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648" w:type="dxa"/>
        <w:tblInd w:w="-284" w:type="dxa"/>
        <w:tblCellMar>
          <w:top w:w="113" w:type="dxa"/>
          <w:left w:w="198" w:type="dxa"/>
          <w:bottom w:w="113" w:type="dxa"/>
          <w:right w:w="198" w:type="dxa"/>
        </w:tblCellMar>
        <w:tblLook w:val="04A0" w:firstRow="1" w:lastRow="0" w:firstColumn="1" w:lastColumn="0" w:noHBand="0" w:noVBand="1"/>
      </w:tblPr>
      <w:tblGrid>
        <w:gridCol w:w="8648"/>
      </w:tblGrid>
      <w:tr w:rsidR="00C20562" w:rsidRPr="00C20562" w14:paraId="6C65111E" w14:textId="77777777" w:rsidTr="00FB5E7C">
        <w:trPr>
          <w:trHeight w:val="1162"/>
        </w:trPr>
        <w:tc>
          <w:tcPr>
            <w:tcW w:w="8648" w:type="dxa"/>
            <w:tcBorders>
              <w:bottom w:val="single" w:sz="24" w:space="0" w:color="22413A"/>
            </w:tcBorders>
          </w:tcPr>
          <w:p w14:paraId="35C1F1C6" w14:textId="5F8E0441" w:rsidR="00C20562" w:rsidRPr="00C20562" w:rsidRDefault="00C20562" w:rsidP="00323E71">
            <w:bookmarkStart w:id="0" w:name="_Toc466022543"/>
          </w:p>
        </w:tc>
      </w:tr>
      <w:tr w:rsidR="00D0226A" w:rsidRPr="001E03E1" w14:paraId="6FF9A0F4" w14:textId="77777777" w:rsidTr="00FB5E7C">
        <w:trPr>
          <w:trHeight w:hRule="exact" w:val="2778"/>
        </w:trPr>
        <w:tc>
          <w:tcPr>
            <w:tcW w:w="8648" w:type="dxa"/>
            <w:tcBorders>
              <w:top w:val="single" w:sz="24" w:space="0" w:color="22413A"/>
              <w:left w:val="single" w:sz="24" w:space="0" w:color="22413A"/>
              <w:bottom w:val="single" w:sz="24" w:space="0" w:color="22413A"/>
              <w:right w:val="single" w:sz="24" w:space="0" w:color="22413A"/>
            </w:tcBorders>
          </w:tcPr>
          <w:p w14:paraId="2F059A92" w14:textId="7CE6DBB3" w:rsidR="00595C8C" w:rsidRPr="00595C8C" w:rsidRDefault="00595C8C" w:rsidP="00595C8C">
            <w:pPr>
              <w:pStyle w:val="InnerCoverTitle"/>
              <w:rPr>
                <w:sz w:val="36"/>
                <w:szCs w:val="36"/>
              </w:rPr>
            </w:pPr>
            <w:r w:rsidRPr="00595C8C">
              <w:rPr>
                <w:sz w:val="36"/>
                <w:szCs w:val="36"/>
              </w:rPr>
              <w:t xml:space="preserve">ONR </w:t>
            </w:r>
            <w:r w:rsidR="00F03AA6">
              <w:rPr>
                <w:sz w:val="36"/>
                <w:szCs w:val="36"/>
              </w:rPr>
              <w:t>P</w:t>
            </w:r>
            <w:r w:rsidR="009C5A1D">
              <w:rPr>
                <w:sz w:val="36"/>
                <w:szCs w:val="36"/>
              </w:rPr>
              <w:t xml:space="preserve">roject </w:t>
            </w:r>
            <w:r w:rsidR="008669C0">
              <w:rPr>
                <w:sz w:val="36"/>
                <w:szCs w:val="36"/>
              </w:rPr>
              <w:t>A</w:t>
            </w:r>
            <w:r w:rsidR="009C5A1D">
              <w:rPr>
                <w:sz w:val="36"/>
                <w:szCs w:val="36"/>
              </w:rPr>
              <w:t xml:space="preserve">ssessment </w:t>
            </w:r>
            <w:r w:rsidR="008669C0">
              <w:rPr>
                <w:sz w:val="36"/>
                <w:szCs w:val="36"/>
              </w:rPr>
              <w:t>R</w:t>
            </w:r>
            <w:r w:rsidR="009C5A1D">
              <w:rPr>
                <w:sz w:val="36"/>
                <w:szCs w:val="36"/>
              </w:rPr>
              <w:t>eport</w:t>
            </w:r>
          </w:p>
          <w:p w14:paraId="7C4EA414" w14:textId="2E305ED6" w:rsidR="00D0226A" w:rsidRPr="001E03E1" w:rsidRDefault="0082195E" w:rsidP="001E03E1">
            <w:pPr>
              <w:pStyle w:val="CoverTitle"/>
              <w:rPr>
                <w:szCs w:val="90"/>
              </w:rPr>
            </w:pPr>
            <w:r>
              <w:rPr>
                <w:rStyle w:val="Style2"/>
                <w:sz w:val="36"/>
                <w:szCs w:val="16"/>
              </w:rPr>
              <w:t>Generic Design Assessment of the Holtec SMR</w:t>
            </w:r>
            <w:r w:rsidR="00037A76">
              <w:rPr>
                <w:rStyle w:val="Style2"/>
                <w:sz w:val="36"/>
                <w:szCs w:val="16"/>
              </w:rPr>
              <w:t>-</w:t>
            </w:r>
            <w:r>
              <w:rPr>
                <w:rStyle w:val="Style2"/>
                <w:sz w:val="36"/>
                <w:szCs w:val="16"/>
              </w:rPr>
              <w:t>300</w:t>
            </w:r>
            <w:r w:rsidR="00132BC1" w:rsidRPr="00F15CD9">
              <w:rPr>
                <w:sz w:val="36"/>
                <w:szCs w:val="36"/>
              </w:rPr>
              <w:t xml:space="preserve"> – </w:t>
            </w:r>
            <w:sdt>
              <w:sdtPr>
                <w:rPr>
                  <w:sz w:val="36"/>
                  <w:szCs w:val="36"/>
                </w:rPr>
                <w:id w:val="1228188510"/>
                <w:placeholder>
                  <w:docPart w:val="DefaultPlaceholder_-1854013440"/>
                </w:placeholder>
              </w:sdtPr>
              <w:sdtEndPr>
                <w:rPr>
                  <w:sz w:val="44"/>
                  <w:szCs w:val="44"/>
                </w:rPr>
              </w:sdtEndPr>
              <w:sdtContent>
                <w:r w:rsidR="00A83496">
                  <w:rPr>
                    <w:sz w:val="36"/>
                    <w:szCs w:val="36"/>
                  </w:rPr>
                  <w:t>Step 2 Summary</w:t>
                </w:r>
              </w:sdtContent>
            </w:sdt>
          </w:p>
        </w:tc>
      </w:tr>
    </w:tbl>
    <w:p w14:paraId="56A09D10" w14:textId="163356AA" w:rsidR="00D0226A" w:rsidRDefault="009E4CAF">
      <w:pPr>
        <w:spacing w:after="0"/>
      </w:pPr>
      <w:r>
        <w:rPr>
          <w:noProof/>
        </w:rPr>
        <w:drawing>
          <wp:anchor distT="0" distB="0" distL="114300" distR="114300" simplePos="0" relativeHeight="251658240" behindDoc="1" locked="0" layoutInCell="1" allowOverlap="1" wp14:anchorId="10B0A4AA" wp14:editId="089E1340">
            <wp:simplePos x="0" y="0"/>
            <wp:positionH relativeFrom="page">
              <wp:align>left</wp:align>
            </wp:positionH>
            <wp:positionV relativeFrom="margin">
              <wp:align>bottom</wp:align>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70567348" w:rsidR="00D0226A" w:rsidRDefault="00D0226A">
      <w:pPr>
        <w:spacing w:after="0"/>
      </w:pPr>
    </w:p>
    <w:p w14:paraId="6D1C8B33" w14:textId="3F918BF7" w:rsidR="00267815" w:rsidRDefault="009679D0" w:rsidP="009679D0">
      <w:pPr>
        <w:spacing w:after="0"/>
        <w:jc w:val="center"/>
      </w:pPr>
      <w:r>
        <w:rPr>
          <w:noProof/>
        </w:rPr>
        <w:drawing>
          <wp:anchor distT="0" distB="0" distL="114300" distR="114300" simplePos="0" relativeHeight="251658241" behindDoc="0" locked="0" layoutInCell="1" allowOverlap="1" wp14:anchorId="4C47B113" wp14:editId="467EC6D1">
            <wp:simplePos x="0" y="0"/>
            <wp:positionH relativeFrom="margin">
              <wp:align>center</wp:align>
            </wp:positionH>
            <wp:positionV relativeFrom="paragraph">
              <wp:posOffset>576580</wp:posOffset>
            </wp:positionV>
            <wp:extent cx="7573186" cy="4784651"/>
            <wp:effectExtent l="0" t="0" r="0" b="0"/>
            <wp:wrapNone/>
            <wp:docPr id="522433622" name="Picture 6" descr="An artistic view of the SMR-300 design.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433622" name="Picture 6" descr="An artistic view of the SMR-300 design.  ">
                      <a:extLst>
                        <a:ext uri="{C183D7F6-B498-43B3-948B-1728B52AA6E4}">
                          <adec:decorative xmlns:adec="http://schemas.microsoft.com/office/drawing/2017/decorative" val="0"/>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a:stretch>
                      <a:fillRect/>
                    </a:stretch>
                  </pic:blipFill>
                  <pic:spPr bwMode="auto">
                    <a:xfrm>
                      <a:off x="0" y="0"/>
                      <a:ext cx="7573186" cy="478465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67815">
        <w:br w:type="page"/>
      </w:r>
    </w:p>
    <w:p w14:paraId="433A6C09" w14:textId="4DE85437"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 xml:space="preserve">Project </w:t>
      </w:r>
      <w:r w:rsidR="008B6B40">
        <w:rPr>
          <w:sz w:val="36"/>
          <w:szCs w:val="36"/>
        </w:rPr>
        <w:t>A</w:t>
      </w:r>
      <w:r w:rsidR="009C5A1D">
        <w:rPr>
          <w:sz w:val="36"/>
          <w:szCs w:val="36"/>
        </w:rPr>
        <w:t xml:space="preserve">ssessment </w:t>
      </w:r>
      <w:r w:rsidR="008B6B40">
        <w:rPr>
          <w:sz w:val="36"/>
          <w:szCs w:val="36"/>
        </w:rPr>
        <w:t>R</w:t>
      </w:r>
      <w:r w:rsidR="009C5A1D">
        <w:rPr>
          <w:sz w:val="36"/>
          <w:szCs w:val="36"/>
        </w:rPr>
        <w:t>eport</w:t>
      </w:r>
    </w:p>
    <w:p w14:paraId="3E340E1B" w14:textId="63132435" w:rsidR="008E5D60" w:rsidRPr="009E4CAF" w:rsidRDefault="008E5D60" w:rsidP="008E5D60">
      <w:pPr>
        <w:rPr>
          <w:sz w:val="18"/>
          <w:szCs w:val="16"/>
        </w:rPr>
      </w:pPr>
      <w:r w:rsidRPr="009E4CAF">
        <w:rPr>
          <w:rStyle w:val="Style2"/>
          <w:b/>
          <w:bCs/>
          <w:sz w:val="36"/>
          <w:szCs w:val="16"/>
        </w:rPr>
        <w:t xml:space="preserve">Project </w:t>
      </w:r>
      <w:r w:rsidR="009C5A1D">
        <w:rPr>
          <w:rStyle w:val="Style2"/>
          <w:b/>
          <w:bCs/>
          <w:sz w:val="36"/>
          <w:szCs w:val="16"/>
        </w:rPr>
        <w:t>n</w:t>
      </w:r>
      <w:r w:rsidR="009C5A1D" w:rsidRPr="009E4CAF">
        <w:rPr>
          <w:rStyle w:val="Style2"/>
          <w:b/>
          <w:bCs/>
          <w:sz w:val="36"/>
          <w:szCs w:val="16"/>
        </w:rPr>
        <w:t>ame</w:t>
      </w:r>
      <w:r w:rsidRPr="009E4CAF">
        <w:rPr>
          <w:rStyle w:val="Style2"/>
          <w:sz w:val="36"/>
          <w:szCs w:val="16"/>
        </w:rPr>
        <w:t xml:space="preserve">: </w:t>
      </w:r>
      <w:r w:rsidR="008B6B40">
        <w:rPr>
          <w:rStyle w:val="Style2"/>
          <w:sz w:val="36"/>
          <w:szCs w:val="16"/>
        </w:rPr>
        <w:t>Generic Design Assessment of the Holtec SMR-300</w:t>
      </w:r>
    </w:p>
    <w:p w14:paraId="297D790E" w14:textId="1E80086C" w:rsidR="00004C16" w:rsidRPr="009E4CAF" w:rsidRDefault="008E5D60" w:rsidP="008E5D60">
      <w:pPr>
        <w:rPr>
          <w:sz w:val="18"/>
          <w:szCs w:val="16"/>
        </w:rPr>
      </w:pPr>
      <w:r w:rsidRPr="009E4CAF">
        <w:rPr>
          <w:rStyle w:val="Style2"/>
          <w:b/>
          <w:bCs/>
          <w:sz w:val="36"/>
          <w:szCs w:val="16"/>
        </w:rPr>
        <w:t xml:space="preserve">Report </w:t>
      </w:r>
      <w:r w:rsidR="009C5A1D">
        <w:rPr>
          <w:rStyle w:val="Style2"/>
          <w:b/>
          <w:bCs/>
          <w:sz w:val="36"/>
          <w:szCs w:val="16"/>
        </w:rPr>
        <w:t>t</w:t>
      </w:r>
      <w:r w:rsidR="009C5A1D" w:rsidRPr="009E4CAF">
        <w:rPr>
          <w:rStyle w:val="Style2"/>
          <w:b/>
          <w:bCs/>
          <w:sz w:val="36"/>
          <w:szCs w:val="16"/>
        </w:rPr>
        <w:t>itle</w:t>
      </w:r>
      <w:r w:rsidRPr="009E4CAF">
        <w:rPr>
          <w:rStyle w:val="Style2"/>
          <w:sz w:val="36"/>
          <w:szCs w:val="16"/>
        </w:rPr>
        <w:t xml:space="preserve">: </w:t>
      </w:r>
      <w:r w:rsidR="00A83496">
        <w:rPr>
          <w:rStyle w:val="Style2"/>
          <w:sz w:val="36"/>
          <w:szCs w:val="16"/>
        </w:rPr>
        <w:t>Step 2 Summary</w:t>
      </w:r>
    </w:p>
    <w:p w14:paraId="61A25C0F" w14:textId="39EC7DBA" w:rsidR="00004C16" w:rsidRDefault="00004C16" w:rsidP="00004C16">
      <w:pPr>
        <w:rPr>
          <w:sz w:val="28"/>
          <w:szCs w:val="28"/>
        </w:rPr>
      </w:pPr>
    </w:p>
    <w:p w14:paraId="4D99E381" w14:textId="671706DE" w:rsidR="00004C16" w:rsidRPr="0099220B" w:rsidRDefault="00F15409" w:rsidP="00004C16">
      <w:pPr>
        <w:rPr>
          <w:szCs w:val="24"/>
        </w:rPr>
      </w:pPr>
      <w:r w:rsidRPr="0099220B">
        <w:rPr>
          <w:b/>
          <w:bCs/>
          <w:szCs w:val="24"/>
        </w:rPr>
        <w:t>Dutyholder/Applicant</w:t>
      </w:r>
      <w:r w:rsidR="003A7E1C" w:rsidRPr="0099220B">
        <w:rPr>
          <w:szCs w:val="24"/>
        </w:rPr>
        <w:t>:</w:t>
      </w:r>
      <w:r w:rsidR="00004C16" w:rsidRPr="0099220B">
        <w:rPr>
          <w:szCs w:val="24"/>
        </w:rPr>
        <w:t xml:space="preserve"> </w:t>
      </w:r>
      <w:r w:rsidR="00A83496">
        <w:rPr>
          <w:szCs w:val="24"/>
        </w:rPr>
        <w:t>Holtec International</w:t>
      </w:r>
    </w:p>
    <w:p w14:paraId="23B9A867" w14:textId="470076C7" w:rsidR="00004C16" w:rsidRPr="0099220B" w:rsidRDefault="005663B3" w:rsidP="00004C16">
      <w:pPr>
        <w:rPr>
          <w:szCs w:val="24"/>
        </w:rPr>
      </w:pPr>
      <w:r w:rsidRPr="0099220B">
        <w:rPr>
          <w:b/>
          <w:bCs/>
          <w:szCs w:val="24"/>
        </w:rPr>
        <w:t>Authored</w:t>
      </w:r>
      <w:r w:rsidR="00004C16" w:rsidRPr="0099220B">
        <w:rPr>
          <w:b/>
          <w:bCs/>
          <w:szCs w:val="24"/>
        </w:rPr>
        <w:t xml:space="preserve"> by</w:t>
      </w:r>
      <w:r w:rsidR="003A7E1C" w:rsidRPr="0099220B">
        <w:rPr>
          <w:szCs w:val="24"/>
        </w:rPr>
        <w:t>:</w:t>
      </w:r>
      <w:r w:rsidR="00004C16" w:rsidRPr="0099220B">
        <w:rPr>
          <w:szCs w:val="24"/>
        </w:rPr>
        <w:t xml:space="preserve"> </w:t>
      </w:r>
      <w:r w:rsidR="0060330B">
        <w:rPr>
          <w:szCs w:val="24"/>
        </w:rPr>
        <w:t xml:space="preserve">SMR-300 GDA Assessment Group Leads, </w:t>
      </w:r>
      <w:r w:rsidR="00A37D4B">
        <w:rPr>
          <w:szCs w:val="24"/>
        </w:rPr>
        <w:t>Principal Inspector</w:t>
      </w:r>
      <w:r w:rsidR="00EC3C86">
        <w:rPr>
          <w:szCs w:val="24"/>
        </w:rPr>
        <w:t>s</w:t>
      </w:r>
      <w:r w:rsidRPr="0099220B">
        <w:rPr>
          <w:szCs w:val="24"/>
        </w:rPr>
        <w:t>, ONR</w:t>
      </w:r>
    </w:p>
    <w:p w14:paraId="247E3769" w14:textId="3BFC293F" w:rsidR="00004C16" w:rsidRPr="0099220B" w:rsidRDefault="00D5528D" w:rsidP="00004C16">
      <w:pPr>
        <w:rPr>
          <w:szCs w:val="24"/>
        </w:rPr>
      </w:pPr>
      <w:r w:rsidRPr="0099220B">
        <w:rPr>
          <w:b/>
          <w:bCs/>
          <w:szCs w:val="24"/>
        </w:rPr>
        <w:t xml:space="preserve">Report </w:t>
      </w:r>
      <w:r w:rsidR="009C5A1D">
        <w:rPr>
          <w:b/>
          <w:bCs/>
          <w:szCs w:val="24"/>
        </w:rPr>
        <w:t>i</w:t>
      </w:r>
      <w:r w:rsidR="009C5A1D" w:rsidRPr="0099220B">
        <w:rPr>
          <w:b/>
          <w:bCs/>
          <w:szCs w:val="24"/>
        </w:rPr>
        <w:t xml:space="preserve">ssue </w:t>
      </w:r>
      <w:r w:rsidR="009C5A1D">
        <w:rPr>
          <w:b/>
          <w:bCs/>
          <w:szCs w:val="24"/>
        </w:rPr>
        <w:t>n</w:t>
      </w:r>
      <w:r w:rsidR="009C5A1D" w:rsidRPr="0099220B">
        <w:rPr>
          <w:b/>
          <w:bCs/>
          <w:szCs w:val="24"/>
        </w:rPr>
        <w:t>o</w:t>
      </w:r>
      <w:r w:rsidR="00004C16" w:rsidRPr="0099220B">
        <w:rPr>
          <w:szCs w:val="24"/>
        </w:rPr>
        <w:t xml:space="preserve">.: </w:t>
      </w:r>
      <w:r w:rsidR="006D7EFC">
        <w:rPr>
          <w:szCs w:val="24"/>
        </w:rPr>
        <w:t>1</w:t>
      </w:r>
    </w:p>
    <w:p w14:paraId="19206F45" w14:textId="1D40B8AA" w:rsidR="00004C16" w:rsidRPr="0099220B" w:rsidRDefault="00004C16" w:rsidP="00004C16">
      <w:pPr>
        <w:rPr>
          <w:szCs w:val="24"/>
        </w:rPr>
      </w:pPr>
      <w:r w:rsidRPr="0099220B">
        <w:rPr>
          <w:b/>
          <w:bCs/>
          <w:szCs w:val="24"/>
        </w:rPr>
        <w:t xml:space="preserve">Publication </w:t>
      </w:r>
      <w:r w:rsidR="009C5A1D">
        <w:rPr>
          <w:b/>
          <w:bCs/>
          <w:szCs w:val="24"/>
        </w:rPr>
        <w:t>d</w:t>
      </w:r>
      <w:r w:rsidRPr="0099220B">
        <w:rPr>
          <w:b/>
          <w:bCs/>
          <w:szCs w:val="24"/>
        </w:rPr>
        <w:t>ate</w:t>
      </w:r>
      <w:r w:rsidRPr="0099220B">
        <w:rPr>
          <w:szCs w:val="24"/>
        </w:rPr>
        <w:t xml:space="preserve">: </w:t>
      </w:r>
      <w:r w:rsidR="00D77940" w:rsidRPr="00252AD5">
        <w:rPr>
          <w:szCs w:val="24"/>
        </w:rPr>
        <w:t>Jan</w:t>
      </w:r>
      <w:r w:rsidRPr="00252AD5">
        <w:rPr>
          <w:szCs w:val="24"/>
        </w:rPr>
        <w:t>-</w:t>
      </w:r>
      <w:r w:rsidR="00D77940" w:rsidRPr="00252AD5">
        <w:rPr>
          <w:szCs w:val="24"/>
        </w:rPr>
        <w:t>26</w:t>
      </w:r>
    </w:p>
    <w:p w14:paraId="461D902C" w14:textId="17B52B9E" w:rsidR="0099220B" w:rsidRDefault="0099220B">
      <w:r>
        <w:rPr>
          <w:b/>
          <w:bCs/>
        </w:rPr>
        <w:t>Document ID</w:t>
      </w:r>
      <w:r>
        <w:t xml:space="preserve">: </w:t>
      </w:r>
      <w:r w:rsidR="00DB4A58" w:rsidRPr="00DA2D32">
        <w:t>ONRW-</w:t>
      </w:r>
      <w:r w:rsidR="00824DFB">
        <w:t>2019369590-22557</w:t>
      </w:r>
    </w:p>
    <w:p w14:paraId="5DDBE954" w14:textId="27BD4D93" w:rsidR="004D16D7" w:rsidRDefault="00BB054F" w:rsidP="004D16D7">
      <w:pPr>
        <w:pStyle w:val="Caption"/>
        <w:keepNext/>
      </w:pPr>
      <w:r>
        <w:t>Circulation</w:t>
      </w:r>
      <w:r w:rsidR="00E72E4A">
        <w:t xml:space="preserve"> list</w:t>
      </w:r>
      <w:r>
        <w:t xml:space="preserve"> (latest issue)</w:t>
      </w:r>
    </w:p>
    <w:tbl>
      <w:tblPr>
        <w:tblStyle w:val="ONRTable2"/>
        <w:tblW w:w="0" w:type="auto"/>
        <w:tblLook w:val="04A0" w:firstRow="1" w:lastRow="0" w:firstColumn="1" w:lastColumn="0" w:noHBand="0" w:noVBand="1"/>
      </w:tblPr>
      <w:tblGrid>
        <w:gridCol w:w="2658"/>
        <w:gridCol w:w="4131"/>
        <w:gridCol w:w="2207"/>
      </w:tblGrid>
      <w:tr w:rsidR="00E9054F" w:rsidRPr="004D16D7" w14:paraId="116B87DF" w14:textId="36A12630" w:rsidTr="00B70338">
        <w:trPr>
          <w:cnfStyle w:val="100000000000" w:firstRow="1" w:lastRow="0" w:firstColumn="0" w:lastColumn="0" w:oddVBand="0" w:evenVBand="0" w:oddHBand="0" w:evenHBand="0" w:firstRowFirstColumn="0" w:firstRowLastColumn="0" w:lastRowFirstColumn="0" w:lastRowLastColumn="0"/>
        </w:trPr>
        <w:tc>
          <w:tcPr>
            <w:tcW w:w="2658" w:type="dxa"/>
            <w:tcBorders>
              <w:bottom w:val="single" w:sz="4" w:space="0" w:color="22413A"/>
              <w:right w:val="single" w:sz="4" w:space="0" w:color="22413A"/>
            </w:tcBorders>
          </w:tcPr>
          <w:p w14:paraId="72366D01" w14:textId="79211401" w:rsidR="00E9054F" w:rsidRPr="004D16D7" w:rsidRDefault="00E9054F" w:rsidP="00595C8C">
            <w:pPr>
              <w:spacing w:before="60" w:after="60"/>
              <w:rPr>
                <w:b w:val="0"/>
                <w:bCs/>
              </w:rPr>
            </w:pPr>
            <w:r>
              <w:rPr>
                <w:b w:val="0"/>
                <w:bCs/>
              </w:rPr>
              <w:t xml:space="preserve">Organisation </w:t>
            </w:r>
          </w:p>
        </w:tc>
        <w:tc>
          <w:tcPr>
            <w:tcW w:w="4131" w:type="dxa"/>
            <w:tcBorders>
              <w:left w:val="single" w:sz="4" w:space="0" w:color="22413A"/>
              <w:bottom w:val="single" w:sz="4" w:space="0" w:color="22413A"/>
              <w:right w:val="single" w:sz="4" w:space="0" w:color="22413A"/>
            </w:tcBorders>
          </w:tcPr>
          <w:p w14:paraId="2D00C3FD" w14:textId="444AF842" w:rsidR="00E9054F" w:rsidRPr="004D16D7" w:rsidRDefault="00E9054F" w:rsidP="00595C8C">
            <w:pPr>
              <w:spacing w:before="60" w:after="60"/>
              <w:rPr>
                <w:b w:val="0"/>
                <w:bCs/>
              </w:rPr>
            </w:pPr>
            <w:r>
              <w:rPr>
                <w:b w:val="0"/>
                <w:bCs/>
              </w:rPr>
              <w:t>Recipient</w:t>
            </w:r>
          </w:p>
        </w:tc>
        <w:tc>
          <w:tcPr>
            <w:tcW w:w="2207" w:type="dxa"/>
            <w:tcBorders>
              <w:left w:val="single" w:sz="4" w:space="0" w:color="22413A"/>
              <w:bottom w:val="single" w:sz="4" w:space="0" w:color="22413A"/>
            </w:tcBorders>
          </w:tcPr>
          <w:p w14:paraId="5F42E2CA" w14:textId="08E29FA8" w:rsidR="00E9054F" w:rsidRDefault="00E9054F" w:rsidP="00595C8C">
            <w:pPr>
              <w:spacing w:before="60" w:after="60"/>
              <w:rPr>
                <w:b w:val="0"/>
                <w:bCs/>
              </w:rPr>
            </w:pPr>
            <w:r>
              <w:rPr>
                <w:b w:val="0"/>
                <w:bCs/>
              </w:rPr>
              <w:t xml:space="preserve">Date </w:t>
            </w:r>
            <w:r w:rsidR="00F02AFB">
              <w:rPr>
                <w:b w:val="0"/>
                <w:bCs/>
              </w:rPr>
              <w:t>report sent</w:t>
            </w:r>
          </w:p>
        </w:tc>
      </w:tr>
      <w:tr w:rsidR="00E9054F" w14:paraId="0B4E4E42" w14:textId="789BBBBC" w:rsidTr="00B70338">
        <w:tc>
          <w:tcPr>
            <w:tcW w:w="2658" w:type="dxa"/>
            <w:tcBorders>
              <w:top w:val="single" w:sz="4" w:space="0" w:color="22413A"/>
              <w:bottom w:val="single" w:sz="4" w:space="0" w:color="22413A"/>
              <w:right w:val="single" w:sz="4" w:space="0" w:color="22413A"/>
            </w:tcBorders>
            <w:shd w:val="clear" w:color="auto" w:fill="auto"/>
          </w:tcPr>
          <w:p w14:paraId="65482A03" w14:textId="0353E283" w:rsidR="00E9054F" w:rsidRDefault="00E9054F" w:rsidP="00E31E68">
            <w:pPr>
              <w:spacing w:after="60"/>
            </w:pPr>
            <w:r>
              <w:t>ONR</w:t>
            </w:r>
          </w:p>
        </w:tc>
        <w:tc>
          <w:tcPr>
            <w:tcW w:w="4131" w:type="dxa"/>
            <w:tcBorders>
              <w:top w:val="single" w:sz="4" w:space="0" w:color="22413A"/>
              <w:left w:val="single" w:sz="4" w:space="0" w:color="22413A"/>
              <w:bottom w:val="single" w:sz="4" w:space="0" w:color="22413A"/>
              <w:right w:val="single" w:sz="4" w:space="0" w:color="22413A"/>
            </w:tcBorders>
            <w:shd w:val="clear" w:color="auto" w:fill="auto"/>
          </w:tcPr>
          <w:p w14:paraId="0F9C56BA" w14:textId="3DE063FC" w:rsidR="00B70338" w:rsidRDefault="0041342C" w:rsidP="00E31E68">
            <w:pPr>
              <w:spacing w:after="60"/>
            </w:pPr>
            <w:r w:rsidRPr="0041342C">
              <w:t>Director of Regulation</w:t>
            </w:r>
          </w:p>
          <w:p w14:paraId="7FC5B10B" w14:textId="64689E6D" w:rsidR="00774EAF" w:rsidRDefault="0041342C" w:rsidP="00E31E68">
            <w:pPr>
              <w:spacing w:before="240" w:after="60"/>
            </w:pPr>
            <w:r w:rsidRPr="0041342C">
              <w:t>Delivery Lead</w:t>
            </w:r>
          </w:p>
          <w:p w14:paraId="51969EEE" w14:textId="1C929A4F" w:rsidR="00774EAF" w:rsidRDefault="0041342C" w:rsidP="00E31E68">
            <w:pPr>
              <w:spacing w:before="240" w:after="60"/>
            </w:pPr>
            <w:r w:rsidRPr="0041342C">
              <w:t>Assessment Group Lead</w:t>
            </w:r>
            <w:r w:rsidR="00774EAF">
              <w:t>,</w:t>
            </w:r>
          </w:p>
          <w:p w14:paraId="5F875A32" w14:textId="3F3692F4" w:rsidR="00774EAF" w:rsidRDefault="0041342C" w:rsidP="00E31E68">
            <w:pPr>
              <w:spacing w:before="240" w:after="60"/>
            </w:pPr>
            <w:r w:rsidRPr="0041342C">
              <w:t xml:space="preserve">Assessment Group Lead </w:t>
            </w:r>
          </w:p>
          <w:p w14:paraId="68CDDF3C" w14:textId="2BB074B5" w:rsidR="00BA7419" w:rsidRDefault="0041342C" w:rsidP="00E31E68">
            <w:pPr>
              <w:spacing w:before="240" w:after="60"/>
            </w:pPr>
            <w:r w:rsidRPr="0041342C">
              <w:t xml:space="preserve">Assessment Group Lead </w:t>
            </w:r>
          </w:p>
          <w:p w14:paraId="1C80912E" w14:textId="2B7A03F8" w:rsidR="00E9054F" w:rsidRDefault="0041342C" w:rsidP="00E31E68">
            <w:pPr>
              <w:spacing w:before="240" w:after="60"/>
            </w:pPr>
            <w:r w:rsidRPr="0041342C">
              <w:t>Programme Manage</w:t>
            </w:r>
            <w:r w:rsidR="00BA7419">
              <w:t>r</w:t>
            </w:r>
          </w:p>
        </w:tc>
        <w:tc>
          <w:tcPr>
            <w:tcW w:w="2207" w:type="dxa"/>
            <w:tcBorders>
              <w:top w:val="single" w:sz="4" w:space="0" w:color="22413A"/>
              <w:left w:val="single" w:sz="4" w:space="0" w:color="22413A"/>
              <w:bottom w:val="single" w:sz="4" w:space="0" w:color="22413A"/>
            </w:tcBorders>
            <w:shd w:val="clear" w:color="auto" w:fill="auto"/>
          </w:tcPr>
          <w:p w14:paraId="097E1A87" w14:textId="22DE4119" w:rsidR="00E9054F" w:rsidRDefault="006C03A0" w:rsidP="00E31E68">
            <w:pPr>
              <w:spacing w:after="60"/>
            </w:pPr>
            <w:r>
              <w:t>04/02/2026</w:t>
            </w:r>
          </w:p>
        </w:tc>
      </w:tr>
      <w:tr w:rsidR="00E9054F" w14:paraId="4D932834" w14:textId="77777777" w:rsidTr="00B70338">
        <w:tc>
          <w:tcPr>
            <w:tcW w:w="2658" w:type="dxa"/>
            <w:tcBorders>
              <w:top w:val="single" w:sz="4" w:space="0" w:color="22413A"/>
              <w:bottom w:val="single" w:sz="4" w:space="0" w:color="22413A"/>
              <w:right w:val="single" w:sz="4" w:space="0" w:color="22413A"/>
            </w:tcBorders>
            <w:shd w:val="clear" w:color="auto" w:fill="auto"/>
          </w:tcPr>
          <w:p w14:paraId="0438C391" w14:textId="38DAC831" w:rsidR="00E9054F" w:rsidRDefault="00E9054F" w:rsidP="00E31E68">
            <w:pPr>
              <w:spacing w:after="60"/>
            </w:pPr>
            <w:r>
              <w:t>Environment Agency</w:t>
            </w:r>
          </w:p>
        </w:tc>
        <w:tc>
          <w:tcPr>
            <w:tcW w:w="4131" w:type="dxa"/>
            <w:tcBorders>
              <w:top w:val="single" w:sz="4" w:space="0" w:color="22413A"/>
              <w:left w:val="single" w:sz="4" w:space="0" w:color="22413A"/>
              <w:bottom w:val="single" w:sz="4" w:space="0" w:color="22413A"/>
              <w:right w:val="single" w:sz="4" w:space="0" w:color="22413A"/>
            </w:tcBorders>
            <w:shd w:val="clear" w:color="auto" w:fill="auto"/>
          </w:tcPr>
          <w:p w14:paraId="5AE68AF6" w14:textId="7D62751E" w:rsidR="00BA7419" w:rsidRDefault="00BA7419" w:rsidP="00E31E68">
            <w:pPr>
              <w:spacing w:after="60"/>
            </w:pPr>
            <w:r w:rsidRPr="00BA7419">
              <w:t xml:space="preserve">Policy Lead for Nuclear New Build </w:t>
            </w:r>
          </w:p>
          <w:p w14:paraId="10B33439" w14:textId="4534062C" w:rsidR="00E9054F" w:rsidRDefault="00BA7419" w:rsidP="00E31E68">
            <w:pPr>
              <w:spacing w:before="240" w:after="60"/>
            </w:pPr>
            <w:r w:rsidRPr="00BA7419">
              <w:t>GDA Delivery Lead</w:t>
            </w:r>
          </w:p>
        </w:tc>
        <w:tc>
          <w:tcPr>
            <w:tcW w:w="2207" w:type="dxa"/>
            <w:tcBorders>
              <w:top w:val="single" w:sz="4" w:space="0" w:color="22413A"/>
              <w:left w:val="single" w:sz="4" w:space="0" w:color="22413A"/>
              <w:bottom w:val="single" w:sz="4" w:space="0" w:color="22413A"/>
            </w:tcBorders>
            <w:shd w:val="clear" w:color="auto" w:fill="auto"/>
          </w:tcPr>
          <w:p w14:paraId="45E71811" w14:textId="00D9E1B0" w:rsidR="00E9054F" w:rsidRDefault="006C03A0" w:rsidP="00E31E68">
            <w:pPr>
              <w:spacing w:after="60"/>
            </w:pPr>
            <w:r>
              <w:t>04/02/2026</w:t>
            </w:r>
          </w:p>
        </w:tc>
      </w:tr>
      <w:tr w:rsidR="007A4DEE" w14:paraId="39F50D5C" w14:textId="77777777" w:rsidTr="00B70338">
        <w:tc>
          <w:tcPr>
            <w:tcW w:w="2658" w:type="dxa"/>
            <w:tcBorders>
              <w:top w:val="single" w:sz="4" w:space="0" w:color="22413A"/>
              <w:bottom w:val="single" w:sz="4" w:space="0" w:color="22413A"/>
              <w:right w:val="single" w:sz="4" w:space="0" w:color="22413A"/>
            </w:tcBorders>
            <w:shd w:val="clear" w:color="auto" w:fill="auto"/>
          </w:tcPr>
          <w:p w14:paraId="42A122AE" w14:textId="782C6CF8" w:rsidR="007A4DEE" w:rsidRDefault="007A4DEE" w:rsidP="00E31E68">
            <w:pPr>
              <w:spacing w:after="60"/>
            </w:pPr>
            <w:r>
              <w:t>Natural Resources Wales</w:t>
            </w:r>
          </w:p>
        </w:tc>
        <w:tc>
          <w:tcPr>
            <w:tcW w:w="4131" w:type="dxa"/>
            <w:tcBorders>
              <w:top w:val="single" w:sz="4" w:space="0" w:color="22413A"/>
              <w:left w:val="single" w:sz="4" w:space="0" w:color="22413A"/>
              <w:bottom w:val="single" w:sz="4" w:space="0" w:color="22413A"/>
              <w:right w:val="single" w:sz="4" w:space="0" w:color="22413A"/>
            </w:tcBorders>
            <w:shd w:val="clear" w:color="auto" w:fill="auto"/>
          </w:tcPr>
          <w:p w14:paraId="3ABC4002" w14:textId="77DD8CA4" w:rsidR="007A4DEE" w:rsidRDefault="00FB1D7F" w:rsidP="00E31E68">
            <w:pPr>
              <w:spacing w:after="60"/>
            </w:pPr>
            <w:r w:rsidRPr="00FB1D7F">
              <w:t>Senior Specialist Advisor</w:t>
            </w:r>
          </w:p>
        </w:tc>
        <w:tc>
          <w:tcPr>
            <w:tcW w:w="2207" w:type="dxa"/>
            <w:tcBorders>
              <w:top w:val="single" w:sz="4" w:space="0" w:color="22413A"/>
              <w:left w:val="single" w:sz="4" w:space="0" w:color="22413A"/>
              <w:bottom w:val="single" w:sz="4" w:space="0" w:color="22413A"/>
            </w:tcBorders>
            <w:shd w:val="clear" w:color="auto" w:fill="auto"/>
          </w:tcPr>
          <w:p w14:paraId="62F05B8D" w14:textId="0D7C5125" w:rsidR="007A4DEE" w:rsidRDefault="006C03A0" w:rsidP="00E31E68">
            <w:pPr>
              <w:spacing w:after="60"/>
            </w:pPr>
            <w:r>
              <w:t>04/02/2026</w:t>
            </w:r>
          </w:p>
        </w:tc>
      </w:tr>
      <w:tr w:rsidR="007A4DEE" w14:paraId="2F7C7EC2" w14:textId="77777777" w:rsidTr="00B70338">
        <w:tc>
          <w:tcPr>
            <w:tcW w:w="2658" w:type="dxa"/>
            <w:tcBorders>
              <w:top w:val="single" w:sz="4" w:space="0" w:color="22413A"/>
              <w:right w:val="single" w:sz="4" w:space="0" w:color="22413A"/>
            </w:tcBorders>
            <w:shd w:val="clear" w:color="auto" w:fill="auto"/>
          </w:tcPr>
          <w:p w14:paraId="4F564E04" w14:textId="4852B29D" w:rsidR="007A4DEE" w:rsidRDefault="007A4DEE" w:rsidP="00E31E68">
            <w:pPr>
              <w:spacing w:after="60"/>
            </w:pPr>
            <w:r>
              <w:t>Holtec International</w:t>
            </w:r>
          </w:p>
        </w:tc>
        <w:tc>
          <w:tcPr>
            <w:tcW w:w="4131" w:type="dxa"/>
            <w:tcBorders>
              <w:top w:val="single" w:sz="4" w:space="0" w:color="22413A"/>
              <w:left w:val="single" w:sz="4" w:space="0" w:color="22413A"/>
              <w:right w:val="single" w:sz="4" w:space="0" w:color="22413A"/>
            </w:tcBorders>
            <w:shd w:val="clear" w:color="auto" w:fill="auto"/>
          </w:tcPr>
          <w:p w14:paraId="6B46F437" w14:textId="0969546F" w:rsidR="008D7A05" w:rsidRDefault="0006206C" w:rsidP="00E31E68">
            <w:pPr>
              <w:spacing w:after="60"/>
            </w:pPr>
            <w:r>
              <w:t>Director Holtec Britain</w:t>
            </w:r>
          </w:p>
          <w:p w14:paraId="2C92D964" w14:textId="28D8ECAF" w:rsidR="00E31E68" w:rsidRDefault="00B07684" w:rsidP="00E31E68">
            <w:pPr>
              <w:spacing w:before="240" w:after="60"/>
            </w:pPr>
            <w:r>
              <w:t xml:space="preserve">UK </w:t>
            </w:r>
            <w:r w:rsidR="00E248A0">
              <w:t>Head of Licensing</w:t>
            </w:r>
          </w:p>
          <w:p w14:paraId="3CFBC47F" w14:textId="44C74AF1" w:rsidR="007A4DEE" w:rsidRDefault="008D7A05" w:rsidP="00E31E68">
            <w:pPr>
              <w:spacing w:before="240" w:after="60"/>
            </w:pPr>
            <w:r w:rsidRPr="008D7A05">
              <w:t>Regulatory Interface Offic</w:t>
            </w:r>
            <w:r>
              <w:t>e</w:t>
            </w:r>
          </w:p>
        </w:tc>
        <w:tc>
          <w:tcPr>
            <w:tcW w:w="2207" w:type="dxa"/>
            <w:tcBorders>
              <w:top w:val="single" w:sz="4" w:space="0" w:color="22413A"/>
              <w:left w:val="single" w:sz="4" w:space="0" w:color="22413A"/>
            </w:tcBorders>
            <w:shd w:val="clear" w:color="auto" w:fill="auto"/>
          </w:tcPr>
          <w:p w14:paraId="21AE1C32" w14:textId="55E8B739" w:rsidR="007A4DEE" w:rsidRDefault="006C03A0" w:rsidP="00E31E68">
            <w:pPr>
              <w:spacing w:after="60"/>
            </w:pPr>
            <w:r>
              <w:t>04/02/2026</w:t>
            </w:r>
          </w:p>
        </w:tc>
      </w:tr>
    </w:tbl>
    <w:p w14:paraId="295B4ACF" w14:textId="77777777" w:rsidR="00DB4A58" w:rsidRDefault="00DB4A58" w:rsidP="00DB4A58">
      <w:pPr>
        <w:pStyle w:val="Footer"/>
        <w:jc w:val="left"/>
        <w:rPr>
          <w:color w:val="auto"/>
        </w:rPr>
      </w:pPr>
    </w:p>
    <w:p w14:paraId="0C0F2BDE" w14:textId="77777777" w:rsidR="00DB4A58" w:rsidRDefault="00DB4A58" w:rsidP="00DB4A58">
      <w:pPr>
        <w:pStyle w:val="Footer"/>
        <w:jc w:val="left"/>
        <w:rPr>
          <w:color w:val="auto"/>
        </w:rPr>
      </w:pPr>
    </w:p>
    <w:p w14:paraId="1B6F324F" w14:textId="77777777" w:rsidR="006C408B" w:rsidRDefault="006C408B" w:rsidP="00DB4A58">
      <w:pPr>
        <w:pStyle w:val="Footer"/>
        <w:jc w:val="left"/>
        <w:rPr>
          <w:color w:val="auto"/>
        </w:rPr>
      </w:pPr>
    </w:p>
    <w:p w14:paraId="073099D8" w14:textId="77777777" w:rsidR="006C408B" w:rsidRDefault="006C408B" w:rsidP="00DB4A58">
      <w:pPr>
        <w:pStyle w:val="Footer"/>
        <w:jc w:val="left"/>
        <w:rPr>
          <w:color w:val="auto"/>
        </w:rPr>
      </w:pPr>
    </w:p>
    <w:p w14:paraId="572DCF5A" w14:textId="77777777" w:rsidR="006C408B" w:rsidRDefault="006C408B" w:rsidP="00DB4A58">
      <w:pPr>
        <w:pStyle w:val="Footer"/>
        <w:jc w:val="left"/>
        <w:rPr>
          <w:color w:val="auto"/>
        </w:rPr>
      </w:pPr>
    </w:p>
    <w:p w14:paraId="16A7EBC0" w14:textId="77777777" w:rsidR="006C408B" w:rsidRDefault="006C408B" w:rsidP="00DB4A58">
      <w:pPr>
        <w:pStyle w:val="Footer"/>
        <w:jc w:val="left"/>
        <w:rPr>
          <w:color w:val="auto"/>
        </w:rPr>
      </w:pPr>
    </w:p>
    <w:p w14:paraId="37C0C2C3" w14:textId="77777777" w:rsidR="006C408B" w:rsidRDefault="006C408B" w:rsidP="00DB4A58">
      <w:pPr>
        <w:pStyle w:val="Footer"/>
        <w:jc w:val="left"/>
        <w:rPr>
          <w:color w:val="auto"/>
        </w:rPr>
      </w:pPr>
    </w:p>
    <w:p w14:paraId="09A8582A" w14:textId="77777777" w:rsidR="006C408B" w:rsidRDefault="006C408B" w:rsidP="00DB4A58">
      <w:pPr>
        <w:pStyle w:val="Footer"/>
        <w:jc w:val="left"/>
        <w:rPr>
          <w:color w:val="auto"/>
        </w:rPr>
      </w:pPr>
    </w:p>
    <w:p w14:paraId="4ACB463E" w14:textId="77777777" w:rsidR="006C408B" w:rsidRDefault="006C408B" w:rsidP="00DB4A58">
      <w:pPr>
        <w:pStyle w:val="Footer"/>
        <w:jc w:val="left"/>
        <w:rPr>
          <w:color w:val="auto"/>
        </w:rPr>
      </w:pPr>
    </w:p>
    <w:p w14:paraId="416F8F56" w14:textId="77777777" w:rsidR="006C408B" w:rsidRDefault="006C408B" w:rsidP="00DB4A58">
      <w:pPr>
        <w:pStyle w:val="Footer"/>
        <w:jc w:val="left"/>
        <w:rPr>
          <w:color w:val="auto"/>
        </w:rPr>
      </w:pPr>
    </w:p>
    <w:p w14:paraId="34D85956" w14:textId="77777777" w:rsidR="006C408B" w:rsidRDefault="006C408B" w:rsidP="00DB4A58">
      <w:pPr>
        <w:pStyle w:val="Footer"/>
        <w:jc w:val="left"/>
        <w:rPr>
          <w:color w:val="auto"/>
        </w:rPr>
      </w:pPr>
    </w:p>
    <w:p w14:paraId="6089A9A6" w14:textId="77777777" w:rsidR="006C408B" w:rsidRDefault="006C408B" w:rsidP="00DB4A58">
      <w:pPr>
        <w:pStyle w:val="Footer"/>
        <w:jc w:val="left"/>
        <w:rPr>
          <w:color w:val="auto"/>
        </w:rPr>
      </w:pPr>
    </w:p>
    <w:p w14:paraId="1928FE7E" w14:textId="77777777" w:rsidR="006C408B" w:rsidRDefault="006C408B" w:rsidP="00DB4A58">
      <w:pPr>
        <w:pStyle w:val="Footer"/>
        <w:jc w:val="left"/>
        <w:rPr>
          <w:color w:val="auto"/>
        </w:rPr>
      </w:pPr>
    </w:p>
    <w:p w14:paraId="2CB9340B" w14:textId="77777777" w:rsidR="006C408B" w:rsidRDefault="006C408B" w:rsidP="00DB4A58">
      <w:pPr>
        <w:pStyle w:val="Footer"/>
        <w:jc w:val="left"/>
        <w:rPr>
          <w:color w:val="auto"/>
        </w:rPr>
      </w:pPr>
    </w:p>
    <w:p w14:paraId="39BFE9EF" w14:textId="77777777" w:rsidR="006C408B" w:rsidRDefault="006C408B" w:rsidP="00DB4A58">
      <w:pPr>
        <w:pStyle w:val="Footer"/>
        <w:jc w:val="left"/>
        <w:rPr>
          <w:color w:val="auto"/>
        </w:rPr>
      </w:pPr>
    </w:p>
    <w:p w14:paraId="1210C673" w14:textId="77777777" w:rsidR="006C408B" w:rsidRDefault="006C408B" w:rsidP="00DB4A58">
      <w:pPr>
        <w:pStyle w:val="Footer"/>
        <w:jc w:val="left"/>
        <w:rPr>
          <w:color w:val="auto"/>
        </w:rPr>
      </w:pPr>
    </w:p>
    <w:p w14:paraId="35842D5A" w14:textId="77777777" w:rsidR="006C408B" w:rsidRDefault="006C408B" w:rsidP="00DB4A58">
      <w:pPr>
        <w:pStyle w:val="Footer"/>
        <w:jc w:val="left"/>
        <w:rPr>
          <w:color w:val="auto"/>
        </w:rPr>
      </w:pPr>
    </w:p>
    <w:p w14:paraId="05945931" w14:textId="77777777" w:rsidR="006C408B" w:rsidRDefault="006C408B" w:rsidP="00DB4A58">
      <w:pPr>
        <w:pStyle w:val="Footer"/>
        <w:jc w:val="left"/>
        <w:rPr>
          <w:color w:val="auto"/>
        </w:rPr>
      </w:pPr>
    </w:p>
    <w:p w14:paraId="3A164B1F" w14:textId="77777777" w:rsidR="006C408B" w:rsidRDefault="006C408B" w:rsidP="00DB4A58">
      <w:pPr>
        <w:pStyle w:val="Footer"/>
        <w:jc w:val="left"/>
        <w:rPr>
          <w:color w:val="auto"/>
        </w:rPr>
      </w:pPr>
    </w:p>
    <w:p w14:paraId="49362340" w14:textId="77777777" w:rsidR="006C408B" w:rsidRDefault="006C408B" w:rsidP="00DB4A58">
      <w:pPr>
        <w:pStyle w:val="Footer"/>
        <w:jc w:val="left"/>
        <w:rPr>
          <w:color w:val="auto"/>
        </w:rPr>
      </w:pPr>
    </w:p>
    <w:p w14:paraId="0DEEB048" w14:textId="77777777" w:rsidR="00DB4A58" w:rsidRDefault="00DB4A58" w:rsidP="00DB4A58">
      <w:pPr>
        <w:pStyle w:val="Footer"/>
        <w:jc w:val="left"/>
        <w:rPr>
          <w:color w:val="auto"/>
        </w:rPr>
      </w:pPr>
    </w:p>
    <w:p w14:paraId="69769BCB" w14:textId="77777777" w:rsidR="00DB4A58" w:rsidRDefault="00DB4A58" w:rsidP="00DB4A58">
      <w:pPr>
        <w:pStyle w:val="Footer"/>
        <w:jc w:val="left"/>
        <w:rPr>
          <w:color w:val="auto"/>
        </w:rPr>
      </w:pPr>
    </w:p>
    <w:p w14:paraId="78ECD1CE" w14:textId="6D6CE92D" w:rsidR="00DB4A58" w:rsidRPr="0099220B" w:rsidRDefault="00DB4A58" w:rsidP="00DB4A58">
      <w:pPr>
        <w:pStyle w:val="Footer"/>
        <w:jc w:val="left"/>
        <w:rPr>
          <w:color w:val="auto"/>
        </w:rPr>
      </w:pPr>
      <w:r w:rsidRPr="0099220B">
        <w:rPr>
          <w:color w:val="auto"/>
        </w:rPr>
        <w:t xml:space="preserve">© Office for Nuclear Regulation, </w:t>
      </w:r>
      <w:r w:rsidR="00D77940">
        <w:rPr>
          <w:color w:val="auto"/>
        </w:rPr>
        <w:t>2026</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1"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6EC1ACDA" w14:textId="77777777" w:rsidR="00547351" w:rsidRDefault="00547351" w:rsidP="004E6E34"/>
    <w:p w14:paraId="5F16EB3D" w14:textId="186EAAFA" w:rsidR="0099220B" w:rsidRDefault="00547351" w:rsidP="004E6E34">
      <w:pPr>
        <w:sectPr w:rsidR="0099220B" w:rsidSect="00E72E4A">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All images </w:t>
      </w:r>
      <w:r w:rsidRPr="0099220B">
        <w:t>©</w:t>
      </w:r>
      <w:r>
        <w:t xml:space="preserve"> of Holtec International</w:t>
      </w:r>
      <w:r w:rsidR="00A5581B">
        <w:t xml:space="preserve">, used with permission. </w:t>
      </w:r>
    </w:p>
    <w:p w14:paraId="27EE63D0" w14:textId="0D32EDC6" w:rsidR="00202152" w:rsidRPr="00410423" w:rsidRDefault="00202152" w:rsidP="00410423">
      <w:pPr>
        <w:pStyle w:val="Heading1"/>
        <w:numPr>
          <w:ilvl w:val="0"/>
          <w:numId w:val="0"/>
        </w:numPr>
        <w:ind w:left="851" w:hanging="851"/>
      </w:pPr>
      <w:bookmarkStart w:id="1" w:name="_Toc118892109"/>
      <w:bookmarkStart w:id="2" w:name="_Toc216793024"/>
      <w:bookmarkStart w:id="3" w:name="_Toc109727646"/>
      <w:bookmarkEnd w:id="0"/>
      <w:r w:rsidRPr="00410423">
        <w:lastRenderedPageBreak/>
        <w:t xml:space="preserve">Executive </w:t>
      </w:r>
      <w:bookmarkEnd w:id="1"/>
      <w:r w:rsidR="00DE35B0">
        <w:t>s</w:t>
      </w:r>
      <w:r w:rsidR="00DE35B0" w:rsidRPr="00410423">
        <w:t>ummary</w:t>
      </w:r>
      <w:bookmarkEnd w:id="2"/>
    </w:p>
    <w:p w14:paraId="75DB5DC6" w14:textId="07F96D7E" w:rsidR="00501F9C" w:rsidRPr="006A214B" w:rsidRDefault="00501F9C" w:rsidP="00501F9C">
      <w:r w:rsidRPr="006A214B">
        <w:t xml:space="preserve">In </w:t>
      </w:r>
      <w:r w:rsidR="00405595">
        <w:t>August</w:t>
      </w:r>
      <w:r w:rsidRPr="006A214B">
        <w:t xml:space="preserve"> 2024, </w:t>
      </w:r>
      <w:r>
        <w:t>following completion of</w:t>
      </w:r>
      <w:r w:rsidRPr="006A214B">
        <w:t xml:space="preserve"> Step 1, the Office for Nuclear Regulation (ONR), together with the Environment Agency and Natural Resources Wales, began Step 2 of the Generic Design Assessment (GDA) of the</w:t>
      </w:r>
      <w:r w:rsidR="00DC0D73">
        <w:t xml:space="preserve"> Holtec</w:t>
      </w:r>
      <w:r w:rsidRPr="006A214B">
        <w:t xml:space="preserve"> </w:t>
      </w:r>
      <w:r w:rsidR="00405595">
        <w:t>SMR-300</w:t>
      </w:r>
      <w:r w:rsidRPr="006A214B">
        <w:t xml:space="preserve"> design</w:t>
      </w:r>
      <w:r w:rsidR="00D002B8">
        <w:t xml:space="preserve">. </w:t>
      </w:r>
      <w:r w:rsidR="00405595">
        <w:rPr>
          <w:lang w:val="en-US"/>
        </w:rPr>
        <w:t xml:space="preserve">Holtec </w:t>
      </w:r>
      <w:r w:rsidR="00EC5CFA">
        <w:rPr>
          <w:lang w:val="en-US"/>
        </w:rPr>
        <w:t>International</w:t>
      </w:r>
      <w:r w:rsidRPr="00096C79">
        <w:rPr>
          <w:lang w:val="en-US"/>
        </w:rPr>
        <w:t xml:space="preserve"> </w:t>
      </w:r>
      <w:r w:rsidR="006209DA">
        <w:rPr>
          <w:lang w:val="en-US"/>
        </w:rPr>
        <w:t>is</w:t>
      </w:r>
      <w:r w:rsidRPr="00096C79">
        <w:rPr>
          <w:lang w:val="en-US"/>
        </w:rPr>
        <w:t xml:space="preserve"> </w:t>
      </w:r>
      <w:r w:rsidRPr="006A214B">
        <w:t>the Requesting Party (RP)</w:t>
      </w:r>
      <w:r w:rsidR="000354D7">
        <w:t xml:space="preserve"> for the GDA</w:t>
      </w:r>
      <w:r>
        <w:t xml:space="preserve">. </w:t>
      </w:r>
      <w:r w:rsidR="00EC5CFA">
        <w:t xml:space="preserve">Holtec International appointed </w:t>
      </w:r>
      <w:r w:rsidR="00DC0D73">
        <w:t>its wholly owned</w:t>
      </w:r>
      <w:r w:rsidR="00EC5CFA">
        <w:t xml:space="preserve"> UK subsidiary, Holtec Britain,</w:t>
      </w:r>
      <w:r w:rsidR="00DC0D73">
        <w:t xml:space="preserve"> to manage the GDA on its behalf. </w:t>
      </w:r>
    </w:p>
    <w:p w14:paraId="7BA95D4D" w14:textId="538BD6E6" w:rsidR="00501F9C" w:rsidRPr="006A214B" w:rsidRDefault="00501F9C" w:rsidP="00501F9C">
      <w:r w:rsidRPr="006A214B">
        <w:t xml:space="preserve">The </w:t>
      </w:r>
      <w:r w:rsidR="00DC0D73">
        <w:t>SMR</w:t>
      </w:r>
      <w:r w:rsidRPr="006A214B">
        <w:t xml:space="preserve">-300 is a </w:t>
      </w:r>
      <w:r w:rsidR="00BF0BC6">
        <w:t>pressurised</w:t>
      </w:r>
      <w:r w:rsidRPr="006A214B">
        <w:t xml:space="preserve"> water reactor with a power of ~</w:t>
      </w:r>
      <w:r w:rsidR="00BF0BC6">
        <w:t>1050</w:t>
      </w:r>
      <w:r w:rsidRPr="006A214B">
        <w:t xml:space="preserve"> MW (thermal) and a generating capacity of ~ 3</w:t>
      </w:r>
      <w:r w:rsidR="00BF0BC6">
        <w:t>2</w:t>
      </w:r>
      <w:r w:rsidRPr="006A214B">
        <w:t xml:space="preserve">0 MW (electrical) and is designed to have an operational life of </w:t>
      </w:r>
      <w:r w:rsidR="00BF0BC6">
        <w:t>8</w:t>
      </w:r>
      <w:r w:rsidRPr="006A214B">
        <w:t xml:space="preserve">0 years. </w:t>
      </w:r>
      <w:r w:rsidR="00EE6575" w:rsidRPr="00EE6575">
        <w:t>The GDA is being conducted on a twin unit design, comprising two SMR-300 reactors and associated plant. Innovation comes from the extensive use of passive safety systems and using a single steam generator per reactor.</w:t>
      </w:r>
      <w:r w:rsidR="00EE6575">
        <w:t xml:space="preserve"> </w:t>
      </w:r>
      <w:r w:rsidRPr="006A214B">
        <w:t xml:space="preserve">The RP </w:t>
      </w:r>
      <w:r>
        <w:t>states</w:t>
      </w:r>
      <w:r w:rsidRPr="006A214B">
        <w:t xml:space="preserve"> the design is at an advanced concept stage of development and is being further developed during the GDA in parallel with the RP’s safety, security, safeguards and environmental cases</w:t>
      </w:r>
      <w:r>
        <w:t xml:space="preserve"> (</w:t>
      </w:r>
      <w:r w:rsidR="00BF0BC6">
        <w:t>SSEC</w:t>
      </w:r>
      <w:r>
        <w:t>)</w:t>
      </w:r>
      <w:r w:rsidRPr="006A214B">
        <w:t xml:space="preserve">. </w:t>
      </w:r>
      <w:r w:rsidR="00D900D0" w:rsidRPr="00D900D0">
        <w:t>Holtec International</w:t>
      </w:r>
      <w:r w:rsidR="00D900D0" w:rsidRPr="00D900D0" w:rsidDel="009345F5">
        <w:t xml:space="preserve"> </w:t>
      </w:r>
      <w:r w:rsidR="009345F5">
        <w:t>is</w:t>
      </w:r>
      <w:r w:rsidR="009345F5" w:rsidRPr="00D900D0">
        <w:t xml:space="preserve"> </w:t>
      </w:r>
      <w:r w:rsidR="00D900D0" w:rsidRPr="00D900D0">
        <w:t>undertaking pre-licencing engagement with the United States Nuclear Regulatory Commission (US NRC), however we are the first regulator to undertake formal assessment of the SMR-300 design.</w:t>
      </w:r>
    </w:p>
    <w:p w14:paraId="2B6D543A" w14:textId="14403C4F" w:rsidR="00501F9C" w:rsidRPr="006A214B" w:rsidRDefault="00501F9C" w:rsidP="00501F9C">
      <w:r w:rsidRPr="006A214B">
        <w:t>The RP has stated that</w:t>
      </w:r>
      <w:r>
        <w:t>,</w:t>
      </w:r>
      <w:r w:rsidRPr="006A214B">
        <w:t xml:space="preserve"> at this time</w:t>
      </w:r>
      <w:r>
        <w:t>,</w:t>
      </w:r>
      <w:r w:rsidRPr="006A214B">
        <w:t xml:space="preserve"> it has no plans to undertake Step 3 of GDA. It anticipates that any further assessment by the UK regulators of the </w:t>
      </w:r>
      <w:r w:rsidR="00A53927">
        <w:t>SMR-300</w:t>
      </w:r>
      <w:r w:rsidRPr="006A214B">
        <w:t xml:space="preserve"> design will be on </w:t>
      </w:r>
      <w:r>
        <w:t xml:space="preserve">a </w:t>
      </w:r>
      <w:r w:rsidRPr="006A214B">
        <w:t>site-specific basis</w:t>
      </w:r>
      <w:r w:rsidR="00D002B8">
        <w:t xml:space="preserve">. </w:t>
      </w:r>
    </w:p>
    <w:p w14:paraId="1C44F549" w14:textId="31388439" w:rsidR="00501F9C" w:rsidRPr="006A214B" w:rsidRDefault="00501F9C" w:rsidP="00501F9C">
      <w:r w:rsidRPr="006A214B">
        <w:t xml:space="preserve">During </w:t>
      </w:r>
      <w:r w:rsidR="009413FE">
        <w:t>this step</w:t>
      </w:r>
      <w:r w:rsidRPr="006A214B">
        <w:t>, we have undertaken an assessment focused on the adequacy of the design, and the safety, security and safeguards cases</w:t>
      </w:r>
      <w:r>
        <w:t>,</w:t>
      </w:r>
      <w:r w:rsidRPr="006A214B">
        <w:t xml:space="preserve"> with the intent of identifying any fundamental shortfalls in meeting regulatory expectations. These activities are defined within our GDA guidance document, 'New Nuclear Power Plants: Generic Design Assessment Guidance to Requesting Parties’, ONR-GDA-GD-006 Revision 1, August 2024. </w:t>
      </w:r>
    </w:p>
    <w:p w14:paraId="1C82BE8C" w14:textId="77777777" w:rsidR="00501F9C" w:rsidRPr="006A214B" w:rsidRDefault="00501F9C" w:rsidP="00501F9C">
      <w:r w:rsidRPr="006A214B">
        <w:t>This report has been produced:</w:t>
      </w:r>
    </w:p>
    <w:p w14:paraId="47F6DFBD" w14:textId="0C5505B4" w:rsidR="004F32D8" w:rsidRPr="006A214B" w:rsidRDefault="004F32D8" w:rsidP="00FB5E7C">
      <w:pPr>
        <w:pStyle w:val="Bulletlist1"/>
        <w:ind w:left="567"/>
      </w:pPr>
      <w:r w:rsidRPr="006A214B" w:rsidDel="003768D4">
        <w:t>To</w:t>
      </w:r>
      <w:r w:rsidR="003768D4" w:rsidRPr="006A214B">
        <w:t xml:space="preserve"> </w:t>
      </w:r>
      <w:r w:rsidRPr="006A214B">
        <w:t xml:space="preserve">summarise ONR’s judgement on whether we have identified any fundamental shortfalls with the generic </w:t>
      </w:r>
      <w:r>
        <w:t>SMR-300</w:t>
      </w:r>
      <w:r w:rsidRPr="006A214B">
        <w:t xml:space="preserve"> design that could challenge future deployment in Great Britain; </w:t>
      </w:r>
    </w:p>
    <w:p w14:paraId="25F779E7" w14:textId="1C49A214" w:rsidR="004F32D8" w:rsidRPr="006A214B" w:rsidRDefault="004F32D8" w:rsidP="00FB5E7C">
      <w:pPr>
        <w:pStyle w:val="Bulletlist1"/>
        <w:ind w:left="567"/>
      </w:pPr>
      <w:r w:rsidRPr="006A214B" w:rsidDel="003768D4">
        <w:t>To</w:t>
      </w:r>
      <w:r w:rsidR="003768D4" w:rsidRPr="006A214B">
        <w:t xml:space="preserve"> </w:t>
      </w:r>
      <w:r w:rsidRPr="006A214B">
        <w:t>summarise ONR’s judgement on whether the objectives for Step 2 have been met</w:t>
      </w:r>
      <w:r w:rsidR="003768D4">
        <w:t>;</w:t>
      </w:r>
      <w:r>
        <w:t xml:space="preserve"> and</w:t>
      </w:r>
    </w:p>
    <w:p w14:paraId="254468CF" w14:textId="3473E98B" w:rsidR="00501F9C" w:rsidRPr="006A214B" w:rsidRDefault="00501F9C" w:rsidP="00FB5E7C">
      <w:pPr>
        <w:pStyle w:val="Bulletlist1"/>
        <w:ind w:left="567"/>
      </w:pPr>
      <w:r w:rsidRPr="006A214B" w:rsidDel="003768D4">
        <w:t>To</w:t>
      </w:r>
      <w:r w:rsidR="003768D4" w:rsidRPr="006A214B">
        <w:t xml:space="preserve"> </w:t>
      </w:r>
      <w:r w:rsidRPr="006A214B">
        <w:t>summarise the activities undertaken by both the Requesting Party and ONR during the step</w:t>
      </w:r>
      <w:r w:rsidR="004F32D8">
        <w:t>.</w:t>
      </w:r>
    </w:p>
    <w:p w14:paraId="0803182E" w14:textId="295272BD" w:rsidR="00501F9C" w:rsidRDefault="00501F9C" w:rsidP="00501F9C">
      <w:r w:rsidRPr="006A214B">
        <w:lastRenderedPageBreak/>
        <w:t xml:space="preserve">Our assessment considered all of ONR’s statutory purposes relevant to GDA (nuclear safety, </w:t>
      </w:r>
      <w:r>
        <w:t>nuclear site health and safety</w:t>
      </w:r>
      <w:r>
        <w:rPr>
          <w:rStyle w:val="FootnoteReference"/>
        </w:rPr>
        <w:footnoteReference w:id="2"/>
      </w:r>
      <w:r w:rsidRPr="006A214B">
        <w:t xml:space="preserve">, </w:t>
      </w:r>
      <w:r>
        <w:t>nuclear</w:t>
      </w:r>
      <w:r w:rsidRPr="006A214B">
        <w:t xml:space="preserve"> security and safeguards) across 21 technical topics. We used ONR’s standards and guidance as the basis for our assessments, and we also actively considered relevant International Atomic Energy Agency standards and requirements, given the RP’s objective to have an international standardised design. We targeted our assessment</w:t>
      </w:r>
      <w:r w:rsidR="00223350">
        <w:t xml:space="preserve"> using </w:t>
      </w:r>
      <w:r w:rsidRPr="006A214B">
        <w:t>a sampling approach, based on</w:t>
      </w:r>
      <w:r w:rsidR="00DA7784">
        <w:t xml:space="preserve"> the</w:t>
      </w:r>
      <w:r w:rsidRPr="006A214B">
        <w:t xml:space="preserve"> significance, novelty</w:t>
      </w:r>
      <w:r w:rsidR="000E2EF7">
        <w:t>,</w:t>
      </w:r>
      <w:r w:rsidRPr="006A214B">
        <w:t xml:space="preserve"> or hazard potential to determine an overall view on the adequacy of the design</w:t>
      </w:r>
      <w:r w:rsidR="00DC6D26">
        <w:t xml:space="preserve"> and the </w:t>
      </w:r>
      <w:r w:rsidR="009E57B0">
        <w:t xml:space="preserve">methodologies, </w:t>
      </w:r>
      <w:r w:rsidR="00B53E7C">
        <w:t>approaches, codes and standards used for its development</w:t>
      </w:r>
      <w:r w:rsidRPr="006A214B">
        <w:t xml:space="preserve">. </w:t>
      </w:r>
    </w:p>
    <w:p w14:paraId="79C349D1" w14:textId="2D84B7AE" w:rsidR="00501F9C" w:rsidRPr="005D0413" w:rsidRDefault="00501F9C" w:rsidP="00501F9C">
      <w:pPr>
        <w:rPr>
          <w:rFonts w:asciiTheme="minorBidi" w:hAnsiTheme="minorBidi" w:cstheme="minorBidi"/>
        </w:rPr>
      </w:pPr>
      <w:r>
        <w:t xml:space="preserve">We have raised </w:t>
      </w:r>
      <w:r w:rsidR="00BE050B">
        <w:t>14</w:t>
      </w:r>
      <w:r>
        <w:t xml:space="preserve"> regulatory observations during this GDA. These </w:t>
      </w:r>
      <w:r w:rsidR="00985048">
        <w:t xml:space="preserve">were raised </w:t>
      </w:r>
      <w:r w:rsidR="0045520B">
        <w:t xml:space="preserve">in </w:t>
      </w:r>
      <w:r w:rsidR="00985048">
        <w:t>a number of our assessment topic</w:t>
      </w:r>
      <w:r w:rsidR="0045520B">
        <w:t xml:space="preserve"> area</w:t>
      </w:r>
      <w:r w:rsidR="00985048">
        <w:t>s and relate to the design, safety case, and methodologies</w:t>
      </w:r>
      <w:r>
        <w:t xml:space="preserve">. The RP has produced credible resolution plans for </w:t>
      </w:r>
      <w:r w:rsidR="00003E28">
        <w:t xml:space="preserve">all </w:t>
      </w:r>
      <w:r w:rsidR="003D5FE9">
        <w:t>of</w:t>
      </w:r>
      <w:r w:rsidR="00003E28">
        <w:t xml:space="preserve"> the</w:t>
      </w:r>
      <w:r>
        <w:t xml:space="preserve"> regulatory observations, </w:t>
      </w:r>
      <w:r w:rsidR="00E85C01">
        <w:t xml:space="preserve">to </w:t>
      </w:r>
      <w:r>
        <w:t xml:space="preserve">which we have </w:t>
      </w:r>
      <w:r w:rsidRPr="005D0413">
        <w:rPr>
          <w:rFonts w:asciiTheme="minorBidi" w:hAnsiTheme="minorBidi" w:cstheme="minorBidi"/>
        </w:rPr>
        <w:t>agreed. If adequately implemented, we consider the work identified by the RP should be sufficient to resolve our concerns and support a future design and safety case demonstration.</w:t>
      </w:r>
    </w:p>
    <w:p w14:paraId="71A39810" w14:textId="6D7EB008" w:rsidR="00E85252" w:rsidRPr="005D0413" w:rsidRDefault="00E85252" w:rsidP="005D0413">
      <w:pPr>
        <w:pStyle w:val="NumList1"/>
        <w:rPr>
          <w:rFonts w:asciiTheme="minorBidi" w:hAnsiTheme="minorBidi"/>
        </w:rPr>
      </w:pPr>
      <w:r w:rsidRPr="005D0413">
        <w:rPr>
          <w:rFonts w:asciiTheme="minorBidi" w:hAnsiTheme="minorBidi"/>
        </w:rPr>
        <w:t xml:space="preserve">The SSEC submitted by the RP is </w:t>
      </w:r>
      <w:r w:rsidR="000E2EF7">
        <w:rPr>
          <w:rFonts w:asciiTheme="minorBidi" w:hAnsiTheme="minorBidi"/>
        </w:rPr>
        <w:t>GB</w:t>
      </w:r>
      <w:r w:rsidR="00E67F02">
        <w:rPr>
          <w:rFonts w:asciiTheme="minorBidi" w:hAnsiTheme="minorBidi"/>
        </w:rPr>
        <w:t>-</w:t>
      </w:r>
      <w:r w:rsidRPr="005D0413">
        <w:rPr>
          <w:rFonts w:asciiTheme="minorBidi" w:hAnsiTheme="minorBidi"/>
        </w:rPr>
        <w:t xml:space="preserve">specific but is based on </w:t>
      </w:r>
      <w:r w:rsidR="00E22C42">
        <w:rPr>
          <w:rFonts w:asciiTheme="minorBidi" w:hAnsiTheme="minorBidi"/>
        </w:rPr>
        <w:t xml:space="preserve">information and analysis </w:t>
      </w:r>
      <w:r w:rsidR="00B90A8C">
        <w:rPr>
          <w:rFonts w:asciiTheme="minorBidi" w:hAnsiTheme="minorBidi"/>
        </w:rPr>
        <w:t>under development</w:t>
      </w:r>
      <w:r w:rsidR="00E22C42">
        <w:rPr>
          <w:rFonts w:asciiTheme="minorBidi" w:hAnsiTheme="minorBidi"/>
        </w:rPr>
        <w:t xml:space="preserve"> for </w:t>
      </w:r>
      <w:r w:rsidRPr="005D0413">
        <w:rPr>
          <w:rFonts w:asciiTheme="minorBidi" w:hAnsiTheme="minorBidi"/>
        </w:rPr>
        <w:t xml:space="preserve">the </w:t>
      </w:r>
      <w:r w:rsidR="00316AD8">
        <w:rPr>
          <w:rFonts w:asciiTheme="minorBidi" w:hAnsiTheme="minorBidi"/>
        </w:rPr>
        <w:t xml:space="preserve">Palisades SMR-300 project in </w:t>
      </w:r>
      <w:r w:rsidRPr="005D0413">
        <w:rPr>
          <w:rFonts w:asciiTheme="minorBidi" w:hAnsiTheme="minorBidi"/>
        </w:rPr>
        <w:t>the US</w:t>
      </w:r>
      <w:r w:rsidR="00316AD8">
        <w:rPr>
          <w:rFonts w:asciiTheme="minorBidi" w:hAnsiTheme="minorBidi"/>
        </w:rPr>
        <w:t xml:space="preserve">, where Holtec </w:t>
      </w:r>
      <w:r w:rsidR="0044423D">
        <w:rPr>
          <w:rFonts w:asciiTheme="minorBidi" w:hAnsiTheme="minorBidi"/>
        </w:rPr>
        <w:t xml:space="preserve">is </w:t>
      </w:r>
      <w:r w:rsidR="00316AD8">
        <w:rPr>
          <w:rFonts w:asciiTheme="minorBidi" w:hAnsiTheme="minorBidi"/>
        </w:rPr>
        <w:t>intend</w:t>
      </w:r>
      <w:r w:rsidR="00C31AE6">
        <w:rPr>
          <w:rFonts w:asciiTheme="minorBidi" w:hAnsiTheme="minorBidi"/>
        </w:rPr>
        <w:t>ing</w:t>
      </w:r>
      <w:r w:rsidR="00316AD8">
        <w:rPr>
          <w:rFonts w:asciiTheme="minorBidi" w:hAnsiTheme="minorBidi"/>
        </w:rPr>
        <w:t xml:space="preserve"> to submit a </w:t>
      </w:r>
      <w:r w:rsidRPr="005D0413">
        <w:rPr>
          <w:rFonts w:asciiTheme="minorBidi" w:hAnsiTheme="minorBidi"/>
        </w:rPr>
        <w:t>construction permit application</w:t>
      </w:r>
      <w:r w:rsidR="00FD791F">
        <w:rPr>
          <w:rFonts w:asciiTheme="minorBidi" w:hAnsiTheme="minorBidi"/>
        </w:rPr>
        <w:t xml:space="preserve"> </w:t>
      </w:r>
      <w:r w:rsidR="00316AD8">
        <w:rPr>
          <w:rFonts w:asciiTheme="minorBidi" w:hAnsiTheme="minorBidi"/>
        </w:rPr>
        <w:t xml:space="preserve">to </w:t>
      </w:r>
      <w:r w:rsidRPr="005D0413">
        <w:rPr>
          <w:rFonts w:asciiTheme="minorBidi" w:hAnsiTheme="minorBidi"/>
        </w:rPr>
        <w:t xml:space="preserve">the </w:t>
      </w:r>
      <w:r w:rsidR="0044423D">
        <w:rPr>
          <w:rFonts w:asciiTheme="minorBidi" w:hAnsiTheme="minorBidi"/>
        </w:rPr>
        <w:t>US NRC</w:t>
      </w:r>
      <w:r w:rsidRPr="005D0413">
        <w:rPr>
          <w:rFonts w:asciiTheme="minorBidi" w:hAnsiTheme="minorBidi"/>
        </w:rPr>
        <w:t xml:space="preserve"> Commission in 2026.</w:t>
      </w:r>
    </w:p>
    <w:p w14:paraId="53F3BE1A" w14:textId="77777777" w:rsidR="00501F9C" w:rsidRDefault="00501F9C" w:rsidP="00501F9C">
      <w:r>
        <w:t>Our assessments have concluded the following:</w:t>
      </w:r>
    </w:p>
    <w:p w14:paraId="48D0C9EE" w14:textId="5B7B97AF" w:rsidR="00501F9C" w:rsidRDefault="00501F9C" w:rsidP="00FB5E7C">
      <w:pPr>
        <w:pStyle w:val="Bulletlist1"/>
        <w:ind w:left="567"/>
      </w:pPr>
      <w:r>
        <w:t>The SS</w:t>
      </w:r>
      <w:r w:rsidR="003A0D41">
        <w:t>EC</w:t>
      </w:r>
      <w:r>
        <w:t xml:space="preserve"> submitted in Step 2 was </w:t>
      </w:r>
      <w:r w:rsidR="002C00E5">
        <w:t xml:space="preserve">to an </w:t>
      </w:r>
      <w:r w:rsidR="00923E99">
        <w:t xml:space="preserve">acceptable </w:t>
      </w:r>
      <w:r>
        <w:t>quality</w:t>
      </w:r>
      <w:r w:rsidR="00E77C26">
        <w:t xml:space="preserve"> </w:t>
      </w:r>
      <w:r>
        <w:t xml:space="preserve">and reflected the operating experience and expertise in the nuclear industry of </w:t>
      </w:r>
      <w:r w:rsidR="006E4784">
        <w:t>Holtec International</w:t>
      </w:r>
      <w:r>
        <w:t xml:space="preserve">, the designer of the </w:t>
      </w:r>
      <w:r w:rsidR="006E4784">
        <w:t>SMR</w:t>
      </w:r>
      <w:r>
        <w:t>-300. The SS</w:t>
      </w:r>
      <w:r w:rsidR="006E4784">
        <w:t>EC</w:t>
      </w:r>
      <w:r>
        <w:t xml:space="preserve"> was comprehensive,</w:t>
      </w:r>
      <w:r w:rsidRPr="006054DC">
        <w:t xml:space="preserve"> logical, </w:t>
      </w:r>
      <w:r>
        <w:t xml:space="preserve">and </w:t>
      </w:r>
      <w:r w:rsidRPr="006054DC">
        <w:t>suitably structured</w:t>
      </w:r>
      <w:r>
        <w:t xml:space="preserve">, </w:t>
      </w:r>
      <w:r w:rsidRPr="006054DC">
        <w:t xml:space="preserve">and </w:t>
      </w:r>
      <w:r>
        <w:t xml:space="preserve">we consider it provides </w:t>
      </w:r>
      <w:r w:rsidRPr="006054DC">
        <w:t xml:space="preserve">the RP </w:t>
      </w:r>
      <w:r w:rsidR="00FF0493">
        <w:t xml:space="preserve">with </w:t>
      </w:r>
      <w:r w:rsidR="00650C74">
        <w:t>a basis</w:t>
      </w:r>
      <w:r w:rsidRPr="006054DC">
        <w:t xml:space="preserve"> to </w:t>
      </w:r>
      <w:r>
        <w:t xml:space="preserve">support </w:t>
      </w:r>
      <w:r w:rsidR="006E4784">
        <w:t xml:space="preserve">the ongoing </w:t>
      </w:r>
      <w:r>
        <w:t xml:space="preserve">development </w:t>
      </w:r>
      <w:r w:rsidR="006E4784">
        <w:t>of the SMR-300</w:t>
      </w:r>
      <w:r w:rsidR="0060272C">
        <w:t>.</w:t>
      </w:r>
    </w:p>
    <w:p w14:paraId="401C4A79" w14:textId="3D36EB78" w:rsidR="00F96A90" w:rsidRDefault="00501F9C" w:rsidP="00FB5E7C">
      <w:pPr>
        <w:pStyle w:val="Bulletlist1"/>
        <w:ind w:left="567"/>
      </w:pPr>
      <w:r>
        <w:t xml:space="preserve">We have identified a number of </w:t>
      </w:r>
      <w:r w:rsidR="000D6E1B">
        <w:t xml:space="preserve">potential </w:t>
      </w:r>
      <w:r w:rsidR="002C00E5">
        <w:t xml:space="preserve">regulatory </w:t>
      </w:r>
      <w:r w:rsidR="000D6E1B">
        <w:t>shortfalls</w:t>
      </w:r>
      <w:r w:rsidR="008667C2">
        <w:t xml:space="preserve">, </w:t>
      </w:r>
      <w:r w:rsidR="004B70DC">
        <w:t>and additional work is required</w:t>
      </w:r>
      <w:r w:rsidR="008667C2">
        <w:t xml:space="preserve"> to</w:t>
      </w:r>
      <w:r w:rsidR="00B96256">
        <w:t xml:space="preserve"> </w:t>
      </w:r>
      <w:r w:rsidR="00272257">
        <w:t>address them</w:t>
      </w:r>
      <w:r w:rsidR="000D6E1B">
        <w:t xml:space="preserve"> as set out in the 1</w:t>
      </w:r>
      <w:r w:rsidR="002F18B7">
        <w:t>4</w:t>
      </w:r>
      <w:r w:rsidR="000D6E1B">
        <w:t xml:space="preserve"> regulatory observations raised</w:t>
      </w:r>
      <w:r w:rsidR="00D002B8">
        <w:t xml:space="preserve">. </w:t>
      </w:r>
      <w:r w:rsidR="009B6ADE" w:rsidRPr="009B6ADE">
        <w:t>Any or all of these could become fundamental shortfalls if not satisfactorily resolved</w:t>
      </w:r>
      <w:r w:rsidR="009B6ADE">
        <w:t>.</w:t>
      </w:r>
      <w:r w:rsidR="00D002B8">
        <w:t xml:space="preserve"> </w:t>
      </w:r>
    </w:p>
    <w:p w14:paraId="62B4260E" w14:textId="3F6ADEEE" w:rsidR="00526001" w:rsidRDefault="00DE06AF" w:rsidP="00FB5E7C">
      <w:pPr>
        <w:pStyle w:val="Bulletlist1"/>
        <w:ind w:left="567"/>
      </w:pPr>
      <w:r>
        <w:t xml:space="preserve">A number of aspects of the SMR-300 design are of limited </w:t>
      </w:r>
      <w:r w:rsidDel="00875D69">
        <w:t>maturity</w:t>
      </w:r>
      <w:r w:rsidR="00875D69">
        <w:t>,</w:t>
      </w:r>
      <w:r w:rsidR="0061053F">
        <w:t xml:space="preserve"> and </w:t>
      </w:r>
      <w:r w:rsidR="00016698">
        <w:t>some</w:t>
      </w:r>
      <w:r w:rsidR="0061053F">
        <w:t xml:space="preserve"> </w:t>
      </w:r>
      <w:r w:rsidR="002B6C26">
        <w:t xml:space="preserve">continue to be developed </w:t>
      </w:r>
      <w:r w:rsidR="00D54BFE">
        <w:t>in parallel and beyond the GDA.</w:t>
      </w:r>
      <w:r w:rsidR="00D65E25">
        <w:t xml:space="preserve"> This has impacted </w:t>
      </w:r>
      <w:r w:rsidR="00821AF6">
        <w:t xml:space="preserve">our ability to </w:t>
      </w:r>
      <w:r w:rsidR="00C92734">
        <w:t>determine the adequacy of</w:t>
      </w:r>
      <w:r w:rsidR="00821AF6">
        <w:t xml:space="preserve"> these areas of the design.</w:t>
      </w:r>
    </w:p>
    <w:p w14:paraId="6414D4F5" w14:textId="57EE0EA1" w:rsidR="004B70DC" w:rsidRDefault="000432DD" w:rsidP="00FB5E7C">
      <w:pPr>
        <w:pStyle w:val="Bulletlist1"/>
        <w:ind w:left="567"/>
      </w:pPr>
      <w:r>
        <w:t>In several areas the fault analysis presented in the SSEC is of insufficient maturity, given the novelty of some aspects of the SMR-300 design, to draw a conclusion o</w:t>
      </w:r>
      <w:r w:rsidR="009D55F7">
        <w:t>n the fundamental adequacy of the design</w:t>
      </w:r>
      <w:r w:rsidR="00D002B8">
        <w:t xml:space="preserve">. </w:t>
      </w:r>
    </w:p>
    <w:p w14:paraId="0F85C02C" w14:textId="6B08BD06" w:rsidR="002B4119" w:rsidRPr="00060E31" w:rsidRDefault="002B4119" w:rsidP="00C26DE9">
      <w:pPr>
        <w:pStyle w:val="Bulletlist1"/>
        <w:ind w:left="567" w:hanging="567"/>
      </w:pPr>
      <w:r w:rsidRPr="00060E31">
        <w:t xml:space="preserve">The preliminary analysis </w:t>
      </w:r>
      <w:r w:rsidR="00754D00" w:rsidRPr="00060E31">
        <w:t xml:space="preserve">presented </w:t>
      </w:r>
      <w:r w:rsidRPr="00060E31">
        <w:t xml:space="preserve">for normal operations and faults gives </w:t>
      </w:r>
      <w:r w:rsidR="00CA0D9C" w:rsidRPr="00060E31">
        <w:t xml:space="preserve">us </w:t>
      </w:r>
      <w:r w:rsidRPr="00060E31">
        <w:t xml:space="preserve">confidence that ONR’s numerical targets </w:t>
      </w:r>
      <w:r w:rsidR="00D83291" w:rsidRPr="00060E31">
        <w:t>can</w:t>
      </w:r>
      <w:r w:rsidRPr="00060E31">
        <w:t xml:space="preserve"> be met</w:t>
      </w:r>
      <w:r w:rsidR="00C26DE9" w:rsidRPr="00060E31">
        <w:t xml:space="preserve">, including </w:t>
      </w:r>
      <w:r w:rsidR="00CA0D9C" w:rsidRPr="00060E31">
        <w:t>those which are</w:t>
      </w:r>
      <w:r w:rsidR="00C26DE9" w:rsidRPr="00060E31">
        <w:t xml:space="preserve"> </w:t>
      </w:r>
      <w:r w:rsidR="00C26DE9" w:rsidRPr="00060E31">
        <w:lastRenderedPageBreak/>
        <w:t>legal limits</w:t>
      </w:r>
      <w:r w:rsidR="00CA0D9C" w:rsidRPr="00060E31">
        <w:t xml:space="preserve"> in the Ionising Radiation</w:t>
      </w:r>
      <w:r w:rsidR="00094D45">
        <w:t>s</w:t>
      </w:r>
      <w:r w:rsidR="00CA0D9C" w:rsidRPr="00060E31">
        <w:t xml:space="preserve"> Regulations</w:t>
      </w:r>
      <w:r w:rsidR="00C26DE9" w:rsidRPr="00060E31">
        <w:t xml:space="preserve">, with the exception of the </w:t>
      </w:r>
      <w:r w:rsidR="00532717">
        <w:t xml:space="preserve">specific </w:t>
      </w:r>
      <w:r w:rsidR="00C26DE9" w:rsidRPr="00060E31">
        <w:t>lakeside site within the scope of the Generic Site Envelope (Llyn Trawsfynydd)</w:t>
      </w:r>
      <w:r w:rsidR="00532717">
        <w:t>.</w:t>
      </w:r>
      <w:r w:rsidR="004F6F3F" w:rsidRPr="00060E31">
        <w:t xml:space="preserve"> Sensitivity analysis shows that a larger lake with higher river flow could result in doses below the Target 3 BSL.</w:t>
      </w:r>
    </w:p>
    <w:p w14:paraId="518CF71B" w14:textId="72922BCD" w:rsidR="00D15C15" w:rsidRDefault="00D15C15" w:rsidP="00FB5E7C">
      <w:pPr>
        <w:pStyle w:val="Bulletlist1"/>
        <w:ind w:left="567"/>
      </w:pPr>
      <w:r w:rsidRPr="00D15C15">
        <w:t>We are satisfied that the RP’s approach to demonstrating safety risks are reduced to As Low As Reasonably Practicable (ALARP) is adequate</w:t>
      </w:r>
      <w:r>
        <w:t>.</w:t>
      </w:r>
      <w:r w:rsidRPr="00D15C15">
        <w:t xml:space="preserve"> Whether the generic design achieves this requirement can only be judged once a matured design and </w:t>
      </w:r>
      <w:r>
        <w:t>SSEC</w:t>
      </w:r>
      <w:r w:rsidRPr="00D15C15">
        <w:t xml:space="preserve"> are available. </w:t>
      </w:r>
    </w:p>
    <w:p w14:paraId="769682E1" w14:textId="10797D1D" w:rsidR="00705676" w:rsidRDefault="00705676" w:rsidP="00FB5E7C">
      <w:pPr>
        <w:pStyle w:val="Bulletlist1"/>
        <w:ind w:left="567"/>
      </w:pPr>
      <w:r>
        <w:t xml:space="preserve">Further </w:t>
      </w:r>
      <w:r w:rsidR="00BD5327">
        <w:t xml:space="preserve">design, substantiation and analysis is required to support </w:t>
      </w:r>
      <w:r w:rsidR="00913F01">
        <w:t>a UK SMR-300 project</w:t>
      </w:r>
      <w:r w:rsidR="00D002B8">
        <w:t xml:space="preserve">. </w:t>
      </w:r>
      <w:r w:rsidR="00913F01">
        <w:t xml:space="preserve">The RP should consider at what stage these </w:t>
      </w:r>
      <w:r w:rsidR="004F7833">
        <w:t xml:space="preserve">activities </w:t>
      </w:r>
      <w:r w:rsidR="00913F01">
        <w:t>are conducted, the interaction with the Palisades SMR-300 project, and when to engage with UK regulators</w:t>
      </w:r>
      <w:r w:rsidR="00D002B8">
        <w:t xml:space="preserve">. </w:t>
      </w:r>
      <w:r w:rsidR="00D04D8E">
        <w:t xml:space="preserve">Waiting until </w:t>
      </w:r>
      <w:r w:rsidR="00F671D6">
        <w:t>a future licensee seeks permission for construction of a power station based on the SMR-300 design assessed here</w:t>
      </w:r>
      <w:r w:rsidR="00D04D8E">
        <w:t xml:space="preserve"> could result in</w:t>
      </w:r>
      <w:r w:rsidR="00786137">
        <w:t xml:space="preserve"> </w:t>
      </w:r>
      <w:r w:rsidR="00D34714">
        <w:t>increased risk of additional cost or delay.</w:t>
      </w:r>
    </w:p>
    <w:p w14:paraId="5F46E60F" w14:textId="52D6B14F" w:rsidR="00AC63CE" w:rsidRDefault="00501F9C" w:rsidP="00FB5E7C">
      <w:pPr>
        <w:pStyle w:val="Bulletlist1"/>
        <w:ind w:left="567"/>
      </w:pPr>
      <w:r w:rsidRPr="006A214B">
        <w:t xml:space="preserve">Based on the work carried out by ONR, we </w:t>
      </w:r>
      <w:r>
        <w:t xml:space="preserve">consider </w:t>
      </w:r>
      <w:r w:rsidRPr="006A214B">
        <w:t>that</w:t>
      </w:r>
      <w:r>
        <w:t xml:space="preserve"> t</w:t>
      </w:r>
      <w:r w:rsidRPr="006A214B">
        <w:t xml:space="preserve">he RP has completed all of the </w:t>
      </w:r>
      <w:r w:rsidR="007E1B7F">
        <w:t xml:space="preserve">relevant </w:t>
      </w:r>
      <w:r w:rsidRPr="006A214B">
        <w:t>requirements for Step 2 from our guidance</w:t>
      </w:r>
      <w:r>
        <w:t>.</w:t>
      </w:r>
    </w:p>
    <w:p w14:paraId="353113EE" w14:textId="5A5600C3" w:rsidR="00B53317" w:rsidRDefault="00BF2A65" w:rsidP="00145224">
      <w:pPr>
        <w:pStyle w:val="Bulletlist1"/>
        <w:numPr>
          <w:ilvl w:val="0"/>
          <w:numId w:val="0"/>
        </w:numPr>
        <w:sectPr w:rsidR="00B53317" w:rsidSect="00E72E4A">
          <w:headerReference w:type="even" r:id="rId15"/>
          <w:headerReference w:type="default" r:id="rId16"/>
          <w:footerReference w:type="even" r:id="rId17"/>
          <w:footerReference w:type="default" r:id="rId18"/>
          <w:pgSz w:w="11906" w:h="16838" w:code="9"/>
          <w:pgMar w:top="1440" w:right="1440" w:bottom="1440" w:left="1440" w:header="397" w:footer="397" w:gutter="0"/>
          <w:cols w:space="312"/>
          <w:docGrid w:linePitch="360"/>
        </w:sectPr>
      </w:pPr>
      <w:r w:rsidRPr="00BF2A65">
        <w:t xml:space="preserve">We have not identified any fundamental </w:t>
      </w:r>
      <w:r w:rsidR="003D7EFC">
        <w:t>safety, security, or safeguards</w:t>
      </w:r>
      <w:r w:rsidR="00CE5E4D">
        <w:t xml:space="preserve"> </w:t>
      </w:r>
      <w:r w:rsidRPr="00BF2A65">
        <w:t xml:space="preserve">shortfall </w:t>
      </w:r>
      <w:r w:rsidR="00CE5E4D">
        <w:t xml:space="preserve">that would prevent ONR from </w:t>
      </w:r>
      <w:r w:rsidR="007D1ED2">
        <w:t xml:space="preserve">granting permission for </w:t>
      </w:r>
      <w:r w:rsidR="00CE5E4D">
        <w:t xml:space="preserve">the construction of a power station based on </w:t>
      </w:r>
      <w:r w:rsidR="006C5FE9">
        <w:t>the generic SMR-300 design</w:t>
      </w:r>
      <w:r w:rsidR="00916286">
        <w:t>. We have also not identified</w:t>
      </w:r>
      <w:r w:rsidRPr="00BF2A65">
        <w:t xml:space="preserve"> any potential conflicts with relevant government policy</w:t>
      </w:r>
      <w:r w:rsidR="005675FB">
        <w:t>.</w:t>
      </w:r>
      <w:r>
        <w:t xml:space="preserve"> </w:t>
      </w:r>
      <w:r w:rsidR="005675FB">
        <w:t>H</w:t>
      </w:r>
      <w:r w:rsidR="00C1586D">
        <w:t>owever</w:t>
      </w:r>
      <w:r w:rsidR="0013222F">
        <w:t>,</w:t>
      </w:r>
      <w:r w:rsidR="00C1586D">
        <w:t xml:space="preserve"> </w:t>
      </w:r>
      <w:r w:rsidR="00344CAF">
        <w:t xml:space="preserve">there are </w:t>
      </w:r>
      <w:r w:rsidR="00A87B5B" w:rsidRPr="00A87B5B">
        <w:t>several areas</w:t>
      </w:r>
      <w:r w:rsidR="00302541">
        <w:t>,</w:t>
      </w:r>
      <w:r w:rsidR="00A87B5B" w:rsidRPr="00A87B5B">
        <w:t xml:space="preserve"> </w:t>
      </w:r>
      <w:r w:rsidR="00E66A6C">
        <w:t>captured</w:t>
      </w:r>
      <w:r w:rsidR="0016539E">
        <w:t xml:space="preserve"> in regulatory observations</w:t>
      </w:r>
      <w:r w:rsidR="00302541">
        <w:t>,</w:t>
      </w:r>
      <w:r w:rsidR="00A87B5B" w:rsidRPr="00A87B5B">
        <w:t xml:space="preserve"> </w:t>
      </w:r>
      <w:r w:rsidR="00A87B5B">
        <w:t xml:space="preserve">where </w:t>
      </w:r>
      <w:r w:rsidR="00E66A6C">
        <w:t xml:space="preserve">we have identified </w:t>
      </w:r>
      <w:r w:rsidR="00A87B5B">
        <w:t xml:space="preserve">potential shortfalls </w:t>
      </w:r>
      <w:r w:rsidR="008E756D">
        <w:t xml:space="preserve">in </w:t>
      </w:r>
      <w:r w:rsidR="00A87B5B" w:rsidRPr="00A87B5B">
        <w:t xml:space="preserve">the </w:t>
      </w:r>
      <w:r w:rsidR="00F72ABA">
        <w:t>design and</w:t>
      </w:r>
      <w:r w:rsidR="00A87B5B" w:rsidRPr="00A87B5B">
        <w:t xml:space="preserve"> fault analysis presented in the safety</w:t>
      </w:r>
      <w:r w:rsidR="000D1710">
        <w:t>, security, and safeguards</w:t>
      </w:r>
      <w:r w:rsidR="00A87B5B" w:rsidRPr="00A87B5B">
        <w:t xml:space="preserve"> case</w:t>
      </w:r>
      <w:r w:rsidR="000D1710">
        <w:t>s</w:t>
      </w:r>
      <w:r w:rsidR="00E66A6C">
        <w:t xml:space="preserve">. </w:t>
      </w:r>
      <w:r w:rsidR="000D1710">
        <w:t>In s</w:t>
      </w:r>
      <w:r w:rsidR="00E66A6C">
        <w:t xml:space="preserve">ome areas </w:t>
      </w:r>
      <w:r w:rsidR="002D0DA4">
        <w:t xml:space="preserve">we have </w:t>
      </w:r>
      <w:r w:rsidR="000D1710">
        <w:t>been unable to form a complete</w:t>
      </w:r>
      <w:r w:rsidR="002D0DA4">
        <w:t xml:space="preserve"> judgement </w:t>
      </w:r>
      <w:r w:rsidR="002D0DA4" w:rsidRPr="00293E28">
        <w:t>owing to</w:t>
      </w:r>
      <w:r w:rsidR="00A87B5B" w:rsidRPr="00293E28">
        <w:t xml:space="preserve"> insufficient maturity</w:t>
      </w:r>
      <w:r w:rsidR="007F3EC4" w:rsidRPr="00293E28">
        <w:t xml:space="preserve"> and</w:t>
      </w:r>
      <w:r w:rsidR="00A87B5B" w:rsidRPr="00293E28">
        <w:t xml:space="preserve"> the novelty of some aspects of the design. </w:t>
      </w:r>
    </w:p>
    <w:p w14:paraId="73857138" w14:textId="427A6808" w:rsidR="00E72E4A" w:rsidRPr="00FB0CE0" w:rsidRDefault="00E72E4A" w:rsidP="00E72E4A">
      <w:pPr>
        <w:pStyle w:val="Caption"/>
        <w:keepNext/>
      </w:pPr>
      <w:r>
        <w:lastRenderedPageBreak/>
        <w:t xml:space="preserve">Table </w:t>
      </w:r>
      <w:r w:rsidR="00B8459F">
        <w:fldChar w:fldCharType="begin"/>
      </w:r>
      <w:r w:rsidR="00B8459F">
        <w:instrText xml:space="preserve"> SEQ Table \* ARABIC </w:instrText>
      </w:r>
      <w:r w:rsidR="00B8459F">
        <w:fldChar w:fldCharType="separate"/>
      </w:r>
      <w:r w:rsidR="00B8459F">
        <w:rPr>
          <w:noProof/>
        </w:rPr>
        <w:t>1</w:t>
      </w:r>
      <w:r w:rsidR="00B8459F">
        <w:rPr>
          <w:noProof/>
        </w:rPr>
        <w:fldChar w:fldCharType="end"/>
      </w:r>
      <w:r>
        <w:t>: List of abbreviations.</w:t>
      </w:r>
    </w:p>
    <w:tbl>
      <w:tblPr>
        <w:tblStyle w:val="ONRTable2"/>
        <w:tblW w:w="0" w:type="auto"/>
        <w:tblBorders>
          <w:insideH w:val="single" w:sz="4" w:space="0" w:color="22413A"/>
          <w:insideV w:val="single" w:sz="4" w:space="0" w:color="22413A"/>
        </w:tblBorders>
        <w:tblLook w:val="04A0" w:firstRow="1" w:lastRow="0" w:firstColumn="1" w:lastColumn="0" w:noHBand="0" w:noVBand="1"/>
      </w:tblPr>
      <w:tblGrid>
        <w:gridCol w:w="2334"/>
        <w:gridCol w:w="6662"/>
      </w:tblGrid>
      <w:tr w:rsidR="00FB0CE0" w:rsidRPr="00FB0CE0" w14:paraId="4E32C20A" w14:textId="77777777" w:rsidTr="00071CA7">
        <w:trPr>
          <w:cnfStyle w:val="100000000000" w:firstRow="1" w:lastRow="0" w:firstColumn="0" w:lastColumn="0" w:oddVBand="0" w:evenVBand="0" w:oddHBand="0" w:evenHBand="0" w:firstRowFirstColumn="0" w:firstRowLastColumn="0" w:lastRowFirstColumn="0" w:lastRowLastColumn="0"/>
          <w:tblHeader/>
        </w:trPr>
        <w:tc>
          <w:tcPr>
            <w:tcW w:w="233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430A6B3" w14:textId="3474E5D7" w:rsidR="00FB0CE0" w:rsidRPr="00FB0CE0" w:rsidRDefault="00FB0CE0" w:rsidP="00FB0CE0">
            <w:pPr>
              <w:spacing w:before="60" w:after="60"/>
              <w:rPr>
                <w:b w:val="0"/>
                <w:bCs/>
              </w:rPr>
            </w:pPr>
            <w:r w:rsidRPr="00FB0CE0">
              <w:rPr>
                <w:b w:val="0"/>
                <w:bCs/>
              </w:rPr>
              <w:t>Term/Acronym</w:t>
            </w:r>
          </w:p>
        </w:tc>
        <w:tc>
          <w:tcPr>
            <w:tcW w:w="666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978110C" w14:textId="2EC7A7B6" w:rsidR="00FB0CE0" w:rsidRPr="00FB0CE0" w:rsidRDefault="00FB0CE0" w:rsidP="00FB0CE0">
            <w:pPr>
              <w:spacing w:before="60" w:after="60"/>
              <w:rPr>
                <w:b w:val="0"/>
                <w:bCs/>
              </w:rPr>
            </w:pPr>
            <w:r w:rsidRPr="00FB0CE0">
              <w:rPr>
                <w:b w:val="0"/>
                <w:bCs/>
              </w:rPr>
              <w:t>Description</w:t>
            </w:r>
          </w:p>
        </w:tc>
      </w:tr>
      <w:tr w:rsidR="00FA5F33" w14:paraId="48E50DDB" w14:textId="77777777" w:rsidTr="00071CA7">
        <w:tc>
          <w:tcPr>
            <w:tcW w:w="2334" w:type="dxa"/>
            <w:shd w:val="clear" w:color="auto" w:fill="auto"/>
          </w:tcPr>
          <w:p w14:paraId="0F94FF6E" w14:textId="4D3A5B12" w:rsidR="00FA5F33" w:rsidRPr="00603563" w:rsidRDefault="00FA5F33" w:rsidP="00FB0CE0">
            <w:pPr>
              <w:spacing w:before="60" w:after="60"/>
            </w:pPr>
            <w:r>
              <w:t>AC</w:t>
            </w:r>
          </w:p>
        </w:tc>
        <w:tc>
          <w:tcPr>
            <w:tcW w:w="6662" w:type="dxa"/>
            <w:shd w:val="clear" w:color="auto" w:fill="auto"/>
          </w:tcPr>
          <w:p w14:paraId="6217DF79" w14:textId="0FF33A34" w:rsidR="00FA5F33" w:rsidRPr="00603563" w:rsidRDefault="00FA5F33" w:rsidP="00FB0CE0">
            <w:pPr>
              <w:spacing w:before="60" w:after="60"/>
            </w:pPr>
            <w:r>
              <w:t xml:space="preserve">Alternating </w:t>
            </w:r>
            <w:r w:rsidR="00071EC0">
              <w:t>c</w:t>
            </w:r>
            <w:r>
              <w:t>urrent</w:t>
            </w:r>
          </w:p>
        </w:tc>
      </w:tr>
      <w:tr w:rsidR="00D90D48" w14:paraId="4DB86106" w14:textId="77777777" w:rsidTr="00071CA7">
        <w:tc>
          <w:tcPr>
            <w:tcW w:w="2334" w:type="dxa"/>
            <w:shd w:val="clear" w:color="auto" w:fill="auto"/>
          </w:tcPr>
          <w:p w14:paraId="3CD6DA13" w14:textId="684F0645" w:rsidR="00D90D48" w:rsidRDefault="00D90D48" w:rsidP="00FB0CE0">
            <w:pPr>
              <w:spacing w:before="60" w:after="60"/>
            </w:pPr>
            <w:r>
              <w:t>ADS</w:t>
            </w:r>
          </w:p>
        </w:tc>
        <w:tc>
          <w:tcPr>
            <w:tcW w:w="6662" w:type="dxa"/>
            <w:shd w:val="clear" w:color="auto" w:fill="auto"/>
          </w:tcPr>
          <w:p w14:paraId="1978E365" w14:textId="2F513E1E" w:rsidR="00D90D48" w:rsidRDefault="00D90D48" w:rsidP="00FB0CE0">
            <w:pPr>
              <w:spacing w:before="60" w:after="60"/>
            </w:pPr>
            <w:r>
              <w:t>Automatic depressurisation system</w:t>
            </w:r>
          </w:p>
        </w:tc>
      </w:tr>
      <w:tr w:rsidR="003E11E6" w14:paraId="4E3A82A9" w14:textId="77777777" w:rsidTr="00071CA7">
        <w:tc>
          <w:tcPr>
            <w:tcW w:w="2334" w:type="dxa"/>
            <w:shd w:val="clear" w:color="auto" w:fill="auto"/>
          </w:tcPr>
          <w:p w14:paraId="555A4567" w14:textId="41C71AB8" w:rsidR="003E11E6" w:rsidRDefault="003E11E6" w:rsidP="003E11E6">
            <w:pPr>
              <w:spacing w:before="60" w:after="60"/>
            </w:pPr>
            <w:r>
              <w:t>AGR</w:t>
            </w:r>
          </w:p>
        </w:tc>
        <w:tc>
          <w:tcPr>
            <w:tcW w:w="6662" w:type="dxa"/>
            <w:shd w:val="clear" w:color="auto" w:fill="auto"/>
          </w:tcPr>
          <w:p w14:paraId="03256FB1" w14:textId="08369708" w:rsidR="003E11E6" w:rsidRDefault="003E11E6" w:rsidP="00FB0CE0">
            <w:pPr>
              <w:spacing w:before="60" w:after="60"/>
            </w:pPr>
            <w:r>
              <w:t>Advanced gas reactor</w:t>
            </w:r>
          </w:p>
        </w:tc>
      </w:tr>
      <w:tr w:rsidR="004C036A" w14:paraId="5707598D" w14:textId="77777777" w:rsidTr="00071CA7">
        <w:tc>
          <w:tcPr>
            <w:tcW w:w="2334" w:type="dxa"/>
            <w:shd w:val="clear" w:color="auto" w:fill="auto"/>
          </w:tcPr>
          <w:p w14:paraId="4ADFDF02" w14:textId="2A9BF371" w:rsidR="004C036A" w:rsidRDefault="004C036A" w:rsidP="00FB0CE0">
            <w:pPr>
              <w:spacing w:before="60" w:after="60"/>
            </w:pPr>
            <w:r>
              <w:t>AR</w:t>
            </w:r>
          </w:p>
        </w:tc>
        <w:tc>
          <w:tcPr>
            <w:tcW w:w="6662" w:type="dxa"/>
            <w:shd w:val="clear" w:color="auto" w:fill="auto"/>
          </w:tcPr>
          <w:p w14:paraId="097B375B" w14:textId="38A3136D" w:rsidR="004C036A" w:rsidRDefault="004C036A" w:rsidP="00FB0CE0">
            <w:pPr>
              <w:spacing w:before="60" w:after="60"/>
            </w:pPr>
            <w:r>
              <w:t xml:space="preserve">Annular </w:t>
            </w:r>
            <w:r w:rsidR="00071EC0">
              <w:t>r</w:t>
            </w:r>
            <w:r>
              <w:t>eservoir</w:t>
            </w:r>
          </w:p>
        </w:tc>
      </w:tr>
      <w:tr w:rsidR="00B53317" w14:paraId="08B4646C" w14:textId="77777777" w:rsidTr="00071CA7">
        <w:tc>
          <w:tcPr>
            <w:tcW w:w="2334" w:type="dxa"/>
            <w:shd w:val="clear" w:color="auto" w:fill="auto"/>
          </w:tcPr>
          <w:p w14:paraId="4CACC636" w14:textId="6F21FD9A" w:rsidR="00B53317" w:rsidRDefault="00B53317" w:rsidP="00FB0CE0">
            <w:pPr>
              <w:spacing w:before="60" w:after="60"/>
            </w:pPr>
            <w:r w:rsidRPr="00603563">
              <w:t>ALARP</w:t>
            </w:r>
          </w:p>
        </w:tc>
        <w:tc>
          <w:tcPr>
            <w:tcW w:w="6662" w:type="dxa"/>
            <w:shd w:val="clear" w:color="auto" w:fill="auto"/>
          </w:tcPr>
          <w:p w14:paraId="1B3CDB43" w14:textId="060AF403" w:rsidR="00B53317" w:rsidRDefault="00B53317" w:rsidP="00FB0CE0">
            <w:pPr>
              <w:spacing w:before="60" w:after="60"/>
            </w:pPr>
            <w:r w:rsidRPr="00603563">
              <w:t xml:space="preserve">As low as reasonably practicable </w:t>
            </w:r>
          </w:p>
        </w:tc>
      </w:tr>
      <w:tr w:rsidR="00891FDC" w14:paraId="3ADF820F" w14:textId="77777777" w:rsidTr="00071CA7">
        <w:tc>
          <w:tcPr>
            <w:tcW w:w="2334" w:type="dxa"/>
            <w:shd w:val="clear" w:color="auto" w:fill="auto"/>
          </w:tcPr>
          <w:p w14:paraId="0E6D381E" w14:textId="3D234D35" w:rsidR="00891FDC" w:rsidRPr="00603563" w:rsidRDefault="00891FDC" w:rsidP="00FB0CE0">
            <w:pPr>
              <w:spacing w:before="60" w:after="60"/>
            </w:pPr>
            <w:r>
              <w:t>ASME</w:t>
            </w:r>
          </w:p>
        </w:tc>
        <w:tc>
          <w:tcPr>
            <w:tcW w:w="6662" w:type="dxa"/>
            <w:shd w:val="clear" w:color="auto" w:fill="auto"/>
          </w:tcPr>
          <w:p w14:paraId="0F0E83B5" w14:textId="5DDDFAE1" w:rsidR="00891FDC" w:rsidRPr="00603563" w:rsidRDefault="00891FDC" w:rsidP="00FB0CE0">
            <w:pPr>
              <w:spacing w:before="60" w:after="60"/>
            </w:pPr>
            <w:r>
              <w:t>American Society of Mechanical Engineers</w:t>
            </w:r>
          </w:p>
        </w:tc>
      </w:tr>
      <w:tr w:rsidR="005D0416" w14:paraId="47D98AC3" w14:textId="77777777" w:rsidTr="00071CA7">
        <w:tc>
          <w:tcPr>
            <w:tcW w:w="2334" w:type="dxa"/>
            <w:shd w:val="clear" w:color="auto" w:fill="auto"/>
          </w:tcPr>
          <w:p w14:paraId="60F74B22" w14:textId="64BF45D7" w:rsidR="005D0416" w:rsidRDefault="005D0416" w:rsidP="00FB0CE0">
            <w:pPr>
              <w:spacing w:before="60" w:after="60"/>
            </w:pPr>
            <w:r>
              <w:t>ASTM</w:t>
            </w:r>
          </w:p>
        </w:tc>
        <w:tc>
          <w:tcPr>
            <w:tcW w:w="6662" w:type="dxa"/>
            <w:shd w:val="clear" w:color="auto" w:fill="auto"/>
          </w:tcPr>
          <w:p w14:paraId="0A0A4A85" w14:textId="18E722A6" w:rsidR="005D0416" w:rsidRDefault="005D0416" w:rsidP="00FB0CE0">
            <w:pPr>
              <w:spacing w:before="60" w:after="60"/>
            </w:pPr>
            <w:r w:rsidRPr="007C20D3">
              <w:t>American Society of Testing and Materials</w:t>
            </w:r>
          </w:p>
        </w:tc>
      </w:tr>
      <w:tr w:rsidR="00610EF2" w14:paraId="4DE5E27C" w14:textId="77777777" w:rsidTr="00071CA7">
        <w:tc>
          <w:tcPr>
            <w:tcW w:w="2334" w:type="dxa"/>
            <w:shd w:val="clear" w:color="auto" w:fill="auto"/>
          </w:tcPr>
          <w:p w14:paraId="2682D858" w14:textId="22809D37" w:rsidR="00610EF2" w:rsidRDefault="00610EF2" w:rsidP="00FB0CE0">
            <w:pPr>
              <w:spacing w:before="60" w:after="60"/>
            </w:pPr>
            <w:r>
              <w:t>ATWS</w:t>
            </w:r>
          </w:p>
        </w:tc>
        <w:tc>
          <w:tcPr>
            <w:tcW w:w="6662" w:type="dxa"/>
            <w:shd w:val="clear" w:color="auto" w:fill="auto"/>
          </w:tcPr>
          <w:p w14:paraId="04B27958" w14:textId="265185FB" w:rsidR="00610EF2" w:rsidRPr="007C20D3" w:rsidRDefault="006C77DD" w:rsidP="00FB0CE0">
            <w:pPr>
              <w:spacing w:before="60" w:after="60"/>
            </w:pPr>
            <w:r>
              <w:t>Anticipated transient without SCRAM</w:t>
            </w:r>
          </w:p>
        </w:tc>
      </w:tr>
      <w:tr w:rsidR="004E14C0" w14:paraId="2646BE4A" w14:textId="77777777" w:rsidTr="00071CA7">
        <w:tc>
          <w:tcPr>
            <w:tcW w:w="2334" w:type="dxa"/>
            <w:shd w:val="clear" w:color="auto" w:fill="auto"/>
          </w:tcPr>
          <w:p w14:paraId="4FD8DB75" w14:textId="1944F3E6" w:rsidR="004E14C0" w:rsidRPr="00603563" w:rsidRDefault="004E14C0" w:rsidP="00FB0CE0">
            <w:pPr>
              <w:spacing w:before="60" w:after="60"/>
            </w:pPr>
            <w:r>
              <w:t>BAT</w:t>
            </w:r>
          </w:p>
        </w:tc>
        <w:tc>
          <w:tcPr>
            <w:tcW w:w="6662" w:type="dxa"/>
            <w:shd w:val="clear" w:color="auto" w:fill="auto"/>
          </w:tcPr>
          <w:p w14:paraId="4D67E847" w14:textId="3CFDB8BB" w:rsidR="004E14C0" w:rsidRPr="00603563" w:rsidRDefault="004E14C0" w:rsidP="00FB0CE0">
            <w:pPr>
              <w:spacing w:before="60" w:after="60"/>
            </w:pPr>
            <w:r>
              <w:t>Best available technique</w:t>
            </w:r>
          </w:p>
        </w:tc>
      </w:tr>
      <w:tr w:rsidR="002B2812" w14:paraId="3875DB1D" w14:textId="77777777" w:rsidTr="00071CA7">
        <w:tc>
          <w:tcPr>
            <w:tcW w:w="2334" w:type="dxa"/>
            <w:shd w:val="clear" w:color="auto" w:fill="auto"/>
          </w:tcPr>
          <w:p w14:paraId="59C944F7" w14:textId="46EBF0A1" w:rsidR="002B2812" w:rsidRDefault="00492379" w:rsidP="00FB0CE0">
            <w:pPr>
              <w:spacing w:before="60" w:after="60"/>
            </w:pPr>
            <w:r>
              <w:t>BSL</w:t>
            </w:r>
          </w:p>
        </w:tc>
        <w:tc>
          <w:tcPr>
            <w:tcW w:w="6662" w:type="dxa"/>
            <w:shd w:val="clear" w:color="auto" w:fill="auto"/>
          </w:tcPr>
          <w:p w14:paraId="1967A6C7" w14:textId="5567A412" w:rsidR="002B2812" w:rsidRDefault="00492379" w:rsidP="00FB0CE0">
            <w:pPr>
              <w:spacing w:before="60" w:after="60"/>
            </w:pPr>
            <w:r>
              <w:t>Basic safety level</w:t>
            </w:r>
          </w:p>
        </w:tc>
      </w:tr>
      <w:tr w:rsidR="00492379" w14:paraId="6AD2E987" w14:textId="77777777" w:rsidTr="00071CA7">
        <w:tc>
          <w:tcPr>
            <w:tcW w:w="2334" w:type="dxa"/>
            <w:shd w:val="clear" w:color="auto" w:fill="auto"/>
          </w:tcPr>
          <w:p w14:paraId="41260811" w14:textId="79FA36BD" w:rsidR="00492379" w:rsidRDefault="00492379" w:rsidP="00FB0CE0">
            <w:pPr>
              <w:spacing w:before="60" w:after="60"/>
            </w:pPr>
            <w:r>
              <w:t>BSO</w:t>
            </w:r>
          </w:p>
        </w:tc>
        <w:tc>
          <w:tcPr>
            <w:tcW w:w="6662" w:type="dxa"/>
            <w:shd w:val="clear" w:color="auto" w:fill="auto"/>
          </w:tcPr>
          <w:p w14:paraId="6B104924" w14:textId="2020C7A8" w:rsidR="00492379" w:rsidRDefault="00492379" w:rsidP="00FB0CE0">
            <w:pPr>
              <w:spacing w:before="60" w:after="60"/>
            </w:pPr>
            <w:r>
              <w:t>Basic safety objective</w:t>
            </w:r>
          </w:p>
        </w:tc>
      </w:tr>
      <w:tr w:rsidR="00061ED6" w14:paraId="222A6565" w14:textId="77777777" w:rsidTr="00071CA7">
        <w:tc>
          <w:tcPr>
            <w:tcW w:w="2334" w:type="dxa"/>
            <w:shd w:val="clear" w:color="auto" w:fill="auto"/>
          </w:tcPr>
          <w:p w14:paraId="1077DB16" w14:textId="0F6FD5A6" w:rsidR="00061ED6" w:rsidRDefault="00061ED6" w:rsidP="00FB0CE0">
            <w:pPr>
              <w:spacing w:before="60" w:after="60"/>
            </w:pPr>
            <w:r>
              <w:t>CAR</w:t>
            </w:r>
          </w:p>
        </w:tc>
        <w:tc>
          <w:tcPr>
            <w:tcW w:w="6662" w:type="dxa"/>
            <w:shd w:val="clear" w:color="auto" w:fill="auto"/>
          </w:tcPr>
          <w:p w14:paraId="611C9FC6" w14:textId="3E781243" w:rsidR="00061ED6" w:rsidRDefault="00061ED6" w:rsidP="00FB0CE0">
            <w:pPr>
              <w:spacing w:before="60" w:after="60"/>
            </w:pPr>
            <w:r>
              <w:t>Commitments Assumptions Requirements</w:t>
            </w:r>
          </w:p>
        </w:tc>
      </w:tr>
      <w:tr w:rsidR="003968CA" w14:paraId="3A7D9467" w14:textId="77777777" w:rsidTr="00071CA7">
        <w:tc>
          <w:tcPr>
            <w:tcW w:w="2334" w:type="dxa"/>
            <w:shd w:val="clear" w:color="auto" w:fill="auto"/>
          </w:tcPr>
          <w:p w14:paraId="2DE05395" w14:textId="66A3C042" w:rsidR="003968CA" w:rsidRDefault="003968CA" w:rsidP="00FB0CE0">
            <w:pPr>
              <w:spacing w:before="60" w:after="60"/>
            </w:pPr>
            <w:r>
              <w:t>CCF</w:t>
            </w:r>
          </w:p>
        </w:tc>
        <w:tc>
          <w:tcPr>
            <w:tcW w:w="6662" w:type="dxa"/>
            <w:shd w:val="clear" w:color="auto" w:fill="auto"/>
          </w:tcPr>
          <w:p w14:paraId="11F3367A" w14:textId="076EB264" w:rsidR="003968CA" w:rsidRDefault="003968CA" w:rsidP="00FB0CE0">
            <w:pPr>
              <w:spacing w:before="60" w:after="60"/>
            </w:pPr>
            <w:r>
              <w:t>Common cause failure</w:t>
            </w:r>
          </w:p>
        </w:tc>
      </w:tr>
      <w:tr w:rsidR="00F26310" w14:paraId="53349DF7" w14:textId="77777777" w:rsidTr="00071CA7">
        <w:tc>
          <w:tcPr>
            <w:tcW w:w="2334" w:type="dxa"/>
            <w:shd w:val="clear" w:color="auto" w:fill="auto"/>
          </w:tcPr>
          <w:p w14:paraId="471ADF6D" w14:textId="287BF913" w:rsidR="00F26310" w:rsidRDefault="00F26310" w:rsidP="00FB0CE0">
            <w:pPr>
              <w:spacing w:before="60" w:after="60"/>
            </w:pPr>
            <w:r>
              <w:t>CDM</w:t>
            </w:r>
          </w:p>
        </w:tc>
        <w:tc>
          <w:tcPr>
            <w:tcW w:w="6662" w:type="dxa"/>
            <w:shd w:val="clear" w:color="auto" w:fill="auto"/>
          </w:tcPr>
          <w:p w14:paraId="6CFA2399" w14:textId="370F2738" w:rsidR="00F26310" w:rsidRDefault="00F26310" w:rsidP="00FB0CE0">
            <w:pPr>
              <w:spacing w:before="60" w:after="60"/>
            </w:pPr>
            <w:r>
              <w:t>Construction (Design and Management) Regulations 2015</w:t>
            </w:r>
          </w:p>
        </w:tc>
      </w:tr>
      <w:tr w:rsidR="0020512E" w14:paraId="4A6EE713" w14:textId="77777777" w:rsidTr="00071CA7">
        <w:tc>
          <w:tcPr>
            <w:tcW w:w="2334" w:type="dxa"/>
            <w:shd w:val="clear" w:color="auto" w:fill="auto"/>
          </w:tcPr>
          <w:p w14:paraId="3364E4B3" w14:textId="7BD6F0C8" w:rsidR="0020512E" w:rsidRPr="00603563" w:rsidRDefault="0020512E" w:rsidP="00FB0CE0">
            <w:pPr>
              <w:spacing w:before="60" w:after="60"/>
            </w:pPr>
            <w:r>
              <w:t>CES</w:t>
            </w:r>
          </w:p>
        </w:tc>
        <w:tc>
          <w:tcPr>
            <w:tcW w:w="6662" w:type="dxa"/>
            <w:shd w:val="clear" w:color="auto" w:fill="auto"/>
          </w:tcPr>
          <w:p w14:paraId="40A6649E" w14:textId="4F300C75" w:rsidR="0020512E" w:rsidRPr="00603563" w:rsidRDefault="0020512E" w:rsidP="00FB0CE0">
            <w:pPr>
              <w:spacing w:before="60" w:after="60"/>
            </w:pPr>
            <w:r>
              <w:t>Containment enclosure structure</w:t>
            </w:r>
          </w:p>
        </w:tc>
      </w:tr>
      <w:tr w:rsidR="00EA63EA" w14:paraId="1507A2D1" w14:textId="77777777" w:rsidTr="00071CA7">
        <w:tc>
          <w:tcPr>
            <w:tcW w:w="2334" w:type="dxa"/>
            <w:shd w:val="clear" w:color="auto" w:fill="auto"/>
          </w:tcPr>
          <w:p w14:paraId="42BE3EA2" w14:textId="1DF700EB" w:rsidR="00EA63EA" w:rsidRDefault="00EA63EA" w:rsidP="00FB0CE0">
            <w:pPr>
              <w:spacing w:before="60" w:after="60"/>
            </w:pPr>
            <w:r>
              <w:t>CFR</w:t>
            </w:r>
          </w:p>
        </w:tc>
        <w:tc>
          <w:tcPr>
            <w:tcW w:w="6662" w:type="dxa"/>
            <w:shd w:val="clear" w:color="auto" w:fill="auto"/>
          </w:tcPr>
          <w:p w14:paraId="177595FC" w14:textId="1C088DD7" w:rsidR="00EA63EA" w:rsidRDefault="00EA63EA" w:rsidP="00FB0CE0">
            <w:pPr>
              <w:spacing w:before="60" w:after="60"/>
            </w:pPr>
            <w:r>
              <w:t>Code of Federal Regulations</w:t>
            </w:r>
          </w:p>
        </w:tc>
      </w:tr>
      <w:tr w:rsidR="008135C3" w14:paraId="4D985CF1" w14:textId="77777777" w:rsidTr="00071CA7">
        <w:tc>
          <w:tcPr>
            <w:tcW w:w="2334" w:type="dxa"/>
            <w:shd w:val="clear" w:color="auto" w:fill="auto"/>
          </w:tcPr>
          <w:p w14:paraId="0289726E" w14:textId="7CF5FEC3" w:rsidR="008135C3" w:rsidRDefault="008135C3" w:rsidP="00FB0CE0">
            <w:pPr>
              <w:spacing w:before="60" w:after="60"/>
            </w:pPr>
            <w:r>
              <w:t>CNSC</w:t>
            </w:r>
          </w:p>
        </w:tc>
        <w:tc>
          <w:tcPr>
            <w:tcW w:w="6662" w:type="dxa"/>
            <w:shd w:val="clear" w:color="auto" w:fill="auto"/>
          </w:tcPr>
          <w:p w14:paraId="6DF79191" w14:textId="25938AD6" w:rsidR="008135C3" w:rsidRDefault="008135C3" w:rsidP="00FB0CE0">
            <w:pPr>
              <w:spacing w:before="60" w:after="60"/>
            </w:pPr>
            <w:r>
              <w:t>Canadian Nuclear Safety Commission</w:t>
            </w:r>
          </w:p>
        </w:tc>
      </w:tr>
      <w:tr w:rsidR="00CE2F26" w14:paraId="3606E47C" w14:textId="77777777" w:rsidTr="00071CA7">
        <w:tc>
          <w:tcPr>
            <w:tcW w:w="2334" w:type="dxa"/>
            <w:shd w:val="clear" w:color="auto" w:fill="auto"/>
          </w:tcPr>
          <w:p w14:paraId="1C67541C" w14:textId="1A4B8F8C" w:rsidR="00CE2F26" w:rsidRDefault="00CE2F26" w:rsidP="00FB0CE0">
            <w:pPr>
              <w:spacing w:before="60" w:after="60"/>
            </w:pPr>
            <w:r>
              <w:t>COMAH</w:t>
            </w:r>
          </w:p>
        </w:tc>
        <w:tc>
          <w:tcPr>
            <w:tcW w:w="6662" w:type="dxa"/>
            <w:shd w:val="clear" w:color="auto" w:fill="auto"/>
          </w:tcPr>
          <w:p w14:paraId="4312745D" w14:textId="1046D3C5" w:rsidR="00CE2F26" w:rsidRDefault="00CE2F26" w:rsidP="00FB0CE0">
            <w:pPr>
              <w:spacing w:before="60" w:after="60"/>
            </w:pPr>
            <w:r>
              <w:t>Control of major accident hazard regulations 2015</w:t>
            </w:r>
          </w:p>
        </w:tc>
      </w:tr>
      <w:tr w:rsidR="000173F4" w14:paraId="4D1B588A" w14:textId="77777777" w:rsidTr="00071CA7">
        <w:tc>
          <w:tcPr>
            <w:tcW w:w="2334" w:type="dxa"/>
            <w:shd w:val="clear" w:color="auto" w:fill="auto"/>
          </w:tcPr>
          <w:p w14:paraId="7CFAEC58" w14:textId="0E95F277" w:rsidR="000173F4" w:rsidRDefault="000173F4" w:rsidP="00FB0CE0">
            <w:pPr>
              <w:spacing w:before="60" w:after="60"/>
            </w:pPr>
            <w:r>
              <w:t>CPS</w:t>
            </w:r>
          </w:p>
        </w:tc>
        <w:tc>
          <w:tcPr>
            <w:tcW w:w="6662" w:type="dxa"/>
            <w:shd w:val="clear" w:color="auto" w:fill="auto"/>
          </w:tcPr>
          <w:p w14:paraId="4149F3D0" w14:textId="12A2C2A0" w:rsidR="000173F4" w:rsidRDefault="000173F4" w:rsidP="00FB0CE0">
            <w:pPr>
              <w:spacing w:before="60" w:after="60"/>
            </w:pPr>
            <w:r>
              <w:t>Cyber protection system</w:t>
            </w:r>
          </w:p>
        </w:tc>
      </w:tr>
      <w:tr w:rsidR="0020512E" w14:paraId="5E96C382" w14:textId="77777777" w:rsidTr="00071CA7">
        <w:tc>
          <w:tcPr>
            <w:tcW w:w="2334" w:type="dxa"/>
            <w:shd w:val="clear" w:color="auto" w:fill="auto"/>
          </w:tcPr>
          <w:p w14:paraId="7DFFABD3" w14:textId="4D91B15E" w:rsidR="0020512E" w:rsidRPr="00603563" w:rsidRDefault="0020512E" w:rsidP="00FB0CE0">
            <w:pPr>
              <w:spacing w:before="60" w:after="60"/>
            </w:pPr>
            <w:r>
              <w:t>CS</w:t>
            </w:r>
          </w:p>
        </w:tc>
        <w:tc>
          <w:tcPr>
            <w:tcW w:w="6662" w:type="dxa"/>
            <w:shd w:val="clear" w:color="auto" w:fill="auto"/>
          </w:tcPr>
          <w:p w14:paraId="546FC2F3" w14:textId="718564AA" w:rsidR="0020512E" w:rsidRPr="00603563" w:rsidRDefault="0020512E" w:rsidP="00FB0CE0">
            <w:pPr>
              <w:spacing w:before="60" w:after="60"/>
            </w:pPr>
            <w:r>
              <w:t>Containment structure</w:t>
            </w:r>
          </w:p>
        </w:tc>
      </w:tr>
      <w:tr w:rsidR="000173F4" w14:paraId="67E465A0" w14:textId="77777777" w:rsidTr="00071CA7">
        <w:tc>
          <w:tcPr>
            <w:tcW w:w="2334" w:type="dxa"/>
            <w:shd w:val="clear" w:color="auto" w:fill="auto"/>
          </w:tcPr>
          <w:p w14:paraId="6569E13E" w14:textId="1C8A97DB" w:rsidR="000173F4" w:rsidRDefault="000173F4" w:rsidP="00FB0CE0">
            <w:pPr>
              <w:spacing w:before="60" w:after="60"/>
            </w:pPr>
            <w:r>
              <w:t>CSRAM</w:t>
            </w:r>
          </w:p>
        </w:tc>
        <w:tc>
          <w:tcPr>
            <w:tcW w:w="6662" w:type="dxa"/>
            <w:shd w:val="clear" w:color="auto" w:fill="auto"/>
          </w:tcPr>
          <w:p w14:paraId="29F2EFC0" w14:textId="18843B67" w:rsidR="000173F4" w:rsidRDefault="000173F4" w:rsidP="00FB0CE0">
            <w:pPr>
              <w:spacing w:before="60" w:after="60"/>
            </w:pPr>
            <w:r>
              <w:t xml:space="preserve">Cyber security risk assessment </w:t>
            </w:r>
            <w:r w:rsidR="00BB45CC">
              <w:t>methodology</w:t>
            </w:r>
          </w:p>
        </w:tc>
      </w:tr>
      <w:tr w:rsidR="007A4D77" w14:paraId="0CB10EC3" w14:textId="77777777" w:rsidTr="00071CA7">
        <w:tc>
          <w:tcPr>
            <w:tcW w:w="2334" w:type="dxa"/>
            <w:shd w:val="clear" w:color="auto" w:fill="auto"/>
          </w:tcPr>
          <w:p w14:paraId="29938261" w14:textId="68CBDC74" w:rsidR="007A4D77" w:rsidRDefault="007A4D77" w:rsidP="00FB0CE0">
            <w:pPr>
              <w:spacing w:before="60" w:after="60"/>
            </w:pPr>
            <w:r>
              <w:t>CSSM</w:t>
            </w:r>
          </w:p>
        </w:tc>
        <w:tc>
          <w:tcPr>
            <w:tcW w:w="6662" w:type="dxa"/>
            <w:shd w:val="clear" w:color="auto" w:fill="auto"/>
          </w:tcPr>
          <w:p w14:paraId="1AFD9104" w14:textId="1D52CE4C" w:rsidR="007A4D77" w:rsidRDefault="007A4D77" w:rsidP="00FB0CE0">
            <w:pPr>
              <w:spacing w:before="60" w:after="60"/>
            </w:pPr>
            <w:r>
              <w:t>Concrete strengthened steel modules</w:t>
            </w:r>
          </w:p>
        </w:tc>
      </w:tr>
      <w:tr w:rsidR="00492379" w14:paraId="4D8D16E1" w14:textId="77777777" w:rsidTr="00071CA7">
        <w:tc>
          <w:tcPr>
            <w:tcW w:w="2334" w:type="dxa"/>
            <w:shd w:val="clear" w:color="auto" w:fill="auto"/>
          </w:tcPr>
          <w:p w14:paraId="2DEEAFE4" w14:textId="244F3BE6" w:rsidR="00492379" w:rsidRDefault="00492379" w:rsidP="00FB0CE0">
            <w:pPr>
              <w:spacing w:before="60" w:after="60"/>
            </w:pPr>
            <w:r>
              <w:t>C&amp;I</w:t>
            </w:r>
          </w:p>
        </w:tc>
        <w:tc>
          <w:tcPr>
            <w:tcW w:w="6662" w:type="dxa"/>
            <w:shd w:val="clear" w:color="auto" w:fill="auto"/>
          </w:tcPr>
          <w:p w14:paraId="38DE91D3" w14:textId="53C3FFFA" w:rsidR="00492379" w:rsidRDefault="00492379" w:rsidP="00FB0CE0">
            <w:pPr>
              <w:spacing w:before="60" w:after="60"/>
            </w:pPr>
            <w:r>
              <w:t>Control and instrumentation</w:t>
            </w:r>
          </w:p>
        </w:tc>
      </w:tr>
      <w:tr w:rsidR="00B53317" w14:paraId="08DFB38F" w14:textId="77777777" w:rsidTr="00071CA7">
        <w:tc>
          <w:tcPr>
            <w:tcW w:w="2334" w:type="dxa"/>
            <w:shd w:val="clear" w:color="auto" w:fill="auto"/>
          </w:tcPr>
          <w:p w14:paraId="0B7D36DD" w14:textId="792EEEC5" w:rsidR="00B53317" w:rsidRDefault="0070769F" w:rsidP="00FB0CE0">
            <w:pPr>
              <w:spacing w:before="60" w:after="60"/>
            </w:pPr>
            <w:r>
              <w:t>DAC</w:t>
            </w:r>
          </w:p>
        </w:tc>
        <w:tc>
          <w:tcPr>
            <w:tcW w:w="6662" w:type="dxa"/>
            <w:shd w:val="clear" w:color="auto" w:fill="auto"/>
          </w:tcPr>
          <w:p w14:paraId="5DAE7587" w14:textId="4730DAC3" w:rsidR="00B53317" w:rsidRDefault="0070769F" w:rsidP="00FB0CE0">
            <w:pPr>
              <w:spacing w:before="60" w:after="60"/>
            </w:pPr>
            <w:r>
              <w:t>Design acceptance confirmation</w:t>
            </w:r>
          </w:p>
        </w:tc>
      </w:tr>
      <w:tr w:rsidR="0042520B" w14:paraId="68658FA7" w14:textId="77777777" w:rsidTr="00071CA7">
        <w:tc>
          <w:tcPr>
            <w:tcW w:w="2334" w:type="dxa"/>
            <w:shd w:val="clear" w:color="auto" w:fill="auto"/>
          </w:tcPr>
          <w:p w14:paraId="28CE670E" w14:textId="215D5F8B" w:rsidR="0042520B" w:rsidRDefault="0042520B" w:rsidP="0042520B">
            <w:pPr>
              <w:spacing w:before="60" w:after="60"/>
            </w:pPr>
            <w:r>
              <w:lastRenderedPageBreak/>
              <w:t>DAS</w:t>
            </w:r>
          </w:p>
        </w:tc>
        <w:tc>
          <w:tcPr>
            <w:tcW w:w="6662" w:type="dxa"/>
            <w:shd w:val="clear" w:color="auto" w:fill="auto"/>
          </w:tcPr>
          <w:p w14:paraId="1154419B" w14:textId="16272773" w:rsidR="0042520B" w:rsidRDefault="0042520B" w:rsidP="0042520B">
            <w:pPr>
              <w:spacing w:before="60" w:after="60"/>
            </w:pPr>
            <w:r>
              <w:t>Diverse actuation system</w:t>
            </w:r>
          </w:p>
        </w:tc>
      </w:tr>
      <w:tr w:rsidR="0042520B" w14:paraId="1BCB26B1" w14:textId="77777777" w:rsidTr="00071CA7">
        <w:tc>
          <w:tcPr>
            <w:tcW w:w="2334" w:type="dxa"/>
            <w:shd w:val="clear" w:color="auto" w:fill="auto"/>
          </w:tcPr>
          <w:p w14:paraId="2040C0F1" w14:textId="02DE6239" w:rsidR="0042520B" w:rsidRDefault="0042520B" w:rsidP="0042520B">
            <w:pPr>
              <w:spacing w:before="60" w:after="60"/>
            </w:pPr>
            <w:r>
              <w:t>DBA</w:t>
            </w:r>
          </w:p>
        </w:tc>
        <w:tc>
          <w:tcPr>
            <w:tcW w:w="6662" w:type="dxa"/>
            <w:shd w:val="clear" w:color="auto" w:fill="auto"/>
          </w:tcPr>
          <w:p w14:paraId="6F3693A5" w14:textId="5EFB863E" w:rsidR="0042520B" w:rsidRDefault="0042520B" w:rsidP="0042520B">
            <w:pPr>
              <w:spacing w:before="60" w:after="60"/>
            </w:pPr>
            <w:r>
              <w:t>Design basis analysis</w:t>
            </w:r>
          </w:p>
        </w:tc>
      </w:tr>
      <w:tr w:rsidR="000445FF" w14:paraId="2A32C78D" w14:textId="77777777" w:rsidTr="00071CA7">
        <w:tc>
          <w:tcPr>
            <w:tcW w:w="2334" w:type="dxa"/>
            <w:shd w:val="clear" w:color="auto" w:fill="auto"/>
          </w:tcPr>
          <w:p w14:paraId="5E5047B3" w14:textId="006B3934" w:rsidR="000445FF" w:rsidRDefault="000445FF" w:rsidP="0042520B">
            <w:pPr>
              <w:spacing w:before="60" w:after="60"/>
            </w:pPr>
            <w:r>
              <w:t>DBT</w:t>
            </w:r>
          </w:p>
        </w:tc>
        <w:tc>
          <w:tcPr>
            <w:tcW w:w="6662" w:type="dxa"/>
            <w:shd w:val="clear" w:color="auto" w:fill="auto"/>
          </w:tcPr>
          <w:p w14:paraId="48DB9011" w14:textId="1BC5FDE4" w:rsidR="000445FF" w:rsidRDefault="000445FF" w:rsidP="0042520B">
            <w:pPr>
              <w:spacing w:before="60" w:after="60"/>
            </w:pPr>
            <w:r>
              <w:t>Design basis threat</w:t>
            </w:r>
          </w:p>
        </w:tc>
      </w:tr>
      <w:tr w:rsidR="00CE2CDD" w14:paraId="63BDCCA5" w14:textId="77777777" w:rsidTr="00071CA7">
        <w:tc>
          <w:tcPr>
            <w:tcW w:w="2334" w:type="dxa"/>
            <w:shd w:val="clear" w:color="auto" w:fill="auto"/>
          </w:tcPr>
          <w:p w14:paraId="1A4300F4" w14:textId="56F7A074" w:rsidR="00CE2CDD" w:rsidRDefault="00CE2CDD" w:rsidP="0042520B">
            <w:pPr>
              <w:spacing w:before="60" w:after="60"/>
            </w:pPr>
            <w:r>
              <w:t>DRP</w:t>
            </w:r>
          </w:p>
        </w:tc>
        <w:tc>
          <w:tcPr>
            <w:tcW w:w="6662" w:type="dxa"/>
            <w:shd w:val="clear" w:color="auto" w:fill="auto"/>
          </w:tcPr>
          <w:p w14:paraId="178851FB" w14:textId="19667B43" w:rsidR="00CE2CDD" w:rsidRDefault="00CE2CDD" w:rsidP="0042520B">
            <w:pPr>
              <w:spacing w:before="60" w:after="60"/>
            </w:pPr>
            <w:r>
              <w:t>Design reference point</w:t>
            </w:r>
          </w:p>
        </w:tc>
      </w:tr>
      <w:tr w:rsidR="0042520B" w14:paraId="7A35A965" w14:textId="77777777" w:rsidTr="00071CA7">
        <w:tc>
          <w:tcPr>
            <w:tcW w:w="2334" w:type="dxa"/>
            <w:shd w:val="clear" w:color="auto" w:fill="auto"/>
          </w:tcPr>
          <w:p w14:paraId="5EDCBB34" w14:textId="1CD6338C" w:rsidR="0042520B" w:rsidRDefault="0042520B" w:rsidP="0042520B">
            <w:pPr>
              <w:spacing w:before="60" w:after="60"/>
            </w:pPr>
            <w:r>
              <w:t>FLEX</w:t>
            </w:r>
          </w:p>
        </w:tc>
        <w:tc>
          <w:tcPr>
            <w:tcW w:w="6662" w:type="dxa"/>
            <w:shd w:val="clear" w:color="auto" w:fill="auto"/>
          </w:tcPr>
          <w:p w14:paraId="5506A004" w14:textId="2D8EC458" w:rsidR="0042520B" w:rsidRDefault="0042520B" w:rsidP="0042520B">
            <w:pPr>
              <w:spacing w:before="60" w:after="60"/>
            </w:pPr>
            <w:r>
              <w:t>Flexible coping strategies</w:t>
            </w:r>
          </w:p>
        </w:tc>
      </w:tr>
      <w:tr w:rsidR="0042520B" w14:paraId="330E0A41" w14:textId="77777777" w:rsidTr="00071CA7">
        <w:tc>
          <w:tcPr>
            <w:tcW w:w="2334" w:type="dxa"/>
            <w:shd w:val="clear" w:color="auto" w:fill="auto"/>
          </w:tcPr>
          <w:p w14:paraId="33C5E9BE" w14:textId="40A43E25" w:rsidR="0042520B" w:rsidRDefault="0042520B" w:rsidP="0042520B">
            <w:pPr>
              <w:spacing w:before="60" w:after="60"/>
            </w:pPr>
            <w:r>
              <w:t>FNEF</w:t>
            </w:r>
          </w:p>
        </w:tc>
        <w:tc>
          <w:tcPr>
            <w:tcW w:w="6662" w:type="dxa"/>
            <w:shd w:val="clear" w:color="auto" w:fill="auto"/>
          </w:tcPr>
          <w:p w14:paraId="4AA4E5BB" w14:textId="0FBC9399" w:rsidR="0042520B" w:rsidRDefault="0042520B" w:rsidP="0042520B">
            <w:pPr>
              <w:spacing w:before="60" w:after="60"/>
            </w:pPr>
            <w:r>
              <w:t>Future nuclear enabling fund</w:t>
            </w:r>
          </w:p>
        </w:tc>
      </w:tr>
      <w:tr w:rsidR="0042520B" w14:paraId="6AF5C94F" w14:textId="77777777" w:rsidTr="00071CA7">
        <w:tc>
          <w:tcPr>
            <w:tcW w:w="2334" w:type="dxa"/>
            <w:shd w:val="clear" w:color="auto" w:fill="auto"/>
          </w:tcPr>
          <w:p w14:paraId="08F81D90" w14:textId="46110A05" w:rsidR="0042520B" w:rsidRDefault="0042520B" w:rsidP="0042520B">
            <w:pPr>
              <w:spacing w:before="60" w:after="60"/>
            </w:pPr>
            <w:r>
              <w:t>GB</w:t>
            </w:r>
          </w:p>
        </w:tc>
        <w:tc>
          <w:tcPr>
            <w:tcW w:w="6662" w:type="dxa"/>
            <w:shd w:val="clear" w:color="auto" w:fill="auto"/>
          </w:tcPr>
          <w:p w14:paraId="3192E206" w14:textId="15D2D7B3" w:rsidR="0042520B" w:rsidRDefault="0042520B" w:rsidP="0042520B">
            <w:pPr>
              <w:spacing w:before="60" w:after="60"/>
            </w:pPr>
            <w:r>
              <w:t>Great Britain</w:t>
            </w:r>
          </w:p>
        </w:tc>
      </w:tr>
      <w:tr w:rsidR="0042520B" w14:paraId="0DF6686E" w14:textId="77777777" w:rsidTr="00071CA7">
        <w:tc>
          <w:tcPr>
            <w:tcW w:w="2334" w:type="dxa"/>
            <w:shd w:val="clear" w:color="auto" w:fill="auto"/>
          </w:tcPr>
          <w:p w14:paraId="7238C053" w14:textId="05E7604D" w:rsidR="0042520B" w:rsidRDefault="0042520B" w:rsidP="0042520B">
            <w:pPr>
              <w:spacing w:before="60" w:after="60"/>
            </w:pPr>
            <w:r>
              <w:t>GDA</w:t>
            </w:r>
          </w:p>
        </w:tc>
        <w:tc>
          <w:tcPr>
            <w:tcW w:w="6662" w:type="dxa"/>
            <w:shd w:val="clear" w:color="auto" w:fill="auto"/>
          </w:tcPr>
          <w:p w14:paraId="06372E43" w14:textId="7A6E1145" w:rsidR="0042520B" w:rsidRDefault="0042520B" w:rsidP="0042520B">
            <w:pPr>
              <w:spacing w:before="60" w:after="60"/>
            </w:pPr>
            <w:r>
              <w:t>Generic design assessment</w:t>
            </w:r>
          </w:p>
        </w:tc>
      </w:tr>
      <w:tr w:rsidR="0042520B" w14:paraId="13362D86" w14:textId="77777777" w:rsidTr="00071CA7">
        <w:tc>
          <w:tcPr>
            <w:tcW w:w="2334" w:type="dxa"/>
            <w:shd w:val="clear" w:color="auto" w:fill="auto"/>
          </w:tcPr>
          <w:p w14:paraId="06292983" w14:textId="4E19B238" w:rsidR="0042520B" w:rsidRDefault="0042520B" w:rsidP="0042520B">
            <w:pPr>
              <w:spacing w:before="60" w:after="60"/>
            </w:pPr>
            <w:r>
              <w:t>GSE</w:t>
            </w:r>
          </w:p>
        </w:tc>
        <w:tc>
          <w:tcPr>
            <w:tcW w:w="6662" w:type="dxa"/>
            <w:shd w:val="clear" w:color="auto" w:fill="auto"/>
          </w:tcPr>
          <w:p w14:paraId="742A3B69" w14:textId="4ABE6F15" w:rsidR="0042520B" w:rsidRDefault="0042520B" w:rsidP="0042520B">
            <w:pPr>
              <w:spacing w:before="60" w:after="60"/>
            </w:pPr>
            <w:r>
              <w:t>Generic site envelope</w:t>
            </w:r>
          </w:p>
        </w:tc>
      </w:tr>
      <w:tr w:rsidR="0042520B" w14:paraId="1C15E76C" w14:textId="77777777" w:rsidTr="00071CA7">
        <w:tc>
          <w:tcPr>
            <w:tcW w:w="2334" w:type="dxa"/>
            <w:shd w:val="clear" w:color="auto" w:fill="auto"/>
          </w:tcPr>
          <w:p w14:paraId="303FF8E5" w14:textId="15E8DC60" w:rsidR="0042520B" w:rsidRDefault="0042520B" w:rsidP="0042520B">
            <w:pPr>
              <w:spacing w:before="60" w:after="60"/>
            </w:pPr>
            <w:r>
              <w:t>GSR</w:t>
            </w:r>
          </w:p>
        </w:tc>
        <w:tc>
          <w:tcPr>
            <w:tcW w:w="6662" w:type="dxa"/>
            <w:shd w:val="clear" w:color="auto" w:fill="auto"/>
          </w:tcPr>
          <w:p w14:paraId="213C29A2" w14:textId="6F23603C" w:rsidR="0042520B" w:rsidRDefault="0042520B" w:rsidP="0042520B">
            <w:pPr>
              <w:spacing w:before="60" w:after="60"/>
            </w:pPr>
            <w:r>
              <w:t>Generic security report</w:t>
            </w:r>
          </w:p>
        </w:tc>
      </w:tr>
      <w:tr w:rsidR="0042520B" w14:paraId="738E1A98" w14:textId="77777777" w:rsidTr="00071CA7">
        <w:tc>
          <w:tcPr>
            <w:tcW w:w="2334" w:type="dxa"/>
            <w:shd w:val="clear" w:color="auto" w:fill="auto"/>
          </w:tcPr>
          <w:p w14:paraId="7EB36D94" w14:textId="6534B4FB" w:rsidR="0042520B" w:rsidRDefault="0042520B" w:rsidP="0042520B">
            <w:pPr>
              <w:spacing w:before="60" w:after="60"/>
            </w:pPr>
            <w:r>
              <w:t>HI STORM UMAX</w:t>
            </w:r>
          </w:p>
        </w:tc>
        <w:tc>
          <w:tcPr>
            <w:tcW w:w="6662" w:type="dxa"/>
            <w:shd w:val="clear" w:color="auto" w:fill="auto"/>
          </w:tcPr>
          <w:p w14:paraId="447FBD4D" w14:textId="59B00181" w:rsidR="0042520B" w:rsidRDefault="0042520B" w:rsidP="0042520B">
            <w:pPr>
              <w:spacing w:before="60" w:after="60"/>
            </w:pPr>
            <w:r>
              <w:t>Holtec International storage module underground maximum capacity</w:t>
            </w:r>
          </w:p>
        </w:tc>
      </w:tr>
      <w:tr w:rsidR="0042520B" w14:paraId="0443C79B" w14:textId="77777777" w:rsidTr="00071CA7">
        <w:tc>
          <w:tcPr>
            <w:tcW w:w="2334" w:type="dxa"/>
            <w:shd w:val="clear" w:color="auto" w:fill="auto"/>
          </w:tcPr>
          <w:p w14:paraId="536F4D18" w14:textId="44A56720" w:rsidR="0042520B" w:rsidRDefault="0042520B" w:rsidP="0042520B">
            <w:pPr>
              <w:spacing w:before="60" w:after="60"/>
            </w:pPr>
            <w:r>
              <w:t>HLW</w:t>
            </w:r>
          </w:p>
        </w:tc>
        <w:tc>
          <w:tcPr>
            <w:tcW w:w="6662" w:type="dxa"/>
            <w:shd w:val="clear" w:color="auto" w:fill="auto"/>
          </w:tcPr>
          <w:p w14:paraId="6FED78E4" w14:textId="58BB99DE" w:rsidR="0042520B" w:rsidRDefault="0042520B" w:rsidP="0042520B">
            <w:pPr>
              <w:spacing w:before="60" w:after="60"/>
            </w:pPr>
            <w:r>
              <w:t>High level waste</w:t>
            </w:r>
          </w:p>
        </w:tc>
      </w:tr>
      <w:tr w:rsidR="0042520B" w14:paraId="6A43F00C" w14:textId="77777777" w:rsidTr="00071CA7">
        <w:tc>
          <w:tcPr>
            <w:tcW w:w="2334" w:type="dxa"/>
            <w:shd w:val="clear" w:color="auto" w:fill="auto"/>
          </w:tcPr>
          <w:p w14:paraId="3A42133D" w14:textId="5C89F407" w:rsidR="0042520B" w:rsidRDefault="0042520B" w:rsidP="0042520B">
            <w:pPr>
              <w:spacing w:before="60" w:after="60"/>
            </w:pPr>
            <w:r w:rsidRPr="00603563">
              <w:t>HSE</w:t>
            </w:r>
          </w:p>
        </w:tc>
        <w:tc>
          <w:tcPr>
            <w:tcW w:w="6662" w:type="dxa"/>
            <w:shd w:val="clear" w:color="auto" w:fill="auto"/>
          </w:tcPr>
          <w:p w14:paraId="13E8EFCB" w14:textId="33639326" w:rsidR="0042520B" w:rsidRDefault="0042520B" w:rsidP="0042520B">
            <w:pPr>
              <w:spacing w:before="60" w:after="60"/>
            </w:pPr>
            <w:r w:rsidRPr="00603563">
              <w:t>The Health and Safety Executive</w:t>
            </w:r>
          </w:p>
        </w:tc>
      </w:tr>
      <w:tr w:rsidR="0042520B" w14:paraId="48AC6B25" w14:textId="77777777" w:rsidTr="00071CA7">
        <w:tc>
          <w:tcPr>
            <w:tcW w:w="2334" w:type="dxa"/>
            <w:shd w:val="clear" w:color="auto" w:fill="auto"/>
          </w:tcPr>
          <w:p w14:paraId="44628C18" w14:textId="0FA3DED1" w:rsidR="0042520B" w:rsidRPr="00603563" w:rsidRDefault="0042520B" w:rsidP="0042520B">
            <w:pPr>
              <w:spacing w:before="60" w:after="60"/>
            </w:pPr>
            <w:r>
              <w:t>HSWA</w:t>
            </w:r>
          </w:p>
        </w:tc>
        <w:tc>
          <w:tcPr>
            <w:tcW w:w="6662" w:type="dxa"/>
            <w:shd w:val="clear" w:color="auto" w:fill="auto"/>
          </w:tcPr>
          <w:p w14:paraId="13A554A1" w14:textId="168C2145" w:rsidR="0042520B" w:rsidRPr="00603563" w:rsidRDefault="0042520B" w:rsidP="0042520B">
            <w:pPr>
              <w:spacing w:before="60" w:after="60"/>
            </w:pPr>
            <w:r>
              <w:t>Health and Safety at Work Act 1974</w:t>
            </w:r>
          </w:p>
        </w:tc>
      </w:tr>
      <w:tr w:rsidR="0042520B" w14:paraId="701368D5" w14:textId="77777777" w:rsidTr="00071CA7">
        <w:tc>
          <w:tcPr>
            <w:tcW w:w="2334" w:type="dxa"/>
            <w:shd w:val="clear" w:color="auto" w:fill="auto"/>
          </w:tcPr>
          <w:p w14:paraId="4B5CEA21" w14:textId="0E10F425" w:rsidR="0042520B" w:rsidRDefault="0042520B" w:rsidP="0042520B">
            <w:pPr>
              <w:spacing w:before="60" w:after="60"/>
            </w:pPr>
            <w:r w:rsidRPr="00603563">
              <w:t>IAEA</w:t>
            </w:r>
          </w:p>
        </w:tc>
        <w:tc>
          <w:tcPr>
            <w:tcW w:w="6662" w:type="dxa"/>
            <w:shd w:val="clear" w:color="auto" w:fill="auto"/>
          </w:tcPr>
          <w:p w14:paraId="468ED1CC" w14:textId="3B72F307" w:rsidR="0042520B" w:rsidRDefault="0042520B" w:rsidP="0042520B">
            <w:pPr>
              <w:spacing w:before="60" w:after="60"/>
            </w:pPr>
            <w:r w:rsidRPr="00603563">
              <w:t>The International Atomic Energy Agency</w:t>
            </w:r>
          </w:p>
        </w:tc>
      </w:tr>
      <w:tr w:rsidR="0042520B" w14:paraId="6BDC1E9D" w14:textId="77777777" w:rsidTr="00071CA7">
        <w:tc>
          <w:tcPr>
            <w:tcW w:w="2334" w:type="dxa"/>
            <w:shd w:val="clear" w:color="auto" w:fill="auto"/>
          </w:tcPr>
          <w:p w14:paraId="1A10626C" w14:textId="73E28C12" w:rsidR="0042520B" w:rsidRPr="00603563" w:rsidRDefault="0042520B" w:rsidP="0042520B">
            <w:pPr>
              <w:spacing w:before="60" w:after="60"/>
            </w:pPr>
            <w:r>
              <w:t>ILW</w:t>
            </w:r>
          </w:p>
        </w:tc>
        <w:tc>
          <w:tcPr>
            <w:tcW w:w="6662" w:type="dxa"/>
            <w:shd w:val="clear" w:color="auto" w:fill="auto"/>
          </w:tcPr>
          <w:p w14:paraId="019C7FB6" w14:textId="26BD7D95" w:rsidR="0042520B" w:rsidRPr="00603563" w:rsidRDefault="0042520B" w:rsidP="0042520B">
            <w:pPr>
              <w:spacing w:before="60" w:after="60"/>
            </w:pPr>
            <w:r>
              <w:t>Intermediate level waste</w:t>
            </w:r>
          </w:p>
        </w:tc>
      </w:tr>
      <w:tr w:rsidR="0042520B" w14:paraId="6747162D" w14:textId="77777777" w:rsidTr="00071CA7">
        <w:tc>
          <w:tcPr>
            <w:tcW w:w="2334" w:type="dxa"/>
            <w:shd w:val="clear" w:color="auto" w:fill="auto"/>
          </w:tcPr>
          <w:p w14:paraId="18400DB4" w14:textId="47D0445B" w:rsidR="0042520B" w:rsidRPr="00603563" w:rsidRDefault="0042520B" w:rsidP="0042520B">
            <w:pPr>
              <w:spacing w:before="60" w:after="60"/>
            </w:pPr>
            <w:r>
              <w:t>ISFSI</w:t>
            </w:r>
          </w:p>
        </w:tc>
        <w:tc>
          <w:tcPr>
            <w:tcW w:w="6662" w:type="dxa"/>
            <w:shd w:val="clear" w:color="auto" w:fill="auto"/>
          </w:tcPr>
          <w:p w14:paraId="6C5A8256" w14:textId="44D90216" w:rsidR="0042520B" w:rsidRPr="00603563" w:rsidRDefault="0042520B" w:rsidP="0042520B">
            <w:pPr>
              <w:spacing w:before="60" w:after="60"/>
            </w:pPr>
            <w:r>
              <w:t>Interim spent fuel storage installation</w:t>
            </w:r>
          </w:p>
        </w:tc>
      </w:tr>
      <w:tr w:rsidR="0042520B" w14:paraId="1E50362C" w14:textId="77777777" w:rsidTr="00071CA7">
        <w:tc>
          <w:tcPr>
            <w:tcW w:w="2334" w:type="dxa"/>
            <w:shd w:val="clear" w:color="auto" w:fill="auto"/>
          </w:tcPr>
          <w:p w14:paraId="33208DDB" w14:textId="242F9568" w:rsidR="0042520B" w:rsidRPr="00603563" w:rsidRDefault="0042520B" w:rsidP="0042520B">
            <w:pPr>
              <w:spacing w:before="60" w:after="60"/>
            </w:pPr>
            <w:r>
              <w:t>LOCA</w:t>
            </w:r>
          </w:p>
        </w:tc>
        <w:tc>
          <w:tcPr>
            <w:tcW w:w="6662" w:type="dxa"/>
            <w:shd w:val="clear" w:color="auto" w:fill="auto"/>
          </w:tcPr>
          <w:p w14:paraId="02EECD8C" w14:textId="1A7491EB" w:rsidR="0042520B" w:rsidRPr="00603563" w:rsidRDefault="0042520B" w:rsidP="0042520B">
            <w:pPr>
              <w:spacing w:before="60" w:after="60"/>
            </w:pPr>
            <w:r>
              <w:t>Loss of coolant accident</w:t>
            </w:r>
          </w:p>
        </w:tc>
      </w:tr>
      <w:tr w:rsidR="0042520B" w14:paraId="0E34416C" w14:textId="77777777" w:rsidTr="00071CA7">
        <w:tc>
          <w:tcPr>
            <w:tcW w:w="2334" w:type="dxa"/>
            <w:shd w:val="clear" w:color="auto" w:fill="auto"/>
          </w:tcPr>
          <w:p w14:paraId="61BC13F2" w14:textId="79127B44" w:rsidR="0042520B" w:rsidRDefault="0042520B" w:rsidP="0042520B">
            <w:pPr>
              <w:spacing w:before="60" w:after="60"/>
            </w:pPr>
            <w:r>
              <w:t>LLW</w:t>
            </w:r>
          </w:p>
        </w:tc>
        <w:tc>
          <w:tcPr>
            <w:tcW w:w="6662" w:type="dxa"/>
            <w:shd w:val="clear" w:color="auto" w:fill="auto"/>
          </w:tcPr>
          <w:p w14:paraId="075620C8" w14:textId="0D0F8066" w:rsidR="0042520B" w:rsidRDefault="0042520B" w:rsidP="0042520B">
            <w:pPr>
              <w:spacing w:before="60" w:after="60"/>
            </w:pPr>
            <w:r>
              <w:t>Low level waste</w:t>
            </w:r>
          </w:p>
        </w:tc>
      </w:tr>
      <w:tr w:rsidR="0042520B" w14:paraId="61E8C2E7" w14:textId="77777777" w:rsidTr="00071CA7">
        <w:tc>
          <w:tcPr>
            <w:tcW w:w="2334" w:type="dxa"/>
            <w:shd w:val="clear" w:color="auto" w:fill="auto"/>
          </w:tcPr>
          <w:p w14:paraId="04F47233" w14:textId="218086B0" w:rsidR="0042520B" w:rsidRPr="00603563" w:rsidRDefault="0042520B" w:rsidP="0042520B">
            <w:pPr>
              <w:spacing w:before="60" w:after="60"/>
            </w:pPr>
            <w:r>
              <w:t>LWR</w:t>
            </w:r>
          </w:p>
        </w:tc>
        <w:tc>
          <w:tcPr>
            <w:tcW w:w="6662" w:type="dxa"/>
            <w:shd w:val="clear" w:color="auto" w:fill="auto"/>
          </w:tcPr>
          <w:p w14:paraId="30CDCAC5" w14:textId="2AE49E21" w:rsidR="0042520B" w:rsidRPr="00603563" w:rsidRDefault="0042520B" w:rsidP="0042520B">
            <w:pPr>
              <w:spacing w:before="60" w:after="60"/>
            </w:pPr>
            <w:r>
              <w:t>Light water reactor</w:t>
            </w:r>
          </w:p>
        </w:tc>
      </w:tr>
      <w:tr w:rsidR="0042520B" w14:paraId="458E46A7" w14:textId="77777777" w:rsidTr="00071CA7">
        <w:tc>
          <w:tcPr>
            <w:tcW w:w="2334" w:type="dxa"/>
            <w:shd w:val="clear" w:color="auto" w:fill="auto"/>
          </w:tcPr>
          <w:p w14:paraId="2E25A09E" w14:textId="36F321F7" w:rsidR="0042520B" w:rsidRDefault="0042520B" w:rsidP="0042520B">
            <w:pPr>
              <w:spacing w:before="60" w:after="60"/>
            </w:pPr>
            <w:r>
              <w:t>MDSL</w:t>
            </w:r>
          </w:p>
        </w:tc>
        <w:tc>
          <w:tcPr>
            <w:tcW w:w="6662" w:type="dxa"/>
            <w:shd w:val="clear" w:color="auto" w:fill="auto"/>
          </w:tcPr>
          <w:p w14:paraId="748FA3DD" w14:textId="1C3FCD94" w:rsidR="0042520B" w:rsidRDefault="0042520B" w:rsidP="0042520B">
            <w:pPr>
              <w:spacing w:before="60" w:after="60"/>
            </w:pPr>
            <w:r>
              <w:t>Master document submission list</w:t>
            </w:r>
          </w:p>
        </w:tc>
      </w:tr>
      <w:tr w:rsidR="0042520B" w14:paraId="2B74DF4C" w14:textId="77777777" w:rsidTr="00071CA7">
        <w:tc>
          <w:tcPr>
            <w:tcW w:w="2334" w:type="dxa"/>
            <w:shd w:val="clear" w:color="auto" w:fill="auto"/>
          </w:tcPr>
          <w:p w14:paraId="472CCA61" w14:textId="473D4744" w:rsidR="0042520B" w:rsidRDefault="0042520B" w:rsidP="0042520B">
            <w:pPr>
              <w:spacing w:before="60" w:after="60"/>
            </w:pPr>
            <w:r>
              <w:t>MPC</w:t>
            </w:r>
          </w:p>
        </w:tc>
        <w:tc>
          <w:tcPr>
            <w:tcW w:w="6662" w:type="dxa"/>
            <w:shd w:val="clear" w:color="auto" w:fill="auto"/>
          </w:tcPr>
          <w:p w14:paraId="1C5CB412" w14:textId="21381C9B" w:rsidR="0042520B" w:rsidRDefault="0042520B" w:rsidP="0042520B">
            <w:pPr>
              <w:spacing w:before="60" w:after="60"/>
            </w:pPr>
            <w:r>
              <w:t>Multi-purpose container</w:t>
            </w:r>
          </w:p>
        </w:tc>
      </w:tr>
      <w:tr w:rsidR="0062100D" w14:paraId="4EA6D54D" w14:textId="77777777" w:rsidTr="00071CA7">
        <w:tc>
          <w:tcPr>
            <w:tcW w:w="2334" w:type="dxa"/>
            <w:shd w:val="clear" w:color="auto" w:fill="auto"/>
          </w:tcPr>
          <w:p w14:paraId="088C9DD7" w14:textId="4E1EE6D9" w:rsidR="0062100D" w:rsidRDefault="0062100D" w:rsidP="0042520B">
            <w:pPr>
              <w:spacing w:before="60" w:after="60"/>
            </w:pPr>
            <w:r>
              <w:t>NFPA</w:t>
            </w:r>
          </w:p>
        </w:tc>
        <w:tc>
          <w:tcPr>
            <w:tcW w:w="6662" w:type="dxa"/>
            <w:shd w:val="clear" w:color="auto" w:fill="auto"/>
          </w:tcPr>
          <w:p w14:paraId="158FF496" w14:textId="5B5B334C" w:rsidR="0062100D" w:rsidRDefault="00301EC0" w:rsidP="0042520B">
            <w:pPr>
              <w:spacing w:before="60" w:after="60"/>
            </w:pPr>
            <w:r>
              <w:t>(US) National Fire Protection Agency</w:t>
            </w:r>
          </w:p>
        </w:tc>
      </w:tr>
      <w:tr w:rsidR="0042520B" w14:paraId="07490F09" w14:textId="77777777" w:rsidTr="00071CA7">
        <w:tc>
          <w:tcPr>
            <w:tcW w:w="2334" w:type="dxa"/>
            <w:shd w:val="clear" w:color="auto" w:fill="auto"/>
          </w:tcPr>
          <w:p w14:paraId="6EE4F6F6" w14:textId="3EA0FAE9" w:rsidR="0042520B" w:rsidRDefault="0042520B" w:rsidP="0042520B">
            <w:pPr>
              <w:spacing w:before="60" w:after="60"/>
            </w:pPr>
            <w:r>
              <w:t>NISR</w:t>
            </w:r>
          </w:p>
        </w:tc>
        <w:tc>
          <w:tcPr>
            <w:tcW w:w="6662" w:type="dxa"/>
            <w:shd w:val="clear" w:color="auto" w:fill="auto"/>
          </w:tcPr>
          <w:p w14:paraId="60E333DA" w14:textId="1EB2D745" w:rsidR="0042520B" w:rsidRDefault="0042520B" w:rsidP="0042520B">
            <w:pPr>
              <w:spacing w:before="60" w:after="60"/>
            </w:pPr>
            <w:r>
              <w:t>Nuclear Industry Security Regulations (2003)</w:t>
            </w:r>
          </w:p>
        </w:tc>
      </w:tr>
      <w:tr w:rsidR="00686926" w14:paraId="59D8D90A" w14:textId="77777777" w:rsidTr="00071CA7">
        <w:tc>
          <w:tcPr>
            <w:tcW w:w="2334" w:type="dxa"/>
            <w:shd w:val="clear" w:color="auto" w:fill="auto"/>
          </w:tcPr>
          <w:p w14:paraId="1573E49D" w14:textId="283C6BFF" w:rsidR="00686926" w:rsidRDefault="00686926" w:rsidP="0042520B">
            <w:pPr>
              <w:spacing w:before="60" w:after="60"/>
            </w:pPr>
            <w:r>
              <w:lastRenderedPageBreak/>
              <w:t>NMACS</w:t>
            </w:r>
          </w:p>
        </w:tc>
        <w:tc>
          <w:tcPr>
            <w:tcW w:w="6662" w:type="dxa"/>
            <w:shd w:val="clear" w:color="auto" w:fill="auto"/>
          </w:tcPr>
          <w:p w14:paraId="1A16055F" w14:textId="799F5FED" w:rsidR="00686926" w:rsidRDefault="00686926" w:rsidP="0042520B">
            <w:pPr>
              <w:spacing w:before="60" w:after="60"/>
            </w:pPr>
            <w:r>
              <w:t>Nuclear material accountancy and control system</w:t>
            </w:r>
          </w:p>
        </w:tc>
      </w:tr>
      <w:tr w:rsidR="0042520B" w14:paraId="304F9E0D" w14:textId="77777777" w:rsidTr="00071CA7">
        <w:tc>
          <w:tcPr>
            <w:tcW w:w="2334" w:type="dxa"/>
            <w:shd w:val="clear" w:color="auto" w:fill="auto"/>
          </w:tcPr>
          <w:p w14:paraId="40A0E4A5" w14:textId="7F7EC353" w:rsidR="0042520B" w:rsidRPr="00603563" w:rsidRDefault="0042520B" w:rsidP="0042520B">
            <w:pPr>
              <w:spacing w:before="60" w:after="60"/>
            </w:pPr>
            <w:r>
              <w:t>NPP</w:t>
            </w:r>
          </w:p>
        </w:tc>
        <w:tc>
          <w:tcPr>
            <w:tcW w:w="6662" w:type="dxa"/>
            <w:shd w:val="clear" w:color="auto" w:fill="auto"/>
          </w:tcPr>
          <w:p w14:paraId="77707544" w14:textId="06998556" w:rsidR="0042520B" w:rsidRPr="00603563" w:rsidRDefault="0042520B" w:rsidP="0042520B">
            <w:pPr>
              <w:spacing w:before="60" w:after="60"/>
            </w:pPr>
            <w:r>
              <w:t>Nuclear power plant</w:t>
            </w:r>
          </w:p>
        </w:tc>
      </w:tr>
      <w:tr w:rsidR="0042520B" w14:paraId="778A181D" w14:textId="77777777" w:rsidTr="00071CA7">
        <w:tc>
          <w:tcPr>
            <w:tcW w:w="2334" w:type="dxa"/>
            <w:shd w:val="clear" w:color="auto" w:fill="auto"/>
          </w:tcPr>
          <w:p w14:paraId="45F7FF26" w14:textId="26534412" w:rsidR="0042520B" w:rsidRDefault="0042520B" w:rsidP="0042520B">
            <w:pPr>
              <w:spacing w:before="60" w:after="60"/>
            </w:pPr>
            <w:r>
              <w:t>NPT</w:t>
            </w:r>
          </w:p>
        </w:tc>
        <w:tc>
          <w:tcPr>
            <w:tcW w:w="6662" w:type="dxa"/>
            <w:shd w:val="clear" w:color="auto" w:fill="auto"/>
          </w:tcPr>
          <w:p w14:paraId="5604219B" w14:textId="302B7F65" w:rsidR="0042520B" w:rsidRDefault="0042520B" w:rsidP="0042520B">
            <w:pPr>
              <w:spacing w:before="60" w:after="60"/>
            </w:pPr>
            <w:r>
              <w:t xml:space="preserve">The Treaty on the </w:t>
            </w:r>
            <w:r w:rsidDel="000421BC">
              <w:t>Non</w:t>
            </w:r>
            <w:r w:rsidR="000421BC">
              <w:t>-Proliferation</w:t>
            </w:r>
            <w:r>
              <w:t xml:space="preserve"> of Nuclear Weapons</w:t>
            </w:r>
          </w:p>
        </w:tc>
      </w:tr>
      <w:tr w:rsidR="0042520B" w14:paraId="75A7F1BD" w14:textId="77777777" w:rsidTr="00071CA7">
        <w:tc>
          <w:tcPr>
            <w:tcW w:w="2334" w:type="dxa"/>
            <w:shd w:val="clear" w:color="auto" w:fill="auto"/>
          </w:tcPr>
          <w:p w14:paraId="1CD74FE3" w14:textId="4B0F995E" w:rsidR="0042520B" w:rsidRDefault="0042520B" w:rsidP="0042520B">
            <w:pPr>
              <w:spacing w:before="60" w:after="60"/>
            </w:pPr>
            <w:r>
              <w:t>NRC</w:t>
            </w:r>
          </w:p>
        </w:tc>
        <w:tc>
          <w:tcPr>
            <w:tcW w:w="6662" w:type="dxa"/>
            <w:shd w:val="clear" w:color="auto" w:fill="auto"/>
          </w:tcPr>
          <w:p w14:paraId="0B206AA5" w14:textId="53A600DB" w:rsidR="0042520B" w:rsidRDefault="0003740F" w:rsidP="0042520B">
            <w:pPr>
              <w:spacing w:before="60" w:after="60"/>
            </w:pPr>
            <w:r>
              <w:t xml:space="preserve">(US) </w:t>
            </w:r>
            <w:r w:rsidR="0042520B">
              <w:t>Nuclear Regulatory Commission</w:t>
            </w:r>
          </w:p>
        </w:tc>
      </w:tr>
      <w:tr w:rsidR="0042520B" w14:paraId="138CFB14" w14:textId="77777777" w:rsidTr="00071CA7">
        <w:tc>
          <w:tcPr>
            <w:tcW w:w="2334" w:type="dxa"/>
            <w:shd w:val="clear" w:color="auto" w:fill="auto"/>
          </w:tcPr>
          <w:p w14:paraId="33A99888" w14:textId="3ABF5AF5" w:rsidR="0042520B" w:rsidRDefault="0042520B" w:rsidP="0042520B">
            <w:pPr>
              <w:spacing w:before="60" w:after="60"/>
            </w:pPr>
            <w:r>
              <w:t>NRW</w:t>
            </w:r>
          </w:p>
        </w:tc>
        <w:tc>
          <w:tcPr>
            <w:tcW w:w="6662" w:type="dxa"/>
            <w:shd w:val="clear" w:color="auto" w:fill="auto"/>
          </w:tcPr>
          <w:p w14:paraId="0C4D7BA4" w14:textId="020ECADD" w:rsidR="0042520B" w:rsidRDefault="0042520B" w:rsidP="0042520B">
            <w:pPr>
              <w:spacing w:before="60" w:after="60"/>
            </w:pPr>
            <w:r>
              <w:t>Natural Resources Wales</w:t>
            </w:r>
          </w:p>
        </w:tc>
      </w:tr>
      <w:tr w:rsidR="0042520B" w14:paraId="5681A959" w14:textId="77777777" w:rsidTr="00071CA7">
        <w:tc>
          <w:tcPr>
            <w:tcW w:w="2334" w:type="dxa"/>
            <w:shd w:val="clear" w:color="auto" w:fill="auto"/>
          </w:tcPr>
          <w:p w14:paraId="2D13F6C1" w14:textId="735B56ED" w:rsidR="0042520B" w:rsidRDefault="0042520B" w:rsidP="0042520B">
            <w:pPr>
              <w:spacing w:before="60" w:after="60"/>
            </w:pPr>
            <w:r>
              <w:t>NSR</w:t>
            </w:r>
          </w:p>
        </w:tc>
        <w:tc>
          <w:tcPr>
            <w:tcW w:w="6662" w:type="dxa"/>
            <w:shd w:val="clear" w:color="auto" w:fill="auto"/>
          </w:tcPr>
          <w:p w14:paraId="71EE1AA9" w14:textId="020E3D88" w:rsidR="0042520B" w:rsidRDefault="0042520B" w:rsidP="0042520B">
            <w:pPr>
              <w:spacing w:before="60" w:after="60"/>
            </w:pPr>
            <w:r>
              <w:t>Nuclear Safeguards (EU Exit) Regulations 2019</w:t>
            </w:r>
          </w:p>
        </w:tc>
      </w:tr>
      <w:tr w:rsidR="001F3485" w14:paraId="7E503E18" w14:textId="77777777" w:rsidTr="00071CA7">
        <w:tc>
          <w:tcPr>
            <w:tcW w:w="2334" w:type="dxa"/>
            <w:shd w:val="clear" w:color="auto" w:fill="auto"/>
          </w:tcPr>
          <w:p w14:paraId="42F63338" w14:textId="79065F49" w:rsidR="001F3485" w:rsidRDefault="001F3485" w:rsidP="0042520B">
            <w:pPr>
              <w:spacing w:before="60" w:after="60"/>
            </w:pPr>
            <w:r>
              <w:t>NSHS</w:t>
            </w:r>
          </w:p>
        </w:tc>
        <w:tc>
          <w:tcPr>
            <w:tcW w:w="6662" w:type="dxa"/>
            <w:shd w:val="clear" w:color="auto" w:fill="auto"/>
          </w:tcPr>
          <w:p w14:paraId="7A17CE3F" w14:textId="5FDCB257" w:rsidR="001F3485" w:rsidRDefault="001F3485" w:rsidP="0042520B">
            <w:pPr>
              <w:spacing w:before="60" w:after="60"/>
            </w:pPr>
            <w:r>
              <w:t>Nuclear site health and safety</w:t>
            </w:r>
          </w:p>
        </w:tc>
      </w:tr>
      <w:tr w:rsidR="00EC6E60" w14:paraId="0E92FEF6" w14:textId="77777777" w:rsidTr="00071CA7">
        <w:tc>
          <w:tcPr>
            <w:tcW w:w="2334" w:type="dxa"/>
            <w:shd w:val="clear" w:color="auto" w:fill="auto"/>
          </w:tcPr>
          <w:p w14:paraId="6EED6DDE" w14:textId="056E9DDC" w:rsidR="00EC6E60" w:rsidRDefault="00EC6E60" w:rsidP="0042520B">
            <w:pPr>
              <w:spacing w:before="60" w:after="60"/>
            </w:pPr>
            <w:r>
              <w:t>OFGEM</w:t>
            </w:r>
          </w:p>
        </w:tc>
        <w:tc>
          <w:tcPr>
            <w:tcW w:w="6662" w:type="dxa"/>
            <w:shd w:val="clear" w:color="auto" w:fill="auto"/>
          </w:tcPr>
          <w:p w14:paraId="259CE1E6" w14:textId="1E81FAE8" w:rsidR="00EC6E60" w:rsidRDefault="00D0539C" w:rsidP="0042520B">
            <w:pPr>
              <w:spacing w:before="60" w:after="60"/>
            </w:pPr>
            <w:r>
              <w:t>Office for Gas and Electricity Markets</w:t>
            </w:r>
          </w:p>
        </w:tc>
      </w:tr>
      <w:tr w:rsidR="0042520B" w14:paraId="5B0A57B3" w14:textId="77777777" w:rsidTr="00071CA7">
        <w:tc>
          <w:tcPr>
            <w:tcW w:w="2334" w:type="dxa"/>
            <w:shd w:val="clear" w:color="auto" w:fill="auto"/>
          </w:tcPr>
          <w:p w14:paraId="3F7F8818" w14:textId="5E378837" w:rsidR="0042520B" w:rsidRDefault="0042520B" w:rsidP="0042520B">
            <w:pPr>
              <w:spacing w:before="60" w:after="60"/>
            </w:pPr>
            <w:r>
              <w:t>ONMACS</w:t>
            </w:r>
          </w:p>
        </w:tc>
        <w:tc>
          <w:tcPr>
            <w:tcW w:w="6662" w:type="dxa"/>
            <w:shd w:val="clear" w:color="auto" w:fill="auto"/>
          </w:tcPr>
          <w:p w14:paraId="1A94D70A" w14:textId="1E47D8FC" w:rsidR="0042520B" w:rsidRDefault="0042520B" w:rsidP="0042520B">
            <w:pPr>
              <w:spacing w:before="60" w:after="60"/>
            </w:pPr>
            <w:r>
              <w:t>ONR guidance for nuclear material accountancy and control</w:t>
            </w:r>
          </w:p>
        </w:tc>
      </w:tr>
      <w:tr w:rsidR="0042520B" w14:paraId="2F8C163A" w14:textId="77777777" w:rsidTr="00071CA7">
        <w:tc>
          <w:tcPr>
            <w:tcW w:w="2334" w:type="dxa"/>
            <w:shd w:val="clear" w:color="auto" w:fill="auto"/>
          </w:tcPr>
          <w:p w14:paraId="5DAE071A" w14:textId="7C8BF799" w:rsidR="0042520B" w:rsidRPr="00603563" w:rsidRDefault="0042520B" w:rsidP="0042520B">
            <w:pPr>
              <w:spacing w:before="60" w:after="60"/>
            </w:pPr>
            <w:r w:rsidRPr="00FA074B">
              <w:t>ONR</w:t>
            </w:r>
          </w:p>
        </w:tc>
        <w:tc>
          <w:tcPr>
            <w:tcW w:w="6662" w:type="dxa"/>
            <w:shd w:val="clear" w:color="auto" w:fill="auto"/>
          </w:tcPr>
          <w:p w14:paraId="78535260" w14:textId="20A69CB9" w:rsidR="0042520B" w:rsidRPr="00603563" w:rsidRDefault="0042520B" w:rsidP="0042520B">
            <w:pPr>
              <w:spacing w:before="60" w:after="60"/>
            </w:pPr>
            <w:r w:rsidRPr="00FA074B">
              <w:t xml:space="preserve">Office for Nuclear Regulation </w:t>
            </w:r>
          </w:p>
        </w:tc>
      </w:tr>
      <w:tr w:rsidR="0042520B" w14:paraId="4AD39214" w14:textId="77777777" w:rsidTr="00071CA7">
        <w:tc>
          <w:tcPr>
            <w:tcW w:w="2334" w:type="dxa"/>
            <w:shd w:val="clear" w:color="auto" w:fill="auto"/>
          </w:tcPr>
          <w:p w14:paraId="602B128F" w14:textId="4DC42936" w:rsidR="0042520B" w:rsidRPr="00FA074B" w:rsidRDefault="0042520B" w:rsidP="0042520B">
            <w:pPr>
              <w:spacing w:before="60" w:after="60"/>
            </w:pPr>
            <w:r>
              <w:t>OPEX</w:t>
            </w:r>
          </w:p>
        </w:tc>
        <w:tc>
          <w:tcPr>
            <w:tcW w:w="6662" w:type="dxa"/>
            <w:shd w:val="clear" w:color="auto" w:fill="auto"/>
          </w:tcPr>
          <w:p w14:paraId="6F73DC33" w14:textId="6B4E243F" w:rsidR="0042520B" w:rsidRPr="00FA074B" w:rsidRDefault="0042520B" w:rsidP="0042520B">
            <w:pPr>
              <w:spacing w:before="60" w:after="60"/>
            </w:pPr>
            <w:r>
              <w:t>Operational Experience</w:t>
            </w:r>
          </w:p>
        </w:tc>
      </w:tr>
      <w:tr w:rsidR="0042520B" w14:paraId="67EDCEC5" w14:textId="77777777" w:rsidTr="00071CA7">
        <w:tc>
          <w:tcPr>
            <w:tcW w:w="2334" w:type="dxa"/>
            <w:shd w:val="clear" w:color="auto" w:fill="auto"/>
          </w:tcPr>
          <w:p w14:paraId="76E2AA44" w14:textId="04149207" w:rsidR="0042520B" w:rsidRDefault="0042520B" w:rsidP="0042520B">
            <w:pPr>
              <w:spacing w:before="60" w:after="60"/>
            </w:pPr>
            <w:r>
              <w:t>OSHA</w:t>
            </w:r>
          </w:p>
        </w:tc>
        <w:tc>
          <w:tcPr>
            <w:tcW w:w="6662" w:type="dxa"/>
            <w:shd w:val="clear" w:color="auto" w:fill="auto"/>
          </w:tcPr>
          <w:p w14:paraId="70AAEA5C" w14:textId="32413F3C" w:rsidR="0042520B" w:rsidRDefault="00CD4EE8" w:rsidP="0042520B">
            <w:pPr>
              <w:spacing w:before="60" w:after="60"/>
            </w:pPr>
            <w:r>
              <w:t xml:space="preserve">(US) </w:t>
            </w:r>
            <w:r w:rsidR="0042520B">
              <w:t>Occupational Safety and Health Administration</w:t>
            </w:r>
          </w:p>
        </w:tc>
      </w:tr>
      <w:tr w:rsidR="001E3000" w14:paraId="2862A500" w14:textId="77777777" w:rsidTr="00071CA7">
        <w:tc>
          <w:tcPr>
            <w:tcW w:w="2334" w:type="dxa"/>
            <w:shd w:val="clear" w:color="auto" w:fill="auto"/>
          </w:tcPr>
          <w:p w14:paraId="25DFCC34" w14:textId="4B5EE040" w:rsidR="001E3000" w:rsidRDefault="001E3000" w:rsidP="0042520B">
            <w:pPr>
              <w:spacing w:before="60" w:after="60"/>
            </w:pPr>
            <w:r>
              <w:t>PAM</w:t>
            </w:r>
          </w:p>
        </w:tc>
        <w:tc>
          <w:tcPr>
            <w:tcW w:w="6662" w:type="dxa"/>
            <w:shd w:val="clear" w:color="auto" w:fill="auto"/>
          </w:tcPr>
          <w:p w14:paraId="15A9A66F" w14:textId="27CEF895" w:rsidR="001E3000" w:rsidRDefault="001E3000" w:rsidP="0042520B">
            <w:pPr>
              <w:spacing w:before="60" w:after="60"/>
            </w:pPr>
            <w:r>
              <w:t>Post accident monitoring</w:t>
            </w:r>
          </w:p>
        </w:tc>
      </w:tr>
      <w:tr w:rsidR="0042520B" w14:paraId="18870D64" w14:textId="77777777" w:rsidTr="00071CA7">
        <w:tc>
          <w:tcPr>
            <w:tcW w:w="2334" w:type="dxa"/>
            <w:shd w:val="clear" w:color="auto" w:fill="auto"/>
          </w:tcPr>
          <w:p w14:paraId="1E249940" w14:textId="7FA6D671" w:rsidR="0042520B" w:rsidRDefault="0042520B" w:rsidP="0042520B">
            <w:pPr>
              <w:spacing w:before="60" w:after="60"/>
            </w:pPr>
            <w:r>
              <w:t>PARI</w:t>
            </w:r>
          </w:p>
        </w:tc>
        <w:tc>
          <w:tcPr>
            <w:tcW w:w="6662" w:type="dxa"/>
            <w:shd w:val="clear" w:color="auto" w:fill="auto"/>
          </w:tcPr>
          <w:p w14:paraId="7D17E3B2" w14:textId="27568D93" w:rsidR="0042520B" w:rsidRDefault="0042520B" w:rsidP="0042520B">
            <w:pPr>
              <w:spacing w:before="60" w:after="60"/>
            </w:pPr>
            <w:r w:rsidRPr="008333B5">
              <w:t>P</w:t>
            </w:r>
            <w:r>
              <w:t xml:space="preserve">urdue </w:t>
            </w:r>
            <w:r w:rsidRPr="008333B5">
              <w:t>A</w:t>
            </w:r>
            <w:r>
              <w:t xml:space="preserve">dvanced </w:t>
            </w:r>
            <w:r w:rsidRPr="008333B5">
              <w:t>R</w:t>
            </w:r>
            <w:r>
              <w:t xml:space="preserve">esearch </w:t>
            </w:r>
            <w:r w:rsidRPr="008333B5">
              <w:t>I</w:t>
            </w:r>
            <w:r>
              <w:t>nstitute</w:t>
            </w:r>
          </w:p>
        </w:tc>
      </w:tr>
      <w:tr w:rsidR="0042520B" w14:paraId="2A8E3C81" w14:textId="77777777" w:rsidTr="00071CA7">
        <w:tc>
          <w:tcPr>
            <w:tcW w:w="2334" w:type="dxa"/>
            <w:shd w:val="clear" w:color="auto" w:fill="auto"/>
          </w:tcPr>
          <w:p w14:paraId="056A4EAF" w14:textId="1DF36D0A" w:rsidR="0042520B" w:rsidRPr="00FA074B" w:rsidRDefault="0042520B" w:rsidP="0042520B">
            <w:pPr>
              <w:spacing w:before="60" w:after="60"/>
            </w:pPr>
            <w:r>
              <w:t>PCC</w:t>
            </w:r>
          </w:p>
        </w:tc>
        <w:tc>
          <w:tcPr>
            <w:tcW w:w="6662" w:type="dxa"/>
            <w:shd w:val="clear" w:color="auto" w:fill="auto"/>
          </w:tcPr>
          <w:p w14:paraId="5A592FDE" w14:textId="1EAACE6F" w:rsidR="0042520B" w:rsidRPr="00FA074B" w:rsidRDefault="0042520B" w:rsidP="0042520B">
            <w:pPr>
              <w:spacing w:before="60" w:after="60"/>
            </w:pPr>
            <w:r>
              <w:t>Primary core cooling</w:t>
            </w:r>
          </w:p>
        </w:tc>
      </w:tr>
      <w:tr w:rsidR="0042520B" w14:paraId="564058CB" w14:textId="77777777" w:rsidTr="00071CA7">
        <w:tc>
          <w:tcPr>
            <w:tcW w:w="2334" w:type="dxa"/>
            <w:shd w:val="clear" w:color="auto" w:fill="auto"/>
          </w:tcPr>
          <w:p w14:paraId="4D3F02EE" w14:textId="6965B69E" w:rsidR="0042520B" w:rsidRPr="00603563" w:rsidRDefault="0042520B" w:rsidP="0042520B">
            <w:pPr>
              <w:spacing w:before="60" w:after="60"/>
            </w:pPr>
            <w:r>
              <w:t>PCH</w:t>
            </w:r>
          </w:p>
        </w:tc>
        <w:tc>
          <w:tcPr>
            <w:tcW w:w="6662" w:type="dxa"/>
            <w:shd w:val="clear" w:color="auto" w:fill="auto"/>
          </w:tcPr>
          <w:p w14:paraId="056030E4" w14:textId="7E1BB891" w:rsidR="0042520B" w:rsidRPr="00603563" w:rsidRDefault="0042520B" w:rsidP="0042520B">
            <w:pPr>
              <w:spacing w:before="60" w:after="60"/>
            </w:pPr>
            <w:r>
              <w:t>Passive containment heat removal system</w:t>
            </w:r>
          </w:p>
        </w:tc>
      </w:tr>
      <w:tr w:rsidR="0042520B" w14:paraId="7D9CBC01" w14:textId="77777777" w:rsidTr="00071CA7">
        <w:tc>
          <w:tcPr>
            <w:tcW w:w="2334" w:type="dxa"/>
            <w:shd w:val="clear" w:color="auto" w:fill="auto"/>
          </w:tcPr>
          <w:p w14:paraId="42A18F96" w14:textId="06DD880B" w:rsidR="0042520B" w:rsidRPr="00603563" w:rsidRDefault="0042520B" w:rsidP="0042520B">
            <w:pPr>
              <w:spacing w:before="60" w:after="60"/>
            </w:pPr>
            <w:r>
              <w:t>PCM</w:t>
            </w:r>
          </w:p>
        </w:tc>
        <w:tc>
          <w:tcPr>
            <w:tcW w:w="6662" w:type="dxa"/>
            <w:shd w:val="clear" w:color="auto" w:fill="auto"/>
          </w:tcPr>
          <w:p w14:paraId="4B0E45E8" w14:textId="7BB8B57B" w:rsidR="0042520B" w:rsidRPr="00603563" w:rsidRDefault="0042520B" w:rsidP="0042520B">
            <w:pPr>
              <w:spacing w:before="60" w:after="60"/>
            </w:pPr>
            <w:r>
              <w:t>Passive core makeup water system</w:t>
            </w:r>
          </w:p>
        </w:tc>
      </w:tr>
      <w:tr w:rsidR="0042520B" w14:paraId="4723AB2E" w14:textId="77777777" w:rsidTr="00071CA7">
        <w:tc>
          <w:tcPr>
            <w:tcW w:w="2334" w:type="dxa"/>
            <w:shd w:val="clear" w:color="auto" w:fill="auto"/>
          </w:tcPr>
          <w:p w14:paraId="246AFA95" w14:textId="3CD3F282" w:rsidR="0042520B" w:rsidRPr="00FA074B" w:rsidRDefault="0042520B" w:rsidP="0042520B">
            <w:pPr>
              <w:spacing w:before="60" w:after="60"/>
            </w:pPr>
            <w:r>
              <w:t>PCS</w:t>
            </w:r>
          </w:p>
        </w:tc>
        <w:tc>
          <w:tcPr>
            <w:tcW w:w="6662" w:type="dxa"/>
            <w:shd w:val="clear" w:color="auto" w:fill="auto"/>
          </w:tcPr>
          <w:p w14:paraId="371BF8C7" w14:textId="207FFFFE" w:rsidR="0042520B" w:rsidRPr="00FA074B" w:rsidRDefault="0042520B" w:rsidP="0042520B">
            <w:pPr>
              <w:spacing w:before="60" w:after="60"/>
            </w:pPr>
            <w:r>
              <w:t>Plant control system</w:t>
            </w:r>
          </w:p>
        </w:tc>
      </w:tr>
      <w:tr w:rsidR="0042520B" w14:paraId="07B2A1FB" w14:textId="77777777" w:rsidTr="00071CA7">
        <w:tc>
          <w:tcPr>
            <w:tcW w:w="2334" w:type="dxa"/>
            <w:shd w:val="clear" w:color="auto" w:fill="auto"/>
          </w:tcPr>
          <w:p w14:paraId="372B4B41" w14:textId="1FDE7D07" w:rsidR="0042520B" w:rsidRDefault="0042520B" w:rsidP="0042520B">
            <w:pPr>
              <w:spacing w:before="60" w:after="60"/>
            </w:pPr>
            <w:r w:rsidRPr="00FA074B">
              <w:t>PCSR</w:t>
            </w:r>
          </w:p>
        </w:tc>
        <w:tc>
          <w:tcPr>
            <w:tcW w:w="6662" w:type="dxa"/>
            <w:shd w:val="clear" w:color="auto" w:fill="auto"/>
          </w:tcPr>
          <w:p w14:paraId="12F2CD17" w14:textId="356F3263" w:rsidR="0042520B" w:rsidRDefault="0042520B" w:rsidP="0042520B">
            <w:pPr>
              <w:spacing w:before="60" w:after="60"/>
            </w:pPr>
            <w:r w:rsidRPr="00FA074B">
              <w:t xml:space="preserve">Pre-construction </w:t>
            </w:r>
            <w:r>
              <w:t>s</w:t>
            </w:r>
            <w:r w:rsidRPr="00FA074B">
              <w:t xml:space="preserve">afety </w:t>
            </w:r>
            <w:r>
              <w:t>r</w:t>
            </w:r>
            <w:r w:rsidRPr="00FA074B">
              <w:t>eport</w:t>
            </w:r>
          </w:p>
        </w:tc>
      </w:tr>
      <w:tr w:rsidR="0042520B" w14:paraId="6C9E3907" w14:textId="77777777" w:rsidTr="00071CA7">
        <w:tc>
          <w:tcPr>
            <w:tcW w:w="2334" w:type="dxa"/>
            <w:shd w:val="clear" w:color="auto" w:fill="auto"/>
          </w:tcPr>
          <w:p w14:paraId="0D971CB1" w14:textId="61B3E284" w:rsidR="0042520B" w:rsidRPr="00FA074B" w:rsidRDefault="0042520B" w:rsidP="0042520B">
            <w:pPr>
              <w:spacing w:before="60" w:after="60"/>
            </w:pPr>
            <w:r>
              <w:t>PER</w:t>
            </w:r>
          </w:p>
        </w:tc>
        <w:tc>
          <w:tcPr>
            <w:tcW w:w="6662" w:type="dxa"/>
            <w:shd w:val="clear" w:color="auto" w:fill="auto"/>
          </w:tcPr>
          <w:p w14:paraId="793475F5" w14:textId="4749A3D6" w:rsidR="0042520B" w:rsidRPr="00FA074B" w:rsidRDefault="0042520B" w:rsidP="0042520B">
            <w:pPr>
              <w:spacing w:before="60" w:after="60"/>
            </w:pPr>
            <w:r>
              <w:t>Preliminary Environment report</w:t>
            </w:r>
          </w:p>
        </w:tc>
      </w:tr>
      <w:tr w:rsidR="0042520B" w14:paraId="6CC3D151" w14:textId="77777777" w:rsidTr="00071CA7">
        <w:tc>
          <w:tcPr>
            <w:tcW w:w="2334" w:type="dxa"/>
            <w:shd w:val="clear" w:color="auto" w:fill="auto"/>
          </w:tcPr>
          <w:p w14:paraId="717DDE81" w14:textId="1111D43D" w:rsidR="0042520B" w:rsidRDefault="0042520B" w:rsidP="0042520B">
            <w:pPr>
              <w:spacing w:before="60" w:after="60"/>
            </w:pPr>
            <w:r>
              <w:t>PDH</w:t>
            </w:r>
          </w:p>
        </w:tc>
        <w:tc>
          <w:tcPr>
            <w:tcW w:w="6662" w:type="dxa"/>
            <w:shd w:val="clear" w:color="auto" w:fill="auto"/>
          </w:tcPr>
          <w:p w14:paraId="04CDF886" w14:textId="55840036" w:rsidR="0042520B" w:rsidRDefault="0042520B" w:rsidP="0042520B">
            <w:pPr>
              <w:spacing w:before="60" w:after="60"/>
            </w:pPr>
            <w:r>
              <w:t>P</w:t>
            </w:r>
            <w:r w:rsidRPr="007C605C">
              <w:t>rimary decay heat removal system</w:t>
            </w:r>
          </w:p>
        </w:tc>
      </w:tr>
      <w:tr w:rsidR="003B38B6" w14:paraId="07DD9D48" w14:textId="77777777" w:rsidTr="00071CA7">
        <w:tc>
          <w:tcPr>
            <w:tcW w:w="2334" w:type="dxa"/>
            <w:shd w:val="clear" w:color="auto" w:fill="auto"/>
          </w:tcPr>
          <w:p w14:paraId="56EB4D22" w14:textId="294805F3" w:rsidR="003B38B6" w:rsidRDefault="003B38B6" w:rsidP="0042520B">
            <w:pPr>
              <w:spacing w:before="60" w:after="60"/>
            </w:pPr>
            <w:r>
              <w:t>PPS</w:t>
            </w:r>
          </w:p>
        </w:tc>
        <w:tc>
          <w:tcPr>
            <w:tcW w:w="6662" w:type="dxa"/>
            <w:shd w:val="clear" w:color="auto" w:fill="auto"/>
          </w:tcPr>
          <w:p w14:paraId="1BFB0438" w14:textId="2CEE3434" w:rsidR="003B38B6" w:rsidRDefault="003B38B6" w:rsidP="0042520B">
            <w:pPr>
              <w:spacing w:before="60" w:after="60"/>
            </w:pPr>
            <w:r>
              <w:t>Physical protection system</w:t>
            </w:r>
          </w:p>
        </w:tc>
      </w:tr>
      <w:tr w:rsidR="0042520B" w14:paraId="650A7779" w14:textId="77777777" w:rsidTr="00071CA7">
        <w:tc>
          <w:tcPr>
            <w:tcW w:w="2334" w:type="dxa"/>
            <w:shd w:val="clear" w:color="auto" w:fill="auto"/>
          </w:tcPr>
          <w:p w14:paraId="6FBD3103" w14:textId="15517A8F" w:rsidR="0042520B" w:rsidRDefault="0042520B" w:rsidP="0042520B">
            <w:pPr>
              <w:spacing w:before="60" w:after="60"/>
            </w:pPr>
            <w:r w:rsidRPr="00FA074B">
              <w:t>PSA</w:t>
            </w:r>
          </w:p>
        </w:tc>
        <w:tc>
          <w:tcPr>
            <w:tcW w:w="6662" w:type="dxa"/>
            <w:shd w:val="clear" w:color="auto" w:fill="auto"/>
          </w:tcPr>
          <w:p w14:paraId="480E3B6C" w14:textId="71D77A51" w:rsidR="0042520B" w:rsidRDefault="0042520B" w:rsidP="0042520B">
            <w:pPr>
              <w:spacing w:before="60" w:after="60"/>
            </w:pPr>
            <w:r w:rsidRPr="00FA074B">
              <w:t xml:space="preserve">Probabilistic </w:t>
            </w:r>
            <w:r>
              <w:t>s</w:t>
            </w:r>
            <w:r w:rsidRPr="00FA074B">
              <w:t xml:space="preserve">afety </w:t>
            </w:r>
            <w:r>
              <w:t>a</w:t>
            </w:r>
            <w:r w:rsidRPr="00FA074B">
              <w:t>nalysis</w:t>
            </w:r>
          </w:p>
        </w:tc>
      </w:tr>
      <w:tr w:rsidR="0042520B" w14:paraId="5CC63A59" w14:textId="77777777" w:rsidTr="00071CA7">
        <w:tc>
          <w:tcPr>
            <w:tcW w:w="2334" w:type="dxa"/>
            <w:shd w:val="clear" w:color="auto" w:fill="auto"/>
          </w:tcPr>
          <w:p w14:paraId="367E4BB4" w14:textId="23AD88F0" w:rsidR="0042520B" w:rsidRPr="00FA074B" w:rsidRDefault="0042520B" w:rsidP="0042520B">
            <w:pPr>
              <w:spacing w:before="60" w:after="60"/>
            </w:pPr>
            <w:r>
              <w:t>PSgR</w:t>
            </w:r>
          </w:p>
        </w:tc>
        <w:tc>
          <w:tcPr>
            <w:tcW w:w="6662" w:type="dxa"/>
            <w:shd w:val="clear" w:color="auto" w:fill="auto"/>
          </w:tcPr>
          <w:p w14:paraId="262B0E09" w14:textId="780B9DF8" w:rsidR="0042520B" w:rsidRPr="00FA074B" w:rsidRDefault="0042520B" w:rsidP="0042520B">
            <w:pPr>
              <w:spacing w:before="60" w:after="60"/>
            </w:pPr>
            <w:r>
              <w:t>Preliminary safeguards report</w:t>
            </w:r>
          </w:p>
        </w:tc>
      </w:tr>
      <w:tr w:rsidR="0042520B" w14:paraId="4B1F191A" w14:textId="77777777" w:rsidTr="00071CA7">
        <w:tc>
          <w:tcPr>
            <w:tcW w:w="2334" w:type="dxa"/>
            <w:shd w:val="clear" w:color="auto" w:fill="auto"/>
          </w:tcPr>
          <w:p w14:paraId="34E581D3" w14:textId="42296DE4" w:rsidR="0042520B" w:rsidRPr="00603563" w:rsidRDefault="0042520B" w:rsidP="0042520B">
            <w:pPr>
              <w:spacing w:before="60" w:after="60"/>
            </w:pPr>
            <w:r w:rsidRPr="00FA074B">
              <w:lastRenderedPageBreak/>
              <w:t>PSR</w:t>
            </w:r>
          </w:p>
        </w:tc>
        <w:tc>
          <w:tcPr>
            <w:tcW w:w="6662" w:type="dxa"/>
            <w:shd w:val="clear" w:color="auto" w:fill="auto"/>
          </w:tcPr>
          <w:p w14:paraId="63B252CB" w14:textId="7CF12047" w:rsidR="0042520B" w:rsidRPr="00603563" w:rsidRDefault="0042520B" w:rsidP="0042520B">
            <w:pPr>
              <w:spacing w:before="60" w:after="60"/>
            </w:pPr>
            <w:r w:rsidRPr="00FA074B">
              <w:t xml:space="preserve">Preliminary </w:t>
            </w:r>
            <w:r>
              <w:t>s</w:t>
            </w:r>
            <w:r w:rsidRPr="00FA074B">
              <w:t xml:space="preserve">afety </w:t>
            </w:r>
            <w:r>
              <w:t>r</w:t>
            </w:r>
            <w:r w:rsidRPr="00FA074B">
              <w:t>eport</w:t>
            </w:r>
          </w:p>
        </w:tc>
      </w:tr>
      <w:tr w:rsidR="0042520B" w14:paraId="59D221C8" w14:textId="77777777" w:rsidTr="00071CA7">
        <w:tc>
          <w:tcPr>
            <w:tcW w:w="2334" w:type="dxa"/>
            <w:shd w:val="clear" w:color="auto" w:fill="auto"/>
          </w:tcPr>
          <w:p w14:paraId="3C134FE5" w14:textId="31C40052" w:rsidR="0042520B" w:rsidRPr="00FA074B" w:rsidRDefault="0042520B" w:rsidP="0042520B">
            <w:pPr>
              <w:spacing w:before="60" w:after="60"/>
            </w:pPr>
            <w:r>
              <w:t>PSS</w:t>
            </w:r>
          </w:p>
        </w:tc>
        <w:tc>
          <w:tcPr>
            <w:tcW w:w="6662" w:type="dxa"/>
            <w:shd w:val="clear" w:color="auto" w:fill="auto"/>
          </w:tcPr>
          <w:p w14:paraId="4BECE320" w14:textId="16B96E6A" w:rsidR="0042520B" w:rsidRPr="00FA074B" w:rsidRDefault="0042520B" w:rsidP="0042520B">
            <w:pPr>
              <w:spacing w:before="60" w:after="60"/>
            </w:pPr>
            <w:r>
              <w:t>Plant safety system</w:t>
            </w:r>
          </w:p>
        </w:tc>
      </w:tr>
      <w:tr w:rsidR="0042520B" w14:paraId="2AFE9BCE" w14:textId="77777777" w:rsidTr="00071CA7">
        <w:tc>
          <w:tcPr>
            <w:tcW w:w="2334" w:type="dxa"/>
            <w:shd w:val="clear" w:color="auto" w:fill="auto"/>
          </w:tcPr>
          <w:p w14:paraId="30264271" w14:textId="2619A8B6" w:rsidR="0042520B" w:rsidRPr="00FA074B" w:rsidRDefault="0042520B" w:rsidP="0042520B">
            <w:pPr>
              <w:spacing w:before="60" w:after="60"/>
            </w:pPr>
            <w:r>
              <w:t>PWR</w:t>
            </w:r>
          </w:p>
        </w:tc>
        <w:tc>
          <w:tcPr>
            <w:tcW w:w="6662" w:type="dxa"/>
            <w:shd w:val="clear" w:color="auto" w:fill="auto"/>
          </w:tcPr>
          <w:p w14:paraId="46CFBFD1" w14:textId="785CDB9B" w:rsidR="0042520B" w:rsidRPr="00FA074B" w:rsidRDefault="0042520B" w:rsidP="0042520B">
            <w:pPr>
              <w:spacing w:before="60" w:after="60"/>
            </w:pPr>
            <w:r>
              <w:t>Pressurised water reactor</w:t>
            </w:r>
          </w:p>
        </w:tc>
      </w:tr>
      <w:tr w:rsidR="0042520B" w14:paraId="201BB710" w14:textId="77777777" w:rsidTr="00071CA7">
        <w:tc>
          <w:tcPr>
            <w:tcW w:w="2334" w:type="dxa"/>
            <w:shd w:val="clear" w:color="auto" w:fill="auto"/>
          </w:tcPr>
          <w:p w14:paraId="61674C0F" w14:textId="6D5E63E0" w:rsidR="0042520B" w:rsidRDefault="0042520B" w:rsidP="0042520B">
            <w:pPr>
              <w:spacing w:before="60" w:after="60"/>
            </w:pPr>
            <w:r>
              <w:t>PZR</w:t>
            </w:r>
          </w:p>
        </w:tc>
        <w:tc>
          <w:tcPr>
            <w:tcW w:w="6662" w:type="dxa"/>
            <w:shd w:val="clear" w:color="auto" w:fill="auto"/>
          </w:tcPr>
          <w:p w14:paraId="52DDC001" w14:textId="264A71CB" w:rsidR="0042520B" w:rsidRDefault="0042520B" w:rsidP="0042520B">
            <w:pPr>
              <w:spacing w:before="60" w:after="60"/>
            </w:pPr>
            <w:r>
              <w:t>Pressuriser</w:t>
            </w:r>
          </w:p>
        </w:tc>
      </w:tr>
      <w:tr w:rsidR="0042520B" w14:paraId="505B2BA8" w14:textId="77777777" w:rsidTr="00071CA7">
        <w:tc>
          <w:tcPr>
            <w:tcW w:w="2334" w:type="dxa"/>
            <w:shd w:val="clear" w:color="auto" w:fill="auto"/>
          </w:tcPr>
          <w:p w14:paraId="2025529D" w14:textId="3BBB181A" w:rsidR="0042520B" w:rsidRDefault="0042520B" w:rsidP="0042520B">
            <w:pPr>
              <w:spacing w:before="60" w:after="60"/>
            </w:pPr>
            <w:r>
              <w:t>RAB</w:t>
            </w:r>
          </w:p>
        </w:tc>
        <w:tc>
          <w:tcPr>
            <w:tcW w:w="6662" w:type="dxa"/>
            <w:shd w:val="clear" w:color="auto" w:fill="auto"/>
          </w:tcPr>
          <w:p w14:paraId="52DF01F6" w14:textId="74FA187F" w:rsidR="0042520B" w:rsidRDefault="0042520B" w:rsidP="0042520B">
            <w:pPr>
              <w:spacing w:before="60" w:after="60"/>
            </w:pPr>
            <w:r>
              <w:t>Reactor auxiliary building</w:t>
            </w:r>
          </w:p>
        </w:tc>
      </w:tr>
      <w:tr w:rsidR="0042520B" w14:paraId="63ABF710" w14:textId="77777777" w:rsidTr="00071CA7">
        <w:tc>
          <w:tcPr>
            <w:tcW w:w="2334" w:type="dxa"/>
            <w:shd w:val="clear" w:color="auto" w:fill="auto"/>
          </w:tcPr>
          <w:p w14:paraId="11DB730A" w14:textId="0321FD62" w:rsidR="0042520B" w:rsidRDefault="0042520B" w:rsidP="0042520B">
            <w:pPr>
              <w:spacing w:before="60" w:after="60"/>
            </w:pPr>
            <w:r>
              <w:t>RCP</w:t>
            </w:r>
          </w:p>
        </w:tc>
        <w:tc>
          <w:tcPr>
            <w:tcW w:w="6662" w:type="dxa"/>
            <w:shd w:val="clear" w:color="auto" w:fill="auto"/>
          </w:tcPr>
          <w:p w14:paraId="2AD90BF1" w14:textId="00A6B0E0" w:rsidR="0042520B" w:rsidRDefault="0042520B" w:rsidP="0042520B">
            <w:pPr>
              <w:spacing w:before="60" w:after="60"/>
            </w:pPr>
            <w:r>
              <w:t>Reactor coolant pump</w:t>
            </w:r>
          </w:p>
        </w:tc>
      </w:tr>
      <w:tr w:rsidR="0042520B" w14:paraId="09E3512C" w14:textId="77777777" w:rsidTr="00071CA7">
        <w:tc>
          <w:tcPr>
            <w:tcW w:w="2334" w:type="dxa"/>
            <w:shd w:val="clear" w:color="auto" w:fill="auto"/>
          </w:tcPr>
          <w:p w14:paraId="74E320D8" w14:textId="505EC1F4" w:rsidR="0042520B" w:rsidRDefault="0042520B" w:rsidP="0042520B">
            <w:pPr>
              <w:spacing w:before="60" w:after="60"/>
            </w:pPr>
            <w:r>
              <w:t>RCS</w:t>
            </w:r>
          </w:p>
        </w:tc>
        <w:tc>
          <w:tcPr>
            <w:tcW w:w="6662" w:type="dxa"/>
            <w:shd w:val="clear" w:color="auto" w:fill="auto"/>
          </w:tcPr>
          <w:p w14:paraId="486FF3A8" w14:textId="3FBA49C4" w:rsidR="0042520B" w:rsidRDefault="0042520B" w:rsidP="0042520B">
            <w:pPr>
              <w:spacing w:before="60" w:after="60"/>
            </w:pPr>
            <w:r>
              <w:t>Reactor coolant system</w:t>
            </w:r>
          </w:p>
        </w:tc>
      </w:tr>
      <w:tr w:rsidR="0042520B" w14:paraId="54B0D850" w14:textId="77777777" w:rsidTr="00071CA7">
        <w:tc>
          <w:tcPr>
            <w:tcW w:w="2334" w:type="dxa"/>
            <w:shd w:val="clear" w:color="auto" w:fill="auto"/>
          </w:tcPr>
          <w:p w14:paraId="15738349" w14:textId="5DCD6D66" w:rsidR="0042520B" w:rsidRPr="00603563" w:rsidRDefault="0042520B" w:rsidP="0042520B">
            <w:pPr>
              <w:spacing w:before="60" w:after="60"/>
            </w:pPr>
            <w:r w:rsidRPr="00FA074B">
              <w:t>RGP</w:t>
            </w:r>
          </w:p>
        </w:tc>
        <w:tc>
          <w:tcPr>
            <w:tcW w:w="6662" w:type="dxa"/>
            <w:shd w:val="clear" w:color="auto" w:fill="auto"/>
          </w:tcPr>
          <w:p w14:paraId="0B805105" w14:textId="7A0EA954" w:rsidR="0042520B" w:rsidRPr="00603563" w:rsidRDefault="0042520B" w:rsidP="0042520B">
            <w:pPr>
              <w:spacing w:before="60" w:after="60"/>
            </w:pPr>
            <w:r w:rsidRPr="00FA074B">
              <w:t xml:space="preserve">Relevant </w:t>
            </w:r>
            <w:r>
              <w:t>g</w:t>
            </w:r>
            <w:r w:rsidRPr="00FA074B">
              <w:t xml:space="preserve">ood </w:t>
            </w:r>
            <w:r>
              <w:t>p</w:t>
            </w:r>
            <w:r w:rsidRPr="00FA074B">
              <w:t>ractice</w:t>
            </w:r>
          </w:p>
        </w:tc>
      </w:tr>
      <w:tr w:rsidR="0042520B" w14:paraId="45BD09DE" w14:textId="77777777" w:rsidTr="00071CA7">
        <w:tc>
          <w:tcPr>
            <w:tcW w:w="2334" w:type="dxa"/>
            <w:shd w:val="clear" w:color="auto" w:fill="auto"/>
          </w:tcPr>
          <w:p w14:paraId="63A183BC" w14:textId="6A49A18D" w:rsidR="0042520B" w:rsidRPr="00FA074B" w:rsidRDefault="0042520B" w:rsidP="0042520B">
            <w:pPr>
              <w:spacing w:before="60" w:after="60"/>
            </w:pPr>
            <w:r>
              <w:t>RHR</w:t>
            </w:r>
          </w:p>
        </w:tc>
        <w:tc>
          <w:tcPr>
            <w:tcW w:w="6662" w:type="dxa"/>
            <w:shd w:val="clear" w:color="auto" w:fill="auto"/>
          </w:tcPr>
          <w:p w14:paraId="4647A621" w14:textId="0E9F5859" w:rsidR="0042520B" w:rsidRPr="00FA074B" w:rsidRDefault="0042520B" w:rsidP="0042520B">
            <w:pPr>
              <w:spacing w:before="60" w:after="60"/>
            </w:pPr>
            <w:r>
              <w:t>Residual heat removal system</w:t>
            </w:r>
          </w:p>
        </w:tc>
      </w:tr>
      <w:tr w:rsidR="00E417E0" w14:paraId="2765EBFE" w14:textId="77777777" w:rsidTr="00071CA7">
        <w:tc>
          <w:tcPr>
            <w:tcW w:w="2334" w:type="dxa"/>
            <w:shd w:val="clear" w:color="auto" w:fill="auto"/>
          </w:tcPr>
          <w:p w14:paraId="6E80E370" w14:textId="0AD6F17B" w:rsidR="00E417E0" w:rsidRDefault="00E417E0" w:rsidP="0042520B">
            <w:pPr>
              <w:spacing w:before="60" w:after="60"/>
            </w:pPr>
            <w:r>
              <w:t>RI</w:t>
            </w:r>
          </w:p>
        </w:tc>
        <w:tc>
          <w:tcPr>
            <w:tcW w:w="6662" w:type="dxa"/>
            <w:shd w:val="clear" w:color="auto" w:fill="auto"/>
          </w:tcPr>
          <w:p w14:paraId="61A238B2" w14:textId="7FCB00E5" w:rsidR="00E417E0" w:rsidRDefault="00E417E0" w:rsidP="0042520B">
            <w:pPr>
              <w:spacing w:before="60" w:after="60"/>
            </w:pPr>
            <w:r>
              <w:t>Regulatory issue</w:t>
            </w:r>
          </w:p>
        </w:tc>
      </w:tr>
      <w:tr w:rsidR="0042520B" w14:paraId="7CFAA044" w14:textId="77777777" w:rsidTr="00071CA7">
        <w:tc>
          <w:tcPr>
            <w:tcW w:w="2334" w:type="dxa"/>
            <w:shd w:val="clear" w:color="auto" w:fill="auto"/>
          </w:tcPr>
          <w:p w14:paraId="4CF79E5A" w14:textId="0B8242AD" w:rsidR="0042520B" w:rsidRDefault="0042520B" w:rsidP="0042520B">
            <w:pPr>
              <w:spacing w:before="60" w:after="60"/>
            </w:pPr>
            <w:r>
              <w:t>RITE</w:t>
            </w:r>
          </w:p>
        </w:tc>
        <w:tc>
          <w:tcPr>
            <w:tcW w:w="6662" w:type="dxa"/>
            <w:shd w:val="clear" w:color="auto" w:fill="auto"/>
          </w:tcPr>
          <w:p w14:paraId="5282BF88" w14:textId="34F4AE36" w:rsidR="0042520B" w:rsidRDefault="0042520B" w:rsidP="0042520B">
            <w:pPr>
              <w:spacing w:before="60" w:after="60"/>
            </w:pPr>
            <w:r>
              <w:t>Risk informed and targeted engagements</w:t>
            </w:r>
          </w:p>
        </w:tc>
      </w:tr>
      <w:tr w:rsidR="0042520B" w14:paraId="7A8CFDE2" w14:textId="77777777" w:rsidTr="00071CA7">
        <w:tc>
          <w:tcPr>
            <w:tcW w:w="2334" w:type="dxa"/>
            <w:shd w:val="clear" w:color="auto" w:fill="auto"/>
          </w:tcPr>
          <w:p w14:paraId="12E38EAD" w14:textId="7EF9D642" w:rsidR="0042520B" w:rsidRDefault="0042520B" w:rsidP="0042520B">
            <w:pPr>
              <w:spacing w:before="60" w:after="60"/>
            </w:pPr>
            <w:r>
              <w:t>RO</w:t>
            </w:r>
          </w:p>
        </w:tc>
        <w:tc>
          <w:tcPr>
            <w:tcW w:w="6662" w:type="dxa"/>
            <w:shd w:val="clear" w:color="auto" w:fill="auto"/>
          </w:tcPr>
          <w:p w14:paraId="3EE53773" w14:textId="4F54148A" w:rsidR="0042520B" w:rsidRDefault="0042520B" w:rsidP="0042520B">
            <w:pPr>
              <w:spacing w:before="60" w:after="60"/>
            </w:pPr>
            <w:r>
              <w:t>Regulatory observation</w:t>
            </w:r>
          </w:p>
        </w:tc>
      </w:tr>
      <w:tr w:rsidR="0042520B" w14:paraId="5CED94DF" w14:textId="77777777" w:rsidTr="00071CA7">
        <w:tc>
          <w:tcPr>
            <w:tcW w:w="2334" w:type="dxa"/>
            <w:shd w:val="clear" w:color="auto" w:fill="auto"/>
          </w:tcPr>
          <w:p w14:paraId="7CEE424F" w14:textId="2667D0C0" w:rsidR="0042520B" w:rsidRPr="00FA074B" w:rsidRDefault="0042520B" w:rsidP="0042520B">
            <w:pPr>
              <w:spacing w:before="60" w:after="60"/>
            </w:pPr>
            <w:r>
              <w:t>RP</w:t>
            </w:r>
          </w:p>
        </w:tc>
        <w:tc>
          <w:tcPr>
            <w:tcW w:w="6662" w:type="dxa"/>
            <w:shd w:val="clear" w:color="auto" w:fill="auto"/>
          </w:tcPr>
          <w:p w14:paraId="5B72C49D" w14:textId="049CBB7B" w:rsidR="0042520B" w:rsidRPr="00FA074B" w:rsidRDefault="0042520B" w:rsidP="0042520B">
            <w:pPr>
              <w:spacing w:before="60" w:after="60"/>
            </w:pPr>
            <w:r>
              <w:t>Requesting party (Holtec International)</w:t>
            </w:r>
          </w:p>
        </w:tc>
      </w:tr>
      <w:tr w:rsidR="0042520B" w14:paraId="5FDEDA7D" w14:textId="77777777" w:rsidTr="00071CA7">
        <w:tc>
          <w:tcPr>
            <w:tcW w:w="2334" w:type="dxa"/>
            <w:shd w:val="clear" w:color="auto" w:fill="auto"/>
          </w:tcPr>
          <w:p w14:paraId="41316CA8" w14:textId="7D8C0632" w:rsidR="0042520B" w:rsidRDefault="0042520B" w:rsidP="0042520B">
            <w:pPr>
              <w:spacing w:before="60" w:after="60"/>
            </w:pPr>
            <w:r>
              <w:t>RPV</w:t>
            </w:r>
          </w:p>
        </w:tc>
        <w:tc>
          <w:tcPr>
            <w:tcW w:w="6662" w:type="dxa"/>
            <w:shd w:val="clear" w:color="auto" w:fill="auto"/>
          </w:tcPr>
          <w:p w14:paraId="20225335" w14:textId="6A7E9A93" w:rsidR="0042520B" w:rsidRDefault="0042520B" w:rsidP="0042520B">
            <w:pPr>
              <w:spacing w:before="60" w:after="60"/>
            </w:pPr>
            <w:r>
              <w:t>Reactor pressure vessel</w:t>
            </w:r>
          </w:p>
        </w:tc>
      </w:tr>
      <w:tr w:rsidR="0042520B" w14:paraId="38992818" w14:textId="77777777" w:rsidTr="00071CA7">
        <w:tc>
          <w:tcPr>
            <w:tcW w:w="2334" w:type="dxa"/>
            <w:shd w:val="clear" w:color="auto" w:fill="auto"/>
          </w:tcPr>
          <w:p w14:paraId="2051CFD0" w14:textId="1B3D08C5" w:rsidR="0042520B" w:rsidRDefault="0042520B" w:rsidP="0042520B">
            <w:pPr>
              <w:spacing w:before="60" w:after="60"/>
            </w:pPr>
            <w:r>
              <w:t>SAA</w:t>
            </w:r>
          </w:p>
        </w:tc>
        <w:tc>
          <w:tcPr>
            <w:tcW w:w="6662" w:type="dxa"/>
            <w:shd w:val="clear" w:color="auto" w:fill="auto"/>
          </w:tcPr>
          <w:p w14:paraId="7D9E2FB5" w14:textId="40DB49F3" w:rsidR="0042520B" w:rsidRDefault="0042520B" w:rsidP="0042520B">
            <w:pPr>
              <w:spacing w:before="60" w:after="60"/>
            </w:pPr>
            <w:r>
              <w:t>Severe accident analysis</w:t>
            </w:r>
          </w:p>
        </w:tc>
      </w:tr>
      <w:tr w:rsidR="0042520B" w14:paraId="479BB0CD" w14:textId="77777777" w:rsidTr="00071CA7">
        <w:tc>
          <w:tcPr>
            <w:tcW w:w="2334" w:type="dxa"/>
            <w:shd w:val="clear" w:color="auto" w:fill="auto"/>
          </w:tcPr>
          <w:p w14:paraId="6F6C6788" w14:textId="52B62C0E" w:rsidR="0042520B" w:rsidRPr="00603563" w:rsidRDefault="0042520B" w:rsidP="0042520B">
            <w:pPr>
              <w:spacing w:before="60" w:after="60"/>
            </w:pPr>
            <w:r w:rsidRPr="00FA074B">
              <w:t>SAP</w:t>
            </w:r>
          </w:p>
        </w:tc>
        <w:tc>
          <w:tcPr>
            <w:tcW w:w="6662" w:type="dxa"/>
            <w:shd w:val="clear" w:color="auto" w:fill="auto"/>
          </w:tcPr>
          <w:p w14:paraId="2CCCCB30" w14:textId="65DD555E" w:rsidR="0042520B" w:rsidRPr="00603563" w:rsidRDefault="0042520B" w:rsidP="0042520B">
            <w:pPr>
              <w:spacing w:before="60" w:after="60"/>
            </w:pPr>
            <w:r w:rsidRPr="00FA074B">
              <w:t xml:space="preserve">Safety </w:t>
            </w:r>
            <w:r>
              <w:t>a</w:t>
            </w:r>
            <w:r w:rsidRPr="00FA074B">
              <w:t xml:space="preserve">ssessment </w:t>
            </w:r>
            <w:r>
              <w:t>p</w:t>
            </w:r>
            <w:r w:rsidRPr="00FA074B">
              <w:t xml:space="preserve">rinciple </w:t>
            </w:r>
          </w:p>
        </w:tc>
      </w:tr>
      <w:tr w:rsidR="0042520B" w14:paraId="57D30739" w14:textId="77777777" w:rsidTr="00071CA7">
        <w:tc>
          <w:tcPr>
            <w:tcW w:w="2334" w:type="dxa"/>
            <w:shd w:val="clear" w:color="auto" w:fill="auto"/>
          </w:tcPr>
          <w:p w14:paraId="03707EEB" w14:textId="1C482681" w:rsidR="0042520B" w:rsidRPr="00FA074B" w:rsidRDefault="0042520B" w:rsidP="0042520B">
            <w:pPr>
              <w:spacing w:before="60" w:after="60"/>
            </w:pPr>
            <w:r>
              <w:t>SDH</w:t>
            </w:r>
          </w:p>
        </w:tc>
        <w:tc>
          <w:tcPr>
            <w:tcW w:w="6662" w:type="dxa"/>
            <w:shd w:val="clear" w:color="auto" w:fill="auto"/>
          </w:tcPr>
          <w:p w14:paraId="0DC19DE5" w14:textId="0908F27F" w:rsidR="0042520B" w:rsidRPr="00FA074B" w:rsidRDefault="0042520B" w:rsidP="0042520B">
            <w:pPr>
              <w:spacing w:before="60" w:after="60"/>
            </w:pPr>
            <w:r>
              <w:t>Secondary decay heat removal system</w:t>
            </w:r>
          </w:p>
        </w:tc>
      </w:tr>
      <w:tr w:rsidR="0042520B" w14:paraId="6C93808B" w14:textId="77777777" w:rsidTr="00071CA7">
        <w:tc>
          <w:tcPr>
            <w:tcW w:w="2334" w:type="dxa"/>
            <w:shd w:val="clear" w:color="auto" w:fill="auto"/>
          </w:tcPr>
          <w:p w14:paraId="1D6A220C" w14:textId="6A625387" w:rsidR="0042520B" w:rsidRPr="00603563" w:rsidRDefault="0042520B" w:rsidP="0042520B">
            <w:pPr>
              <w:spacing w:before="60" w:after="60"/>
            </w:pPr>
            <w:r w:rsidRPr="00FA074B">
              <w:t>SFAIRP</w:t>
            </w:r>
          </w:p>
        </w:tc>
        <w:tc>
          <w:tcPr>
            <w:tcW w:w="6662" w:type="dxa"/>
            <w:shd w:val="clear" w:color="auto" w:fill="auto"/>
          </w:tcPr>
          <w:p w14:paraId="0BA8FA35" w14:textId="592B4C84" w:rsidR="0042520B" w:rsidRPr="00603563" w:rsidRDefault="0042520B" w:rsidP="0042520B">
            <w:pPr>
              <w:spacing w:before="60" w:after="60"/>
            </w:pPr>
            <w:r w:rsidRPr="00FA074B">
              <w:t xml:space="preserve">So far as is reasonably practicable </w:t>
            </w:r>
          </w:p>
        </w:tc>
      </w:tr>
      <w:tr w:rsidR="00C83885" w14:paraId="7423A0B4" w14:textId="77777777" w:rsidTr="00071CA7">
        <w:tc>
          <w:tcPr>
            <w:tcW w:w="2334" w:type="dxa"/>
            <w:shd w:val="clear" w:color="auto" w:fill="auto"/>
          </w:tcPr>
          <w:p w14:paraId="7620D86D" w14:textId="42C6646A" w:rsidR="00C83885" w:rsidRPr="00FA074B" w:rsidRDefault="00C83885" w:rsidP="0042520B">
            <w:pPr>
              <w:spacing w:before="60" w:after="60"/>
            </w:pPr>
            <w:r>
              <w:t>SF</w:t>
            </w:r>
          </w:p>
        </w:tc>
        <w:tc>
          <w:tcPr>
            <w:tcW w:w="6662" w:type="dxa"/>
            <w:shd w:val="clear" w:color="auto" w:fill="auto"/>
          </w:tcPr>
          <w:p w14:paraId="651BBCB7" w14:textId="4C2AE7B1" w:rsidR="00C83885" w:rsidRPr="00FA074B" w:rsidRDefault="00C83885" w:rsidP="0042520B">
            <w:pPr>
              <w:spacing w:before="60" w:after="60"/>
            </w:pPr>
            <w:r>
              <w:t>Spent fuel</w:t>
            </w:r>
          </w:p>
        </w:tc>
      </w:tr>
      <w:tr w:rsidR="0042520B" w14:paraId="7E5155A3" w14:textId="77777777" w:rsidTr="00071CA7">
        <w:tc>
          <w:tcPr>
            <w:tcW w:w="2334" w:type="dxa"/>
            <w:shd w:val="clear" w:color="auto" w:fill="auto"/>
          </w:tcPr>
          <w:p w14:paraId="29DAC924" w14:textId="22AB8FAD" w:rsidR="0042520B" w:rsidRPr="00FA074B" w:rsidRDefault="0042520B" w:rsidP="0042520B">
            <w:pPr>
              <w:spacing w:before="60" w:after="60"/>
            </w:pPr>
            <w:r>
              <w:t>SFP</w:t>
            </w:r>
          </w:p>
        </w:tc>
        <w:tc>
          <w:tcPr>
            <w:tcW w:w="6662" w:type="dxa"/>
            <w:shd w:val="clear" w:color="auto" w:fill="auto"/>
          </w:tcPr>
          <w:p w14:paraId="49633767" w14:textId="4985A92D" w:rsidR="0042520B" w:rsidRPr="00FA074B" w:rsidRDefault="0042520B" w:rsidP="0042520B">
            <w:pPr>
              <w:spacing w:before="60" w:after="60"/>
            </w:pPr>
            <w:r>
              <w:t>Spent fuel pond</w:t>
            </w:r>
          </w:p>
        </w:tc>
      </w:tr>
      <w:tr w:rsidR="0042520B" w14:paraId="042218AC" w14:textId="77777777" w:rsidTr="00071CA7">
        <w:tc>
          <w:tcPr>
            <w:tcW w:w="2334" w:type="dxa"/>
            <w:shd w:val="clear" w:color="auto" w:fill="auto"/>
          </w:tcPr>
          <w:p w14:paraId="15A4592B" w14:textId="0F1AB09C" w:rsidR="0042520B" w:rsidRDefault="0042520B" w:rsidP="0042520B">
            <w:pPr>
              <w:spacing w:before="60" w:after="60"/>
            </w:pPr>
            <w:r>
              <w:t>SGE</w:t>
            </w:r>
          </w:p>
        </w:tc>
        <w:tc>
          <w:tcPr>
            <w:tcW w:w="6662" w:type="dxa"/>
            <w:shd w:val="clear" w:color="auto" w:fill="auto"/>
          </w:tcPr>
          <w:p w14:paraId="5CFD7FF1" w14:textId="54AC51DC" w:rsidR="0042520B" w:rsidRDefault="0042520B" w:rsidP="0042520B">
            <w:pPr>
              <w:spacing w:before="60" w:after="60"/>
            </w:pPr>
            <w:r>
              <w:t>Steam Generator</w:t>
            </w:r>
          </w:p>
        </w:tc>
      </w:tr>
      <w:tr w:rsidR="00A17DD6" w14:paraId="7BB8AF97" w14:textId="77777777" w:rsidTr="00071CA7">
        <w:tc>
          <w:tcPr>
            <w:tcW w:w="2334" w:type="dxa"/>
            <w:shd w:val="clear" w:color="auto" w:fill="auto"/>
          </w:tcPr>
          <w:p w14:paraId="503DF0D8" w14:textId="79D213DA" w:rsidR="00A17DD6" w:rsidRDefault="00A17DD6" w:rsidP="0042520B">
            <w:pPr>
              <w:spacing w:before="60" w:after="60"/>
            </w:pPr>
            <w:r>
              <w:t>SI</w:t>
            </w:r>
          </w:p>
        </w:tc>
        <w:tc>
          <w:tcPr>
            <w:tcW w:w="6662" w:type="dxa"/>
            <w:shd w:val="clear" w:color="auto" w:fill="auto"/>
          </w:tcPr>
          <w:p w14:paraId="734D68C1" w14:textId="182E8649" w:rsidR="00A17DD6" w:rsidRPr="00A17DD6" w:rsidRDefault="00A17DD6" w:rsidP="00A17DD6">
            <w:pPr>
              <w:spacing w:before="60" w:after="60"/>
            </w:pPr>
            <w:r w:rsidRPr="00A17DD6">
              <w:rPr>
                <w:lang w:val="fr-FR"/>
              </w:rPr>
              <w:t>Système international d'unités</w:t>
            </w:r>
          </w:p>
        </w:tc>
      </w:tr>
      <w:tr w:rsidR="0042520B" w14:paraId="2F0A397C" w14:textId="77777777" w:rsidTr="00071CA7">
        <w:tc>
          <w:tcPr>
            <w:tcW w:w="2334" w:type="dxa"/>
            <w:shd w:val="clear" w:color="auto" w:fill="auto"/>
          </w:tcPr>
          <w:p w14:paraId="14D6CC63" w14:textId="77B45CCF" w:rsidR="0042520B" w:rsidRPr="00FA074B" w:rsidRDefault="0042520B" w:rsidP="0042520B">
            <w:pPr>
              <w:spacing w:before="60" w:after="60"/>
            </w:pPr>
            <w:r>
              <w:t>SMR</w:t>
            </w:r>
          </w:p>
        </w:tc>
        <w:tc>
          <w:tcPr>
            <w:tcW w:w="6662" w:type="dxa"/>
            <w:shd w:val="clear" w:color="auto" w:fill="auto"/>
          </w:tcPr>
          <w:p w14:paraId="0F6BA0F3" w14:textId="5C70CC39" w:rsidR="0042520B" w:rsidRPr="00FA074B" w:rsidRDefault="0042520B" w:rsidP="0042520B">
            <w:pPr>
              <w:spacing w:before="60" w:after="60"/>
            </w:pPr>
            <w:r>
              <w:t>Small modular reactor</w:t>
            </w:r>
          </w:p>
        </w:tc>
      </w:tr>
      <w:tr w:rsidR="0042520B" w14:paraId="73E668EF" w14:textId="77777777" w:rsidTr="00071CA7">
        <w:tc>
          <w:tcPr>
            <w:tcW w:w="2334" w:type="dxa"/>
            <w:shd w:val="clear" w:color="auto" w:fill="auto"/>
          </w:tcPr>
          <w:p w14:paraId="727991EB" w14:textId="54609FC0" w:rsidR="0042520B" w:rsidRPr="00FA074B" w:rsidRDefault="0042520B" w:rsidP="0042520B">
            <w:pPr>
              <w:spacing w:before="60" w:after="60"/>
            </w:pPr>
            <w:r w:rsidRPr="002B64A1">
              <w:t>SSC</w:t>
            </w:r>
          </w:p>
        </w:tc>
        <w:tc>
          <w:tcPr>
            <w:tcW w:w="6662" w:type="dxa"/>
            <w:shd w:val="clear" w:color="auto" w:fill="auto"/>
          </w:tcPr>
          <w:p w14:paraId="3CDFE1CE" w14:textId="46BE095E" w:rsidR="0042520B" w:rsidRPr="00FA074B" w:rsidRDefault="0042520B" w:rsidP="0042520B">
            <w:pPr>
              <w:spacing w:before="60" w:after="60"/>
            </w:pPr>
            <w:r w:rsidRPr="002B64A1">
              <w:t xml:space="preserve">Structure, </w:t>
            </w:r>
            <w:r>
              <w:t>s</w:t>
            </w:r>
            <w:r w:rsidRPr="002B64A1">
              <w:t xml:space="preserve">ystem and </w:t>
            </w:r>
            <w:r>
              <w:t>c</w:t>
            </w:r>
            <w:r w:rsidRPr="002B64A1">
              <w:t>omponent</w:t>
            </w:r>
          </w:p>
        </w:tc>
      </w:tr>
      <w:tr w:rsidR="0042520B" w14:paraId="4D4B28BE" w14:textId="77777777" w:rsidTr="00071CA7">
        <w:tc>
          <w:tcPr>
            <w:tcW w:w="2334" w:type="dxa"/>
            <w:shd w:val="clear" w:color="auto" w:fill="auto"/>
          </w:tcPr>
          <w:p w14:paraId="24767374" w14:textId="02ABEF99" w:rsidR="0042520B" w:rsidRPr="002B64A1" w:rsidRDefault="0042520B" w:rsidP="0042520B">
            <w:pPr>
              <w:spacing w:before="60" w:after="60"/>
            </w:pPr>
            <w:r>
              <w:lastRenderedPageBreak/>
              <w:t>SSEC</w:t>
            </w:r>
          </w:p>
        </w:tc>
        <w:tc>
          <w:tcPr>
            <w:tcW w:w="6662" w:type="dxa"/>
            <w:shd w:val="clear" w:color="auto" w:fill="auto"/>
          </w:tcPr>
          <w:p w14:paraId="6F37DDF6" w14:textId="05FAF82D" w:rsidR="0042520B" w:rsidRPr="002B64A1" w:rsidRDefault="0042520B" w:rsidP="0042520B">
            <w:pPr>
              <w:spacing w:before="60" w:after="60"/>
            </w:pPr>
            <w:r>
              <w:t>Safety, Security &amp; Safeguards, and Environment Case</w:t>
            </w:r>
          </w:p>
        </w:tc>
      </w:tr>
      <w:tr w:rsidR="0042520B" w14:paraId="775534AB" w14:textId="77777777" w:rsidTr="00071CA7">
        <w:tc>
          <w:tcPr>
            <w:tcW w:w="2334" w:type="dxa"/>
            <w:shd w:val="clear" w:color="auto" w:fill="auto"/>
          </w:tcPr>
          <w:p w14:paraId="40FE1A8A" w14:textId="575425A5" w:rsidR="0042520B" w:rsidRDefault="0042520B" w:rsidP="0042520B">
            <w:pPr>
              <w:spacing w:before="60" w:after="60"/>
            </w:pPr>
            <w:r>
              <w:t>SyAP</w:t>
            </w:r>
          </w:p>
        </w:tc>
        <w:tc>
          <w:tcPr>
            <w:tcW w:w="6662" w:type="dxa"/>
            <w:shd w:val="clear" w:color="auto" w:fill="auto"/>
          </w:tcPr>
          <w:p w14:paraId="6F4CFB65" w14:textId="6959F300" w:rsidR="0042520B" w:rsidRDefault="0042520B" w:rsidP="0042520B">
            <w:pPr>
              <w:spacing w:before="60" w:after="60"/>
            </w:pPr>
            <w:r>
              <w:t>Security assessment principles</w:t>
            </w:r>
          </w:p>
        </w:tc>
      </w:tr>
      <w:tr w:rsidR="0042520B" w14:paraId="3CD543D0" w14:textId="77777777" w:rsidTr="00071CA7">
        <w:tc>
          <w:tcPr>
            <w:tcW w:w="2334" w:type="dxa"/>
            <w:shd w:val="clear" w:color="auto" w:fill="auto"/>
          </w:tcPr>
          <w:p w14:paraId="0E866D83" w14:textId="600D2AA4" w:rsidR="0042520B" w:rsidRPr="00FA074B" w:rsidRDefault="0042520B" w:rsidP="0042520B">
            <w:pPr>
              <w:spacing w:before="60" w:after="60"/>
            </w:pPr>
            <w:r w:rsidRPr="002B64A1">
              <w:t>TAG</w:t>
            </w:r>
          </w:p>
        </w:tc>
        <w:tc>
          <w:tcPr>
            <w:tcW w:w="6662" w:type="dxa"/>
            <w:shd w:val="clear" w:color="auto" w:fill="auto"/>
          </w:tcPr>
          <w:p w14:paraId="5623F75B" w14:textId="0244201A" w:rsidR="0042520B" w:rsidRPr="00FA074B" w:rsidRDefault="0042520B" w:rsidP="0042520B">
            <w:pPr>
              <w:spacing w:before="60" w:after="60"/>
            </w:pPr>
            <w:r w:rsidRPr="002B64A1">
              <w:t xml:space="preserve">Technical </w:t>
            </w:r>
            <w:r>
              <w:t>a</w:t>
            </w:r>
            <w:r w:rsidRPr="002B64A1">
              <w:t xml:space="preserve">ssessment </w:t>
            </w:r>
            <w:r>
              <w:t>g</w:t>
            </w:r>
            <w:r w:rsidRPr="002B64A1">
              <w:t>uide (ONR)</w:t>
            </w:r>
          </w:p>
        </w:tc>
      </w:tr>
      <w:tr w:rsidR="0042520B" w14:paraId="63189F86" w14:textId="77777777" w:rsidTr="00071CA7">
        <w:tc>
          <w:tcPr>
            <w:tcW w:w="2334" w:type="dxa"/>
            <w:shd w:val="clear" w:color="auto" w:fill="auto"/>
          </w:tcPr>
          <w:p w14:paraId="5EAAF0B0" w14:textId="1D331FA9" w:rsidR="0042520B" w:rsidRPr="002B64A1" w:rsidRDefault="0042520B" w:rsidP="0042520B">
            <w:pPr>
              <w:spacing w:before="60" w:after="60"/>
            </w:pPr>
            <w:r>
              <w:t>TSC</w:t>
            </w:r>
          </w:p>
        </w:tc>
        <w:tc>
          <w:tcPr>
            <w:tcW w:w="6662" w:type="dxa"/>
            <w:shd w:val="clear" w:color="auto" w:fill="auto"/>
          </w:tcPr>
          <w:p w14:paraId="5EE06F3F" w14:textId="2D495B9A" w:rsidR="0042520B" w:rsidRPr="002B64A1" w:rsidRDefault="0042520B" w:rsidP="0042520B">
            <w:pPr>
              <w:spacing w:before="60" w:after="60"/>
            </w:pPr>
            <w:r>
              <w:t>Technical</w:t>
            </w:r>
            <w:r w:rsidR="00042020">
              <w:t xml:space="preserve"> support</w:t>
            </w:r>
            <w:r>
              <w:t xml:space="preserve"> </w:t>
            </w:r>
            <w:r w:rsidR="00042020">
              <w:t>c</w:t>
            </w:r>
            <w:r>
              <w:t>ontractor</w:t>
            </w:r>
          </w:p>
        </w:tc>
      </w:tr>
      <w:tr w:rsidR="001C5146" w14:paraId="12F11318" w14:textId="77777777" w:rsidTr="00071CA7">
        <w:tc>
          <w:tcPr>
            <w:tcW w:w="2334" w:type="dxa"/>
            <w:shd w:val="clear" w:color="auto" w:fill="auto"/>
          </w:tcPr>
          <w:p w14:paraId="172F9616" w14:textId="7B47DA08" w:rsidR="001C5146" w:rsidRDefault="001C5146" w:rsidP="0042520B">
            <w:pPr>
              <w:spacing w:before="60" w:after="60"/>
            </w:pPr>
            <w:r>
              <w:t>UHS</w:t>
            </w:r>
          </w:p>
        </w:tc>
        <w:tc>
          <w:tcPr>
            <w:tcW w:w="6662" w:type="dxa"/>
            <w:shd w:val="clear" w:color="auto" w:fill="auto"/>
          </w:tcPr>
          <w:p w14:paraId="179D91DA" w14:textId="29E56B7D" w:rsidR="001C5146" w:rsidRDefault="001C5146" w:rsidP="0042520B">
            <w:pPr>
              <w:spacing w:before="60" w:after="60"/>
            </w:pPr>
            <w:r>
              <w:t>Ultimate heat sink</w:t>
            </w:r>
          </w:p>
        </w:tc>
      </w:tr>
      <w:tr w:rsidR="00042020" w14:paraId="32201065" w14:textId="77777777" w:rsidTr="00071CA7">
        <w:tc>
          <w:tcPr>
            <w:tcW w:w="2334" w:type="dxa"/>
            <w:shd w:val="clear" w:color="auto" w:fill="auto"/>
          </w:tcPr>
          <w:p w14:paraId="3755B9F9" w14:textId="6741C74B" w:rsidR="00042020" w:rsidRDefault="00042020" w:rsidP="0042520B">
            <w:pPr>
              <w:spacing w:before="60" w:after="60"/>
            </w:pPr>
            <w:r>
              <w:t>UK</w:t>
            </w:r>
          </w:p>
        </w:tc>
        <w:tc>
          <w:tcPr>
            <w:tcW w:w="6662" w:type="dxa"/>
            <w:shd w:val="clear" w:color="auto" w:fill="auto"/>
          </w:tcPr>
          <w:p w14:paraId="6ECC63DD" w14:textId="06FFF2FF" w:rsidR="00042020" w:rsidRDefault="00042020" w:rsidP="0042520B">
            <w:pPr>
              <w:spacing w:before="60" w:after="60"/>
            </w:pPr>
            <w:r>
              <w:t>United Kingdom</w:t>
            </w:r>
            <w:r w:rsidR="00B543A4">
              <w:t xml:space="preserve"> of Great Britain and Northern Ireland</w:t>
            </w:r>
          </w:p>
        </w:tc>
      </w:tr>
      <w:tr w:rsidR="00FE08AF" w14:paraId="5172A472" w14:textId="77777777" w:rsidTr="00071CA7">
        <w:tc>
          <w:tcPr>
            <w:tcW w:w="2334" w:type="dxa"/>
            <w:shd w:val="clear" w:color="auto" w:fill="auto"/>
          </w:tcPr>
          <w:p w14:paraId="5FAA7C2B" w14:textId="4BBC933A" w:rsidR="00FE08AF" w:rsidRDefault="00FE08AF" w:rsidP="0042520B">
            <w:pPr>
              <w:spacing w:before="60" w:after="60"/>
            </w:pPr>
            <w:r>
              <w:t>URC</w:t>
            </w:r>
          </w:p>
        </w:tc>
        <w:tc>
          <w:tcPr>
            <w:tcW w:w="6662" w:type="dxa"/>
            <w:shd w:val="clear" w:color="auto" w:fill="auto"/>
          </w:tcPr>
          <w:p w14:paraId="2A6A7762" w14:textId="5BA9736D" w:rsidR="00FE08AF" w:rsidRDefault="00043BDA" w:rsidP="0042520B">
            <w:pPr>
              <w:spacing w:before="60" w:after="60"/>
            </w:pPr>
            <w:r>
              <w:t>Unacceptable radiological consequence</w:t>
            </w:r>
          </w:p>
        </w:tc>
      </w:tr>
      <w:tr w:rsidR="0042520B" w14:paraId="3C4C18C9" w14:textId="77777777" w:rsidTr="00071CA7">
        <w:tc>
          <w:tcPr>
            <w:tcW w:w="2334" w:type="dxa"/>
            <w:shd w:val="clear" w:color="auto" w:fill="auto"/>
          </w:tcPr>
          <w:p w14:paraId="16C251FC" w14:textId="3C3C2FAA" w:rsidR="0042520B" w:rsidRPr="002B64A1" w:rsidRDefault="0042520B" w:rsidP="0042520B">
            <w:pPr>
              <w:spacing w:before="60" w:after="60"/>
            </w:pPr>
            <w:r>
              <w:t>US</w:t>
            </w:r>
          </w:p>
        </w:tc>
        <w:tc>
          <w:tcPr>
            <w:tcW w:w="6662" w:type="dxa"/>
            <w:shd w:val="clear" w:color="auto" w:fill="auto"/>
          </w:tcPr>
          <w:p w14:paraId="37CFDC88" w14:textId="29FBE4C9" w:rsidR="0042520B" w:rsidRPr="002B64A1" w:rsidRDefault="0042520B" w:rsidP="0042520B">
            <w:pPr>
              <w:spacing w:before="60" w:after="60"/>
            </w:pPr>
            <w:r>
              <w:t>United States (of America)</w:t>
            </w:r>
          </w:p>
        </w:tc>
      </w:tr>
      <w:tr w:rsidR="0042520B" w14:paraId="5165DE8D" w14:textId="77777777" w:rsidTr="00071CA7">
        <w:tc>
          <w:tcPr>
            <w:tcW w:w="2334" w:type="dxa"/>
            <w:shd w:val="clear" w:color="auto" w:fill="auto"/>
          </w:tcPr>
          <w:p w14:paraId="14CE90BC" w14:textId="003059AD" w:rsidR="0042520B" w:rsidRPr="002B64A1" w:rsidRDefault="0042520B" w:rsidP="0042520B">
            <w:pPr>
              <w:spacing w:before="60" w:after="60"/>
            </w:pPr>
            <w:r>
              <w:t>USA</w:t>
            </w:r>
          </w:p>
        </w:tc>
        <w:tc>
          <w:tcPr>
            <w:tcW w:w="6662" w:type="dxa"/>
            <w:shd w:val="clear" w:color="auto" w:fill="auto"/>
          </w:tcPr>
          <w:p w14:paraId="53933505" w14:textId="31017D80" w:rsidR="0042520B" w:rsidRPr="002B64A1" w:rsidRDefault="0042520B" w:rsidP="0042520B">
            <w:pPr>
              <w:spacing w:before="60" w:after="60"/>
            </w:pPr>
            <w:r>
              <w:t>United States of America</w:t>
            </w:r>
          </w:p>
        </w:tc>
      </w:tr>
      <w:tr w:rsidR="00D640DA" w14:paraId="5B381926" w14:textId="77777777" w:rsidTr="00071CA7">
        <w:tc>
          <w:tcPr>
            <w:tcW w:w="2334" w:type="dxa"/>
            <w:shd w:val="clear" w:color="auto" w:fill="auto"/>
          </w:tcPr>
          <w:p w14:paraId="2E9505FE" w14:textId="6BA8F03B" w:rsidR="00D640DA" w:rsidRDefault="00D640DA" w:rsidP="0042520B">
            <w:pPr>
              <w:spacing w:before="60" w:after="60"/>
            </w:pPr>
            <w:r>
              <w:t>VAI</w:t>
            </w:r>
          </w:p>
        </w:tc>
        <w:tc>
          <w:tcPr>
            <w:tcW w:w="6662" w:type="dxa"/>
            <w:shd w:val="clear" w:color="auto" w:fill="auto"/>
          </w:tcPr>
          <w:p w14:paraId="2613A89B" w14:textId="20DCD9C7" w:rsidR="00D640DA" w:rsidRDefault="00D640DA" w:rsidP="0042520B">
            <w:pPr>
              <w:spacing w:before="60" w:after="60"/>
            </w:pPr>
            <w:r>
              <w:t>Vital area identification</w:t>
            </w:r>
          </w:p>
        </w:tc>
      </w:tr>
      <w:tr w:rsidR="005C3A02" w14:paraId="5B3F2538" w14:textId="77777777" w:rsidTr="00071CA7">
        <w:tc>
          <w:tcPr>
            <w:tcW w:w="2334" w:type="dxa"/>
            <w:shd w:val="clear" w:color="auto" w:fill="auto"/>
          </w:tcPr>
          <w:p w14:paraId="486D47F5" w14:textId="0AA23915" w:rsidR="005C3A02" w:rsidRDefault="005C3A02" w:rsidP="0042520B">
            <w:pPr>
              <w:spacing w:before="60" w:after="60"/>
            </w:pPr>
            <w:r>
              <w:t>VAI&amp;C</w:t>
            </w:r>
          </w:p>
        </w:tc>
        <w:tc>
          <w:tcPr>
            <w:tcW w:w="6662" w:type="dxa"/>
            <w:shd w:val="clear" w:color="auto" w:fill="auto"/>
          </w:tcPr>
          <w:p w14:paraId="236E5853" w14:textId="0F940DE7" w:rsidR="005C3A02" w:rsidRDefault="005C3A02" w:rsidP="0042520B">
            <w:pPr>
              <w:spacing w:before="60" w:after="60"/>
            </w:pPr>
            <w:r>
              <w:t>Vital area identification</w:t>
            </w:r>
            <w:r w:rsidR="00D640DA">
              <w:t xml:space="preserve"> and categorisation</w:t>
            </w:r>
          </w:p>
        </w:tc>
      </w:tr>
      <w:tr w:rsidR="0042520B" w14:paraId="2B72E71C" w14:textId="77777777" w:rsidTr="00071CA7">
        <w:tc>
          <w:tcPr>
            <w:tcW w:w="2334" w:type="dxa"/>
            <w:shd w:val="clear" w:color="auto" w:fill="auto"/>
          </w:tcPr>
          <w:p w14:paraId="3F75EB5E" w14:textId="79A3BB35" w:rsidR="0042520B" w:rsidRDefault="0042520B" w:rsidP="0042520B">
            <w:pPr>
              <w:spacing w:before="60" w:after="60"/>
            </w:pPr>
            <w:r>
              <w:t>VDR</w:t>
            </w:r>
          </w:p>
        </w:tc>
        <w:tc>
          <w:tcPr>
            <w:tcW w:w="6662" w:type="dxa"/>
            <w:shd w:val="clear" w:color="auto" w:fill="auto"/>
          </w:tcPr>
          <w:p w14:paraId="29D3550F" w14:textId="00BDD96E" w:rsidR="0042520B" w:rsidRDefault="0042520B" w:rsidP="0042520B">
            <w:pPr>
              <w:spacing w:before="60" w:after="60"/>
            </w:pPr>
            <w:r>
              <w:t>Vendor design review</w:t>
            </w:r>
          </w:p>
        </w:tc>
      </w:tr>
      <w:tr w:rsidR="0042520B" w14:paraId="5CE71E10" w14:textId="77777777" w:rsidTr="00071CA7">
        <w:tc>
          <w:tcPr>
            <w:tcW w:w="2334" w:type="dxa"/>
            <w:shd w:val="clear" w:color="auto" w:fill="auto"/>
          </w:tcPr>
          <w:p w14:paraId="6FDBCB6D" w14:textId="295F806C" w:rsidR="0042520B" w:rsidRDefault="0042520B" w:rsidP="0042520B">
            <w:pPr>
              <w:spacing w:before="60" w:after="60"/>
            </w:pPr>
            <w:r>
              <w:t>VVM</w:t>
            </w:r>
          </w:p>
        </w:tc>
        <w:tc>
          <w:tcPr>
            <w:tcW w:w="6662" w:type="dxa"/>
            <w:shd w:val="clear" w:color="auto" w:fill="auto"/>
          </w:tcPr>
          <w:p w14:paraId="5E1814E9" w14:textId="5FF2391F" w:rsidR="0042520B" w:rsidRDefault="0042520B" w:rsidP="0042520B">
            <w:pPr>
              <w:spacing w:before="60" w:after="60"/>
            </w:pPr>
            <w:r>
              <w:t>Vertical vented module</w:t>
            </w:r>
          </w:p>
        </w:tc>
      </w:tr>
      <w:tr w:rsidR="0042520B" w14:paraId="37F473B5" w14:textId="77777777" w:rsidTr="00071CA7">
        <w:tc>
          <w:tcPr>
            <w:tcW w:w="2334" w:type="dxa"/>
            <w:shd w:val="clear" w:color="auto" w:fill="auto"/>
          </w:tcPr>
          <w:p w14:paraId="0C3B107B" w14:textId="1BB4E764" w:rsidR="0042520B" w:rsidRDefault="0042520B" w:rsidP="0042520B">
            <w:pPr>
              <w:spacing w:before="60" w:after="60"/>
            </w:pPr>
            <w:r>
              <w:t>WENRA</w:t>
            </w:r>
          </w:p>
        </w:tc>
        <w:tc>
          <w:tcPr>
            <w:tcW w:w="6662" w:type="dxa"/>
            <w:shd w:val="clear" w:color="auto" w:fill="auto"/>
          </w:tcPr>
          <w:p w14:paraId="50F3E712" w14:textId="56F5D64D" w:rsidR="0042520B" w:rsidRDefault="0042520B" w:rsidP="0042520B">
            <w:pPr>
              <w:spacing w:before="60" w:after="60"/>
            </w:pPr>
            <w:r>
              <w:t>Western European Nuclear Regulators Association</w:t>
            </w:r>
          </w:p>
        </w:tc>
      </w:tr>
    </w:tbl>
    <w:p w14:paraId="55BFC9BA" w14:textId="77777777" w:rsidR="00B53317" w:rsidRDefault="00B53317" w:rsidP="00B53317"/>
    <w:p w14:paraId="3C974B61" w14:textId="77777777" w:rsidR="00F8500A" w:rsidRDefault="00F8500A" w:rsidP="00410423">
      <w:pPr>
        <w:pStyle w:val="Heading1"/>
        <w:sectPr w:rsidR="00F8500A" w:rsidSect="00E72E4A">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szCs w:val="24"/>
        </w:rPr>
      </w:sdtEndPr>
      <w:sdtContent>
        <w:p w14:paraId="7F366CE6" w14:textId="3594DF95" w:rsidR="00F8500A" w:rsidRPr="00410423" w:rsidRDefault="00F8500A" w:rsidP="00410423">
          <w:pPr>
            <w:pStyle w:val="TOCHeading"/>
            <w:rPr>
              <w:color w:val="auto"/>
              <w:sz w:val="48"/>
              <w:szCs w:val="48"/>
            </w:rPr>
          </w:pPr>
          <w:r w:rsidRPr="00410423">
            <w:rPr>
              <w:color w:val="auto"/>
              <w:sz w:val="48"/>
              <w:szCs w:val="48"/>
            </w:rPr>
            <w:t xml:space="preserve">Table of </w:t>
          </w:r>
          <w:r w:rsidR="002B0713">
            <w:rPr>
              <w:color w:val="auto"/>
              <w:sz w:val="48"/>
              <w:szCs w:val="48"/>
            </w:rPr>
            <w:t>c</w:t>
          </w:r>
          <w:r w:rsidR="002B0713" w:rsidRPr="00410423">
            <w:rPr>
              <w:color w:val="auto"/>
              <w:sz w:val="48"/>
              <w:szCs w:val="48"/>
            </w:rPr>
            <w:t>ontents</w:t>
          </w:r>
        </w:p>
        <w:p w14:paraId="28899737" w14:textId="03E15D37" w:rsidR="00293E28" w:rsidRDefault="00F8500A">
          <w:pPr>
            <w:pStyle w:val="TOC1"/>
            <w:rPr>
              <w:rFonts w:asciiTheme="minorHAnsi" w:eastAsiaTheme="minorEastAsia" w:hAnsiTheme="minorHAnsi" w:cstheme="minorBidi"/>
              <w:kern w:val="2"/>
              <w:szCs w:val="24"/>
              <w:lang w:eastAsia="en-GB" w:bidi="ar-SA"/>
              <w14:ligatures w14:val="standardContextual"/>
            </w:rPr>
          </w:pPr>
          <w:r>
            <w:fldChar w:fldCharType="begin"/>
          </w:r>
          <w:r>
            <w:instrText xml:space="preserve"> TOC \o "1-3" \h \z \u </w:instrText>
          </w:r>
          <w:r>
            <w:fldChar w:fldCharType="separate"/>
          </w:r>
          <w:hyperlink w:anchor="_Toc216793024" w:history="1">
            <w:r w:rsidR="00293E28" w:rsidRPr="00696BA2">
              <w:rPr>
                <w:rStyle w:val="Hyperlink"/>
              </w:rPr>
              <w:t>Executive summary</w:t>
            </w:r>
            <w:r w:rsidR="00293E28">
              <w:rPr>
                <w:webHidden/>
              </w:rPr>
              <w:tab/>
            </w:r>
            <w:r w:rsidR="00293E28">
              <w:rPr>
                <w:webHidden/>
              </w:rPr>
              <w:fldChar w:fldCharType="begin"/>
            </w:r>
            <w:r w:rsidR="00293E28">
              <w:rPr>
                <w:webHidden/>
              </w:rPr>
              <w:instrText xml:space="preserve"> PAGEREF _Toc216793024 \h </w:instrText>
            </w:r>
            <w:r w:rsidR="00293E28">
              <w:rPr>
                <w:webHidden/>
              </w:rPr>
            </w:r>
            <w:r w:rsidR="00293E28">
              <w:rPr>
                <w:webHidden/>
              </w:rPr>
              <w:fldChar w:fldCharType="separate"/>
            </w:r>
            <w:r w:rsidR="00B8459F">
              <w:rPr>
                <w:webHidden/>
              </w:rPr>
              <w:t>4</w:t>
            </w:r>
            <w:r w:rsidR="00293E28">
              <w:rPr>
                <w:webHidden/>
              </w:rPr>
              <w:fldChar w:fldCharType="end"/>
            </w:r>
          </w:hyperlink>
        </w:p>
        <w:p w14:paraId="417AEA6E" w14:textId="5D26972B" w:rsidR="00293E28" w:rsidRDefault="00293E28">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6793025" w:history="1">
            <w:r w:rsidRPr="00696BA2">
              <w:rPr>
                <w:rStyle w:val="Hyperlink"/>
              </w:rPr>
              <w:t>1.</w:t>
            </w:r>
            <w:r>
              <w:rPr>
                <w:rFonts w:asciiTheme="minorHAnsi" w:eastAsiaTheme="minorEastAsia" w:hAnsiTheme="minorHAnsi" w:cstheme="minorBidi"/>
                <w:kern w:val="2"/>
                <w:szCs w:val="24"/>
                <w:lang w:eastAsia="en-GB" w:bidi="ar-SA"/>
                <w14:ligatures w14:val="standardContextual"/>
              </w:rPr>
              <w:tab/>
            </w:r>
            <w:r w:rsidRPr="00696BA2">
              <w:rPr>
                <w:rStyle w:val="Hyperlink"/>
              </w:rPr>
              <w:t>Purpose</w:t>
            </w:r>
            <w:r>
              <w:rPr>
                <w:webHidden/>
              </w:rPr>
              <w:tab/>
            </w:r>
            <w:r>
              <w:rPr>
                <w:webHidden/>
              </w:rPr>
              <w:fldChar w:fldCharType="begin"/>
            </w:r>
            <w:r>
              <w:rPr>
                <w:webHidden/>
              </w:rPr>
              <w:instrText xml:space="preserve"> PAGEREF _Toc216793025 \h </w:instrText>
            </w:r>
            <w:r>
              <w:rPr>
                <w:webHidden/>
              </w:rPr>
            </w:r>
            <w:r>
              <w:rPr>
                <w:webHidden/>
              </w:rPr>
              <w:fldChar w:fldCharType="separate"/>
            </w:r>
            <w:r w:rsidR="00B8459F">
              <w:rPr>
                <w:webHidden/>
              </w:rPr>
              <w:t>14</w:t>
            </w:r>
            <w:r>
              <w:rPr>
                <w:webHidden/>
              </w:rPr>
              <w:fldChar w:fldCharType="end"/>
            </w:r>
          </w:hyperlink>
        </w:p>
        <w:p w14:paraId="23804273" w14:textId="18BC8686" w:rsidR="00293E28" w:rsidRDefault="00293E28">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6793026" w:history="1">
            <w:r w:rsidRPr="00696BA2">
              <w:rPr>
                <w:rStyle w:val="Hyperlink"/>
              </w:rPr>
              <w:t>2.</w:t>
            </w:r>
            <w:r>
              <w:rPr>
                <w:rFonts w:asciiTheme="minorHAnsi" w:eastAsiaTheme="minorEastAsia" w:hAnsiTheme="minorHAnsi" w:cstheme="minorBidi"/>
                <w:kern w:val="2"/>
                <w:szCs w:val="24"/>
                <w:lang w:eastAsia="en-GB" w:bidi="ar-SA"/>
                <w14:ligatures w14:val="standardContextual"/>
              </w:rPr>
              <w:tab/>
            </w:r>
            <w:r w:rsidRPr="00696BA2">
              <w:rPr>
                <w:rStyle w:val="Hyperlink"/>
              </w:rPr>
              <w:t>Background</w:t>
            </w:r>
            <w:r>
              <w:rPr>
                <w:webHidden/>
              </w:rPr>
              <w:tab/>
            </w:r>
            <w:r>
              <w:rPr>
                <w:webHidden/>
              </w:rPr>
              <w:fldChar w:fldCharType="begin"/>
            </w:r>
            <w:r>
              <w:rPr>
                <w:webHidden/>
              </w:rPr>
              <w:instrText xml:space="preserve"> PAGEREF _Toc216793026 \h </w:instrText>
            </w:r>
            <w:r>
              <w:rPr>
                <w:webHidden/>
              </w:rPr>
            </w:r>
            <w:r>
              <w:rPr>
                <w:webHidden/>
              </w:rPr>
              <w:fldChar w:fldCharType="separate"/>
            </w:r>
            <w:r w:rsidR="00B8459F">
              <w:rPr>
                <w:webHidden/>
              </w:rPr>
              <w:t>15</w:t>
            </w:r>
            <w:r>
              <w:rPr>
                <w:webHidden/>
              </w:rPr>
              <w:fldChar w:fldCharType="end"/>
            </w:r>
          </w:hyperlink>
        </w:p>
        <w:p w14:paraId="0A81EA02" w14:textId="6A819879" w:rsidR="00293E28" w:rsidRDefault="00293E28">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6793027" w:history="1">
            <w:r w:rsidRPr="00696BA2">
              <w:rPr>
                <w:rStyle w:val="Hyperlink"/>
              </w:rPr>
              <w:t>2.1.</w:t>
            </w:r>
            <w:r>
              <w:rPr>
                <w:rFonts w:asciiTheme="minorHAnsi" w:eastAsiaTheme="minorEastAsia" w:hAnsiTheme="minorHAnsi" w:cstheme="minorBidi"/>
                <w:kern w:val="2"/>
                <w:szCs w:val="24"/>
                <w:lang w:eastAsia="en-GB" w:bidi="ar-SA"/>
                <w14:ligatures w14:val="standardContextual"/>
              </w:rPr>
              <w:tab/>
            </w:r>
            <w:r w:rsidRPr="00696BA2">
              <w:rPr>
                <w:rStyle w:val="Hyperlink"/>
              </w:rPr>
              <w:t>Generic Design Assessment</w:t>
            </w:r>
            <w:r>
              <w:rPr>
                <w:webHidden/>
              </w:rPr>
              <w:tab/>
            </w:r>
            <w:r>
              <w:rPr>
                <w:webHidden/>
              </w:rPr>
              <w:fldChar w:fldCharType="begin"/>
            </w:r>
            <w:r>
              <w:rPr>
                <w:webHidden/>
              </w:rPr>
              <w:instrText xml:space="preserve"> PAGEREF _Toc216793027 \h </w:instrText>
            </w:r>
            <w:r>
              <w:rPr>
                <w:webHidden/>
              </w:rPr>
            </w:r>
            <w:r>
              <w:rPr>
                <w:webHidden/>
              </w:rPr>
              <w:fldChar w:fldCharType="separate"/>
            </w:r>
            <w:r w:rsidR="00B8459F">
              <w:rPr>
                <w:webHidden/>
              </w:rPr>
              <w:t>15</w:t>
            </w:r>
            <w:r>
              <w:rPr>
                <w:webHidden/>
              </w:rPr>
              <w:fldChar w:fldCharType="end"/>
            </w:r>
          </w:hyperlink>
        </w:p>
        <w:p w14:paraId="34FAF2FE" w14:textId="49106C72" w:rsidR="00293E28" w:rsidRDefault="00293E28">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6793028" w:history="1">
            <w:r w:rsidRPr="00696BA2">
              <w:rPr>
                <w:rStyle w:val="Hyperlink"/>
              </w:rPr>
              <w:t>2.2.</w:t>
            </w:r>
            <w:r>
              <w:rPr>
                <w:rFonts w:asciiTheme="minorHAnsi" w:eastAsiaTheme="minorEastAsia" w:hAnsiTheme="minorHAnsi" w:cstheme="minorBidi"/>
                <w:kern w:val="2"/>
                <w:szCs w:val="24"/>
                <w:lang w:eastAsia="en-GB" w:bidi="ar-SA"/>
                <w14:ligatures w14:val="standardContextual"/>
              </w:rPr>
              <w:tab/>
            </w:r>
            <w:r w:rsidRPr="00696BA2">
              <w:rPr>
                <w:rStyle w:val="Hyperlink"/>
              </w:rPr>
              <w:t>Objectives for Step 2</w:t>
            </w:r>
            <w:r>
              <w:rPr>
                <w:webHidden/>
              </w:rPr>
              <w:tab/>
            </w:r>
            <w:r>
              <w:rPr>
                <w:webHidden/>
              </w:rPr>
              <w:fldChar w:fldCharType="begin"/>
            </w:r>
            <w:r>
              <w:rPr>
                <w:webHidden/>
              </w:rPr>
              <w:instrText xml:space="preserve"> PAGEREF _Toc216793028 \h </w:instrText>
            </w:r>
            <w:r>
              <w:rPr>
                <w:webHidden/>
              </w:rPr>
            </w:r>
            <w:r>
              <w:rPr>
                <w:webHidden/>
              </w:rPr>
              <w:fldChar w:fldCharType="separate"/>
            </w:r>
            <w:r w:rsidR="00B8459F">
              <w:rPr>
                <w:webHidden/>
              </w:rPr>
              <w:t>16</w:t>
            </w:r>
            <w:r>
              <w:rPr>
                <w:webHidden/>
              </w:rPr>
              <w:fldChar w:fldCharType="end"/>
            </w:r>
          </w:hyperlink>
        </w:p>
        <w:p w14:paraId="1A48D0D1" w14:textId="7947A051" w:rsidR="00293E28" w:rsidRDefault="00293E28">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6793029" w:history="1">
            <w:r w:rsidRPr="00696BA2">
              <w:rPr>
                <w:rStyle w:val="Hyperlink"/>
              </w:rPr>
              <w:t>2.3.</w:t>
            </w:r>
            <w:r>
              <w:rPr>
                <w:rFonts w:asciiTheme="minorHAnsi" w:eastAsiaTheme="minorEastAsia" w:hAnsiTheme="minorHAnsi" w:cstheme="minorBidi"/>
                <w:kern w:val="2"/>
                <w:szCs w:val="24"/>
                <w:lang w:eastAsia="en-GB" w:bidi="ar-SA"/>
                <w14:ligatures w14:val="standardContextual"/>
              </w:rPr>
              <w:tab/>
            </w:r>
            <w:r w:rsidRPr="00696BA2">
              <w:rPr>
                <w:rStyle w:val="Hyperlink"/>
              </w:rPr>
              <w:t>Requesting Party</w:t>
            </w:r>
            <w:r>
              <w:rPr>
                <w:webHidden/>
              </w:rPr>
              <w:tab/>
            </w:r>
            <w:r>
              <w:rPr>
                <w:webHidden/>
              </w:rPr>
              <w:fldChar w:fldCharType="begin"/>
            </w:r>
            <w:r>
              <w:rPr>
                <w:webHidden/>
              </w:rPr>
              <w:instrText xml:space="preserve"> PAGEREF _Toc216793029 \h </w:instrText>
            </w:r>
            <w:r>
              <w:rPr>
                <w:webHidden/>
              </w:rPr>
            </w:r>
            <w:r>
              <w:rPr>
                <w:webHidden/>
              </w:rPr>
              <w:fldChar w:fldCharType="separate"/>
            </w:r>
            <w:r w:rsidR="00B8459F">
              <w:rPr>
                <w:webHidden/>
              </w:rPr>
              <w:t>17</w:t>
            </w:r>
            <w:r>
              <w:rPr>
                <w:webHidden/>
              </w:rPr>
              <w:fldChar w:fldCharType="end"/>
            </w:r>
          </w:hyperlink>
        </w:p>
        <w:p w14:paraId="767FB3E5" w14:textId="254EB1D8" w:rsidR="00293E28" w:rsidRDefault="00293E28">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6793030" w:history="1">
            <w:r w:rsidRPr="00696BA2">
              <w:rPr>
                <w:rStyle w:val="Hyperlink"/>
              </w:rPr>
              <w:t>2.4.</w:t>
            </w:r>
            <w:r>
              <w:rPr>
                <w:rFonts w:asciiTheme="minorHAnsi" w:eastAsiaTheme="minorEastAsia" w:hAnsiTheme="minorHAnsi" w:cstheme="minorBidi"/>
                <w:kern w:val="2"/>
                <w:szCs w:val="24"/>
                <w:lang w:eastAsia="en-GB" w:bidi="ar-SA"/>
                <w14:ligatures w14:val="standardContextual"/>
              </w:rPr>
              <w:tab/>
            </w:r>
            <w:r w:rsidRPr="00696BA2">
              <w:rPr>
                <w:rStyle w:val="Hyperlink"/>
              </w:rPr>
              <w:t>Holtec SMR-300 Design</w:t>
            </w:r>
            <w:r>
              <w:rPr>
                <w:webHidden/>
              </w:rPr>
              <w:tab/>
            </w:r>
            <w:r>
              <w:rPr>
                <w:webHidden/>
              </w:rPr>
              <w:fldChar w:fldCharType="begin"/>
            </w:r>
            <w:r>
              <w:rPr>
                <w:webHidden/>
              </w:rPr>
              <w:instrText xml:space="preserve"> PAGEREF _Toc216793030 \h </w:instrText>
            </w:r>
            <w:r>
              <w:rPr>
                <w:webHidden/>
              </w:rPr>
            </w:r>
            <w:r>
              <w:rPr>
                <w:webHidden/>
              </w:rPr>
              <w:fldChar w:fldCharType="separate"/>
            </w:r>
            <w:r w:rsidR="00B8459F">
              <w:rPr>
                <w:webHidden/>
              </w:rPr>
              <w:t>18</w:t>
            </w:r>
            <w:r>
              <w:rPr>
                <w:webHidden/>
              </w:rPr>
              <w:fldChar w:fldCharType="end"/>
            </w:r>
          </w:hyperlink>
        </w:p>
        <w:p w14:paraId="1C254D75" w14:textId="22B95FF8" w:rsidR="00293E28" w:rsidRDefault="00293E28">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16793031" w:history="1">
            <w:r w:rsidRPr="00696BA2">
              <w:rPr>
                <w:rStyle w:val="Hyperlink"/>
                <w:noProof/>
              </w:rPr>
              <w:t>2.4.1.</w:t>
            </w:r>
            <w:r>
              <w:rPr>
                <w:rFonts w:asciiTheme="minorHAnsi" w:eastAsiaTheme="minorEastAsia" w:hAnsiTheme="minorHAnsi" w:cstheme="minorBidi"/>
                <w:noProof/>
                <w:kern w:val="2"/>
                <w:szCs w:val="24"/>
                <w:lang w:eastAsia="en-GB" w:bidi="ar-SA"/>
                <w14:ligatures w14:val="standardContextual"/>
              </w:rPr>
              <w:tab/>
            </w:r>
            <w:r w:rsidRPr="00696BA2">
              <w:rPr>
                <w:rStyle w:val="Hyperlink"/>
                <w:noProof/>
              </w:rPr>
              <w:t>Design Status</w:t>
            </w:r>
            <w:r>
              <w:rPr>
                <w:noProof/>
                <w:webHidden/>
              </w:rPr>
              <w:tab/>
            </w:r>
            <w:r>
              <w:rPr>
                <w:noProof/>
                <w:webHidden/>
              </w:rPr>
              <w:fldChar w:fldCharType="begin"/>
            </w:r>
            <w:r>
              <w:rPr>
                <w:noProof/>
                <w:webHidden/>
              </w:rPr>
              <w:instrText xml:space="preserve"> PAGEREF _Toc216793031 \h </w:instrText>
            </w:r>
            <w:r>
              <w:rPr>
                <w:noProof/>
                <w:webHidden/>
              </w:rPr>
            </w:r>
            <w:r>
              <w:rPr>
                <w:noProof/>
                <w:webHidden/>
              </w:rPr>
              <w:fldChar w:fldCharType="separate"/>
            </w:r>
            <w:r w:rsidR="00B8459F">
              <w:rPr>
                <w:noProof/>
                <w:webHidden/>
              </w:rPr>
              <w:t>18</w:t>
            </w:r>
            <w:r>
              <w:rPr>
                <w:noProof/>
                <w:webHidden/>
              </w:rPr>
              <w:fldChar w:fldCharType="end"/>
            </w:r>
          </w:hyperlink>
        </w:p>
        <w:p w14:paraId="5E193F51" w14:textId="656B93CD" w:rsidR="00293E28" w:rsidRDefault="00293E28">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16793032" w:history="1">
            <w:r w:rsidRPr="00696BA2">
              <w:rPr>
                <w:rStyle w:val="Hyperlink"/>
                <w:noProof/>
              </w:rPr>
              <w:t>2.4.2.</w:t>
            </w:r>
            <w:r>
              <w:rPr>
                <w:rFonts w:asciiTheme="minorHAnsi" w:eastAsiaTheme="minorEastAsia" w:hAnsiTheme="minorHAnsi" w:cstheme="minorBidi"/>
                <w:noProof/>
                <w:kern w:val="2"/>
                <w:szCs w:val="24"/>
                <w:lang w:eastAsia="en-GB" w:bidi="ar-SA"/>
                <w14:ligatures w14:val="standardContextual"/>
              </w:rPr>
              <w:tab/>
            </w:r>
            <w:r w:rsidRPr="00696BA2">
              <w:rPr>
                <w:rStyle w:val="Hyperlink"/>
                <w:noProof/>
              </w:rPr>
              <w:t>Design Overview</w:t>
            </w:r>
            <w:r>
              <w:rPr>
                <w:noProof/>
                <w:webHidden/>
              </w:rPr>
              <w:tab/>
            </w:r>
            <w:r>
              <w:rPr>
                <w:noProof/>
                <w:webHidden/>
              </w:rPr>
              <w:fldChar w:fldCharType="begin"/>
            </w:r>
            <w:r>
              <w:rPr>
                <w:noProof/>
                <w:webHidden/>
              </w:rPr>
              <w:instrText xml:space="preserve"> PAGEREF _Toc216793032 \h </w:instrText>
            </w:r>
            <w:r>
              <w:rPr>
                <w:noProof/>
                <w:webHidden/>
              </w:rPr>
            </w:r>
            <w:r>
              <w:rPr>
                <w:noProof/>
                <w:webHidden/>
              </w:rPr>
              <w:fldChar w:fldCharType="separate"/>
            </w:r>
            <w:r w:rsidR="00B8459F">
              <w:rPr>
                <w:noProof/>
                <w:webHidden/>
              </w:rPr>
              <w:t>19</w:t>
            </w:r>
            <w:r>
              <w:rPr>
                <w:noProof/>
                <w:webHidden/>
              </w:rPr>
              <w:fldChar w:fldCharType="end"/>
            </w:r>
          </w:hyperlink>
        </w:p>
        <w:p w14:paraId="099F0103" w14:textId="2D650EEA" w:rsidR="00293E28" w:rsidRDefault="00293E28">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6793033" w:history="1">
            <w:r w:rsidRPr="00696BA2">
              <w:rPr>
                <w:rStyle w:val="Hyperlink"/>
              </w:rPr>
              <w:t>2.5.</w:t>
            </w:r>
            <w:r>
              <w:rPr>
                <w:rFonts w:asciiTheme="minorHAnsi" w:eastAsiaTheme="minorEastAsia" w:hAnsiTheme="minorHAnsi" w:cstheme="minorBidi"/>
                <w:kern w:val="2"/>
                <w:szCs w:val="24"/>
                <w:lang w:eastAsia="en-GB" w:bidi="ar-SA"/>
                <w14:ligatures w14:val="standardContextual"/>
              </w:rPr>
              <w:tab/>
            </w:r>
            <w:r w:rsidRPr="00696BA2">
              <w:rPr>
                <w:rStyle w:val="Hyperlink"/>
              </w:rPr>
              <w:t>Safety, Security, and Safeguards Cases</w:t>
            </w:r>
            <w:r>
              <w:rPr>
                <w:webHidden/>
              </w:rPr>
              <w:tab/>
            </w:r>
            <w:r>
              <w:rPr>
                <w:webHidden/>
              </w:rPr>
              <w:fldChar w:fldCharType="begin"/>
            </w:r>
            <w:r>
              <w:rPr>
                <w:webHidden/>
              </w:rPr>
              <w:instrText xml:space="preserve"> PAGEREF _Toc216793033 \h </w:instrText>
            </w:r>
            <w:r>
              <w:rPr>
                <w:webHidden/>
              </w:rPr>
            </w:r>
            <w:r>
              <w:rPr>
                <w:webHidden/>
              </w:rPr>
              <w:fldChar w:fldCharType="separate"/>
            </w:r>
            <w:r w:rsidR="00B8459F">
              <w:rPr>
                <w:webHidden/>
              </w:rPr>
              <w:t>29</w:t>
            </w:r>
            <w:r>
              <w:rPr>
                <w:webHidden/>
              </w:rPr>
              <w:fldChar w:fldCharType="end"/>
            </w:r>
          </w:hyperlink>
        </w:p>
        <w:p w14:paraId="33F689DC" w14:textId="483EEAAE" w:rsidR="00293E28" w:rsidRDefault="00293E28">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16793034" w:history="1">
            <w:r w:rsidRPr="00696BA2">
              <w:rPr>
                <w:rStyle w:val="Hyperlink"/>
                <w:noProof/>
              </w:rPr>
              <w:t>2.5.1.</w:t>
            </w:r>
            <w:r>
              <w:rPr>
                <w:rFonts w:asciiTheme="minorHAnsi" w:eastAsiaTheme="minorEastAsia" w:hAnsiTheme="minorHAnsi" w:cstheme="minorBidi"/>
                <w:noProof/>
                <w:kern w:val="2"/>
                <w:szCs w:val="24"/>
                <w:lang w:eastAsia="en-GB" w:bidi="ar-SA"/>
                <w14:ligatures w14:val="standardContextual"/>
              </w:rPr>
              <w:tab/>
            </w:r>
            <w:r w:rsidRPr="00696BA2">
              <w:rPr>
                <w:rStyle w:val="Hyperlink"/>
                <w:noProof/>
              </w:rPr>
              <w:t>SSEC Structure, Scope, and Contents</w:t>
            </w:r>
            <w:r>
              <w:rPr>
                <w:noProof/>
                <w:webHidden/>
              </w:rPr>
              <w:tab/>
            </w:r>
            <w:r>
              <w:rPr>
                <w:noProof/>
                <w:webHidden/>
              </w:rPr>
              <w:fldChar w:fldCharType="begin"/>
            </w:r>
            <w:r>
              <w:rPr>
                <w:noProof/>
                <w:webHidden/>
              </w:rPr>
              <w:instrText xml:space="preserve"> PAGEREF _Toc216793034 \h </w:instrText>
            </w:r>
            <w:r>
              <w:rPr>
                <w:noProof/>
                <w:webHidden/>
              </w:rPr>
            </w:r>
            <w:r>
              <w:rPr>
                <w:noProof/>
                <w:webHidden/>
              </w:rPr>
              <w:fldChar w:fldCharType="separate"/>
            </w:r>
            <w:r w:rsidR="00B8459F">
              <w:rPr>
                <w:noProof/>
                <w:webHidden/>
              </w:rPr>
              <w:t>29</w:t>
            </w:r>
            <w:r>
              <w:rPr>
                <w:noProof/>
                <w:webHidden/>
              </w:rPr>
              <w:fldChar w:fldCharType="end"/>
            </w:r>
          </w:hyperlink>
        </w:p>
        <w:p w14:paraId="1413987D" w14:textId="0012E836" w:rsidR="00293E28" w:rsidRDefault="00293E28">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16793035" w:history="1">
            <w:r w:rsidRPr="00696BA2">
              <w:rPr>
                <w:rStyle w:val="Hyperlink"/>
                <w:noProof/>
              </w:rPr>
              <w:t>2.5.2.</w:t>
            </w:r>
            <w:r>
              <w:rPr>
                <w:rFonts w:asciiTheme="minorHAnsi" w:eastAsiaTheme="minorEastAsia" w:hAnsiTheme="minorHAnsi" w:cstheme="minorBidi"/>
                <w:noProof/>
                <w:kern w:val="2"/>
                <w:szCs w:val="24"/>
                <w:lang w:eastAsia="en-GB" w:bidi="ar-SA"/>
                <w14:ligatures w14:val="standardContextual"/>
              </w:rPr>
              <w:tab/>
            </w:r>
            <w:r w:rsidRPr="00696BA2">
              <w:rPr>
                <w:rStyle w:val="Hyperlink"/>
                <w:noProof/>
              </w:rPr>
              <w:t>SSEC Maturity</w:t>
            </w:r>
            <w:r>
              <w:rPr>
                <w:noProof/>
                <w:webHidden/>
              </w:rPr>
              <w:tab/>
            </w:r>
            <w:r>
              <w:rPr>
                <w:noProof/>
                <w:webHidden/>
              </w:rPr>
              <w:fldChar w:fldCharType="begin"/>
            </w:r>
            <w:r>
              <w:rPr>
                <w:noProof/>
                <w:webHidden/>
              </w:rPr>
              <w:instrText xml:space="preserve"> PAGEREF _Toc216793035 \h </w:instrText>
            </w:r>
            <w:r>
              <w:rPr>
                <w:noProof/>
                <w:webHidden/>
              </w:rPr>
            </w:r>
            <w:r>
              <w:rPr>
                <w:noProof/>
                <w:webHidden/>
              </w:rPr>
              <w:fldChar w:fldCharType="separate"/>
            </w:r>
            <w:r w:rsidR="00B8459F">
              <w:rPr>
                <w:noProof/>
                <w:webHidden/>
              </w:rPr>
              <w:t>30</w:t>
            </w:r>
            <w:r>
              <w:rPr>
                <w:noProof/>
                <w:webHidden/>
              </w:rPr>
              <w:fldChar w:fldCharType="end"/>
            </w:r>
          </w:hyperlink>
        </w:p>
        <w:p w14:paraId="4ECDA589" w14:textId="239B547F" w:rsidR="00293E28" w:rsidRDefault="00293E28">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6793036" w:history="1">
            <w:r w:rsidRPr="00696BA2">
              <w:rPr>
                <w:rStyle w:val="Hyperlink"/>
              </w:rPr>
              <w:t>3.</w:t>
            </w:r>
            <w:r>
              <w:rPr>
                <w:rFonts w:asciiTheme="minorHAnsi" w:eastAsiaTheme="minorEastAsia" w:hAnsiTheme="minorHAnsi" w:cstheme="minorBidi"/>
                <w:kern w:val="2"/>
                <w:szCs w:val="24"/>
                <w:lang w:eastAsia="en-GB" w:bidi="ar-SA"/>
                <w14:ligatures w14:val="standardContextual"/>
              </w:rPr>
              <w:tab/>
            </w:r>
            <w:r w:rsidRPr="00696BA2">
              <w:rPr>
                <w:rStyle w:val="Hyperlink"/>
              </w:rPr>
              <w:t>Work Carried out by ONR in Consideration of this Request</w:t>
            </w:r>
            <w:r>
              <w:rPr>
                <w:webHidden/>
              </w:rPr>
              <w:tab/>
            </w:r>
            <w:r>
              <w:rPr>
                <w:webHidden/>
              </w:rPr>
              <w:fldChar w:fldCharType="begin"/>
            </w:r>
            <w:r>
              <w:rPr>
                <w:webHidden/>
              </w:rPr>
              <w:instrText xml:space="preserve"> PAGEREF _Toc216793036 \h </w:instrText>
            </w:r>
            <w:r>
              <w:rPr>
                <w:webHidden/>
              </w:rPr>
            </w:r>
            <w:r>
              <w:rPr>
                <w:webHidden/>
              </w:rPr>
              <w:fldChar w:fldCharType="separate"/>
            </w:r>
            <w:r w:rsidR="00B8459F">
              <w:rPr>
                <w:webHidden/>
              </w:rPr>
              <w:t>31</w:t>
            </w:r>
            <w:r>
              <w:rPr>
                <w:webHidden/>
              </w:rPr>
              <w:fldChar w:fldCharType="end"/>
            </w:r>
          </w:hyperlink>
        </w:p>
        <w:p w14:paraId="42546677" w14:textId="7EB8BE67" w:rsidR="00293E28" w:rsidRDefault="00293E28">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6793037" w:history="1">
            <w:r w:rsidRPr="00696BA2">
              <w:rPr>
                <w:rStyle w:val="Hyperlink"/>
              </w:rPr>
              <w:t>3.1.</w:t>
            </w:r>
            <w:r>
              <w:rPr>
                <w:rFonts w:asciiTheme="minorHAnsi" w:eastAsiaTheme="minorEastAsia" w:hAnsiTheme="minorHAnsi" w:cstheme="minorBidi"/>
                <w:kern w:val="2"/>
                <w:szCs w:val="24"/>
                <w:lang w:eastAsia="en-GB" w:bidi="ar-SA"/>
                <w14:ligatures w14:val="standardContextual"/>
              </w:rPr>
              <w:tab/>
            </w:r>
            <w:r w:rsidRPr="00696BA2">
              <w:rPr>
                <w:rStyle w:val="Hyperlink"/>
              </w:rPr>
              <w:t>Assessment of submissions</w:t>
            </w:r>
            <w:r>
              <w:rPr>
                <w:webHidden/>
              </w:rPr>
              <w:tab/>
            </w:r>
            <w:r>
              <w:rPr>
                <w:webHidden/>
              </w:rPr>
              <w:fldChar w:fldCharType="begin"/>
            </w:r>
            <w:r>
              <w:rPr>
                <w:webHidden/>
              </w:rPr>
              <w:instrText xml:space="preserve"> PAGEREF _Toc216793037 \h </w:instrText>
            </w:r>
            <w:r>
              <w:rPr>
                <w:webHidden/>
              </w:rPr>
            </w:r>
            <w:r>
              <w:rPr>
                <w:webHidden/>
              </w:rPr>
              <w:fldChar w:fldCharType="separate"/>
            </w:r>
            <w:r w:rsidR="00B8459F">
              <w:rPr>
                <w:webHidden/>
              </w:rPr>
              <w:t>31</w:t>
            </w:r>
            <w:r>
              <w:rPr>
                <w:webHidden/>
              </w:rPr>
              <w:fldChar w:fldCharType="end"/>
            </w:r>
          </w:hyperlink>
        </w:p>
        <w:p w14:paraId="3AEBBA13" w14:textId="52ADA1DA" w:rsidR="00293E28" w:rsidRDefault="00293E28">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6793038" w:history="1">
            <w:r w:rsidRPr="00696BA2">
              <w:rPr>
                <w:rStyle w:val="Hyperlink"/>
              </w:rPr>
              <w:t>3.2.</w:t>
            </w:r>
            <w:r>
              <w:rPr>
                <w:rFonts w:asciiTheme="minorHAnsi" w:eastAsiaTheme="minorEastAsia" w:hAnsiTheme="minorHAnsi" w:cstheme="minorBidi"/>
                <w:kern w:val="2"/>
                <w:szCs w:val="24"/>
                <w:lang w:eastAsia="en-GB" w:bidi="ar-SA"/>
                <w14:ligatures w14:val="standardContextual"/>
              </w:rPr>
              <w:tab/>
            </w:r>
            <w:r w:rsidRPr="00696BA2">
              <w:rPr>
                <w:rStyle w:val="Hyperlink"/>
              </w:rPr>
              <w:t>Interactions with the requesting party</w:t>
            </w:r>
            <w:r>
              <w:rPr>
                <w:webHidden/>
              </w:rPr>
              <w:tab/>
            </w:r>
            <w:r>
              <w:rPr>
                <w:webHidden/>
              </w:rPr>
              <w:fldChar w:fldCharType="begin"/>
            </w:r>
            <w:r>
              <w:rPr>
                <w:webHidden/>
              </w:rPr>
              <w:instrText xml:space="preserve"> PAGEREF _Toc216793038 \h </w:instrText>
            </w:r>
            <w:r>
              <w:rPr>
                <w:webHidden/>
              </w:rPr>
            </w:r>
            <w:r>
              <w:rPr>
                <w:webHidden/>
              </w:rPr>
              <w:fldChar w:fldCharType="separate"/>
            </w:r>
            <w:r w:rsidR="00B8459F">
              <w:rPr>
                <w:webHidden/>
              </w:rPr>
              <w:t>32</w:t>
            </w:r>
            <w:r>
              <w:rPr>
                <w:webHidden/>
              </w:rPr>
              <w:fldChar w:fldCharType="end"/>
            </w:r>
          </w:hyperlink>
        </w:p>
        <w:p w14:paraId="004E3263" w14:textId="774370E5" w:rsidR="00293E28" w:rsidRDefault="00293E28">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6793039" w:history="1">
            <w:r w:rsidRPr="00696BA2">
              <w:rPr>
                <w:rStyle w:val="Hyperlink"/>
              </w:rPr>
              <w:t>3.3.</w:t>
            </w:r>
            <w:r>
              <w:rPr>
                <w:rFonts w:asciiTheme="minorHAnsi" w:eastAsiaTheme="minorEastAsia" w:hAnsiTheme="minorHAnsi" w:cstheme="minorBidi"/>
                <w:kern w:val="2"/>
                <w:szCs w:val="24"/>
                <w:lang w:eastAsia="en-GB" w:bidi="ar-SA"/>
                <w14:ligatures w14:val="standardContextual"/>
              </w:rPr>
              <w:tab/>
            </w:r>
            <w:r w:rsidRPr="00696BA2">
              <w:rPr>
                <w:rStyle w:val="Hyperlink"/>
              </w:rPr>
              <w:t>Joint Working with other Regulators</w:t>
            </w:r>
            <w:r>
              <w:rPr>
                <w:webHidden/>
              </w:rPr>
              <w:tab/>
            </w:r>
            <w:r>
              <w:rPr>
                <w:webHidden/>
              </w:rPr>
              <w:fldChar w:fldCharType="begin"/>
            </w:r>
            <w:r>
              <w:rPr>
                <w:webHidden/>
              </w:rPr>
              <w:instrText xml:space="preserve"> PAGEREF _Toc216793039 \h </w:instrText>
            </w:r>
            <w:r>
              <w:rPr>
                <w:webHidden/>
              </w:rPr>
            </w:r>
            <w:r>
              <w:rPr>
                <w:webHidden/>
              </w:rPr>
              <w:fldChar w:fldCharType="separate"/>
            </w:r>
            <w:r w:rsidR="00B8459F">
              <w:rPr>
                <w:webHidden/>
              </w:rPr>
              <w:t>32</w:t>
            </w:r>
            <w:r>
              <w:rPr>
                <w:webHidden/>
              </w:rPr>
              <w:fldChar w:fldCharType="end"/>
            </w:r>
          </w:hyperlink>
        </w:p>
        <w:p w14:paraId="52EFBE61" w14:textId="7B26DD34" w:rsidR="00293E28" w:rsidRDefault="00293E28">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6793040" w:history="1">
            <w:r w:rsidRPr="00696BA2">
              <w:rPr>
                <w:rStyle w:val="Hyperlink"/>
              </w:rPr>
              <w:t>3.4.</w:t>
            </w:r>
            <w:r>
              <w:rPr>
                <w:rFonts w:asciiTheme="minorHAnsi" w:eastAsiaTheme="minorEastAsia" w:hAnsiTheme="minorHAnsi" w:cstheme="minorBidi"/>
                <w:kern w:val="2"/>
                <w:szCs w:val="24"/>
                <w:lang w:eastAsia="en-GB" w:bidi="ar-SA"/>
                <w14:ligatures w14:val="standardContextual"/>
              </w:rPr>
              <w:tab/>
            </w:r>
            <w:r w:rsidRPr="00696BA2">
              <w:rPr>
                <w:rStyle w:val="Hyperlink"/>
              </w:rPr>
              <w:t>International collaboration</w:t>
            </w:r>
            <w:r>
              <w:rPr>
                <w:webHidden/>
              </w:rPr>
              <w:tab/>
            </w:r>
            <w:r>
              <w:rPr>
                <w:webHidden/>
              </w:rPr>
              <w:fldChar w:fldCharType="begin"/>
            </w:r>
            <w:r>
              <w:rPr>
                <w:webHidden/>
              </w:rPr>
              <w:instrText xml:space="preserve"> PAGEREF _Toc216793040 \h </w:instrText>
            </w:r>
            <w:r>
              <w:rPr>
                <w:webHidden/>
              </w:rPr>
            </w:r>
            <w:r>
              <w:rPr>
                <w:webHidden/>
              </w:rPr>
              <w:fldChar w:fldCharType="separate"/>
            </w:r>
            <w:r w:rsidR="00B8459F">
              <w:rPr>
                <w:webHidden/>
              </w:rPr>
              <w:t>32</w:t>
            </w:r>
            <w:r>
              <w:rPr>
                <w:webHidden/>
              </w:rPr>
              <w:fldChar w:fldCharType="end"/>
            </w:r>
          </w:hyperlink>
        </w:p>
        <w:p w14:paraId="526774D7" w14:textId="4A02D5C8" w:rsidR="00293E28" w:rsidRDefault="00293E28">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6793041" w:history="1">
            <w:r w:rsidRPr="00696BA2">
              <w:rPr>
                <w:rStyle w:val="Hyperlink"/>
              </w:rPr>
              <w:t>3.5.</w:t>
            </w:r>
            <w:r>
              <w:rPr>
                <w:rFonts w:asciiTheme="minorHAnsi" w:eastAsiaTheme="minorEastAsia" w:hAnsiTheme="minorHAnsi" w:cstheme="minorBidi"/>
                <w:kern w:val="2"/>
                <w:szCs w:val="24"/>
                <w:lang w:eastAsia="en-GB" w:bidi="ar-SA"/>
                <w14:ligatures w14:val="standardContextual"/>
              </w:rPr>
              <w:tab/>
            </w:r>
            <w:r w:rsidRPr="00696BA2">
              <w:rPr>
                <w:rStyle w:val="Hyperlink"/>
              </w:rPr>
              <w:t>Use of Technical Support Contractors</w:t>
            </w:r>
            <w:r>
              <w:rPr>
                <w:webHidden/>
              </w:rPr>
              <w:tab/>
            </w:r>
            <w:r>
              <w:rPr>
                <w:webHidden/>
              </w:rPr>
              <w:fldChar w:fldCharType="begin"/>
            </w:r>
            <w:r>
              <w:rPr>
                <w:webHidden/>
              </w:rPr>
              <w:instrText xml:space="preserve"> PAGEREF _Toc216793041 \h </w:instrText>
            </w:r>
            <w:r>
              <w:rPr>
                <w:webHidden/>
              </w:rPr>
            </w:r>
            <w:r>
              <w:rPr>
                <w:webHidden/>
              </w:rPr>
              <w:fldChar w:fldCharType="separate"/>
            </w:r>
            <w:r w:rsidR="00B8459F">
              <w:rPr>
                <w:webHidden/>
              </w:rPr>
              <w:t>33</w:t>
            </w:r>
            <w:r>
              <w:rPr>
                <w:webHidden/>
              </w:rPr>
              <w:fldChar w:fldCharType="end"/>
            </w:r>
          </w:hyperlink>
        </w:p>
        <w:p w14:paraId="65FA5004" w14:textId="72548C51" w:rsidR="00293E28" w:rsidRDefault="00293E28">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6793042" w:history="1">
            <w:r w:rsidRPr="00696BA2">
              <w:rPr>
                <w:rStyle w:val="Hyperlink"/>
              </w:rPr>
              <w:t>3.6.</w:t>
            </w:r>
            <w:r>
              <w:rPr>
                <w:rFonts w:asciiTheme="minorHAnsi" w:eastAsiaTheme="minorEastAsia" w:hAnsiTheme="minorHAnsi" w:cstheme="minorBidi"/>
                <w:kern w:val="2"/>
                <w:szCs w:val="24"/>
                <w:lang w:eastAsia="en-GB" w:bidi="ar-SA"/>
                <w14:ligatures w14:val="standardContextual"/>
              </w:rPr>
              <w:tab/>
            </w:r>
            <w:r w:rsidRPr="00696BA2">
              <w:rPr>
                <w:rStyle w:val="Hyperlink"/>
              </w:rPr>
              <w:t>Public comments</w:t>
            </w:r>
            <w:r>
              <w:rPr>
                <w:webHidden/>
              </w:rPr>
              <w:tab/>
            </w:r>
            <w:r>
              <w:rPr>
                <w:webHidden/>
              </w:rPr>
              <w:fldChar w:fldCharType="begin"/>
            </w:r>
            <w:r>
              <w:rPr>
                <w:webHidden/>
              </w:rPr>
              <w:instrText xml:space="preserve"> PAGEREF _Toc216793042 \h </w:instrText>
            </w:r>
            <w:r>
              <w:rPr>
                <w:webHidden/>
              </w:rPr>
            </w:r>
            <w:r>
              <w:rPr>
                <w:webHidden/>
              </w:rPr>
              <w:fldChar w:fldCharType="separate"/>
            </w:r>
            <w:r w:rsidR="00B8459F">
              <w:rPr>
                <w:webHidden/>
              </w:rPr>
              <w:t>33</w:t>
            </w:r>
            <w:r>
              <w:rPr>
                <w:webHidden/>
              </w:rPr>
              <w:fldChar w:fldCharType="end"/>
            </w:r>
          </w:hyperlink>
        </w:p>
        <w:p w14:paraId="4EDCA994" w14:textId="4F9E9309" w:rsidR="00293E28" w:rsidRDefault="00293E28">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6793043" w:history="1">
            <w:r w:rsidRPr="00696BA2">
              <w:rPr>
                <w:rStyle w:val="Hyperlink"/>
              </w:rPr>
              <w:t>4.</w:t>
            </w:r>
            <w:r>
              <w:rPr>
                <w:rFonts w:asciiTheme="minorHAnsi" w:eastAsiaTheme="minorEastAsia" w:hAnsiTheme="minorHAnsi" w:cstheme="minorBidi"/>
                <w:kern w:val="2"/>
                <w:szCs w:val="24"/>
                <w:lang w:eastAsia="en-GB" w:bidi="ar-SA"/>
                <w14:ligatures w14:val="standardContextual"/>
              </w:rPr>
              <w:tab/>
            </w:r>
            <w:r w:rsidRPr="00696BA2">
              <w:rPr>
                <w:rStyle w:val="Hyperlink"/>
              </w:rPr>
              <w:t>Matters arising from ONR’s work</w:t>
            </w:r>
            <w:r>
              <w:rPr>
                <w:webHidden/>
              </w:rPr>
              <w:tab/>
            </w:r>
            <w:r>
              <w:rPr>
                <w:webHidden/>
              </w:rPr>
              <w:fldChar w:fldCharType="begin"/>
            </w:r>
            <w:r>
              <w:rPr>
                <w:webHidden/>
              </w:rPr>
              <w:instrText xml:space="preserve"> PAGEREF _Toc216793043 \h </w:instrText>
            </w:r>
            <w:r>
              <w:rPr>
                <w:webHidden/>
              </w:rPr>
            </w:r>
            <w:r>
              <w:rPr>
                <w:webHidden/>
              </w:rPr>
              <w:fldChar w:fldCharType="separate"/>
            </w:r>
            <w:r w:rsidR="00B8459F">
              <w:rPr>
                <w:webHidden/>
              </w:rPr>
              <w:t>34</w:t>
            </w:r>
            <w:r>
              <w:rPr>
                <w:webHidden/>
              </w:rPr>
              <w:fldChar w:fldCharType="end"/>
            </w:r>
          </w:hyperlink>
        </w:p>
        <w:p w14:paraId="026283D6" w14:textId="4CB1A2E8" w:rsidR="00293E28" w:rsidRDefault="00293E28">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6793044" w:history="1">
            <w:r w:rsidRPr="00696BA2">
              <w:rPr>
                <w:rStyle w:val="Hyperlink"/>
              </w:rPr>
              <w:t>4.1.</w:t>
            </w:r>
            <w:r>
              <w:rPr>
                <w:rFonts w:asciiTheme="minorHAnsi" w:eastAsiaTheme="minorEastAsia" w:hAnsiTheme="minorHAnsi" w:cstheme="minorBidi"/>
                <w:kern w:val="2"/>
                <w:szCs w:val="24"/>
                <w:lang w:eastAsia="en-GB" w:bidi="ar-SA"/>
                <w14:ligatures w14:val="standardContextual"/>
              </w:rPr>
              <w:tab/>
            </w:r>
            <w:r w:rsidRPr="00696BA2">
              <w:rPr>
                <w:rStyle w:val="Hyperlink"/>
              </w:rPr>
              <w:t>Basis of Assessment</w:t>
            </w:r>
            <w:r>
              <w:rPr>
                <w:webHidden/>
              </w:rPr>
              <w:tab/>
            </w:r>
            <w:r>
              <w:rPr>
                <w:webHidden/>
              </w:rPr>
              <w:fldChar w:fldCharType="begin"/>
            </w:r>
            <w:r>
              <w:rPr>
                <w:webHidden/>
              </w:rPr>
              <w:instrText xml:space="preserve"> PAGEREF _Toc216793044 \h </w:instrText>
            </w:r>
            <w:r>
              <w:rPr>
                <w:webHidden/>
              </w:rPr>
            </w:r>
            <w:r>
              <w:rPr>
                <w:webHidden/>
              </w:rPr>
              <w:fldChar w:fldCharType="separate"/>
            </w:r>
            <w:r w:rsidR="00B8459F">
              <w:rPr>
                <w:webHidden/>
              </w:rPr>
              <w:t>34</w:t>
            </w:r>
            <w:r>
              <w:rPr>
                <w:webHidden/>
              </w:rPr>
              <w:fldChar w:fldCharType="end"/>
            </w:r>
          </w:hyperlink>
        </w:p>
        <w:p w14:paraId="18685FE4" w14:textId="45F579AB" w:rsidR="00293E28" w:rsidRDefault="00293E28">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6793045" w:history="1">
            <w:r w:rsidRPr="00696BA2">
              <w:rPr>
                <w:rStyle w:val="Hyperlink"/>
              </w:rPr>
              <w:t>4.2.</w:t>
            </w:r>
            <w:r>
              <w:rPr>
                <w:rFonts w:asciiTheme="minorHAnsi" w:eastAsiaTheme="minorEastAsia" w:hAnsiTheme="minorHAnsi" w:cstheme="minorBidi"/>
                <w:kern w:val="2"/>
                <w:szCs w:val="24"/>
                <w:lang w:eastAsia="en-GB" w:bidi="ar-SA"/>
                <w14:ligatures w14:val="standardContextual"/>
              </w:rPr>
              <w:tab/>
            </w:r>
            <w:r w:rsidRPr="00696BA2">
              <w:rPr>
                <w:rStyle w:val="Hyperlink"/>
              </w:rPr>
              <w:t>Design Process and Organisational Capability</w:t>
            </w:r>
            <w:r>
              <w:rPr>
                <w:webHidden/>
              </w:rPr>
              <w:tab/>
            </w:r>
            <w:r>
              <w:rPr>
                <w:webHidden/>
              </w:rPr>
              <w:fldChar w:fldCharType="begin"/>
            </w:r>
            <w:r>
              <w:rPr>
                <w:webHidden/>
              </w:rPr>
              <w:instrText xml:space="preserve"> PAGEREF _Toc216793045 \h </w:instrText>
            </w:r>
            <w:r>
              <w:rPr>
                <w:webHidden/>
              </w:rPr>
            </w:r>
            <w:r>
              <w:rPr>
                <w:webHidden/>
              </w:rPr>
              <w:fldChar w:fldCharType="separate"/>
            </w:r>
            <w:r w:rsidR="00B8459F">
              <w:rPr>
                <w:webHidden/>
              </w:rPr>
              <w:t>35</w:t>
            </w:r>
            <w:r>
              <w:rPr>
                <w:webHidden/>
              </w:rPr>
              <w:fldChar w:fldCharType="end"/>
            </w:r>
          </w:hyperlink>
        </w:p>
        <w:p w14:paraId="77337BAE" w14:textId="1CA5CB61" w:rsidR="00293E28" w:rsidRDefault="00293E28">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16793046" w:history="1">
            <w:r w:rsidRPr="00696BA2">
              <w:rPr>
                <w:rStyle w:val="Hyperlink"/>
                <w:noProof/>
              </w:rPr>
              <w:t>4.2.1.</w:t>
            </w:r>
            <w:r>
              <w:rPr>
                <w:rFonts w:asciiTheme="minorHAnsi" w:eastAsiaTheme="minorEastAsia" w:hAnsiTheme="minorHAnsi" w:cstheme="minorBidi"/>
                <w:noProof/>
                <w:kern w:val="2"/>
                <w:szCs w:val="24"/>
                <w:lang w:eastAsia="en-GB" w:bidi="ar-SA"/>
                <w14:ligatures w14:val="standardContextual"/>
              </w:rPr>
              <w:tab/>
            </w:r>
            <w:r w:rsidRPr="00696BA2">
              <w:rPr>
                <w:rStyle w:val="Hyperlink"/>
                <w:noProof/>
              </w:rPr>
              <w:t>GDA Scope</w:t>
            </w:r>
            <w:r>
              <w:rPr>
                <w:noProof/>
                <w:webHidden/>
              </w:rPr>
              <w:tab/>
            </w:r>
            <w:r>
              <w:rPr>
                <w:noProof/>
                <w:webHidden/>
              </w:rPr>
              <w:fldChar w:fldCharType="begin"/>
            </w:r>
            <w:r>
              <w:rPr>
                <w:noProof/>
                <w:webHidden/>
              </w:rPr>
              <w:instrText xml:space="preserve"> PAGEREF _Toc216793046 \h </w:instrText>
            </w:r>
            <w:r>
              <w:rPr>
                <w:noProof/>
                <w:webHidden/>
              </w:rPr>
            </w:r>
            <w:r>
              <w:rPr>
                <w:noProof/>
                <w:webHidden/>
              </w:rPr>
              <w:fldChar w:fldCharType="separate"/>
            </w:r>
            <w:r w:rsidR="00B8459F">
              <w:rPr>
                <w:noProof/>
                <w:webHidden/>
              </w:rPr>
              <w:t>35</w:t>
            </w:r>
            <w:r>
              <w:rPr>
                <w:noProof/>
                <w:webHidden/>
              </w:rPr>
              <w:fldChar w:fldCharType="end"/>
            </w:r>
          </w:hyperlink>
        </w:p>
        <w:p w14:paraId="0D1CA87E" w14:textId="5A761C57" w:rsidR="00293E28" w:rsidRDefault="00293E28">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16793047" w:history="1">
            <w:r w:rsidRPr="00696BA2">
              <w:rPr>
                <w:rStyle w:val="Hyperlink"/>
                <w:noProof/>
              </w:rPr>
              <w:t>4.2.2.</w:t>
            </w:r>
            <w:r>
              <w:rPr>
                <w:rFonts w:asciiTheme="minorHAnsi" w:eastAsiaTheme="minorEastAsia" w:hAnsiTheme="minorHAnsi" w:cstheme="minorBidi"/>
                <w:noProof/>
                <w:kern w:val="2"/>
                <w:szCs w:val="24"/>
                <w:lang w:eastAsia="en-GB" w:bidi="ar-SA"/>
                <w14:ligatures w14:val="standardContextual"/>
              </w:rPr>
              <w:tab/>
            </w:r>
            <w:r w:rsidRPr="00696BA2">
              <w:rPr>
                <w:rStyle w:val="Hyperlink"/>
                <w:noProof/>
              </w:rPr>
              <w:t>Design Process and Requirements Management System</w:t>
            </w:r>
            <w:r>
              <w:rPr>
                <w:noProof/>
                <w:webHidden/>
              </w:rPr>
              <w:tab/>
            </w:r>
            <w:r>
              <w:rPr>
                <w:noProof/>
                <w:webHidden/>
              </w:rPr>
              <w:fldChar w:fldCharType="begin"/>
            </w:r>
            <w:r>
              <w:rPr>
                <w:noProof/>
                <w:webHidden/>
              </w:rPr>
              <w:instrText xml:space="preserve"> PAGEREF _Toc216793047 \h </w:instrText>
            </w:r>
            <w:r>
              <w:rPr>
                <w:noProof/>
                <w:webHidden/>
              </w:rPr>
            </w:r>
            <w:r>
              <w:rPr>
                <w:noProof/>
                <w:webHidden/>
              </w:rPr>
              <w:fldChar w:fldCharType="separate"/>
            </w:r>
            <w:r w:rsidR="00B8459F">
              <w:rPr>
                <w:noProof/>
                <w:webHidden/>
              </w:rPr>
              <w:t>36</w:t>
            </w:r>
            <w:r>
              <w:rPr>
                <w:noProof/>
                <w:webHidden/>
              </w:rPr>
              <w:fldChar w:fldCharType="end"/>
            </w:r>
          </w:hyperlink>
        </w:p>
        <w:p w14:paraId="1F789B01" w14:textId="68C1D888" w:rsidR="00293E28" w:rsidRDefault="00293E28">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16793048" w:history="1">
            <w:r w:rsidRPr="00696BA2">
              <w:rPr>
                <w:rStyle w:val="Hyperlink"/>
                <w:noProof/>
              </w:rPr>
              <w:t>4.2.3.</w:t>
            </w:r>
            <w:r>
              <w:rPr>
                <w:rFonts w:asciiTheme="minorHAnsi" w:eastAsiaTheme="minorEastAsia" w:hAnsiTheme="minorHAnsi" w:cstheme="minorBidi"/>
                <w:noProof/>
                <w:kern w:val="2"/>
                <w:szCs w:val="24"/>
                <w:lang w:eastAsia="en-GB" w:bidi="ar-SA"/>
                <w14:ligatures w14:val="standardContextual"/>
              </w:rPr>
              <w:tab/>
            </w:r>
            <w:r w:rsidRPr="00696BA2">
              <w:rPr>
                <w:rStyle w:val="Hyperlink"/>
                <w:noProof/>
              </w:rPr>
              <w:t>Organisational Capabilities</w:t>
            </w:r>
            <w:r>
              <w:rPr>
                <w:noProof/>
                <w:webHidden/>
              </w:rPr>
              <w:tab/>
            </w:r>
            <w:r>
              <w:rPr>
                <w:noProof/>
                <w:webHidden/>
              </w:rPr>
              <w:fldChar w:fldCharType="begin"/>
            </w:r>
            <w:r>
              <w:rPr>
                <w:noProof/>
                <w:webHidden/>
              </w:rPr>
              <w:instrText xml:space="preserve"> PAGEREF _Toc216793048 \h </w:instrText>
            </w:r>
            <w:r>
              <w:rPr>
                <w:noProof/>
                <w:webHidden/>
              </w:rPr>
            </w:r>
            <w:r>
              <w:rPr>
                <w:noProof/>
                <w:webHidden/>
              </w:rPr>
              <w:fldChar w:fldCharType="separate"/>
            </w:r>
            <w:r w:rsidR="00B8459F">
              <w:rPr>
                <w:noProof/>
                <w:webHidden/>
              </w:rPr>
              <w:t>37</w:t>
            </w:r>
            <w:r>
              <w:rPr>
                <w:noProof/>
                <w:webHidden/>
              </w:rPr>
              <w:fldChar w:fldCharType="end"/>
            </w:r>
          </w:hyperlink>
        </w:p>
        <w:p w14:paraId="70DF35CD" w14:textId="6D9A69A5" w:rsidR="00293E28" w:rsidRDefault="00293E28">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16793049" w:history="1">
            <w:r w:rsidRPr="00696BA2">
              <w:rPr>
                <w:rStyle w:val="Hyperlink"/>
                <w:noProof/>
              </w:rPr>
              <w:t>4.2.4.</w:t>
            </w:r>
            <w:r>
              <w:rPr>
                <w:rFonts w:asciiTheme="minorHAnsi" w:eastAsiaTheme="minorEastAsia" w:hAnsiTheme="minorHAnsi" w:cstheme="minorBidi"/>
                <w:noProof/>
                <w:kern w:val="2"/>
                <w:szCs w:val="24"/>
                <w:lang w:eastAsia="en-GB" w:bidi="ar-SA"/>
                <w14:ligatures w14:val="standardContextual"/>
              </w:rPr>
              <w:tab/>
            </w:r>
            <w:r w:rsidRPr="00696BA2">
              <w:rPr>
                <w:rStyle w:val="Hyperlink"/>
                <w:noProof/>
              </w:rPr>
              <w:t>Future Work and Commitments</w:t>
            </w:r>
            <w:r>
              <w:rPr>
                <w:noProof/>
                <w:webHidden/>
              </w:rPr>
              <w:tab/>
            </w:r>
            <w:r>
              <w:rPr>
                <w:noProof/>
                <w:webHidden/>
              </w:rPr>
              <w:fldChar w:fldCharType="begin"/>
            </w:r>
            <w:r>
              <w:rPr>
                <w:noProof/>
                <w:webHidden/>
              </w:rPr>
              <w:instrText xml:space="preserve"> PAGEREF _Toc216793049 \h </w:instrText>
            </w:r>
            <w:r>
              <w:rPr>
                <w:noProof/>
                <w:webHidden/>
              </w:rPr>
            </w:r>
            <w:r>
              <w:rPr>
                <w:noProof/>
                <w:webHidden/>
              </w:rPr>
              <w:fldChar w:fldCharType="separate"/>
            </w:r>
            <w:r w:rsidR="00B8459F">
              <w:rPr>
                <w:noProof/>
                <w:webHidden/>
              </w:rPr>
              <w:t>37</w:t>
            </w:r>
            <w:r>
              <w:rPr>
                <w:noProof/>
                <w:webHidden/>
              </w:rPr>
              <w:fldChar w:fldCharType="end"/>
            </w:r>
          </w:hyperlink>
        </w:p>
        <w:p w14:paraId="3E1FDB68" w14:textId="72BA8780" w:rsidR="00293E28" w:rsidRDefault="00293E28">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6793050" w:history="1">
            <w:r w:rsidRPr="00696BA2">
              <w:rPr>
                <w:rStyle w:val="Hyperlink"/>
              </w:rPr>
              <w:t>4.3.</w:t>
            </w:r>
            <w:r>
              <w:rPr>
                <w:rFonts w:asciiTheme="minorHAnsi" w:eastAsiaTheme="minorEastAsia" w:hAnsiTheme="minorHAnsi" w:cstheme="minorBidi"/>
                <w:kern w:val="2"/>
                <w:szCs w:val="24"/>
                <w:lang w:eastAsia="en-GB" w:bidi="ar-SA"/>
                <w14:ligatures w14:val="standardContextual"/>
              </w:rPr>
              <w:tab/>
            </w:r>
            <w:r w:rsidRPr="00696BA2">
              <w:rPr>
                <w:rStyle w:val="Hyperlink"/>
              </w:rPr>
              <w:t>Safety, Security, and Safeguards Cases</w:t>
            </w:r>
            <w:r>
              <w:rPr>
                <w:webHidden/>
              </w:rPr>
              <w:tab/>
            </w:r>
            <w:r>
              <w:rPr>
                <w:webHidden/>
              </w:rPr>
              <w:fldChar w:fldCharType="begin"/>
            </w:r>
            <w:r>
              <w:rPr>
                <w:webHidden/>
              </w:rPr>
              <w:instrText xml:space="preserve"> PAGEREF _Toc216793050 \h </w:instrText>
            </w:r>
            <w:r>
              <w:rPr>
                <w:webHidden/>
              </w:rPr>
            </w:r>
            <w:r>
              <w:rPr>
                <w:webHidden/>
              </w:rPr>
              <w:fldChar w:fldCharType="separate"/>
            </w:r>
            <w:r w:rsidR="00B8459F">
              <w:rPr>
                <w:webHidden/>
              </w:rPr>
              <w:t>38</w:t>
            </w:r>
            <w:r>
              <w:rPr>
                <w:webHidden/>
              </w:rPr>
              <w:fldChar w:fldCharType="end"/>
            </w:r>
          </w:hyperlink>
        </w:p>
        <w:p w14:paraId="6730E7D7" w14:textId="3ECBABB9" w:rsidR="00293E28" w:rsidRDefault="00293E28">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16793051" w:history="1">
            <w:r w:rsidRPr="00696BA2">
              <w:rPr>
                <w:rStyle w:val="Hyperlink"/>
                <w:noProof/>
              </w:rPr>
              <w:t>4.3.1.</w:t>
            </w:r>
            <w:r>
              <w:rPr>
                <w:rFonts w:asciiTheme="minorHAnsi" w:eastAsiaTheme="minorEastAsia" w:hAnsiTheme="minorHAnsi" w:cstheme="minorBidi"/>
                <w:noProof/>
                <w:kern w:val="2"/>
                <w:szCs w:val="24"/>
                <w:lang w:eastAsia="en-GB" w:bidi="ar-SA"/>
                <w14:ligatures w14:val="standardContextual"/>
              </w:rPr>
              <w:tab/>
            </w:r>
            <w:r w:rsidRPr="00696BA2">
              <w:rPr>
                <w:rStyle w:val="Hyperlink"/>
                <w:noProof/>
              </w:rPr>
              <w:t>Safety Case</w:t>
            </w:r>
            <w:r>
              <w:rPr>
                <w:noProof/>
                <w:webHidden/>
              </w:rPr>
              <w:tab/>
            </w:r>
            <w:r>
              <w:rPr>
                <w:noProof/>
                <w:webHidden/>
              </w:rPr>
              <w:fldChar w:fldCharType="begin"/>
            </w:r>
            <w:r>
              <w:rPr>
                <w:noProof/>
                <w:webHidden/>
              </w:rPr>
              <w:instrText xml:space="preserve"> PAGEREF _Toc216793051 \h </w:instrText>
            </w:r>
            <w:r>
              <w:rPr>
                <w:noProof/>
                <w:webHidden/>
              </w:rPr>
            </w:r>
            <w:r>
              <w:rPr>
                <w:noProof/>
                <w:webHidden/>
              </w:rPr>
              <w:fldChar w:fldCharType="separate"/>
            </w:r>
            <w:r w:rsidR="00B8459F">
              <w:rPr>
                <w:noProof/>
                <w:webHidden/>
              </w:rPr>
              <w:t>38</w:t>
            </w:r>
            <w:r>
              <w:rPr>
                <w:noProof/>
                <w:webHidden/>
              </w:rPr>
              <w:fldChar w:fldCharType="end"/>
            </w:r>
          </w:hyperlink>
        </w:p>
        <w:p w14:paraId="5A3B12BF" w14:textId="3E47CDB9" w:rsidR="00293E28" w:rsidRDefault="00293E28">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16793052" w:history="1">
            <w:r w:rsidRPr="00696BA2">
              <w:rPr>
                <w:rStyle w:val="Hyperlink"/>
                <w:noProof/>
              </w:rPr>
              <w:t>4.3.2.</w:t>
            </w:r>
            <w:r>
              <w:rPr>
                <w:rFonts w:asciiTheme="minorHAnsi" w:eastAsiaTheme="minorEastAsia" w:hAnsiTheme="minorHAnsi" w:cstheme="minorBidi"/>
                <w:noProof/>
                <w:kern w:val="2"/>
                <w:szCs w:val="24"/>
                <w:lang w:eastAsia="en-GB" w:bidi="ar-SA"/>
                <w14:ligatures w14:val="standardContextual"/>
              </w:rPr>
              <w:tab/>
            </w:r>
            <w:r w:rsidRPr="00696BA2">
              <w:rPr>
                <w:rStyle w:val="Hyperlink"/>
                <w:noProof/>
              </w:rPr>
              <w:t>Generic Security Report</w:t>
            </w:r>
            <w:r>
              <w:rPr>
                <w:noProof/>
                <w:webHidden/>
              </w:rPr>
              <w:tab/>
            </w:r>
            <w:r>
              <w:rPr>
                <w:noProof/>
                <w:webHidden/>
              </w:rPr>
              <w:fldChar w:fldCharType="begin"/>
            </w:r>
            <w:r>
              <w:rPr>
                <w:noProof/>
                <w:webHidden/>
              </w:rPr>
              <w:instrText xml:space="preserve"> PAGEREF _Toc216793052 \h </w:instrText>
            </w:r>
            <w:r>
              <w:rPr>
                <w:noProof/>
                <w:webHidden/>
              </w:rPr>
            </w:r>
            <w:r>
              <w:rPr>
                <w:noProof/>
                <w:webHidden/>
              </w:rPr>
              <w:fldChar w:fldCharType="separate"/>
            </w:r>
            <w:r w:rsidR="00B8459F">
              <w:rPr>
                <w:noProof/>
                <w:webHidden/>
              </w:rPr>
              <w:t>46</w:t>
            </w:r>
            <w:r>
              <w:rPr>
                <w:noProof/>
                <w:webHidden/>
              </w:rPr>
              <w:fldChar w:fldCharType="end"/>
            </w:r>
          </w:hyperlink>
        </w:p>
        <w:p w14:paraId="274B1BF4" w14:textId="58B34CE9" w:rsidR="00293E28" w:rsidRDefault="00293E28">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16793053" w:history="1">
            <w:r w:rsidRPr="00696BA2">
              <w:rPr>
                <w:rStyle w:val="Hyperlink"/>
                <w:noProof/>
              </w:rPr>
              <w:t>4.3.3.</w:t>
            </w:r>
            <w:r>
              <w:rPr>
                <w:rFonts w:asciiTheme="minorHAnsi" w:eastAsiaTheme="minorEastAsia" w:hAnsiTheme="minorHAnsi" w:cstheme="minorBidi"/>
                <w:noProof/>
                <w:kern w:val="2"/>
                <w:szCs w:val="24"/>
                <w:lang w:eastAsia="en-GB" w:bidi="ar-SA"/>
                <w14:ligatures w14:val="standardContextual"/>
              </w:rPr>
              <w:tab/>
            </w:r>
            <w:r w:rsidRPr="00696BA2">
              <w:rPr>
                <w:rStyle w:val="Hyperlink"/>
                <w:noProof/>
              </w:rPr>
              <w:t>Generic Safeguards Report</w:t>
            </w:r>
            <w:r>
              <w:rPr>
                <w:noProof/>
                <w:webHidden/>
              </w:rPr>
              <w:tab/>
            </w:r>
            <w:r>
              <w:rPr>
                <w:noProof/>
                <w:webHidden/>
              </w:rPr>
              <w:fldChar w:fldCharType="begin"/>
            </w:r>
            <w:r>
              <w:rPr>
                <w:noProof/>
                <w:webHidden/>
              </w:rPr>
              <w:instrText xml:space="preserve"> PAGEREF _Toc216793053 \h </w:instrText>
            </w:r>
            <w:r>
              <w:rPr>
                <w:noProof/>
                <w:webHidden/>
              </w:rPr>
            </w:r>
            <w:r>
              <w:rPr>
                <w:noProof/>
                <w:webHidden/>
              </w:rPr>
              <w:fldChar w:fldCharType="separate"/>
            </w:r>
            <w:r w:rsidR="00B8459F">
              <w:rPr>
                <w:noProof/>
                <w:webHidden/>
              </w:rPr>
              <w:t>48</w:t>
            </w:r>
            <w:r>
              <w:rPr>
                <w:noProof/>
                <w:webHidden/>
              </w:rPr>
              <w:fldChar w:fldCharType="end"/>
            </w:r>
          </w:hyperlink>
        </w:p>
        <w:p w14:paraId="077C2F12" w14:textId="4E511A3B" w:rsidR="00293E28" w:rsidRDefault="00293E28">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16793054" w:history="1">
            <w:r w:rsidRPr="00696BA2">
              <w:rPr>
                <w:rStyle w:val="Hyperlink"/>
                <w:noProof/>
              </w:rPr>
              <w:t>4.3.4.</w:t>
            </w:r>
            <w:r>
              <w:rPr>
                <w:rFonts w:asciiTheme="minorHAnsi" w:eastAsiaTheme="minorEastAsia" w:hAnsiTheme="minorHAnsi" w:cstheme="minorBidi"/>
                <w:noProof/>
                <w:kern w:val="2"/>
                <w:szCs w:val="24"/>
                <w:lang w:eastAsia="en-GB" w:bidi="ar-SA"/>
                <w14:ligatures w14:val="standardContextual"/>
              </w:rPr>
              <w:tab/>
            </w:r>
            <w:r w:rsidRPr="00696BA2">
              <w:rPr>
                <w:rStyle w:val="Hyperlink"/>
                <w:noProof/>
              </w:rPr>
              <w:t>SSEC Summary and Judgement</w:t>
            </w:r>
            <w:r>
              <w:rPr>
                <w:noProof/>
                <w:webHidden/>
              </w:rPr>
              <w:tab/>
            </w:r>
            <w:r>
              <w:rPr>
                <w:noProof/>
                <w:webHidden/>
              </w:rPr>
              <w:fldChar w:fldCharType="begin"/>
            </w:r>
            <w:r>
              <w:rPr>
                <w:noProof/>
                <w:webHidden/>
              </w:rPr>
              <w:instrText xml:space="preserve"> PAGEREF _Toc216793054 \h </w:instrText>
            </w:r>
            <w:r>
              <w:rPr>
                <w:noProof/>
                <w:webHidden/>
              </w:rPr>
            </w:r>
            <w:r>
              <w:rPr>
                <w:noProof/>
                <w:webHidden/>
              </w:rPr>
              <w:fldChar w:fldCharType="separate"/>
            </w:r>
            <w:r w:rsidR="00B8459F">
              <w:rPr>
                <w:noProof/>
                <w:webHidden/>
              </w:rPr>
              <w:t>49</w:t>
            </w:r>
            <w:r>
              <w:rPr>
                <w:noProof/>
                <w:webHidden/>
              </w:rPr>
              <w:fldChar w:fldCharType="end"/>
            </w:r>
          </w:hyperlink>
        </w:p>
        <w:p w14:paraId="42266755" w14:textId="6E578383" w:rsidR="00293E28" w:rsidRDefault="00293E28">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6793055" w:history="1">
            <w:r w:rsidRPr="00696BA2">
              <w:rPr>
                <w:rStyle w:val="Hyperlink"/>
              </w:rPr>
              <w:t>4.4.</w:t>
            </w:r>
            <w:r>
              <w:rPr>
                <w:rFonts w:asciiTheme="minorHAnsi" w:eastAsiaTheme="minorEastAsia" w:hAnsiTheme="minorHAnsi" w:cstheme="minorBidi"/>
                <w:kern w:val="2"/>
                <w:szCs w:val="24"/>
                <w:lang w:eastAsia="en-GB" w:bidi="ar-SA"/>
                <w14:ligatures w14:val="standardContextual"/>
              </w:rPr>
              <w:tab/>
            </w:r>
            <w:r w:rsidRPr="00696BA2">
              <w:rPr>
                <w:rStyle w:val="Hyperlink"/>
              </w:rPr>
              <w:t>Adequacy of the SMR-300 Design</w:t>
            </w:r>
            <w:r>
              <w:rPr>
                <w:webHidden/>
              </w:rPr>
              <w:tab/>
            </w:r>
            <w:r>
              <w:rPr>
                <w:webHidden/>
              </w:rPr>
              <w:fldChar w:fldCharType="begin"/>
            </w:r>
            <w:r>
              <w:rPr>
                <w:webHidden/>
              </w:rPr>
              <w:instrText xml:space="preserve"> PAGEREF _Toc216793055 \h </w:instrText>
            </w:r>
            <w:r>
              <w:rPr>
                <w:webHidden/>
              </w:rPr>
            </w:r>
            <w:r>
              <w:rPr>
                <w:webHidden/>
              </w:rPr>
              <w:fldChar w:fldCharType="separate"/>
            </w:r>
            <w:r w:rsidR="00B8459F">
              <w:rPr>
                <w:webHidden/>
              </w:rPr>
              <w:t>49</w:t>
            </w:r>
            <w:r>
              <w:rPr>
                <w:webHidden/>
              </w:rPr>
              <w:fldChar w:fldCharType="end"/>
            </w:r>
          </w:hyperlink>
        </w:p>
        <w:p w14:paraId="5656FEA5" w14:textId="486CE019" w:rsidR="00293E28" w:rsidRDefault="00293E28">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16793056" w:history="1">
            <w:r w:rsidRPr="00696BA2">
              <w:rPr>
                <w:rStyle w:val="Hyperlink"/>
                <w:noProof/>
              </w:rPr>
              <w:t>4.4.1.</w:t>
            </w:r>
            <w:r>
              <w:rPr>
                <w:rFonts w:asciiTheme="minorHAnsi" w:eastAsiaTheme="minorEastAsia" w:hAnsiTheme="minorHAnsi" w:cstheme="minorBidi"/>
                <w:noProof/>
                <w:kern w:val="2"/>
                <w:szCs w:val="24"/>
                <w:lang w:eastAsia="en-GB" w:bidi="ar-SA"/>
                <w14:ligatures w14:val="standardContextual"/>
              </w:rPr>
              <w:tab/>
            </w:r>
            <w:r w:rsidRPr="00696BA2">
              <w:rPr>
                <w:rStyle w:val="Hyperlink"/>
                <w:noProof/>
              </w:rPr>
              <w:t>Design Overview and Principles</w:t>
            </w:r>
            <w:r>
              <w:rPr>
                <w:noProof/>
                <w:webHidden/>
              </w:rPr>
              <w:tab/>
            </w:r>
            <w:r>
              <w:rPr>
                <w:noProof/>
                <w:webHidden/>
              </w:rPr>
              <w:fldChar w:fldCharType="begin"/>
            </w:r>
            <w:r>
              <w:rPr>
                <w:noProof/>
                <w:webHidden/>
              </w:rPr>
              <w:instrText xml:space="preserve"> PAGEREF _Toc216793056 \h </w:instrText>
            </w:r>
            <w:r>
              <w:rPr>
                <w:noProof/>
                <w:webHidden/>
              </w:rPr>
            </w:r>
            <w:r>
              <w:rPr>
                <w:noProof/>
                <w:webHidden/>
              </w:rPr>
              <w:fldChar w:fldCharType="separate"/>
            </w:r>
            <w:r w:rsidR="00B8459F">
              <w:rPr>
                <w:noProof/>
                <w:webHidden/>
              </w:rPr>
              <w:t>50</w:t>
            </w:r>
            <w:r>
              <w:rPr>
                <w:noProof/>
                <w:webHidden/>
              </w:rPr>
              <w:fldChar w:fldCharType="end"/>
            </w:r>
          </w:hyperlink>
        </w:p>
        <w:p w14:paraId="6273E6D1" w14:textId="4583A8D4" w:rsidR="00293E28" w:rsidRDefault="00293E28">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16793057" w:history="1">
            <w:r w:rsidRPr="00696BA2">
              <w:rPr>
                <w:rStyle w:val="Hyperlink"/>
                <w:noProof/>
              </w:rPr>
              <w:t>4.4.2.</w:t>
            </w:r>
            <w:r>
              <w:rPr>
                <w:rFonts w:asciiTheme="minorHAnsi" w:eastAsiaTheme="minorEastAsia" w:hAnsiTheme="minorHAnsi" w:cstheme="minorBidi"/>
                <w:noProof/>
                <w:kern w:val="2"/>
                <w:szCs w:val="24"/>
                <w:lang w:eastAsia="en-GB" w:bidi="ar-SA"/>
                <w14:ligatures w14:val="standardContextual"/>
              </w:rPr>
              <w:tab/>
            </w:r>
            <w:r w:rsidRPr="00696BA2">
              <w:rPr>
                <w:rStyle w:val="Hyperlink"/>
                <w:noProof/>
              </w:rPr>
              <w:t>Reactor Core and Reactor Coolant System</w:t>
            </w:r>
            <w:r>
              <w:rPr>
                <w:noProof/>
                <w:webHidden/>
              </w:rPr>
              <w:tab/>
            </w:r>
            <w:r>
              <w:rPr>
                <w:noProof/>
                <w:webHidden/>
              </w:rPr>
              <w:fldChar w:fldCharType="begin"/>
            </w:r>
            <w:r>
              <w:rPr>
                <w:noProof/>
                <w:webHidden/>
              </w:rPr>
              <w:instrText xml:space="preserve"> PAGEREF _Toc216793057 \h </w:instrText>
            </w:r>
            <w:r>
              <w:rPr>
                <w:noProof/>
                <w:webHidden/>
              </w:rPr>
            </w:r>
            <w:r>
              <w:rPr>
                <w:noProof/>
                <w:webHidden/>
              </w:rPr>
              <w:fldChar w:fldCharType="separate"/>
            </w:r>
            <w:r w:rsidR="00B8459F">
              <w:rPr>
                <w:noProof/>
                <w:webHidden/>
              </w:rPr>
              <w:t>55</w:t>
            </w:r>
            <w:r>
              <w:rPr>
                <w:noProof/>
                <w:webHidden/>
              </w:rPr>
              <w:fldChar w:fldCharType="end"/>
            </w:r>
          </w:hyperlink>
        </w:p>
        <w:p w14:paraId="136AC8D4" w14:textId="3A3805FB" w:rsidR="00293E28" w:rsidRDefault="00293E28">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16793058" w:history="1">
            <w:r w:rsidRPr="00696BA2">
              <w:rPr>
                <w:rStyle w:val="Hyperlink"/>
                <w:noProof/>
              </w:rPr>
              <w:t>4.4.3.</w:t>
            </w:r>
            <w:r>
              <w:rPr>
                <w:rFonts w:asciiTheme="minorHAnsi" w:eastAsiaTheme="minorEastAsia" w:hAnsiTheme="minorHAnsi" w:cstheme="minorBidi"/>
                <w:noProof/>
                <w:kern w:val="2"/>
                <w:szCs w:val="24"/>
                <w:lang w:eastAsia="en-GB" w:bidi="ar-SA"/>
                <w14:ligatures w14:val="standardContextual"/>
              </w:rPr>
              <w:tab/>
            </w:r>
            <w:r w:rsidRPr="00696BA2">
              <w:rPr>
                <w:rStyle w:val="Hyperlink"/>
                <w:noProof/>
              </w:rPr>
              <w:t>Engineered Safety Systems</w:t>
            </w:r>
            <w:r>
              <w:rPr>
                <w:noProof/>
                <w:webHidden/>
              </w:rPr>
              <w:tab/>
            </w:r>
            <w:r>
              <w:rPr>
                <w:noProof/>
                <w:webHidden/>
              </w:rPr>
              <w:fldChar w:fldCharType="begin"/>
            </w:r>
            <w:r>
              <w:rPr>
                <w:noProof/>
                <w:webHidden/>
              </w:rPr>
              <w:instrText xml:space="preserve"> PAGEREF _Toc216793058 \h </w:instrText>
            </w:r>
            <w:r>
              <w:rPr>
                <w:noProof/>
                <w:webHidden/>
              </w:rPr>
            </w:r>
            <w:r>
              <w:rPr>
                <w:noProof/>
                <w:webHidden/>
              </w:rPr>
              <w:fldChar w:fldCharType="separate"/>
            </w:r>
            <w:r w:rsidR="00B8459F">
              <w:rPr>
                <w:noProof/>
                <w:webHidden/>
              </w:rPr>
              <w:t>60</w:t>
            </w:r>
            <w:r>
              <w:rPr>
                <w:noProof/>
                <w:webHidden/>
              </w:rPr>
              <w:fldChar w:fldCharType="end"/>
            </w:r>
          </w:hyperlink>
        </w:p>
        <w:p w14:paraId="02A72BE2" w14:textId="44ABD785" w:rsidR="00293E28" w:rsidRDefault="00293E28">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16793059" w:history="1">
            <w:r w:rsidRPr="00696BA2">
              <w:rPr>
                <w:rStyle w:val="Hyperlink"/>
                <w:noProof/>
              </w:rPr>
              <w:t>4.4.4.</w:t>
            </w:r>
            <w:r>
              <w:rPr>
                <w:rFonts w:asciiTheme="minorHAnsi" w:eastAsiaTheme="minorEastAsia" w:hAnsiTheme="minorHAnsi" w:cstheme="minorBidi"/>
                <w:noProof/>
                <w:kern w:val="2"/>
                <w:szCs w:val="24"/>
                <w:lang w:eastAsia="en-GB" w:bidi="ar-SA"/>
                <w14:ligatures w14:val="standardContextual"/>
              </w:rPr>
              <w:tab/>
            </w:r>
            <w:r w:rsidRPr="00696BA2">
              <w:rPr>
                <w:rStyle w:val="Hyperlink"/>
                <w:noProof/>
              </w:rPr>
              <w:t>Containment Structures</w:t>
            </w:r>
            <w:r>
              <w:rPr>
                <w:noProof/>
                <w:webHidden/>
              </w:rPr>
              <w:tab/>
            </w:r>
            <w:r>
              <w:rPr>
                <w:noProof/>
                <w:webHidden/>
              </w:rPr>
              <w:fldChar w:fldCharType="begin"/>
            </w:r>
            <w:r>
              <w:rPr>
                <w:noProof/>
                <w:webHidden/>
              </w:rPr>
              <w:instrText xml:space="preserve"> PAGEREF _Toc216793059 \h </w:instrText>
            </w:r>
            <w:r>
              <w:rPr>
                <w:noProof/>
                <w:webHidden/>
              </w:rPr>
            </w:r>
            <w:r>
              <w:rPr>
                <w:noProof/>
                <w:webHidden/>
              </w:rPr>
              <w:fldChar w:fldCharType="separate"/>
            </w:r>
            <w:r w:rsidR="00B8459F">
              <w:rPr>
                <w:noProof/>
                <w:webHidden/>
              </w:rPr>
              <w:t>63</w:t>
            </w:r>
            <w:r>
              <w:rPr>
                <w:noProof/>
                <w:webHidden/>
              </w:rPr>
              <w:fldChar w:fldCharType="end"/>
            </w:r>
          </w:hyperlink>
        </w:p>
        <w:p w14:paraId="624B3FC9" w14:textId="0349FE9D" w:rsidR="00293E28" w:rsidRDefault="00293E28">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16793060" w:history="1">
            <w:r w:rsidRPr="00696BA2">
              <w:rPr>
                <w:rStyle w:val="Hyperlink"/>
                <w:noProof/>
              </w:rPr>
              <w:t>4.4.5.</w:t>
            </w:r>
            <w:r>
              <w:rPr>
                <w:rFonts w:asciiTheme="minorHAnsi" w:eastAsiaTheme="minorEastAsia" w:hAnsiTheme="minorHAnsi" w:cstheme="minorBidi"/>
                <w:noProof/>
                <w:kern w:val="2"/>
                <w:szCs w:val="24"/>
                <w:lang w:eastAsia="en-GB" w:bidi="ar-SA"/>
                <w14:ligatures w14:val="standardContextual"/>
              </w:rPr>
              <w:tab/>
            </w:r>
            <w:r w:rsidRPr="00696BA2">
              <w:rPr>
                <w:rStyle w:val="Hyperlink"/>
                <w:noProof/>
              </w:rPr>
              <w:t>Plant Control and Safety Systems</w:t>
            </w:r>
            <w:r>
              <w:rPr>
                <w:noProof/>
                <w:webHidden/>
              </w:rPr>
              <w:tab/>
            </w:r>
            <w:r>
              <w:rPr>
                <w:noProof/>
                <w:webHidden/>
              </w:rPr>
              <w:fldChar w:fldCharType="begin"/>
            </w:r>
            <w:r>
              <w:rPr>
                <w:noProof/>
                <w:webHidden/>
              </w:rPr>
              <w:instrText xml:space="preserve"> PAGEREF _Toc216793060 \h </w:instrText>
            </w:r>
            <w:r>
              <w:rPr>
                <w:noProof/>
                <w:webHidden/>
              </w:rPr>
            </w:r>
            <w:r>
              <w:rPr>
                <w:noProof/>
                <w:webHidden/>
              </w:rPr>
              <w:fldChar w:fldCharType="separate"/>
            </w:r>
            <w:r w:rsidR="00B8459F">
              <w:rPr>
                <w:noProof/>
                <w:webHidden/>
              </w:rPr>
              <w:t>67</w:t>
            </w:r>
            <w:r>
              <w:rPr>
                <w:noProof/>
                <w:webHidden/>
              </w:rPr>
              <w:fldChar w:fldCharType="end"/>
            </w:r>
          </w:hyperlink>
        </w:p>
        <w:p w14:paraId="7BDAF52F" w14:textId="11FF36B0" w:rsidR="00293E28" w:rsidRDefault="00293E28">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16793061" w:history="1">
            <w:r w:rsidRPr="00696BA2">
              <w:rPr>
                <w:rStyle w:val="Hyperlink"/>
                <w:noProof/>
              </w:rPr>
              <w:t>4.4.6.</w:t>
            </w:r>
            <w:r>
              <w:rPr>
                <w:rFonts w:asciiTheme="minorHAnsi" w:eastAsiaTheme="minorEastAsia" w:hAnsiTheme="minorHAnsi" w:cstheme="minorBidi"/>
                <w:noProof/>
                <w:kern w:val="2"/>
                <w:szCs w:val="24"/>
                <w:lang w:eastAsia="en-GB" w:bidi="ar-SA"/>
                <w14:ligatures w14:val="standardContextual"/>
              </w:rPr>
              <w:tab/>
            </w:r>
            <w:r w:rsidRPr="00696BA2">
              <w:rPr>
                <w:rStyle w:val="Hyperlink"/>
                <w:noProof/>
              </w:rPr>
              <w:t>Operations</w:t>
            </w:r>
            <w:r>
              <w:rPr>
                <w:noProof/>
                <w:webHidden/>
              </w:rPr>
              <w:tab/>
            </w:r>
            <w:r>
              <w:rPr>
                <w:noProof/>
                <w:webHidden/>
              </w:rPr>
              <w:fldChar w:fldCharType="begin"/>
            </w:r>
            <w:r>
              <w:rPr>
                <w:noProof/>
                <w:webHidden/>
              </w:rPr>
              <w:instrText xml:space="preserve"> PAGEREF _Toc216793061 \h </w:instrText>
            </w:r>
            <w:r>
              <w:rPr>
                <w:noProof/>
                <w:webHidden/>
              </w:rPr>
            </w:r>
            <w:r>
              <w:rPr>
                <w:noProof/>
                <w:webHidden/>
              </w:rPr>
              <w:fldChar w:fldCharType="separate"/>
            </w:r>
            <w:r w:rsidR="00B8459F">
              <w:rPr>
                <w:noProof/>
                <w:webHidden/>
              </w:rPr>
              <w:t>69</w:t>
            </w:r>
            <w:r>
              <w:rPr>
                <w:noProof/>
                <w:webHidden/>
              </w:rPr>
              <w:fldChar w:fldCharType="end"/>
            </w:r>
          </w:hyperlink>
        </w:p>
        <w:p w14:paraId="19FD03E3" w14:textId="1A7FCB45" w:rsidR="00293E28" w:rsidRDefault="00293E28">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16793062" w:history="1">
            <w:r w:rsidRPr="00696BA2">
              <w:rPr>
                <w:rStyle w:val="Hyperlink"/>
                <w:noProof/>
              </w:rPr>
              <w:t>4.4.7.</w:t>
            </w:r>
            <w:r>
              <w:rPr>
                <w:rFonts w:asciiTheme="minorHAnsi" w:eastAsiaTheme="minorEastAsia" w:hAnsiTheme="minorHAnsi" w:cstheme="minorBidi"/>
                <w:noProof/>
                <w:kern w:val="2"/>
                <w:szCs w:val="24"/>
                <w:lang w:eastAsia="en-GB" w:bidi="ar-SA"/>
                <w14:ligatures w14:val="standardContextual"/>
              </w:rPr>
              <w:tab/>
            </w:r>
            <w:r w:rsidRPr="00696BA2">
              <w:rPr>
                <w:rStyle w:val="Hyperlink"/>
                <w:noProof/>
              </w:rPr>
              <w:t>Radioactive Waste</w:t>
            </w:r>
            <w:r>
              <w:rPr>
                <w:noProof/>
                <w:webHidden/>
              </w:rPr>
              <w:tab/>
            </w:r>
            <w:r>
              <w:rPr>
                <w:noProof/>
                <w:webHidden/>
              </w:rPr>
              <w:fldChar w:fldCharType="begin"/>
            </w:r>
            <w:r>
              <w:rPr>
                <w:noProof/>
                <w:webHidden/>
              </w:rPr>
              <w:instrText xml:space="preserve"> PAGEREF _Toc216793062 \h </w:instrText>
            </w:r>
            <w:r>
              <w:rPr>
                <w:noProof/>
                <w:webHidden/>
              </w:rPr>
            </w:r>
            <w:r>
              <w:rPr>
                <w:noProof/>
                <w:webHidden/>
              </w:rPr>
              <w:fldChar w:fldCharType="separate"/>
            </w:r>
            <w:r w:rsidR="00B8459F">
              <w:rPr>
                <w:noProof/>
                <w:webHidden/>
              </w:rPr>
              <w:t>70</w:t>
            </w:r>
            <w:r>
              <w:rPr>
                <w:noProof/>
                <w:webHidden/>
              </w:rPr>
              <w:fldChar w:fldCharType="end"/>
            </w:r>
          </w:hyperlink>
        </w:p>
        <w:p w14:paraId="1A8AE007" w14:textId="7C4E12DA" w:rsidR="00293E28" w:rsidRDefault="00293E28">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16793063" w:history="1">
            <w:r w:rsidRPr="00696BA2">
              <w:rPr>
                <w:rStyle w:val="Hyperlink"/>
                <w:noProof/>
              </w:rPr>
              <w:t>4.4.8.</w:t>
            </w:r>
            <w:r>
              <w:rPr>
                <w:rFonts w:asciiTheme="minorHAnsi" w:eastAsiaTheme="minorEastAsia" w:hAnsiTheme="minorHAnsi" w:cstheme="minorBidi"/>
                <w:noProof/>
                <w:kern w:val="2"/>
                <w:szCs w:val="24"/>
                <w:lang w:eastAsia="en-GB" w:bidi="ar-SA"/>
                <w14:ligatures w14:val="standardContextual"/>
              </w:rPr>
              <w:tab/>
            </w:r>
            <w:r w:rsidRPr="00696BA2">
              <w:rPr>
                <w:rStyle w:val="Hyperlink"/>
                <w:noProof/>
              </w:rPr>
              <w:t>Design for decommissioning</w:t>
            </w:r>
            <w:r>
              <w:rPr>
                <w:noProof/>
                <w:webHidden/>
              </w:rPr>
              <w:tab/>
            </w:r>
            <w:r>
              <w:rPr>
                <w:noProof/>
                <w:webHidden/>
              </w:rPr>
              <w:fldChar w:fldCharType="begin"/>
            </w:r>
            <w:r>
              <w:rPr>
                <w:noProof/>
                <w:webHidden/>
              </w:rPr>
              <w:instrText xml:space="preserve"> PAGEREF _Toc216793063 \h </w:instrText>
            </w:r>
            <w:r>
              <w:rPr>
                <w:noProof/>
                <w:webHidden/>
              </w:rPr>
            </w:r>
            <w:r>
              <w:rPr>
                <w:noProof/>
                <w:webHidden/>
              </w:rPr>
              <w:fldChar w:fldCharType="separate"/>
            </w:r>
            <w:r w:rsidR="00B8459F">
              <w:rPr>
                <w:noProof/>
                <w:webHidden/>
              </w:rPr>
              <w:t>72</w:t>
            </w:r>
            <w:r>
              <w:rPr>
                <w:noProof/>
                <w:webHidden/>
              </w:rPr>
              <w:fldChar w:fldCharType="end"/>
            </w:r>
          </w:hyperlink>
        </w:p>
        <w:p w14:paraId="5CC127BC" w14:textId="6B7AA982" w:rsidR="00293E28" w:rsidRDefault="00293E28">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6793064" w:history="1">
            <w:r w:rsidRPr="00696BA2">
              <w:rPr>
                <w:rStyle w:val="Hyperlink"/>
              </w:rPr>
              <w:t>4.5.</w:t>
            </w:r>
            <w:r>
              <w:rPr>
                <w:rFonts w:asciiTheme="minorHAnsi" w:eastAsiaTheme="minorEastAsia" w:hAnsiTheme="minorHAnsi" w:cstheme="minorBidi"/>
                <w:kern w:val="2"/>
                <w:szCs w:val="24"/>
                <w:lang w:eastAsia="en-GB" w:bidi="ar-SA"/>
                <w14:ligatures w14:val="standardContextual"/>
              </w:rPr>
              <w:tab/>
            </w:r>
            <w:r w:rsidRPr="00696BA2">
              <w:rPr>
                <w:rStyle w:val="Hyperlink"/>
              </w:rPr>
              <w:t>Optimisation of Safety, Security, and Safeguards Risks</w:t>
            </w:r>
            <w:r>
              <w:rPr>
                <w:webHidden/>
              </w:rPr>
              <w:tab/>
            </w:r>
            <w:r>
              <w:rPr>
                <w:webHidden/>
              </w:rPr>
              <w:fldChar w:fldCharType="begin"/>
            </w:r>
            <w:r>
              <w:rPr>
                <w:webHidden/>
              </w:rPr>
              <w:instrText xml:space="preserve"> PAGEREF _Toc216793064 \h </w:instrText>
            </w:r>
            <w:r>
              <w:rPr>
                <w:webHidden/>
              </w:rPr>
            </w:r>
            <w:r>
              <w:rPr>
                <w:webHidden/>
              </w:rPr>
              <w:fldChar w:fldCharType="separate"/>
            </w:r>
            <w:r w:rsidR="00B8459F">
              <w:rPr>
                <w:webHidden/>
              </w:rPr>
              <w:t>73</w:t>
            </w:r>
            <w:r>
              <w:rPr>
                <w:webHidden/>
              </w:rPr>
              <w:fldChar w:fldCharType="end"/>
            </w:r>
          </w:hyperlink>
        </w:p>
        <w:p w14:paraId="791E442A" w14:textId="4EB32AFD" w:rsidR="00293E28" w:rsidRDefault="00293E28">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6793065" w:history="1">
            <w:r w:rsidRPr="00696BA2">
              <w:rPr>
                <w:rStyle w:val="Hyperlink"/>
              </w:rPr>
              <w:t>5.</w:t>
            </w:r>
            <w:r>
              <w:rPr>
                <w:rFonts w:asciiTheme="minorHAnsi" w:eastAsiaTheme="minorEastAsia" w:hAnsiTheme="minorHAnsi" w:cstheme="minorBidi"/>
                <w:kern w:val="2"/>
                <w:szCs w:val="24"/>
                <w:lang w:eastAsia="en-GB" w:bidi="ar-SA"/>
                <w14:ligatures w14:val="standardContextual"/>
              </w:rPr>
              <w:tab/>
            </w:r>
            <w:r w:rsidRPr="00696BA2">
              <w:rPr>
                <w:rStyle w:val="Hyperlink"/>
              </w:rPr>
              <w:t>Conclusions</w:t>
            </w:r>
            <w:r>
              <w:rPr>
                <w:webHidden/>
              </w:rPr>
              <w:tab/>
            </w:r>
            <w:r>
              <w:rPr>
                <w:webHidden/>
              </w:rPr>
              <w:fldChar w:fldCharType="begin"/>
            </w:r>
            <w:r>
              <w:rPr>
                <w:webHidden/>
              </w:rPr>
              <w:instrText xml:space="preserve"> PAGEREF _Toc216793065 \h </w:instrText>
            </w:r>
            <w:r>
              <w:rPr>
                <w:webHidden/>
              </w:rPr>
            </w:r>
            <w:r>
              <w:rPr>
                <w:webHidden/>
              </w:rPr>
              <w:fldChar w:fldCharType="separate"/>
            </w:r>
            <w:r w:rsidR="00B8459F">
              <w:rPr>
                <w:webHidden/>
              </w:rPr>
              <w:t>74</w:t>
            </w:r>
            <w:r>
              <w:rPr>
                <w:webHidden/>
              </w:rPr>
              <w:fldChar w:fldCharType="end"/>
            </w:r>
          </w:hyperlink>
        </w:p>
        <w:p w14:paraId="1929FC8A" w14:textId="6E5F6FB8" w:rsidR="00293E28" w:rsidRDefault="00293E28">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6793066" w:history="1">
            <w:r w:rsidRPr="00696BA2">
              <w:rPr>
                <w:rStyle w:val="Hyperlink"/>
              </w:rPr>
              <w:t>5.1.</w:t>
            </w:r>
            <w:r>
              <w:rPr>
                <w:rFonts w:asciiTheme="minorHAnsi" w:eastAsiaTheme="minorEastAsia" w:hAnsiTheme="minorHAnsi" w:cstheme="minorBidi"/>
                <w:kern w:val="2"/>
                <w:szCs w:val="24"/>
                <w:lang w:eastAsia="en-GB" w:bidi="ar-SA"/>
                <w14:ligatures w14:val="standardContextual"/>
              </w:rPr>
              <w:tab/>
            </w:r>
            <w:r w:rsidRPr="00696BA2">
              <w:rPr>
                <w:rStyle w:val="Hyperlink"/>
              </w:rPr>
              <w:t>Regulatory Observations</w:t>
            </w:r>
            <w:r>
              <w:rPr>
                <w:webHidden/>
              </w:rPr>
              <w:tab/>
            </w:r>
            <w:r>
              <w:rPr>
                <w:webHidden/>
              </w:rPr>
              <w:fldChar w:fldCharType="begin"/>
            </w:r>
            <w:r>
              <w:rPr>
                <w:webHidden/>
              </w:rPr>
              <w:instrText xml:space="preserve"> PAGEREF _Toc216793066 \h </w:instrText>
            </w:r>
            <w:r>
              <w:rPr>
                <w:webHidden/>
              </w:rPr>
            </w:r>
            <w:r>
              <w:rPr>
                <w:webHidden/>
              </w:rPr>
              <w:fldChar w:fldCharType="separate"/>
            </w:r>
            <w:r w:rsidR="00B8459F">
              <w:rPr>
                <w:webHidden/>
              </w:rPr>
              <w:t>75</w:t>
            </w:r>
            <w:r>
              <w:rPr>
                <w:webHidden/>
              </w:rPr>
              <w:fldChar w:fldCharType="end"/>
            </w:r>
          </w:hyperlink>
        </w:p>
        <w:p w14:paraId="7ACA0894" w14:textId="6A742F14" w:rsidR="00293E28" w:rsidRDefault="00293E28">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6793067" w:history="1">
            <w:r w:rsidRPr="00696BA2">
              <w:rPr>
                <w:rStyle w:val="Hyperlink"/>
              </w:rPr>
              <w:t>5.2.</w:t>
            </w:r>
            <w:r>
              <w:rPr>
                <w:rFonts w:asciiTheme="minorHAnsi" w:eastAsiaTheme="minorEastAsia" w:hAnsiTheme="minorHAnsi" w:cstheme="minorBidi"/>
                <w:kern w:val="2"/>
                <w:szCs w:val="24"/>
                <w:lang w:eastAsia="en-GB" w:bidi="ar-SA"/>
                <w14:ligatures w14:val="standardContextual"/>
              </w:rPr>
              <w:tab/>
            </w:r>
            <w:r w:rsidRPr="00696BA2">
              <w:rPr>
                <w:rStyle w:val="Hyperlink"/>
              </w:rPr>
              <w:t>Recommendations</w:t>
            </w:r>
            <w:r>
              <w:rPr>
                <w:webHidden/>
              </w:rPr>
              <w:tab/>
            </w:r>
            <w:r>
              <w:rPr>
                <w:webHidden/>
              </w:rPr>
              <w:fldChar w:fldCharType="begin"/>
            </w:r>
            <w:r>
              <w:rPr>
                <w:webHidden/>
              </w:rPr>
              <w:instrText xml:space="preserve"> PAGEREF _Toc216793067 \h </w:instrText>
            </w:r>
            <w:r>
              <w:rPr>
                <w:webHidden/>
              </w:rPr>
            </w:r>
            <w:r>
              <w:rPr>
                <w:webHidden/>
              </w:rPr>
              <w:fldChar w:fldCharType="separate"/>
            </w:r>
            <w:r w:rsidR="00B8459F">
              <w:rPr>
                <w:webHidden/>
              </w:rPr>
              <w:t>76</w:t>
            </w:r>
            <w:r>
              <w:rPr>
                <w:webHidden/>
              </w:rPr>
              <w:fldChar w:fldCharType="end"/>
            </w:r>
          </w:hyperlink>
        </w:p>
        <w:p w14:paraId="33B81CCA" w14:textId="378732E3" w:rsidR="00293E28" w:rsidRDefault="00293E28">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6793068" w:history="1">
            <w:r w:rsidRPr="00696BA2">
              <w:rPr>
                <w:rStyle w:val="Hyperlink"/>
              </w:rPr>
              <w:t>6.</w:t>
            </w:r>
            <w:r>
              <w:rPr>
                <w:rFonts w:asciiTheme="minorHAnsi" w:eastAsiaTheme="minorEastAsia" w:hAnsiTheme="minorHAnsi" w:cstheme="minorBidi"/>
                <w:kern w:val="2"/>
                <w:szCs w:val="24"/>
                <w:lang w:eastAsia="en-GB" w:bidi="ar-SA"/>
                <w14:ligatures w14:val="standardContextual"/>
              </w:rPr>
              <w:tab/>
            </w:r>
            <w:r w:rsidRPr="00696BA2">
              <w:rPr>
                <w:rStyle w:val="Hyperlink"/>
              </w:rPr>
              <w:t>Future Works</w:t>
            </w:r>
            <w:r>
              <w:rPr>
                <w:webHidden/>
              </w:rPr>
              <w:tab/>
            </w:r>
            <w:r>
              <w:rPr>
                <w:webHidden/>
              </w:rPr>
              <w:fldChar w:fldCharType="begin"/>
            </w:r>
            <w:r>
              <w:rPr>
                <w:webHidden/>
              </w:rPr>
              <w:instrText xml:space="preserve"> PAGEREF _Toc216793068 \h </w:instrText>
            </w:r>
            <w:r>
              <w:rPr>
                <w:webHidden/>
              </w:rPr>
            </w:r>
            <w:r>
              <w:rPr>
                <w:webHidden/>
              </w:rPr>
              <w:fldChar w:fldCharType="separate"/>
            </w:r>
            <w:r w:rsidR="00B8459F">
              <w:rPr>
                <w:webHidden/>
              </w:rPr>
              <w:t>77</w:t>
            </w:r>
            <w:r>
              <w:rPr>
                <w:webHidden/>
              </w:rPr>
              <w:fldChar w:fldCharType="end"/>
            </w:r>
          </w:hyperlink>
        </w:p>
        <w:p w14:paraId="39353126" w14:textId="2451EA78" w:rsidR="00293E28" w:rsidRDefault="00293E28">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6793069" w:history="1">
            <w:r w:rsidRPr="00696BA2">
              <w:rPr>
                <w:rStyle w:val="Hyperlink"/>
              </w:rPr>
              <w:t>7.</w:t>
            </w:r>
            <w:r>
              <w:rPr>
                <w:rFonts w:asciiTheme="minorHAnsi" w:eastAsiaTheme="minorEastAsia" w:hAnsiTheme="minorHAnsi" w:cstheme="minorBidi"/>
                <w:kern w:val="2"/>
                <w:szCs w:val="24"/>
                <w:lang w:eastAsia="en-GB" w:bidi="ar-SA"/>
                <w14:ligatures w14:val="standardContextual"/>
              </w:rPr>
              <w:tab/>
            </w:r>
            <w:r w:rsidRPr="00696BA2">
              <w:rPr>
                <w:rStyle w:val="Hyperlink"/>
              </w:rPr>
              <w:t>References</w:t>
            </w:r>
            <w:r>
              <w:rPr>
                <w:webHidden/>
              </w:rPr>
              <w:tab/>
            </w:r>
            <w:r>
              <w:rPr>
                <w:webHidden/>
              </w:rPr>
              <w:fldChar w:fldCharType="begin"/>
            </w:r>
            <w:r>
              <w:rPr>
                <w:webHidden/>
              </w:rPr>
              <w:instrText xml:space="preserve"> PAGEREF _Toc216793069 \h </w:instrText>
            </w:r>
            <w:r>
              <w:rPr>
                <w:webHidden/>
              </w:rPr>
            </w:r>
            <w:r>
              <w:rPr>
                <w:webHidden/>
              </w:rPr>
              <w:fldChar w:fldCharType="separate"/>
            </w:r>
            <w:r w:rsidR="00B8459F">
              <w:rPr>
                <w:webHidden/>
              </w:rPr>
              <w:t>78</w:t>
            </w:r>
            <w:r>
              <w:rPr>
                <w:webHidden/>
              </w:rPr>
              <w:fldChar w:fldCharType="end"/>
            </w:r>
          </w:hyperlink>
        </w:p>
        <w:p w14:paraId="48AB4862" w14:textId="1CB9B23B" w:rsidR="00293E28" w:rsidRDefault="00293E28">
          <w:pPr>
            <w:pStyle w:val="TOC1"/>
            <w:rPr>
              <w:rFonts w:asciiTheme="minorHAnsi" w:eastAsiaTheme="minorEastAsia" w:hAnsiTheme="minorHAnsi" w:cstheme="minorBidi"/>
              <w:kern w:val="2"/>
              <w:szCs w:val="24"/>
              <w:lang w:eastAsia="en-GB" w:bidi="ar-SA"/>
              <w14:ligatures w14:val="standardContextual"/>
            </w:rPr>
          </w:pPr>
          <w:hyperlink w:anchor="_Toc216793070" w:history="1">
            <w:r w:rsidRPr="00696BA2">
              <w:rPr>
                <w:rStyle w:val="Hyperlink"/>
              </w:rPr>
              <w:t>Appendix 1 – Step 2 GDA Requirements</w:t>
            </w:r>
            <w:r>
              <w:rPr>
                <w:webHidden/>
              </w:rPr>
              <w:tab/>
            </w:r>
            <w:r>
              <w:rPr>
                <w:webHidden/>
              </w:rPr>
              <w:fldChar w:fldCharType="begin"/>
            </w:r>
            <w:r>
              <w:rPr>
                <w:webHidden/>
              </w:rPr>
              <w:instrText xml:space="preserve"> PAGEREF _Toc216793070 \h </w:instrText>
            </w:r>
            <w:r>
              <w:rPr>
                <w:webHidden/>
              </w:rPr>
            </w:r>
            <w:r>
              <w:rPr>
                <w:webHidden/>
              </w:rPr>
              <w:fldChar w:fldCharType="separate"/>
            </w:r>
            <w:r w:rsidR="00B8459F">
              <w:rPr>
                <w:webHidden/>
              </w:rPr>
              <w:t>84</w:t>
            </w:r>
            <w:r>
              <w:rPr>
                <w:webHidden/>
              </w:rPr>
              <w:fldChar w:fldCharType="end"/>
            </w:r>
          </w:hyperlink>
        </w:p>
        <w:p w14:paraId="65FCBC12" w14:textId="6E04BFAD" w:rsidR="00F8500A" w:rsidRDefault="00F8500A">
          <w:r>
            <w:rPr>
              <w:b/>
              <w:bCs/>
              <w:noProof/>
            </w:rPr>
            <w:fldChar w:fldCharType="end"/>
          </w:r>
        </w:p>
      </w:sdtContent>
    </w:sdt>
    <w:p w14:paraId="70A0F5AE" w14:textId="2BFA3DF7" w:rsidR="00AA5196" w:rsidRDefault="00FD7250">
      <w:pPr>
        <w:pStyle w:val="TableofFigures"/>
        <w:tabs>
          <w:tab w:val="right" w:leader="dot" w:pos="9016"/>
        </w:tabs>
        <w:rPr>
          <w:rFonts w:asciiTheme="minorHAnsi" w:eastAsiaTheme="minorEastAsia" w:hAnsiTheme="minorHAnsi" w:cstheme="minorBidi"/>
          <w:noProof/>
          <w:kern w:val="2"/>
          <w:szCs w:val="24"/>
          <w:lang w:eastAsia="en-GB" w:bidi="ar-SA"/>
          <w14:ligatures w14:val="standardContextual"/>
        </w:rPr>
      </w:pPr>
      <w:r>
        <w:fldChar w:fldCharType="begin"/>
      </w:r>
      <w:r>
        <w:instrText xml:space="preserve"> TOC \h \z \c "Figure" </w:instrText>
      </w:r>
      <w:r>
        <w:fldChar w:fldCharType="separate"/>
      </w:r>
      <w:hyperlink w:anchor="_Toc215148392" w:history="1">
        <w:r w:rsidR="00AA5196" w:rsidRPr="008521A6">
          <w:rPr>
            <w:rStyle w:val="Hyperlink"/>
            <w:noProof/>
          </w:rPr>
          <w:t>Figure 1: SMR-300 Conceptual Site Layout</w:t>
        </w:r>
        <w:r w:rsidR="00AA5196">
          <w:rPr>
            <w:noProof/>
            <w:webHidden/>
          </w:rPr>
          <w:tab/>
        </w:r>
        <w:r w:rsidR="00AA5196">
          <w:rPr>
            <w:noProof/>
            <w:webHidden/>
          </w:rPr>
          <w:fldChar w:fldCharType="begin"/>
        </w:r>
        <w:r w:rsidR="00AA5196">
          <w:rPr>
            <w:noProof/>
            <w:webHidden/>
          </w:rPr>
          <w:instrText xml:space="preserve"> PAGEREF _Toc215148392 \h </w:instrText>
        </w:r>
        <w:r w:rsidR="00AA5196">
          <w:rPr>
            <w:noProof/>
            <w:webHidden/>
          </w:rPr>
        </w:r>
        <w:r w:rsidR="00AA5196">
          <w:rPr>
            <w:noProof/>
            <w:webHidden/>
          </w:rPr>
          <w:fldChar w:fldCharType="separate"/>
        </w:r>
        <w:r w:rsidR="00B8459F">
          <w:rPr>
            <w:noProof/>
            <w:webHidden/>
          </w:rPr>
          <w:t>20</w:t>
        </w:r>
        <w:r w:rsidR="00AA5196">
          <w:rPr>
            <w:noProof/>
            <w:webHidden/>
          </w:rPr>
          <w:fldChar w:fldCharType="end"/>
        </w:r>
      </w:hyperlink>
    </w:p>
    <w:p w14:paraId="69FE06C6" w14:textId="29D38045" w:rsidR="00AA5196" w:rsidRDefault="00AA5196">
      <w:pPr>
        <w:pStyle w:val="TableofFigures"/>
        <w:tabs>
          <w:tab w:val="right" w:leader="dot" w:pos="9016"/>
        </w:tabs>
        <w:rPr>
          <w:rFonts w:asciiTheme="minorHAnsi" w:eastAsiaTheme="minorEastAsia" w:hAnsiTheme="minorHAnsi" w:cstheme="minorBidi"/>
          <w:noProof/>
          <w:kern w:val="2"/>
          <w:szCs w:val="24"/>
          <w:lang w:eastAsia="en-GB" w:bidi="ar-SA"/>
          <w14:ligatures w14:val="standardContextual"/>
        </w:rPr>
      </w:pPr>
      <w:hyperlink w:anchor="_Toc215148393" w:history="1">
        <w:r w:rsidRPr="008521A6">
          <w:rPr>
            <w:rStyle w:val="Hyperlink"/>
            <w:noProof/>
          </w:rPr>
          <w:t>Figure 2: Arrangement of the containment enclosure structure, annular reservoir and containment structure</w:t>
        </w:r>
        <w:r>
          <w:rPr>
            <w:noProof/>
            <w:webHidden/>
          </w:rPr>
          <w:tab/>
        </w:r>
        <w:r>
          <w:rPr>
            <w:noProof/>
            <w:webHidden/>
          </w:rPr>
          <w:fldChar w:fldCharType="begin"/>
        </w:r>
        <w:r>
          <w:rPr>
            <w:noProof/>
            <w:webHidden/>
          </w:rPr>
          <w:instrText xml:space="preserve"> PAGEREF _Toc215148393 \h </w:instrText>
        </w:r>
        <w:r>
          <w:rPr>
            <w:noProof/>
            <w:webHidden/>
          </w:rPr>
        </w:r>
        <w:r>
          <w:rPr>
            <w:noProof/>
            <w:webHidden/>
          </w:rPr>
          <w:fldChar w:fldCharType="separate"/>
        </w:r>
        <w:r w:rsidR="00B8459F">
          <w:rPr>
            <w:noProof/>
            <w:webHidden/>
          </w:rPr>
          <w:t>22</w:t>
        </w:r>
        <w:r>
          <w:rPr>
            <w:noProof/>
            <w:webHidden/>
          </w:rPr>
          <w:fldChar w:fldCharType="end"/>
        </w:r>
      </w:hyperlink>
    </w:p>
    <w:p w14:paraId="5156CFCB" w14:textId="5BB0FAFA" w:rsidR="00AA5196" w:rsidRDefault="00AA5196">
      <w:pPr>
        <w:pStyle w:val="TableofFigures"/>
        <w:tabs>
          <w:tab w:val="right" w:leader="dot" w:pos="9016"/>
        </w:tabs>
        <w:rPr>
          <w:rFonts w:asciiTheme="minorHAnsi" w:eastAsiaTheme="minorEastAsia" w:hAnsiTheme="minorHAnsi" w:cstheme="minorBidi"/>
          <w:noProof/>
          <w:kern w:val="2"/>
          <w:szCs w:val="24"/>
          <w:lang w:eastAsia="en-GB" w:bidi="ar-SA"/>
          <w14:ligatures w14:val="standardContextual"/>
        </w:rPr>
      </w:pPr>
      <w:hyperlink w:anchor="_Toc215148394" w:history="1">
        <w:r w:rsidRPr="008521A6">
          <w:rPr>
            <w:rStyle w:val="Hyperlink"/>
            <w:noProof/>
          </w:rPr>
          <w:t>Figure 3: Reactor Coolant System layout</w:t>
        </w:r>
        <w:r>
          <w:rPr>
            <w:noProof/>
            <w:webHidden/>
          </w:rPr>
          <w:tab/>
        </w:r>
        <w:r>
          <w:rPr>
            <w:noProof/>
            <w:webHidden/>
          </w:rPr>
          <w:fldChar w:fldCharType="begin"/>
        </w:r>
        <w:r>
          <w:rPr>
            <w:noProof/>
            <w:webHidden/>
          </w:rPr>
          <w:instrText xml:space="preserve"> PAGEREF _Toc215148394 \h </w:instrText>
        </w:r>
        <w:r>
          <w:rPr>
            <w:noProof/>
            <w:webHidden/>
          </w:rPr>
        </w:r>
        <w:r>
          <w:rPr>
            <w:noProof/>
            <w:webHidden/>
          </w:rPr>
          <w:fldChar w:fldCharType="separate"/>
        </w:r>
        <w:r w:rsidR="00B8459F">
          <w:rPr>
            <w:noProof/>
            <w:webHidden/>
          </w:rPr>
          <w:t>23</w:t>
        </w:r>
        <w:r>
          <w:rPr>
            <w:noProof/>
            <w:webHidden/>
          </w:rPr>
          <w:fldChar w:fldCharType="end"/>
        </w:r>
      </w:hyperlink>
    </w:p>
    <w:p w14:paraId="0A6E6DE0" w14:textId="21017D00" w:rsidR="00AA5196" w:rsidRDefault="00AA5196">
      <w:pPr>
        <w:pStyle w:val="TableofFigures"/>
        <w:tabs>
          <w:tab w:val="right" w:leader="dot" w:pos="9016"/>
        </w:tabs>
        <w:rPr>
          <w:rFonts w:asciiTheme="minorHAnsi" w:eastAsiaTheme="minorEastAsia" w:hAnsiTheme="minorHAnsi" w:cstheme="minorBidi"/>
          <w:noProof/>
          <w:kern w:val="2"/>
          <w:szCs w:val="24"/>
          <w:lang w:eastAsia="en-GB" w:bidi="ar-SA"/>
          <w14:ligatures w14:val="standardContextual"/>
        </w:rPr>
      </w:pPr>
      <w:hyperlink w:anchor="_Toc215148395" w:history="1">
        <w:r w:rsidRPr="008521A6">
          <w:rPr>
            <w:rStyle w:val="Hyperlink"/>
            <w:noProof/>
          </w:rPr>
          <w:t>Figure 4: SMR-300 Passive Core Cooling Systems</w:t>
        </w:r>
        <w:r>
          <w:rPr>
            <w:noProof/>
            <w:webHidden/>
          </w:rPr>
          <w:tab/>
        </w:r>
        <w:r>
          <w:rPr>
            <w:noProof/>
            <w:webHidden/>
          </w:rPr>
          <w:fldChar w:fldCharType="begin"/>
        </w:r>
        <w:r>
          <w:rPr>
            <w:noProof/>
            <w:webHidden/>
          </w:rPr>
          <w:instrText xml:space="preserve"> PAGEREF _Toc215148395 \h </w:instrText>
        </w:r>
        <w:r>
          <w:rPr>
            <w:noProof/>
            <w:webHidden/>
          </w:rPr>
        </w:r>
        <w:r>
          <w:rPr>
            <w:noProof/>
            <w:webHidden/>
          </w:rPr>
          <w:fldChar w:fldCharType="separate"/>
        </w:r>
        <w:r w:rsidR="00B8459F">
          <w:rPr>
            <w:noProof/>
            <w:webHidden/>
          </w:rPr>
          <w:t>26</w:t>
        </w:r>
        <w:r>
          <w:rPr>
            <w:noProof/>
            <w:webHidden/>
          </w:rPr>
          <w:fldChar w:fldCharType="end"/>
        </w:r>
      </w:hyperlink>
    </w:p>
    <w:p w14:paraId="4979D6A8" w14:textId="194EF426" w:rsidR="00AA5196" w:rsidRDefault="00AA5196">
      <w:pPr>
        <w:pStyle w:val="TableofFigures"/>
        <w:tabs>
          <w:tab w:val="right" w:leader="dot" w:pos="9016"/>
        </w:tabs>
        <w:rPr>
          <w:rFonts w:asciiTheme="minorHAnsi" w:eastAsiaTheme="minorEastAsia" w:hAnsiTheme="minorHAnsi" w:cstheme="minorBidi"/>
          <w:noProof/>
          <w:kern w:val="2"/>
          <w:szCs w:val="24"/>
          <w:lang w:eastAsia="en-GB" w:bidi="ar-SA"/>
          <w14:ligatures w14:val="standardContextual"/>
        </w:rPr>
      </w:pPr>
      <w:hyperlink w:anchor="_Toc215148396" w:history="1">
        <w:r w:rsidRPr="008521A6">
          <w:rPr>
            <w:rStyle w:val="Hyperlink"/>
            <w:noProof/>
          </w:rPr>
          <w:t>Figure 5: An overview of the containment structure</w:t>
        </w:r>
        <w:r>
          <w:rPr>
            <w:noProof/>
            <w:webHidden/>
          </w:rPr>
          <w:tab/>
        </w:r>
        <w:r>
          <w:rPr>
            <w:noProof/>
            <w:webHidden/>
          </w:rPr>
          <w:fldChar w:fldCharType="begin"/>
        </w:r>
        <w:r>
          <w:rPr>
            <w:noProof/>
            <w:webHidden/>
          </w:rPr>
          <w:instrText xml:space="preserve"> PAGEREF _Toc215148396 \h </w:instrText>
        </w:r>
        <w:r>
          <w:rPr>
            <w:noProof/>
            <w:webHidden/>
          </w:rPr>
        </w:r>
        <w:r>
          <w:rPr>
            <w:noProof/>
            <w:webHidden/>
          </w:rPr>
          <w:fldChar w:fldCharType="separate"/>
        </w:r>
        <w:r w:rsidR="00B8459F">
          <w:rPr>
            <w:noProof/>
            <w:webHidden/>
          </w:rPr>
          <w:t>27</w:t>
        </w:r>
        <w:r>
          <w:rPr>
            <w:noProof/>
            <w:webHidden/>
          </w:rPr>
          <w:fldChar w:fldCharType="end"/>
        </w:r>
      </w:hyperlink>
    </w:p>
    <w:p w14:paraId="622CD248" w14:textId="61D755F7" w:rsidR="00AA5196" w:rsidRDefault="00AA5196">
      <w:pPr>
        <w:pStyle w:val="TableofFigures"/>
        <w:tabs>
          <w:tab w:val="right" w:leader="dot" w:pos="9016"/>
        </w:tabs>
        <w:rPr>
          <w:rFonts w:asciiTheme="minorHAnsi" w:eastAsiaTheme="minorEastAsia" w:hAnsiTheme="minorHAnsi" w:cstheme="minorBidi"/>
          <w:noProof/>
          <w:kern w:val="2"/>
          <w:szCs w:val="24"/>
          <w:lang w:eastAsia="en-GB" w:bidi="ar-SA"/>
          <w14:ligatures w14:val="standardContextual"/>
        </w:rPr>
      </w:pPr>
      <w:hyperlink w:anchor="_Toc215148397" w:history="1">
        <w:r w:rsidRPr="008521A6">
          <w:rPr>
            <w:rStyle w:val="Hyperlink"/>
            <w:noProof/>
          </w:rPr>
          <w:t>Figure 6: Overview of the HI-STORM UMAX</w:t>
        </w:r>
        <w:r>
          <w:rPr>
            <w:noProof/>
            <w:webHidden/>
          </w:rPr>
          <w:tab/>
        </w:r>
        <w:r>
          <w:rPr>
            <w:noProof/>
            <w:webHidden/>
          </w:rPr>
          <w:fldChar w:fldCharType="begin"/>
        </w:r>
        <w:r>
          <w:rPr>
            <w:noProof/>
            <w:webHidden/>
          </w:rPr>
          <w:instrText xml:space="preserve"> PAGEREF _Toc215148397 \h </w:instrText>
        </w:r>
        <w:r>
          <w:rPr>
            <w:noProof/>
            <w:webHidden/>
          </w:rPr>
        </w:r>
        <w:r>
          <w:rPr>
            <w:noProof/>
            <w:webHidden/>
          </w:rPr>
          <w:fldChar w:fldCharType="separate"/>
        </w:r>
        <w:r w:rsidR="00B8459F">
          <w:rPr>
            <w:noProof/>
            <w:webHidden/>
          </w:rPr>
          <w:t>28</w:t>
        </w:r>
        <w:r>
          <w:rPr>
            <w:noProof/>
            <w:webHidden/>
          </w:rPr>
          <w:fldChar w:fldCharType="end"/>
        </w:r>
      </w:hyperlink>
    </w:p>
    <w:p w14:paraId="0CAD6143" w14:textId="6C8BF988" w:rsidR="00FD7250" w:rsidRDefault="00FD7250" w:rsidP="00CC52BF">
      <w:pPr>
        <w:pStyle w:val="Bulletlist1"/>
        <w:numPr>
          <w:ilvl w:val="0"/>
          <w:numId w:val="0"/>
        </w:numPr>
        <w:ind w:left="1276" w:hanging="360"/>
        <w:sectPr w:rsidR="00FD7250" w:rsidSect="00E72E4A">
          <w:pgSz w:w="11906" w:h="16838" w:code="9"/>
          <w:pgMar w:top="1440" w:right="1440" w:bottom="1440" w:left="1440" w:header="397" w:footer="397" w:gutter="0"/>
          <w:cols w:space="312"/>
          <w:docGrid w:linePitch="360"/>
        </w:sectPr>
      </w:pPr>
      <w:r>
        <w:fldChar w:fldCharType="end"/>
      </w:r>
    </w:p>
    <w:p w14:paraId="4A9F4FE3" w14:textId="0D1E7947" w:rsidR="0038766B" w:rsidRPr="00410423" w:rsidRDefault="007A4DEE" w:rsidP="00410423">
      <w:pPr>
        <w:pStyle w:val="Heading1"/>
      </w:pPr>
      <w:bookmarkStart w:id="4" w:name="_Toc216793025"/>
      <w:bookmarkStart w:id="5" w:name="_Toc109727647"/>
      <w:r>
        <w:lastRenderedPageBreak/>
        <w:t>Purpose</w:t>
      </w:r>
      <w:bookmarkEnd w:id="4"/>
    </w:p>
    <w:p w14:paraId="6F94F6FD" w14:textId="43973E42" w:rsidR="003F66D4" w:rsidRDefault="003F66D4" w:rsidP="00E46FCF">
      <w:pPr>
        <w:pStyle w:val="TSNumberedParagraph1"/>
      </w:pPr>
      <w:r>
        <w:t xml:space="preserve">In </w:t>
      </w:r>
      <w:r w:rsidR="00781489">
        <w:t>August</w:t>
      </w:r>
      <w:r>
        <w:t xml:space="preserve"> 2024, having successfully completed Step 1</w:t>
      </w:r>
      <w:r w:rsidR="002076AF">
        <w:t>(ref</w:t>
      </w:r>
      <w:r w:rsidR="00F04C92">
        <w:t>.</w:t>
      </w:r>
      <w:sdt>
        <w:sdtPr>
          <w:id w:val="1457606569"/>
          <w:citation/>
        </w:sdtPr>
        <w:sdtContent>
          <w:r w:rsidR="002076AF">
            <w:fldChar w:fldCharType="begin"/>
          </w:r>
          <w:r w:rsidR="002076AF">
            <w:instrText xml:space="preserve"> CITATION Step1Statement \l 2057 </w:instrText>
          </w:r>
          <w:r w:rsidR="002076AF">
            <w:fldChar w:fldCharType="separate"/>
          </w:r>
          <w:r w:rsidR="005938B3">
            <w:rPr>
              <w:noProof/>
            </w:rPr>
            <w:t xml:space="preserve"> [1]</w:t>
          </w:r>
          <w:r w:rsidR="002076AF">
            <w:fldChar w:fldCharType="end"/>
          </w:r>
        </w:sdtContent>
      </w:sdt>
      <w:r w:rsidR="002076AF">
        <w:t>)</w:t>
      </w:r>
      <w:r>
        <w:t xml:space="preserve"> the Office for Nuclear Regulation (ONR), the Environment Agency and Natural Resources Wales (NRW) </w:t>
      </w:r>
      <w:r w:rsidRPr="00140E62">
        <w:t>announced</w:t>
      </w:r>
      <w:r>
        <w:t xml:space="preserve"> that Holtec Internationals SMR-300 reactor design could progress to Step 2 of the Generic Design Assessment (GDA). Holtec International intends to complete a two-step GDA, with the objective of receiving </w:t>
      </w:r>
      <w:r w:rsidR="004D7E4E">
        <w:t xml:space="preserve">a </w:t>
      </w:r>
      <w:r w:rsidR="00B8133E">
        <w:t>statement</w:t>
      </w:r>
      <w:r w:rsidR="004D7E4E">
        <w:t xml:space="preserve"> that the design</w:t>
      </w:r>
      <w:r w:rsidR="00A67610">
        <w:t xml:space="preserve"> meets </w:t>
      </w:r>
      <w:r w:rsidR="00CC45F7">
        <w:t>regulatory expectations and no fundamental safety, security, or safeguards</w:t>
      </w:r>
      <w:r w:rsidR="003C64EF">
        <w:t xml:space="preserve"> shortfalls exist that would prevent ONR </w:t>
      </w:r>
      <w:r w:rsidR="00DD47F8">
        <w:t xml:space="preserve">granting </w:t>
      </w:r>
      <w:r w:rsidR="003C64EF">
        <w:t>permission</w:t>
      </w:r>
      <w:r w:rsidR="00DD47F8">
        <w:t xml:space="preserve"> for</w:t>
      </w:r>
      <w:r w:rsidR="003C64EF">
        <w:t xml:space="preserve"> construction of a power station based on the design.</w:t>
      </w:r>
      <w:r w:rsidR="00A67610">
        <w:t xml:space="preserve"> </w:t>
      </w:r>
    </w:p>
    <w:p w14:paraId="27A93745" w14:textId="216C5E2C" w:rsidR="003F66D4" w:rsidRDefault="003F66D4" w:rsidP="001564EF">
      <w:pPr>
        <w:pStyle w:val="TSNumberedParagraph1"/>
      </w:pPr>
      <w:r>
        <w:t xml:space="preserve">During </w:t>
      </w:r>
      <w:r w:rsidR="00995D3E">
        <w:t>Step 2</w:t>
      </w:r>
      <w:r>
        <w:t xml:space="preserve"> we have undertaken those activities identified within our GDA guidance document</w:t>
      </w:r>
      <w:r w:rsidR="00C8387E">
        <w:t xml:space="preserve"> </w:t>
      </w:r>
      <w:r w:rsidR="0076777B">
        <w:t>(ref</w:t>
      </w:r>
      <w:r w:rsidR="00F04C92">
        <w:t>.</w:t>
      </w:r>
      <w:sdt>
        <w:sdtPr>
          <w:id w:val="-1437585180"/>
          <w:citation/>
        </w:sdtPr>
        <w:sdtContent>
          <w:r w:rsidR="00A333CC">
            <w:fldChar w:fldCharType="begin"/>
          </w:r>
          <w:r w:rsidR="00A333CC">
            <w:instrText xml:space="preserve"> CITATION GtoRPs \l 2057 </w:instrText>
          </w:r>
          <w:r w:rsidR="00A333CC">
            <w:fldChar w:fldCharType="separate"/>
          </w:r>
          <w:r w:rsidR="005938B3">
            <w:rPr>
              <w:noProof/>
            </w:rPr>
            <w:t xml:space="preserve"> [2]</w:t>
          </w:r>
          <w:r w:rsidR="00A333CC">
            <w:fldChar w:fldCharType="end"/>
          </w:r>
        </w:sdtContent>
      </w:sdt>
      <w:r w:rsidR="0076777B">
        <w:t>)</w:t>
      </w:r>
      <w:r>
        <w:t>. The assessment focused on the adequacy of the design</w:t>
      </w:r>
      <w:r w:rsidR="00E77436">
        <w:t xml:space="preserve">; </w:t>
      </w:r>
      <w:r>
        <w:t>the safety, security</w:t>
      </w:r>
      <w:r w:rsidR="006C6BD8">
        <w:t>,</w:t>
      </w:r>
      <w:r>
        <w:t xml:space="preserve"> and safeguard</w:t>
      </w:r>
      <w:r w:rsidR="00F50F6D">
        <w:t>s</w:t>
      </w:r>
      <w:r>
        <w:t xml:space="preserve"> cases</w:t>
      </w:r>
      <w:r w:rsidR="00E77436">
        <w:t>;</w:t>
      </w:r>
      <w:r w:rsidR="007964FD">
        <w:t xml:space="preserve"> and the Requesting </w:t>
      </w:r>
      <w:r w:rsidR="00A87EBF">
        <w:t xml:space="preserve">Party’s </w:t>
      </w:r>
      <w:r w:rsidR="007964FD">
        <w:t>(RP</w:t>
      </w:r>
      <w:r w:rsidR="00A87EBF">
        <w:t>’s</w:t>
      </w:r>
      <w:r w:rsidR="007964FD">
        <w:t>) arrangements, methodologies</w:t>
      </w:r>
      <w:r w:rsidR="00E77436">
        <w:t>,</w:t>
      </w:r>
      <w:r w:rsidR="007964FD">
        <w:t xml:space="preserve"> and approach</w:t>
      </w:r>
      <w:r w:rsidR="00E77436">
        <w:t>e</w:t>
      </w:r>
      <w:r w:rsidR="007964FD">
        <w:t>s</w:t>
      </w:r>
      <w:r w:rsidR="00E77436">
        <w:t>,</w:t>
      </w:r>
      <w:r w:rsidR="007964FD">
        <w:t xml:space="preserve"> </w:t>
      </w:r>
      <w:r>
        <w:t xml:space="preserve">with the intent of identifying any fundamental shortfalls in meeting regulatory expectations. </w:t>
      </w:r>
    </w:p>
    <w:p w14:paraId="7D951C10" w14:textId="18E19DAB" w:rsidR="003F66D4" w:rsidRDefault="003F66D4" w:rsidP="001564EF">
      <w:pPr>
        <w:pStyle w:val="TSNumberedParagraph1"/>
      </w:pPr>
      <w:r>
        <w:t>This report has been produced:</w:t>
      </w:r>
    </w:p>
    <w:p w14:paraId="5D396EB6" w14:textId="631B231A" w:rsidR="003F66D4" w:rsidRDefault="003F66D4" w:rsidP="003F66D4">
      <w:pPr>
        <w:pStyle w:val="Bulletlist1"/>
      </w:pPr>
      <w:r w:rsidDel="007F44FE">
        <w:t>To</w:t>
      </w:r>
      <w:r w:rsidR="007F44FE">
        <w:t xml:space="preserve"> </w:t>
      </w:r>
      <w:r>
        <w:t xml:space="preserve">summarise the activities undertaken by both </w:t>
      </w:r>
      <w:r w:rsidR="00B66489">
        <w:t>Holtec International</w:t>
      </w:r>
      <w:r>
        <w:t xml:space="preserve"> and ONR during the step;</w:t>
      </w:r>
    </w:p>
    <w:p w14:paraId="1AA5E768" w14:textId="0BC9212D" w:rsidR="003F66D4" w:rsidRDefault="003F66D4" w:rsidP="003F66D4">
      <w:pPr>
        <w:pStyle w:val="Bulletlist1"/>
      </w:pPr>
      <w:r w:rsidDel="007F44FE">
        <w:t>To</w:t>
      </w:r>
      <w:r w:rsidR="007F44FE">
        <w:t xml:space="preserve"> </w:t>
      </w:r>
      <w:r>
        <w:t xml:space="preserve">summarise ONR’s judgement on whether we have identified any fundamental shortfalls with the generic </w:t>
      </w:r>
      <w:r w:rsidR="00B66489">
        <w:t>Holtec SMR-300</w:t>
      </w:r>
      <w:r>
        <w:t xml:space="preserve"> design;</w:t>
      </w:r>
      <w:r w:rsidR="007F44FE">
        <w:t xml:space="preserve"> </w:t>
      </w:r>
    </w:p>
    <w:p w14:paraId="6B02F6FD" w14:textId="212F0C75" w:rsidR="001564EF" w:rsidRDefault="003F66D4" w:rsidP="003F66D4">
      <w:pPr>
        <w:pStyle w:val="Bulletlist1"/>
      </w:pPr>
      <w:r w:rsidDel="007F44FE">
        <w:t>To</w:t>
      </w:r>
      <w:r w:rsidR="007F44FE">
        <w:t xml:space="preserve"> </w:t>
      </w:r>
      <w:r>
        <w:t>summarise ONR’s judgement on whether the objectives for Step 2 have been met</w:t>
      </w:r>
      <w:r w:rsidR="007F44FE">
        <w:t xml:space="preserve">. </w:t>
      </w:r>
    </w:p>
    <w:p w14:paraId="25E6E579" w14:textId="77777777" w:rsidR="001564EF" w:rsidRDefault="001564EF">
      <w:pPr>
        <w:spacing w:after="0" w:line="240" w:lineRule="auto"/>
      </w:pPr>
      <w:r>
        <w:br w:type="page"/>
      </w:r>
    </w:p>
    <w:p w14:paraId="13C362CC" w14:textId="780BE3CD" w:rsidR="0038766B" w:rsidRPr="0038766B" w:rsidRDefault="00590C5D" w:rsidP="00410423">
      <w:pPr>
        <w:pStyle w:val="Heading1"/>
      </w:pPr>
      <w:bookmarkStart w:id="6" w:name="_Toc216793026"/>
      <w:r>
        <w:lastRenderedPageBreak/>
        <w:t>Background</w:t>
      </w:r>
      <w:bookmarkEnd w:id="6"/>
    </w:p>
    <w:p w14:paraId="50DC9AED" w14:textId="55914E5A" w:rsidR="00605CFB" w:rsidRDefault="00605CFB" w:rsidP="00605CFB">
      <w:pPr>
        <w:pStyle w:val="Heading2"/>
      </w:pPr>
      <w:bookmarkStart w:id="7" w:name="_Toc213137041"/>
      <w:bookmarkStart w:id="8" w:name="_Toc216793027"/>
      <w:r>
        <w:t>Generic Design Assessment</w:t>
      </w:r>
      <w:bookmarkEnd w:id="7"/>
      <w:bookmarkEnd w:id="8"/>
    </w:p>
    <w:p w14:paraId="02B2620A" w14:textId="53F7546B" w:rsidR="00605CFB" w:rsidRDefault="00605CFB" w:rsidP="005917FD">
      <w:pPr>
        <w:pStyle w:val="TSNumberedParagraph1"/>
      </w:pPr>
      <w:r>
        <w:t xml:space="preserve">ONR is the </w:t>
      </w:r>
      <w:r w:rsidR="00376B96">
        <w:t>G</w:t>
      </w:r>
      <w:r w:rsidR="004431E3">
        <w:t xml:space="preserve">reat </w:t>
      </w:r>
      <w:r w:rsidR="00376B96">
        <w:t>B</w:t>
      </w:r>
      <w:r w:rsidR="004431E3">
        <w:t>ritain</w:t>
      </w:r>
      <w:r>
        <w:t>’s</w:t>
      </w:r>
      <w:r w:rsidR="004431E3">
        <w:t xml:space="preserve"> (GB)</w:t>
      </w:r>
      <w:r>
        <w:t xml:space="preserve"> independent nuclear regulator, with the legal authority to regulate nuclear safety, civil nuclear security and safeguards, and </w:t>
      </w:r>
      <w:r w:rsidR="007609BA">
        <w:t>nuclear site</w:t>
      </w:r>
      <w:r>
        <w:t xml:space="preserve"> health and safety</w:t>
      </w:r>
      <w:r w:rsidR="007F19CB">
        <w:t xml:space="preserve"> (N.B. nuclear site health and safety is referred to as conventional health and safety in </w:t>
      </w:r>
      <w:r w:rsidR="004F6F01">
        <w:t xml:space="preserve">Guidance </w:t>
      </w:r>
      <w:r w:rsidR="000129D3">
        <w:t>to</w:t>
      </w:r>
      <w:r w:rsidR="000129D3" w:rsidDel="004F6F01">
        <w:t xml:space="preserve"> </w:t>
      </w:r>
      <w:r w:rsidR="004F6F01">
        <w:t xml:space="preserve">Requesting Parties </w:t>
      </w:r>
      <w:r w:rsidR="00BA1956">
        <w:t>(ref.</w:t>
      </w:r>
      <w:sdt>
        <w:sdtPr>
          <w:id w:val="1758478526"/>
          <w:citation/>
        </w:sdtPr>
        <w:sdtContent>
          <w:r w:rsidR="000129D3">
            <w:fldChar w:fldCharType="begin"/>
          </w:r>
          <w:r w:rsidR="000129D3">
            <w:instrText xml:space="preserve"> CITATION GtoRPs \l 2057 </w:instrText>
          </w:r>
          <w:r w:rsidR="000129D3">
            <w:fldChar w:fldCharType="separate"/>
          </w:r>
          <w:r w:rsidR="005938B3">
            <w:rPr>
              <w:noProof/>
            </w:rPr>
            <w:t xml:space="preserve"> [2]</w:t>
          </w:r>
          <w:r w:rsidR="000129D3">
            <w:fldChar w:fldCharType="end"/>
          </w:r>
        </w:sdtContent>
      </w:sdt>
      <w:r w:rsidR="00BA1956">
        <w:t>)</w:t>
      </w:r>
      <w:r>
        <w:t xml:space="preserve"> at the </w:t>
      </w:r>
      <w:r w:rsidRPr="00E44E7E">
        <w:t>3</w:t>
      </w:r>
      <w:r w:rsidR="00C62982" w:rsidRPr="00E44E7E">
        <w:t>7</w:t>
      </w:r>
      <w:r>
        <w:t xml:space="preserve"> licensed nuclear sites in</w:t>
      </w:r>
      <w:r w:rsidR="004431E3">
        <w:t xml:space="preserve"> GB</w:t>
      </w:r>
      <w:r>
        <w:t>.</w:t>
      </w:r>
      <w:r w:rsidR="00E26CB3">
        <w:t xml:space="preserve"> </w:t>
      </w:r>
      <w:r>
        <w:t>We also regulate the transport of civil nuclear and radioactive materials by road, rail and inland waterways. ONR’s mission is to protect society by securing safe nuclear operations.</w:t>
      </w:r>
    </w:p>
    <w:p w14:paraId="77011631" w14:textId="749ABCE6" w:rsidR="00605CFB" w:rsidRDefault="00605CFB" w:rsidP="001564EF">
      <w:pPr>
        <w:pStyle w:val="TSNumberedParagraph1"/>
      </w:pPr>
      <w:r>
        <w:t>The environment</w:t>
      </w:r>
      <w:r w:rsidR="0064193E">
        <w:t>al</w:t>
      </w:r>
      <w:r>
        <w:t xml:space="preserve"> protection aspects of the generic design are assessed and reported separately (</w:t>
      </w:r>
      <w:r w:rsidR="00E321E9">
        <w:t>ref.</w:t>
      </w:r>
      <w:sdt>
        <w:sdtPr>
          <w:id w:val="-280881597"/>
          <w:citation/>
        </w:sdtPr>
        <w:sdtContent>
          <w:r w:rsidR="00E321E9">
            <w:fldChar w:fldCharType="begin"/>
          </w:r>
          <w:r w:rsidR="00E321E9">
            <w:instrText xml:space="preserve"> CITATION EAReport \l 2057 </w:instrText>
          </w:r>
          <w:r w:rsidR="00E321E9">
            <w:fldChar w:fldCharType="separate"/>
          </w:r>
          <w:r w:rsidR="005938B3">
            <w:rPr>
              <w:noProof/>
            </w:rPr>
            <w:t xml:space="preserve"> [3]</w:t>
          </w:r>
          <w:r w:rsidR="00E321E9">
            <w:fldChar w:fldCharType="end"/>
          </w:r>
        </w:sdtContent>
      </w:sdt>
      <w:r>
        <w:t>) by the environment agencies (the Environment Agency and NRW) whom we work with closely during GDA. Whilst we have independent responsibilities and regulate within our own legal frameworks, we recognise the benefits of building on our close working relationship to align our processes and regulatory positions when we can. The Environment Agency has published separate guidance on the process it follows (</w:t>
      </w:r>
      <w:r w:rsidR="00B0601F" w:rsidRPr="008A73C4">
        <w:t>ref</w:t>
      </w:r>
      <w:r w:rsidR="008A73C4">
        <w:t>.</w:t>
      </w:r>
      <w:r w:rsidR="00B0601F" w:rsidRPr="008A73C4">
        <w:t xml:space="preserve"> </w:t>
      </w:r>
      <w:sdt>
        <w:sdtPr>
          <w:id w:val="1334102608"/>
          <w:citation/>
        </w:sdtPr>
        <w:sdtContent>
          <w:r w:rsidR="008A73C4" w:rsidRPr="008A73C4">
            <w:fldChar w:fldCharType="begin"/>
          </w:r>
          <w:r w:rsidR="008A73C4" w:rsidRPr="008A73C4">
            <w:instrText xml:space="preserve"> CITATION EAGuidance \l 2057 </w:instrText>
          </w:r>
          <w:r w:rsidR="008A73C4" w:rsidRPr="008A73C4">
            <w:fldChar w:fldCharType="separate"/>
          </w:r>
          <w:r w:rsidR="005938B3">
            <w:rPr>
              <w:noProof/>
            </w:rPr>
            <w:t>[4]</w:t>
          </w:r>
          <w:r w:rsidR="008A73C4" w:rsidRPr="008A73C4">
            <w:fldChar w:fldCharType="end"/>
          </w:r>
        </w:sdtContent>
      </w:sdt>
      <w:r w:rsidRPr="008A73C4">
        <w:t>).</w:t>
      </w:r>
    </w:p>
    <w:p w14:paraId="1B8B2DB4" w14:textId="7D5B4E8F" w:rsidR="00605CFB" w:rsidRDefault="00605CFB" w:rsidP="001564EF">
      <w:pPr>
        <w:pStyle w:val="TSNumberedParagraph1"/>
      </w:pPr>
      <w:r>
        <w:t xml:space="preserve">The GDA process was developed in response to the government's 2006 </w:t>
      </w:r>
      <w:r w:rsidR="00E14E25">
        <w:t>e</w:t>
      </w:r>
      <w:r>
        <w:t xml:space="preserve">nergy </w:t>
      </w:r>
      <w:r w:rsidR="00E14E25">
        <w:t>r</w:t>
      </w:r>
      <w:r>
        <w:t xml:space="preserve">eview; in particular lessons learnt from experience with new </w:t>
      </w:r>
      <w:r w:rsidR="00E14E25">
        <w:t>N</w:t>
      </w:r>
      <w:r>
        <w:t xml:space="preserve">uclear </w:t>
      </w:r>
      <w:r w:rsidR="00E14E25">
        <w:t>P</w:t>
      </w:r>
      <w:r>
        <w:t xml:space="preserve">ower </w:t>
      </w:r>
      <w:r w:rsidR="00E14E25">
        <w:t>P</w:t>
      </w:r>
      <w:r>
        <w:t>lants (NPPs) indicated that the use of a standardised design, where the design and safety case are well developed much earlier in the project, would facilitate a reduction in the time for regulatory assessment as well as minimise any potential regulatory uncertainty for a future site licensee wishing to build such a design.</w:t>
      </w:r>
    </w:p>
    <w:p w14:paraId="53593C62" w14:textId="08F885A5" w:rsidR="00605CFB" w:rsidRDefault="00605CFB" w:rsidP="001564EF">
      <w:pPr>
        <w:pStyle w:val="TSNumberedParagraph1"/>
      </w:pPr>
      <w:r>
        <w:t>The objective for GDA is to provide confidence that the proposed design is capable of being constructed, operated and decommissioned in accordance with the standards of safety, security, safeguards and environmental protection required in GB. For the RP, the organisation(s) who requested the GDA, this offers a reduction in uncertainty and project risk regarding the design and safety, security, safeguards and environmental cases so as to be an enabler to future licensing, permitting, construction and regulatory activities.</w:t>
      </w:r>
    </w:p>
    <w:p w14:paraId="22ADCC42" w14:textId="66906080" w:rsidR="00605CFB" w:rsidRDefault="00605CFB" w:rsidP="001564EF">
      <w:pPr>
        <w:pStyle w:val="TSNumberedParagraph1"/>
      </w:pPr>
      <w:r>
        <w:t xml:space="preserve">To fulfil this objective, GDA progresses in steps, with the regulatory assessments becoming increasingly detailed. The assessment considers the majority of ONR’s statutory purposes, using inspectors from the full range of technical topics, as defined in </w:t>
      </w:r>
      <w:r w:rsidR="004F6F01">
        <w:t xml:space="preserve">Guidance </w:t>
      </w:r>
      <w:r>
        <w:t>to</w:t>
      </w:r>
      <w:r w:rsidDel="004F6F01">
        <w:t xml:space="preserve"> </w:t>
      </w:r>
      <w:r w:rsidR="004F6F01">
        <w:t xml:space="preserve">Requesting Parties </w:t>
      </w:r>
      <w:r>
        <w:t>(ref</w:t>
      </w:r>
      <w:r w:rsidR="0049409F">
        <w:t>.</w:t>
      </w:r>
      <w:sdt>
        <w:sdtPr>
          <w:id w:val="-885637005"/>
          <w:citation/>
        </w:sdtPr>
        <w:sdtContent>
          <w:r w:rsidR="0049409F">
            <w:fldChar w:fldCharType="begin"/>
          </w:r>
          <w:r w:rsidR="0049409F">
            <w:instrText xml:space="preserve"> CITATION GtoRPs \l 2057 </w:instrText>
          </w:r>
          <w:r w:rsidR="0049409F">
            <w:fldChar w:fldCharType="separate"/>
          </w:r>
          <w:r w:rsidR="005938B3">
            <w:rPr>
              <w:noProof/>
            </w:rPr>
            <w:t xml:space="preserve"> [2]</w:t>
          </w:r>
          <w:r w:rsidR="0049409F">
            <w:fldChar w:fldCharType="end"/>
          </w:r>
        </w:sdtContent>
      </w:sdt>
      <w:r>
        <w:t>).</w:t>
      </w:r>
    </w:p>
    <w:p w14:paraId="0BB43078" w14:textId="284802DE" w:rsidR="00605CFB" w:rsidRDefault="00605CFB" w:rsidP="001564EF">
      <w:pPr>
        <w:pStyle w:val="TSNumberedParagraph1"/>
        <w:keepNext/>
      </w:pPr>
      <w:r>
        <w:lastRenderedPageBreak/>
        <w:t>The GDA process has three steps, noting that earlier GDAs had four steps; a change that resulted from lessons learnt and efficiency improvements implemented in 2019. The overall intent is that:</w:t>
      </w:r>
    </w:p>
    <w:p w14:paraId="0D5D7898" w14:textId="3CD00DE5" w:rsidR="00605CFB" w:rsidRPr="001564EF" w:rsidRDefault="00605CFB" w:rsidP="001564EF">
      <w:pPr>
        <w:pStyle w:val="Bulletlist1"/>
      </w:pPr>
      <w:r w:rsidRPr="001564EF">
        <w:t>Step 1 is the initiation step where matters such as the scope and timescales are agreed, and ONR’s knowledge of the design and the RP’s safety, security and safeguards cases increases;</w:t>
      </w:r>
    </w:p>
    <w:p w14:paraId="413DAE21" w14:textId="05ACF714" w:rsidR="00605CFB" w:rsidRPr="001564EF" w:rsidRDefault="001A513F" w:rsidP="001564EF">
      <w:pPr>
        <w:pStyle w:val="Bulletlist1"/>
      </w:pPr>
      <w:r w:rsidRPr="001564EF">
        <w:t>S</w:t>
      </w:r>
      <w:r w:rsidR="00605CFB" w:rsidRPr="001564EF">
        <w:t>tep 2 is the fundamental assessment of the generic design and safety, security and safeguards cases, to identify any potential ‘showstoppers’ that may preclude deployment of the design; and</w:t>
      </w:r>
    </w:p>
    <w:p w14:paraId="274A6EFA" w14:textId="34E1FEA7" w:rsidR="00605CFB" w:rsidRPr="001564EF" w:rsidRDefault="00605CFB" w:rsidP="001564EF">
      <w:pPr>
        <w:pStyle w:val="Bulletlist1"/>
      </w:pPr>
      <w:r w:rsidRPr="001564EF">
        <w:t>Step 3 is the detailed assessment of the generic safety, security and safeguards cases on a sampling basis.</w:t>
      </w:r>
    </w:p>
    <w:p w14:paraId="712110D0" w14:textId="4F678821" w:rsidR="000043EB" w:rsidRDefault="000043EB" w:rsidP="001564EF">
      <w:pPr>
        <w:pStyle w:val="TSNumberedParagraph1"/>
      </w:pPr>
      <w:r>
        <w:t>In this case Holtec International has indicated that it intends to complete a two-step GDA ending with the provision of a Step 2 Statement. A Design Acceptance Confirmation (DAC) will not be awarded as the GDA will conclude at Step 2 without a detailed assessment being undertaken. This</w:t>
      </w:r>
      <w:r w:rsidDel="00783F1C">
        <w:t xml:space="preserve"> </w:t>
      </w:r>
      <w:r w:rsidR="00783F1C">
        <w:t xml:space="preserve">was </w:t>
      </w:r>
      <w:r>
        <w:t xml:space="preserve">the first GDA </w:t>
      </w:r>
      <w:r w:rsidR="00153D0B">
        <w:t>commenced</w:t>
      </w:r>
      <w:r>
        <w:t xml:space="preserve"> with the intention to end at Step 2.</w:t>
      </w:r>
    </w:p>
    <w:p w14:paraId="1C8EF4CD" w14:textId="3B8B6B92" w:rsidR="000043EB" w:rsidRDefault="000043EB" w:rsidP="001564EF">
      <w:pPr>
        <w:pStyle w:val="TSNumberedParagraph1"/>
      </w:pPr>
      <w:r>
        <w:t xml:space="preserve">The Holtec SMR-300 design is the eighth design to begin a GDA. The first round of GDA started in 2007 when ONR and the Environment Agency began assessment of four designs, although two of these first-round designs were withdrawn by the </w:t>
      </w:r>
      <w:r w:rsidR="00C67B88">
        <w:t xml:space="preserve">respective </w:t>
      </w:r>
      <w:r>
        <w:t>RP</w:t>
      </w:r>
      <w:r w:rsidR="00C67B88">
        <w:t>s</w:t>
      </w:r>
      <w:r>
        <w:t xml:space="preserve"> part-way through the assessment process. The remaining two designs, the EDF and AREVA UK EPR™ and the Westinghouse AP1000® designs, subsequently completed GDA in 2012 and 2017 respectively (noting the latter included a pause of several years). In 2013, the Hitachi-GE UK ABWR entered the GDA process and this was completed in 2017. Also in 2017, the CGN/EDF/GNI UK HPR1000 started a GDA which was completed in 2022. </w:t>
      </w:r>
      <w:r w:rsidR="00E56D36">
        <w:t>The GE Vernova</w:t>
      </w:r>
      <w:r w:rsidR="00D0256C">
        <w:t xml:space="preserve"> Hitachi</w:t>
      </w:r>
      <w:r w:rsidR="00E56D36">
        <w:t xml:space="preserve"> BWRX-300</w:t>
      </w:r>
      <w:r w:rsidR="005572DA">
        <w:t xml:space="preserve"> commenced GDA in 2024 and completed </w:t>
      </w:r>
      <w:r w:rsidR="007175F1">
        <w:t>S</w:t>
      </w:r>
      <w:r w:rsidR="005572DA">
        <w:t xml:space="preserve">tep 2 in 2025. </w:t>
      </w:r>
      <w:r>
        <w:t xml:space="preserve">Full details of completed GDA projects are available on the joint regulators’ </w:t>
      </w:r>
      <w:r w:rsidRPr="00FB1EC4">
        <w:t>website (ref.</w:t>
      </w:r>
      <w:sdt>
        <w:sdtPr>
          <w:id w:val="-12616397"/>
          <w:citation/>
        </w:sdtPr>
        <w:sdtContent>
          <w:r w:rsidR="00FB1EC4">
            <w:fldChar w:fldCharType="begin"/>
          </w:r>
          <w:r w:rsidR="00FB1EC4">
            <w:instrText xml:space="preserve"> CITATION ONR1 \l 2057 </w:instrText>
          </w:r>
          <w:r w:rsidR="00FB1EC4">
            <w:fldChar w:fldCharType="separate"/>
          </w:r>
          <w:r w:rsidR="005938B3">
            <w:rPr>
              <w:noProof/>
            </w:rPr>
            <w:t xml:space="preserve"> [5]</w:t>
          </w:r>
          <w:r w:rsidR="00FB1EC4">
            <w:fldChar w:fldCharType="end"/>
          </w:r>
        </w:sdtContent>
      </w:sdt>
      <w:r w:rsidR="00FB1EC4">
        <w:t>)</w:t>
      </w:r>
      <w:r w:rsidR="00144504">
        <w:t>.</w:t>
      </w:r>
      <w:r>
        <w:t xml:space="preserve"> At the time of writing, there </w:t>
      </w:r>
      <w:r w:rsidR="00AE3C8A">
        <w:t>is one</w:t>
      </w:r>
      <w:r>
        <w:t xml:space="preserve"> other GDA currently </w:t>
      </w:r>
      <w:r w:rsidR="00F67A6B">
        <w:t>in progress</w:t>
      </w:r>
      <w:r w:rsidR="00843F25">
        <w:t>,</w:t>
      </w:r>
      <w:r w:rsidR="002F6FC2">
        <w:t xml:space="preserve"> </w:t>
      </w:r>
      <w:r>
        <w:t xml:space="preserve">the Rolls-Royce SMR, </w:t>
      </w:r>
      <w:r w:rsidR="0008174C">
        <w:t>which</w:t>
      </w:r>
      <w:r>
        <w:t xml:space="preserve"> started </w:t>
      </w:r>
      <w:r w:rsidR="00557144">
        <w:t>Step 3</w:t>
      </w:r>
      <w:r>
        <w:t xml:space="preserve"> in 202</w:t>
      </w:r>
      <w:r w:rsidR="00AE3C8A">
        <w:t>4</w:t>
      </w:r>
      <w:r w:rsidR="00D002B8">
        <w:t xml:space="preserve">. </w:t>
      </w:r>
    </w:p>
    <w:p w14:paraId="1AD6772C" w14:textId="22C726BD" w:rsidR="00AA5273" w:rsidRDefault="00AA5273" w:rsidP="00D4212F">
      <w:pPr>
        <w:pStyle w:val="Heading2"/>
      </w:pPr>
      <w:bookmarkStart w:id="9" w:name="_Toc213137042"/>
      <w:bookmarkStart w:id="10" w:name="_Toc216793028"/>
      <w:r>
        <w:t>Objectives for Step 2</w:t>
      </w:r>
      <w:bookmarkEnd w:id="9"/>
      <w:bookmarkEnd w:id="10"/>
    </w:p>
    <w:p w14:paraId="0175580A" w14:textId="6AADABD3" w:rsidR="00AA5273" w:rsidRDefault="00AA5273" w:rsidP="001564EF">
      <w:pPr>
        <w:pStyle w:val="TSNumberedParagraph1"/>
      </w:pPr>
      <w:r>
        <w:t xml:space="preserve">Step 2 is the first substantive technical assessment </w:t>
      </w:r>
      <w:r w:rsidDel="009138C5">
        <w:t>step</w:t>
      </w:r>
      <w:r w:rsidR="009138C5">
        <w:t xml:space="preserve"> and</w:t>
      </w:r>
      <w:r>
        <w:t xml:space="preserve"> builds upon the work undertaken during Step 1. The focus of the assessment in this step is towards the fundamental adequacy of the design and safety, security</w:t>
      </w:r>
      <w:r w:rsidR="00531B20">
        <w:t>,</w:t>
      </w:r>
      <w:r>
        <w:t xml:space="preserve"> </w:t>
      </w:r>
      <w:r w:rsidR="00531B20">
        <w:t>and</w:t>
      </w:r>
      <w:r>
        <w:t xml:space="preserve"> safeguards cases, and the suitability of the methodologies, approaches, codes, standards and philosophies which form the building blocks for the generic design and cases.</w:t>
      </w:r>
    </w:p>
    <w:p w14:paraId="7B9A8F2F" w14:textId="6DFF16B0" w:rsidR="00AA5273" w:rsidRDefault="00AA5273" w:rsidP="001564EF">
      <w:pPr>
        <w:pStyle w:val="TSNumberedParagraph1"/>
      </w:pPr>
      <w:r>
        <w:t xml:space="preserve">The intent of the assessment is to identify any fundamental shortfalls in the generic design, based upon the submitted information, and to present a balanced, holistic view of the generic design when compared to regulatory expectations. A fundamental shortfall is defined as one that could prevent ONR </w:t>
      </w:r>
      <w:r w:rsidR="00B54168">
        <w:t xml:space="preserve">granting permission for </w:t>
      </w:r>
      <w:r>
        <w:t xml:space="preserve">the construction of a power station based upon </w:t>
      </w:r>
      <w:r w:rsidR="00A12900">
        <w:lastRenderedPageBreak/>
        <w:t xml:space="preserve">the generic </w:t>
      </w:r>
      <w:r>
        <w:t>design; in effect where we judge that the design cannot meet regulatory expectations in such a manner that it cannot be operated safely, securely or to ensure safeguard</w:t>
      </w:r>
      <w:r w:rsidR="006926DE">
        <w:t>s compliance</w:t>
      </w:r>
      <w:r>
        <w:t>.</w:t>
      </w:r>
      <w:r w:rsidR="002407D0">
        <w:t xml:space="preserve"> Where the design is not fully developed</w:t>
      </w:r>
      <w:r w:rsidR="00621425">
        <w:t xml:space="preserve"> we have reviewed the </w:t>
      </w:r>
      <w:r w:rsidR="004C291A">
        <w:t xml:space="preserve">design </w:t>
      </w:r>
      <w:r w:rsidR="00747B5D">
        <w:t xml:space="preserve">process </w:t>
      </w:r>
      <w:r w:rsidR="00621425">
        <w:t xml:space="preserve">methodologies, codes and standards being applied to form a judgement as to whether we consider it possible </w:t>
      </w:r>
      <w:r w:rsidR="00043961">
        <w:t xml:space="preserve">that a reactor based on the </w:t>
      </w:r>
      <w:r w:rsidR="00747B5D">
        <w:t>preliminary design presented can meet the standards required</w:t>
      </w:r>
      <w:r w:rsidR="00D002B8">
        <w:t>.</w:t>
      </w:r>
      <w:r w:rsidR="00621425">
        <w:t xml:space="preserve"> </w:t>
      </w:r>
    </w:p>
    <w:p w14:paraId="7373FCBD" w14:textId="01B98D7E" w:rsidR="00AA5273" w:rsidRDefault="00AA5273" w:rsidP="001564EF">
      <w:pPr>
        <w:pStyle w:val="TSNumberedParagraph1"/>
      </w:pPr>
      <w:r>
        <w:t>To ensure we undertook a holistic, balanced and proportionate assessment during Step 2 we mobilised all of our technical topics. In total we have performed assessments for 21 topics,</w:t>
      </w:r>
      <w:r w:rsidR="007E5349">
        <w:t xml:space="preserve"> </w:t>
      </w:r>
      <w:r w:rsidR="0057353E">
        <w:t>that feed into this summary report</w:t>
      </w:r>
      <w:r w:rsidRPr="00AB26C8">
        <w:t xml:space="preserve"> (refs</w:t>
      </w:r>
      <w:r w:rsidR="00CC52BF">
        <w:t xml:space="preserve">. </w:t>
      </w:r>
      <w:sdt>
        <w:sdtPr>
          <w:id w:val="1611933845"/>
          <w:citation/>
        </w:sdtPr>
        <w:sdtContent>
          <w:r w:rsidR="00CC52BF">
            <w:fldChar w:fldCharType="begin"/>
          </w:r>
          <w:r w:rsidR="00CC52BF">
            <w:instrText xml:space="preserve"> CITATION ARFault \l 2057 </w:instrText>
          </w:r>
          <w:r w:rsidR="00CC52BF">
            <w:fldChar w:fldCharType="separate"/>
          </w:r>
          <w:r w:rsidR="005938B3">
            <w:rPr>
              <w:noProof/>
            </w:rPr>
            <w:t>[6]</w:t>
          </w:r>
          <w:r w:rsidR="00CC52BF">
            <w:fldChar w:fldCharType="end"/>
          </w:r>
        </w:sdtContent>
      </w:sdt>
      <w:r w:rsidR="00581872">
        <w:t>,</w:t>
      </w:r>
      <w:sdt>
        <w:sdtPr>
          <w:id w:val="495382672"/>
          <w:citation/>
        </w:sdtPr>
        <w:sdtContent>
          <w:r w:rsidR="005157D2">
            <w:fldChar w:fldCharType="begin"/>
          </w:r>
          <w:r w:rsidR="00A31CED">
            <w:instrText xml:space="preserve">CITATION ARPSA \l 2057 </w:instrText>
          </w:r>
          <w:r w:rsidR="005157D2">
            <w:fldChar w:fldCharType="separate"/>
          </w:r>
          <w:r w:rsidR="005938B3">
            <w:rPr>
              <w:noProof/>
            </w:rPr>
            <w:t xml:space="preserve"> [7]</w:t>
          </w:r>
          <w:r w:rsidR="005157D2">
            <w:fldChar w:fldCharType="end"/>
          </w:r>
        </w:sdtContent>
      </w:sdt>
      <w:r w:rsidR="00581872">
        <w:t>,</w:t>
      </w:r>
      <w:sdt>
        <w:sdtPr>
          <w:id w:val="859247647"/>
          <w:citation/>
        </w:sdtPr>
        <w:sdtContent>
          <w:r w:rsidR="005157D2">
            <w:fldChar w:fldCharType="begin"/>
          </w:r>
          <w:r w:rsidR="005157D2">
            <w:instrText xml:space="preserve"> CITATION ARFuelCore \l 2057 </w:instrText>
          </w:r>
          <w:r w:rsidR="005157D2">
            <w:fldChar w:fldCharType="separate"/>
          </w:r>
          <w:r w:rsidR="005938B3">
            <w:rPr>
              <w:noProof/>
            </w:rPr>
            <w:t xml:space="preserve"> [8]</w:t>
          </w:r>
          <w:r w:rsidR="005157D2">
            <w:fldChar w:fldCharType="end"/>
          </w:r>
        </w:sdtContent>
      </w:sdt>
      <w:r w:rsidR="00581872">
        <w:t>,</w:t>
      </w:r>
      <w:sdt>
        <w:sdtPr>
          <w:id w:val="-474142092"/>
          <w:citation/>
        </w:sdtPr>
        <w:sdtContent>
          <w:r w:rsidR="005157D2">
            <w:fldChar w:fldCharType="begin"/>
          </w:r>
          <w:r w:rsidR="005157D2">
            <w:instrText xml:space="preserve"> CITATION ARExHaz \l 2057 </w:instrText>
          </w:r>
          <w:r w:rsidR="005157D2">
            <w:fldChar w:fldCharType="separate"/>
          </w:r>
          <w:r w:rsidR="005938B3">
            <w:rPr>
              <w:noProof/>
            </w:rPr>
            <w:t xml:space="preserve"> [9]</w:t>
          </w:r>
          <w:r w:rsidR="005157D2">
            <w:fldChar w:fldCharType="end"/>
          </w:r>
        </w:sdtContent>
      </w:sdt>
      <w:r w:rsidR="00581872">
        <w:t>,</w:t>
      </w:r>
      <w:sdt>
        <w:sdtPr>
          <w:id w:val="1551338440"/>
          <w:citation/>
        </w:sdtPr>
        <w:sdtContent>
          <w:r w:rsidR="005157D2">
            <w:fldChar w:fldCharType="begin"/>
          </w:r>
          <w:r w:rsidR="005157D2">
            <w:instrText xml:space="preserve"> CITATION ARFire \l 2057 </w:instrText>
          </w:r>
          <w:r w:rsidR="005157D2">
            <w:fldChar w:fldCharType="separate"/>
          </w:r>
          <w:r w:rsidR="005938B3">
            <w:rPr>
              <w:noProof/>
            </w:rPr>
            <w:t xml:space="preserve"> [10]</w:t>
          </w:r>
          <w:r w:rsidR="005157D2">
            <w:fldChar w:fldCharType="end"/>
          </w:r>
        </w:sdtContent>
      </w:sdt>
      <w:r w:rsidR="00581872">
        <w:t>,</w:t>
      </w:r>
      <w:sdt>
        <w:sdtPr>
          <w:id w:val="733746626"/>
          <w:citation/>
        </w:sdtPr>
        <w:sdtContent>
          <w:r w:rsidR="00806397">
            <w:fldChar w:fldCharType="begin"/>
          </w:r>
          <w:r w:rsidR="00806397">
            <w:instrText xml:space="preserve"> CITATION ARRadPro \l 2057 </w:instrText>
          </w:r>
          <w:r w:rsidR="00806397">
            <w:fldChar w:fldCharType="separate"/>
          </w:r>
          <w:r w:rsidR="005938B3">
            <w:rPr>
              <w:noProof/>
            </w:rPr>
            <w:t xml:space="preserve"> [11]</w:t>
          </w:r>
          <w:r w:rsidR="00806397">
            <w:fldChar w:fldCharType="end"/>
          </w:r>
        </w:sdtContent>
      </w:sdt>
      <w:r w:rsidR="00FF3F1C">
        <w:t>,</w:t>
      </w:r>
      <w:sdt>
        <w:sdtPr>
          <w:id w:val="824630524"/>
          <w:citation/>
        </w:sdtPr>
        <w:sdtContent>
          <w:r w:rsidR="00806397">
            <w:fldChar w:fldCharType="begin"/>
          </w:r>
          <w:r w:rsidR="00806397">
            <w:instrText xml:space="preserve"> CITATION ARIH \l 2057 </w:instrText>
          </w:r>
          <w:r w:rsidR="00806397">
            <w:fldChar w:fldCharType="separate"/>
          </w:r>
          <w:r w:rsidR="005938B3">
            <w:rPr>
              <w:noProof/>
            </w:rPr>
            <w:t xml:space="preserve"> [12]</w:t>
          </w:r>
          <w:r w:rsidR="00806397">
            <w:fldChar w:fldCharType="end"/>
          </w:r>
        </w:sdtContent>
      </w:sdt>
      <w:r w:rsidR="00FF3F1C">
        <w:t>,</w:t>
      </w:r>
      <w:sdt>
        <w:sdtPr>
          <w:id w:val="847989386"/>
          <w:citation/>
        </w:sdtPr>
        <w:sdtContent>
          <w:r w:rsidR="00806397">
            <w:fldChar w:fldCharType="begin"/>
          </w:r>
          <w:r w:rsidR="00806397">
            <w:instrText xml:space="preserve"> CITATION ARSafeguards \l 2057 </w:instrText>
          </w:r>
          <w:r w:rsidR="00806397">
            <w:fldChar w:fldCharType="separate"/>
          </w:r>
          <w:r w:rsidR="005938B3">
            <w:rPr>
              <w:noProof/>
            </w:rPr>
            <w:t xml:space="preserve"> [13]</w:t>
          </w:r>
          <w:r w:rsidR="00806397">
            <w:fldChar w:fldCharType="end"/>
          </w:r>
        </w:sdtContent>
      </w:sdt>
      <w:r w:rsidR="00DF58FF">
        <w:t>,</w:t>
      </w:r>
      <w:sdt>
        <w:sdtPr>
          <w:id w:val="38171246"/>
          <w:citation/>
        </w:sdtPr>
        <w:sdtContent>
          <w:r w:rsidR="00806397">
            <w:fldChar w:fldCharType="begin"/>
          </w:r>
          <w:r w:rsidR="00806397">
            <w:instrText xml:space="preserve"> CITATION ARNLR \l 2057 </w:instrText>
          </w:r>
          <w:r w:rsidR="00806397">
            <w:fldChar w:fldCharType="separate"/>
          </w:r>
          <w:r w:rsidR="005938B3">
            <w:rPr>
              <w:noProof/>
            </w:rPr>
            <w:t xml:space="preserve"> [14]</w:t>
          </w:r>
          <w:r w:rsidR="00806397">
            <w:fldChar w:fldCharType="end"/>
          </w:r>
        </w:sdtContent>
      </w:sdt>
      <w:r w:rsidR="00DF58FF">
        <w:t>,</w:t>
      </w:r>
      <w:sdt>
        <w:sdtPr>
          <w:id w:val="1047716549"/>
          <w:citation/>
        </w:sdtPr>
        <w:sdtContent>
          <w:r w:rsidR="00D943B5">
            <w:fldChar w:fldCharType="begin"/>
          </w:r>
          <w:r w:rsidR="00D943B5">
            <w:instrText xml:space="preserve"> CITATION ARChem \l 2057 </w:instrText>
          </w:r>
          <w:r w:rsidR="00D943B5">
            <w:fldChar w:fldCharType="separate"/>
          </w:r>
          <w:r w:rsidR="005938B3">
            <w:rPr>
              <w:noProof/>
            </w:rPr>
            <w:t xml:space="preserve"> [15]</w:t>
          </w:r>
          <w:r w:rsidR="00D943B5">
            <w:fldChar w:fldCharType="end"/>
          </w:r>
        </w:sdtContent>
      </w:sdt>
      <w:r w:rsidR="00DF58FF">
        <w:t>,</w:t>
      </w:r>
      <w:sdt>
        <w:sdtPr>
          <w:id w:val="-2053529468"/>
          <w:citation/>
        </w:sdtPr>
        <w:sdtContent>
          <w:r w:rsidR="00D943B5">
            <w:fldChar w:fldCharType="begin"/>
          </w:r>
          <w:r w:rsidR="00D943B5">
            <w:instrText xml:space="preserve"> CITATION ARCyber \l 2057 </w:instrText>
          </w:r>
          <w:r w:rsidR="00D943B5">
            <w:fldChar w:fldCharType="separate"/>
          </w:r>
          <w:r w:rsidR="005938B3">
            <w:rPr>
              <w:noProof/>
            </w:rPr>
            <w:t xml:space="preserve"> [16]</w:t>
          </w:r>
          <w:r w:rsidR="00D943B5">
            <w:fldChar w:fldCharType="end"/>
          </w:r>
        </w:sdtContent>
      </w:sdt>
      <w:r w:rsidR="00DF58FF">
        <w:t>,</w:t>
      </w:r>
      <w:sdt>
        <w:sdtPr>
          <w:id w:val="-1670245717"/>
          <w:citation/>
        </w:sdtPr>
        <w:sdtContent>
          <w:r w:rsidR="00D943B5">
            <w:fldChar w:fldCharType="begin"/>
          </w:r>
          <w:r w:rsidR="00D943B5">
            <w:instrText xml:space="preserve"> CITATION ARSTAR \l 2057 </w:instrText>
          </w:r>
          <w:r w:rsidR="00D943B5">
            <w:fldChar w:fldCharType="separate"/>
          </w:r>
          <w:r w:rsidR="005938B3">
            <w:rPr>
              <w:noProof/>
            </w:rPr>
            <w:t xml:space="preserve"> [17]</w:t>
          </w:r>
          <w:r w:rsidR="00D943B5">
            <w:fldChar w:fldCharType="end"/>
          </w:r>
        </w:sdtContent>
      </w:sdt>
      <w:r w:rsidR="00DF58FF">
        <w:t>,</w:t>
      </w:r>
      <w:sdt>
        <w:sdtPr>
          <w:id w:val="1212148161"/>
          <w:citation/>
        </w:sdtPr>
        <w:sdtContent>
          <w:r w:rsidR="00EB1EDB">
            <w:fldChar w:fldCharType="begin"/>
          </w:r>
          <w:r w:rsidR="00EB1EDB">
            <w:instrText xml:space="preserve"> CITATION ARPhySec \l 2057 </w:instrText>
          </w:r>
          <w:r w:rsidR="00EB1EDB">
            <w:fldChar w:fldCharType="separate"/>
          </w:r>
          <w:r w:rsidR="005938B3">
            <w:rPr>
              <w:noProof/>
            </w:rPr>
            <w:t xml:space="preserve"> [18]</w:t>
          </w:r>
          <w:r w:rsidR="00EB1EDB">
            <w:fldChar w:fldCharType="end"/>
          </w:r>
        </w:sdtContent>
      </w:sdt>
      <w:r w:rsidR="00DF58FF">
        <w:t>,</w:t>
      </w:r>
      <w:sdt>
        <w:sdtPr>
          <w:id w:val="-693688265"/>
          <w:citation/>
        </w:sdtPr>
        <w:sdtContent>
          <w:r w:rsidR="00EB1EDB">
            <w:fldChar w:fldCharType="begin"/>
          </w:r>
          <w:r w:rsidR="00EB1EDB">
            <w:instrText xml:space="preserve"> CITATION ARCI \l 2057 </w:instrText>
          </w:r>
          <w:r w:rsidR="00EB1EDB">
            <w:fldChar w:fldCharType="separate"/>
          </w:r>
          <w:r w:rsidR="005938B3">
            <w:rPr>
              <w:noProof/>
            </w:rPr>
            <w:t xml:space="preserve"> [19]</w:t>
          </w:r>
          <w:r w:rsidR="00EB1EDB">
            <w:fldChar w:fldCharType="end"/>
          </w:r>
        </w:sdtContent>
      </w:sdt>
      <w:r w:rsidR="00DF58FF">
        <w:t>,</w:t>
      </w:r>
      <w:sdt>
        <w:sdtPr>
          <w:id w:val="1131597994"/>
          <w:citation/>
        </w:sdtPr>
        <w:sdtContent>
          <w:r w:rsidR="00EB1EDB">
            <w:fldChar w:fldCharType="begin"/>
          </w:r>
          <w:r w:rsidR="00EB1EDB">
            <w:instrText xml:space="preserve"> CITATION ARMech \l 2057 </w:instrText>
          </w:r>
          <w:r w:rsidR="00EB1EDB">
            <w:fldChar w:fldCharType="separate"/>
          </w:r>
          <w:r w:rsidR="005938B3">
            <w:rPr>
              <w:noProof/>
            </w:rPr>
            <w:t xml:space="preserve"> [20]</w:t>
          </w:r>
          <w:r w:rsidR="00EB1EDB">
            <w:fldChar w:fldCharType="end"/>
          </w:r>
        </w:sdtContent>
      </w:sdt>
      <w:r w:rsidR="00DF58FF">
        <w:t>,</w:t>
      </w:r>
      <w:sdt>
        <w:sdtPr>
          <w:id w:val="-949243182"/>
          <w:citation/>
        </w:sdtPr>
        <w:sdtContent>
          <w:r w:rsidR="00D359B7">
            <w:fldChar w:fldCharType="begin"/>
          </w:r>
          <w:r w:rsidR="00D359B7">
            <w:instrText xml:space="preserve"> CITATION ARSI \l 2057 </w:instrText>
          </w:r>
          <w:r w:rsidR="00D359B7">
            <w:fldChar w:fldCharType="separate"/>
          </w:r>
          <w:r w:rsidR="005938B3">
            <w:rPr>
              <w:noProof/>
            </w:rPr>
            <w:t xml:space="preserve"> [21]</w:t>
          </w:r>
          <w:r w:rsidR="00D359B7">
            <w:fldChar w:fldCharType="end"/>
          </w:r>
        </w:sdtContent>
      </w:sdt>
      <w:r w:rsidR="00DF58FF">
        <w:t>,</w:t>
      </w:r>
      <w:sdt>
        <w:sdtPr>
          <w:id w:val="-516311460"/>
          <w:citation/>
        </w:sdtPr>
        <w:sdtContent>
          <w:r w:rsidR="00D359B7">
            <w:fldChar w:fldCharType="begin"/>
          </w:r>
          <w:r w:rsidR="00D359B7">
            <w:instrText xml:space="preserve"> CITATION ARCivil \l 2057 </w:instrText>
          </w:r>
          <w:r w:rsidR="00D359B7">
            <w:fldChar w:fldCharType="separate"/>
          </w:r>
          <w:r w:rsidR="005938B3">
            <w:rPr>
              <w:noProof/>
            </w:rPr>
            <w:t xml:space="preserve"> [22]</w:t>
          </w:r>
          <w:r w:rsidR="00D359B7">
            <w:fldChar w:fldCharType="end"/>
          </w:r>
        </w:sdtContent>
      </w:sdt>
      <w:r w:rsidR="00DF58FF">
        <w:t>,</w:t>
      </w:r>
      <w:sdt>
        <w:sdtPr>
          <w:id w:val="-1757198069"/>
          <w:citation/>
        </w:sdtPr>
        <w:sdtContent>
          <w:r w:rsidR="00D359B7">
            <w:fldChar w:fldCharType="begin"/>
          </w:r>
          <w:r w:rsidR="00D359B7">
            <w:instrText xml:space="preserve"> CITATION AREE \l 2057 </w:instrText>
          </w:r>
          <w:r w:rsidR="00D359B7">
            <w:fldChar w:fldCharType="separate"/>
          </w:r>
          <w:r w:rsidR="005938B3">
            <w:rPr>
              <w:noProof/>
            </w:rPr>
            <w:t xml:space="preserve"> [23]</w:t>
          </w:r>
          <w:r w:rsidR="00D359B7">
            <w:fldChar w:fldCharType="end"/>
          </w:r>
        </w:sdtContent>
      </w:sdt>
      <w:r w:rsidR="00DF58FF">
        <w:t>,</w:t>
      </w:r>
      <w:sdt>
        <w:sdtPr>
          <w:id w:val="-696082631"/>
          <w:citation/>
        </w:sdtPr>
        <w:sdtContent>
          <w:r w:rsidR="002D4C18">
            <w:fldChar w:fldCharType="begin"/>
          </w:r>
          <w:r w:rsidR="002D4C18">
            <w:instrText xml:space="preserve"> CITATION ARHF \l 2057 </w:instrText>
          </w:r>
          <w:r w:rsidR="002D4C18">
            <w:fldChar w:fldCharType="separate"/>
          </w:r>
          <w:r w:rsidR="005938B3">
            <w:rPr>
              <w:noProof/>
            </w:rPr>
            <w:t xml:space="preserve"> [24]</w:t>
          </w:r>
          <w:r w:rsidR="002D4C18">
            <w:fldChar w:fldCharType="end"/>
          </w:r>
        </w:sdtContent>
      </w:sdt>
      <w:r w:rsidR="00DF58FF">
        <w:t>,</w:t>
      </w:r>
      <w:sdt>
        <w:sdtPr>
          <w:id w:val="192049459"/>
          <w:citation/>
        </w:sdtPr>
        <w:sdtContent>
          <w:r w:rsidR="002D4C18">
            <w:fldChar w:fldCharType="begin"/>
          </w:r>
          <w:r w:rsidR="002D4C18">
            <w:instrText xml:space="preserve"> CITATION ARNSHS \l 2057 </w:instrText>
          </w:r>
          <w:r w:rsidR="002D4C18">
            <w:fldChar w:fldCharType="separate"/>
          </w:r>
          <w:r w:rsidR="005938B3">
            <w:rPr>
              <w:noProof/>
            </w:rPr>
            <w:t xml:space="preserve"> [25]</w:t>
          </w:r>
          <w:r w:rsidR="002D4C18">
            <w:fldChar w:fldCharType="end"/>
          </w:r>
        </w:sdtContent>
      </w:sdt>
      <w:r w:rsidR="00DF58FF">
        <w:t xml:space="preserve"> and</w:t>
      </w:r>
      <w:sdt>
        <w:sdtPr>
          <w:id w:val="290248224"/>
          <w:citation/>
        </w:sdtPr>
        <w:sdtContent>
          <w:r w:rsidR="002D4C18">
            <w:fldChar w:fldCharType="begin"/>
          </w:r>
          <w:r w:rsidR="002D4C18">
            <w:instrText xml:space="preserve"> CITATION ARMSQA \l 2057 </w:instrText>
          </w:r>
          <w:r w:rsidR="002D4C18">
            <w:fldChar w:fldCharType="separate"/>
          </w:r>
          <w:r w:rsidR="005938B3">
            <w:rPr>
              <w:noProof/>
            </w:rPr>
            <w:t xml:space="preserve"> [26]</w:t>
          </w:r>
          <w:r w:rsidR="002D4C18">
            <w:fldChar w:fldCharType="end"/>
          </w:r>
        </w:sdtContent>
      </w:sdt>
      <w:r w:rsidR="00214F8C" w:rsidRPr="00AB26C8">
        <w:t>)</w:t>
      </w:r>
      <w:r w:rsidR="00D002B8">
        <w:t xml:space="preserve">. </w:t>
      </w:r>
      <w:r w:rsidRPr="00AB26C8">
        <w:t>Further</w:t>
      </w:r>
      <w:r>
        <w:t xml:space="preserve"> details of the</w:t>
      </w:r>
      <w:r w:rsidR="00790334">
        <w:t xml:space="preserve"> key findings</w:t>
      </w:r>
      <w:r>
        <w:t xml:space="preserve"> from these assessments </w:t>
      </w:r>
      <w:r w:rsidR="009F3FC2">
        <w:t>are</w:t>
      </w:r>
      <w:r>
        <w:t xml:space="preserve"> provided in Section 4.</w:t>
      </w:r>
    </w:p>
    <w:p w14:paraId="73C92B9F" w14:textId="01A70C88" w:rsidR="001447D8" w:rsidRDefault="00AA5273" w:rsidP="001564EF">
      <w:pPr>
        <w:pStyle w:val="TSNumberedParagraph1"/>
      </w:pPr>
      <w:r>
        <w:t xml:space="preserve">Guidance to </w:t>
      </w:r>
      <w:r w:rsidR="004F6F01">
        <w:t>Requesting</w:t>
      </w:r>
      <w:r w:rsidRPr="00AB26C8" w:rsidDel="004F6F01">
        <w:t xml:space="preserve"> </w:t>
      </w:r>
      <w:r w:rsidR="004F6F01">
        <w:t>P</w:t>
      </w:r>
      <w:r w:rsidR="004F6F01" w:rsidRPr="00AB26C8">
        <w:t xml:space="preserve">arties </w:t>
      </w:r>
      <w:r w:rsidRPr="00AB26C8">
        <w:t>(ref.</w:t>
      </w:r>
      <w:sdt>
        <w:sdtPr>
          <w:id w:val="-119772208"/>
          <w:citation/>
        </w:sdtPr>
        <w:sdtContent>
          <w:r w:rsidR="00AB26C8">
            <w:fldChar w:fldCharType="begin"/>
          </w:r>
          <w:r w:rsidR="00AB26C8">
            <w:instrText xml:space="preserve"> CITATION GtoRPs \l 2057 </w:instrText>
          </w:r>
          <w:r w:rsidR="00AB26C8">
            <w:fldChar w:fldCharType="separate"/>
          </w:r>
          <w:r w:rsidR="005938B3">
            <w:rPr>
              <w:noProof/>
            </w:rPr>
            <w:t xml:space="preserve"> [2]</w:t>
          </w:r>
          <w:r w:rsidR="00AB26C8">
            <w:fldChar w:fldCharType="end"/>
          </w:r>
        </w:sdtContent>
      </w:sdt>
      <w:r w:rsidRPr="00AB26C8">
        <w:t>) provides</w:t>
      </w:r>
      <w:r>
        <w:t xml:space="preserve"> details of what the RP is required to do and what ONR will do during Step 2. A number of the requirements on the RP are to submit information to ONR. These cover matters which are necessary for undertaking GDA (such as project management activities and demonstration of adequate resources) along with matters of a more technical or regulatory nature. They are targeted at ensuring that sufficient information is provided to allow ONR to form a judgement on the fundamental adequacy of the design during Step 2, and th</w:t>
      </w:r>
      <w:r w:rsidR="006C7B0D">
        <w:t>at the RP understands ONR</w:t>
      </w:r>
      <w:r w:rsidR="00025A2F">
        <w:t>’</w:t>
      </w:r>
      <w:r w:rsidR="006C7B0D">
        <w:t xml:space="preserve">s regulatory expectations should they chose to progress to </w:t>
      </w:r>
      <w:r w:rsidR="00025A2F">
        <w:t>S</w:t>
      </w:r>
      <w:r w:rsidR="006C7B0D">
        <w:t>tep</w:t>
      </w:r>
      <w:r w:rsidR="001447D8">
        <w:t xml:space="preserve"> 3</w:t>
      </w:r>
      <w:r w:rsidR="006C7B0D">
        <w:t xml:space="preserve"> or </w:t>
      </w:r>
      <w:r w:rsidR="00C23D6F">
        <w:t xml:space="preserve">licensing. </w:t>
      </w:r>
    </w:p>
    <w:p w14:paraId="4BC2F614" w14:textId="3A6B51D3" w:rsidR="00481756" w:rsidRDefault="00987E92" w:rsidP="001564EF">
      <w:pPr>
        <w:pStyle w:val="TSNumberedParagraph1"/>
      </w:pPr>
      <w:r>
        <w:t xml:space="preserve">The administrative arrangements were completed </w:t>
      </w:r>
      <w:r w:rsidR="00850C32">
        <w:t xml:space="preserve">in line with the </w:t>
      </w:r>
      <w:r w:rsidR="003C10C8">
        <w:t xml:space="preserve">GDA </w:t>
      </w:r>
      <w:r w:rsidR="00F22097">
        <w:t>requirements</w:t>
      </w:r>
      <w:r w:rsidR="009B7982">
        <w:t xml:space="preserve"> (ref.</w:t>
      </w:r>
      <w:sdt>
        <w:sdtPr>
          <w:id w:val="-1535488734"/>
          <w:citation/>
        </w:sdtPr>
        <w:sdtContent>
          <w:r w:rsidR="00FD090A">
            <w:fldChar w:fldCharType="begin"/>
          </w:r>
          <w:r w:rsidR="00FD090A">
            <w:instrText xml:space="preserve"> CITATION GtoRPs \l 2057 </w:instrText>
          </w:r>
          <w:r w:rsidR="00FD090A">
            <w:fldChar w:fldCharType="separate"/>
          </w:r>
          <w:r w:rsidR="005938B3">
            <w:rPr>
              <w:noProof/>
            </w:rPr>
            <w:t xml:space="preserve"> [2]</w:t>
          </w:r>
          <w:r w:rsidR="00FD090A">
            <w:fldChar w:fldCharType="end"/>
          </w:r>
        </w:sdtContent>
      </w:sdt>
      <w:r w:rsidR="009B7982">
        <w:t>)</w:t>
      </w:r>
      <w:r w:rsidR="00850C32">
        <w:t xml:space="preserve"> and to our satisfaction</w:t>
      </w:r>
      <w:r w:rsidR="0033202D">
        <w:t xml:space="preserve">. </w:t>
      </w:r>
      <w:r w:rsidR="009138C5">
        <w:t>This report therefore focuses</w:t>
      </w:r>
      <w:r w:rsidR="00850C32">
        <w:t xml:space="preserve"> on </w:t>
      </w:r>
      <w:r w:rsidR="00581907">
        <w:t xml:space="preserve">summarising the technical and regulatory judgements resulting from our assessments. </w:t>
      </w:r>
      <w:r w:rsidR="00481756">
        <w:t>Appendix 1 details where the relevant requirements are discussed in this report. Whilst these have not been explicitly highlighted we are satisfied all relevant requirements have been met.</w:t>
      </w:r>
    </w:p>
    <w:p w14:paraId="2E89CB38" w14:textId="1A324BAE" w:rsidR="00AA5273" w:rsidRDefault="00AA5273" w:rsidP="00C23D6F">
      <w:pPr>
        <w:pStyle w:val="Heading2"/>
      </w:pPr>
      <w:bookmarkStart w:id="11" w:name="_Toc213137043"/>
      <w:bookmarkStart w:id="12" w:name="_Toc216793029"/>
      <w:r>
        <w:t>Requesting Party</w:t>
      </w:r>
      <w:bookmarkEnd w:id="11"/>
      <w:bookmarkEnd w:id="12"/>
    </w:p>
    <w:p w14:paraId="211A4723" w14:textId="7AF3869B" w:rsidR="00920EC4" w:rsidRPr="00920EC4" w:rsidRDefault="00920EC4" w:rsidP="001564EF">
      <w:pPr>
        <w:pStyle w:val="TSNumberedParagraph1"/>
      </w:pPr>
      <w:r w:rsidRPr="00920EC4">
        <w:t xml:space="preserve">For the purposes of the GDA, Holtec International is the RP. Holtec International designated Holtec Britain to manage the GDA project, including providing the Regulatory Interface Office, Project Management Office and transmitting all documentation between Holtec International and the Regulators. Holtec Britain is a wholly owned UK subsidiary of Holtec International. Holtec Britain </w:t>
      </w:r>
      <w:r w:rsidR="00C50B71">
        <w:t>wa</w:t>
      </w:r>
      <w:r w:rsidRPr="00920EC4">
        <w:t>s the primary point of contact for the regulators.</w:t>
      </w:r>
    </w:p>
    <w:p w14:paraId="5F1328C9" w14:textId="5418B93D" w:rsidR="00854096" w:rsidRDefault="00CA4428" w:rsidP="001564EF">
      <w:pPr>
        <w:pStyle w:val="TSNumberedParagraph1"/>
      </w:pPr>
      <w:r>
        <w:t>Holtec International was founded in 1986</w:t>
      </w:r>
      <w:r w:rsidR="00817D8A">
        <w:t xml:space="preserve"> </w:t>
      </w:r>
      <w:r w:rsidR="004900E2">
        <w:t>in the U</w:t>
      </w:r>
      <w:r w:rsidR="00314556">
        <w:t xml:space="preserve">nited </w:t>
      </w:r>
      <w:r w:rsidR="004900E2">
        <w:t>S</w:t>
      </w:r>
      <w:r w:rsidR="00314556">
        <w:t xml:space="preserve">tates of </w:t>
      </w:r>
      <w:r w:rsidR="004900E2">
        <w:t>A</w:t>
      </w:r>
      <w:r w:rsidR="00314556">
        <w:t>merica (USA)</w:t>
      </w:r>
      <w:r w:rsidR="004900E2">
        <w:t xml:space="preserve"> </w:t>
      </w:r>
      <w:r w:rsidR="00817D8A">
        <w:t>and its principal business has been in the development and manufacture of spent fuel casks</w:t>
      </w:r>
      <w:r w:rsidR="004900E2">
        <w:t xml:space="preserve"> and decommissioning of American </w:t>
      </w:r>
      <w:r w:rsidR="00264C51">
        <w:t>L</w:t>
      </w:r>
      <w:r w:rsidR="004900E2">
        <w:t xml:space="preserve">ight </w:t>
      </w:r>
      <w:r w:rsidR="00264C51">
        <w:t>W</w:t>
      </w:r>
      <w:r w:rsidR="004900E2">
        <w:t xml:space="preserve">ater </w:t>
      </w:r>
      <w:r w:rsidR="00264C51">
        <w:t>R</w:t>
      </w:r>
      <w:r w:rsidR="004900E2">
        <w:t xml:space="preserve">eactor </w:t>
      </w:r>
      <w:r w:rsidR="00264C51">
        <w:t xml:space="preserve">(LWR) </w:t>
      </w:r>
      <w:r w:rsidR="004900E2">
        <w:t>sites.</w:t>
      </w:r>
      <w:r w:rsidR="0056343E">
        <w:t xml:space="preserve"> It is owned by private shareholders</w:t>
      </w:r>
      <w:r w:rsidR="002B0C15">
        <w:t xml:space="preserve"> and p</w:t>
      </w:r>
      <w:r w:rsidR="00AB5073" w:rsidRPr="00AB5073">
        <w:t xml:space="preserve">ublic funding has also been provided by </w:t>
      </w:r>
      <w:r w:rsidR="0064307A">
        <w:t xml:space="preserve">the </w:t>
      </w:r>
      <w:r w:rsidR="00AB5073">
        <w:t>Future Nuclear Enabling Fund (FNEF)</w:t>
      </w:r>
      <w:r w:rsidR="00254310">
        <w:t xml:space="preserve"> for undertaking this GDA</w:t>
      </w:r>
      <w:r w:rsidR="00AB5073" w:rsidRPr="00AB5073">
        <w:t xml:space="preserve">. </w:t>
      </w:r>
    </w:p>
    <w:p w14:paraId="0BC6FFDB" w14:textId="2F2EB460" w:rsidR="00A529A3" w:rsidRDefault="00DA4E00" w:rsidP="001564EF">
      <w:pPr>
        <w:pStyle w:val="TSNumberedParagraph1"/>
      </w:pPr>
      <w:r>
        <w:lastRenderedPageBreak/>
        <w:t>Holtec International, and its wholly owned subsidiaries,</w:t>
      </w:r>
      <w:r w:rsidR="00AA5273">
        <w:t xml:space="preserve"> is the designer responsible for undertaking all aspects of the design, analysis, engineering and production of the safety, security, safeguards</w:t>
      </w:r>
      <w:r w:rsidR="006E23DA">
        <w:t>,</w:t>
      </w:r>
      <w:r w:rsidR="00AA5273">
        <w:t xml:space="preserve"> and environmental submissions which justify the design.</w:t>
      </w:r>
      <w:r w:rsidR="00652274">
        <w:t xml:space="preserve"> </w:t>
      </w:r>
      <w:r w:rsidR="00110EB4">
        <w:t xml:space="preserve">During GDA </w:t>
      </w:r>
      <w:r w:rsidR="00652274" w:rsidRPr="007C605C">
        <w:t xml:space="preserve">Holtec Britain </w:t>
      </w:r>
      <w:r w:rsidR="00110EB4">
        <w:t>was</w:t>
      </w:r>
      <w:r w:rsidR="00110EB4" w:rsidRPr="007C605C">
        <w:t xml:space="preserve"> </w:t>
      </w:r>
      <w:r w:rsidR="00652274" w:rsidRPr="007C605C">
        <w:t xml:space="preserve">supported by a number of technical support contractors, principally Mott MacDonald </w:t>
      </w:r>
      <w:r w:rsidR="00F75D8A">
        <w:t>and Risktec</w:t>
      </w:r>
      <w:r w:rsidR="00F12F65">
        <w:t>,</w:t>
      </w:r>
      <w:r w:rsidR="00F75D8A">
        <w:t xml:space="preserve"> </w:t>
      </w:r>
      <w:r w:rsidR="00652274" w:rsidRPr="007C605C">
        <w:t xml:space="preserve">who </w:t>
      </w:r>
      <w:r w:rsidR="00652274">
        <w:t>assist</w:t>
      </w:r>
      <w:r w:rsidR="00881068">
        <w:t>ed</w:t>
      </w:r>
      <w:r w:rsidR="00652274">
        <w:t xml:space="preserve"> Holtec Britain in the </w:t>
      </w:r>
      <w:r w:rsidR="00652274" w:rsidRPr="007C605C">
        <w:t>develop</w:t>
      </w:r>
      <w:r w:rsidR="00652274">
        <w:t>ment of</w:t>
      </w:r>
      <w:r w:rsidR="00652274" w:rsidRPr="007C605C">
        <w:t xml:space="preserve"> the Safety, Security, Safeguards and Environment case (SSEC) and other technical documents for the GDA.</w:t>
      </w:r>
    </w:p>
    <w:p w14:paraId="21CFBA1A" w14:textId="3B9F8864" w:rsidR="00080BEA" w:rsidRDefault="00080BEA" w:rsidP="00080BEA">
      <w:pPr>
        <w:pStyle w:val="Heading2"/>
      </w:pPr>
      <w:bookmarkStart w:id="13" w:name="_Toc213137044"/>
      <w:bookmarkStart w:id="14" w:name="_Toc216793030"/>
      <w:r>
        <w:t>Holtec SMR-300 Design</w:t>
      </w:r>
      <w:bookmarkEnd w:id="13"/>
      <w:bookmarkEnd w:id="14"/>
    </w:p>
    <w:p w14:paraId="22287121" w14:textId="44B617D9" w:rsidR="00080BEA" w:rsidRDefault="00821089" w:rsidP="00821089">
      <w:pPr>
        <w:pStyle w:val="Heading3"/>
      </w:pPr>
      <w:bookmarkStart w:id="15" w:name="_Toc213137045"/>
      <w:bookmarkStart w:id="16" w:name="_Toc216793031"/>
      <w:r>
        <w:t>Design Status</w:t>
      </w:r>
      <w:bookmarkEnd w:id="15"/>
      <w:bookmarkEnd w:id="16"/>
    </w:p>
    <w:p w14:paraId="361EC81F" w14:textId="79FC855C" w:rsidR="00883309" w:rsidRDefault="00883309" w:rsidP="001564EF">
      <w:pPr>
        <w:pStyle w:val="TSNumberedParagraph1"/>
      </w:pPr>
      <w:r>
        <w:t xml:space="preserve">Holtec </w:t>
      </w:r>
      <w:r w:rsidR="00AB4B21">
        <w:t>states</w:t>
      </w:r>
      <w:r>
        <w:t xml:space="preserve"> that the SMR-300 is based on proven technology and minimises first-of-a-kind engineering to minimise technology development and licensing risks. Holtec has set out to regulators that the design draws on the operating experience and lessons learned from six decades of operating nuclear power plants, resulting in a simplified plant with respect to construction, operation, inspection, and maintenance as compared to previous generations of LWR.</w:t>
      </w:r>
    </w:p>
    <w:p w14:paraId="55F02D52" w14:textId="7DAF490D" w:rsidR="00883309" w:rsidRDefault="00883309" w:rsidP="001564EF">
      <w:pPr>
        <w:pStyle w:val="TSNumberedParagraph1"/>
      </w:pPr>
      <w:r>
        <w:t xml:space="preserve">Holtec has been </w:t>
      </w:r>
      <w:r w:rsidR="00A36899">
        <w:t>develop</w:t>
      </w:r>
      <w:r w:rsidR="003C3471">
        <w:t>ing a</w:t>
      </w:r>
      <w:r>
        <w:t xml:space="preserve"> SMR since 2011, undergoing several design evolutions. Many fundamental aspects have remained unchanged, such as the use of Pressurised Water Reactor (PWR) technology, reliance on passive decay heat removal systems and using an annular reservoir </w:t>
      </w:r>
      <w:r w:rsidR="00AE5FE1">
        <w:t xml:space="preserve">(AR) </w:t>
      </w:r>
      <w:r>
        <w:t xml:space="preserve">as an ultimate heat sink. </w:t>
      </w:r>
      <w:r w:rsidDel="009138C5">
        <w:t>However</w:t>
      </w:r>
      <w:r w:rsidR="009138C5">
        <w:t>,</w:t>
      </w:r>
      <w:r>
        <w:t xml:space="preserve"> some </w:t>
      </w:r>
      <w:r w:rsidR="00763C5A">
        <w:t>important</w:t>
      </w:r>
      <w:r>
        <w:t xml:space="preserve"> aspects have undergone significant modification. In 2023 Holtec implemented a </w:t>
      </w:r>
      <w:r w:rsidR="006F57D2">
        <w:t>major</w:t>
      </w:r>
      <w:r>
        <w:t xml:space="preserve"> design modification to increase reactor power from 160 MWe to 300 MWe and introduce two Reactor Coolant Pumps (RCPs) to provide forced flow in the Reactor Coolant System (RCS) during normal operation. Following this modification the reactor design was rebranded from SMR-160 to SMR-300. Evolution and modification of the SMR-300 design continues, </w:t>
      </w:r>
      <w:r w:rsidR="001C5C94">
        <w:t>as the design and safety</w:t>
      </w:r>
      <w:r w:rsidR="002772DD">
        <w:t xml:space="preserve">, security, and safeguards cases are developed. </w:t>
      </w:r>
      <w:r w:rsidR="00244970">
        <w:t xml:space="preserve">During the course of this GDA Holtec </w:t>
      </w:r>
      <w:r w:rsidR="008B35A6">
        <w:t>further increase</w:t>
      </w:r>
      <w:r w:rsidR="000D6CB8">
        <w:t>d</w:t>
      </w:r>
      <w:r w:rsidR="008B35A6">
        <w:t xml:space="preserve"> the power to 320M</w:t>
      </w:r>
      <w:r w:rsidR="00DA5651">
        <w:t>We</w:t>
      </w:r>
      <w:r w:rsidR="000C610A">
        <w:t xml:space="preserve"> through </w:t>
      </w:r>
      <w:r w:rsidR="003C0AD7">
        <w:t>further development of</w:t>
      </w:r>
      <w:r w:rsidR="000C610A">
        <w:t xml:space="preserve"> the design of the turbine and steam systems</w:t>
      </w:r>
      <w:r w:rsidR="00DA5651">
        <w:t xml:space="preserve">. This modification </w:t>
      </w:r>
      <w:r w:rsidR="00BA5373">
        <w:t>is outside the scope of GDA as it</w:t>
      </w:r>
      <w:r w:rsidR="00DA5651">
        <w:t xml:space="preserve"> </w:t>
      </w:r>
      <w:r w:rsidR="005423FF">
        <w:t>has</w:t>
      </w:r>
      <w:r w:rsidR="00FB3549">
        <w:t xml:space="preserve"> no </w:t>
      </w:r>
      <w:r w:rsidR="005423FF">
        <w:t xml:space="preserve">impact on the </w:t>
      </w:r>
      <w:r w:rsidR="009844D9">
        <w:t>fundamental aspects of the SMR-300</w:t>
      </w:r>
      <w:r w:rsidR="005423FF">
        <w:t xml:space="preserve"> design and therefore </w:t>
      </w:r>
      <w:r w:rsidR="00DA5651">
        <w:t>has not been assessed by ONR.</w:t>
      </w:r>
    </w:p>
    <w:p w14:paraId="7A077761" w14:textId="583C3DC5" w:rsidR="00883309" w:rsidRDefault="00883309" w:rsidP="001564EF">
      <w:pPr>
        <w:pStyle w:val="TSNumberedParagraph1"/>
      </w:pPr>
      <w:r>
        <w:t xml:space="preserve">The RP intends for the first SMR-300 to be a twin unit facility deployed at the Palisades </w:t>
      </w:r>
      <w:r w:rsidR="00195C09">
        <w:t>n</w:t>
      </w:r>
      <w:r>
        <w:t xml:space="preserve">uclear </w:t>
      </w:r>
      <w:r w:rsidR="00195C09">
        <w:t>s</w:t>
      </w:r>
      <w:r>
        <w:t>ite in Michigan in the U</w:t>
      </w:r>
      <w:r w:rsidR="00195C09">
        <w:t xml:space="preserve">nited </w:t>
      </w:r>
      <w:r>
        <w:t>S</w:t>
      </w:r>
      <w:r w:rsidR="00195C09">
        <w:t>tates (US)</w:t>
      </w:r>
      <w:r>
        <w:t>. Holtec is intending to submit a Construction Permit Application to the US Nuclear Regulatory Commission (NRC) in 2026. Holtec has explained that the SMR</w:t>
      </w:r>
      <w:r w:rsidR="003C0AD7">
        <w:noBreakHyphen/>
      </w:r>
      <w:r>
        <w:t xml:space="preserve">300 is designed to meet US NRC regulatory requirements and that design and safety analysis to support the </w:t>
      </w:r>
      <w:r w:rsidR="00BC187E">
        <w:t>c</w:t>
      </w:r>
      <w:r>
        <w:t xml:space="preserve">onstruction </w:t>
      </w:r>
      <w:r w:rsidR="00BC187E">
        <w:t>p</w:t>
      </w:r>
      <w:r>
        <w:t xml:space="preserve">ermit </w:t>
      </w:r>
      <w:r w:rsidR="00BC187E">
        <w:t>a</w:t>
      </w:r>
      <w:r>
        <w:t>pplication w</w:t>
      </w:r>
      <w:r w:rsidR="00F66A60">
        <w:t>as</w:t>
      </w:r>
      <w:r>
        <w:t xml:space="preserve"> a significant input to the GDA. Holtec is undertaking pre-licensing engagement with US NRC on the SMR-300, however to date there has been no formal assessment or regulatory decisions made by </w:t>
      </w:r>
      <w:r w:rsidR="002D4D61">
        <w:t>the</w:t>
      </w:r>
      <w:r>
        <w:t xml:space="preserve"> US NRC on the SMR</w:t>
      </w:r>
      <w:r w:rsidR="000F1913">
        <w:noBreakHyphen/>
      </w:r>
      <w:r>
        <w:t>300 design.</w:t>
      </w:r>
    </w:p>
    <w:p w14:paraId="00D806BE" w14:textId="67C48667" w:rsidR="003502CB" w:rsidRDefault="00883309" w:rsidP="003502CB">
      <w:pPr>
        <w:pStyle w:val="TSNumberedParagraph1"/>
      </w:pPr>
      <w:r>
        <w:lastRenderedPageBreak/>
        <w:t>The Holtec SMR</w:t>
      </w:r>
      <w:r w:rsidR="000F1913">
        <w:noBreakHyphen/>
      </w:r>
      <w:r>
        <w:t>300 design has not yet been built and is not currently under construction elsewhere in the world. This means that there is no “reference site” for the purposes of GDA</w:t>
      </w:r>
      <w:r w:rsidR="00562AA4">
        <w:t>.</w:t>
      </w:r>
      <w:r>
        <w:t xml:space="preserve"> </w:t>
      </w:r>
      <w:r w:rsidR="003502CB">
        <w:t xml:space="preserve">Our assessment of the Holtec SMR-300 </w:t>
      </w:r>
      <w:r w:rsidR="00D65BD5">
        <w:t xml:space="preserve">is </w:t>
      </w:r>
      <w:r w:rsidR="003502CB">
        <w:t>also</w:t>
      </w:r>
      <w:r w:rsidR="003502CB" w:rsidDel="00D65BD5">
        <w:t xml:space="preserve"> </w:t>
      </w:r>
      <w:r w:rsidR="003502CB">
        <w:t xml:space="preserve">the first time that the design </w:t>
      </w:r>
      <w:r w:rsidR="00D65BD5">
        <w:t xml:space="preserve">has been </w:t>
      </w:r>
      <w:r w:rsidR="003502CB">
        <w:t>formally assessed by regulatory bodies.</w:t>
      </w:r>
    </w:p>
    <w:p w14:paraId="0101DDDF" w14:textId="22FF6CFC" w:rsidR="008D49FA" w:rsidRDefault="000A6D8C" w:rsidP="001564EF">
      <w:pPr>
        <w:pStyle w:val="TSNumberedParagraph1"/>
      </w:pPr>
      <w:r>
        <w:t>In some areas t</w:t>
      </w:r>
      <w:r w:rsidR="00883309">
        <w:t xml:space="preserve">he </w:t>
      </w:r>
      <w:r w:rsidR="00B917E2" w:rsidRPr="00B917E2">
        <w:t>SMR-300</w:t>
      </w:r>
      <w:r w:rsidR="00883309">
        <w:t xml:space="preserve"> design </w:t>
      </w:r>
      <w:r w:rsidR="00562AA4">
        <w:t>has</w:t>
      </w:r>
      <w:r w:rsidR="00883309">
        <w:t xml:space="preserve"> continue</w:t>
      </w:r>
      <w:r w:rsidR="00562AA4">
        <w:t>d</w:t>
      </w:r>
      <w:r w:rsidR="00883309">
        <w:t xml:space="preserve"> to be developed in parallel with our regulatory </w:t>
      </w:r>
      <w:r w:rsidR="00B917E2" w:rsidRPr="00B917E2">
        <w:t xml:space="preserve">assessment during GDA. </w:t>
      </w:r>
      <w:r w:rsidR="00154E3C">
        <w:t xml:space="preserve">Where sufficient detail was available, these changes were accommodated and assessed within the </w:t>
      </w:r>
      <w:r w:rsidR="006D764D">
        <w:t>GDA Step 2 scope. However, s</w:t>
      </w:r>
      <w:r w:rsidR="00B917E2" w:rsidRPr="00B917E2">
        <w:t xml:space="preserve">ome of </w:t>
      </w:r>
      <w:r w:rsidR="00140F8A">
        <w:t xml:space="preserve">the </w:t>
      </w:r>
      <w:r w:rsidR="00B917E2" w:rsidRPr="00B917E2">
        <w:t>developments</w:t>
      </w:r>
      <w:r w:rsidR="00140F8A">
        <w:t xml:space="preserve"> </w:t>
      </w:r>
      <w:r w:rsidR="00624E9C">
        <w:t>were</w:t>
      </w:r>
      <w:r w:rsidR="00140F8A">
        <w:t xml:space="preserve"> significant</w:t>
      </w:r>
      <w:r w:rsidR="00B917E2" w:rsidRPr="00B917E2">
        <w:t xml:space="preserve">, but </w:t>
      </w:r>
      <w:r w:rsidR="00EA22D2">
        <w:t xml:space="preserve">not </w:t>
      </w:r>
      <w:r w:rsidR="00B917E2" w:rsidRPr="00B917E2">
        <w:t>mature enough for the RP to include them</w:t>
      </w:r>
      <w:r w:rsidR="00EA22D2">
        <w:t xml:space="preserve"> into </w:t>
      </w:r>
      <w:r w:rsidR="00B917E2" w:rsidRPr="00B917E2">
        <w:t>GDA. This</w:t>
      </w:r>
      <w:r w:rsidR="001A5613">
        <w:t xml:space="preserve"> has limited our assessment</w:t>
      </w:r>
      <w:r w:rsidR="00562AA4">
        <w:t xml:space="preserve"> </w:t>
      </w:r>
      <w:r w:rsidR="00FF7326">
        <w:t>of</w:t>
      </w:r>
      <w:r w:rsidR="00A92C2D">
        <w:t xml:space="preserve"> </w:t>
      </w:r>
      <w:r w:rsidR="00B42A8E">
        <w:t xml:space="preserve">those aspects </w:t>
      </w:r>
      <w:r w:rsidR="00575A27">
        <w:t xml:space="preserve">in the knowledge that </w:t>
      </w:r>
      <w:r w:rsidR="00B426E2">
        <w:t>they are</w:t>
      </w:r>
      <w:r w:rsidR="00575A27">
        <w:t xml:space="preserve"> changing</w:t>
      </w:r>
      <w:r w:rsidR="008A5053">
        <w:t xml:space="preserve"> and it would be nugatory effort</w:t>
      </w:r>
      <w:r w:rsidR="00883309">
        <w:t xml:space="preserve">. </w:t>
      </w:r>
    </w:p>
    <w:p w14:paraId="26964FF0" w14:textId="250C8622" w:rsidR="00883309" w:rsidRDefault="00BF324B" w:rsidP="001564EF">
      <w:pPr>
        <w:pStyle w:val="TSNumberedParagraph1"/>
      </w:pPr>
      <w:r>
        <w:t>For the purposes of this GDA the RP has stated that the SMR-300 is at an advanced concept design stage</w:t>
      </w:r>
      <w:r w:rsidR="00B0508D">
        <w:t xml:space="preserve">. The relative immaturity of </w:t>
      </w:r>
      <w:r w:rsidR="003C7D60">
        <w:t xml:space="preserve">some aspects of the design and </w:t>
      </w:r>
      <w:r w:rsidR="00351DC0">
        <w:t xml:space="preserve">safety </w:t>
      </w:r>
      <w:r w:rsidR="003C7D60">
        <w:t xml:space="preserve">analysis has similarly </w:t>
      </w:r>
      <w:r w:rsidR="00E128AA">
        <w:t>impacted</w:t>
      </w:r>
      <w:r w:rsidR="003C7D60">
        <w:t xml:space="preserve"> our ability </w:t>
      </w:r>
      <w:r w:rsidR="00BF29E3">
        <w:t>to determine the adequacy of those aspects.</w:t>
      </w:r>
      <w:r w:rsidR="00401C05">
        <w:t xml:space="preserve"> The specific areas where this occurred, and their significance for our assessment, are detailed in the </w:t>
      </w:r>
      <w:r w:rsidR="003D13E7">
        <w:t>topic assessment reports and summarised</w:t>
      </w:r>
      <w:r w:rsidR="00401C05">
        <w:t xml:space="preserve"> later in this report</w:t>
      </w:r>
      <w:r w:rsidR="009B6ADE">
        <w:t>.</w:t>
      </w:r>
    </w:p>
    <w:p w14:paraId="5F795238" w14:textId="3F5BDAA4" w:rsidR="00F825E9" w:rsidRDefault="00F825E9" w:rsidP="00F825E9">
      <w:pPr>
        <w:pStyle w:val="Heading3"/>
      </w:pPr>
      <w:bookmarkStart w:id="17" w:name="_Toc213137046"/>
      <w:bookmarkStart w:id="18" w:name="_Toc216793032"/>
      <w:r>
        <w:t>Design Overview</w:t>
      </w:r>
      <w:bookmarkEnd w:id="17"/>
      <w:bookmarkEnd w:id="18"/>
    </w:p>
    <w:p w14:paraId="287DA902" w14:textId="77777777" w:rsidR="00C95FF3" w:rsidRDefault="00C95FF3" w:rsidP="001564EF">
      <w:pPr>
        <w:pStyle w:val="TSNumberedParagraph1"/>
      </w:pPr>
      <w:r>
        <w:t>The Holtec SMR-300 design has been developed by the RP based upon well-established PWR technology. The RP claims that the design of the SMR-300 is based upon the following principles:</w:t>
      </w:r>
    </w:p>
    <w:p w14:paraId="77C985B8" w14:textId="77777777" w:rsidR="00C95FF3" w:rsidRDefault="00C95FF3" w:rsidP="00C95FF3">
      <w:pPr>
        <w:pStyle w:val="Bulletlist1"/>
      </w:pPr>
      <w:r>
        <w:t>redundant and passive engineered safety features</w:t>
      </w:r>
    </w:p>
    <w:p w14:paraId="091BD570" w14:textId="77777777" w:rsidR="00C95FF3" w:rsidRDefault="00C95FF3" w:rsidP="00C95FF3">
      <w:pPr>
        <w:pStyle w:val="Bulletlist1"/>
      </w:pPr>
      <w:r>
        <w:t>simplified plant design with structures designed to withstand all postulated external events</w:t>
      </w:r>
    </w:p>
    <w:p w14:paraId="0BD7EB41" w14:textId="77777777" w:rsidR="00C95FF3" w:rsidRDefault="00C95FF3" w:rsidP="00C95FF3">
      <w:pPr>
        <w:pStyle w:val="Bulletlist1"/>
      </w:pPr>
      <w:r>
        <w:t>ability to mitigate design basis accidents with no operator action</w:t>
      </w:r>
    </w:p>
    <w:p w14:paraId="7568CD9D" w14:textId="77777777" w:rsidR="00C95FF3" w:rsidRDefault="00C95FF3" w:rsidP="00C95FF3">
      <w:pPr>
        <w:pStyle w:val="Bulletlist1"/>
      </w:pPr>
      <w:r>
        <w:t xml:space="preserve">ability to cope with an extended loss of all AC power for at least 72 hours </w:t>
      </w:r>
    </w:p>
    <w:p w14:paraId="50A4F84B" w14:textId="77777777" w:rsidR="00C95FF3" w:rsidRDefault="00C95FF3" w:rsidP="00C95FF3">
      <w:pPr>
        <w:pStyle w:val="Bulletlist1"/>
      </w:pPr>
      <w:r>
        <w:t xml:space="preserve">defence-in-depth approach to beyond design basis accident mitigation </w:t>
      </w:r>
    </w:p>
    <w:p w14:paraId="63D6439D" w14:textId="77777777" w:rsidR="00C95FF3" w:rsidRDefault="00C95FF3" w:rsidP="00C95FF3">
      <w:pPr>
        <w:pStyle w:val="Bulletlist1"/>
      </w:pPr>
      <w:r>
        <w:t>highly reliable active systems to support normal plant operation</w:t>
      </w:r>
    </w:p>
    <w:p w14:paraId="2DECCD3B" w14:textId="67E379F3" w:rsidR="00C95FF3" w:rsidRDefault="00C95FF3" w:rsidP="001564EF">
      <w:pPr>
        <w:pStyle w:val="TSNumberedParagraph1"/>
      </w:pPr>
      <w:r>
        <w:t>The Holtec SMR-300 design is a PWR with a single steam generator including an integrated pressuriser</w:t>
      </w:r>
      <w:r w:rsidR="00C05BFE">
        <w:t>,</w:t>
      </w:r>
      <w:r>
        <w:t xml:space="preserve"> and two RCPs providing forced circulation in normal operation. The target electrical power output of each SMR-300 unit is 3</w:t>
      </w:r>
      <w:r w:rsidR="009A7CF4">
        <w:t>2</w:t>
      </w:r>
      <w:r>
        <w:t xml:space="preserve">0 MWe (from a thermal power of 1,050 MWth) with a design life of 80 years for non-replaceable components. The SMR-300 design submitted for assessment in GDA is a twin-unit design comprising two SMR-300 reactors </w:t>
      </w:r>
      <w:r w:rsidR="003E7AFA" w:rsidRPr="00D66D03">
        <w:t>in separate containment buildings, with a common control room</w:t>
      </w:r>
      <w:r w:rsidR="00EC2D7D">
        <w:t>,</w:t>
      </w:r>
      <w:r w:rsidR="003E7AFA" w:rsidRPr="00D66D03">
        <w:t xml:space="preserve"> </w:t>
      </w:r>
      <w:r>
        <w:t>and associated plant.</w:t>
      </w:r>
      <w:r w:rsidR="00F356D7" w:rsidRPr="00F356D7">
        <w:t xml:space="preserve"> </w:t>
      </w:r>
      <w:r w:rsidR="00F356D7" w:rsidRPr="00D66D03">
        <w:t>This is the first time a multi-unit design is being subject to GDA.</w:t>
      </w:r>
    </w:p>
    <w:p w14:paraId="5DDE6C40" w14:textId="1C292286" w:rsidR="00203FD7" w:rsidRDefault="00C95FF3" w:rsidP="001564EF">
      <w:pPr>
        <w:pStyle w:val="TSNumberedParagraph1"/>
      </w:pPr>
      <w:r>
        <w:lastRenderedPageBreak/>
        <w:t xml:space="preserve">The following sections outline the key design features of the SMR-300 as set out by the RP </w:t>
      </w:r>
      <w:r w:rsidR="00D21103">
        <w:t>in the agreed reference</w:t>
      </w:r>
      <w:r w:rsidR="006533C0">
        <w:t xml:space="preserve"> </w:t>
      </w:r>
      <w:r w:rsidR="000665AF">
        <w:t xml:space="preserve">design </w:t>
      </w:r>
      <w:r w:rsidR="006533C0">
        <w:t xml:space="preserve">(ref. </w:t>
      </w:r>
      <w:sdt>
        <w:sdtPr>
          <w:id w:val="-1472671275"/>
          <w:citation/>
        </w:sdtPr>
        <w:sdtContent>
          <w:r w:rsidR="006533C0">
            <w:fldChar w:fldCharType="begin"/>
          </w:r>
          <w:r w:rsidR="006533C0">
            <w:instrText xml:space="preserve"> CITATION DRP \l 2057 </w:instrText>
          </w:r>
          <w:r w:rsidR="006533C0">
            <w:fldChar w:fldCharType="separate"/>
          </w:r>
          <w:r w:rsidR="005938B3">
            <w:rPr>
              <w:noProof/>
            </w:rPr>
            <w:t>[27]</w:t>
          </w:r>
          <w:r w:rsidR="006533C0">
            <w:fldChar w:fldCharType="end"/>
          </w:r>
        </w:sdtContent>
      </w:sdt>
      <w:r w:rsidR="006533C0">
        <w:t>)</w:t>
      </w:r>
      <w:r w:rsidR="005D4CA1">
        <w:t>.</w:t>
      </w:r>
      <w:r>
        <w:t xml:space="preserve"> </w:t>
      </w:r>
    </w:p>
    <w:p w14:paraId="708A1930" w14:textId="6260433E" w:rsidR="00C95FF3" w:rsidRDefault="00D21103" w:rsidP="001564EF">
      <w:pPr>
        <w:pStyle w:val="TSNumberedParagraph1"/>
      </w:pPr>
      <w:r>
        <w:t>T</w:t>
      </w:r>
      <w:r w:rsidR="00EB4718">
        <w:t>he following</w:t>
      </w:r>
      <w:r>
        <w:t xml:space="preserve"> section</w:t>
      </w:r>
      <w:r w:rsidR="00EB4718">
        <w:t>s</w:t>
      </w:r>
      <w:r>
        <w:t xml:space="preserve"> </w:t>
      </w:r>
      <w:r w:rsidR="00D73B38">
        <w:t xml:space="preserve">also </w:t>
      </w:r>
      <w:r>
        <w:t xml:space="preserve">represent </w:t>
      </w:r>
      <w:r w:rsidR="00310EE1">
        <w:t xml:space="preserve">the </w:t>
      </w:r>
      <w:r w:rsidR="00D038D7">
        <w:t xml:space="preserve">RP’s </w:t>
      </w:r>
      <w:r w:rsidR="00310EE1">
        <w:t xml:space="preserve">case, which has been assessed by ONR specialists in the topic </w:t>
      </w:r>
      <w:r w:rsidR="00203FD7">
        <w:t>a</w:t>
      </w:r>
      <w:r w:rsidR="00310EE1">
        <w:t xml:space="preserve">ssessment </w:t>
      </w:r>
      <w:r w:rsidR="00203FD7">
        <w:t>r</w:t>
      </w:r>
      <w:r w:rsidR="00310EE1">
        <w:t xml:space="preserve">eports and the key </w:t>
      </w:r>
      <w:r w:rsidR="007E26A1">
        <w:t xml:space="preserve">regulatory judgements </w:t>
      </w:r>
      <w:r w:rsidR="00310EE1">
        <w:t xml:space="preserve">have been summarised in section 4 of this report. </w:t>
      </w:r>
    </w:p>
    <w:p w14:paraId="086C1700" w14:textId="76221013" w:rsidR="00D66D03" w:rsidRPr="00D66D03" w:rsidRDefault="00D66D03" w:rsidP="00A14B51">
      <w:pPr>
        <w:pStyle w:val="Heading4"/>
      </w:pPr>
      <w:r w:rsidRPr="00D66D03">
        <w:t>Layout</w:t>
      </w:r>
    </w:p>
    <w:p w14:paraId="09B4CBBE" w14:textId="6DCBC4ED" w:rsidR="00D66D03" w:rsidRDefault="00D66D03" w:rsidP="001564EF">
      <w:pPr>
        <w:pStyle w:val="TSNumberedParagraph1"/>
      </w:pPr>
      <w:r w:rsidRPr="00D66D03">
        <w:t xml:space="preserve">The SMR-300 has a compact layout; a conceptual site layout is shown in Figure 1.  </w:t>
      </w:r>
    </w:p>
    <w:p w14:paraId="47B58BD6" w14:textId="77777777" w:rsidR="00FD7250" w:rsidRDefault="000B029C" w:rsidP="00FD7250">
      <w:pPr>
        <w:keepNext/>
        <w:jc w:val="center"/>
      </w:pPr>
      <w:r>
        <w:rPr>
          <w:noProof/>
        </w:rPr>
        <w:drawing>
          <wp:inline distT="0" distB="0" distL="0" distR="0" wp14:anchorId="7B427C28" wp14:editId="5BAAD3C9">
            <wp:extent cx="5259847" cy="4095750"/>
            <wp:effectExtent l="0" t="0" r="0" b="0"/>
            <wp:docPr id="1811767693" name="Picture 1" descr="SMR-300 conceptual site lay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767693" name="Picture 1" descr="SMR-300 conceptual site layout"/>
                    <pic:cNvPicPr>
                      <a:picLocks noChangeAspect="1"/>
                    </pic:cNvPicPr>
                  </pic:nvPicPr>
                  <pic:blipFill rotWithShape="1">
                    <a:blip r:embed="rId19"/>
                    <a:srcRect l="18780" t="13316" r="24741" b="12359"/>
                    <a:stretch>
                      <a:fillRect/>
                    </a:stretch>
                  </pic:blipFill>
                  <pic:spPr bwMode="auto">
                    <a:xfrm>
                      <a:off x="0" y="0"/>
                      <a:ext cx="5297358" cy="4124959"/>
                    </a:xfrm>
                    <a:prstGeom prst="rect">
                      <a:avLst/>
                    </a:prstGeom>
                    <a:ln>
                      <a:noFill/>
                    </a:ln>
                    <a:extLst>
                      <a:ext uri="{53640926-AAD7-44D8-BBD7-CCE9431645EC}">
                        <a14:shadowObscured xmlns:a14="http://schemas.microsoft.com/office/drawing/2010/main"/>
                      </a:ext>
                    </a:extLst>
                  </pic:spPr>
                </pic:pic>
              </a:graphicData>
            </a:graphic>
          </wp:inline>
        </w:drawing>
      </w:r>
    </w:p>
    <w:p w14:paraId="77DA5F8C" w14:textId="1FA256A6" w:rsidR="003A7B01" w:rsidRPr="003A7B01" w:rsidRDefault="00FD7250" w:rsidP="00FD7250">
      <w:pPr>
        <w:pStyle w:val="Caption"/>
        <w:rPr>
          <w:lang w:bidi="ar-SA"/>
        </w:rPr>
      </w:pPr>
      <w:bookmarkStart w:id="19" w:name="_Toc215148392"/>
      <w:r>
        <w:t xml:space="preserve">Figure </w:t>
      </w:r>
      <w:r w:rsidR="00B8459F">
        <w:fldChar w:fldCharType="begin"/>
      </w:r>
      <w:r w:rsidR="00B8459F">
        <w:instrText xml:space="preserve"> SEQ Figure \* ARABIC </w:instrText>
      </w:r>
      <w:r w:rsidR="00B8459F">
        <w:fldChar w:fldCharType="separate"/>
      </w:r>
      <w:r w:rsidR="00B8459F">
        <w:rPr>
          <w:noProof/>
        </w:rPr>
        <w:t>1</w:t>
      </w:r>
      <w:r w:rsidR="00B8459F">
        <w:rPr>
          <w:noProof/>
        </w:rPr>
        <w:fldChar w:fldCharType="end"/>
      </w:r>
      <w:r>
        <w:t>: SMR-300 Conceptual Site Layout</w:t>
      </w:r>
      <w:bookmarkEnd w:id="19"/>
    </w:p>
    <w:p w14:paraId="25524972" w14:textId="0959D831" w:rsidR="00D66D03" w:rsidRDefault="00D66D03" w:rsidP="001564EF">
      <w:pPr>
        <w:pStyle w:val="Caption"/>
      </w:pPr>
    </w:p>
    <w:p w14:paraId="05860D44" w14:textId="3D50DC85" w:rsidR="003A7B01" w:rsidRPr="00D66D03" w:rsidRDefault="003A7B01" w:rsidP="00A14B51">
      <w:pPr>
        <w:pStyle w:val="Heading4"/>
        <w:rPr>
          <w:lang w:bidi="ar-SA"/>
        </w:rPr>
      </w:pPr>
      <w:r>
        <w:rPr>
          <w:lang w:bidi="ar-SA"/>
        </w:rPr>
        <w:t>Structures</w:t>
      </w:r>
    </w:p>
    <w:p w14:paraId="09609D18" w14:textId="77777777" w:rsidR="00A9658B" w:rsidRDefault="00A9658B" w:rsidP="001564EF">
      <w:pPr>
        <w:pStyle w:val="TSNumberedParagraph1"/>
      </w:pPr>
      <w:r>
        <w:t xml:space="preserve">The SMR-300 plant site consists of two main ‘islands’. The nuclear island contains the following principal structures: </w:t>
      </w:r>
    </w:p>
    <w:p w14:paraId="5A775651" w14:textId="73F67CD9" w:rsidR="00A9658B" w:rsidRDefault="00037EEB" w:rsidP="00A9658B">
      <w:pPr>
        <w:pStyle w:val="Bulletlist1"/>
      </w:pPr>
      <w:r>
        <w:t xml:space="preserve">two reactor </w:t>
      </w:r>
      <w:r w:rsidR="00A9658B">
        <w:t>containment structure</w:t>
      </w:r>
      <w:r>
        <w:t>s</w:t>
      </w:r>
      <w:r w:rsidR="00A9658B">
        <w:t xml:space="preserve"> </w:t>
      </w:r>
    </w:p>
    <w:p w14:paraId="2F374EE6" w14:textId="6A1C815B" w:rsidR="00A9658B" w:rsidRDefault="00037EEB" w:rsidP="00A9658B">
      <w:pPr>
        <w:pStyle w:val="Bulletlist1"/>
      </w:pPr>
      <w:r>
        <w:t xml:space="preserve">two reactor </w:t>
      </w:r>
      <w:r w:rsidR="00A9658B">
        <w:t>containment enclosure structure</w:t>
      </w:r>
      <w:r>
        <w:t>s</w:t>
      </w:r>
      <w:r w:rsidR="00A9658B">
        <w:t xml:space="preserve"> </w:t>
      </w:r>
    </w:p>
    <w:p w14:paraId="77DA8F7D" w14:textId="77777777" w:rsidR="00A9658B" w:rsidRDefault="00A9658B" w:rsidP="00A9658B">
      <w:pPr>
        <w:pStyle w:val="Bulletlist1"/>
      </w:pPr>
      <w:r>
        <w:t xml:space="preserve">reactor auxiliary building </w:t>
      </w:r>
    </w:p>
    <w:p w14:paraId="16BFA89F" w14:textId="77777777" w:rsidR="00A9658B" w:rsidRDefault="00A9658B" w:rsidP="00A9658B">
      <w:pPr>
        <w:pStyle w:val="Bulletlist1"/>
      </w:pPr>
      <w:r>
        <w:lastRenderedPageBreak/>
        <w:t xml:space="preserve">intermediate building </w:t>
      </w:r>
    </w:p>
    <w:p w14:paraId="186357C4" w14:textId="26776BEE" w:rsidR="00A9658B" w:rsidRDefault="00A9658B" w:rsidP="001564EF">
      <w:pPr>
        <w:pStyle w:val="TSNumberedParagraph1"/>
      </w:pPr>
      <w:r>
        <w:t xml:space="preserve">The balance of plant island contains the following </w:t>
      </w:r>
      <w:r w:rsidR="00B77581">
        <w:t>principal</w:t>
      </w:r>
      <w:r>
        <w:t xml:space="preserve"> structures:</w:t>
      </w:r>
    </w:p>
    <w:p w14:paraId="362AA656" w14:textId="77777777" w:rsidR="00A9658B" w:rsidRDefault="00A9658B" w:rsidP="00A9658B">
      <w:pPr>
        <w:pStyle w:val="Bulletlist1"/>
      </w:pPr>
      <w:r>
        <w:t>annex building</w:t>
      </w:r>
    </w:p>
    <w:p w14:paraId="1D3C0A8F" w14:textId="77777777" w:rsidR="00A9658B" w:rsidRDefault="00A9658B" w:rsidP="00A9658B">
      <w:pPr>
        <w:pStyle w:val="Bulletlist1"/>
      </w:pPr>
      <w:r>
        <w:t xml:space="preserve">turbine building </w:t>
      </w:r>
    </w:p>
    <w:p w14:paraId="236DD735" w14:textId="77777777" w:rsidR="00A9658B" w:rsidRDefault="00A9658B" w:rsidP="00A9658B">
      <w:pPr>
        <w:pStyle w:val="Bulletlist1"/>
      </w:pPr>
      <w:r>
        <w:t xml:space="preserve">diesel generator building </w:t>
      </w:r>
    </w:p>
    <w:p w14:paraId="47E5DC21" w14:textId="77777777" w:rsidR="00A9658B" w:rsidRDefault="00A9658B" w:rsidP="00A9658B">
      <w:pPr>
        <w:pStyle w:val="Bulletlist1"/>
      </w:pPr>
      <w:r>
        <w:t>waste heat cooling tower or air-cooled condenser</w:t>
      </w:r>
    </w:p>
    <w:p w14:paraId="0FEA628D" w14:textId="5717995B" w:rsidR="003A7B01" w:rsidRDefault="00A9658B" w:rsidP="001564EF">
      <w:pPr>
        <w:pStyle w:val="TSNumberedParagraph1"/>
      </w:pPr>
      <w:r>
        <w:t xml:space="preserve">The nuclear island structures are generally within the scope of GDA, whereas the balance of plant island structures are generally out of scope of GDA. </w:t>
      </w:r>
    </w:p>
    <w:p w14:paraId="4986C5DF" w14:textId="77777777" w:rsidR="00BB43D7" w:rsidRPr="00BB43D7" w:rsidRDefault="00BB43D7" w:rsidP="00A14B51">
      <w:pPr>
        <w:pStyle w:val="Heading4"/>
      </w:pPr>
      <w:r w:rsidRPr="00BB43D7">
        <w:t>Containment structure, containment enclosure structure and annular reservoir</w:t>
      </w:r>
    </w:p>
    <w:p w14:paraId="5261D9E5" w14:textId="78B2B31D" w:rsidR="00BB43D7" w:rsidRDefault="00BB43D7" w:rsidP="001564EF">
      <w:pPr>
        <w:pStyle w:val="TSNumberedParagraph1"/>
      </w:pPr>
      <w:r>
        <w:t xml:space="preserve">The SMR-300 </w:t>
      </w:r>
      <w:r w:rsidR="009C7B3A">
        <w:t>c</w:t>
      </w:r>
      <w:r>
        <w:t xml:space="preserve">ontainment </w:t>
      </w:r>
      <w:r w:rsidR="009C7B3A">
        <w:t>s</w:t>
      </w:r>
      <w:r>
        <w:t xml:space="preserve">tructure (CS) and </w:t>
      </w:r>
      <w:r w:rsidR="009C7B3A">
        <w:t>c</w:t>
      </w:r>
      <w:r>
        <w:t xml:space="preserve">ontainment </w:t>
      </w:r>
      <w:r w:rsidR="009C7B3A">
        <w:t>e</w:t>
      </w:r>
      <w:r>
        <w:t xml:space="preserve">nclosure </w:t>
      </w:r>
      <w:r w:rsidR="009C7B3A">
        <w:t>s</w:t>
      </w:r>
      <w:r>
        <w:t>tructure (CES) share a common foundation and are connected to the reactor auxiliary building (RAB). The CES surrounds the CS. The site layout ensures that nuclear assets, including the reactor core, are deeply embedded below ground for protection against hazards. Unauthorised access is prevented by multiple barriers.</w:t>
      </w:r>
    </w:p>
    <w:p w14:paraId="0EF116E3" w14:textId="7EDA8659" w:rsidR="00BB43D7" w:rsidRDefault="00BB43D7" w:rsidP="001564EF">
      <w:pPr>
        <w:pStyle w:val="TSNumberedParagraph1"/>
      </w:pPr>
      <w:r>
        <w:t xml:space="preserve">The CS is a cylindrical steel containment vessel with a domed upper head and steel-lined reinforced concrete base. It is partially embedded below ground. The CS provides a leak tight barrier to contain radioactive releases and contain the energy release from a </w:t>
      </w:r>
      <w:r w:rsidR="00E25755">
        <w:t>l</w:t>
      </w:r>
      <w:r>
        <w:t xml:space="preserve">oss </w:t>
      </w:r>
      <w:r w:rsidR="00E25755">
        <w:t>o</w:t>
      </w:r>
      <w:r>
        <w:t xml:space="preserve">f </w:t>
      </w:r>
      <w:r w:rsidR="00E25755">
        <w:t>c</w:t>
      </w:r>
      <w:r>
        <w:t>oolant accident (LOCA). The CS has an equipment hatch at ground level to facilitate replacement of major components and for access during refuelling and maintenance outages. A personnel airlock provides an additional entrance during outages and power operations.</w:t>
      </w:r>
    </w:p>
    <w:p w14:paraId="5207BD22" w14:textId="77777777" w:rsidR="00BB43D7" w:rsidRDefault="00BB43D7" w:rsidP="001564EF">
      <w:pPr>
        <w:pStyle w:val="TSNumberedParagraph1"/>
      </w:pPr>
      <w:r>
        <w:t>The CS contains multiple systems, including the RCS, Passive Core Cooling System (PCC), Spent Fuel Pool (SFP) and a polar crane supported by the CS shell. The crane access and capacity are designed for refuelling operations, including handling of the reactor internals and equipment needed for dry storage of spent fuel using the Holtec International Storage Module Underground Maximum Capacity (HI-STORM UMAX) system. A bridge crane located in the refuelling/operating deck is used for fuel movements in and between the SFP and the Reactor Pressure Vessel (RPV).</w:t>
      </w:r>
    </w:p>
    <w:p w14:paraId="0DEFA3D0" w14:textId="0F9E891F" w:rsidR="00BB43D7" w:rsidRPr="00270BC3" w:rsidRDefault="00BB43D7" w:rsidP="001564EF">
      <w:pPr>
        <w:pStyle w:val="TSNumberedParagraph1"/>
      </w:pPr>
      <w:r w:rsidRPr="00270BC3">
        <w:t xml:space="preserve">The CES is a modular steel-concrete structure that </w:t>
      </w:r>
      <w:r w:rsidR="00FF2C3F" w:rsidRPr="00270BC3">
        <w:t xml:space="preserve">forms the outer wall of the </w:t>
      </w:r>
      <w:r w:rsidR="00AE5FE1">
        <w:t>AR</w:t>
      </w:r>
      <w:r w:rsidRPr="00270BC3">
        <w:t xml:space="preserve">. Two concentric steel shells form the inner and outer faces of the modules, with interconnecting plates providing support. </w:t>
      </w:r>
      <w:r w:rsidRPr="00E7027A">
        <w:t>The CES protects the CS from external hazards, provides shielding from radioactive sources and hazards within the CS, provides support and protection for the main feed and steam systems exiting the CS, and provides a vent for the AR to facilitate evaporative cooling</w:t>
      </w:r>
      <w:r w:rsidRPr="00270BC3">
        <w:t xml:space="preserve">. </w:t>
      </w:r>
    </w:p>
    <w:p w14:paraId="3D6C099A" w14:textId="77777777" w:rsidR="00BB43D7" w:rsidRDefault="00BB43D7" w:rsidP="001564EF">
      <w:pPr>
        <w:pStyle w:val="TSNumberedParagraph1"/>
      </w:pPr>
      <w:r>
        <w:lastRenderedPageBreak/>
        <w:t>The AR water inventory provides passive containment heat removal. The AR is contained in the annulus between the CS and CES; the CS and CES form the inside and outside wall of the AR, respectively. A watertight seal is provided at ground level between the CS and CES to form the bottom of the AR. The AR contains a large body of water, and its primary function is to provide a heat sink in the event of an accident. The RP claims that the AR has sufficient capacity to accept heat from the core, spent fuel pool, and containment during design basis accidents.</w:t>
      </w:r>
    </w:p>
    <w:p w14:paraId="74B924C5" w14:textId="77777777" w:rsidR="00BB43D7" w:rsidRDefault="00BB43D7" w:rsidP="001564EF">
      <w:pPr>
        <w:pStyle w:val="TSNumberedParagraph1"/>
      </w:pPr>
      <w:r>
        <w:t>Figure 2 presents an overview of the CS, CES and AR structures.</w:t>
      </w:r>
    </w:p>
    <w:p w14:paraId="54B0D5BB" w14:textId="77777777" w:rsidR="00AA5196" w:rsidRDefault="003632D5" w:rsidP="00AA5196">
      <w:pPr>
        <w:keepNext/>
        <w:ind w:left="851"/>
        <w:jc w:val="center"/>
      </w:pPr>
      <w:r>
        <w:rPr>
          <w:noProof/>
        </w:rPr>
        <w:drawing>
          <wp:inline distT="0" distB="0" distL="0" distR="0" wp14:anchorId="53BD92BB" wp14:editId="4339F0AB">
            <wp:extent cx="4364402" cy="6448567"/>
            <wp:effectExtent l="0" t="0" r="0" b="9525"/>
            <wp:docPr id="344438854" name="Picture 2" descr="Arrangement of the containment enclosure structure, annular reservoir and containment struct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438854" name="Picture 2" descr="Arrangement of the containment enclosure structure, annular reservoir and containment structure "/>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93841" cy="6492064"/>
                    </a:xfrm>
                    <a:prstGeom prst="rect">
                      <a:avLst/>
                    </a:prstGeom>
                    <a:noFill/>
                    <a:ln>
                      <a:noFill/>
                    </a:ln>
                  </pic:spPr>
                </pic:pic>
              </a:graphicData>
            </a:graphic>
          </wp:inline>
        </w:drawing>
      </w:r>
    </w:p>
    <w:p w14:paraId="7DC492DF" w14:textId="07CA6F50" w:rsidR="00BB43D7" w:rsidRDefault="00AA5196" w:rsidP="00AA5196">
      <w:pPr>
        <w:pStyle w:val="Caption"/>
      </w:pPr>
      <w:bookmarkStart w:id="20" w:name="_Toc215148393"/>
      <w:r>
        <w:t xml:space="preserve">Figure </w:t>
      </w:r>
      <w:r w:rsidR="00B8459F">
        <w:fldChar w:fldCharType="begin"/>
      </w:r>
      <w:r w:rsidR="00B8459F">
        <w:instrText xml:space="preserve"> SEQ Figure \* ARABIC </w:instrText>
      </w:r>
      <w:r w:rsidR="00B8459F">
        <w:fldChar w:fldCharType="separate"/>
      </w:r>
      <w:r w:rsidR="00B8459F">
        <w:rPr>
          <w:noProof/>
        </w:rPr>
        <w:t>2</w:t>
      </w:r>
      <w:r w:rsidR="00B8459F">
        <w:rPr>
          <w:noProof/>
        </w:rPr>
        <w:fldChar w:fldCharType="end"/>
      </w:r>
      <w:r>
        <w:t xml:space="preserve">: </w:t>
      </w:r>
      <w:r w:rsidRPr="00DF3465">
        <w:t>Arrangement of the containment enclosure structure, annular reservoir and containment structure</w:t>
      </w:r>
      <w:bookmarkEnd w:id="20"/>
    </w:p>
    <w:p w14:paraId="710C0C53" w14:textId="517B2E09" w:rsidR="00F45B4F" w:rsidRPr="00F45B4F" w:rsidRDefault="00F45B4F" w:rsidP="00A14B51">
      <w:pPr>
        <w:pStyle w:val="Heading4"/>
      </w:pPr>
      <w:r w:rsidRPr="00F45B4F">
        <w:lastRenderedPageBreak/>
        <w:t>Reactor Core</w:t>
      </w:r>
      <w:r w:rsidR="000525CA">
        <w:t xml:space="preserve"> and</w:t>
      </w:r>
      <w:r w:rsidRPr="00F45B4F">
        <w:t xml:space="preserve"> Reactor Coolant System</w:t>
      </w:r>
    </w:p>
    <w:p w14:paraId="7641B739" w14:textId="6DF5A38F" w:rsidR="00F45B4F" w:rsidRDefault="00F45B4F" w:rsidP="001564EF">
      <w:pPr>
        <w:pStyle w:val="TSNumberedParagraph1"/>
      </w:pPr>
      <w:r>
        <w:t>The SMR-300 Reactor Coolant System (RCS) consists of one Reactor Pressure Vessel (RPV) and one Steam Generator (SGE) connected by two hot legs and two cold legs. The cold legs each have a RCP to provide RCS flow during normal operations. The major components of the RCS include the RPV, SGE with integral Pressurizer (PZR), and the RCPs. The RCS is shown in Figure 3. All the RCS equipment, piping, and components are located inside the CS.</w:t>
      </w:r>
    </w:p>
    <w:p w14:paraId="521EF546" w14:textId="1F50465E" w:rsidR="00F45B4F" w:rsidRDefault="00F45B4F" w:rsidP="001564EF">
      <w:pPr>
        <w:pStyle w:val="TSNumberedParagraph1"/>
      </w:pPr>
      <w:r>
        <w:t>For normal operation, the RCS uses the RCPs as the driving force for flow. The RCS is configured to facilitate natural circulation, so the RCPs are not required for decay heat removal during accident conditions.</w:t>
      </w:r>
    </w:p>
    <w:p w14:paraId="6180FFB5" w14:textId="77777777" w:rsidR="00AA5196" w:rsidRDefault="008E6073" w:rsidP="00AA5196">
      <w:pPr>
        <w:keepNext/>
        <w:ind w:left="851"/>
        <w:jc w:val="center"/>
      </w:pPr>
      <w:r>
        <w:rPr>
          <w:noProof/>
        </w:rPr>
        <w:drawing>
          <wp:inline distT="0" distB="0" distL="0" distR="0" wp14:anchorId="17D40574" wp14:editId="6BD15483">
            <wp:extent cx="5730875" cy="4578350"/>
            <wp:effectExtent l="0" t="0" r="3175" b="0"/>
            <wp:docPr id="98320725" name="Picture 1" descr="Reactor Coolant System layou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0725" name="Picture 1" descr="Reactor Coolant System layout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0875" cy="4578350"/>
                    </a:xfrm>
                    <a:prstGeom prst="rect">
                      <a:avLst/>
                    </a:prstGeom>
                    <a:noFill/>
                  </pic:spPr>
                </pic:pic>
              </a:graphicData>
            </a:graphic>
          </wp:inline>
        </w:drawing>
      </w:r>
    </w:p>
    <w:p w14:paraId="08B46A1B" w14:textId="6409FE83" w:rsidR="00F45B4F" w:rsidRDefault="00AA5196" w:rsidP="00AA5196">
      <w:pPr>
        <w:pStyle w:val="Caption"/>
      </w:pPr>
      <w:bookmarkStart w:id="21" w:name="_Toc215148394"/>
      <w:r>
        <w:t xml:space="preserve">Figure </w:t>
      </w:r>
      <w:r w:rsidR="00B8459F">
        <w:fldChar w:fldCharType="begin"/>
      </w:r>
      <w:r w:rsidR="00B8459F">
        <w:instrText xml:space="preserve"> SEQ Figure \* ARABIC </w:instrText>
      </w:r>
      <w:r w:rsidR="00B8459F">
        <w:fldChar w:fldCharType="separate"/>
      </w:r>
      <w:r w:rsidR="00B8459F">
        <w:rPr>
          <w:noProof/>
        </w:rPr>
        <w:t>3</w:t>
      </w:r>
      <w:r w:rsidR="00B8459F">
        <w:rPr>
          <w:noProof/>
        </w:rPr>
        <w:fldChar w:fldCharType="end"/>
      </w:r>
      <w:r>
        <w:t xml:space="preserve">: </w:t>
      </w:r>
      <w:r w:rsidRPr="008B544D">
        <w:t>Reactor Coolant System layout</w:t>
      </w:r>
      <w:bookmarkEnd w:id="21"/>
    </w:p>
    <w:p w14:paraId="01020736" w14:textId="77777777" w:rsidR="002D5A1C" w:rsidRPr="007C605C" w:rsidRDefault="002D5A1C" w:rsidP="001564EF">
      <w:pPr>
        <w:pStyle w:val="TSNumberedParagraph1"/>
      </w:pPr>
      <w:r w:rsidRPr="007C605C">
        <w:t xml:space="preserve">At the centre of the RCS is the RPV. The RPV is a cylindrical steel vessel designed to withstand the high temperatures, pressures and radiation of the reactor. The RPV houses the reactor core, in-core instrumentation and the reactor internals. </w:t>
      </w:r>
    </w:p>
    <w:p w14:paraId="45DB5C76" w14:textId="05675EEA" w:rsidR="002D5A1C" w:rsidRPr="007C605C" w:rsidRDefault="002D5A1C" w:rsidP="001564EF">
      <w:pPr>
        <w:pStyle w:val="TSNumberedParagraph1"/>
      </w:pPr>
      <w:r w:rsidRPr="007C605C">
        <w:t xml:space="preserve">The reactor core is made up of 69 fuel assemblies. The SMR-300 core employs a PWR fuel assembly of standard dimensions and utilises control rods and soluble boron to control reactivity. The core is designed for a </w:t>
      </w:r>
      <w:r w:rsidRPr="007C605C">
        <w:lastRenderedPageBreak/>
        <w:t>nominal 18-month cycle length</w:t>
      </w:r>
      <w:r w:rsidR="0036303C">
        <w:t>.</w:t>
      </w:r>
      <w:r w:rsidRPr="007C605C">
        <w:t xml:space="preserve"> Each fuel assembly is arranged in a 17x17 array of fuel rods consisting of a metallic zirconium alloy cladding housing the nuclear fuel, which is in the form of small ceramic pellets</w:t>
      </w:r>
      <w:r>
        <w:t xml:space="preserve"> that</w:t>
      </w:r>
      <w:r w:rsidRPr="007C605C">
        <w:t xml:space="preserve"> contain up to 5% enriched uranium dioxide fuel. The hemispherical upper head of the RPV is removable to allow refuelling of the reactor.</w:t>
      </w:r>
    </w:p>
    <w:p w14:paraId="0B76FD67" w14:textId="72C9DF80" w:rsidR="002D5A1C" w:rsidRPr="007C605C" w:rsidRDefault="002D5A1C" w:rsidP="001564EF">
      <w:pPr>
        <w:pStyle w:val="TSNumberedParagraph1"/>
      </w:pPr>
      <w:r w:rsidRPr="007C605C">
        <w:t>Water is used as the primary coolant, to extract the heat from the reactor, and as a moderator to maintain the nuclear reaction in the core. Hot water from the core outlet passes into the SGE, where it flows through heat exchange tubes which transfer the heat to the secondary coolant on the outside of the tubes, which is allowed to boil and produce steam. It is this steam produced in the secondary side of the SGE that drives a turbine that ultimately, via a generator, produces electricity. The primary coolant leaving the SGEs, which is now at lower temperature, is then pumped back into the reactor via the cold legs</w:t>
      </w:r>
      <w:r w:rsidR="00B607E2">
        <w:t>, which are asymmetric about the RPV</w:t>
      </w:r>
      <w:r w:rsidRPr="007C605C">
        <w:t xml:space="preserve">. </w:t>
      </w:r>
    </w:p>
    <w:p w14:paraId="6EE411E3" w14:textId="79701654" w:rsidR="002D5A1C" w:rsidRPr="007C605C" w:rsidRDefault="002D5A1C" w:rsidP="001564EF">
      <w:pPr>
        <w:pStyle w:val="TSNumberedParagraph1"/>
      </w:pPr>
      <w:r w:rsidRPr="007C605C">
        <w:t xml:space="preserve">The SMR-300 </w:t>
      </w:r>
      <w:r w:rsidR="000565EC">
        <w:t>uses</w:t>
      </w:r>
      <w:r w:rsidR="000565EC" w:rsidRPr="007C605C">
        <w:t xml:space="preserve"> </w:t>
      </w:r>
      <w:r w:rsidRPr="007C605C">
        <w:t xml:space="preserve">a single, </w:t>
      </w:r>
      <w:r w:rsidR="00F34424">
        <w:t>straight</w:t>
      </w:r>
      <w:r w:rsidRPr="007C605C">
        <w:t>, countercurrent flow SGE</w:t>
      </w:r>
      <w:r w:rsidR="005A5E86">
        <w:t xml:space="preserve">. </w:t>
      </w:r>
      <w:r w:rsidRPr="007C605C">
        <w:t xml:space="preserve">The two RCS hot legs route reactor coolant from the RPV to the top </w:t>
      </w:r>
      <w:r w:rsidR="00592CC5" w:rsidRPr="007C605C">
        <w:t>of the SGE</w:t>
      </w:r>
      <w:r w:rsidR="00592CC5">
        <w:t xml:space="preserve">. </w:t>
      </w:r>
      <w:r w:rsidRPr="007C605C">
        <w:t xml:space="preserve">The SGE </w:t>
      </w:r>
      <w:r w:rsidR="00315DCE">
        <w:t>has been designed to produce superheated steam</w:t>
      </w:r>
      <w:r w:rsidR="003A46C5">
        <w:t xml:space="preserve"> on the </w:t>
      </w:r>
      <w:r w:rsidRPr="007C605C">
        <w:t xml:space="preserve">shell side, and </w:t>
      </w:r>
      <w:r w:rsidR="002E1677">
        <w:t>to prevent</w:t>
      </w:r>
      <w:r w:rsidRPr="007C605C">
        <w:t xml:space="preserve"> in-tube boiling </w:t>
      </w:r>
      <w:r w:rsidR="004B79AC">
        <w:t>of the primary coolant</w:t>
      </w:r>
      <w:r w:rsidR="001A768A">
        <w:t xml:space="preserve"> </w:t>
      </w:r>
      <w:r w:rsidR="0087734F">
        <w:t xml:space="preserve">to </w:t>
      </w:r>
      <w:r w:rsidR="004B7D1A">
        <w:t>avoid</w:t>
      </w:r>
      <w:r w:rsidR="0087734F">
        <w:t xml:space="preserve"> problems with </w:t>
      </w:r>
      <w:r w:rsidRPr="007C605C">
        <w:t xml:space="preserve">constricted steam expansion and small water inventories. </w:t>
      </w:r>
    </w:p>
    <w:p w14:paraId="3E8F1785" w14:textId="1AAA8F8C" w:rsidR="002D5A1C" w:rsidRPr="007C605C" w:rsidRDefault="002D5A1C" w:rsidP="001564EF">
      <w:pPr>
        <w:pStyle w:val="TSNumberedParagraph1"/>
      </w:pPr>
      <w:r w:rsidRPr="007C605C">
        <w:t xml:space="preserve">Similar to other PWRs, the SMR-300 uses a PZR to control RCS pressure. </w:t>
      </w:r>
      <w:r w:rsidRPr="007C605C" w:rsidDel="00B77581">
        <w:t>Typically</w:t>
      </w:r>
      <w:r w:rsidR="00B77581" w:rsidRPr="007C605C">
        <w:t>,</w:t>
      </w:r>
      <w:r w:rsidRPr="007C605C">
        <w:t xml:space="preserve"> PWR PZRs are separate components </w:t>
      </w:r>
      <w:r w:rsidR="00651597">
        <w:t xml:space="preserve">whereas </w:t>
      </w:r>
      <w:r w:rsidRPr="007C605C">
        <w:t>the SMR-300 PZR is integral to the SGE; an internal divider plate separates the circulating RCS volume from the saturated PZR volume. The PZR divider plate is designed to limit thermal communication between the volumes to minimi</w:t>
      </w:r>
      <w:r>
        <w:t>s</w:t>
      </w:r>
      <w:r w:rsidRPr="007C605C">
        <w:t>e the size of the PZR heaters while allowing sufficient flow into and out of the PZR for pressure control. The PZR controls the pressure of the RCS by maintaining a saturated steam-liquid interface. Pressure changes caused by the expansion and contraction of the reactor coolant are absorbed by condensing the steam using the PZR spray or generating steam using the PZR heaters.</w:t>
      </w:r>
    </w:p>
    <w:p w14:paraId="3FED4887" w14:textId="77777777" w:rsidR="000660E4" w:rsidRPr="007C605C" w:rsidRDefault="000660E4" w:rsidP="00A14B51">
      <w:pPr>
        <w:pStyle w:val="Heading4"/>
      </w:pPr>
      <w:bookmarkStart w:id="22" w:name="_Toc129080865"/>
      <w:bookmarkStart w:id="23" w:name="_Toc129080955"/>
      <w:bookmarkStart w:id="24" w:name="_Toc129081762"/>
      <w:r w:rsidRPr="007C605C">
        <w:t>Safety systems</w:t>
      </w:r>
      <w:bookmarkEnd w:id="22"/>
      <w:bookmarkEnd w:id="23"/>
      <w:bookmarkEnd w:id="24"/>
    </w:p>
    <w:p w14:paraId="0D04498C" w14:textId="77777777" w:rsidR="000660E4" w:rsidRPr="007C605C" w:rsidRDefault="000660E4" w:rsidP="001564EF">
      <w:pPr>
        <w:pStyle w:val="TSNumberedParagraph1"/>
      </w:pPr>
      <w:r w:rsidRPr="007C605C">
        <w:t xml:space="preserve">The SMR-300 design includes engineered safety features to: </w:t>
      </w:r>
    </w:p>
    <w:p w14:paraId="788645EA" w14:textId="77777777" w:rsidR="000660E4" w:rsidRPr="007C605C" w:rsidRDefault="000660E4" w:rsidP="001564EF">
      <w:pPr>
        <w:pStyle w:val="Bulletlist1"/>
      </w:pPr>
      <w:r>
        <w:t>m</w:t>
      </w:r>
      <w:r w:rsidRPr="007C605C">
        <w:t xml:space="preserve">aintain the plant in a safe shutdown configuration </w:t>
      </w:r>
    </w:p>
    <w:p w14:paraId="52351BD7" w14:textId="77777777" w:rsidR="000660E4" w:rsidRPr="007C605C" w:rsidRDefault="000660E4" w:rsidP="001564EF">
      <w:pPr>
        <w:pStyle w:val="Bulletlist1"/>
      </w:pPr>
      <w:r>
        <w:t>p</w:t>
      </w:r>
      <w:r w:rsidRPr="007C605C">
        <w:t xml:space="preserve">rovide emergency heat removal to the core </w:t>
      </w:r>
    </w:p>
    <w:p w14:paraId="5A79EE6E" w14:textId="77777777" w:rsidR="000660E4" w:rsidRPr="007C605C" w:rsidRDefault="000660E4" w:rsidP="001564EF">
      <w:pPr>
        <w:pStyle w:val="Bulletlist1"/>
      </w:pPr>
      <w:r>
        <w:t>p</w:t>
      </w:r>
      <w:r w:rsidRPr="007C605C">
        <w:t>rovide emergency makeup water to the core and SFP to prevent fuel damage</w:t>
      </w:r>
    </w:p>
    <w:p w14:paraId="12BCDE4F" w14:textId="77777777" w:rsidR="000660E4" w:rsidRPr="007C605C" w:rsidRDefault="000660E4" w:rsidP="001564EF">
      <w:pPr>
        <w:pStyle w:val="Bulletlist1"/>
      </w:pPr>
      <w:r>
        <w:t>i</w:t>
      </w:r>
      <w:r w:rsidRPr="007C605C">
        <w:t xml:space="preserve">solate the containment from the environment to prevent radioactive effluent releases </w:t>
      </w:r>
    </w:p>
    <w:p w14:paraId="72A94933" w14:textId="77777777" w:rsidR="000660E4" w:rsidRPr="007C605C" w:rsidRDefault="000660E4" w:rsidP="001564EF">
      <w:pPr>
        <w:pStyle w:val="Bulletlist1"/>
      </w:pPr>
      <w:r>
        <w:t>e</w:t>
      </w:r>
      <w:r w:rsidRPr="007C605C">
        <w:t>nsure a habitable environment for plant operators</w:t>
      </w:r>
    </w:p>
    <w:p w14:paraId="636A14D3" w14:textId="77777777" w:rsidR="000660E4" w:rsidRPr="007C605C" w:rsidRDefault="000660E4" w:rsidP="001564EF">
      <w:pPr>
        <w:pStyle w:val="TSNumberedParagraph1"/>
      </w:pPr>
      <w:r w:rsidRPr="007C605C">
        <w:lastRenderedPageBreak/>
        <w:t xml:space="preserve">The SMR-300 design contains multiple passive safety systems to remove decay heat from the reactor core and containment in response to an abnormal event or fault. Connections for diverse and flexible coping strategies (FLEX) are incorporated into the design based on the lessons learned from Fukushima. </w:t>
      </w:r>
    </w:p>
    <w:p w14:paraId="77ADC0AF" w14:textId="77777777" w:rsidR="000660E4" w:rsidRPr="007C605C" w:rsidRDefault="000660E4" w:rsidP="001564EF">
      <w:pPr>
        <w:pStyle w:val="TSNumberedParagraph1"/>
      </w:pPr>
      <w:r w:rsidRPr="007C605C">
        <w:t>The Passive Containment Heat Removal System (PCH) maintains the containment atmospheric pressure and temperature within design limits in the event of a postulated accident by utilising conductive heat transfer between the steel CS and the water inventory in the AR. The PCH is a completely passive system that removes heat from the containment atmosphere after an RCS energy release to containment. It does not require any actuations or an actuation signal to perform its function. As the water in the AR is heated, it rejects heat to the environment through the discharge of non-radioactive water vapo</w:t>
      </w:r>
      <w:r>
        <w:t>u</w:t>
      </w:r>
      <w:r w:rsidRPr="007C605C">
        <w:t xml:space="preserve">r through the vent at the top of the CES. </w:t>
      </w:r>
      <w:r>
        <w:t>If required, t</w:t>
      </w:r>
      <w:r w:rsidRPr="007C605C">
        <w:t>he AR water inventory can be replenished during an accident using an accessible connection outside of containment as part of FLEX implementation.</w:t>
      </w:r>
    </w:p>
    <w:p w14:paraId="5FC5F834" w14:textId="77777777" w:rsidR="000660E4" w:rsidRPr="007C605C" w:rsidRDefault="000660E4" w:rsidP="001564EF">
      <w:pPr>
        <w:pStyle w:val="TSNumberedParagraph1"/>
      </w:pPr>
      <w:r w:rsidRPr="007C605C">
        <w:t xml:space="preserve">The Passive Core Cooling System (PCC) is designed to provide emergency core heat removal and makeup water. The system uses passive means such as natural circulation, gravity injection, and compressed gas expansion for core makeup and cooling without the use of active components such as pumps. However, active components such as valves are required to initiate the PCC. The PCC consists of the following sub-systems: </w:t>
      </w:r>
    </w:p>
    <w:p w14:paraId="48CFBBD5" w14:textId="77777777" w:rsidR="000660E4" w:rsidRPr="007C605C" w:rsidRDefault="000660E4" w:rsidP="001564EF">
      <w:pPr>
        <w:pStyle w:val="Bulletlist1"/>
      </w:pPr>
      <w:r>
        <w:t>p</w:t>
      </w:r>
      <w:r w:rsidRPr="007C605C">
        <w:t>rimary decay heat removal system (PDH)</w:t>
      </w:r>
    </w:p>
    <w:p w14:paraId="6465A528" w14:textId="77777777" w:rsidR="000660E4" w:rsidRPr="007C605C" w:rsidRDefault="000660E4" w:rsidP="001564EF">
      <w:pPr>
        <w:pStyle w:val="Bulletlist1"/>
      </w:pPr>
      <w:r>
        <w:t>s</w:t>
      </w:r>
      <w:r w:rsidRPr="007C605C">
        <w:t xml:space="preserve">econdary decay heat removal system (SDH) </w:t>
      </w:r>
    </w:p>
    <w:p w14:paraId="2A7DD403" w14:textId="77777777" w:rsidR="000660E4" w:rsidRPr="007C605C" w:rsidRDefault="000660E4" w:rsidP="001564EF">
      <w:pPr>
        <w:pStyle w:val="Bulletlist1"/>
      </w:pPr>
      <w:r>
        <w:t>a</w:t>
      </w:r>
      <w:r w:rsidRPr="007C605C">
        <w:t xml:space="preserve">utomatic depressurization system (ADS) </w:t>
      </w:r>
    </w:p>
    <w:p w14:paraId="383B40D2" w14:textId="77777777" w:rsidR="000660E4" w:rsidRPr="007C605C" w:rsidRDefault="000660E4" w:rsidP="001564EF">
      <w:pPr>
        <w:pStyle w:val="Bulletlist1"/>
      </w:pPr>
      <w:r>
        <w:t>p</w:t>
      </w:r>
      <w:r w:rsidRPr="007C605C">
        <w:t>assive core makeup water system (PCM)</w:t>
      </w:r>
    </w:p>
    <w:p w14:paraId="543287F0" w14:textId="77777777" w:rsidR="000660E4" w:rsidRPr="007C605C" w:rsidRDefault="000660E4" w:rsidP="001564EF">
      <w:pPr>
        <w:pStyle w:val="TSNumberedParagraph1"/>
      </w:pPr>
      <w:r w:rsidRPr="007C605C">
        <w:t xml:space="preserve">The PCC and PCH are designed to ensure safe shutdown conditions can be maintained and decay heat removal continues for at least 30 days without power, make-up water, or operator actions. </w:t>
      </w:r>
    </w:p>
    <w:p w14:paraId="3195DF40" w14:textId="77777777" w:rsidR="000660E4" w:rsidRPr="007C605C" w:rsidRDefault="000660E4" w:rsidP="001564EF">
      <w:pPr>
        <w:pStyle w:val="TSNumberedParagraph1"/>
      </w:pPr>
      <w:r w:rsidRPr="007C605C">
        <w:t xml:space="preserve">The PDH provides passive core cooling for non-LOCA accidents by removing core decay heat directly from RCS and rejecting it to </w:t>
      </w:r>
      <w:r>
        <w:t xml:space="preserve">a large asymmetric </w:t>
      </w:r>
      <w:r w:rsidRPr="007C605C" w:rsidDel="00905897">
        <w:t>tank</w:t>
      </w:r>
      <w:r>
        <w:t xml:space="preserve"> of water in the</w:t>
      </w:r>
      <w:r w:rsidRPr="007C605C">
        <w:t xml:space="preserve"> PCM</w:t>
      </w:r>
      <w:r w:rsidRPr="007C605C" w:rsidDel="00905897">
        <w:t xml:space="preserve"> </w:t>
      </w:r>
      <w:r>
        <w:t>system</w:t>
      </w:r>
      <w:r w:rsidRPr="007C605C" w:rsidDel="00905897">
        <w:t xml:space="preserve"> </w:t>
      </w:r>
      <w:r>
        <w:t xml:space="preserve">(known as the PCM </w:t>
      </w:r>
      <w:r w:rsidRPr="007C605C" w:rsidDel="00905897">
        <w:t>tank</w:t>
      </w:r>
      <w:r>
        <w:t>)</w:t>
      </w:r>
      <w:r w:rsidRPr="007C605C">
        <w:t xml:space="preserve">. The PDH is composed of piping that runs from the RCS hot leg to a heat exchanger located in the larger </w:t>
      </w:r>
      <w:r>
        <w:t xml:space="preserve">part of the asymmetric </w:t>
      </w:r>
      <w:r w:rsidRPr="007C605C">
        <w:t xml:space="preserve">PCM tank, then returns coolant from the heat exchanger to the SGE lower head. Flow through the loop is driven by natural circulation. </w:t>
      </w:r>
    </w:p>
    <w:p w14:paraId="5DA264A7" w14:textId="77777777" w:rsidR="000660E4" w:rsidRPr="007C605C" w:rsidRDefault="000660E4" w:rsidP="001564EF">
      <w:pPr>
        <w:pStyle w:val="TSNumberedParagraph1"/>
      </w:pPr>
      <w:r w:rsidRPr="007C605C">
        <w:t>The SDH system provides additional passive core cooling for non-LOCA accidents by removing core decay heat indirectly from the RCS via the SGE shell-side coolant and rejecting it to the AR via the SDH heat exchanger located in the AR. Flow through the loop is driven by natural circulation.</w:t>
      </w:r>
    </w:p>
    <w:p w14:paraId="39FC42AB" w14:textId="77777777" w:rsidR="000660E4" w:rsidRPr="007C605C" w:rsidRDefault="000660E4" w:rsidP="001564EF">
      <w:pPr>
        <w:pStyle w:val="TSNumberedParagraph1"/>
      </w:pPr>
      <w:r w:rsidRPr="007C605C">
        <w:lastRenderedPageBreak/>
        <w:t>The ADS is designed to depressurise the RCS to allow for injection of water from the accumulators, gravity injection of water from the PCM tank and provide a sufficient venting path for long-term cooling to allow steam to vent from the RPV to the containment atmosphere and prevent re-pressurization of the RCS. ADS reduces RCS pressure in two stages to allow passive injection of makeup water to maintain the RCS inventory above the top of the core. The Stage 1 ADS valves are sized to reduce RCS pressure to allow the PCM accumulators to provide makeup water to the core. The Stage 2 ADS valves reduce the RCS pressure even further and are sufficiently large to allow the RCS pressure to equalise with the containment pressure. This permits gravity injection from the PCM tank to provide additional makeup water to the core.</w:t>
      </w:r>
    </w:p>
    <w:p w14:paraId="1D967875" w14:textId="77777777" w:rsidR="000660E4" w:rsidRPr="007C605C" w:rsidRDefault="000660E4" w:rsidP="001564EF">
      <w:pPr>
        <w:pStyle w:val="TSNumberedParagraph1"/>
      </w:pPr>
      <w:r w:rsidRPr="007C605C">
        <w:t xml:space="preserve">The PCM is designed to provide makeup water to the RCS to cool the reactor core in the event of a LOCA. There are two trains of PCM. Each train has a dedicated pressurised accumulator and </w:t>
      </w:r>
      <w:r>
        <w:t xml:space="preserve">both trains </w:t>
      </w:r>
      <w:r w:rsidRPr="007C605C">
        <w:t xml:space="preserve">connect to a </w:t>
      </w:r>
      <w:r>
        <w:t xml:space="preserve">single </w:t>
      </w:r>
      <w:r w:rsidRPr="007C605C">
        <w:t xml:space="preserve">large, vented PCM tank. The PCM is designed such that there is sufficient borated water in one accumulator and </w:t>
      </w:r>
      <w:r>
        <w:t>the</w:t>
      </w:r>
      <w:r w:rsidRPr="007C605C">
        <w:t xml:space="preserve"> PCM tank to ensure both the core and the spent fuel in the spent fuel pool remain subcritical and covered </w:t>
      </w:r>
      <w:r>
        <w:t>following</w:t>
      </w:r>
      <w:r w:rsidRPr="007C605C">
        <w:t xml:space="preserve"> a LOCA for a minimum of 72 hours without operator action.</w:t>
      </w:r>
    </w:p>
    <w:p w14:paraId="3097EE48" w14:textId="77777777" w:rsidR="000660E4" w:rsidRPr="007C605C" w:rsidRDefault="000660E4" w:rsidP="001564EF">
      <w:pPr>
        <w:pStyle w:val="TSNumberedParagraph1"/>
      </w:pPr>
      <w:r w:rsidRPr="007C605C">
        <w:t>Figure 4 shows an overview of the PCC Systems.</w:t>
      </w:r>
    </w:p>
    <w:p w14:paraId="7A0E5F1D" w14:textId="77777777" w:rsidR="00AA5196" w:rsidRDefault="000660E4" w:rsidP="00AA5196">
      <w:pPr>
        <w:keepNext/>
        <w:jc w:val="center"/>
      </w:pPr>
      <w:r w:rsidRPr="007C605C">
        <w:rPr>
          <w:noProof/>
        </w:rPr>
        <w:drawing>
          <wp:inline distT="0" distB="0" distL="0" distR="0" wp14:anchorId="68436EAC" wp14:editId="4F4A20E8">
            <wp:extent cx="5910143" cy="4486275"/>
            <wp:effectExtent l="0" t="0" r="0" b="0"/>
            <wp:docPr id="5" name="Picture 5" descr="SMR-300 Passive Core Cooling 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MR-300 Passive Core Cooling Systems"/>
                    <pic:cNvPicPr/>
                  </pic:nvPicPr>
                  <pic:blipFill>
                    <a:blip r:embed="rId22"/>
                    <a:stretch>
                      <a:fillRect/>
                    </a:stretch>
                  </pic:blipFill>
                  <pic:spPr>
                    <a:xfrm>
                      <a:off x="0" y="0"/>
                      <a:ext cx="5941918" cy="4510395"/>
                    </a:xfrm>
                    <a:prstGeom prst="rect">
                      <a:avLst/>
                    </a:prstGeom>
                  </pic:spPr>
                </pic:pic>
              </a:graphicData>
            </a:graphic>
          </wp:inline>
        </w:drawing>
      </w:r>
    </w:p>
    <w:p w14:paraId="4F9D0876" w14:textId="17034233" w:rsidR="000660E4" w:rsidRPr="00BF5FA8" w:rsidRDefault="00AA5196" w:rsidP="00AA5196">
      <w:pPr>
        <w:pStyle w:val="Caption"/>
        <w:rPr>
          <w:highlight w:val="yellow"/>
        </w:rPr>
      </w:pPr>
      <w:bookmarkStart w:id="25" w:name="_Toc215148395"/>
      <w:r>
        <w:t xml:space="preserve">Figure </w:t>
      </w:r>
      <w:r w:rsidR="00B8459F">
        <w:fldChar w:fldCharType="begin"/>
      </w:r>
      <w:r w:rsidR="00B8459F">
        <w:instrText xml:space="preserve"> SEQ Figure \* ARABIC </w:instrText>
      </w:r>
      <w:r w:rsidR="00B8459F">
        <w:fldChar w:fldCharType="separate"/>
      </w:r>
      <w:r w:rsidR="00B8459F">
        <w:rPr>
          <w:noProof/>
        </w:rPr>
        <w:t>4</w:t>
      </w:r>
      <w:r w:rsidR="00B8459F">
        <w:rPr>
          <w:noProof/>
        </w:rPr>
        <w:fldChar w:fldCharType="end"/>
      </w:r>
      <w:r>
        <w:t xml:space="preserve">: </w:t>
      </w:r>
      <w:r w:rsidRPr="00D87BAB">
        <w:t>SMR-300 Passive Core Cooling Systems</w:t>
      </w:r>
      <w:bookmarkEnd w:id="25"/>
    </w:p>
    <w:p w14:paraId="5613A146" w14:textId="77777777" w:rsidR="00CA22DA" w:rsidRPr="00CA22DA" w:rsidRDefault="00CA22DA" w:rsidP="00A14B51">
      <w:pPr>
        <w:pStyle w:val="Heading4"/>
      </w:pPr>
      <w:r w:rsidRPr="00CA22DA">
        <w:lastRenderedPageBreak/>
        <w:t>Spent Fuel Pool and Dry Fuel Store</w:t>
      </w:r>
    </w:p>
    <w:p w14:paraId="3AC2FBF0" w14:textId="77777777" w:rsidR="00574893" w:rsidRDefault="00CA22DA" w:rsidP="001564EF">
      <w:pPr>
        <w:pStyle w:val="TSNumberedParagraph1"/>
      </w:pPr>
      <w:r>
        <w:t xml:space="preserve">The SMR-300 spent fuel pool is located inside the CS. The Spent Fuel Cooling System (SFC) removes decay heat from the SFP while maintaining the temperature, clarity, and chemistry of the SFP during all modes of plant operation. The SFC has one train of equipment consisting of one SFC pump, heat exchanger, and demineraliser with filter which continuously operates to remove decay heat and purify water in the SFP. A single train of the Residual Heat Removal System (RHR) is designed to provide backup SFP cooling when SFC is not available. The RHR is a system designed to remove decay heat and sensible heat from the RCS to reduce the reactor coolant temperature during normal shutdown and refuelling operations. Connections are provided for the addition of water to the SFP from several sources if required. </w:t>
      </w:r>
    </w:p>
    <w:p w14:paraId="4A1ED6D1" w14:textId="2BC835C1" w:rsidR="00CA22DA" w:rsidRDefault="00CA22DA" w:rsidP="001564EF">
      <w:pPr>
        <w:pStyle w:val="TSNumberedParagraph1"/>
      </w:pPr>
      <w:r>
        <w:t xml:space="preserve">Figure 5 shows the position of the SFP within the CS. </w:t>
      </w:r>
    </w:p>
    <w:p w14:paraId="22BD0774" w14:textId="77777777" w:rsidR="00AA5196" w:rsidRDefault="001E71B4" w:rsidP="00AA5196">
      <w:pPr>
        <w:keepNext/>
        <w:ind w:left="851"/>
        <w:jc w:val="center"/>
      </w:pPr>
      <w:r w:rsidRPr="00B00158">
        <w:rPr>
          <w:noProof/>
        </w:rPr>
        <w:drawing>
          <wp:inline distT="0" distB="0" distL="0" distR="0" wp14:anchorId="43D062E4" wp14:editId="2C1A5CEE">
            <wp:extent cx="5192567" cy="4124325"/>
            <wp:effectExtent l="0" t="0" r="8255" b="0"/>
            <wp:docPr id="6" name="Picture 6" descr="An overview of the containment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n overview of the containment structure"/>
                    <pic:cNvPicPr/>
                  </pic:nvPicPr>
                  <pic:blipFill>
                    <a:blip r:embed="rId23"/>
                    <a:stretch>
                      <a:fillRect/>
                    </a:stretch>
                  </pic:blipFill>
                  <pic:spPr>
                    <a:xfrm>
                      <a:off x="0" y="0"/>
                      <a:ext cx="5192567" cy="4124325"/>
                    </a:xfrm>
                    <a:prstGeom prst="rect">
                      <a:avLst/>
                    </a:prstGeom>
                  </pic:spPr>
                </pic:pic>
              </a:graphicData>
            </a:graphic>
          </wp:inline>
        </w:drawing>
      </w:r>
    </w:p>
    <w:p w14:paraId="1C23E858" w14:textId="319E0D70" w:rsidR="00CA22DA" w:rsidRDefault="00AA5196" w:rsidP="00AA5196">
      <w:pPr>
        <w:pStyle w:val="Caption"/>
      </w:pPr>
      <w:bookmarkStart w:id="26" w:name="_Toc215148396"/>
      <w:r>
        <w:t xml:space="preserve">Figure </w:t>
      </w:r>
      <w:r w:rsidR="00B8459F">
        <w:fldChar w:fldCharType="begin"/>
      </w:r>
      <w:r w:rsidR="00B8459F">
        <w:instrText xml:space="preserve"> SEQ Figure \* ARABIC </w:instrText>
      </w:r>
      <w:r w:rsidR="00B8459F">
        <w:fldChar w:fldCharType="separate"/>
      </w:r>
      <w:r w:rsidR="00B8459F">
        <w:rPr>
          <w:noProof/>
        </w:rPr>
        <w:t>5</w:t>
      </w:r>
      <w:r w:rsidR="00B8459F">
        <w:rPr>
          <w:noProof/>
        </w:rPr>
        <w:fldChar w:fldCharType="end"/>
      </w:r>
      <w:r>
        <w:t xml:space="preserve">: </w:t>
      </w:r>
      <w:r w:rsidRPr="006D1602">
        <w:t>An overview of the containment structure</w:t>
      </w:r>
      <w:bookmarkEnd w:id="26"/>
    </w:p>
    <w:p w14:paraId="30183579" w14:textId="232C9318" w:rsidR="00574893" w:rsidRDefault="00CA22DA" w:rsidP="001564EF">
      <w:pPr>
        <w:pStyle w:val="TSNumberedParagraph1"/>
      </w:pPr>
      <w:r>
        <w:t xml:space="preserve">The SMR-300 utilises onsite interim spent fuel storage within the independent spent fuel storage installation (ISFSI). </w:t>
      </w:r>
      <w:r w:rsidR="004A5BE4">
        <w:t>Holtec’s preferred solution for t</w:t>
      </w:r>
      <w:r>
        <w:t xml:space="preserve">he ISFSI </w:t>
      </w:r>
      <w:r w:rsidR="004A5BE4">
        <w:t>is</w:t>
      </w:r>
      <w:r>
        <w:t xml:space="preserve"> HI-STORM UMAX system containing a multi-purpose canister (MPC). HI</w:t>
      </w:r>
      <w:r w:rsidR="00495B84">
        <w:noBreakHyphen/>
      </w:r>
      <w:r>
        <w:t xml:space="preserve">STORM UMAX is an underground vertical ventilated module (VVM) dry spent fuel storage system. Each HI-STORM UMAX VVM provides storage of an MPC inside a cylindrical cavity. The MPC is a fully welded stainless steel canister providing containment of SMR-300 </w:t>
      </w:r>
      <w:r>
        <w:lastRenderedPageBreak/>
        <w:t>spent fuel onsite or for offsite transport. The MPC is tailored to balance the SFP size inside containment and the plant refuelling operational needs. The RP claims that each MPC provides sufficient capacity to transport the nominal core batch size of new fuel during refuelling and discharge spent fuel for onsite storage after 3 years of cooling in the SFP</w:t>
      </w:r>
      <w:r w:rsidR="009B4E00">
        <w:t xml:space="preserve">, much lower than the claimed </w:t>
      </w:r>
      <w:r w:rsidR="00CA1C26">
        <w:t>SFP capacity</w:t>
      </w:r>
      <w:r>
        <w:t xml:space="preserve">. </w:t>
      </w:r>
      <w:r w:rsidR="00CF52FC">
        <w:t xml:space="preserve">The </w:t>
      </w:r>
      <w:r w:rsidR="00F14A36">
        <w:t xml:space="preserve">specific technology used for the </w:t>
      </w:r>
      <w:r w:rsidR="00CF52FC">
        <w:t>ISFSI has not been</w:t>
      </w:r>
      <w:r w:rsidR="00CF52FC" w:rsidDel="00E31A47">
        <w:t xml:space="preserve"> </w:t>
      </w:r>
      <w:r w:rsidR="00E31A47">
        <w:t xml:space="preserve">assessed </w:t>
      </w:r>
      <w:r w:rsidR="00CF52FC">
        <w:t>in GDA.</w:t>
      </w:r>
    </w:p>
    <w:p w14:paraId="7F9EEFD7" w14:textId="10D0AA0C" w:rsidR="00CA22DA" w:rsidRDefault="00CA22DA" w:rsidP="001564EF">
      <w:pPr>
        <w:pStyle w:val="TSNumberedParagraph1"/>
      </w:pPr>
      <w:r>
        <w:t>Figure 6 shows an overview of the HI-STORM UMAX and ISFSI.</w:t>
      </w:r>
    </w:p>
    <w:p w14:paraId="167CD264" w14:textId="77777777" w:rsidR="00AA5196" w:rsidRDefault="00C51467" w:rsidP="00AA5196">
      <w:pPr>
        <w:keepNext/>
        <w:ind w:left="709"/>
      </w:pPr>
      <w:r>
        <w:rPr>
          <w:noProof/>
        </w:rPr>
        <w:drawing>
          <wp:inline distT="0" distB="0" distL="0" distR="0" wp14:anchorId="2999B857" wp14:editId="6DFE580A">
            <wp:extent cx="5114925" cy="3259592"/>
            <wp:effectExtent l="0" t="0" r="0" b="0"/>
            <wp:docPr id="1660479534" name="Picture 7" descr="Overview of the HI-STORM UM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479534" name="Picture 7" descr="Overview of the HI-STORM UMAX"/>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31368" cy="3270070"/>
                    </a:xfrm>
                    <a:prstGeom prst="rect">
                      <a:avLst/>
                    </a:prstGeom>
                    <a:noFill/>
                    <a:ln>
                      <a:noFill/>
                    </a:ln>
                  </pic:spPr>
                </pic:pic>
              </a:graphicData>
            </a:graphic>
          </wp:inline>
        </w:drawing>
      </w:r>
    </w:p>
    <w:p w14:paraId="0F63F894" w14:textId="0CC6E67E" w:rsidR="00CA22DA" w:rsidRDefault="00AA5196" w:rsidP="00AA5196">
      <w:pPr>
        <w:pStyle w:val="Caption"/>
      </w:pPr>
      <w:bookmarkStart w:id="27" w:name="_Toc215148397"/>
      <w:r>
        <w:t xml:space="preserve">Figure </w:t>
      </w:r>
      <w:r w:rsidR="00B8459F">
        <w:fldChar w:fldCharType="begin"/>
      </w:r>
      <w:r w:rsidR="00B8459F">
        <w:instrText xml:space="preserve"> SEQ Figure \* ARABIC </w:instrText>
      </w:r>
      <w:r w:rsidR="00B8459F">
        <w:fldChar w:fldCharType="separate"/>
      </w:r>
      <w:r w:rsidR="00B8459F">
        <w:rPr>
          <w:noProof/>
        </w:rPr>
        <w:t>6</w:t>
      </w:r>
      <w:r w:rsidR="00B8459F">
        <w:rPr>
          <w:noProof/>
        </w:rPr>
        <w:fldChar w:fldCharType="end"/>
      </w:r>
      <w:r>
        <w:t xml:space="preserve">: </w:t>
      </w:r>
      <w:r w:rsidRPr="005F0821">
        <w:t>Overview of the HI-STORM UMAX</w:t>
      </w:r>
      <w:bookmarkEnd w:id="27"/>
    </w:p>
    <w:p w14:paraId="587E6189" w14:textId="3F5C969B" w:rsidR="00316CA1" w:rsidRDefault="00CA22DA" w:rsidP="001564EF">
      <w:pPr>
        <w:pStyle w:val="Caption"/>
      </w:pPr>
      <w:r>
        <w:t xml:space="preserve"> </w:t>
      </w:r>
    </w:p>
    <w:p w14:paraId="1E84647C" w14:textId="77777777" w:rsidR="00F623DF" w:rsidRPr="00F623DF" w:rsidRDefault="00F623DF" w:rsidP="00A14B51">
      <w:pPr>
        <w:pStyle w:val="Heading4"/>
      </w:pPr>
      <w:r w:rsidRPr="00F623DF">
        <w:t>Control and Instrumentation</w:t>
      </w:r>
    </w:p>
    <w:p w14:paraId="580FBCC7" w14:textId="13D933FB" w:rsidR="00F623DF" w:rsidRDefault="00F623DF" w:rsidP="001564EF">
      <w:pPr>
        <w:pStyle w:val="TSNumberedParagraph1"/>
      </w:pPr>
      <w:r>
        <w:t xml:space="preserve">The SMR-300 utilises the Mitsubishi Electric MELTAC platform for the plant control and instrumentation (C&amp;I)/human system interface. The SMR-300 C&amp;I System architecture consists of the following three </w:t>
      </w:r>
      <w:r w:rsidR="005D095F">
        <w:t>main</w:t>
      </w:r>
      <w:r>
        <w:t xml:space="preserve"> systems:</w:t>
      </w:r>
    </w:p>
    <w:p w14:paraId="5808720D" w14:textId="463F1B08" w:rsidR="00F623DF" w:rsidRPr="005D095F" w:rsidRDefault="00F623DF" w:rsidP="005D095F">
      <w:pPr>
        <w:pStyle w:val="Bulletlist1"/>
      </w:pPr>
      <w:r w:rsidRPr="005D095F">
        <w:t xml:space="preserve">Plant Safety System (PSS) – comprised of two independent safety-related divisions, the PSS </w:t>
      </w:r>
      <w:r w:rsidR="003D4A2A" w:rsidRPr="005D095F">
        <w:t>pr</w:t>
      </w:r>
      <w:r w:rsidR="00442669" w:rsidRPr="005D095F">
        <w:t>imarily provides reactor trip and engineered safety features functions</w:t>
      </w:r>
      <w:r w:rsidR="00C77988" w:rsidRPr="005D095F">
        <w:t xml:space="preserve"> as well as safety-related plant information on </w:t>
      </w:r>
      <w:r w:rsidR="0068090D" w:rsidRPr="005D095F">
        <w:t>displays in the main control room</w:t>
      </w:r>
      <w:r w:rsidR="000337E3" w:rsidRPr="005D095F">
        <w:t xml:space="preserve"> and remote shutdown facility</w:t>
      </w:r>
      <w:r w:rsidR="0068090D" w:rsidRPr="005D095F">
        <w:t>.</w:t>
      </w:r>
      <w:r w:rsidRPr="005D095F">
        <w:t xml:space="preserve"> </w:t>
      </w:r>
      <w:r w:rsidR="005D4415" w:rsidRPr="005D095F">
        <w:t xml:space="preserve">The PSS </w:t>
      </w:r>
      <w:r w:rsidR="00CB30EE" w:rsidRPr="005D095F">
        <w:t>also provides post-accident monitoring facilities.</w:t>
      </w:r>
    </w:p>
    <w:p w14:paraId="4168E451" w14:textId="4580367C" w:rsidR="00943392" w:rsidRPr="005D095F" w:rsidRDefault="00F623DF" w:rsidP="005D095F">
      <w:pPr>
        <w:pStyle w:val="Bulletlist1"/>
      </w:pPr>
      <w:r w:rsidRPr="005D095F">
        <w:t xml:space="preserve">Diverse Actuation System (DAS) – comprised of one non-safety-related division, the DAS is </w:t>
      </w:r>
      <w:r w:rsidR="00152BED" w:rsidRPr="005D095F">
        <w:t xml:space="preserve">intended to </w:t>
      </w:r>
      <w:r w:rsidRPr="005D095F">
        <w:t xml:space="preserve">provide </w:t>
      </w:r>
      <w:r w:rsidR="00152BED" w:rsidRPr="005D095F">
        <w:t xml:space="preserve">a diverse means </w:t>
      </w:r>
      <w:r w:rsidR="00ED27AE" w:rsidRPr="005D095F">
        <w:t xml:space="preserve">of delivering reactor trip and </w:t>
      </w:r>
      <w:r w:rsidR="003E2A52" w:rsidRPr="005D095F">
        <w:t xml:space="preserve">engineered safety </w:t>
      </w:r>
      <w:r w:rsidR="003D4A2A" w:rsidRPr="005D095F">
        <w:t xml:space="preserve">feature </w:t>
      </w:r>
      <w:r w:rsidR="003E2A52" w:rsidRPr="005D095F">
        <w:t xml:space="preserve">functions </w:t>
      </w:r>
      <w:r w:rsidR="00C46AC4" w:rsidRPr="005D095F">
        <w:t>in the event of failure of the</w:t>
      </w:r>
      <w:r w:rsidR="00000AD1" w:rsidRPr="005D095F">
        <w:t xml:space="preserve"> </w:t>
      </w:r>
      <w:r w:rsidR="00C46AC4" w:rsidRPr="005D095F">
        <w:t xml:space="preserve">PSS. </w:t>
      </w:r>
    </w:p>
    <w:p w14:paraId="381157BD" w14:textId="0031B067" w:rsidR="00CD31A4" w:rsidRPr="005D095F" w:rsidRDefault="00943392" w:rsidP="005D095F">
      <w:pPr>
        <w:pStyle w:val="Bulletlist1"/>
      </w:pPr>
      <w:r w:rsidRPr="005D095F">
        <w:lastRenderedPageBreak/>
        <w:t>Plant Control System (PCS) – comprised of one non-safety-related division, the PCS controls all the normal plant functions and provides post-accident monitoring facilities.</w:t>
      </w:r>
    </w:p>
    <w:p w14:paraId="23E46F58" w14:textId="569E050C" w:rsidR="00CD3E4E" w:rsidRDefault="00CD3E4E" w:rsidP="00CD3E4E">
      <w:pPr>
        <w:pStyle w:val="Heading2"/>
      </w:pPr>
      <w:bookmarkStart w:id="28" w:name="_Toc213137047"/>
      <w:bookmarkStart w:id="29" w:name="_Toc216793033"/>
      <w:r>
        <w:t>Safety, Security, and Safeguards Cases</w:t>
      </w:r>
      <w:bookmarkEnd w:id="28"/>
      <w:bookmarkEnd w:id="29"/>
    </w:p>
    <w:p w14:paraId="0EBB3619" w14:textId="4C9D3BFB" w:rsidR="009563BB" w:rsidRDefault="00C75C3C" w:rsidP="005D095F">
      <w:pPr>
        <w:pStyle w:val="TSNumberedParagraph1"/>
      </w:pPr>
      <w:r>
        <w:t xml:space="preserve">During Step 1 </w:t>
      </w:r>
      <w:r w:rsidR="00A14BB7">
        <w:t>t</w:t>
      </w:r>
      <w:r w:rsidR="00A14BB7" w:rsidRPr="00B40773">
        <w:t xml:space="preserve">he RP submitted information on its strategy and intentions regarding the development of the safety, security and safeguards cases </w:t>
      </w:r>
      <w:r w:rsidR="00A14BB7" w:rsidRPr="00CC6500">
        <w:t xml:space="preserve">(ref. </w:t>
      </w:r>
      <w:sdt>
        <w:sdtPr>
          <w:id w:val="-1776469386"/>
          <w:citation/>
        </w:sdtPr>
        <w:sdtContent>
          <w:r w:rsidR="00CC6500" w:rsidRPr="00CC6500">
            <w:fldChar w:fldCharType="begin"/>
          </w:r>
          <w:r w:rsidR="00CC6500" w:rsidRPr="00CC6500">
            <w:instrText xml:space="preserve"> CITATION StepMSDL \l 2057 </w:instrText>
          </w:r>
          <w:r w:rsidR="00CC6500" w:rsidRPr="00CC6500">
            <w:fldChar w:fldCharType="separate"/>
          </w:r>
          <w:r w:rsidR="005938B3">
            <w:rPr>
              <w:noProof/>
            </w:rPr>
            <w:t>[28]</w:t>
          </w:r>
          <w:r w:rsidR="00CC6500" w:rsidRPr="00CC6500">
            <w:fldChar w:fldCharType="end"/>
          </w:r>
        </w:sdtContent>
      </w:sdt>
      <w:r w:rsidR="00A14BB7" w:rsidRPr="00B40773">
        <w:t xml:space="preserve">) </w:t>
      </w:r>
      <w:r>
        <w:t>and</w:t>
      </w:r>
      <w:r w:rsidR="000A1BE4">
        <w:t xml:space="preserve"> its</w:t>
      </w:r>
      <w:r>
        <w:t xml:space="preserve"> intentions to develop the generic SSEC for the design</w:t>
      </w:r>
      <w:r w:rsidR="000A1BE4">
        <w:t xml:space="preserve">. This formed the basis of our assessment during </w:t>
      </w:r>
      <w:r w:rsidR="00F76FB9">
        <w:t>S</w:t>
      </w:r>
      <w:r w:rsidR="000A1BE4">
        <w:t>tep 1 (ref</w:t>
      </w:r>
      <w:r w:rsidR="00237B78">
        <w:t>.</w:t>
      </w:r>
      <w:r w:rsidR="000A1BE4">
        <w:t xml:space="preserve"> </w:t>
      </w:r>
      <w:sdt>
        <w:sdtPr>
          <w:id w:val="-724294628"/>
          <w:citation/>
        </w:sdtPr>
        <w:sdtContent>
          <w:r w:rsidR="0019068C">
            <w:fldChar w:fldCharType="begin"/>
          </w:r>
          <w:r w:rsidR="0019068C">
            <w:instrText xml:space="preserve"> CITATION Step1PAR \l 2057 </w:instrText>
          </w:r>
          <w:r w:rsidR="0019068C">
            <w:fldChar w:fldCharType="separate"/>
          </w:r>
          <w:r w:rsidR="005938B3">
            <w:rPr>
              <w:noProof/>
            </w:rPr>
            <w:t>[29]</w:t>
          </w:r>
          <w:r w:rsidR="0019068C">
            <w:fldChar w:fldCharType="end"/>
          </w:r>
        </w:sdtContent>
      </w:sdt>
      <w:r w:rsidR="000A1BE4">
        <w:t>)</w:t>
      </w:r>
      <w:r w:rsidR="00EB5400">
        <w:t>.</w:t>
      </w:r>
    </w:p>
    <w:p w14:paraId="05DCECB3" w14:textId="14C0ED6E" w:rsidR="00350437" w:rsidRDefault="00350437" w:rsidP="005D095F">
      <w:pPr>
        <w:pStyle w:val="TSNumberedParagraph1"/>
      </w:pPr>
      <w:r w:rsidRPr="00B40773">
        <w:t>The</w:t>
      </w:r>
      <w:r>
        <w:t xml:space="preserve"> RP submitted the</w:t>
      </w:r>
      <w:r w:rsidRPr="00B40773">
        <w:t xml:space="preserve"> first version (</w:t>
      </w:r>
      <w:r w:rsidR="00B904A3">
        <w:t>version</w:t>
      </w:r>
      <w:r w:rsidRPr="00B40773">
        <w:t xml:space="preserve"> 0) of the SSEC </w:t>
      </w:r>
      <w:r>
        <w:t>at the</w:t>
      </w:r>
      <w:r w:rsidRPr="00B40773">
        <w:t xml:space="preserve"> start of Step 2</w:t>
      </w:r>
      <w:r>
        <w:t xml:space="preserve"> to enable ONR specialists to review and understand the princip</w:t>
      </w:r>
      <w:r w:rsidR="00BB2A7C">
        <w:t>les</w:t>
      </w:r>
      <w:r>
        <w:t xml:space="preserve"> and basis of the </w:t>
      </w:r>
      <w:r w:rsidR="00D038D7">
        <w:t xml:space="preserve">RP’s </w:t>
      </w:r>
      <w:r>
        <w:t>case</w:t>
      </w:r>
      <w:r w:rsidRPr="00B40773">
        <w:t>. A</w:t>
      </w:r>
      <w:r w:rsidR="008A7C5A">
        <w:t xml:space="preserve"> substantially</w:t>
      </w:r>
      <w:r w:rsidRPr="00B40773">
        <w:t xml:space="preserve"> updated SSEC (</w:t>
      </w:r>
      <w:r w:rsidR="00C40406">
        <w:t>version</w:t>
      </w:r>
      <w:r w:rsidRPr="00B40773">
        <w:t xml:space="preserve"> 1</w:t>
      </w:r>
      <w:r>
        <w:t xml:space="preserve">) </w:t>
      </w:r>
      <w:r w:rsidR="001240D6">
        <w:t>(ref</w:t>
      </w:r>
      <w:r w:rsidR="008E5316">
        <w:t>s.</w:t>
      </w:r>
      <w:r w:rsidR="001240D6">
        <w:t xml:space="preserve"> </w:t>
      </w:r>
      <w:sdt>
        <w:sdtPr>
          <w:id w:val="334580976"/>
          <w:citation/>
        </w:sdtPr>
        <w:sdtContent>
          <w:r w:rsidR="0024504B">
            <w:fldChar w:fldCharType="begin"/>
          </w:r>
          <w:r w:rsidR="0024504B">
            <w:instrText xml:space="preserve"> CITATION PSRChapterA1 \l 2057 </w:instrText>
          </w:r>
          <w:r w:rsidR="0024504B">
            <w:fldChar w:fldCharType="separate"/>
          </w:r>
          <w:r w:rsidR="005938B3">
            <w:rPr>
              <w:noProof/>
            </w:rPr>
            <w:t>[30]</w:t>
          </w:r>
          <w:r w:rsidR="0024504B">
            <w:fldChar w:fldCharType="end"/>
          </w:r>
        </w:sdtContent>
      </w:sdt>
      <w:r w:rsidR="00380EB4">
        <w:t>,</w:t>
      </w:r>
      <w:sdt>
        <w:sdtPr>
          <w:id w:val="-1589762401"/>
          <w:citation/>
        </w:sdtPr>
        <w:sdtContent>
          <w:r w:rsidR="0024504B">
            <w:fldChar w:fldCharType="begin"/>
          </w:r>
          <w:r w:rsidR="0024504B">
            <w:instrText xml:space="preserve"> CITATION PSRChapterA2 \l 2057 </w:instrText>
          </w:r>
          <w:r w:rsidR="0024504B">
            <w:fldChar w:fldCharType="separate"/>
          </w:r>
          <w:r w:rsidR="005938B3">
            <w:rPr>
              <w:noProof/>
            </w:rPr>
            <w:t xml:space="preserve"> [31]</w:t>
          </w:r>
          <w:r w:rsidR="0024504B">
            <w:fldChar w:fldCharType="end"/>
          </w:r>
        </w:sdtContent>
      </w:sdt>
      <w:r w:rsidR="00380EB4">
        <w:t>,</w:t>
      </w:r>
      <w:sdt>
        <w:sdtPr>
          <w:id w:val="1096597077"/>
          <w:citation/>
        </w:sdtPr>
        <w:sdtContent>
          <w:r w:rsidR="0024504B">
            <w:fldChar w:fldCharType="begin"/>
          </w:r>
          <w:r w:rsidR="0024504B">
            <w:instrText xml:space="preserve"> CITATION PSRChapterA3 \l 2057 </w:instrText>
          </w:r>
          <w:r w:rsidR="0024504B">
            <w:fldChar w:fldCharType="separate"/>
          </w:r>
          <w:r w:rsidR="005938B3">
            <w:rPr>
              <w:noProof/>
            </w:rPr>
            <w:t xml:space="preserve"> [32]</w:t>
          </w:r>
          <w:r w:rsidR="0024504B">
            <w:fldChar w:fldCharType="end"/>
          </w:r>
        </w:sdtContent>
      </w:sdt>
      <w:r w:rsidR="00380EB4">
        <w:t>,</w:t>
      </w:r>
      <w:sdt>
        <w:sdtPr>
          <w:id w:val="1273202595"/>
          <w:citation/>
        </w:sdtPr>
        <w:sdtContent>
          <w:r w:rsidR="0024504B">
            <w:fldChar w:fldCharType="begin"/>
          </w:r>
          <w:r w:rsidR="0024504B">
            <w:instrText xml:space="preserve"> CITATION PSRChapterA4 \l 2057 </w:instrText>
          </w:r>
          <w:r w:rsidR="0024504B">
            <w:fldChar w:fldCharType="separate"/>
          </w:r>
          <w:r w:rsidR="005938B3">
            <w:rPr>
              <w:noProof/>
            </w:rPr>
            <w:t xml:space="preserve"> [33]</w:t>
          </w:r>
          <w:r w:rsidR="0024504B">
            <w:fldChar w:fldCharType="end"/>
          </w:r>
        </w:sdtContent>
      </w:sdt>
      <w:r w:rsidR="00380EB4">
        <w:t>,</w:t>
      </w:r>
      <w:sdt>
        <w:sdtPr>
          <w:id w:val="1524060007"/>
          <w:citation/>
        </w:sdtPr>
        <w:sdtContent>
          <w:r w:rsidR="0024504B">
            <w:fldChar w:fldCharType="begin"/>
          </w:r>
          <w:r w:rsidR="0024504B">
            <w:instrText xml:space="preserve"> CITATION PSRChapterA5 \l 2057 </w:instrText>
          </w:r>
          <w:r w:rsidR="0024504B">
            <w:fldChar w:fldCharType="separate"/>
          </w:r>
          <w:r w:rsidR="005938B3">
            <w:rPr>
              <w:noProof/>
            </w:rPr>
            <w:t xml:space="preserve"> [34]</w:t>
          </w:r>
          <w:r w:rsidR="0024504B">
            <w:fldChar w:fldCharType="end"/>
          </w:r>
        </w:sdtContent>
      </w:sdt>
      <w:r w:rsidR="00380EB4">
        <w:t>,</w:t>
      </w:r>
      <w:sdt>
        <w:sdtPr>
          <w:id w:val="-1854490582"/>
          <w:citation/>
        </w:sdtPr>
        <w:sdtContent>
          <w:r w:rsidR="0024504B">
            <w:fldChar w:fldCharType="begin"/>
          </w:r>
          <w:r w:rsidR="0024504B">
            <w:instrText xml:space="preserve"> CITATION PSgR \l 2057 </w:instrText>
          </w:r>
          <w:r w:rsidR="0024504B">
            <w:fldChar w:fldCharType="separate"/>
          </w:r>
          <w:r w:rsidR="005938B3">
            <w:rPr>
              <w:noProof/>
            </w:rPr>
            <w:t xml:space="preserve"> [35]</w:t>
          </w:r>
          <w:r w:rsidR="0024504B">
            <w:fldChar w:fldCharType="end"/>
          </w:r>
        </w:sdtContent>
      </w:sdt>
      <w:r w:rsidR="00380EB4">
        <w:t>,</w:t>
      </w:r>
      <w:sdt>
        <w:sdtPr>
          <w:id w:val="1507479265"/>
          <w:citation/>
        </w:sdtPr>
        <w:sdtContent>
          <w:r w:rsidR="0024504B">
            <w:fldChar w:fldCharType="begin"/>
          </w:r>
          <w:r w:rsidR="0024504B">
            <w:instrText xml:space="preserve"> CITATION GSR \l 2057 </w:instrText>
          </w:r>
          <w:r w:rsidR="0024504B">
            <w:fldChar w:fldCharType="separate"/>
          </w:r>
          <w:r w:rsidR="005938B3">
            <w:rPr>
              <w:noProof/>
            </w:rPr>
            <w:t xml:space="preserve"> [36]</w:t>
          </w:r>
          <w:r w:rsidR="0024504B">
            <w:fldChar w:fldCharType="end"/>
          </w:r>
        </w:sdtContent>
      </w:sdt>
      <w:r w:rsidR="00380EB4">
        <w:t>,</w:t>
      </w:r>
      <w:sdt>
        <w:sdtPr>
          <w:id w:val="-1144883796"/>
          <w:citation/>
        </w:sdtPr>
        <w:sdtContent>
          <w:r w:rsidR="0024504B">
            <w:fldChar w:fldCharType="begin"/>
          </w:r>
          <w:r w:rsidR="0024504B">
            <w:instrText xml:space="preserve"> CITATION PERChp1 \l 2057 </w:instrText>
          </w:r>
          <w:r w:rsidR="0024504B">
            <w:fldChar w:fldCharType="separate"/>
          </w:r>
          <w:r w:rsidR="005938B3">
            <w:rPr>
              <w:noProof/>
            </w:rPr>
            <w:t xml:space="preserve"> [37]</w:t>
          </w:r>
          <w:r w:rsidR="0024504B">
            <w:fldChar w:fldCharType="end"/>
          </w:r>
        </w:sdtContent>
      </w:sdt>
      <w:r w:rsidR="00380EB4">
        <w:t>,</w:t>
      </w:r>
      <w:sdt>
        <w:sdtPr>
          <w:id w:val="1860543744"/>
          <w:citation/>
        </w:sdtPr>
        <w:sdtContent>
          <w:r w:rsidR="0024504B">
            <w:fldChar w:fldCharType="begin"/>
          </w:r>
          <w:r w:rsidR="0024504B">
            <w:instrText xml:space="preserve"> CITATION PERChp2 \l 2057 </w:instrText>
          </w:r>
          <w:r w:rsidR="0024504B">
            <w:fldChar w:fldCharType="separate"/>
          </w:r>
          <w:r w:rsidR="005938B3">
            <w:rPr>
              <w:noProof/>
            </w:rPr>
            <w:t xml:space="preserve"> [38]</w:t>
          </w:r>
          <w:r w:rsidR="0024504B">
            <w:fldChar w:fldCharType="end"/>
          </w:r>
        </w:sdtContent>
      </w:sdt>
      <w:r w:rsidR="00380EB4">
        <w:t>,</w:t>
      </w:r>
      <w:sdt>
        <w:sdtPr>
          <w:id w:val="531074364"/>
          <w:citation/>
        </w:sdtPr>
        <w:sdtContent>
          <w:r w:rsidR="0024504B">
            <w:fldChar w:fldCharType="begin"/>
          </w:r>
          <w:r w:rsidR="0024504B">
            <w:instrText xml:space="preserve"> CITATION PERChp3 \l 2057 </w:instrText>
          </w:r>
          <w:r w:rsidR="0024504B">
            <w:fldChar w:fldCharType="separate"/>
          </w:r>
          <w:r w:rsidR="005938B3">
            <w:rPr>
              <w:noProof/>
            </w:rPr>
            <w:t xml:space="preserve"> [39]</w:t>
          </w:r>
          <w:r w:rsidR="0024504B">
            <w:fldChar w:fldCharType="end"/>
          </w:r>
        </w:sdtContent>
      </w:sdt>
      <w:r w:rsidR="00380EB4">
        <w:t>,</w:t>
      </w:r>
      <w:sdt>
        <w:sdtPr>
          <w:id w:val="702135279"/>
          <w:citation/>
        </w:sdtPr>
        <w:sdtContent>
          <w:r w:rsidR="0024504B">
            <w:fldChar w:fldCharType="begin"/>
          </w:r>
          <w:r w:rsidR="0024504B">
            <w:instrText xml:space="preserve"> CITATION PERChp4 \l 2057 </w:instrText>
          </w:r>
          <w:r w:rsidR="0024504B">
            <w:fldChar w:fldCharType="separate"/>
          </w:r>
          <w:r w:rsidR="005938B3">
            <w:rPr>
              <w:noProof/>
            </w:rPr>
            <w:t xml:space="preserve"> [40]</w:t>
          </w:r>
          <w:r w:rsidR="0024504B">
            <w:fldChar w:fldCharType="end"/>
          </w:r>
        </w:sdtContent>
      </w:sdt>
      <w:r w:rsidR="00380EB4">
        <w:t>,</w:t>
      </w:r>
      <w:sdt>
        <w:sdtPr>
          <w:id w:val="37397286"/>
          <w:citation/>
        </w:sdtPr>
        <w:sdtContent>
          <w:r w:rsidR="0024504B">
            <w:fldChar w:fldCharType="begin"/>
          </w:r>
          <w:r w:rsidR="0024504B">
            <w:instrText xml:space="preserve"> CITATION PERchp5 \l 2057 </w:instrText>
          </w:r>
          <w:r w:rsidR="0024504B">
            <w:fldChar w:fldCharType="separate"/>
          </w:r>
          <w:r w:rsidR="005938B3">
            <w:rPr>
              <w:noProof/>
            </w:rPr>
            <w:t xml:space="preserve"> [41]</w:t>
          </w:r>
          <w:r w:rsidR="0024504B">
            <w:fldChar w:fldCharType="end"/>
          </w:r>
        </w:sdtContent>
      </w:sdt>
      <w:r w:rsidR="00F102A7">
        <w:t xml:space="preserve"> and</w:t>
      </w:r>
      <w:sdt>
        <w:sdtPr>
          <w:id w:val="-1143574905"/>
          <w:citation/>
        </w:sdtPr>
        <w:sdtContent>
          <w:r w:rsidR="0024504B">
            <w:fldChar w:fldCharType="begin"/>
          </w:r>
          <w:r w:rsidR="0024504B">
            <w:instrText xml:space="preserve"> CITATION PERCh6 \l 2057 </w:instrText>
          </w:r>
          <w:r w:rsidR="0024504B">
            <w:fldChar w:fldCharType="separate"/>
          </w:r>
          <w:r w:rsidR="005938B3">
            <w:rPr>
              <w:noProof/>
            </w:rPr>
            <w:t xml:space="preserve"> [42]</w:t>
          </w:r>
          <w:r w:rsidR="0024504B">
            <w:fldChar w:fldCharType="end"/>
          </w:r>
        </w:sdtContent>
      </w:sdt>
      <w:r w:rsidR="001240D6">
        <w:t>)</w:t>
      </w:r>
      <w:r w:rsidR="0024504B">
        <w:t xml:space="preserve"> </w:t>
      </w:r>
      <w:r>
        <w:t>was received towards the end of</w:t>
      </w:r>
      <w:r w:rsidRPr="00B40773">
        <w:t xml:space="preserve"> Step 2</w:t>
      </w:r>
      <w:r>
        <w:t xml:space="preserve"> and</w:t>
      </w:r>
      <w:r w:rsidRPr="00B40773">
        <w:t xml:space="preserve"> t</w:t>
      </w:r>
      <w:r>
        <w:t>ook</w:t>
      </w:r>
      <w:r w:rsidRPr="00B40773">
        <w:t xml:space="preserve"> into account ONR</w:t>
      </w:r>
      <w:r w:rsidR="00314884">
        <w:t xml:space="preserve">, Environment Agency, and NRW </w:t>
      </w:r>
      <w:r w:rsidRPr="00B40773">
        <w:t>feedback on Revision 0, along with any additional work or analysis conducted by the RP within Step 2. Should the project be taken forward beyond GDA Step 2 the SSEC will be further updated in later project stages, for example to include a pre-construction safety report</w:t>
      </w:r>
      <w:r w:rsidR="009F0519">
        <w:t xml:space="preserve"> (PCSR)</w:t>
      </w:r>
      <w:r w:rsidRPr="00B40773">
        <w:t>.</w:t>
      </w:r>
      <w:r w:rsidR="00371513">
        <w:t xml:space="preserve"> </w:t>
      </w:r>
    </w:p>
    <w:p w14:paraId="003D5B40" w14:textId="459F500D" w:rsidR="001D7ED2" w:rsidRDefault="005A3824" w:rsidP="001D7ED2">
      <w:pPr>
        <w:pStyle w:val="Heading3"/>
      </w:pPr>
      <w:bookmarkStart w:id="30" w:name="_Toc213137048"/>
      <w:bookmarkStart w:id="31" w:name="_Toc216793034"/>
      <w:r>
        <w:t>SSEC Structure, Scope, and Contents</w:t>
      </w:r>
      <w:bookmarkEnd w:id="30"/>
      <w:bookmarkEnd w:id="31"/>
    </w:p>
    <w:p w14:paraId="15B7C56F" w14:textId="116DAC6E" w:rsidR="00817429" w:rsidRDefault="00817429" w:rsidP="005D095F">
      <w:pPr>
        <w:pStyle w:val="TSNumberedParagraph1"/>
      </w:pPr>
      <w:r>
        <w:t>The SSEC for the generic SMR-300 consists of the PSR</w:t>
      </w:r>
      <w:r w:rsidR="00D862DD">
        <w:t xml:space="preserve"> (ref</w:t>
      </w:r>
      <w:r w:rsidR="00322709">
        <w:t>s</w:t>
      </w:r>
      <w:r w:rsidR="0001570B">
        <w:t>.</w:t>
      </w:r>
      <w:r w:rsidR="00D862DD">
        <w:t xml:space="preserve"> </w:t>
      </w:r>
      <w:sdt>
        <w:sdtPr>
          <w:id w:val="-1525626906"/>
          <w:citation/>
        </w:sdtPr>
        <w:sdtContent>
          <w:r w:rsidR="00D862DD">
            <w:fldChar w:fldCharType="begin"/>
          </w:r>
          <w:r w:rsidR="00D862DD">
            <w:instrText xml:space="preserve"> CITATION PSRChapterA1 \l 2057 </w:instrText>
          </w:r>
          <w:r w:rsidR="00D862DD">
            <w:fldChar w:fldCharType="separate"/>
          </w:r>
          <w:r w:rsidR="005938B3">
            <w:rPr>
              <w:noProof/>
            </w:rPr>
            <w:t>[30]</w:t>
          </w:r>
          <w:r w:rsidR="00D862DD">
            <w:fldChar w:fldCharType="end"/>
          </w:r>
        </w:sdtContent>
      </w:sdt>
      <w:r w:rsidR="0001570B">
        <w:t>,</w:t>
      </w:r>
      <w:sdt>
        <w:sdtPr>
          <w:id w:val="253791375"/>
          <w:citation/>
        </w:sdtPr>
        <w:sdtContent>
          <w:r w:rsidR="00D862DD">
            <w:fldChar w:fldCharType="begin"/>
          </w:r>
          <w:r w:rsidR="00D862DD">
            <w:instrText xml:space="preserve"> CITATION PSRChapterA2 \l 2057 </w:instrText>
          </w:r>
          <w:r w:rsidR="00D862DD">
            <w:fldChar w:fldCharType="separate"/>
          </w:r>
          <w:r w:rsidR="005938B3">
            <w:rPr>
              <w:noProof/>
            </w:rPr>
            <w:t xml:space="preserve"> [31]</w:t>
          </w:r>
          <w:r w:rsidR="00D862DD">
            <w:fldChar w:fldCharType="end"/>
          </w:r>
        </w:sdtContent>
      </w:sdt>
      <w:r w:rsidR="0001570B">
        <w:t>,</w:t>
      </w:r>
      <w:sdt>
        <w:sdtPr>
          <w:id w:val="-818722432"/>
          <w:citation/>
        </w:sdtPr>
        <w:sdtContent>
          <w:r w:rsidR="00D862DD">
            <w:fldChar w:fldCharType="begin"/>
          </w:r>
          <w:r w:rsidR="00D862DD">
            <w:instrText xml:space="preserve"> CITATION PSRChapterA3 \l 2057 </w:instrText>
          </w:r>
          <w:r w:rsidR="00D862DD">
            <w:fldChar w:fldCharType="separate"/>
          </w:r>
          <w:r w:rsidR="005938B3">
            <w:rPr>
              <w:noProof/>
            </w:rPr>
            <w:t xml:space="preserve"> [32]</w:t>
          </w:r>
          <w:r w:rsidR="00D862DD">
            <w:fldChar w:fldCharType="end"/>
          </w:r>
        </w:sdtContent>
      </w:sdt>
      <w:r w:rsidR="0001570B">
        <w:t>,</w:t>
      </w:r>
      <w:sdt>
        <w:sdtPr>
          <w:id w:val="-1413158576"/>
          <w:citation/>
        </w:sdtPr>
        <w:sdtContent>
          <w:r w:rsidR="00D862DD">
            <w:fldChar w:fldCharType="begin"/>
          </w:r>
          <w:r w:rsidR="00D862DD">
            <w:instrText xml:space="preserve"> CITATION PSRChapterA4 \l 2057 </w:instrText>
          </w:r>
          <w:r w:rsidR="00D862DD">
            <w:fldChar w:fldCharType="separate"/>
          </w:r>
          <w:r w:rsidR="005938B3">
            <w:rPr>
              <w:noProof/>
            </w:rPr>
            <w:t xml:space="preserve"> [33]</w:t>
          </w:r>
          <w:r w:rsidR="00D862DD">
            <w:fldChar w:fldCharType="end"/>
          </w:r>
        </w:sdtContent>
      </w:sdt>
      <w:r w:rsidR="0001570B">
        <w:t xml:space="preserve"> and</w:t>
      </w:r>
      <w:sdt>
        <w:sdtPr>
          <w:id w:val="-1064796008"/>
          <w:citation/>
        </w:sdtPr>
        <w:sdtContent>
          <w:r w:rsidR="00D862DD">
            <w:fldChar w:fldCharType="begin"/>
          </w:r>
          <w:r w:rsidR="00D862DD">
            <w:instrText xml:space="preserve"> CITATION PSRChapterA5 \l 2057 </w:instrText>
          </w:r>
          <w:r w:rsidR="00D862DD">
            <w:fldChar w:fldCharType="separate"/>
          </w:r>
          <w:r w:rsidR="005938B3">
            <w:rPr>
              <w:noProof/>
            </w:rPr>
            <w:t xml:space="preserve"> [34]</w:t>
          </w:r>
          <w:r w:rsidR="00D862DD">
            <w:fldChar w:fldCharType="end"/>
          </w:r>
        </w:sdtContent>
      </w:sdt>
      <w:r w:rsidR="00D862DD">
        <w:t>)</w:t>
      </w:r>
      <w:r>
        <w:t xml:space="preserve">, the </w:t>
      </w:r>
      <w:r w:rsidR="0094427B">
        <w:t xml:space="preserve">Preliminary </w:t>
      </w:r>
      <w:r>
        <w:t>E</w:t>
      </w:r>
      <w:r w:rsidR="0094427B">
        <w:t xml:space="preserve">nvironment </w:t>
      </w:r>
      <w:r>
        <w:t>R</w:t>
      </w:r>
      <w:r w:rsidR="0094427B">
        <w:t>eport (PER)</w:t>
      </w:r>
      <w:r w:rsidR="00D862DD">
        <w:t>(ref</w:t>
      </w:r>
      <w:r w:rsidR="0001570B">
        <w:t>s</w:t>
      </w:r>
      <w:r w:rsidR="009B7990">
        <w:t>.</w:t>
      </w:r>
      <w:r w:rsidR="00D862DD">
        <w:t xml:space="preserve"> </w:t>
      </w:r>
      <w:sdt>
        <w:sdtPr>
          <w:id w:val="1175078691"/>
          <w:citation/>
        </w:sdtPr>
        <w:sdtContent>
          <w:r w:rsidR="00D862DD">
            <w:fldChar w:fldCharType="begin"/>
          </w:r>
          <w:r w:rsidR="00D862DD">
            <w:instrText xml:space="preserve"> CITATION PERChp1 \l 2057 </w:instrText>
          </w:r>
          <w:r w:rsidR="00D862DD">
            <w:fldChar w:fldCharType="separate"/>
          </w:r>
          <w:r w:rsidR="005938B3">
            <w:rPr>
              <w:noProof/>
            </w:rPr>
            <w:t>[37]</w:t>
          </w:r>
          <w:r w:rsidR="00D862DD">
            <w:fldChar w:fldCharType="end"/>
          </w:r>
        </w:sdtContent>
      </w:sdt>
      <w:r w:rsidR="0001570B">
        <w:t>,</w:t>
      </w:r>
      <w:sdt>
        <w:sdtPr>
          <w:id w:val="410276868"/>
          <w:citation/>
        </w:sdtPr>
        <w:sdtContent>
          <w:r w:rsidR="00D862DD">
            <w:fldChar w:fldCharType="begin"/>
          </w:r>
          <w:r w:rsidR="00D862DD">
            <w:instrText xml:space="preserve"> CITATION PERChp2 \l 2057 </w:instrText>
          </w:r>
          <w:r w:rsidR="00D862DD">
            <w:fldChar w:fldCharType="separate"/>
          </w:r>
          <w:r w:rsidR="005938B3">
            <w:rPr>
              <w:noProof/>
            </w:rPr>
            <w:t xml:space="preserve"> [38]</w:t>
          </w:r>
          <w:r w:rsidR="00D862DD">
            <w:fldChar w:fldCharType="end"/>
          </w:r>
        </w:sdtContent>
      </w:sdt>
      <w:r w:rsidR="0001570B">
        <w:t>,</w:t>
      </w:r>
      <w:sdt>
        <w:sdtPr>
          <w:id w:val="253401450"/>
          <w:citation/>
        </w:sdtPr>
        <w:sdtContent>
          <w:r w:rsidR="00D862DD">
            <w:fldChar w:fldCharType="begin"/>
          </w:r>
          <w:r w:rsidR="00D862DD">
            <w:instrText xml:space="preserve"> CITATION PERChp3 \l 2057 </w:instrText>
          </w:r>
          <w:r w:rsidR="00D862DD">
            <w:fldChar w:fldCharType="separate"/>
          </w:r>
          <w:r w:rsidR="005938B3">
            <w:rPr>
              <w:noProof/>
            </w:rPr>
            <w:t xml:space="preserve"> [39]</w:t>
          </w:r>
          <w:r w:rsidR="00D862DD">
            <w:fldChar w:fldCharType="end"/>
          </w:r>
        </w:sdtContent>
      </w:sdt>
      <w:r w:rsidR="0001570B">
        <w:t>,</w:t>
      </w:r>
      <w:sdt>
        <w:sdtPr>
          <w:id w:val="787090768"/>
          <w:citation/>
        </w:sdtPr>
        <w:sdtContent>
          <w:r w:rsidR="00D862DD">
            <w:fldChar w:fldCharType="begin"/>
          </w:r>
          <w:r w:rsidR="00D862DD">
            <w:instrText xml:space="preserve"> CITATION PERChp4 \l 2057 </w:instrText>
          </w:r>
          <w:r w:rsidR="00D862DD">
            <w:fldChar w:fldCharType="separate"/>
          </w:r>
          <w:r w:rsidR="005938B3">
            <w:rPr>
              <w:noProof/>
            </w:rPr>
            <w:t xml:space="preserve"> [40]</w:t>
          </w:r>
          <w:r w:rsidR="00D862DD">
            <w:fldChar w:fldCharType="end"/>
          </w:r>
        </w:sdtContent>
      </w:sdt>
      <w:r w:rsidR="0001570B">
        <w:t>,</w:t>
      </w:r>
      <w:sdt>
        <w:sdtPr>
          <w:id w:val="367646661"/>
          <w:citation/>
        </w:sdtPr>
        <w:sdtContent>
          <w:r w:rsidR="00D862DD">
            <w:fldChar w:fldCharType="begin"/>
          </w:r>
          <w:r w:rsidR="00D862DD">
            <w:instrText xml:space="preserve"> CITATION PERchp5 \l 2057 </w:instrText>
          </w:r>
          <w:r w:rsidR="00D862DD">
            <w:fldChar w:fldCharType="separate"/>
          </w:r>
          <w:r w:rsidR="005938B3">
            <w:rPr>
              <w:noProof/>
            </w:rPr>
            <w:t xml:space="preserve"> [41]</w:t>
          </w:r>
          <w:r w:rsidR="00D862DD">
            <w:fldChar w:fldCharType="end"/>
          </w:r>
        </w:sdtContent>
      </w:sdt>
      <w:r w:rsidR="00AF2678">
        <w:t xml:space="preserve"> and</w:t>
      </w:r>
      <w:sdt>
        <w:sdtPr>
          <w:id w:val="-110591372"/>
          <w:citation/>
        </w:sdtPr>
        <w:sdtContent>
          <w:r w:rsidR="00D862DD">
            <w:fldChar w:fldCharType="begin"/>
          </w:r>
          <w:r w:rsidR="00D862DD">
            <w:instrText xml:space="preserve"> CITATION PERCh6 \l 2057 </w:instrText>
          </w:r>
          <w:r w:rsidR="00D862DD">
            <w:fldChar w:fldCharType="separate"/>
          </w:r>
          <w:r w:rsidR="005938B3">
            <w:rPr>
              <w:noProof/>
            </w:rPr>
            <w:t xml:space="preserve"> [42]</w:t>
          </w:r>
          <w:r w:rsidR="00D862DD">
            <w:fldChar w:fldCharType="end"/>
          </w:r>
        </w:sdtContent>
      </w:sdt>
      <w:r w:rsidR="00D862DD">
        <w:t>)</w:t>
      </w:r>
      <w:r>
        <w:t>, the G</w:t>
      </w:r>
      <w:r w:rsidR="0094427B">
        <w:t xml:space="preserve">eneric </w:t>
      </w:r>
      <w:r>
        <w:t>S</w:t>
      </w:r>
      <w:r w:rsidR="0094427B">
        <w:t xml:space="preserve">ecurity </w:t>
      </w:r>
      <w:r>
        <w:t>R</w:t>
      </w:r>
      <w:r w:rsidR="0094427B">
        <w:t>eport (GSR)</w:t>
      </w:r>
      <w:r w:rsidR="00D862DD">
        <w:t>(ref</w:t>
      </w:r>
      <w:r w:rsidR="00AF2678">
        <w:t>.</w:t>
      </w:r>
      <w:r w:rsidR="00D862DD">
        <w:t xml:space="preserve"> </w:t>
      </w:r>
      <w:sdt>
        <w:sdtPr>
          <w:id w:val="1465691562"/>
          <w:citation/>
        </w:sdtPr>
        <w:sdtContent>
          <w:r w:rsidR="00D862DD">
            <w:fldChar w:fldCharType="begin"/>
          </w:r>
          <w:r w:rsidR="00D862DD">
            <w:instrText xml:space="preserve"> CITATION GSR \l 2057 </w:instrText>
          </w:r>
          <w:r w:rsidR="00D862DD">
            <w:fldChar w:fldCharType="separate"/>
          </w:r>
          <w:r w:rsidR="005938B3">
            <w:rPr>
              <w:noProof/>
            </w:rPr>
            <w:t>[36]</w:t>
          </w:r>
          <w:r w:rsidR="00D862DD">
            <w:fldChar w:fldCharType="end"/>
          </w:r>
        </w:sdtContent>
      </w:sdt>
      <w:r w:rsidR="00D862DD">
        <w:t>)</w:t>
      </w:r>
      <w:r>
        <w:t xml:space="preserve">, and the </w:t>
      </w:r>
      <w:r w:rsidR="0094427B">
        <w:t>Preliminary Safeguards Report (P</w:t>
      </w:r>
      <w:r>
        <w:t>SgR</w:t>
      </w:r>
      <w:r w:rsidR="0094427B">
        <w:t>)</w:t>
      </w:r>
      <w:r>
        <w:t xml:space="preserve"> </w:t>
      </w:r>
      <w:r w:rsidR="00D862DD">
        <w:t>(ref</w:t>
      </w:r>
      <w:r w:rsidR="00AF2678">
        <w:t>.</w:t>
      </w:r>
      <w:r w:rsidR="00D862DD">
        <w:t xml:space="preserve"> </w:t>
      </w:r>
      <w:sdt>
        <w:sdtPr>
          <w:id w:val="1660960944"/>
          <w:citation/>
        </w:sdtPr>
        <w:sdtContent>
          <w:r w:rsidR="00D862DD">
            <w:fldChar w:fldCharType="begin"/>
          </w:r>
          <w:r w:rsidR="00D862DD">
            <w:instrText xml:space="preserve"> CITATION PSgR \l 2057 </w:instrText>
          </w:r>
          <w:r w:rsidR="00D862DD">
            <w:fldChar w:fldCharType="separate"/>
          </w:r>
          <w:r w:rsidR="005938B3">
            <w:rPr>
              <w:noProof/>
            </w:rPr>
            <w:t>[35]</w:t>
          </w:r>
          <w:r w:rsidR="00D862DD">
            <w:fldChar w:fldCharType="end"/>
          </w:r>
        </w:sdtContent>
      </w:sdt>
      <w:r w:rsidR="00D862DD">
        <w:t xml:space="preserve">) </w:t>
      </w:r>
      <w:r>
        <w:t xml:space="preserve">and their supporting documents. The complete set of SSEC documentation submitted to the regulators is captured within the </w:t>
      </w:r>
      <w:r w:rsidR="000C3F20">
        <w:t>master document submission list (</w:t>
      </w:r>
      <w:r>
        <w:t>MDSL</w:t>
      </w:r>
      <w:r w:rsidR="000C3F20">
        <w:t>)</w:t>
      </w:r>
      <w:r w:rsidR="00314884">
        <w:t xml:space="preserve"> (ref</w:t>
      </w:r>
      <w:r w:rsidR="00AF2678">
        <w:t>.</w:t>
      </w:r>
      <w:r w:rsidR="00314884">
        <w:t xml:space="preserve"> </w:t>
      </w:r>
      <w:sdt>
        <w:sdtPr>
          <w:id w:val="-1674184543"/>
          <w:citation/>
        </w:sdtPr>
        <w:sdtContent>
          <w:r w:rsidR="004323BB">
            <w:fldChar w:fldCharType="begin"/>
          </w:r>
          <w:r w:rsidR="004323BB">
            <w:instrText xml:space="preserve"> CITATION MDSL \l 2057 </w:instrText>
          </w:r>
          <w:r w:rsidR="004323BB">
            <w:fldChar w:fldCharType="separate"/>
          </w:r>
          <w:r w:rsidR="005938B3">
            <w:rPr>
              <w:noProof/>
            </w:rPr>
            <w:t>[43]</w:t>
          </w:r>
          <w:r w:rsidR="004323BB">
            <w:fldChar w:fldCharType="end"/>
          </w:r>
        </w:sdtContent>
      </w:sdt>
      <w:r w:rsidR="00314884">
        <w:t>)</w:t>
      </w:r>
      <w:r>
        <w:t>.</w:t>
      </w:r>
    </w:p>
    <w:p w14:paraId="1CE34890" w14:textId="422B8482" w:rsidR="00C65C9D" w:rsidRDefault="00905F23" w:rsidP="005D095F">
      <w:pPr>
        <w:pStyle w:val="TSNumberedParagraph1"/>
      </w:pPr>
      <w:r>
        <w:t>Holtec state</w:t>
      </w:r>
      <w:r w:rsidR="00E5131C">
        <w:t>s</w:t>
      </w:r>
      <w:r>
        <w:t xml:space="preserve"> that </w:t>
      </w:r>
      <w:r w:rsidR="00FD708A">
        <w:t>the</w:t>
      </w:r>
      <w:r w:rsidR="00FB3957">
        <w:t xml:space="preserve"> fundamental purpose of the SSEC is to demonstrate that:</w:t>
      </w:r>
      <w:r w:rsidR="006B4734">
        <w:t xml:space="preserve"> “</w:t>
      </w:r>
      <w:r w:rsidR="00C65C9D">
        <w:t>The generic SMR-300 can be constructed, commissioned</w:t>
      </w:r>
      <w:r w:rsidR="00E7056C">
        <w:t>,</w:t>
      </w:r>
      <w:r w:rsidR="00C65C9D">
        <w:t xml:space="preserve"> operated, and decommissioned on a generic site in the United Kingdom (UK) to fulfil the future licensee’s legal duties to be safe, secure and protect people and the environment.”</w:t>
      </w:r>
      <w:r w:rsidR="00BB742A">
        <w:t xml:space="preserve"> </w:t>
      </w:r>
    </w:p>
    <w:p w14:paraId="6483C1E3" w14:textId="56A59D1E" w:rsidR="00584726" w:rsidRDefault="00151310" w:rsidP="005D095F">
      <w:pPr>
        <w:pStyle w:val="TSNumberedParagraph1"/>
      </w:pPr>
      <w:r>
        <w:t>The SSEC follows a claims</w:t>
      </w:r>
      <w:r w:rsidR="00752940">
        <w:t>,</w:t>
      </w:r>
      <w:r>
        <w:t xml:space="preserve"> arguments</w:t>
      </w:r>
      <w:r w:rsidR="00752940">
        <w:t>,</w:t>
      </w:r>
      <w:r w:rsidR="00CF7658">
        <w:t xml:space="preserve"> and</w:t>
      </w:r>
      <w:r>
        <w:t xml:space="preserve"> evidence structure </w:t>
      </w:r>
      <w:r w:rsidR="009F0FD5">
        <w:t>with</w:t>
      </w:r>
      <w:r w:rsidR="009E54E8">
        <w:t xml:space="preserve"> the PSR, PER, GSR, and PSgR</w:t>
      </w:r>
      <w:r w:rsidR="005C4B44">
        <w:t xml:space="preserve"> </w:t>
      </w:r>
      <w:r w:rsidR="00817429">
        <w:t>aligned to deliver the overarching fundamental purpose.</w:t>
      </w:r>
      <w:r w:rsidR="006C00DD">
        <w:t xml:space="preserve"> The principal claims that make up </w:t>
      </w:r>
      <w:r w:rsidR="000C1748">
        <w:t xml:space="preserve">this </w:t>
      </w:r>
      <w:r w:rsidR="006C00DD">
        <w:t xml:space="preserve">fundamental purpose are broken down into sub-claims in each </w:t>
      </w:r>
      <w:r w:rsidR="003B5A62">
        <w:t>area alongside the arguments that link the claims to the</w:t>
      </w:r>
      <w:r w:rsidR="000C1748">
        <w:t xml:space="preserve"> underpinning</w:t>
      </w:r>
      <w:r w:rsidR="003B5A62">
        <w:t xml:space="preserve"> evidence. </w:t>
      </w:r>
      <w:r w:rsidR="00310835">
        <w:t xml:space="preserve">This includes the RP demonstrating that risks are (or at this stage can be) reduced </w:t>
      </w:r>
      <w:r w:rsidR="00977B42">
        <w:t>as low as reasonably practicable</w:t>
      </w:r>
      <w:r w:rsidR="00310835">
        <w:t xml:space="preserve"> </w:t>
      </w:r>
      <w:r w:rsidR="00977B42">
        <w:t>(</w:t>
      </w:r>
      <w:r w:rsidR="00310835">
        <w:t>ALARP</w:t>
      </w:r>
      <w:r w:rsidR="00977B42">
        <w:t>)</w:t>
      </w:r>
      <w:r w:rsidR="00310835">
        <w:t>, applying best available techniques (BAT)</w:t>
      </w:r>
      <w:r w:rsidR="00672A5F">
        <w:t xml:space="preserve"> which </w:t>
      </w:r>
      <w:r w:rsidR="00FC44E0">
        <w:t>has been</w:t>
      </w:r>
      <w:r w:rsidR="00672A5F">
        <w:t xml:space="preserve"> assessed by the environmental regulators</w:t>
      </w:r>
      <w:r w:rsidR="00310835">
        <w:t>, and ensuring the security by design and safeguards by design.</w:t>
      </w:r>
    </w:p>
    <w:p w14:paraId="4F9553A6" w14:textId="375C5972" w:rsidR="00671703" w:rsidRPr="0014741D" w:rsidRDefault="0014741D" w:rsidP="007A04DE">
      <w:pPr>
        <w:pStyle w:val="Heading3"/>
      </w:pPr>
      <w:bookmarkStart w:id="32" w:name="_Toc213137049"/>
      <w:bookmarkStart w:id="33" w:name="_Toc216793035"/>
      <w:r w:rsidRPr="0014741D">
        <w:lastRenderedPageBreak/>
        <w:t>SSEC Maturity</w:t>
      </w:r>
      <w:bookmarkEnd w:id="32"/>
      <w:bookmarkEnd w:id="33"/>
    </w:p>
    <w:p w14:paraId="71C14DA1" w14:textId="30689AB8" w:rsidR="0014741D" w:rsidRDefault="008827CC" w:rsidP="005D095F">
      <w:pPr>
        <w:pStyle w:val="TSNumberedParagraph1"/>
      </w:pPr>
      <w:r>
        <w:t>Near</w:t>
      </w:r>
      <w:r w:rsidR="002E7F4B">
        <w:t xml:space="preserve"> the end of </w:t>
      </w:r>
      <w:r w:rsidR="00995D3E">
        <w:t>Step 2</w:t>
      </w:r>
      <w:r w:rsidR="002E7F4B">
        <w:t xml:space="preserve"> we received version 1 of the SSEC</w:t>
      </w:r>
      <w:r w:rsidR="001F4B42">
        <w:t xml:space="preserve"> and</w:t>
      </w:r>
      <w:r w:rsidR="00503964">
        <w:t xml:space="preserve"> </w:t>
      </w:r>
      <w:r w:rsidR="00A50BC6">
        <w:t>t</w:t>
      </w:r>
      <w:r w:rsidR="00AB3CE6">
        <w:t xml:space="preserve">he </w:t>
      </w:r>
      <w:r w:rsidR="004F230F">
        <w:t xml:space="preserve">Design </w:t>
      </w:r>
      <w:r w:rsidR="007E081F">
        <w:t>r</w:t>
      </w:r>
      <w:r w:rsidR="004F230F">
        <w:t xml:space="preserve">eference </w:t>
      </w:r>
      <w:r w:rsidR="007E081F">
        <w:t>p</w:t>
      </w:r>
      <w:r w:rsidR="004F230F">
        <w:t>oint (</w:t>
      </w:r>
      <w:r w:rsidR="00AB3CE6">
        <w:t>DRP</w:t>
      </w:r>
      <w:r w:rsidR="004F230F">
        <w:t>)</w:t>
      </w:r>
      <w:r w:rsidR="00AB3CE6">
        <w:t xml:space="preserve"> was updated to version 1.1 to align with the</w:t>
      </w:r>
      <w:r w:rsidR="0063612C">
        <w:t xml:space="preserve"> SSEC. </w:t>
      </w:r>
      <w:r w:rsidR="007E62A3">
        <w:t xml:space="preserve">These submissions formed the basis for our assessment in </w:t>
      </w:r>
      <w:r w:rsidR="00995D3E">
        <w:t>Step 2</w:t>
      </w:r>
      <w:r w:rsidR="007E62A3">
        <w:t>. When taken together these represent the totality of the SSEC for the SMR-300 design</w:t>
      </w:r>
      <w:r w:rsidR="00503964">
        <w:t xml:space="preserve">. </w:t>
      </w:r>
      <w:r w:rsidR="004A3677">
        <w:t xml:space="preserve">Both versions of the SSEC were published on the RP’s GDA website. </w:t>
      </w:r>
    </w:p>
    <w:p w14:paraId="144A07B6" w14:textId="4A2B3B28" w:rsidR="005D095F" w:rsidRDefault="004340AF" w:rsidP="009A6D4F">
      <w:pPr>
        <w:pStyle w:val="TSNumberedParagraph1"/>
        <w:spacing w:after="0"/>
      </w:pPr>
      <w:r w:rsidRPr="00C27B13">
        <w:t xml:space="preserve">The RP is currently working on </w:t>
      </w:r>
      <w:r w:rsidR="00313DD4" w:rsidRPr="00C27B13">
        <w:t xml:space="preserve">developing its </w:t>
      </w:r>
      <w:r w:rsidR="009F38CE" w:rsidRPr="00C27B13">
        <w:t>construction permit application</w:t>
      </w:r>
      <w:r w:rsidRPr="00C27B13">
        <w:t xml:space="preserve"> to the US NRC </w:t>
      </w:r>
      <w:r w:rsidR="003F40BE" w:rsidRPr="00C27B13">
        <w:t>to commence construction of an SMR-300 at its Palisades site in Michigan</w:t>
      </w:r>
      <w:r w:rsidR="00737018" w:rsidRPr="00C27B13">
        <w:t>, USA.</w:t>
      </w:r>
      <w:r w:rsidR="007C1540" w:rsidRPr="00C27B13">
        <w:t xml:space="preserve"> </w:t>
      </w:r>
      <w:r w:rsidR="00D33800">
        <w:t>F</w:t>
      </w:r>
      <w:r w:rsidR="00D34557" w:rsidRPr="00C27B13">
        <w:t xml:space="preserve">urther </w:t>
      </w:r>
      <w:r w:rsidR="00D945B1" w:rsidRPr="00C27B13">
        <w:t xml:space="preserve">SSEC </w:t>
      </w:r>
      <w:r w:rsidR="00D34557" w:rsidRPr="00C27B13">
        <w:t xml:space="preserve">updates will be required to support a </w:t>
      </w:r>
      <w:r w:rsidR="003F7BBE">
        <w:t>S</w:t>
      </w:r>
      <w:r w:rsidR="00D34557" w:rsidRPr="00C27B13">
        <w:t>tep 3 GDA or as part o</w:t>
      </w:r>
      <w:r w:rsidR="0005760D" w:rsidRPr="00C27B13">
        <w:t xml:space="preserve">f </w:t>
      </w:r>
      <w:r w:rsidR="00A56FB1">
        <w:t xml:space="preserve">a </w:t>
      </w:r>
      <w:r w:rsidR="0005760D" w:rsidRPr="00C27B13">
        <w:t xml:space="preserve">pre-construction </w:t>
      </w:r>
      <w:r w:rsidR="00A56FB1">
        <w:t>regulatory hold-point</w:t>
      </w:r>
      <w:r w:rsidR="0005760D" w:rsidRPr="00C27B13">
        <w:t xml:space="preserve"> under a nuclear site license. </w:t>
      </w:r>
      <w:r w:rsidR="005D095F">
        <w:br w:type="page"/>
      </w:r>
    </w:p>
    <w:p w14:paraId="2DCC8BF0" w14:textId="7DBB022A" w:rsidR="00B25D46" w:rsidRDefault="00B25D46" w:rsidP="00B40773">
      <w:pPr>
        <w:pStyle w:val="Heading1"/>
      </w:pPr>
      <w:bookmarkStart w:id="34" w:name="_Toc216793036"/>
      <w:r>
        <w:lastRenderedPageBreak/>
        <w:t>Work Carried out by ONR in</w:t>
      </w:r>
      <w:r w:rsidR="002B4DFE">
        <w:t xml:space="preserve"> C</w:t>
      </w:r>
      <w:r>
        <w:t>onsideration of this Request</w:t>
      </w:r>
      <w:bookmarkEnd w:id="34"/>
    </w:p>
    <w:p w14:paraId="6D72E3D9" w14:textId="0967844B" w:rsidR="00BE22A1" w:rsidRDefault="00926554" w:rsidP="005D095F">
      <w:pPr>
        <w:pStyle w:val="TSNumberedParagraph1"/>
      </w:pPr>
      <w:r>
        <w:t xml:space="preserve">Guidance to Requesting Parties (ref. </w:t>
      </w:r>
      <w:sdt>
        <w:sdtPr>
          <w:id w:val="184882293"/>
          <w:citation/>
        </w:sdtPr>
        <w:sdtContent>
          <w:r w:rsidR="00D94690">
            <w:fldChar w:fldCharType="begin"/>
          </w:r>
          <w:r w:rsidR="00D94690">
            <w:instrText xml:space="preserve"> CITATION GtoRPs \l 2057 </w:instrText>
          </w:r>
          <w:r w:rsidR="00D94690">
            <w:fldChar w:fldCharType="separate"/>
          </w:r>
          <w:r w:rsidR="005938B3">
            <w:rPr>
              <w:noProof/>
            </w:rPr>
            <w:t>[2]</w:t>
          </w:r>
          <w:r w:rsidR="00D94690">
            <w:fldChar w:fldCharType="end"/>
          </w:r>
        </w:sdtContent>
      </w:sdt>
      <w:r w:rsidRPr="0063612C">
        <w:t>)</w:t>
      </w:r>
      <w:r>
        <w:t xml:space="preserve"> details the activities that both ONR and the RP are expected to undertake. This provided the framework for ONR’s work during Step 2.</w:t>
      </w:r>
    </w:p>
    <w:p w14:paraId="17C290E8" w14:textId="076CE3C2" w:rsidR="00926554" w:rsidRDefault="00926554" w:rsidP="005D095F">
      <w:pPr>
        <w:pStyle w:val="TSNumberedParagraph1"/>
      </w:pPr>
      <w:r>
        <w:t>To ensure that ONR’s activities were coordinated and delivered, we produced a delivery strategy (ref</w:t>
      </w:r>
      <w:r w:rsidR="00AF2678">
        <w:t>.</w:t>
      </w:r>
      <w:r w:rsidR="00023D16">
        <w:t xml:space="preserve"> </w:t>
      </w:r>
      <w:sdt>
        <w:sdtPr>
          <w:id w:val="-71429195"/>
          <w:citation/>
        </w:sdtPr>
        <w:sdtContent>
          <w:r w:rsidR="00023D16">
            <w:fldChar w:fldCharType="begin"/>
          </w:r>
          <w:r w:rsidR="00023D16">
            <w:instrText xml:space="preserve"> CITATION DeliveryStrat \l 2057 </w:instrText>
          </w:r>
          <w:r w:rsidR="00023D16">
            <w:fldChar w:fldCharType="separate"/>
          </w:r>
          <w:r w:rsidR="005938B3">
            <w:rPr>
              <w:noProof/>
            </w:rPr>
            <w:t>[44]</w:t>
          </w:r>
          <w:r w:rsidR="00023D16">
            <w:fldChar w:fldCharType="end"/>
          </w:r>
        </w:sdtContent>
      </w:sdt>
      <w:r w:rsidRPr="00023D16">
        <w:t>)</w:t>
      </w:r>
      <w:r>
        <w:t xml:space="preserve"> which outlines roles and responsibilities, key activities and assurance arrangements for the project. It also served as the overarching assessment plan for Step 2, including specifically identifying those activities which </w:t>
      </w:r>
      <w:r w:rsidR="00FF7638">
        <w:t xml:space="preserve">were </w:t>
      </w:r>
      <w:r>
        <w:t>undertaken at project or topic level. Importantly, given the breadth of assessment undertaken during Step 2, it defined how we coordinated across each of our technical topics.</w:t>
      </w:r>
    </w:p>
    <w:p w14:paraId="427B96C7" w14:textId="1413593D" w:rsidR="00926554" w:rsidRDefault="00926554" w:rsidP="005D095F">
      <w:pPr>
        <w:pStyle w:val="TSNumberedParagraph1"/>
      </w:pPr>
      <w:r>
        <w:t>During Step 1, each of the 21 assessment topics produced an assessment plan for Step 2. Th</w:t>
      </w:r>
      <w:r w:rsidR="00C74016">
        <w:t>ese</w:t>
      </w:r>
      <w:r>
        <w:t xml:space="preserve"> defined the aspects each topic intended to assess to inform their overall judgements on adequacy. </w:t>
      </w:r>
      <w:r w:rsidR="00F84375">
        <w:t>In developing</w:t>
      </w:r>
      <w:r>
        <w:t xml:space="preserve"> these plans we </w:t>
      </w:r>
      <w:r w:rsidR="00FF59A6">
        <w:t>used ONR’s Risk Informed and Targeted Engagement</w:t>
      </w:r>
      <w:r w:rsidR="00232E50">
        <w:t>s (RITE)</w:t>
      </w:r>
      <w:r>
        <w:t xml:space="preserve"> </w:t>
      </w:r>
      <w:r w:rsidR="00D2733C" w:rsidRPr="007E1F05">
        <w:t>(ref</w:t>
      </w:r>
      <w:r w:rsidR="00AF2678">
        <w:t>.</w:t>
      </w:r>
      <w:r w:rsidR="007E1F05" w:rsidRPr="007E1F05">
        <w:t xml:space="preserve"> </w:t>
      </w:r>
      <w:sdt>
        <w:sdtPr>
          <w:id w:val="-1931884020"/>
          <w:citation/>
        </w:sdtPr>
        <w:sdtContent>
          <w:r w:rsidR="007E1F05" w:rsidRPr="007E1F05">
            <w:fldChar w:fldCharType="begin"/>
          </w:r>
          <w:r w:rsidR="007E1F05" w:rsidRPr="007E1F05">
            <w:instrText xml:space="preserve"> CITATION RITE \l 2057 </w:instrText>
          </w:r>
          <w:r w:rsidR="007E1F05" w:rsidRPr="007E1F05">
            <w:fldChar w:fldCharType="separate"/>
          </w:r>
          <w:r w:rsidR="005938B3">
            <w:rPr>
              <w:noProof/>
            </w:rPr>
            <w:t>[45]</w:t>
          </w:r>
          <w:r w:rsidR="007E1F05" w:rsidRPr="007E1F05">
            <w:fldChar w:fldCharType="end"/>
          </w:r>
        </w:sdtContent>
      </w:sdt>
      <w:r w:rsidR="00D2733C" w:rsidRPr="007E1F05">
        <w:t>)</w:t>
      </w:r>
      <w:r w:rsidR="00D2733C">
        <w:t xml:space="preserve"> </w:t>
      </w:r>
      <w:r w:rsidR="00232E50">
        <w:t xml:space="preserve">and enabling regulation </w:t>
      </w:r>
      <w:r w:rsidR="00D2733C" w:rsidRPr="008B7496">
        <w:t>(ref</w:t>
      </w:r>
      <w:r w:rsidR="00AF2678">
        <w:t>.</w:t>
      </w:r>
      <w:r w:rsidR="00AE09C7" w:rsidRPr="008B7496">
        <w:t xml:space="preserve"> </w:t>
      </w:r>
      <w:sdt>
        <w:sdtPr>
          <w:id w:val="-1861505651"/>
          <w:citation/>
        </w:sdtPr>
        <w:sdtContent>
          <w:r w:rsidR="008B7496" w:rsidRPr="008B7496">
            <w:fldChar w:fldCharType="begin"/>
          </w:r>
          <w:r w:rsidR="008B7496" w:rsidRPr="008B7496">
            <w:instrText xml:space="preserve"> CITATION ONR2 \l 2057 </w:instrText>
          </w:r>
          <w:r w:rsidR="008B7496" w:rsidRPr="008B7496">
            <w:fldChar w:fldCharType="separate"/>
          </w:r>
          <w:r w:rsidR="005938B3">
            <w:rPr>
              <w:noProof/>
            </w:rPr>
            <w:t>[46]</w:t>
          </w:r>
          <w:r w:rsidR="008B7496" w:rsidRPr="008B7496">
            <w:fldChar w:fldCharType="end"/>
          </w:r>
        </w:sdtContent>
      </w:sdt>
      <w:r w:rsidR="00D2733C" w:rsidRPr="008B7496">
        <w:t xml:space="preserve">) </w:t>
      </w:r>
      <w:r w:rsidR="00232E50">
        <w:t>policies</w:t>
      </w:r>
      <w:r w:rsidR="005E1748">
        <w:t>,</w:t>
      </w:r>
      <w:r w:rsidR="00232E50">
        <w:t xml:space="preserve"> alongside</w:t>
      </w:r>
      <w:r>
        <w:t xml:space="preserve"> the delivery strategy (ref. </w:t>
      </w:r>
      <w:sdt>
        <w:sdtPr>
          <w:id w:val="886680760"/>
          <w:citation/>
        </w:sdtPr>
        <w:sdtContent>
          <w:r w:rsidR="00023D16" w:rsidRPr="00023D16">
            <w:fldChar w:fldCharType="begin"/>
          </w:r>
          <w:r w:rsidR="00023D16" w:rsidRPr="00023D16">
            <w:instrText xml:space="preserve"> CITATION DeliveryStrat \l 2057 </w:instrText>
          </w:r>
          <w:r w:rsidR="00023D16" w:rsidRPr="00023D16">
            <w:fldChar w:fldCharType="separate"/>
          </w:r>
          <w:r w:rsidR="005938B3">
            <w:rPr>
              <w:noProof/>
            </w:rPr>
            <w:t>[44]</w:t>
          </w:r>
          <w:r w:rsidR="00023D16" w:rsidRPr="00023D16">
            <w:fldChar w:fldCharType="end"/>
          </w:r>
        </w:sdtContent>
      </w:sdt>
      <w:r w:rsidRPr="00023D16">
        <w:t>)</w:t>
      </w:r>
      <w:r>
        <w:t xml:space="preserve"> and the objectives for Step 2, </w:t>
      </w:r>
      <w:r w:rsidR="00232E50">
        <w:t xml:space="preserve">to ensure that our assessments </w:t>
      </w:r>
      <w:r>
        <w:t>we</w:t>
      </w:r>
      <w:r w:rsidR="00232E50">
        <w:t xml:space="preserve">re </w:t>
      </w:r>
      <w:r w:rsidR="00F858BD">
        <w:t>focussed on th</w:t>
      </w:r>
      <w:r w:rsidR="00FA595F">
        <w:t>os</w:t>
      </w:r>
      <w:r w:rsidR="00F858BD">
        <w:t xml:space="preserve">e </w:t>
      </w:r>
      <w:r w:rsidR="005546C7">
        <w:t>aspects</w:t>
      </w:r>
      <w:r>
        <w:t xml:space="preserve"> of the generic design and </w:t>
      </w:r>
      <w:r w:rsidR="00BE56C0">
        <w:t>SSEC</w:t>
      </w:r>
      <w:r w:rsidR="005546C7">
        <w:t xml:space="preserve"> which are novel,</w:t>
      </w:r>
      <w:r w:rsidR="00C85892">
        <w:t xml:space="preserve"> where</w:t>
      </w:r>
      <w:r w:rsidR="005546C7">
        <w:t xml:space="preserve"> risks are high, or least well controlled</w:t>
      </w:r>
      <w:r>
        <w:t>. These assessment plans formed the basis of the assessment undertaken by each topic.</w:t>
      </w:r>
    </w:p>
    <w:p w14:paraId="2BC1366D" w14:textId="33A3538D" w:rsidR="00926554" w:rsidRDefault="00926554" w:rsidP="00FA2041">
      <w:pPr>
        <w:pStyle w:val="Heading2"/>
      </w:pPr>
      <w:bookmarkStart w:id="35" w:name="_Toc213137051"/>
      <w:bookmarkStart w:id="36" w:name="_Toc216793037"/>
      <w:r>
        <w:t>Assessment of submissions</w:t>
      </w:r>
      <w:bookmarkEnd w:id="35"/>
      <w:bookmarkEnd w:id="36"/>
    </w:p>
    <w:p w14:paraId="138AF021" w14:textId="4F3FFA5A" w:rsidR="00926554" w:rsidRDefault="00B70503" w:rsidP="005D095F">
      <w:pPr>
        <w:pStyle w:val="TSNumberedParagraph1"/>
      </w:pPr>
      <w:r>
        <w:t xml:space="preserve">During Step 2 the </w:t>
      </w:r>
      <w:r w:rsidR="00926554">
        <w:t xml:space="preserve">RP submitted </w:t>
      </w:r>
      <w:r w:rsidR="00F622B6">
        <w:t>over 400</w:t>
      </w:r>
      <w:r w:rsidR="00926554">
        <w:t xml:space="preserve"> documents</w:t>
      </w:r>
      <w:r w:rsidR="00521462">
        <w:t xml:space="preserve"> (</w:t>
      </w:r>
      <w:r w:rsidR="00521462" w:rsidRPr="00345E11">
        <w:t>ref</w:t>
      </w:r>
      <w:r w:rsidR="00AF2678">
        <w:t>.</w:t>
      </w:r>
      <w:r w:rsidR="00521462" w:rsidRPr="00345E11">
        <w:t xml:space="preserve"> </w:t>
      </w:r>
      <w:sdt>
        <w:sdtPr>
          <w:id w:val="597523293"/>
          <w:citation/>
        </w:sdtPr>
        <w:sdtContent>
          <w:r w:rsidR="00345E11" w:rsidRPr="00345E11">
            <w:fldChar w:fldCharType="begin"/>
          </w:r>
          <w:r w:rsidR="00345E11" w:rsidRPr="00345E11">
            <w:instrText xml:space="preserve"> CITATION MDSL \l 2057 </w:instrText>
          </w:r>
          <w:r w:rsidR="00345E11" w:rsidRPr="00345E11">
            <w:fldChar w:fldCharType="separate"/>
          </w:r>
          <w:r w:rsidR="005938B3">
            <w:rPr>
              <w:noProof/>
            </w:rPr>
            <w:t>[43]</w:t>
          </w:r>
          <w:r w:rsidR="00345E11" w:rsidRPr="00345E11">
            <w:fldChar w:fldCharType="end"/>
          </w:r>
        </w:sdtContent>
      </w:sdt>
      <w:r w:rsidR="00521462">
        <w:t>)</w:t>
      </w:r>
      <w:r w:rsidR="00926554">
        <w:t xml:space="preserve"> to ONR, which have been the basis for our assessment. This included a range of documents, </w:t>
      </w:r>
      <w:r w:rsidR="00521865">
        <w:t>covering the claims, arguments, and evidence</w:t>
      </w:r>
      <w:r w:rsidR="00521462">
        <w:t xml:space="preserve"> </w:t>
      </w:r>
      <w:r w:rsidR="00926554">
        <w:t xml:space="preserve">within the RP’s </w:t>
      </w:r>
      <w:r w:rsidR="00FA2041">
        <w:t>safety, security, and safeguards</w:t>
      </w:r>
      <w:r w:rsidR="00926554">
        <w:t xml:space="preserve"> case</w:t>
      </w:r>
      <w:r w:rsidR="00FA2041">
        <w:t>s</w:t>
      </w:r>
      <w:r w:rsidR="00926554">
        <w:t xml:space="preserve"> and across all of our technical topics.</w:t>
      </w:r>
    </w:p>
    <w:p w14:paraId="0C0993DC" w14:textId="06917750" w:rsidR="00926554" w:rsidRDefault="00926554" w:rsidP="005D095F">
      <w:pPr>
        <w:pStyle w:val="TSNumberedParagraph1"/>
      </w:pPr>
      <w:r>
        <w:t xml:space="preserve">The primary objective for the assessment was to enable </w:t>
      </w:r>
      <w:r w:rsidR="00FE6059">
        <w:t xml:space="preserve">the regulators to form </w:t>
      </w:r>
      <w:r>
        <w:t xml:space="preserve">a judgement </w:t>
      </w:r>
      <w:r w:rsidR="00FE6059">
        <w:t>re</w:t>
      </w:r>
      <w:r>
        <w:t xml:space="preserve">garding the </w:t>
      </w:r>
      <w:r w:rsidR="00FE6059">
        <w:t xml:space="preserve">fundamental </w:t>
      </w:r>
      <w:r>
        <w:t xml:space="preserve">adequacy of the generic design and </w:t>
      </w:r>
      <w:r w:rsidR="00FA2041">
        <w:t xml:space="preserve">safety, security, and safeguards </w:t>
      </w:r>
      <w:r>
        <w:t>case</w:t>
      </w:r>
      <w:r w:rsidR="00FA2041">
        <w:t>s</w:t>
      </w:r>
      <w:r>
        <w:t>, in line with the objectives for Step 2.</w:t>
      </w:r>
    </w:p>
    <w:p w14:paraId="0409E2FA" w14:textId="76569489" w:rsidR="00CD3E4E" w:rsidRDefault="00926554" w:rsidP="005D095F">
      <w:pPr>
        <w:pStyle w:val="TSNumberedParagraph1"/>
      </w:pPr>
      <w:r>
        <w:t xml:space="preserve">The assessment was undertaken against the expectations in relevant standards and guidance, most notably our Safety Assessment Principles (SAPs) (ref. </w:t>
      </w:r>
      <w:sdt>
        <w:sdtPr>
          <w:id w:val="1317916336"/>
          <w:citation/>
        </w:sdtPr>
        <w:sdtContent>
          <w:r w:rsidR="00647671" w:rsidRPr="00647671">
            <w:fldChar w:fldCharType="begin"/>
          </w:r>
          <w:r w:rsidR="00647671" w:rsidRPr="00647671">
            <w:instrText xml:space="preserve"> CITATION SAPs \l 2057 </w:instrText>
          </w:r>
          <w:r w:rsidR="00647671" w:rsidRPr="00647671">
            <w:fldChar w:fldCharType="separate"/>
          </w:r>
          <w:r w:rsidR="005938B3">
            <w:rPr>
              <w:noProof/>
            </w:rPr>
            <w:t>[47]</w:t>
          </w:r>
          <w:r w:rsidR="00647671" w:rsidRPr="00647671">
            <w:fldChar w:fldCharType="end"/>
          </w:r>
        </w:sdtContent>
      </w:sdt>
      <w:r w:rsidRPr="00647671">
        <w:t>),</w:t>
      </w:r>
      <w:r>
        <w:t xml:space="preserve"> Security Assessment Principles (SyAPs) (ref. </w:t>
      </w:r>
      <w:sdt>
        <w:sdtPr>
          <w:id w:val="-181050464"/>
          <w:citation/>
        </w:sdtPr>
        <w:sdtContent>
          <w:r w:rsidR="00647671">
            <w:fldChar w:fldCharType="begin"/>
          </w:r>
          <w:r w:rsidR="00647671">
            <w:instrText xml:space="preserve"> CITATION SyAPs \l 2057 </w:instrText>
          </w:r>
          <w:r w:rsidR="00647671">
            <w:fldChar w:fldCharType="separate"/>
          </w:r>
          <w:r w:rsidR="005938B3">
            <w:rPr>
              <w:noProof/>
            </w:rPr>
            <w:t>[48]</w:t>
          </w:r>
          <w:r w:rsidR="00647671">
            <w:fldChar w:fldCharType="end"/>
          </w:r>
        </w:sdtContent>
      </w:sdt>
      <w:r w:rsidRPr="00647671">
        <w:t>)</w:t>
      </w:r>
      <w:r>
        <w:t xml:space="preserve"> </w:t>
      </w:r>
      <w:r w:rsidR="00A836F7">
        <w:t xml:space="preserve">and </w:t>
      </w:r>
      <w:r>
        <w:t xml:space="preserve">ONR Nuclear Material Accountancy, Control, and Safeguards Assessment Principles (ONMACS) (ref. </w:t>
      </w:r>
      <w:sdt>
        <w:sdtPr>
          <w:id w:val="-79990235"/>
          <w:citation/>
        </w:sdtPr>
        <w:sdtContent>
          <w:r w:rsidR="00647671">
            <w:fldChar w:fldCharType="begin"/>
          </w:r>
          <w:r w:rsidR="00647671">
            <w:instrText xml:space="preserve"> CITATION ONMACS \l 2057 </w:instrText>
          </w:r>
          <w:r w:rsidR="00647671">
            <w:fldChar w:fldCharType="separate"/>
          </w:r>
          <w:r w:rsidR="005938B3">
            <w:rPr>
              <w:noProof/>
            </w:rPr>
            <w:t>[49]</w:t>
          </w:r>
          <w:r w:rsidR="00647671">
            <w:fldChar w:fldCharType="end"/>
          </w:r>
        </w:sdtContent>
      </w:sdt>
      <w:r w:rsidRPr="00647671">
        <w:t>).</w:t>
      </w:r>
      <w:r>
        <w:t xml:space="preserve"> We have also made use of international guidance from the </w:t>
      </w:r>
      <w:r w:rsidR="00134C64">
        <w:t>Internation</w:t>
      </w:r>
      <w:r w:rsidR="0053009C">
        <w:t>al</w:t>
      </w:r>
      <w:r w:rsidR="00134C64">
        <w:t xml:space="preserve"> Atomic Energy Agency</w:t>
      </w:r>
      <w:r w:rsidR="0053009C">
        <w:t xml:space="preserve"> </w:t>
      </w:r>
      <w:r w:rsidR="00134C64">
        <w:t>(</w:t>
      </w:r>
      <w:r>
        <w:t>IAEA</w:t>
      </w:r>
      <w:r w:rsidR="00134C64">
        <w:t>)</w:t>
      </w:r>
      <w:r>
        <w:t xml:space="preserve"> (refs</w:t>
      </w:r>
      <w:r w:rsidR="00AF2678">
        <w:t>.</w:t>
      </w:r>
      <w:r>
        <w:t xml:space="preserve"> </w:t>
      </w:r>
      <w:sdt>
        <w:sdtPr>
          <w:id w:val="-273488990"/>
          <w:citation/>
        </w:sdtPr>
        <w:sdtContent>
          <w:r w:rsidR="00647671">
            <w:fldChar w:fldCharType="begin"/>
          </w:r>
          <w:r w:rsidR="00647671">
            <w:instrText xml:space="preserve"> CITATION IAE \l 2057 </w:instrText>
          </w:r>
          <w:r w:rsidR="00647671">
            <w:fldChar w:fldCharType="separate"/>
          </w:r>
          <w:r w:rsidR="005938B3">
            <w:rPr>
              <w:noProof/>
            </w:rPr>
            <w:t>[50]</w:t>
          </w:r>
          <w:r w:rsidR="00647671">
            <w:fldChar w:fldCharType="end"/>
          </w:r>
        </w:sdtContent>
      </w:sdt>
      <w:r w:rsidR="00AF2678">
        <w:t xml:space="preserve"> and</w:t>
      </w:r>
      <w:sdt>
        <w:sdtPr>
          <w:id w:val="402179200"/>
          <w:citation/>
        </w:sdtPr>
        <w:sdtContent>
          <w:r w:rsidR="00647671">
            <w:fldChar w:fldCharType="begin"/>
          </w:r>
          <w:r w:rsidR="00647671">
            <w:instrText xml:space="preserve"> CITATION IAE1 \l 2057 </w:instrText>
          </w:r>
          <w:r w:rsidR="00647671">
            <w:fldChar w:fldCharType="separate"/>
          </w:r>
          <w:r w:rsidR="005938B3">
            <w:rPr>
              <w:noProof/>
            </w:rPr>
            <w:t xml:space="preserve"> [51]</w:t>
          </w:r>
          <w:r w:rsidR="00647671">
            <w:fldChar w:fldCharType="end"/>
          </w:r>
        </w:sdtContent>
      </w:sdt>
      <w:r w:rsidRPr="00647671">
        <w:t>) and Western European Nuclear Regulators Association (WENRA) (refs</w:t>
      </w:r>
      <w:r w:rsidR="00AF2678">
        <w:t>.</w:t>
      </w:r>
      <w:r w:rsidRPr="00647671">
        <w:t xml:space="preserve"> </w:t>
      </w:r>
      <w:sdt>
        <w:sdtPr>
          <w:id w:val="-977833311"/>
          <w:citation/>
        </w:sdtPr>
        <w:sdtContent>
          <w:r w:rsidR="00647671">
            <w:fldChar w:fldCharType="begin"/>
          </w:r>
          <w:r w:rsidR="00647671">
            <w:instrText xml:space="preserve"> CITATION WENRA1 \l 2057 </w:instrText>
          </w:r>
          <w:r w:rsidR="00647671">
            <w:fldChar w:fldCharType="separate"/>
          </w:r>
          <w:r w:rsidR="005938B3">
            <w:rPr>
              <w:noProof/>
            </w:rPr>
            <w:t>[52]</w:t>
          </w:r>
          <w:r w:rsidR="00647671">
            <w:fldChar w:fldCharType="end"/>
          </w:r>
        </w:sdtContent>
      </w:sdt>
      <w:r w:rsidR="00AF2678">
        <w:t xml:space="preserve"> and</w:t>
      </w:r>
      <w:sdt>
        <w:sdtPr>
          <w:id w:val="1820299713"/>
          <w:citation/>
        </w:sdtPr>
        <w:sdtContent>
          <w:r w:rsidR="00647671">
            <w:fldChar w:fldCharType="begin"/>
          </w:r>
          <w:r w:rsidR="000770FD">
            <w:instrText xml:space="preserve">CITATION WENRA2 \l 2057 </w:instrText>
          </w:r>
          <w:r w:rsidR="00647671">
            <w:fldChar w:fldCharType="separate"/>
          </w:r>
          <w:r w:rsidR="005938B3">
            <w:rPr>
              <w:noProof/>
            </w:rPr>
            <w:t xml:space="preserve"> [53]</w:t>
          </w:r>
          <w:r w:rsidR="00647671">
            <w:fldChar w:fldCharType="end"/>
          </w:r>
        </w:sdtContent>
      </w:sdt>
      <w:r w:rsidRPr="00647671">
        <w:t>), where</w:t>
      </w:r>
      <w:r>
        <w:t xml:space="preserve"> relevant.</w:t>
      </w:r>
    </w:p>
    <w:p w14:paraId="1E1A8E7C" w14:textId="4DB553FC" w:rsidR="001C2642" w:rsidRPr="001C0EB4" w:rsidRDefault="001C2642" w:rsidP="005D095F">
      <w:pPr>
        <w:pStyle w:val="TSNumberedParagraph1"/>
      </w:pPr>
      <w:r w:rsidRPr="001C0EB4">
        <w:t>In addition, Appendix 2 of Guidance to Requesting Parties (ref.</w:t>
      </w:r>
      <w:r>
        <w:t xml:space="preserve"> </w:t>
      </w:r>
      <w:sdt>
        <w:sdtPr>
          <w:id w:val="1347295140"/>
          <w:citation/>
        </w:sdtPr>
        <w:sdtContent>
          <w:r w:rsidR="00BB1ED7">
            <w:fldChar w:fldCharType="begin"/>
          </w:r>
          <w:r w:rsidR="00BB1ED7">
            <w:instrText xml:space="preserve"> CITATION GtoRPs \l 2057 </w:instrText>
          </w:r>
          <w:r w:rsidR="00BB1ED7">
            <w:fldChar w:fldCharType="separate"/>
          </w:r>
          <w:r w:rsidR="005938B3">
            <w:rPr>
              <w:noProof/>
            </w:rPr>
            <w:t>[2]</w:t>
          </w:r>
          <w:r w:rsidR="00BB1ED7">
            <w:fldChar w:fldCharType="end"/>
          </w:r>
        </w:sdtContent>
      </w:sdt>
      <w:r w:rsidRPr="001C0EB4">
        <w:t xml:space="preserve">) sets requirements on the RP for information to be submitted during Step 2. The </w:t>
      </w:r>
      <w:r w:rsidRPr="001C0EB4">
        <w:lastRenderedPageBreak/>
        <w:t xml:space="preserve">requirements are </w:t>
      </w:r>
      <w:r w:rsidR="007E4BBF">
        <w:t>listed</w:t>
      </w:r>
      <w:r w:rsidR="007E4BBF" w:rsidRPr="001C0EB4">
        <w:t xml:space="preserve"> </w:t>
      </w:r>
      <w:r w:rsidRPr="001C0EB4">
        <w:t xml:space="preserve">in </w:t>
      </w:r>
      <w:r w:rsidR="00FC4633">
        <w:t>appendix 1</w:t>
      </w:r>
      <w:r w:rsidRPr="001C0EB4">
        <w:t xml:space="preserve"> of this report along with reference to where </w:t>
      </w:r>
      <w:r w:rsidR="00C54009" w:rsidRPr="001C0EB4">
        <w:t xml:space="preserve">the </w:t>
      </w:r>
      <w:r w:rsidR="00954EE7" w:rsidRPr="001C0EB4">
        <w:t>assessed evidence lies</w:t>
      </w:r>
      <w:r w:rsidRPr="001C0EB4">
        <w:t xml:space="preserve">, as appropriate. </w:t>
      </w:r>
    </w:p>
    <w:p w14:paraId="4E725796" w14:textId="0EA02892" w:rsidR="001C2642" w:rsidRDefault="001C2642" w:rsidP="005D095F">
      <w:pPr>
        <w:pStyle w:val="TSNumberedParagraph1"/>
      </w:pPr>
      <w:r>
        <w:t>The main deliverable</w:t>
      </w:r>
      <w:r w:rsidR="00737DD7">
        <w:t>s</w:t>
      </w:r>
      <w:r>
        <w:t xml:space="preserve"> produced from each of ONR’s technical topics are the Step 2 Assessment Reports (refs</w:t>
      </w:r>
      <w:r w:rsidR="00AF2678">
        <w:t>.</w:t>
      </w:r>
      <w:r>
        <w:t xml:space="preserve"> </w:t>
      </w:r>
      <w:sdt>
        <w:sdtPr>
          <w:id w:val="969947703"/>
          <w:citation/>
        </w:sdtPr>
        <w:sdtContent>
          <w:r w:rsidR="005C3668">
            <w:fldChar w:fldCharType="begin"/>
          </w:r>
          <w:r w:rsidR="005C3668">
            <w:instrText xml:space="preserve"> CITATION ARFault \l 2057 </w:instrText>
          </w:r>
          <w:r w:rsidR="005C3668">
            <w:fldChar w:fldCharType="separate"/>
          </w:r>
          <w:r w:rsidR="005938B3">
            <w:rPr>
              <w:noProof/>
            </w:rPr>
            <w:t>[6]</w:t>
          </w:r>
          <w:r w:rsidR="005C3668">
            <w:fldChar w:fldCharType="end"/>
          </w:r>
        </w:sdtContent>
      </w:sdt>
      <w:r w:rsidR="003E3FF5">
        <w:t>,</w:t>
      </w:r>
      <w:sdt>
        <w:sdtPr>
          <w:id w:val="-1730066322"/>
          <w:citation/>
        </w:sdtPr>
        <w:sdtContent>
          <w:r w:rsidR="005C3668">
            <w:fldChar w:fldCharType="begin"/>
          </w:r>
          <w:r w:rsidR="00A31CED">
            <w:instrText xml:space="preserve">CITATION ARPSA \l 2057 </w:instrText>
          </w:r>
          <w:r w:rsidR="005C3668">
            <w:fldChar w:fldCharType="separate"/>
          </w:r>
          <w:r w:rsidR="005938B3">
            <w:rPr>
              <w:noProof/>
            </w:rPr>
            <w:t xml:space="preserve"> [7]</w:t>
          </w:r>
          <w:r w:rsidR="005C3668">
            <w:fldChar w:fldCharType="end"/>
          </w:r>
        </w:sdtContent>
      </w:sdt>
      <w:r w:rsidR="003E3FF5">
        <w:t>,</w:t>
      </w:r>
      <w:sdt>
        <w:sdtPr>
          <w:id w:val="-2091457104"/>
          <w:citation/>
        </w:sdtPr>
        <w:sdtContent>
          <w:r w:rsidR="005C3668">
            <w:fldChar w:fldCharType="begin"/>
          </w:r>
          <w:r w:rsidR="005C3668">
            <w:instrText xml:space="preserve"> CITATION ARFuelCore \l 2057 </w:instrText>
          </w:r>
          <w:r w:rsidR="005C3668">
            <w:fldChar w:fldCharType="separate"/>
          </w:r>
          <w:r w:rsidR="005938B3">
            <w:rPr>
              <w:noProof/>
            </w:rPr>
            <w:t xml:space="preserve"> [8]</w:t>
          </w:r>
          <w:r w:rsidR="005C3668">
            <w:fldChar w:fldCharType="end"/>
          </w:r>
        </w:sdtContent>
      </w:sdt>
      <w:r w:rsidR="003E3FF5">
        <w:t>,</w:t>
      </w:r>
      <w:sdt>
        <w:sdtPr>
          <w:id w:val="955679304"/>
          <w:citation/>
        </w:sdtPr>
        <w:sdtContent>
          <w:r w:rsidR="005C3668">
            <w:fldChar w:fldCharType="begin"/>
          </w:r>
          <w:r w:rsidR="005C3668">
            <w:instrText xml:space="preserve"> CITATION ARExHaz \l 2057 </w:instrText>
          </w:r>
          <w:r w:rsidR="005C3668">
            <w:fldChar w:fldCharType="separate"/>
          </w:r>
          <w:r w:rsidR="005938B3">
            <w:rPr>
              <w:noProof/>
            </w:rPr>
            <w:t xml:space="preserve"> [9]</w:t>
          </w:r>
          <w:r w:rsidR="005C3668">
            <w:fldChar w:fldCharType="end"/>
          </w:r>
        </w:sdtContent>
      </w:sdt>
      <w:r w:rsidR="003E3FF5">
        <w:t>,</w:t>
      </w:r>
      <w:sdt>
        <w:sdtPr>
          <w:id w:val="1781527895"/>
          <w:citation/>
        </w:sdtPr>
        <w:sdtContent>
          <w:r w:rsidR="005C3668">
            <w:fldChar w:fldCharType="begin"/>
          </w:r>
          <w:r w:rsidR="005C3668">
            <w:instrText xml:space="preserve"> CITATION ARFire \l 2057 </w:instrText>
          </w:r>
          <w:r w:rsidR="005C3668">
            <w:fldChar w:fldCharType="separate"/>
          </w:r>
          <w:r w:rsidR="005938B3">
            <w:rPr>
              <w:noProof/>
            </w:rPr>
            <w:t xml:space="preserve"> [10]</w:t>
          </w:r>
          <w:r w:rsidR="005C3668">
            <w:fldChar w:fldCharType="end"/>
          </w:r>
        </w:sdtContent>
      </w:sdt>
      <w:r w:rsidR="003E3FF5">
        <w:t>,</w:t>
      </w:r>
      <w:sdt>
        <w:sdtPr>
          <w:id w:val="-1186747987"/>
          <w:citation/>
        </w:sdtPr>
        <w:sdtContent>
          <w:r w:rsidR="005C3668">
            <w:fldChar w:fldCharType="begin"/>
          </w:r>
          <w:r w:rsidR="005C3668">
            <w:instrText xml:space="preserve"> CITATION ARRadPro \l 2057 </w:instrText>
          </w:r>
          <w:r w:rsidR="005C3668">
            <w:fldChar w:fldCharType="separate"/>
          </w:r>
          <w:r w:rsidR="005938B3">
            <w:rPr>
              <w:noProof/>
            </w:rPr>
            <w:t xml:space="preserve"> [11]</w:t>
          </w:r>
          <w:r w:rsidR="005C3668">
            <w:fldChar w:fldCharType="end"/>
          </w:r>
        </w:sdtContent>
      </w:sdt>
      <w:r w:rsidR="003E3FF5">
        <w:t>,</w:t>
      </w:r>
      <w:sdt>
        <w:sdtPr>
          <w:id w:val="950586524"/>
          <w:citation/>
        </w:sdtPr>
        <w:sdtContent>
          <w:r w:rsidR="005C3668">
            <w:fldChar w:fldCharType="begin"/>
          </w:r>
          <w:r w:rsidR="005C3668">
            <w:instrText xml:space="preserve"> CITATION ARIH \l 2057 </w:instrText>
          </w:r>
          <w:r w:rsidR="005C3668">
            <w:fldChar w:fldCharType="separate"/>
          </w:r>
          <w:r w:rsidR="005938B3">
            <w:rPr>
              <w:noProof/>
            </w:rPr>
            <w:t xml:space="preserve"> [12]</w:t>
          </w:r>
          <w:r w:rsidR="005C3668">
            <w:fldChar w:fldCharType="end"/>
          </w:r>
        </w:sdtContent>
      </w:sdt>
      <w:r w:rsidR="003E3FF5">
        <w:t>,</w:t>
      </w:r>
      <w:sdt>
        <w:sdtPr>
          <w:id w:val="1069154284"/>
          <w:citation/>
        </w:sdtPr>
        <w:sdtContent>
          <w:r w:rsidR="005C3668">
            <w:fldChar w:fldCharType="begin"/>
          </w:r>
          <w:r w:rsidR="005C3668">
            <w:instrText xml:space="preserve"> CITATION ARSafeguards \l 2057 </w:instrText>
          </w:r>
          <w:r w:rsidR="005C3668">
            <w:fldChar w:fldCharType="separate"/>
          </w:r>
          <w:r w:rsidR="005938B3">
            <w:rPr>
              <w:noProof/>
            </w:rPr>
            <w:t xml:space="preserve"> [13]</w:t>
          </w:r>
          <w:r w:rsidR="005C3668">
            <w:fldChar w:fldCharType="end"/>
          </w:r>
        </w:sdtContent>
      </w:sdt>
      <w:r w:rsidR="003E3FF5">
        <w:t>,</w:t>
      </w:r>
      <w:sdt>
        <w:sdtPr>
          <w:id w:val="-1353485740"/>
          <w:citation/>
        </w:sdtPr>
        <w:sdtContent>
          <w:r w:rsidR="005C3668">
            <w:fldChar w:fldCharType="begin"/>
          </w:r>
          <w:r w:rsidR="005C3668">
            <w:instrText xml:space="preserve"> CITATION ARNLR \l 2057 </w:instrText>
          </w:r>
          <w:r w:rsidR="005C3668">
            <w:fldChar w:fldCharType="separate"/>
          </w:r>
          <w:r w:rsidR="005938B3">
            <w:rPr>
              <w:noProof/>
            </w:rPr>
            <w:t xml:space="preserve"> [14]</w:t>
          </w:r>
          <w:r w:rsidR="005C3668">
            <w:fldChar w:fldCharType="end"/>
          </w:r>
        </w:sdtContent>
      </w:sdt>
      <w:r w:rsidR="003E3FF5">
        <w:t>,</w:t>
      </w:r>
      <w:sdt>
        <w:sdtPr>
          <w:id w:val="156582226"/>
          <w:citation/>
        </w:sdtPr>
        <w:sdtContent>
          <w:r w:rsidR="005C3668">
            <w:fldChar w:fldCharType="begin"/>
          </w:r>
          <w:r w:rsidR="005C3668">
            <w:instrText xml:space="preserve"> CITATION ARChem \l 2057 </w:instrText>
          </w:r>
          <w:r w:rsidR="005C3668">
            <w:fldChar w:fldCharType="separate"/>
          </w:r>
          <w:r w:rsidR="005938B3">
            <w:rPr>
              <w:noProof/>
            </w:rPr>
            <w:t xml:space="preserve"> [15]</w:t>
          </w:r>
          <w:r w:rsidR="005C3668">
            <w:fldChar w:fldCharType="end"/>
          </w:r>
        </w:sdtContent>
      </w:sdt>
      <w:r w:rsidR="003E3FF5">
        <w:t>,</w:t>
      </w:r>
      <w:sdt>
        <w:sdtPr>
          <w:id w:val="1830866804"/>
          <w:citation/>
        </w:sdtPr>
        <w:sdtContent>
          <w:r w:rsidR="005C3668">
            <w:fldChar w:fldCharType="begin"/>
          </w:r>
          <w:r w:rsidR="005C3668">
            <w:instrText xml:space="preserve"> CITATION ARCyber \l 2057 </w:instrText>
          </w:r>
          <w:r w:rsidR="005C3668">
            <w:fldChar w:fldCharType="separate"/>
          </w:r>
          <w:r w:rsidR="005938B3">
            <w:rPr>
              <w:noProof/>
            </w:rPr>
            <w:t xml:space="preserve"> [16]</w:t>
          </w:r>
          <w:r w:rsidR="005C3668">
            <w:fldChar w:fldCharType="end"/>
          </w:r>
        </w:sdtContent>
      </w:sdt>
      <w:r w:rsidR="003E3FF5">
        <w:t>,</w:t>
      </w:r>
      <w:sdt>
        <w:sdtPr>
          <w:id w:val="1342510624"/>
          <w:citation/>
        </w:sdtPr>
        <w:sdtContent>
          <w:r w:rsidR="005C3668">
            <w:fldChar w:fldCharType="begin"/>
          </w:r>
          <w:r w:rsidR="005C3668">
            <w:instrText xml:space="preserve"> CITATION ARSTAR \l 2057 </w:instrText>
          </w:r>
          <w:r w:rsidR="005C3668">
            <w:fldChar w:fldCharType="separate"/>
          </w:r>
          <w:r w:rsidR="005938B3">
            <w:rPr>
              <w:noProof/>
            </w:rPr>
            <w:t xml:space="preserve"> [17]</w:t>
          </w:r>
          <w:r w:rsidR="005C3668">
            <w:fldChar w:fldCharType="end"/>
          </w:r>
        </w:sdtContent>
      </w:sdt>
      <w:r w:rsidR="003E3FF5">
        <w:t>,</w:t>
      </w:r>
      <w:sdt>
        <w:sdtPr>
          <w:id w:val="658049992"/>
          <w:citation/>
        </w:sdtPr>
        <w:sdtContent>
          <w:r w:rsidR="005C3668">
            <w:fldChar w:fldCharType="begin"/>
          </w:r>
          <w:r w:rsidR="005C3668">
            <w:instrText xml:space="preserve"> CITATION ARPhySec \l 2057 </w:instrText>
          </w:r>
          <w:r w:rsidR="005C3668">
            <w:fldChar w:fldCharType="separate"/>
          </w:r>
          <w:r w:rsidR="005938B3">
            <w:rPr>
              <w:noProof/>
            </w:rPr>
            <w:t xml:space="preserve"> [18]</w:t>
          </w:r>
          <w:r w:rsidR="005C3668">
            <w:fldChar w:fldCharType="end"/>
          </w:r>
        </w:sdtContent>
      </w:sdt>
      <w:r w:rsidR="003E3FF5">
        <w:t>,</w:t>
      </w:r>
      <w:sdt>
        <w:sdtPr>
          <w:id w:val="-2060392746"/>
          <w:citation/>
        </w:sdtPr>
        <w:sdtContent>
          <w:r w:rsidR="005C3668">
            <w:fldChar w:fldCharType="begin"/>
          </w:r>
          <w:r w:rsidR="005C3668">
            <w:instrText xml:space="preserve"> CITATION ARCI \l 2057 </w:instrText>
          </w:r>
          <w:r w:rsidR="005C3668">
            <w:fldChar w:fldCharType="separate"/>
          </w:r>
          <w:r w:rsidR="005938B3">
            <w:rPr>
              <w:noProof/>
            </w:rPr>
            <w:t xml:space="preserve"> [19]</w:t>
          </w:r>
          <w:r w:rsidR="005C3668">
            <w:fldChar w:fldCharType="end"/>
          </w:r>
        </w:sdtContent>
      </w:sdt>
      <w:r w:rsidR="003E3FF5">
        <w:t>,</w:t>
      </w:r>
      <w:sdt>
        <w:sdtPr>
          <w:id w:val="-2016139967"/>
          <w:citation/>
        </w:sdtPr>
        <w:sdtContent>
          <w:r w:rsidR="005C3668">
            <w:fldChar w:fldCharType="begin"/>
          </w:r>
          <w:r w:rsidR="005C3668">
            <w:instrText xml:space="preserve"> CITATION ARMech \l 2057 </w:instrText>
          </w:r>
          <w:r w:rsidR="005C3668">
            <w:fldChar w:fldCharType="separate"/>
          </w:r>
          <w:r w:rsidR="005938B3">
            <w:rPr>
              <w:noProof/>
            </w:rPr>
            <w:t xml:space="preserve"> [20]</w:t>
          </w:r>
          <w:r w:rsidR="005C3668">
            <w:fldChar w:fldCharType="end"/>
          </w:r>
        </w:sdtContent>
      </w:sdt>
      <w:r w:rsidR="003E3FF5">
        <w:t>,</w:t>
      </w:r>
      <w:sdt>
        <w:sdtPr>
          <w:id w:val="-1111894220"/>
          <w:citation/>
        </w:sdtPr>
        <w:sdtContent>
          <w:r w:rsidR="005C3668">
            <w:fldChar w:fldCharType="begin"/>
          </w:r>
          <w:r w:rsidR="005C3668">
            <w:instrText xml:space="preserve"> CITATION ARSI \l 2057 </w:instrText>
          </w:r>
          <w:r w:rsidR="005C3668">
            <w:fldChar w:fldCharType="separate"/>
          </w:r>
          <w:r w:rsidR="005938B3">
            <w:rPr>
              <w:noProof/>
            </w:rPr>
            <w:t xml:space="preserve"> [21]</w:t>
          </w:r>
          <w:r w:rsidR="005C3668">
            <w:fldChar w:fldCharType="end"/>
          </w:r>
        </w:sdtContent>
      </w:sdt>
      <w:r w:rsidR="003E3FF5">
        <w:t>,</w:t>
      </w:r>
      <w:sdt>
        <w:sdtPr>
          <w:id w:val="-1196230575"/>
          <w:citation/>
        </w:sdtPr>
        <w:sdtContent>
          <w:r w:rsidR="005C3668">
            <w:fldChar w:fldCharType="begin"/>
          </w:r>
          <w:r w:rsidR="005C3668">
            <w:instrText xml:space="preserve"> CITATION ARCivil \l 2057 </w:instrText>
          </w:r>
          <w:r w:rsidR="005C3668">
            <w:fldChar w:fldCharType="separate"/>
          </w:r>
          <w:r w:rsidR="005938B3">
            <w:rPr>
              <w:noProof/>
            </w:rPr>
            <w:t xml:space="preserve"> [22]</w:t>
          </w:r>
          <w:r w:rsidR="005C3668">
            <w:fldChar w:fldCharType="end"/>
          </w:r>
        </w:sdtContent>
      </w:sdt>
      <w:r w:rsidR="003E3FF5">
        <w:t>,</w:t>
      </w:r>
      <w:sdt>
        <w:sdtPr>
          <w:id w:val="-479158565"/>
          <w:citation/>
        </w:sdtPr>
        <w:sdtContent>
          <w:r w:rsidR="005C3668">
            <w:fldChar w:fldCharType="begin"/>
          </w:r>
          <w:r w:rsidR="005C3668">
            <w:instrText xml:space="preserve"> CITATION AREE \l 2057 </w:instrText>
          </w:r>
          <w:r w:rsidR="005C3668">
            <w:fldChar w:fldCharType="separate"/>
          </w:r>
          <w:r w:rsidR="005938B3">
            <w:rPr>
              <w:noProof/>
            </w:rPr>
            <w:t xml:space="preserve"> [23]</w:t>
          </w:r>
          <w:r w:rsidR="005C3668">
            <w:fldChar w:fldCharType="end"/>
          </w:r>
        </w:sdtContent>
      </w:sdt>
      <w:r w:rsidR="003E3FF5">
        <w:t>,</w:t>
      </w:r>
      <w:sdt>
        <w:sdtPr>
          <w:id w:val="-1151211162"/>
          <w:citation/>
        </w:sdtPr>
        <w:sdtContent>
          <w:r w:rsidR="005C3668">
            <w:fldChar w:fldCharType="begin"/>
          </w:r>
          <w:r w:rsidR="005C3668">
            <w:instrText xml:space="preserve"> CITATION ARHF \l 2057 </w:instrText>
          </w:r>
          <w:r w:rsidR="005C3668">
            <w:fldChar w:fldCharType="separate"/>
          </w:r>
          <w:r w:rsidR="005938B3">
            <w:rPr>
              <w:noProof/>
            </w:rPr>
            <w:t xml:space="preserve"> [24]</w:t>
          </w:r>
          <w:r w:rsidR="005C3668">
            <w:fldChar w:fldCharType="end"/>
          </w:r>
        </w:sdtContent>
      </w:sdt>
      <w:r w:rsidR="003E3FF5">
        <w:t>,</w:t>
      </w:r>
      <w:sdt>
        <w:sdtPr>
          <w:id w:val="494304907"/>
          <w:citation/>
        </w:sdtPr>
        <w:sdtContent>
          <w:r w:rsidR="005C3668">
            <w:fldChar w:fldCharType="begin"/>
          </w:r>
          <w:r w:rsidR="005C3668">
            <w:instrText xml:space="preserve"> CITATION ARNSHS \l 2057 </w:instrText>
          </w:r>
          <w:r w:rsidR="005C3668">
            <w:fldChar w:fldCharType="separate"/>
          </w:r>
          <w:r w:rsidR="005938B3">
            <w:rPr>
              <w:noProof/>
            </w:rPr>
            <w:t xml:space="preserve"> [25]</w:t>
          </w:r>
          <w:r w:rsidR="005C3668">
            <w:fldChar w:fldCharType="end"/>
          </w:r>
        </w:sdtContent>
      </w:sdt>
      <w:r w:rsidR="003E3FF5">
        <w:t xml:space="preserve"> and</w:t>
      </w:r>
      <w:sdt>
        <w:sdtPr>
          <w:id w:val="1494597838"/>
          <w:citation/>
        </w:sdtPr>
        <w:sdtContent>
          <w:r w:rsidR="005C3668">
            <w:fldChar w:fldCharType="begin"/>
          </w:r>
          <w:r w:rsidR="005C3668">
            <w:instrText xml:space="preserve"> CITATION ARMSQA \l 2057 </w:instrText>
          </w:r>
          <w:r w:rsidR="005C3668">
            <w:fldChar w:fldCharType="separate"/>
          </w:r>
          <w:r w:rsidR="005938B3">
            <w:rPr>
              <w:noProof/>
            </w:rPr>
            <w:t xml:space="preserve"> [26]</w:t>
          </w:r>
          <w:r w:rsidR="005C3668">
            <w:fldChar w:fldCharType="end"/>
          </w:r>
        </w:sdtContent>
      </w:sdt>
      <w:r>
        <w:t>). These</w:t>
      </w:r>
      <w:r w:rsidDel="00943C72">
        <w:t xml:space="preserve"> </w:t>
      </w:r>
      <w:r w:rsidR="00943C72">
        <w:t xml:space="preserve">document </w:t>
      </w:r>
      <w:r>
        <w:t>the scope of regulatory assessment undertaken, the areas that have been targeted</w:t>
      </w:r>
      <w:r w:rsidR="004C6B10">
        <w:t>,</w:t>
      </w:r>
      <w:r>
        <w:t xml:space="preserve"> and the judgements made based on the submissions to date.</w:t>
      </w:r>
    </w:p>
    <w:p w14:paraId="2159D6B1" w14:textId="713E4EF8" w:rsidR="001C2642" w:rsidRDefault="001C2642" w:rsidP="005D095F">
      <w:pPr>
        <w:pStyle w:val="TSNumberedParagraph1"/>
      </w:pPr>
      <w:r>
        <w:t>Key aspects of ONR’s assessment of these submission</w:t>
      </w:r>
      <w:r w:rsidR="00F567E1">
        <w:t>s</w:t>
      </w:r>
      <w:r>
        <w:t xml:space="preserve"> is summarised in Section 4.</w:t>
      </w:r>
    </w:p>
    <w:p w14:paraId="7733A14A" w14:textId="70D4D4CC" w:rsidR="001C2642" w:rsidRDefault="001C2642" w:rsidP="004E6953">
      <w:pPr>
        <w:pStyle w:val="Heading2"/>
      </w:pPr>
      <w:bookmarkStart w:id="37" w:name="_Toc213137052"/>
      <w:bookmarkStart w:id="38" w:name="_Toc216793038"/>
      <w:r>
        <w:t xml:space="preserve">Interactions with the </w:t>
      </w:r>
      <w:bookmarkEnd w:id="37"/>
      <w:bookmarkEnd w:id="38"/>
      <w:r w:rsidR="00297A1B">
        <w:t>R</w:t>
      </w:r>
      <w:r>
        <w:t xml:space="preserve">equesting </w:t>
      </w:r>
      <w:r w:rsidR="00297A1B">
        <w:t>P</w:t>
      </w:r>
      <w:r>
        <w:t>arty</w:t>
      </w:r>
    </w:p>
    <w:p w14:paraId="5A2DE6E9" w14:textId="4569F528" w:rsidR="001C2642" w:rsidRDefault="001C2642" w:rsidP="005D095F">
      <w:pPr>
        <w:pStyle w:val="TSNumberedParagraph1"/>
      </w:pPr>
      <w:r>
        <w:t xml:space="preserve">During the </w:t>
      </w:r>
      <w:r w:rsidR="00774F3C">
        <w:t>18</w:t>
      </w:r>
      <w:r>
        <w:t xml:space="preserve"> months of Step 2 we held more than </w:t>
      </w:r>
      <w:r w:rsidR="004A00AB">
        <w:t>160</w:t>
      </w:r>
      <w:r>
        <w:t xml:space="preserve"> interactions with the RP, both at the project</w:t>
      </w:r>
      <w:r w:rsidR="00ED7A96">
        <w:t xml:space="preserve"> management</w:t>
      </w:r>
      <w:r>
        <w:t xml:space="preserve"> level and across the 21 individual technical topics. These proved an efficient and effective way to facilitate our assessment. This included a number of workshops and briefings provided by the RP to continue to improve our understanding of the </w:t>
      </w:r>
      <w:r w:rsidR="00711122">
        <w:t xml:space="preserve">SMR-300 </w:t>
      </w:r>
      <w:r>
        <w:t xml:space="preserve">design and </w:t>
      </w:r>
      <w:r w:rsidR="00711122">
        <w:t xml:space="preserve">the RP’s </w:t>
      </w:r>
      <w:r>
        <w:t>arrangements and processes, and a number of specific targeted interventions to look at the RP’s arrangements and capability to support the GDA.</w:t>
      </w:r>
      <w:r w:rsidR="00C054F1">
        <w:t xml:space="preserve"> We also undertook two </w:t>
      </w:r>
      <w:r w:rsidR="008A6C49">
        <w:t xml:space="preserve">engagements with Holtec International </w:t>
      </w:r>
      <w:r w:rsidR="003C1F55">
        <w:t xml:space="preserve">at its </w:t>
      </w:r>
      <w:r w:rsidR="008A6C49">
        <w:t>headquarters in the USA</w:t>
      </w:r>
      <w:r w:rsidR="002169F6">
        <w:t>, as well as</w:t>
      </w:r>
      <w:r w:rsidR="008A6C49">
        <w:t xml:space="preserve"> </w:t>
      </w:r>
      <w:r w:rsidR="00ED56B3">
        <w:t>visits</w:t>
      </w:r>
      <w:r w:rsidR="008A6C49">
        <w:t xml:space="preserve"> </w:t>
      </w:r>
      <w:r w:rsidR="00ED56B3">
        <w:t>to</w:t>
      </w:r>
      <w:r w:rsidR="008A6C49">
        <w:t xml:space="preserve"> </w:t>
      </w:r>
      <w:r w:rsidR="00B55E93">
        <w:t>its</w:t>
      </w:r>
      <w:r w:rsidR="008A6C49">
        <w:t xml:space="preserve"> manufacturing facilities</w:t>
      </w:r>
      <w:r w:rsidR="00AB4BDE">
        <w:t xml:space="preserve"> in Camde</w:t>
      </w:r>
      <w:r w:rsidR="007B543C">
        <w:t>n</w:t>
      </w:r>
      <w:r w:rsidR="00AB4BDE">
        <w:t>, New Jersey,</w:t>
      </w:r>
      <w:r w:rsidR="008A6C49">
        <w:t xml:space="preserve"> and </w:t>
      </w:r>
      <w:r w:rsidR="006608C1">
        <w:t xml:space="preserve">its </w:t>
      </w:r>
      <w:r w:rsidR="008A6C49">
        <w:t xml:space="preserve">decommissioning operations at </w:t>
      </w:r>
      <w:r w:rsidR="003C1F55">
        <w:t>the Oyster Creek reactor</w:t>
      </w:r>
      <w:r w:rsidR="00EA0B99">
        <w:t xml:space="preserve"> site</w:t>
      </w:r>
      <w:r w:rsidR="003C1F55">
        <w:t>.</w:t>
      </w:r>
    </w:p>
    <w:p w14:paraId="601831CF" w14:textId="2FF48082" w:rsidR="001C2642" w:rsidRDefault="00EA0B99" w:rsidP="005D095F">
      <w:pPr>
        <w:pStyle w:val="TSNumberedParagraph1"/>
      </w:pPr>
      <w:r>
        <w:t>T</w:t>
      </w:r>
      <w:r w:rsidR="001C2642">
        <w:t xml:space="preserve">he purpose of these interactions was to enable our assessment during the step, to maintain oversight of ongoing activities and </w:t>
      </w:r>
      <w:r w:rsidR="00F44854">
        <w:t xml:space="preserve">to </w:t>
      </w:r>
      <w:r w:rsidR="001C2642">
        <w:t xml:space="preserve">aid future interactions. </w:t>
      </w:r>
      <w:r w:rsidDel="004D4310">
        <w:t>Overall</w:t>
      </w:r>
      <w:r>
        <w:t xml:space="preserve"> these </w:t>
      </w:r>
      <w:r w:rsidR="001C2642">
        <w:t xml:space="preserve">interactions were positive and we found the RP to be professional, responsive and open throughout and to have an appropriate focus on safety, security and safeguards. </w:t>
      </w:r>
    </w:p>
    <w:p w14:paraId="5D12987B" w14:textId="470D4048" w:rsidR="001C2642" w:rsidRDefault="001C2642" w:rsidP="005D095F">
      <w:pPr>
        <w:pStyle w:val="TSNumberedParagraph1"/>
      </w:pPr>
      <w:r>
        <w:t>The outcomes from these interactions are discussed in Section 4.</w:t>
      </w:r>
    </w:p>
    <w:p w14:paraId="3D000B3F" w14:textId="41EA61BB" w:rsidR="001B06DB" w:rsidRDefault="001B06DB" w:rsidP="00AD024E">
      <w:pPr>
        <w:pStyle w:val="Heading2"/>
      </w:pPr>
      <w:bookmarkStart w:id="39" w:name="_Toc213137053"/>
      <w:bookmarkStart w:id="40" w:name="_Toc216793039"/>
      <w:r>
        <w:t xml:space="preserve">Joint Working with </w:t>
      </w:r>
      <w:r w:rsidR="004A1EEE">
        <w:t>other Regulators</w:t>
      </w:r>
      <w:bookmarkEnd w:id="39"/>
      <w:bookmarkEnd w:id="40"/>
    </w:p>
    <w:p w14:paraId="60621DB3" w14:textId="59E55A92" w:rsidR="004501B7" w:rsidRDefault="004501B7" w:rsidP="005D095F">
      <w:pPr>
        <w:pStyle w:val="TSNumberedParagraph1"/>
      </w:pPr>
      <w:r>
        <w:t xml:space="preserve">As a joint project, we have worked collaboratively with both the Environment Agency and NRW during Step 2, as appropriate. This included joint interactions on matters of regulatory interest to each regulator, particularly for quality assurance and aspects of radioactive waste management. </w:t>
      </w:r>
    </w:p>
    <w:p w14:paraId="0C81389D" w14:textId="11CAF8B9" w:rsidR="001B06DB" w:rsidRPr="001B06DB" w:rsidRDefault="004501B7" w:rsidP="005D095F">
      <w:pPr>
        <w:pStyle w:val="TSNumberedParagraph1"/>
      </w:pPr>
      <w:r>
        <w:t xml:space="preserve">The Environment Agency </w:t>
      </w:r>
      <w:r w:rsidR="00330E65">
        <w:t xml:space="preserve">and NRW </w:t>
      </w:r>
      <w:r>
        <w:t>assessment of the environmental aspects of the generic SMR</w:t>
      </w:r>
      <w:r w:rsidR="002626A2">
        <w:t>-300</w:t>
      </w:r>
      <w:r>
        <w:t xml:space="preserve"> design are reported </w:t>
      </w:r>
      <w:r w:rsidRPr="00EB2EEA">
        <w:t xml:space="preserve">separately (ref. </w:t>
      </w:r>
      <w:sdt>
        <w:sdtPr>
          <w:id w:val="-1655209951"/>
          <w:citation/>
        </w:sdtPr>
        <w:sdtContent>
          <w:r w:rsidR="00EB2EEA" w:rsidRPr="00EB2EEA">
            <w:fldChar w:fldCharType="begin"/>
          </w:r>
          <w:r w:rsidR="00EB2EEA" w:rsidRPr="00EB2EEA">
            <w:instrText xml:space="preserve"> CITATION EAReport \l 2057 </w:instrText>
          </w:r>
          <w:r w:rsidR="00EB2EEA" w:rsidRPr="00EB2EEA">
            <w:fldChar w:fldCharType="separate"/>
          </w:r>
          <w:r w:rsidR="00EB2EEA" w:rsidRPr="00EB2EEA">
            <w:rPr>
              <w:noProof/>
            </w:rPr>
            <w:t>[3]</w:t>
          </w:r>
          <w:r w:rsidR="00EB2EEA" w:rsidRPr="00EB2EEA">
            <w:fldChar w:fldCharType="end"/>
          </w:r>
        </w:sdtContent>
      </w:sdt>
      <w:r w:rsidRPr="00EB2EEA">
        <w:t>).</w:t>
      </w:r>
    </w:p>
    <w:p w14:paraId="1194E7FC" w14:textId="31C3BB95" w:rsidR="001C2642" w:rsidRDefault="001C2642" w:rsidP="00AD024E">
      <w:pPr>
        <w:pStyle w:val="Heading2"/>
      </w:pPr>
      <w:bookmarkStart w:id="41" w:name="_Toc213137054"/>
      <w:bookmarkStart w:id="42" w:name="_Toc216793040"/>
      <w:r>
        <w:t>International collaboration</w:t>
      </w:r>
      <w:bookmarkEnd w:id="41"/>
      <w:bookmarkEnd w:id="42"/>
    </w:p>
    <w:p w14:paraId="2EA80A75" w14:textId="1F9EAE18" w:rsidR="001C2642" w:rsidRPr="00990EAC" w:rsidRDefault="001C2642" w:rsidP="005D095F">
      <w:pPr>
        <w:pStyle w:val="TSNumberedParagraph1"/>
      </w:pPr>
      <w:r>
        <w:t xml:space="preserve">We are the first, and currently the only, nuclear regulator to </w:t>
      </w:r>
      <w:r w:rsidR="00AE3EA0">
        <w:t xml:space="preserve">have made a formal judgement on the adequacy of </w:t>
      </w:r>
      <w:r>
        <w:t xml:space="preserve">the </w:t>
      </w:r>
      <w:r w:rsidR="00AD024E">
        <w:t>SMR-300</w:t>
      </w:r>
      <w:r>
        <w:t xml:space="preserve"> design. This meant we have not had the opportunity to</w:t>
      </w:r>
      <w:r w:rsidR="003F5FE7">
        <w:t xml:space="preserve"> </w:t>
      </w:r>
      <w:r w:rsidR="002311F3">
        <w:t>share assessments</w:t>
      </w:r>
      <w:r>
        <w:t xml:space="preserve"> with any other </w:t>
      </w:r>
      <w:r>
        <w:lastRenderedPageBreak/>
        <w:t>international regulators, or leverage assessments performed by others, during Step 2.</w:t>
      </w:r>
      <w:r w:rsidR="00B11247">
        <w:t xml:space="preserve"> </w:t>
      </w:r>
      <w:r w:rsidR="00DB0A07">
        <w:t>Holtec</w:t>
      </w:r>
      <w:r w:rsidR="004F4BB2" w:rsidDel="002311F3">
        <w:t xml:space="preserve"> </w:t>
      </w:r>
      <w:r w:rsidR="002311F3">
        <w:t xml:space="preserve">is </w:t>
      </w:r>
      <w:r w:rsidR="004F4BB2">
        <w:t>currently</w:t>
      </w:r>
      <w:r w:rsidR="00DB0A07">
        <w:t xml:space="preserve"> undergoing pre-licensing engagements with the </w:t>
      </w:r>
      <w:r w:rsidR="00C5295C">
        <w:t xml:space="preserve">US </w:t>
      </w:r>
      <w:r w:rsidR="00DB0A07">
        <w:t>NRC</w:t>
      </w:r>
      <w:r w:rsidR="004D4310">
        <w:t>;</w:t>
      </w:r>
      <w:r w:rsidR="00E919F4" w:rsidDel="004D4310">
        <w:t xml:space="preserve"> </w:t>
      </w:r>
      <w:r w:rsidR="003F5FE7">
        <w:t>we have observed some NRC meetings</w:t>
      </w:r>
      <w:r w:rsidR="00136B17">
        <w:t xml:space="preserve"> with Holtec</w:t>
      </w:r>
      <w:r w:rsidR="003F5FE7">
        <w:t>, and had NRC observe some of our meetings</w:t>
      </w:r>
      <w:r w:rsidR="00B84613">
        <w:t xml:space="preserve"> to </w:t>
      </w:r>
      <w:r w:rsidR="0024423E">
        <w:t xml:space="preserve">exchange information and establish a foundation for </w:t>
      </w:r>
      <w:r w:rsidR="00B84613">
        <w:t xml:space="preserve">future </w:t>
      </w:r>
      <w:r w:rsidR="00B84613" w:rsidRPr="00990EAC">
        <w:t xml:space="preserve">collaboration should the RP progress </w:t>
      </w:r>
      <w:r w:rsidR="00556074" w:rsidRPr="00990EAC">
        <w:t>to construction in the US</w:t>
      </w:r>
      <w:r w:rsidR="00EE7D7B">
        <w:t>A</w:t>
      </w:r>
      <w:r w:rsidR="00556074" w:rsidRPr="00990EAC">
        <w:t xml:space="preserve"> </w:t>
      </w:r>
      <w:r w:rsidR="003A7CDC">
        <w:t>and</w:t>
      </w:r>
      <w:r w:rsidR="00D826C1">
        <w:t xml:space="preserve"> GB</w:t>
      </w:r>
      <w:r w:rsidR="00556074" w:rsidRPr="00990EAC">
        <w:t xml:space="preserve">. </w:t>
      </w:r>
    </w:p>
    <w:p w14:paraId="438AAF8C" w14:textId="5D01E587" w:rsidR="005875A8" w:rsidRPr="005875A8" w:rsidRDefault="005875A8" w:rsidP="005D095F">
      <w:pPr>
        <w:pStyle w:val="TSNumberedParagraph1"/>
      </w:pPr>
      <w:r w:rsidRPr="005875A8">
        <w:t>In 2020 the SMR-160 was subject to the Canadian Nuclear Safety Commission (CNSC) Vendor Design Review (VDR) Phase 1 (ref</w:t>
      </w:r>
      <w:r w:rsidR="00701133">
        <w:t>.</w:t>
      </w:r>
      <w:sdt>
        <w:sdtPr>
          <w:id w:val="-1813244334"/>
          <w:citation/>
        </w:sdtPr>
        <w:sdtContent>
          <w:r w:rsidR="00AC6D19">
            <w:fldChar w:fldCharType="begin"/>
          </w:r>
          <w:r w:rsidR="00603834">
            <w:instrText xml:space="preserve">CITATION CNSCVDR \l 2057 </w:instrText>
          </w:r>
          <w:r w:rsidR="00AC6D19">
            <w:fldChar w:fldCharType="separate"/>
          </w:r>
          <w:r w:rsidR="005938B3">
            <w:rPr>
              <w:noProof/>
            </w:rPr>
            <w:t xml:space="preserve"> [54]</w:t>
          </w:r>
          <w:r w:rsidR="00AC6D19">
            <w:fldChar w:fldCharType="end"/>
          </w:r>
        </w:sdtContent>
      </w:sdt>
      <w:r w:rsidRPr="005875A8">
        <w:t xml:space="preserve">). VDR is a high-level review of the conceptual design information against CNSC requirements. However, the RP has not engaged further with CNSC since or indicated any intentions to progress to VDR Phase 2. </w:t>
      </w:r>
      <w:r w:rsidR="00373128">
        <w:t xml:space="preserve">We are not aware of any planned engagement </w:t>
      </w:r>
      <w:r w:rsidR="000B7C51">
        <w:t xml:space="preserve">between Holtec and the CNSC with regard to future deployment of the SMR-300 in Canada. </w:t>
      </w:r>
    </w:p>
    <w:p w14:paraId="2D4B5BA5" w14:textId="16907C5A" w:rsidR="003C184A" w:rsidRPr="00990EAC" w:rsidRDefault="006A4790" w:rsidP="005D095F">
      <w:pPr>
        <w:pStyle w:val="TSNumberedParagraph1"/>
      </w:pPr>
      <w:r w:rsidRPr="00990EAC">
        <w:t xml:space="preserve">Noting that </w:t>
      </w:r>
      <w:r w:rsidR="00B51DDD" w:rsidRPr="00990EAC">
        <w:t>VDR</w:t>
      </w:r>
      <w:r w:rsidRPr="00990EAC">
        <w:t xml:space="preserve"> concluded in 2020</w:t>
      </w:r>
      <w:r w:rsidR="007B586E" w:rsidRPr="00990EAC">
        <w:t xml:space="preserve"> and Holtec has continued to develop the design</w:t>
      </w:r>
      <w:r w:rsidR="00511128" w:rsidRPr="00990EAC">
        <w:t xml:space="preserve"> and SSEC,</w:t>
      </w:r>
      <w:r w:rsidR="00C900FB" w:rsidRPr="00990EAC">
        <w:t xml:space="preserve"> including the substantial update as it moved to the SMR-300, </w:t>
      </w:r>
      <w:r w:rsidR="008B471D" w:rsidRPr="00990EAC">
        <w:t xml:space="preserve">there is </w:t>
      </w:r>
      <w:r w:rsidR="00522EDB">
        <w:t xml:space="preserve">only </w:t>
      </w:r>
      <w:r w:rsidR="008B471D" w:rsidRPr="00990EAC">
        <w:t xml:space="preserve">limited value we can take from </w:t>
      </w:r>
      <w:r w:rsidR="00005A8E">
        <w:t xml:space="preserve">the </w:t>
      </w:r>
      <w:r w:rsidR="00587C2B">
        <w:t>VDR process</w:t>
      </w:r>
      <w:r w:rsidR="008B471D" w:rsidRPr="00990EAC">
        <w:t xml:space="preserve">. </w:t>
      </w:r>
      <w:r w:rsidR="002736B0" w:rsidRPr="00990EAC">
        <w:t xml:space="preserve">We reviewed the </w:t>
      </w:r>
      <w:r w:rsidR="00772663">
        <w:t xml:space="preserve">published </w:t>
      </w:r>
      <w:r w:rsidR="002736B0" w:rsidRPr="00990EAC">
        <w:t>output</w:t>
      </w:r>
      <w:r w:rsidR="007D3186" w:rsidRPr="00990EAC">
        <w:t>s</w:t>
      </w:r>
      <w:r w:rsidR="002736B0" w:rsidRPr="00990EAC">
        <w:t xml:space="preserve"> from the CNSC as part of </w:t>
      </w:r>
      <w:r w:rsidRPr="00990EAC">
        <w:t>planning our</w:t>
      </w:r>
      <w:r w:rsidR="007D3186" w:rsidRPr="00990EAC">
        <w:t xml:space="preserve"> assessments into the SMR-300 </w:t>
      </w:r>
      <w:r w:rsidRPr="00990EAC">
        <w:t>t</w:t>
      </w:r>
      <w:r w:rsidR="008B471D" w:rsidRPr="00990EAC">
        <w:t xml:space="preserve">o help us target our assessments more effectively. </w:t>
      </w:r>
    </w:p>
    <w:p w14:paraId="1C3895B7" w14:textId="5C65A1A4" w:rsidR="001C2642" w:rsidRPr="00990EAC" w:rsidRDefault="001C2642" w:rsidP="009304B6">
      <w:pPr>
        <w:pStyle w:val="Heading2"/>
      </w:pPr>
      <w:bookmarkStart w:id="43" w:name="_Toc213137055"/>
      <w:bookmarkStart w:id="44" w:name="_Toc216793041"/>
      <w:r w:rsidRPr="00990EAC">
        <w:t>Use of Technical Support Contractors</w:t>
      </w:r>
      <w:bookmarkEnd w:id="43"/>
      <w:bookmarkEnd w:id="44"/>
    </w:p>
    <w:p w14:paraId="24966A15" w14:textId="3A63C847" w:rsidR="001C2642" w:rsidRPr="00B51DDD" w:rsidRDefault="001C2642" w:rsidP="005D095F">
      <w:pPr>
        <w:pStyle w:val="TSNumberedParagraph1"/>
      </w:pPr>
      <w:r w:rsidRPr="00990EAC">
        <w:t xml:space="preserve">During Step 2 we procured technical support to inform our assessment. </w:t>
      </w:r>
      <w:r w:rsidR="001A7D43" w:rsidRPr="00990EAC">
        <w:t xml:space="preserve">Two packages of </w:t>
      </w:r>
      <w:r w:rsidRPr="00990EAC">
        <w:t>work were</w:t>
      </w:r>
      <w:r w:rsidRPr="00B51DDD">
        <w:t xml:space="preserve"> completed relating to</w:t>
      </w:r>
      <w:r w:rsidR="00990EAC">
        <w:t xml:space="preserve"> operational experience of </w:t>
      </w:r>
      <w:r w:rsidR="00A2405E">
        <w:t>single loop and high aspect ratio reactors in support of our</w:t>
      </w:r>
      <w:r w:rsidR="001A7D43" w:rsidRPr="00B51DDD">
        <w:t xml:space="preserve"> </w:t>
      </w:r>
      <w:r w:rsidR="00017F12">
        <w:t>f</w:t>
      </w:r>
      <w:r w:rsidR="00B747F4" w:rsidRPr="00B51DDD">
        <w:t xml:space="preserve">uel and </w:t>
      </w:r>
      <w:r w:rsidR="00017F12">
        <w:t>c</w:t>
      </w:r>
      <w:r w:rsidR="00B747F4" w:rsidRPr="00B51DDD">
        <w:t>ore</w:t>
      </w:r>
      <w:r w:rsidR="00A2405E">
        <w:t xml:space="preserve"> assessment</w:t>
      </w:r>
      <w:r w:rsidR="00B747F4" w:rsidRPr="00B51DDD">
        <w:t>, and</w:t>
      </w:r>
      <w:r w:rsidR="00D95C97" w:rsidRPr="00B51DDD">
        <w:t xml:space="preserve"> the other to</w:t>
      </w:r>
      <w:r w:rsidR="00B747F4" w:rsidRPr="00B51DDD">
        <w:t xml:space="preserve"> </w:t>
      </w:r>
      <w:r w:rsidR="009D7D68">
        <w:t>review</w:t>
      </w:r>
      <w:r w:rsidR="00265C34">
        <w:t xml:space="preserve"> the </w:t>
      </w:r>
      <w:r w:rsidR="00D038D7">
        <w:t xml:space="preserve">RP’s </w:t>
      </w:r>
      <w:r w:rsidR="00017F12">
        <w:t>p</w:t>
      </w:r>
      <w:r w:rsidR="00B747F4" w:rsidRPr="00B51DDD">
        <w:t xml:space="preserve">robabilistic </w:t>
      </w:r>
      <w:r w:rsidR="00017F12">
        <w:t>s</w:t>
      </w:r>
      <w:r w:rsidR="00424C1C" w:rsidRPr="00B51DDD">
        <w:t xml:space="preserve">afety </w:t>
      </w:r>
      <w:r w:rsidR="00017F12">
        <w:t>a</w:t>
      </w:r>
      <w:r w:rsidR="00424C1C" w:rsidRPr="00B51DDD">
        <w:t>nalysis</w:t>
      </w:r>
      <w:r w:rsidR="00017F12">
        <w:t xml:space="preserve"> (PSA)</w:t>
      </w:r>
      <w:r w:rsidR="00551F24" w:rsidRPr="00B51DDD">
        <w:t xml:space="preserve"> methodologies</w:t>
      </w:r>
      <w:r w:rsidR="00811D2B" w:rsidRPr="00B51DDD">
        <w:t>. The outputs from these contracts are</w:t>
      </w:r>
      <w:r w:rsidR="00317D05">
        <w:t xml:space="preserve"> detailed in the </w:t>
      </w:r>
      <w:r w:rsidR="00017F12">
        <w:t>f</w:t>
      </w:r>
      <w:r w:rsidR="00317D05">
        <w:t xml:space="preserve">uel and </w:t>
      </w:r>
      <w:r w:rsidR="00017F12">
        <w:t>c</w:t>
      </w:r>
      <w:r w:rsidR="00317D05">
        <w:t>ore and PSA assessment reports and</w:t>
      </w:r>
      <w:r w:rsidR="00811D2B" w:rsidRPr="00B51DDD">
        <w:t xml:space="preserve"> factored into our assessment described in Section 4.</w:t>
      </w:r>
      <w:r w:rsidR="00D02C54">
        <w:t xml:space="preserve"> </w:t>
      </w:r>
      <w:r w:rsidR="00416654">
        <w:t xml:space="preserve">All regulatory judgements were made solely by ONR. </w:t>
      </w:r>
    </w:p>
    <w:p w14:paraId="2B82B182" w14:textId="7F997CAA" w:rsidR="001C2642" w:rsidRDefault="001C2642" w:rsidP="00B61369">
      <w:pPr>
        <w:pStyle w:val="Heading2"/>
      </w:pPr>
      <w:bookmarkStart w:id="45" w:name="_Toc213137056"/>
      <w:bookmarkStart w:id="46" w:name="_Toc216793042"/>
      <w:r>
        <w:t>Public comments</w:t>
      </w:r>
      <w:bookmarkEnd w:id="45"/>
      <w:bookmarkEnd w:id="46"/>
    </w:p>
    <w:p w14:paraId="77BBF796" w14:textId="52CBD06A" w:rsidR="001C2642" w:rsidRDefault="001C2642" w:rsidP="005D095F">
      <w:pPr>
        <w:pStyle w:val="TSNumberedParagraph1"/>
      </w:pPr>
      <w:r>
        <w:t>In accordance with requirement [2.24] from Guidance to Requesting Parties</w:t>
      </w:r>
      <w:r w:rsidR="00EB7D92">
        <w:t> </w:t>
      </w:r>
      <w:r>
        <w:t xml:space="preserve">(ref. </w:t>
      </w:r>
      <w:sdt>
        <w:sdtPr>
          <w:id w:val="643088853"/>
          <w:citation/>
        </w:sdtPr>
        <w:sdtContent>
          <w:r w:rsidR="00AC55C5">
            <w:fldChar w:fldCharType="begin"/>
          </w:r>
          <w:r w:rsidR="00AC55C5">
            <w:instrText xml:space="preserve"> CITATION GtoRPs \l 2057 </w:instrText>
          </w:r>
          <w:r w:rsidR="00AC55C5">
            <w:fldChar w:fldCharType="separate"/>
          </w:r>
          <w:r w:rsidR="005938B3">
            <w:rPr>
              <w:noProof/>
            </w:rPr>
            <w:t>[2]</w:t>
          </w:r>
          <w:r w:rsidR="00AC55C5">
            <w:fldChar w:fldCharType="end"/>
          </w:r>
        </w:sdtContent>
      </w:sdt>
      <w:r>
        <w:t>), the RP has enabled a public comments process. We are satisfied the RP is meeting the expectations of this requirement.</w:t>
      </w:r>
    </w:p>
    <w:p w14:paraId="557F6CFC" w14:textId="21D0C769" w:rsidR="005D095F" w:rsidRDefault="001C2642" w:rsidP="005D095F">
      <w:pPr>
        <w:pStyle w:val="TSNumberedParagraph1"/>
      </w:pPr>
      <w:r w:rsidRPr="00B641F8">
        <w:t xml:space="preserve">At the time of writing, a total of </w:t>
      </w:r>
      <w:r w:rsidR="00823994">
        <w:t>eight</w:t>
      </w:r>
      <w:r w:rsidR="00823994" w:rsidRPr="00B641F8">
        <w:t xml:space="preserve"> </w:t>
      </w:r>
      <w:r w:rsidRPr="00B641F8">
        <w:t xml:space="preserve">comments had been received for </w:t>
      </w:r>
      <w:r w:rsidR="00B61369" w:rsidRPr="00B641F8">
        <w:t xml:space="preserve">Holtec </w:t>
      </w:r>
      <w:r w:rsidRPr="00B641F8">
        <w:t>to consider.</w:t>
      </w:r>
      <w:r w:rsidR="00A47236" w:rsidRPr="00B641F8">
        <w:t xml:space="preserve"> We have reviewed all of the comments and </w:t>
      </w:r>
      <w:r w:rsidR="003D2B63">
        <w:t xml:space="preserve">are satisfied that </w:t>
      </w:r>
      <w:r w:rsidR="00E81F9F" w:rsidRPr="00B641F8">
        <w:t>n</w:t>
      </w:r>
      <w:r w:rsidRPr="00B641F8">
        <w:t xml:space="preserve">one directly </w:t>
      </w:r>
      <w:r w:rsidR="003D2B63">
        <w:t>impa</w:t>
      </w:r>
      <w:r w:rsidR="003D2B63" w:rsidRPr="00B641F8">
        <w:t xml:space="preserve">cted </w:t>
      </w:r>
      <w:r w:rsidRPr="00B641F8">
        <w:t>our assessment</w:t>
      </w:r>
      <w:r w:rsidR="00C07DA5">
        <w:t>s</w:t>
      </w:r>
      <w:r w:rsidRPr="00B641F8">
        <w:t>.</w:t>
      </w:r>
    </w:p>
    <w:p w14:paraId="16149DCC" w14:textId="77777777" w:rsidR="005D095F" w:rsidRDefault="005D095F">
      <w:pPr>
        <w:spacing w:after="0" w:line="240" w:lineRule="auto"/>
        <w:rPr>
          <w:rFonts w:eastAsia="Times New Roman" w:cs="Times New Roman"/>
          <w:szCs w:val="24"/>
          <w:lang w:bidi="ar-SA"/>
        </w:rPr>
      </w:pPr>
      <w:r>
        <w:br w:type="page"/>
      </w:r>
    </w:p>
    <w:p w14:paraId="59A5C587" w14:textId="342B06FA" w:rsidR="0038766B" w:rsidRPr="0038766B" w:rsidRDefault="000F617C" w:rsidP="00410423">
      <w:pPr>
        <w:pStyle w:val="Heading1"/>
      </w:pPr>
      <w:bookmarkStart w:id="47" w:name="_Toc216793043"/>
      <w:r>
        <w:lastRenderedPageBreak/>
        <w:t xml:space="preserve">Matters </w:t>
      </w:r>
      <w:r w:rsidR="00385E75">
        <w:t xml:space="preserve">arising </w:t>
      </w:r>
      <w:r>
        <w:t>from ONR</w:t>
      </w:r>
      <w:r w:rsidR="00385E75">
        <w:t>’</w:t>
      </w:r>
      <w:r>
        <w:t xml:space="preserve">s </w:t>
      </w:r>
      <w:r w:rsidR="00385E75">
        <w:t>work</w:t>
      </w:r>
      <w:bookmarkEnd w:id="47"/>
    </w:p>
    <w:p w14:paraId="4797C13B" w14:textId="6E55EC40" w:rsidR="0038766B" w:rsidRDefault="00CA5D85" w:rsidP="005D095F">
      <w:pPr>
        <w:pStyle w:val="TSNumberedParagraph1"/>
      </w:pPr>
      <w:r>
        <w:t xml:space="preserve">This section provides an overview of ONR’s assessment of key aspects of the Holtec SMR-300 design and its associated safety, security, and safeguards cases. </w:t>
      </w:r>
    </w:p>
    <w:p w14:paraId="272DA93A" w14:textId="0990D3BA" w:rsidR="00284A65" w:rsidRDefault="00AC0F02" w:rsidP="005D095F">
      <w:pPr>
        <w:pStyle w:val="TSNumberedParagraph1"/>
      </w:pPr>
      <w:r w:rsidRPr="00AC0F02">
        <w:t xml:space="preserve">In accordance with Guidance to Requesting Parties (ref. </w:t>
      </w:r>
      <w:sdt>
        <w:sdtPr>
          <w:id w:val="1374263887"/>
          <w:citation/>
        </w:sdtPr>
        <w:sdtContent>
          <w:r w:rsidR="00D34FA5">
            <w:fldChar w:fldCharType="begin"/>
          </w:r>
          <w:r w:rsidR="00D34FA5">
            <w:instrText xml:space="preserve"> CITATION GtoRPs \l 2057 </w:instrText>
          </w:r>
          <w:r w:rsidR="00D34FA5">
            <w:fldChar w:fldCharType="separate"/>
          </w:r>
          <w:r w:rsidR="005938B3">
            <w:rPr>
              <w:noProof/>
            </w:rPr>
            <w:t>[2]</w:t>
          </w:r>
          <w:r w:rsidR="00D34FA5">
            <w:fldChar w:fldCharType="end"/>
          </w:r>
        </w:sdtContent>
      </w:sdt>
      <w:r w:rsidRPr="00AC0F02">
        <w:t>), our assessment has focused on the fundamental adequacy of the design and safety, security and safeguards cases, and the suitability of the methodologies, approaches, codes, standards and philosophies which form the building blocks for the design and generic cases. Notable shortfalls or gaps against our expectations for this step of GDA have been noted in this report (along with their significance), with further details available within the individual topic assessment reports</w:t>
      </w:r>
      <w:r w:rsidR="00BF1C28">
        <w:t>.</w:t>
      </w:r>
    </w:p>
    <w:p w14:paraId="31D4048D" w14:textId="120641AB" w:rsidR="00B800B3" w:rsidRDefault="00B800B3" w:rsidP="005D095F">
      <w:pPr>
        <w:pStyle w:val="TSNumberedParagraph1"/>
      </w:pPr>
      <w:r w:rsidRPr="00B800B3">
        <w:t>In accordance with ONR</w:t>
      </w:r>
      <w:r w:rsidR="00912982">
        <w:t>’s policies (ref</w:t>
      </w:r>
      <w:r w:rsidR="00DE2BD3">
        <w:t>s.</w:t>
      </w:r>
      <w:r w:rsidR="00912982">
        <w:t xml:space="preserve"> </w:t>
      </w:r>
      <w:sdt>
        <w:sdtPr>
          <w:id w:val="-1351567397"/>
          <w:citation/>
        </w:sdtPr>
        <w:sdtContent>
          <w:r w:rsidR="00CE18DB">
            <w:fldChar w:fldCharType="begin"/>
          </w:r>
          <w:r w:rsidR="00CE18DB">
            <w:instrText xml:space="preserve"> CITATION RITE \l 2057 </w:instrText>
          </w:r>
          <w:r w:rsidR="00CE18DB">
            <w:fldChar w:fldCharType="separate"/>
          </w:r>
          <w:r w:rsidR="005938B3">
            <w:rPr>
              <w:noProof/>
            </w:rPr>
            <w:t>[45]</w:t>
          </w:r>
          <w:r w:rsidR="00CE18DB">
            <w:fldChar w:fldCharType="end"/>
          </w:r>
        </w:sdtContent>
      </w:sdt>
      <w:r w:rsidR="00DE2BD3">
        <w:t xml:space="preserve"> and</w:t>
      </w:r>
      <w:sdt>
        <w:sdtPr>
          <w:id w:val="135616135"/>
          <w:citation/>
        </w:sdtPr>
        <w:sdtContent>
          <w:r w:rsidR="00CE18DB">
            <w:fldChar w:fldCharType="begin"/>
          </w:r>
          <w:r w:rsidR="00CE18DB">
            <w:instrText xml:space="preserve"> CITATION ONR2 \l 2057 </w:instrText>
          </w:r>
          <w:r w:rsidR="00CE18DB">
            <w:fldChar w:fldCharType="separate"/>
          </w:r>
          <w:r w:rsidR="005938B3">
            <w:rPr>
              <w:noProof/>
            </w:rPr>
            <w:t xml:space="preserve"> [46]</w:t>
          </w:r>
          <w:r w:rsidR="00CE18DB">
            <w:fldChar w:fldCharType="end"/>
          </w:r>
        </w:sdtContent>
      </w:sdt>
      <w:r w:rsidR="00912982">
        <w:t>) and</w:t>
      </w:r>
      <w:r w:rsidRPr="00B800B3">
        <w:t xml:space="preserve"> guidance on assessment (ref. </w:t>
      </w:r>
      <w:sdt>
        <w:sdtPr>
          <w:id w:val="-1841537648"/>
          <w:citation/>
        </w:sdtPr>
        <w:sdtContent>
          <w:r w:rsidR="00DA272F">
            <w:fldChar w:fldCharType="begin"/>
          </w:r>
          <w:r w:rsidR="00DA272F">
            <w:instrText xml:space="preserve"> CITATION ONR111 \l 2057 </w:instrText>
          </w:r>
          <w:r w:rsidR="00DA272F">
            <w:fldChar w:fldCharType="separate"/>
          </w:r>
          <w:r w:rsidR="005938B3">
            <w:rPr>
              <w:noProof/>
            </w:rPr>
            <w:t>[55]</w:t>
          </w:r>
          <w:r w:rsidR="00DA272F">
            <w:fldChar w:fldCharType="end"/>
          </w:r>
        </w:sdtContent>
      </w:sdt>
      <w:r w:rsidRPr="00B800B3">
        <w:t xml:space="preserve">), we have targeted our assessment and used a sampling approach, based on significance, novelty or hazard potential as a means to determine an overall view on the adequacy of the design. Within Step 2, our sampling has been broad and high-level. </w:t>
      </w:r>
    </w:p>
    <w:p w14:paraId="057F5EC8" w14:textId="2B93FBBA" w:rsidR="00146AC1" w:rsidRDefault="009A45F6" w:rsidP="005D095F">
      <w:pPr>
        <w:pStyle w:val="TSNumberedParagraph1"/>
      </w:pPr>
      <w:r w:rsidRPr="009A45F6">
        <w:t>As a summary, this report does not capture all aspects of the assessments undertaken, which are detailed in the topic assessment reports (refs</w:t>
      </w:r>
      <w:r w:rsidR="00DE2BD3">
        <w:t>.</w:t>
      </w:r>
      <w:r w:rsidR="007B4FCA">
        <w:t xml:space="preserve"> </w:t>
      </w:r>
      <w:sdt>
        <w:sdtPr>
          <w:id w:val="570471686"/>
          <w:citation/>
        </w:sdtPr>
        <w:sdtContent>
          <w:r w:rsidR="007B4FCA">
            <w:fldChar w:fldCharType="begin"/>
          </w:r>
          <w:r w:rsidR="007B4FCA">
            <w:instrText xml:space="preserve"> CITATION ARFault \l 2057 </w:instrText>
          </w:r>
          <w:r w:rsidR="007B4FCA">
            <w:fldChar w:fldCharType="separate"/>
          </w:r>
          <w:r w:rsidR="005938B3">
            <w:rPr>
              <w:noProof/>
            </w:rPr>
            <w:t>[6]</w:t>
          </w:r>
          <w:r w:rsidR="007B4FCA">
            <w:fldChar w:fldCharType="end"/>
          </w:r>
        </w:sdtContent>
      </w:sdt>
      <w:r w:rsidR="00DE2BD3">
        <w:t>,</w:t>
      </w:r>
      <w:sdt>
        <w:sdtPr>
          <w:id w:val="-1392268604"/>
          <w:citation/>
        </w:sdtPr>
        <w:sdtContent>
          <w:r w:rsidR="007B4FCA">
            <w:fldChar w:fldCharType="begin"/>
          </w:r>
          <w:r w:rsidR="00A31CED">
            <w:instrText xml:space="preserve">CITATION ARPSA \l 2057 </w:instrText>
          </w:r>
          <w:r w:rsidR="007B4FCA">
            <w:fldChar w:fldCharType="separate"/>
          </w:r>
          <w:r w:rsidR="005938B3">
            <w:rPr>
              <w:noProof/>
            </w:rPr>
            <w:t xml:space="preserve"> [7]</w:t>
          </w:r>
          <w:r w:rsidR="007B4FCA">
            <w:fldChar w:fldCharType="end"/>
          </w:r>
        </w:sdtContent>
      </w:sdt>
      <w:r w:rsidR="00DE2BD3">
        <w:t>,</w:t>
      </w:r>
      <w:sdt>
        <w:sdtPr>
          <w:id w:val="533921080"/>
          <w:citation/>
        </w:sdtPr>
        <w:sdtContent>
          <w:r w:rsidR="001D01BB">
            <w:fldChar w:fldCharType="begin"/>
          </w:r>
          <w:r w:rsidR="001D01BB">
            <w:instrText xml:space="preserve"> CITATION ARFuelCore \l 2057 </w:instrText>
          </w:r>
          <w:r w:rsidR="001D01BB">
            <w:fldChar w:fldCharType="separate"/>
          </w:r>
          <w:r w:rsidR="005938B3">
            <w:rPr>
              <w:noProof/>
            </w:rPr>
            <w:t xml:space="preserve"> [8]</w:t>
          </w:r>
          <w:r w:rsidR="001D01BB">
            <w:fldChar w:fldCharType="end"/>
          </w:r>
        </w:sdtContent>
      </w:sdt>
      <w:r w:rsidR="00DE2BD3">
        <w:t>,</w:t>
      </w:r>
      <w:sdt>
        <w:sdtPr>
          <w:id w:val="1534761795"/>
          <w:citation/>
        </w:sdtPr>
        <w:sdtContent>
          <w:r w:rsidR="001D01BB">
            <w:fldChar w:fldCharType="begin"/>
          </w:r>
          <w:r w:rsidR="001D01BB">
            <w:instrText xml:space="preserve"> CITATION ARExHaz \l 2057 </w:instrText>
          </w:r>
          <w:r w:rsidR="001D01BB">
            <w:fldChar w:fldCharType="separate"/>
          </w:r>
          <w:r w:rsidR="005938B3">
            <w:rPr>
              <w:noProof/>
            </w:rPr>
            <w:t xml:space="preserve"> [9]</w:t>
          </w:r>
          <w:r w:rsidR="001D01BB">
            <w:fldChar w:fldCharType="end"/>
          </w:r>
        </w:sdtContent>
      </w:sdt>
      <w:r w:rsidR="00DE2BD3">
        <w:t>,</w:t>
      </w:r>
      <w:sdt>
        <w:sdtPr>
          <w:id w:val="-979533936"/>
          <w:citation/>
        </w:sdtPr>
        <w:sdtContent>
          <w:r w:rsidR="001D01BB">
            <w:fldChar w:fldCharType="begin"/>
          </w:r>
          <w:r w:rsidR="001D01BB">
            <w:instrText xml:space="preserve"> CITATION ARFire \l 2057 </w:instrText>
          </w:r>
          <w:r w:rsidR="001D01BB">
            <w:fldChar w:fldCharType="separate"/>
          </w:r>
          <w:r w:rsidR="005938B3">
            <w:rPr>
              <w:noProof/>
            </w:rPr>
            <w:t xml:space="preserve"> [10]</w:t>
          </w:r>
          <w:r w:rsidR="001D01BB">
            <w:fldChar w:fldCharType="end"/>
          </w:r>
        </w:sdtContent>
      </w:sdt>
      <w:r w:rsidR="00DE2BD3">
        <w:t>,</w:t>
      </w:r>
      <w:sdt>
        <w:sdtPr>
          <w:id w:val="-2087679874"/>
          <w:citation/>
        </w:sdtPr>
        <w:sdtContent>
          <w:r w:rsidR="001D01BB">
            <w:fldChar w:fldCharType="begin"/>
          </w:r>
          <w:r w:rsidR="001D01BB">
            <w:instrText xml:space="preserve"> CITATION ARRadPro \l 2057 </w:instrText>
          </w:r>
          <w:r w:rsidR="001D01BB">
            <w:fldChar w:fldCharType="separate"/>
          </w:r>
          <w:r w:rsidR="005938B3">
            <w:rPr>
              <w:noProof/>
            </w:rPr>
            <w:t xml:space="preserve"> [11]</w:t>
          </w:r>
          <w:r w:rsidR="001D01BB">
            <w:fldChar w:fldCharType="end"/>
          </w:r>
        </w:sdtContent>
      </w:sdt>
      <w:r w:rsidR="00DE2BD3">
        <w:t>,</w:t>
      </w:r>
      <w:sdt>
        <w:sdtPr>
          <w:id w:val="-1847790899"/>
          <w:citation/>
        </w:sdtPr>
        <w:sdtContent>
          <w:r w:rsidR="001D01BB">
            <w:fldChar w:fldCharType="begin"/>
          </w:r>
          <w:r w:rsidR="001D01BB">
            <w:instrText xml:space="preserve"> CITATION ARIH \l 2057 </w:instrText>
          </w:r>
          <w:r w:rsidR="001D01BB">
            <w:fldChar w:fldCharType="separate"/>
          </w:r>
          <w:r w:rsidR="005938B3">
            <w:rPr>
              <w:noProof/>
            </w:rPr>
            <w:t xml:space="preserve"> [12]</w:t>
          </w:r>
          <w:r w:rsidR="001D01BB">
            <w:fldChar w:fldCharType="end"/>
          </w:r>
        </w:sdtContent>
      </w:sdt>
      <w:r w:rsidR="00DE2BD3">
        <w:t>,</w:t>
      </w:r>
      <w:sdt>
        <w:sdtPr>
          <w:id w:val="-2092922084"/>
          <w:citation/>
        </w:sdtPr>
        <w:sdtContent>
          <w:r w:rsidR="001D01BB">
            <w:fldChar w:fldCharType="begin"/>
          </w:r>
          <w:r w:rsidR="001D01BB">
            <w:instrText xml:space="preserve"> CITATION ARSafeguards \l 2057 </w:instrText>
          </w:r>
          <w:r w:rsidR="001D01BB">
            <w:fldChar w:fldCharType="separate"/>
          </w:r>
          <w:r w:rsidR="005938B3">
            <w:rPr>
              <w:noProof/>
            </w:rPr>
            <w:t xml:space="preserve"> [13]</w:t>
          </w:r>
          <w:r w:rsidR="001D01BB">
            <w:fldChar w:fldCharType="end"/>
          </w:r>
        </w:sdtContent>
      </w:sdt>
      <w:r w:rsidR="00DE2BD3">
        <w:t>,</w:t>
      </w:r>
      <w:sdt>
        <w:sdtPr>
          <w:id w:val="1519118103"/>
          <w:citation/>
        </w:sdtPr>
        <w:sdtContent>
          <w:r w:rsidR="001D01BB">
            <w:fldChar w:fldCharType="begin"/>
          </w:r>
          <w:r w:rsidR="001D01BB">
            <w:instrText xml:space="preserve"> CITATION ARNLR \l 2057 </w:instrText>
          </w:r>
          <w:r w:rsidR="001D01BB">
            <w:fldChar w:fldCharType="separate"/>
          </w:r>
          <w:r w:rsidR="005938B3">
            <w:rPr>
              <w:noProof/>
            </w:rPr>
            <w:t xml:space="preserve"> [14]</w:t>
          </w:r>
          <w:r w:rsidR="001D01BB">
            <w:fldChar w:fldCharType="end"/>
          </w:r>
        </w:sdtContent>
      </w:sdt>
      <w:r w:rsidR="00DE2BD3">
        <w:t>,</w:t>
      </w:r>
      <w:sdt>
        <w:sdtPr>
          <w:id w:val="966474282"/>
          <w:citation/>
        </w:sdtPr>
        <w:sdtContent>
          <w:r w:rsidR="001D01BB">
            <w:fldChar w:fldCharType="begin"/>
          </w:r>
          <w:r w:rsidR="001D01BB">
            <w:instrText xml:space="preserve"> CITATION ARChem \l 2057 </w:instrText>
          </w:r>
          <w:r w:rsidR="001D01BB">
            <w:fldChar w:fldCharType="separate"/>
          </w:r>
          <w:r w:rsidR="005938B3">
            <w:rPr>
              <w:noProof/>
            </w:rPr>
            <w:t xml:space="preserve"> [15]</w:t>
          </w:r>
          <w:r w:rsidR="001D01BB">
            <w:fldChar w:fldCharType="end"/>
          </w:r>
        </w:sdtContent>
      </w:sdt>
      <w:r w:rsidR="00DE2BD3">
        <w:t>,</w:t>
      </w:r>
      <w:sdt>
        <w:sdtPr>
          <w:id w:val="558136151"/>
          <w:citation/>
        </w:sdtPr>
        <w:sdtContent>
          <w:r w:rsidR="001D01BB">
            <w:fldChar w:fldCharType="begin"/>
          </w:r>
          <w:r w:rsidR="001D01BB">
            <w:instrText xml:space="preserve"> CITATION ARCyber \l 2057 </w:instrText>
          </w:r>
          <w:r w:rsidR="001D01BB">
            <w:fldChar w:fldCharType="separate"/>
          </w:r>
          <w:r w:rsidR="005938B3">
            <w:rPr>
              <w:noProof/>
            </w:rPr>
            <w:t xml:space="preserve"> [16]</w:t>
          </w:r>
          <w:r w:rsidR="001D01BB">
            <w:fldChar w:fldCharType="end"/>
          </w:r>
        </w:sdtContent>
      </w:sdt>
      <w:r w:rsidR="00DE2BD3">
        <w:t>,</w:t>
      </w:r>
      <w:sdt>
        <w:sdtPr>
          <w:id w:val="-1843081583"/>
          <w:citation/>
        </w:sdtPr>
        <w:sdtContent>
          <w:r w:rsidR="00243A5A">
            <w:fldChar w:fldCharType="begin"/>
          </w:r>
          <w:r w:rsidR="00243A5A">
            <w:instrText xml:space="preserve"> CITATION ARSTAR \l 2057 </w:instrText>
          </w:r>
          <w:r w:rsidR="00243A5A">
            <w:fldChar w:fldCharType="separate"/>
          </w:r>
          <w:r w:rsidR="005938B3">
            <w:rPr>
              <w:noProof/>
            </w:rPr>
            <w:t xml:space="preserve"> [17]</w:t>
          </w:r>
          <w:r w:rsidR="00243A5A">
            <w:fldChar w:fldCharType="end"/>
          </w:r>
        </w:sdtContent>
      </w:sdt>
      <w:r w:rsidR="00DE2BD3">
        <w:t>,</w:t>
      </w:r>
      <w:sdt>
        <w:sdtPr>
          <w:id w:val="-671796072"/>
          <w:citation/>
        </w:sdtPr>
        <w:sdtContent>
          <w:r w:rsidR="00243A5A">
            <w:fldChar w:fldCharType="begin"/>
          </w:r>
          <w:r w:rsidR="00243A5A">
            <w:instrText xml:space="preserve"> CITATION ARPhySec \l 2057 </w:instrText>
          </w:r>
          <w:r w:rsidR="00243A5A">
            <w:fldChar w:fldCharType="separate"/>
          </w:r>
          <w:r w:rsidR="005938B3">
            <w:rPr>
              <w:noProof/>
            </w:rPr>
            <w:t xml:space="preserve"> [18]</w:t>
          </w:r>
          <w:r w:rsidR="00243A5A">
            <w:fldChar w:fldCharType="end"/>
          </w:r>
        </w:sdtContent>
      </w:sdt>
      <w:r w:rsidR="00DE2BD3">
        <w:t>,</w:t>
      </w:r>
      <w:sdt>
        <w:sdtPr>
          <w:id w:val="1085579068"/>
          <w:citation/>
        </w:sdtPr>
        <w:sdtContent>
          <w:r w:rsidR="00243A5A">
            <w:fldChar w:fldCharType="begin"/>
          </w:r>
          <w:r w:rsidR="00243A5A">
            <w:instrText xml:space="preserve"> CITATION ARCI \l 2057 </w:instrText>
          </w:r>
          <w:r w:rsidR="00243A5A">
            <w:fldChar w:fldCharType="separate"/>
          </w:r>
          <w:r w:rsidR="005938B3">
            <w:rPr>
              <w:noProof/>
            </w:rPr>
            <w:t xml:space="preserve"> [19]</w:t>
          </w:r>
          <w:r w:rsidR="00243A5A">
            <w:fldChar w:fldCharType="end"/>
          </w:r>
        </w:sdtContent>
      </w:sdt>
      <w:r w:rsidR="00DE2BD3">
        <w:t>,</w:t>
      </w:r>
      <w:sdt>
        <w:sdtPr>
          <w:id w:val="790166109"/>
          <w:citation/>
        </w:sdtPr>
        <w:sdtContent>
          <w:r w:rsidR="00243A5A">
            <w:fldChar w:fldCharType="begin"/>
          </w:r>
          <w:r w:rsidR="00243A5A">
            <w:instrText xml:space="preserve"> CITATION ARMech \l 2057 </w:instrText>
          </w:r>
          <w:r w:rsidR="00243A5A">
            <w:fldChar w:fldCharType="separate"/>
          </w:r>
          <w:r w:rsidR="005938B3">
            <w:rPr>
              <w:noProof/>
            </w:rPr>
            <w:t xml:space="preserve"> [20]</w:t>
          </w:r>
          <w:r w:rsidR="00243A5A">
            <w:fldChar w:fldCharType="end"/>
          </w:r>
        </w:sdtContent>
      </w:sdt>
      <w:r w:rsidR="00DE2BD3">
        <w:t>,</w:t>
      </w:r>
      <w:sdt>
        <w:sdtPr>
          <w:id w:val="2124569669"/>
          <w:citation/>
        </w:sdtPr>
        <w:sdtContent>
          <w:r w:rsidR="00243A5A">
            <w:fldChar w:fldCharType="begin"/>
          </w:r>
          <w:r w:rsidR="00243A5A">
            <w:instrText xml:space="preserve"> CITATION ARSI \l 2057 </w:instrText>
          </w:r>
          <w:r w:rsidR="00243A5A">
            <w:fldChar w:fldCharType="separate"/>
          </w:r>
          <w:r w:rsidR="005938B3">
            <w:rPr>
              <w:noProof/>
            </w:rPr>
            <w:t xml:space="preserve"> [21]</w:t>
          </w:r>
          <w:r w:rsidR="00243A5A">
            <w:fldChar w:fldCharType="end"/>
          </w:r>
        </w:sdtContent>
      </w:sdt>
      <w:r w:rsidR="00DE2BD3">
        <w:t>,</w:t>
      </w:r>
      <w:sdt>
        <w:sdtPr>
          <w:id w:val="1644930550"/>
          <w:citation/>
        </w:sdtPr>
        <w:sdtContent>
          <w:r w:rsidR="00243A5A">
            <w:fldChar w:fldCharType="begin"/>
          </w:r>
          <w:r w:rsidR="00243A5A">
            <w:instrText xml:space="preserve"> CITATION ARCivil \l 2057 </w:instrText>
          </w:r>
          <w:r w:rsidR="00243A5A">
            <w:fldChar w:fldCharType="separate"/>
          </w:r>
          <w:r w:rsidR="005938B3">
            <w:rPr>
              <w:noProof/>
            </w:rPr>
            <w:t xml:space="preserve"> [22]</w:t>
          </w:r>
          <w:r w:rsidR="00243A5A">
            <w:fldChar w:fldCharType="end"/>
          </w:r>
        </w:sdtContent>
      </w:sdt>
      <w:r w:rsidR="00DE2BD3">
        <w:t>,</w:t>
      </w:r>
      <w:sdt>
        <w:sdtPr>
          <w:id w:val="1102001252"/>
          <w:citation/>
        </w:sdtPr>
        <w:sdtContent>
          <w:r w:rsidR="00243A5A">
            <w:fldChar w:fldCharType="begin"/>
          </w:r>
          <w:r w:rsidR="00243A5A">
            <w:instrText xml:space="preserve"> CITATION AREE \l 2057 </w:instrText>
          </w:r>
          <w:r w:rsidR="00243A5A">
            <w:fldChar w:fldCharType="separate"/>
          </w:r>
          <w:r w:rsidR="005938B3">
            <w:rPr>
              <w:noProof/>
            </w:rPr>
            <w:t xml:space="preserve"> [23]</w:t>
          </w:r>
          <w:r w:rsidR="00243A5A">
            <w:fldChar w:fldCharType="end"/>
          </w:r>
        </w:sdtContent>
      </w:sdt>
      <w:r w:rsidR="00DE2BD3">
        <w:t>,</w:t>
      </w:r>
      <w:sdt>
        <w:sdtPr>
          <w:id w:val="-863133974"/>
          <w:citation/>
        </w:sdtPr>
        <w:sdtContent>
          <w:r w:rsidR="00243A5A">
            <w:fldChar w:fldCharType="begin"/>
          </w:r>
          <w:r w:rsidR="00243A5A">
            <w:instrText xml:space="preserve"> CITATION ARHF \l 2057 </w:instrText>
          </w:r>
          <w:r w:rsidR="00243A5A">
            <w:fldChar w:fldCharType="separate"/>
          </w:r>
          <w:r w:rsidR="005938B3">
            <w:rPr>
              <w:noProof/>
            </w:rPr>
            <w:t xml:space="preserve"> [24]</w:t>
          </w:r>
          <w:r w:rsidR="00243A5A">
            <w:fldChar w:fldCharType="end"/>
          </w:r>
        </w:sdtContent>
      </w:sdt>
      <w:r w:rsidR="00DE2BD3">
        <w:t>,</w:t>
      </w:r>
      <w:sdt>
        <w:sdtPr>
          <w:id w:val="1681390640"/>
          <w:citation/>
        </w:sdtPr>
        <w:sdtContent>
          <w:r w:rsidR="00243A5A">
            <w:fldChar w:fldCharType="begin"/>
          </w:r>
          <w:r w:rsidR="00243A5A">
            <w:instrText xml:space="preserve"> CITATION ARNSHS \l 2057 </w:instrText>
          </w:r>
          <w:r w:rsidR="00243A5A">
            <w:fldChar w:fldCharType="separate"/>
          </w:r>
          <w:r w:rsidR="005938B3">
            <w:rPr>
              <w:noProof/>
            </w:rPr>
            <w:t xml:space="preserve"> [25]</w:t>
          </w:r>
          <w:r w:rsidR="00243A5A">
            <w:fldChar w:fldCharType="end"/>
          </w:r>
        </w:sdtContent>
      </w:sdt>
      <w:r w:rsidR="00DE2BD3">
        <w:t xml:space="preserve"> and</w:t>
      </w:r>
      <w:sdt>
        <w:sdtPr>
          <w:id w:val="-499573717"/>
          <w:citation/>
        </w:sdtPr>
        <w:sdtContent>
          <w:r w:rsidR="00243A5A">
            <w:fldChar w:fldCharType="begin"/>
          </w:r>
          <w:r w:rsidR="00243A5A">
            <w:instrText xml:space="preserve"> CITATION ARMSQA \l 2057 </w:instrText>
          </w:r>
          <w:r w:rsidR="00243A5A">
            <w:fldChar w:fldCharType="separate"/>
          </w:r>
          <w:r w:rsidR="005938B3">
            <w:rPr>
              <w:noProof/>
            </w:rPr>
            <w:t xml:space="preserve"> [26]</w:t>
          </w:r>
          <w:r w:rsidR="00243A5A">
            <w:fldChar w:fldCharType="end"/>
          </w:r>
        </w:sdtContent>
      </w:sdt>
      <w:r w:rsidRPr="009A45F6">
        <w:t>). It does however provide a view on those aspects we consider most significant, novel or pertinent to support our overall view on the adequacy of the design.</w:t>
      </w:r>
    </w:p>
    <w:p w14:paraId="1C7C4754" w14:textId="3174C24C" w:rsidR="001712D6" w:rsidRDefault="001712D6" w:rsidP="001712D6">
      <w:pPr>
        <w:pStyle w:val="Heading2"/>
      </w:pPr>
      <w:bookmarkStart w:id="48" w:name="_Toc213137058"/>
      <w:bookmarkStart w:id="49" w:name="_Toc216793044"/>
      <w:r>
        <w:t>Basis of Assessment</w:t>
      </w:r>
      <w:bookmarkEnd w:id="48"/>
      <w:bookmarkEnd w:id="49"/>
    </w:p>
    <w:p w14:paraId="523F642E" w14:textId="406EE10D" w:rsidR="001712D6" w:rsidRDefault="00525E54" w:rsidP="005D095F">
      <w:pPr>
        <w:pStyle w:val="TSNumberedParagraph1"/>
      </w:pPr>
      <w:r>
        <w:t xml:space="preserve">Our assessment has been based on the agreed </w:t>
      </w:r>
      <w:r w:rsidR="00DE2BD3">
        <w:t xml:space="preserve">GDA scope, </w:t>
      </w:r>
      <w:r>
        <w:t>DRP</w:t>
      </w:r>
      <w:r w:rsidR="00DE2BD3">
        <w:t>,</w:t>
      </w:r>
      <w:r>
        <w:t xml:space="preserve"> and the SSEC alongside numerous supporting documents produced by Holtec or on behalf of Holtec to underpin the </w:t>
      </w:r>
      <w:r w:rsidR="00A96849">
        <w:t xml:space="preserve">claims and design decisions detailed in the documentation. </w:t>
      </w:r>
    </w:p>
    <w:p w14:paraId="611789E7" w14:textId="26433422" w:rsidR="00A96849" w:rsidRDefault="00A96849" w:rsidP="005D095F">
      <w:pPr>
        <w:pStyle w:val="TSNumberedParagraph1"/>
      </w:pPr>
      <w:r>
        <w:t>As Holtec has continued to develop the</w:t>
      </w:r>
      <w:r w:rsidR="002E7737">
        <w:t xml:space="preserve"> </w:t>
      </w:r>
      <w:r w:rsidR="003E5AD5">
        <w:t>SMR-300</w:t>
      </w:r>
      <w:r>
        <w:t xml:space="preserve"> design</w:t>
      </w:r>
      <w:r w:rsidR="003E5AD5">
        <w:t xml:space="preserve"> for deployment in the USA</w:t>
      </w:r>
      <w:r>
        <w:t xml:space="preserve"> in parallel with this GDA, in some areas </w:t>
      </w:r>
      <w:r w:rsidR="005970A4">
        <w:t>the design</w:t>
      </w:r>
      <w:r>
        <w:t xml:space="preserve"> has </w:t>
      </w:r>
      <w:r w:rsidR="005970A4">
        <w:t>evolved beyond the DRP upon which our assessment is based</w:t>
      </w:r>
      <w:r>
        <w:t xml:space="preserve">. </w:t>
      </w:r>
      <w:r w:rsidR="00204B92">
        <w:t>Where t</w:t>
      </w:r>
      <w:r w:rsidR="003D3077">
        <w:t>he changes are significant</w:t>
      </w:r>
      <w:r w:rsidR="00A534CC">
        <w:t xml:space="preserve"> we have reduced the depth of our assessment in th</w:t>
      </w:r>
      <w:r w:rsidR="00627F20">
        <w:t>ese</w:t>
      </w:r>
      <w:r w:rsidR="00A534CC">
        <w:t xml:space="preserve"> areas</w:t>
      </w:r>
      <w:r w:rsidR="00614ECB">
        <w:t xml:space="preserve"> as </w:t>
      </w:r>
      <w:r w:rsidR="00946D83">
        <w:t xml:space="preserve">there is little value in assessing designs which are not being taken forwards. </w:t>
      </w:r>
      <w:r w:rsidR="00627F20">
        <w:t xml:space="preserve">These areas are detailed in the topic assessment reports and summarised in the following sections of this report. </w:t>
      </w:r>
    </w:p>
    <w:p w14:paraId="05FF1300" w14:textId="2305FCEC" w:rsidR="00850AB9" w:rsidRDefault="004218CC" w:rsidP="005D095F">
      <w:pPr>
        <w:pStyle w:val="TSNumberedParagraph1"/>
      </w:pPr>
      <w:r>
        <w:t xml:space="preserve">ONR uses </w:t>
      </w:r>
      <w:r w:rsidR="004D15B1">
        <w:t>re</w:t>
      </w:r>
      <w:r>
        <w:t xml:space="preserve">levant </w:t>
      </w:r>
      <w:r w:rsidR="004D15B1">
        <w:t>g</w:t>
      </w:r>
      <w:r>
        <w:t xml:space="preserve">ood </w:t>
      </w:r>
      <w:r w:rsidR="004D15B1">
        <w:t>p</w:t>
      </w:r>
      <w:r>
        <w:t>ractice (RGP)</w:t>
      </w:r>
      <w:r w:rsidR="00957D6A">
        <w:t xml:space="preserve"> to evaluate whether the proposed design and SSEC meets our regulatory requirements. </w:t>
      </w:r>
      <w:r w:rsidR="00D2759C">
        <w:t xml:space="preserve">RGP represents recognised and accepted methods, standards, and engineering practices, that have been proven </w:t>
      </w:r>
      <w:r w:rsidR="007D33B9">
        <w:t>in managing risks within the nuclear industry and other high hazard sectors. During the GDA process</w:t>
      </w:r>
      <w:r w:rsidR="004E38A3">
        <w:t>, we assess the</w:t>
      </w:r>
      <w:r w:rsidR="004E38A3" w:rsidDel="00D038D7">
        <w:t xml:space="preserve"> </w:t>
      </w:r>
      <w:r w:rsidR="00D038D7">
        <w:t>RP’s</w:t>
      </w:r>
      <w:r w:rsidR="004A2691">
        <w:t xml:space="preserve"> </w:t>
      </w:r>
      <w:r w:rsidR="004E38A3">
        <w:t xml:space="preserve">design and SSEC against these benchmarks </w:t>
      </w:r>
      <w:r w:rsidR="00C1142F">
        <w:t>to determine whether the reactor design demonstrates an acceptable level of safety</w:t>
      </w:r>
      <w:r w:rsidR="00D47276">
        <w:t xml:space="preserve">, security, or </w:t>
      </w:r>
      <w:r w:rsidR="00D47276">
        <w:lastRenderedPageBreak/>
        <w:t>safeguards. Where the design aligns with RGP, it is generally considered</w:t>
      </w:r>
      <w:r w:rsidR="008255CE">
        <w:t xml:space="preserve"> to meet regulatory expectations. If alternative approaches are proposed, the RP must demonstrate that </w:t>
      </w:r>
      <w:r w:rsidR="00083BF5">
        <w:t xml:space="preserve">these deliver an equivalent or higher level of safety, security, or safeguards performance. This approach </w:t>
      </w:r>
      <w:r w:rsidR="007B4F43">
        <w:t xml:space="preserve">speeds up the </w:t>
      </w:r>
      <w:r w:rsidR="008E2FCB">
        <w:t xml:space="preserve">regulatory </w:t>
      </w:r>
      <w:r w:rsidR="007B4F43">
        <w:t xml:space="preserve">assessment process by not requiring us to review each proposal from first principles and ensures </w:t>
      </w:r>
      <w:r w:rsidR="008A67EB">
        <w:t xml:space="preserve">our assessments remain consistent, transparent and proportionate whilst allowing for flexibility and innovation in new reactor technologies. </w:t>
      </w:r>
    </w:p>
    <w:p w14:paraId="0502D888" w14:textId="45FFDD5E" w:rsidR="009305AD" w:rsidRDefault="005217F1" w:rsidP="009305AD">
      <w:pPr>
        <w:pStyle w:val="Heading2"/>
      </w:pPr>
      <w:bookmarkStart w:id="50" w:name="_Toc213137059"/>
      <w:bookmarkStart w:id="51" w:name="_Toc216793045"/>
      <w:r>
        <w:t xml:space="preserve">Design Process and Organisational </w:t>
      </w:r>
      <w:r w:rsidR="007B0F81">
        <w:t>Capability</w:t>
      </w:r>
      <w:bookmarkEnd w:id="50"/>
      <w:bookmarkEnd w:id="51"/>
    </w:p>
    <w:p w14:paraId="553483D0" w14:textId="748E3951" w:rsidR="00725267" w:rsidRDefault="00334FC5" w:rsidP="005D095F">
      <w:pPr>
        <w:pStyle w:val="TSNumberedParagraph1"/>
      </w:pPr>
      <w:r>
        <w:t xml:space="preserve">In order to successfully </w:t>
      </w:r>
      <w:r w:rsidR="008A1ECF">
        <w:t>design</w:t>
      </w:r>
      <w:r w:rsidR="00187792">
        <w:t xml:space="preserve"> and</w:t>
      </w:r>
      <w:r w:rsidR="008A1ECF">
        <w:t xml:space="preserve"> con</w:t>
      </w:r>
      <w:r w:rsidR="004A79C6">
        <w:t>struct</w:t>
      </w:r>
      <w:r w:rsidR="00187792">
        <w:t xml:space="preserve"> a nuclear reactor </w:t>
      </w:r>
      <w:r w:rsidR="007B0F81">
        <w:t>the responsible organisation must have a robust design</w:t>
      </w:r>
      <w:r w:rsidR="004710F0">
        <w:t xml:space="preserve"> </w:t>
      </w:r>
      <w:r w:rsidR="00C05EDC">
        <w:t xml:space="preserve">process and the organisational capability </w:t>
      </w:r>
      <w:r w:rsidR="00954F81">
        <w:t xml:space="preserve">to understand all the completing requirements </w:t>
      </w:r>
      <w:r w:rsidR="00EE634F">
        <w:t xml:space="preserve">(e.g. </w:t>
      </w:r>
      <w:r w:rsidR="00971BB0">
        <w:t xml:space="preserve">technical, regulatory, environmental, </w:t>
      </w:r>
      <w:r w:rsidR="00EE634F">
        <w:t xml:space="preserve">constructability, operability, decommissioning, </w:t>
      </w:r>
      <w:r w:rsidR="00DF65FD">
        <w:t>maintainability etc</w:t>
      </w:r>
      <w:r w:rsidR="001258A0">
        <w:t>.</w:t>
      </w:r>
      <w:r w:rsidR="00DF65FD">
        <w:t xml:space="preserve">) and </w:t>
      </w:r>
      <w:r w:rsidR="00AD7D40">
        <w:t>design the plant to</w:t>
      </w:r>
      <w:r w:rsidR="00971BB0">
        <w:t xml:space="preserve"> meet these.</w:t>
      </w:r>
      <w:r w:rsidR="00AD7D40">
        <w:t xml:space="preserve"> </w:t>
      </w:r>
      <w:r w:rsidR="00865781">
        <w:t xml:space="preserve">In </w:t>
      </w:r>
      <w:r w:rsidR="009B485B">
        <w:t>GB</w:t>
      </w:r>
      <w:r w:rsidR="00865781">
        <w:t xml:space="preserve"> they must proactively</w:t>
      </w:r>
      <w:r w:rsidR="00AD7D40">
        <w:t xml:space="preserve"> demonstrate </w:t>
      </w:r>
      <w:r w:rsidR="00BD4997">
        <w:t>through</w:t>
      </w:r>
      <w:r w:rsidR="00937D9B">
        <w:t xml:space="preserve"> the overarching </w:t>
      </w:r>
      <w:r w:rsidR="00E52C39">
        <w:t>s</w:t>
      </w:r>
      <w:r w:rsidR="00637D47">
        <w:t xml:space="preserve">afety, </w:t>
      </w:r>
      <w:r w:rsidR="00E52C39">
        <w:t>s</w:t>
      </w:r>
      <w:r w:rsidR="00637D47">
        <w:t xml:space="preserve">ecurity, </w:t>
      </w:r>
      <w:r w:rsidR="00E52C39">
        <w:t>s</w:t>
      </w:r>
      <w:r w:rsidR="00637D47">
        <w:t xml:space="preserve">afeguards, and </w:t>
      </w:r>
      <w:r w:rsidR="00EC3344">
        <w:t>e</w:t>
      </w:r>
      <w:r w:rsidR="00637D47">
        <w:t xml:space="preserve">nvironmental </w:t>
      </w:r>
      <w:r w:rsidR="00AD7D40">
        <w:t>case</w:t>
      </w:r>
      <w:r w:rsidR="001D714D">
        <w:t xml:space="preserve"> that risks have been</w:t>
      </w:r>
      <w:r w:rsidR="00AD7D40">
        <w:t xml:space="preserve"> re</w:t>
      </w:r>
      <w:r w:rsidR="001F3EAA">
        <w:t xml:space="preserve">duced </w:t>
      </w:r>
      <w:r w:rsidR="00F73318">
        <w:t>ALARP</w:t>
      </w:r>
      <w:r w:rsidR="001F3EAA">
        <w:t xml:space="preserve">, </w:t>
      </w:r>
      <w:r w:rsidR="00803539">
        <w:t>that</w:t>
      </w:r>
      <w:r w:rsidR="001F3EAA">
        <w:t xml:space="preserve"> </w:t>
      </w:r>
      <w:r w:rsidR="00F04C88">
        <w:t xml:space="preserve">all relevant regulations </w:t>
      </w:r>
      <w:r w:rsidR="00803539">
        <w:t xml:space="preserve">are complied with </w:t>
      </w:r>
      <w:r w:rsidR="00F04C88">
        <w:t>(</w:t>
      </w:r>
      <w:r w:rsidR="00093C5C">
        <w:t>Nuclear Safeguards (EU Exit) Regulations (NSR) 2019</w:t>
      </w:r>
      <w:r w:rsidR="00F04C88">
        <w:t>, N</w:t>
      </w:r>
      <w:r w:rsidR="005A1001">
        <w:t xml:space="preserve">uclear </w:t>
      </w:r>
      <w:r w:rsidR="00F04C88">
        <w:t>I</w:t>
      </w:r>
      <w:r w:rsidR="005A1001">
        <w:t xml:space="preserve">ndustry </w:t>
      </w:r>
      <w:r w:rsidR="00F04C88">
        <w:t>S</w:t>
      </w:r>
      <w:r w:rsidR="005A1001">
        <w:t xml:space="preserve">ecurity </w:t>
      </w:r>
      <w:r w:rsidR="00F04C88">
        <w:t>R</w:t>
      </w:r>
      <w:r w:rsidR="005A1001">
        <w:t>egulations</w:t>
      </w:r>
      <w:r w:rsidR="00093C5C">
        <w:t xml:space="preserve"> (</w:t>
      </w:r>
      <w:r w:rsidR="00F04C88">
        <w:t>NISR</w:t>
      </w:r>
      <w:r w:rsidR="00093C5C">
        <w:t>)</w:t>
      </w:r>
      <w:r w:rsidR="005A1001">
        <w:t xml:space="preserve"> 20</w:t>
      </w:r>
      <w:r w:rsidR="00E24541">
        <w:t>03</w:t>
      </w:r>
      <w:r w:rsidR="00F04C88">
        <w:t xml:space="preserve">, </w:t>
      </w:r>
      <w:r w:rsidR="001D714D">
        <w:t>L</w:t>
      </w:r>
      <w:r w:rsidR="001C0B51">
        <w:t xml:space="preserve">ifting </w:t>
      </w:r>
      <w:r w:rsidR="001D714D">
        <w:t>O</w:t>
      </w:r>
      <w:r w:rsidR="001C0B51">
        <w:t xml:space="preserve">perations and </w:t>
      </w:r>
      <w:r w:rsidR="001D714D">
        <w:t>L</w:t>
      </w:r>
      <w:r w:rsidR="001C0B51">
        <w:t xml:space="preserve">ifting </w:t>
      </w:r>
      <w:r w:rsidR="001D714D">
        <w:t>E</w:t>
      </w:r>
      <w:r w:rsidR="001C0B51">
        <w:t xml:space="preserve">quipment </w:t>
      </w:r>
      <w:r w:rsidR="001D714D">
        <w:t>R</w:t>
      </w:r>
      <w:r w:rsidR="001C0B51">
        <w:t>egulations (</w:t>
      </w:r>
      <w:r w:rsidR="001D714D">
        <w:t>LOLER</w:t>
      </w:r>
      <w:r w:rsidR="001C0B51">
        <w:t>) 1999</w:t>
      </w:r>
      <w:r w:rsidR="00F04C88">
        <w:t xml:space="preserve">, etc) </w:t>
      </w:r>
      <w:r w:rsidR="007337C6">
        <w:t>and that</w:t>
      </w:r>
      <w:r w:rsidR="00725267">
        <w:t xml:space="preserve"> BAT</w:t>
      </w:r>
      <w:r w:rsidR="00865781">
        <w:t xml:space="preserve"> </w:t>
      </w:r>
      <w:r w:rsidR="007337C6">
        <w:t>ha</w:t>
      </w:r>
      <w:r w:rsidR="00937091">
        <w:t>s</w:t>
      </w:r>
      <w:r w:rsidR="007337C6">
        <w:t xml:space="preserve"> been </w:t>
      </w:r>
      <w:r w:rsidR="005F557B">
        <w:t>utilis</w:t>
      </w:r>
      <w:r w:rsidR="007337C6">
        <w:t xml:space="preserve">ed </w:t>
      </w:r>
      <w:r w:rsidR="00865781">
        <w:t>to meet environmental permitting requirements</w:t>
      </w:r>
      <w:r w:rsidR="00D002B8">
        <w:t xml:space="preserve">. </w:t>
      </w:r>
    </w:p>
    <w:p w14:paraId="4B85053B" w14:textId="6747F12B" w:rsidR="009E25C2" w:rsidRDefault="001D09AC" w:rsidP="005D095F">
      <w:pPr>
        <w:pStyle w:val="TSNumberedParagraph1"/>
      </w:pPr>
      <w:r>
        <w:t>This section provides the overarching summary of our assessment of Holtec</w:t>
      </w:r>
      <w:r w:rsidR="005461EF">
        <w:t>’</w:t>
      </w:r>
      <w:r>
        <w:t>s</w:t>
      </w:r>
      <w:r w:rsidR="00BB3DAD">
        <w:t xml:space="preserve"> design processes</w:t>
      </w:r>
      <w:r w:rsidR="00985D9E">
        <w:t xml:space="preserve"> and organisational capabilities to de</w:t>
      </w:r>
      <w:r w:rsidR="00FF2722">
        <w:t xml:space="preserve">liver the SMR-300 design and SSEC against </w:t>
      </w:r>
      <w:r w:rsidR="00085908">
        <w:t xml:space="preserve">GB requirements. </w:t>
      </w:r>
    </w:p>
    <w:p w14:paraId="76A7B368" w14:textId="4D13CB3B" w:rsidR="004321EE" w:rsidRDefault="004321EE" w:rsidP="004321EE">
      <w:pPr>
        <w:pStyle w:val="Heading3"/>
      </w:pPr>
      <w:bookmarkStart w:id="52" w:name="_Toc216793046"/>
      <w:bookmarkStart w:id="53" w:name="_Toc213137060"/>
      <w:r>
        <w:t>GDA Scope</w:t>
      </w:r>
      <w:bookmarkEnd w:id="52"/>
    </w:p>
    <w:bookmarkEnd w:id="53"/>
    <w:p w14:paraId="35432633" w14:textId="306AD861" w:rsidR="00A0589E" w:rsidRDefault="00A0589E" w:rsidP="005D095F">
      <w:pPr>
        <w:pStyle w:val="TSNumberedParagraph1"/>
      </w:pPr>
      <w:r>
        <w:t>To undertake a meaningful GDA it is vital we have clarity over both the design that is being assessed and what aspects of that design are included within the GDA scope, in line with the requirements of Guidance to Requesting Parties</w:t>
      </w:r>
      <w:r w:rsidR="00252FA8">
        <w:t> </w:t>
      </w:r>
      <w:r>
        <w:t>(ref</w:t>
      </w:r>
      <w:r w:rsidR="00B93515">
        <w:t>.</w:t>
      </w:r>
      <w:r>
        <w:t xml:space="preserve"> </w:t>
      </w:r>
      <w:sdt>
        <w:sdtPr>
          <w:id w:val="-255361701"/>
          <w:citation/>
        </w:sdtPr>
        <w:sdtContent>
          <w:r w:rsidR="003F1E7B">
            <w:fldChar w:fldCharType="begin"/>
          </w:r>
          <w:r w:rsidR="003F1E7B">
            <w:instrText xml:space="preserve"> CITATION GtoRPs \l 2057 </w:instrText>
          </w:r>
          <w:r w:rsidR="003F1E7B">
            <w:fldChar w:fldCharType="separate"/>
          </w:r>
          <w:r w:rsidR="005938B3">
            <w:rPr>
              <w:noProof/>
            </w:rPr>
            <w:t>[2]</w:t>
          </w:r>
          <w:r w:rsidR="003F1E7B">
            <w:fldChar w:fldCharType="end"/>
          </w:r>
        </w:sdtContent>
      </w:sdt>
      <w:r>
        <w:t>)</w:t>
      </w:r>
      <w:r w:rsidR="004E7384">
        <w:t>.</w:t>
      </w:r>
    </w:p>
    <w:p w14:paraId="1A9A9E8F" w14:textId="554BE92A" w:rsidR="004321EE" w:rsidRDefault="004321EE" w:rsidP="005D095F">
      <w:pPr>
        <w:pStyle w:val="TSNumberedParagraph1"/>
      </w:pPr>
      <w:r>
        <w:t>During Step 1, the RP documented the agreed GDA scope (ref</w:t>
      </w:r>
      <w:r w:rsidR="00B77A3C">
        <w:t>s.</w:t>
      </w:r>
      <w:r>
        <w:t xml:space="preserve"> </w:t>
      </w:r>
      <w:sdt>
        <w:sdtPr>
          <w:id w:val="1917511871"/>
          <w:citation/>
        </w:sdtPr>
        <w:sdtContent>
          <w:r w:rsidR="008E6880">
            <w:fldChar w:fldCharType="begin"/>
          </w:r>
          <w:r w:rsidR="008E6880">
            <w:instrText xml:space="preserve"> CITATION PSRChapterA1 \l 2057 </w:instrText>
          </w:r>
          <w:r w:rsidR="008E6880">
            <w:fldChar w:fldCharType="separate"/>
          </w:r>
          <w:r w:rsidR="005938B3">
            <w:rPr>
              <w:noProof/>
            </w:rPr>
            <w:t>[30]</w:t>
          </w:r>
          <w:r w:rsidR="008E6880">
            <w:fldChar w:fldCharType="end"/>
          </w:r>
        </w:sdtContent>
      </w:sdt>
      <w:r w:rsidR="00B77A3C">
        <w:t xml:space="preserve"> and</w:t>
      </w:r>
      <w:sdt>
        <w:sdtPr>
          <w:id w:val="1269277907"/>
          <w:citation/>
        </w:sdtPr>
        <w:sdtContent>
          <w:r w:rsidR="008E6880">
            <w:fldChar w:fldCharType="begin"/>
          </w:r>
          <w:r w:rsidR="008E6880">
            <w:instrText xml:space="preserve"> CITATION PSRChapterA2 \l 2057 </w:instrText>
          </w:r>
          <w:r w:rsidR="008E6880">
            <w:fldChar w:fldCharType="separate"/>
          </w:r>
          <w:r w:rsidR="005938B3">
            <w:rPr>
              <w:noProof/>
            </w:rPr>
            <w:t xml:space="preserve"> [31]</w:t>
          </w:r>
          <w:r w:rsidR="008E6880">
            <w:fldChar w:fldCharType="end"/>
          </w:r>
        </w:sdtContent>
      </w:sdt>
      <w:r>
        <w:t xml:space="preserve">). This report describes the physical and functional scope of the power station that is being proposed for consideration in the GDA. </w:t>
      </w:r>
      <w:r w:rsidRPr="003E5464">
        <w:t xml:space="preserve">This includes all </w:t>
      </w:r>
      <w:r w:rsidR="001558D2">
        <w:t>structures, systems, and components (</w:t>
      </w:r>
      <w:r w:rsidRPr="003E5464">
        <w:t>SSCs</w:t>
      </w:r>
      <w:r w:rsidR="001558D2">
        <w:t>)</w:t>
      </w:r>
      <w:r w:rsidRPr="003E5464">
        <w:t xml:space="preserve"> identified as being important </w:t>
      </w:r>
      <w:r w:rsidR="000F32CD">
        <w:t>to</w:t>
      </w:r>
      <w:r w:rsidRPr="003E5464">
        <w:t xml:space="preserve"> safety, security and safeguards</w:t>
      </w:r>
      <w:r w:rsidR="004C3EEB">
        <w:t xml:space="preserve"> through</w:t>
      </w:r>
      <w:r w:rsidR="004C3EEB" w:rsidRPr="003E5464">
        <w:t xml:space="preserve"> </w:t>
      </w:r>
      <w:r w:rsidRPr="003E5464">
        <w:t xml:space="preserve">all modes of operation and all stages of the plant lifecycle. As would be expected, a number of exclusions have been declared from the GDA scope by the RP, all of which we consider to be reasonable. </w:t>
      </w:r>
    </w:p>
    <w:p w14:paraId="05127612" w14:textId="150E4EFB" w:rsidR="004321EE" w:rsidRDefault="004321EE" w:rsidP="005D095F">
      <w:pPr>
        <w:pStyle w:val="TSNumberedParagraph1"/>
      </w:pPr>
      <w:r>
        <w:t xml:space="preserve">During Step 2 the RP submitted 3 updates to the </w:t>
      </w:r>
      <w:r w:rsidR="00083554">
        <w:t>GDA scope and DRP</w:t>
      </w:r>
      <w:r w:rsidR="00A209F7">
        <w:t xml:space="preserve">: </w:t>
      </w:r>
      <w:r>
        <w:t>the first to remove the rad</w:t>
      </w:r>
      <w:r w:rsidR="00A12C4F">
        <w:t>ioactive</w:t>
      </w:r>
      <w:r>
        <w:t xml:space="preserve"> waste building and incorporate the functions of this into the auxiliary building</w:t>
      </w:r>
      <w:r w:rsidR="00A12C4F">
        <w:t xml:space="preserve"> following a modification to the SMR-300 design</w:t>
      </w:r>
      <w:r w:rsidR="00A209F7">
        <w:t xml:space="preserve">; </w:t>
      </w:r>
      <w:r>
        <w:t xml:space="preserve">the second </w:t>
      </w:r>
      <w:r w:rsidR="00A12C4F">
        <w:t xml:space="preserve">to </w:t>
      </w:r>
      <w:r w:rsidR="00904F18">
        <w:t>remove assessment of the</w:t>
      </w:r>
      <w:r w:rsidR="00F14A36">
        <w:t xml:space="preserve"> specific technology used for the </w:t>
      </w:r>
      <w:r w:rsidR="008F2894">
        <w:t>IS</w:t>
      </w:r>
      <w:r w:rsidR="000F2E61">
        <w:t xml:space="preserve">FSI </w:t>
      </w:r>
      <w:r w:rsidR="00910469">
        <w:t>from the scope of GDA</w:t>
      </w:r>
      <w:r w:rsidR="00A209F7">
        <w:t xml:space="preserve">; </w:t>
      </w:r>
      <w:r>
        <w:t>and the third to al</w:t>
      </w:r>
      <w:r w:rsidR="00CF73DD">
        <w:t>i</w:t>
      </w:r>
      <w:r>
        <w:t>gn the DRP with the PSR as issued in line with regulatory expectations (ref</w:t>
      </w:r>
      <w:r w:rsidR="00B77A3C">
        <w:t>.</w:t>
      </w:r>
      <w:r>
        <w:t xml:space="preserve"> </w:t>
      </w:r>
      <w:sdt>
        <w:sdtPr>
          <w:id w:val="-308631598"/>
          <w:citation/>
        </w:sdtPr>
        <w:sdtContent>
          <w:r w:rsidR="008E6880">
            <w:fldChar w:fldCharType="begin"/>
          </w:r>
          <w:r w:rsidR="008E6880">
            <w:instrText xml:space="preserve"> CITATION GtoRPs \l 2057 </w:instrText>
          </w:r>
          <w:r w:rsidR="008E6880">
            <w:fldChar w:fldCharType="separate"/>
          </w:r>
          <w:r w:rsidR="005938B3">
            <w:rPr>
              <w:noProof/>
            </w:rPr>
            <w:t>[2]</w:t>
          </w:r>
          <w:r w:rsidR="008E6880">
            <w:fldChar w:fldCharType="end"/>
          </w:r>
        </w:sdtContent>
      </w:sdt>
      <w:r>
        <w:t xml:space="preserve">). We reviewed </w:t>
      </w:r>
      <w:r>
        <w:lastRenderedPageBreak/>
        <w:t>each of these requests against the scope and expectations and formally accepted each into the GDA</w:t>
      </w:r>
      <w:r w:rsidR="00A0589E">
        <w:t>.</w:t>
      </w:r>
    </w:p>
    <w:p w14:paraId="79FB09E0" w14:textId="5F288F5D" w:rsidR="00604F23" w:rsidRDefault="0089490B" w:rsidP="00604F23">
      <w:pPr>
        <w:pStyle w:val="Heading3"/>
      </w:pPr>
      <w:bookmarkStart w:id="54" w:name="_Toc213137061"/>
      <w:bookmarkStart w:id="55" w:name="_Toc216793047"/>
      <w:r>
        <w:t xml:space="preserve">Design </w:t>
      </w:r>
      <w:r w:rsidR="00D87B34">
        <w:t>Process</w:t>
      </w:r>
      <w:r w:rsidR="009E25C2">
        <w:t xml:space="preserve"> </w:t>
      </w:r>
      <w:r>
        <w:t xml:space="preserve">and Requirements </w:t>
      </w:r>
      <w:r w:rsidR="005B0EAD">
        <w:t>Management System</w:t>
      </w:r>
      <w:bookmarkEnd w:id="54"/>
      <w:bookmarkEnd w:id="55"/>
    </w:p>
    <w:p w14:paraId="41920D84" w14:textId="6D334F4C" w:rsidR="00026D2C" w:rsidRPr="00256147" w:rsidRDefault="00026D2C" w:rsidP="005D095F">
      <w:pPr>
        <w:pStyle w:val="TSNumberedParagraph1"/>
      </w:pPr>
      <w:r w:rsidRPr="00256147">
        <w:t xml:space="preserve">Holtec’s nuclear business started in the design and manufacture of spent fuel storage casks. These casks are used worldwide for storage of light water reactor fuels, including at Sizewell B in </w:t>
      </w:r>
      <w:r w:rsidR="00B453DE">
        <w:t>GB</w:t>
      </w:r>
      <w:r w:rsidRPr="00256147">
        <w:t xml:space="preserve">. Holtec’s design processes were originally developed to support this business and initially these were used as it embarked on designing the SMR-160, which later evolved into the SMR-300 being assessed as part of this GDA. </w:t>
      </w:r>
    </w:p>
    <w:p w14:paraId="28A9B195" w14:textId="05A11894" w:rsidR="009409DD" w:rsidRPr="00256147" w:rsidRDefault="009409DD" w:rsidP="005D095F">
      <w:pPr>
        <w:pStyle w:val="TSNumberedParagraph1"/>
      </w:pPr>
      <w:r w:rsidRPr="00256147">
        <w:t xml:space="preserve">Design of a nuclear power plant requires robust and systematic arrangements for identifying, traceably documenting, verifying, maintaining and managing requirements. Requirements management is a fundamental process </w:t>
      </w:r>
      <w:r w:rsidR="00026D2C" w:rsidRPr="00256147">
        <w:t xml:space="preserve">to ensure </w:t>
      </w:r>
      <w:r w:rsidR="000B0441" w:rsidRPr="00256147">
        <w:t>that the</w:t>
      </w:r>
      <w:r w:rsidR="007009C9" w:rsidRPr="00256147">
        <w:t xml:space="preserve">se requirements are captured and discharged through the design and SSEC. </w:t>
      </w:r>
    </w:p>
    <w:p w14:paraId="5820D81C" w14:textId="361084AA" w:rsidR="00FA387A" w:rsidRPr="00256147" w:rsidRDefault="00266683" w:rsidP="005D095F">
      <w:pPr>
        <w:pStyle w:val="TSNumberedParagraph1"/>
      </w:pPr>
      <w:r w:rsidRPr="00256147">
        <w:t>We have assessed the RP</w:t>
      </w:r>
      <w:r w:rsidR="00FB6EE3">
        <w:t>’</w:t>
      </w:r>
      <w:r w:rsidRPr="00256147">
        <w:t>s current arrangements which</w:t>
      </w:r>
      <w:r w:rsidR="00FA387A" w:rsidRPr="00256147">
        <w:t xml:space="preserve"> </w:t>
      </w:r>
      <w:r w:rsidRPr="00256147">
        <w:t xml:space="preserve">place responsibility on relevant </w:t>
      </w:r>
      <w:r w:rsidR="00F80E08">
        <w:t>SSC</w:t>
      </w:r>
      <w:r w:rsidRPr="00256147">
        <w:t xml:space="preserve"> </w:t>
      </w:r>
      <w:r w:rsidR="00DC67A4">
        <w:t>d</w:t>
      </w:r>
      <w:r w:rsidRPr="00256147">
        <w:t>esign</w:t>
      </w:r>
      <w:r w:rsidR="009E1E3B">
        <w:t xml:space="preserve">ers </w:t>
      </w:r>
      <w:r w:rsidRPr="00256147">
        <w:t xml:space="preserve">to correctly identify what requirements are applicable from </w:t>
      </w:r>
      <w:r w:rsidR="0060795B">
        <w:t>the design principles, SSEC,</w:t>
      </w:r>
      <w:r w:rsidRPr="00256147">
        <w:t xml:space="preserve"> and </w:t>
      </w:r>
      <w:r w:rsidR="009E1E3B">
        <w:t xml:space="preserve">other relevant </w:t>
      </w:r>
      <w:r w:rsidRPr="00256147">
        <w:t>standards</w:t>
      </w:r>
      <w:r w:rsidR="00F27DFC">
        <w:t>. The</w:t>
      </w:r>
      <w:r w:rsidR="00BD7798">
        <w:t>y</w:t>
      </w:r>
      <w:r w:rsidR="00F27DFC">
        <w:t xml:space="preserve"> must then</w:t>
      </w:r>
      <w:r w:rsidRPr="00256147">
        <w:t xml:space="preserve"> record the</w:t>
      </w:r>
      <w:r w:rsidR="00F27DFC">
        <w:t>se</w:t>
      </w:r>
      <w:r w:rsidRPr="00256147">
        <w:t xml:space="preserve"> in </w:t>
      </w:r>
      <w:r w:rsidR="0060795B">
        <w:t>p</w:t>
      </w:r>
      <w:r w:rsidRPr="00256147">
        <w:t>re-</w:t>
      </w:r>
      <w:r w:rsidR="0060795B">
        <w:t>j</w:t>
      </w:r>
      <w:r w:rsidRPr="00256147">
        <w:t xml:space="preserve">ob </w:t>
      </w:r>
      <w:r w:rsidR="0060795B">
        <w:t>b</w:t>
      </w:r>
      <w:r w:rsidRPr="00256147">
        <w:t>rief document</w:t>
      </w:r>
      <w:r w:rsidR="0018568F">
        <w:t>s</w:t>
      </w:r>
      <w:r w:rsidR="00900132">
        <w:t xml:space="preserve">, </w:t>
      </w:r>
      <w:r w:rsidRPr="00256147">
        <w:t xml:space="preserve">ensure they are met through the design activity and recorded within </w:t>
      </w:r>
      <w:r w:rsidR="0060795B">
        <w:t>r</w:t>
      </w:r>
      <w:r w:rsidRPr="00256147">
        <w:t xml:space="preserve">equirements </w:t>
      </w:r>
      <w:r w:rsidR="0060795B">
        <w:t>n</w:t>
      </w:r>
      <w:r w:rsidRPr="00256147">
        <w:t>otebooks.</w:t>
      </w:r>
    </w:p>
    <w:p w14:paraId="704A6BD6" w14:textId="41471877" w:rsidR="009019C0" w:rsidRPr="00256147" w:rsidRDefault="009019C0" w:rsidP="005D095F">
      <w:pPr>
        <w:pStyle w:val="TSNumberedParagraph1"/>
      </w:pPr>
      <w:r w:rsidRPr="00256147">
        <w:t xml:space="preserve">This system is reliant </w:t>
      </w:r>
      <w:r w:rsidR="00A3099E" w:rsidRPr="00256147">
        <w:t>on</w:t>
      </w:r>
      <w:r w:rsidRPr="00256147">
        <w:t xml:space="preserve"> qualified and experienced persons rather than a systematic documented process</w:t>
      </w:r>
      <w:r w:rsidR="00A3099E" w:rsidRPr="00256147">
        <w:t xml:space="preserve">. Whilst this is appropriate for simple engineering systems, or </w:t>
      </w:r>
      <w:r w:rsidR="007F2F0D" w:rsidRPr="00256147">
        <w:t>conceptual designs</w:t>
      </w:r>
      <w:r w:rsidR="00501D4E" w:rsidRPr="00256147">
        <w:t xml:space="preserve"> where fast paced development and innovation is essential, as the design matures </w:t>
      </w:r>
      <w:r w:rsidR="000657BC" w:rsidRPr="00256147">
        <w:t xml:space="preserve">more systematic arrangements are necessary to ensure the safe, secure, </w:t>
      </w:r>
      <w:r w:rsidR="00D87B34" w:rsidRPr="00256147">
        <w:t xml:space="preserve">and </w:t>
      </w:r>
      <w:r w:rsidR="000657BC" w:rsidRPr="00256147">
        <w:t xml:space="preserve">environmentally sound </w:t>
      </w:r>
      <w:r w:rsidR="00D87B34" w:rsidRPr="00256147">
        <w:t xml:space="preserve">operation of the reactor. </w:t>
      </w:r>
    </w:p>
    <w:p w14:paraId="7F5EE996" w14:textId="7D17DC90" w:rsidR="00584849" w:rsidRPr="00256147" w:rsidRDefault="00631E8A" w:rsidP="005D095F">
      <w:pPr>
        <w:pStyle w:val="TSNumberedParagraph1"/>
      </w:pPr>
      <w:r>
        <w:t xml:space="preserve">The Construction (Design and Management) Regulations 2015 </w:t>
      </w:r>
      <w:r w:rsidR="004A744D">
        <w:t>(CDM)</w:t>
      </w:r>
      <w:r>
        <w:t xml:space="preserve"> place duties on designers to ensure that their work keeps people safe during the construction, use, and maintenance of a building or structure. </w:t>
      </w:r>
      <w:r w:rsidR="008C1F29">
        <w:t xml:space="preserve">These regulations apply </w:t>
      </w:r>
      <w:r w:rsidR="002D6ACA">
        <w:t xml:space="preserve">regardless of </w:t>
      </w:r>
      <w:r w:rsidR="00806489">
        <w:t>location</w:t>
      </w:r>
      <w:r w:rsidR="002D6ACA">
        <w:t xml:space="preserve"> when a project is planned for deployment in </w:t>
      </w:r>
      <w:r w:rsidR="001E0341">
        <w:t>GB</w:t>
      </w:r>
      <w:r w:rsidR="00600A3F">
        <w:t>. Whilst</w:t>
      </w:r>
      <w:r w:rsidR="00C523E7">
        <w:t xml:space="preserve"> our assessments conclude that</w:t>
      </w:r>
      <w:r w:rsidR="00806489">
        <w:t xml:space="preserve"> </w:t>
      </w:r>
      <w:r w:rsidR="003A676C">
        <w:t>the RP</w:t>
      </w:r>
      <w:r w:rsidR="00FB6EE3">
        <w:t>’</w:t>
      </w:r>
      <w:r w:rsidR="003A676C">
        <w:t xml:space="preserve">s </w:t>
      </w:r>
      <w:r w:rsidR="000E1A32">
        <w:t xml:space="preserve">current </w:t>
      </w:r>
      <w:r w:rsidR="00806489">
        <w:t>design and requirements management process</w:t>
      </w:r>
      <w:r w:rsidR="00C30EF9">
        <w:t>es</w:t>
      </w:r>
      <w:r w:rsidR="00806489">
        <w:t xml:space="preserve"> </w:t>
      </w:r>
      <w:r w:rsidR="00C30EF9">
        <w:t>do not capture all the information necessary to demonstrate compliance</w:t>
      </w:r>
      <w:r w:rsidR="00DC2E36">
        <w:t>,</w:t>
      </w:r>
      <w:r w:rsidR="00584849">
        <w:t xml:space="preserve"> </w:t>
      </w:r>
      <w:r w:rsidR="00DC2E36">
        <w:t>t</w:t>
      </w:r>
      <w:r w:rsidR="00584849">
        <w:t xml:space="preserve">he RP </w:t>
      </w:r>
      <w:r w:rsidR="00584849" w:rsidRPr="00584849">
        <w:t>has</w:t>
      </w:r>
      <w:r w:rsidR="000E1A32">
        <w:t xml:space="preserve"> acknowledged this and</w:t>
      </w:r>
      <w:r w:rsidR="00584849" w:rsidRPr="00584849">
        <w:t xml:space="preserve"> confirmed </w:t>
      </w:r>
      <w:r w:rsidR="00D17B26">
        <w:t xml:space="preserve">that </w:t>
      </w:r>
      <w:r w:rsidR="003D4A08">
        <w:t xml:space="preserve">it </w:t>
      </w:r>
      <w:r w:rsidR="00D17B26">
        <w:t>understands its duties as a designer</w:t>
      </w:r>
      <w:r w:rsidR="00464B19">
        <w:t>. It</w:t>
      </w:r>
      <w:r w:rsidR="00477131">
        <w:t xml:space="preserve"> also</w:t>
      </w:r>
      <w:r w:rsidR="00584849">
        <w:t xml:space="preserve"> </w:t>
      </w:r>
      <w:r w:rsidR="00183350">
        <w:t xml:space="preserve">acknowledges </w:t>
      </w:r>
      <w:r w:rsidR="00584849">
        <w:t>that</w:t>
      </w:r>
      <w:r w:rsidR="00584849" w:rsidRPr="00584849">
        <w:t xml:space="preserve"> further work </w:t>
      </w:r>
      <w:r w:rsidR="002D26C9">
        <w:t xml:space="preserve">is </w:t>
      </w:r>
      <w:r w:rsidR="00584849" w:rsidRPr="00584849">
        <w:t xml:space="preserve">required for </w:t>
      </w:r>
      <w:r w:rsidR="0027133B">
        <w:t>training</w:t>
      </w:r>
      <w:r w:rsidR="00584849" w:rsidRPr="00584849">
        <w:t xml:space="preserve"> the non-</w:t>
      </w:r>
      <w:r w:rsidR="00CE13DF">
        <w:t>GB</w:t>
      </w:r>
      <w:r w:rsidR="00584849" w:rsidRPr="00584849">
        <w:t xml:space="preserve"> based </w:t>
      </w:r>
      <w:r w:rsidR="00D17B26">
        <w:t>personnel</w:t>
      </w:r>
      <w:r w:rsidR="00584849" w:rsidRPr="00584849">
        <w:t xml:space="preserve"> to ensure they understand the GB regulatory framework and the principles of prevention. The RP has provided a methodology for meeting the requirements of </w:t>
      </w:r>
      <w:r w:rsidR="004A744D">
        <w:t>CDM</w:t>
      </w:r>
      <w:r w:rsidR="00584849" w:rsidRPr="00584849">
        <w:t xml:space="preserve"> 2015, including ensuring those working on the project have the skills, knowledge and experience to undertake their role, and a plan for delivery </w:t>
      </w:r>
      <w:r w:rsidR="00AC467F">
        <w:t>post</w:t>
      </w:r>
      <w:r w:rsidR="00584849" w:rsidRPr="00584849">
        <w:t xml:space="preserve"> GDA. </w:t>
      </w:r>
    </w:p>
    <w:p w14:paraId="578771E6" w14:textId="053FD7EC" w:rsidR="00BF693C" w:rsidRDefault="005709F0" w:rsidP="005D095F">
      <w:pPr>
        <w:pStyle w:val="TSNumberedParagraph1"/>
      </w:pPr>
      <w:r w:rsidRPr="00256147">
        <w:t xml:space="preserve">The RP has identified the need for improvements within its management system for requirements management and </w:t>
      </w:r>
      <w:r w:rsidR="00D73780">
        <w:t>is</w:t>
      </w:r>
      <w:r w:rsidRPr="00256147">
        <w:t xml:space="preserve"> currently developing and planning to implement a third-party requirements management software</w:t>
      </w:r>
      <w:r w:rsidR="00605835">
        <w:t xml:space="preserve"> tool</w:t>
      </w:r>
      <w:r w:rsidRPr="00256147">
        <w:t xml:space="preserve">. </w:t>
      </w:r>
      <w:r w:rsidR="00724B98" w:rsidRPr="00256147">
        <w:t>As the arrangements as submitted to the regulators in the GDA do not align with</w:t>
      </w:r>
      <w:r w:rsidR="00271FDC" w:rsidRPr="00256147">
        <w:t xml:space="preserve"> </w:t>
      </w:r>
      <w:r w:rsidR="00BA5429">
        <w:t>relevant good practice</w:t>
      </w:r>
      <w:r w:rsidR="00271FDC" w:rsidRPr="00256147">
        <w:t xml:space="preserve"> detailed in the </w:t>
      </w:r>
      <w:r w:rsidR="0061385C">
        <w:t>CDM</w:t>
      </w:r>
      <w:r w:rsidR="008962B8">
        <w:t xml:space="preserve"> 2015</w:t>
      </w:r>
      <w:r w:rsidR="0061385C">
        <w:t xml:space="preserve"> regulation</w:t>
      </w:r>
      <w:r w:rsidR="008962B8">
        <w:t>s</w:t>
      </w:r>
      <w:r w:rsidR="0061385C">
        <w:t xml:space="preserve"> </w:t>
      </w:r>
      <w:r w:rsidR="004A744D">
        <w:t>guidance</w:t>
      </w:r>
      <w:r w:rsidR="0061385C">
        <w:t xml:space="preserve">, </w:t>
      </w:r>
      <w:r w:rsidR="00271FDC" w:rsidRPr="00256147">
        <w:lastRenderedPageBreak/>
        <w:t>TAGs, or international guidance issued by the IAEA</w:t>
      </w:r>
      <w:r w:rsidR="00631E8A">
        <w:t>,</w:t>
      </w:r>
      <w:r w:rsidR="00620CE4" w:rsidRPr="00256147">
        <w:t xml:space="preserve"> we have raised a Regulatory Observation</w:t>
      </w:r>
      <w:r w:rsidR="00C57D95" w:rsidRPr="00256147">
        <w:t xml:space="preserve"> (RO</w:t>
      </w:r>
      <w:r w:rsidR="00377E01">
        <w:t>)</w:t>
      </w:r>
      <w:r w:rsidR="00C57D95" w:rsidRPr="00256147">
        <w:t xml:space="preserve"> (RO</w:t>
      </w:r>
      <w:r w:rsidR="00AF15CB">
        <w:noBreakHyphen/>
        <w:t>HOLTECSMR300</w:t>
      </w:r>
      <w:r w:rsidR="00AF15CB">
        <w:noBreakHyphen/>
      </w:r>
      <w:r w:rsidR="006248C5">
        <w:t>0</w:t>
      </w:r>
      <w:r w:rsidR="00BA5429">
        <w:t>12</w:t>
      </w:r>
      <w:r w:rsidR="00C57D95" w:rsidRPr="00256147">
        <w:t xml:space="preserve">) to track the improvements to ensure these are implemented </w:t>
      </w:r>
      <w:r w:rsidR="006F6433" w:rsidRPr="00256147">
        <w:t>should the RP cho</w:t>
      </w:r>
      <w:r w:rsidR="00605835">
        <w:t>o</w:t>
      </w:r>
      <w:r w:rsidR="006F6433" w:rsidRPr="00256147">
        <w:t xml:space="preserve">se to build this design in Great Britain in the future. </w:t>
      </w:r>
      <w:r w:rsidR="009E25C2" w:rsidRPr="00256147">
        <w:t xml:space="preserve">The RP has submitted a resolution plan to address this and we are satisfied that </w:t>
      </w:r>
      <w:r w:rsidR="00382E87">
        <w:t xml:space="preserve">if adequately implemented </w:t>
      </w:r>
      <w:r w:rsidR="009E25C2" w:rsidRPr="00256147">
        <w:t xml:space="preserve">this should deliver the required </w:t>
      </w:r>
      <w:r w:rsidR="009E25C2" w:rsidRPr="00256147" w:rsidDel="00611C61">
        <w:t>improvements</w:t>
      </w:r>
      <w:r w:rsidR="00611C61">
        <w:t xml:space="preserve"> (</w:t>
      </w:r>
      <w:r w:rsidR="007973BA">
        <w:t>ref.</w:t>
      </w:r>
      <w:sdt>
        <w:sdtPr>
          <w:id w:val="1030838112"/>
          <w:citation/>
        </w:sdtPr>
        <w:sdtContent>
          <w:r w:rsidR="00D74B8F">
            <w:fldChar w:fldCharType="begin"/>
          </w:r>
          <w:r w:rsidR="00D74B8F">
            <w:instrText xml:space="preserve"> CITATION ONR4 \l 2057 </w:instrText>
          </w:r>
          <w:r w:rsidR="00D74B8F">
            <w:fldChar w:fldCharType="separate"/>
          </w:r>
          <w:r w:rsidR="005938B3">
            <w:rPr>
              <w:noProof/>
            </w:rPr>
            <w:t xml:space="preserve"> [56]</w:t>
          </w:r>
          <w:r w:rsidR="00D74B8F">
            <w:fldChar w:fldCharType="end"/>
          </w:r>
        </w:sdtContent>
      </w:sdt>
      <w:r w:rsidR="007973BA">
        <w:t>)</w:t>
      </w:r>
      <w:r w:rsidR="009E25C2" w:rsidRPr="00256147">
        <w:t>.</w:t>
      </w:r>
    </w:p>
    <w:p w14:paraId="16539379" w14:textId="36AC14AE" w:rsidR="00FF5BFB" w:rsidRDefault="008C33D1" w:rsidP="005D095F">
      <w:pPr>
        <w:pStyle w:val="TSNumberedParagraph1"/>
      </w:pPr>
      <w:r>
        <w:t xml:space="preserve">Overall we are satisfied that the RP has had appropriate arrangements for the early design phases </w:t>
      </w:r>
      <w:r w:rsidR="00477A07">
        <w:t xml:space="preserve">and has appropriate development plans </w:t>
      </w:r>
      <w:r w:rsidR="009903D4">
        <w:t xml:space="preserve">to deliver the improvements required as the design and SSEC </w:t>
      </w:r>
      <w:r w:rsidR="003F5934">
        <w:t xml:space="preserve">continue to mature. </w:t>
      </w:r>
    </w:p>
    <w:p w14:paraId="53780C73" w14:textId="0580D26F" w:rsidR="00967388" w:rsidRDefault="00967388" w:rsidP="00967388">
      <w:pPr>
        <w:pStyle w:val="Heading3"/>
      </w:pPr>
      <w:bookmarkStart w:id="56" w:name="_Toc213137062"/>
      <w:bookmarkStart w:id="57" w:name="_Toc216793048"/>
      <w:r>
        <w:t>Organisational Capabilities</w:t>
      </w:r>
      <w:bookmarkEnd w:id="56"/>
      <w:bookmarkEnd w:id="57"/>
    </w:p>
    <w:p w14:paraId="42A3FBE8" w14:textId="427D7938" w:rsidR="00CD390B" w:rsidRDefault="00692FCA">
      <w:pPr>
        <w:pStyle w:val="TSNumberedParagraph1"/>
      </w:pPr>
      <w:r>
        <w:t>R</w:t>
      </w:r>
      <w:r w:rsidR="00C22AA6">
        <w:t>ecently</w:t>
      </w:r>
      <w:r w:rsidR="00F90F7A">
        <w:t xml:space="preserve"> Holtec International</w:t>
      </w:r>
      <w:r w:rsidR="001101FB">
        <w:t xml:space="preserve"> has expanded its business into decommissioning</w:t>
      </w:r>
      <w:r w:rsidR="00405AEB">
        <w:t xml:space="preserve"> four</w:t>
      </w:r>
      <w:r w:rsidR="001101FB">
        <w:t xml:space="preserve"> nuclear reactor</w:t>
      </w:r>
      <w:r w:rsidR="001C2784">
        <w:t xml:space="preserve"> sites </w:t>
      </w:r>
      <w:r w:rsidR="001101FB">
        <w:t>in the USA</w:t>
      </w:r>
      <w:r w:rsidR="001C2784">
        <w:t xml:space="preserve">. </w:t>
      </w:r>
      <w:r w:rsidR="00405AEB">
        <w:t xml:space="preserve">It </w:t>
      </w:r>
      <w:r w:rsidR="00117724">
        <w:t xml:space="preserve">was decommissioning a fifth site, </w:t>
      </w:r>
      <w:r w:rsidR="001257E4">
        <w:t>P</w:t>
      </w:r>
      <w:r w:rsidR="00117724">
        <w:t>alisades in Michigan, where it has recently agreed to instead return the plant to power operations and is in the process of completing the necessary upgrades.</w:t>
      </w:r>
      <w:r w:rsidR="00FC5ED8">
        <w:t xml:space="preserve"> This will be the first direct experience for Holtec in operating a reactor at power.</w:t>
      </w:r>
      <w:r w:rsidR="00117724">
        <w:t xml:space="preserve"> </w:t>
      </w:r>
      <w:r w:rsidR="00BA5D11">
        <w:t>These operations are under the scrutiny of the US NRC</w:t>
      </w:r>
      <w:r w:rsidR="00231DD7">
        <w:t xml:space="preserve"> wh</w:t>
      </w:r>
      <w:r w:rsidR="003A427E">
        <w:t>ich</w:t>
      </w:r>
      <w:r w:rsidR="00231DD7">
        <w:t xml:space="preserve"> </w:t>
      </w:r>
      <w:r w:rsidR="00480D9A">
        <w:t>regulate</w:t>
      </w:r>
      <w:r w:rsidR="003A427E">
        <w:t>s</w:t>
      </w:r>
      <w:r w:rsidR="00480D9A">
        <w:t xml:space="preserve"> the </w:t>
      </w:r>
      <w:r w:rsidR="00601629">
        <w:t xml:space="preserve">US civil nuclear industry </w:t>
      </w:r>
      <w:r w:rsidR="00480D9A">
        <w:t xml:space="preserve">and </w:t>
      </w:r>
      <w:r w:rsidR="003A427E">
        <w:t xml:space="preserve">has </w:t>
      </w:r>
      <w:r w:rsidR="00A77048">
        <w:t>approved Holtec</w:t>
      </w:r>
      <w:r w:rsidR="00480D9A">
        <w:t>’</w:t>
      </w:r>
      <w:r w:rsidR="00A77048">
        <w:t>s application to restart the</w:t>
      </w:r>
      <w:r w:rsidR="00480D9A">
        <w:t xml:space="preserve"> Palisades</w:t>
      </w:r>
      <w:r w:rsidR="00A77048">
        <w:t xml:space="preserve"> reactor. </w:t>
      </w:r>
    </w:p>
    <w:p w14:paraId="6BBA0078" w14:textId="292539FE" w:rsidR="00967388" w:rsidRDefault="00FC5ED8" w:rsidP="005D095F">
      <w:pPr>
        <w:pStyle w:val="TSNumberedParagraph1"/>
      </w:pPr>
      <w:r>
        <w:t xml:space="preserve">In developing the SMR-300 Holtec </w:t>
      </w:r>
      <w:r w:rsidR="00231DD7">
        <w:t xml:space="preserve">has built upon its experiences in </w:t>
      </w:r>
      <w:r w:rsidR="00480D9A">
        <w:t xml:space="preserve">flask manufacture and integrated the knowledge and experience from its decommissioning sites. </w:t>
      </w:r>
      <w:r w:rsidR="00C94898">
        <w:t>It has also recruited suitably qualified and experienced personnel (</w:t>
      </w:r>
      <w:r w:rsidR="0037120E">
        <w:t>experienced nuclear operators, ex-regulators, reactor designers, etc</w:t>
      </w:r>
      <w:r w:rsidR="007E5632">
        <w:t>.</w:t>
      </w:r>
      <w:r w:rsidR="0037120E">
        <w:t xml:space="preserve">) to bolster its own capabilities. </w:t>
      </w:r>
      <w:r w:rsidR="00F35C3B">
        <w:t xml:space="preserve">These have been supplemented by technical support contractors </w:t>
      </w:r>
      <w:r w:rsidR="00410B0F">
        <w:t>and</w:t>
      </w:r>
      <w:r w:rsidR="00F35C3B">
        <w:t xml:space="preserve"> strategic partnerships</w:t>
      </w:r>
      <w:r w:rsidR="003E00E3">
        <w:t xml:space="preserve">. </w:t>
      </w:r>
    </w:p>
    <w:p w14:paraId="66E852C4" w14:textId="06C3B575" w:rsidR="00E90750" w:rsidRDefault="00D22235" w:rsidP="005D095F">
      <w:pPr>
        <w:pStyle w:val="TSNumberedParagraph1"/>
      </w:pPr>
      <w:r>
        <w:t xml:space="preserve">Whilst Holtec has never built or operated a nuclear reactor, it is proactively developing its </w:t>
      </w:r>
      <w:r w:rsidR="00F34693">
        <w:t>organisational capabilities</w:t>
      </w:r>
      <w:r>
        <w:t xml:space="preserve"> in these areas</w:t>
      </w:r>
      <w:r w:rsidR="006203A9">
        <w:t>.</w:t>
      </w:r>
      <w:r w:rsidR="00EE72BF">
        <w:t xml:space="preserve"> We support this approach to expanding organisational capability as</w:t>
      </w:r>
      <w:r w:rsidR="00E90750">
        <w:t xml:space="preserve"> </w:t>
      </w:r>
      <w:r w:rsidR="00F35C3B">
        <w:t xml:space="preserve">the </w:t>
      </w:r>
      <w:r w:rsidR="00A11577">
        <w:t xml:space="preserve">SMR-300 </w:t>
      </w:r>
      <w:r w:rsidR="000B187B">
        <w:t xml:space="preserve">design </w:t>
      </w:r>
      <w:r w:rsidR="009D63A2">
        <w:t>develop</w:t>
      </w:r>
      <w:r w:rsidR="00A11577">
        <w:t>s</w:t>
      </w:r>
      <w:r w:rsidR="009D63A2">
        <w:t>.</w:t>
      </w:r>
    </w:p>
    <w:p w14:paraId="3C880E16" w14:textId="38577B0D" w:rsidR="003355F1" w:rsidRDefault="003355F1" w:rsidP="003355F1">
      <w:pPr>
        <w:pStyle w:val="Heading3"/>
      </w:pPr>
      <w:bookmarkStart w:id="58" w:name="_Toc213137063"/>
      <w:bookmarkStart w:id="59" w:name="_Toc216793049"/>
      <w:r>
        <w:t>Future Work and Commitments</w:t>
      </w:r>
      <w:bookmarkEnd w:id="58"/>
      <w:bookmarkEnd w:id="59"/>
    </w:p>
    <w:p w14:paraId="32C96724" w14:textId="2650054B" w:rsidR="003355F1" w:rsidRDefault="004A0540" w:rsidP="005D095F">
      <w:pPr>
        <w:pStyle w:val="TSNumberedParagraph1"/>
      </w:pPr>
      <w:r>
        <w:t>As this is a fundamental assessment of an advanced concept design and the associated preliminary SSEC</w:t>
      </w:r>
      <w:r w:rsidR="008D7AB9">
        <w:t>,</w:t>
      </w:r>
      <w:r>
        <w:t xml:space="preserve"> further development is required</w:t>
      </w:r>
      <w:r w:rsidR="00F44F23">
        <w:t xml:space="preserve"> </w:t>
      </w:r>
      <w:r w:rsidR="007434C3">
        <w:t>as the design and SSEC mature into detailed design</w:t>
      </w:r>
      <w:r w:rsidR="006B2C48">
        <w:t>.</w:t>
      </w:r>
      <w:r w:rsidR="001B30AA">
        <w:t xml:space="preserve"> This is acknowledged in Holtec’s arrangements and deta</w:t>
      </w:r>
      <w:r w:rsidR="000B43C5">
        <w:t xml:space="preserve">iled in the narrative contained within </w:t>
      </w:r>
      <w:r w:rsidR="00D565BA">
        <w:t xml:space="preserve">its </w:t>
      </w:r>
      <w:r w:rsidR="000B43C5">
        <w:t>submissions (ref</w:t>
      </w:r>
      <w:r w:rsidR="00A75118">
        <w:t>.</w:t>
      </w:r>
      <w:r w:rsidR="000B43C5">
        <w:t xml:space="preserve"> </w:t>
      </w:r>
      <w:sdt>
        <w:sdtPr>
          <w:id w:val="-1657376606"/>
          <w:citation/>
        </w:sdtPr>
        <w:sdtContent>
          <w:r w:rsidR="00E21DA7">
            <w:fldChar w:fldCharType="begin"/>
          </w:r>
          <w:r w:rsidR="00E21DA7">
            <w:instrText xml:space="preserve"> CITATION MDSL \l 2057 </w:instrText>
          </w:r>
          <w:r w:rsidR="00E21DA7">
            <w:fldChar w:fldCharType="separate"/>
          </w:r>
          <w:r w:rsidR="005938B3">
            <w:rPr>
              <w:noProof/>
            </w:rPr>
            <w:t>[43]</w:t>
          </w:r>
          <w:r w:rsidR="00E21DA7">
            <w:fldChar w:fldCharType="end"/>
          </w:r>
        </w:sdtContent>
      </w:sdt>
      <w:r w:rsidR="000B43C5">
        <w:t xml:space="preserve">). </w:t>
      </w:r>
    </w:p>
    <w:p w14:paraId="3EDFA4CC" w14:textId="5919ED5B" w:rsidR="007434C3" w:rsidRDefault="00931D8D" w:rsidP="005D095F">
      <w:pPr>
        <w:pStyle w:val="TSNumberedParagraph1"/>
      </w:pPr>
      <w:r>
        <w:t xml:space="preserve">Where Holtec has </w:t>
      </w:r>
      <w:r w:rsidR="00751FBF">
        <w:t xml:space="preserve">identified </w:t>
      </w:r>
      <w:r>
        <w:t xml:space="preserve">gaps </w:t>
      </w:r>
      <w:r w:rsidR="00376201">
        <w:t xml:space="preserve">against </w:t>
      </w:r>
      <w:r w:rsidR="00A86970">
        <w:t>regulatory</w:t>
      </w:r>
      <w:r w:rsidR="00376201">
        <w:t xml:space="preserve"> expectations </w:t>
      </w:r>
      <w:r w:rsidR="002C5C19">
        <w:t>and determined them</w:t>
      </w:r>
      <w:r>
        <w:t xml:space="preserve"> to be significant </w:t>
      </w:r>
      <w:r w:rsidR="009610EF">
        <w:t xml:space="preserve">it has raised commitments through its commitment process. Our assessment of the process has concluded that this </w:t>
      </w:r>
      <w:r w:rsidR="00C52681">
        <w:t>can</w:t>
      </w:r>
      <w:r w:rsidR="009610EF">
        <w:t xml:space="preserve"> capture the key commitments and ensure they are </w:t>
      </w:r>
      <w:r w:rsidR="0046690E">
        <w:t xml:space="preserve">addressed as Holtec continues to develop the design. </w:t>
      </w:r>
    </w:p>
    <w:p w14:paraId="442DE33E" w14:textId="4B9BFB87" w:rsidR="008267FF" w:rsidRDefault="00475977" w:rsidP="005D095F">
      <w:pPr>
        <w:pStyle w:val="TSNumberedParagraph1"/>
      </w:pPr>
      <w:r>
        <w:t xml:space="preserve">We assessed the </w:t>
      </w:r>
      <w:r w:rsidR="00171551">
        <w:t>RP’s arrangements for capturing</w:t>
      </w:r>
      <w:r w:rsidR="00434D1D">
        <w:t xml:space="preserve"> and managing commitments, assumptions and requirements during Step 1</w:t>
      </w:r>
      <w:r w:rsidR="006926DB">
        <w:t xml:space="preserve"> </w:t>
      </w:r>
      <w:r w:rsidR="00AE51A1">
        <w:t>(ref.</w:t>
      </w:r>
      <w:sdt>
        <w:sdtPr>
          <w:id w:val="-997953511"/>
          <w:citation/>
        </w:sdtPr>
        <w:sdtContent>
          <w:r w:rsidR="00D1383A">
            <w:fldChar w:fldCharType="begin"/>
          </w:r>
          <w:r w:rsidR="00D1383A">
            <w:instrText xml:space="preserve"> CITATION Step1PAR \l 2057 </w:instrText>
          </w:r>
          <w:r w:rsidR="00D1383A">
            <w:fldChar w:fldCharType="separate"/>
          </w:r>
          <w:r w:rsidR="005938B3">
            <w:rPr>
              <w:noProof/>
            </w:rPr>
            <w:t xml:space="preserve"> [29]</w:t>
          </w:r>
          <w:r w:rsidR="00D1383A">
            <w:fldChar w:fldCharType="end"/>
          </w:r>
        </w:sdtContent>
      </w:sdt>
      <w:r w:rsidR="006059AE">
        <w:t>),</w:t>
      </w:r>
      <w:r w:rsidR="00434D1D">
        <w:t xml:space="preserve"> </w:t>
      </w:r>
      <w:r w:rsidR="002959C0">
        <w:t xml:space="preserve">and judged them to be adequate. </w:t>
      </w:r>
      <w:r w:rsidR="00D1383A">
        <w:t xml:space="preserve">During Step 2 </w:t>
      </w:r>
      <w:r w:rsidR="008267FF">
        <w:t xml:space="preserve">the RP maintained a </w:t>
      </w:r>
      <w:r w:rsidR="008267FF">
        <w:lastRenderedPageBreak/>
        <w:t>commitments, assumptions and requirements register (CAR</w:t>
      </w:r>
      <w:r w:rsidR="00C40CA1">
        <w:t>)</w:t>
      </w:r>
      <w:r w:rsidR="006059AE">
        <w:t xml:space="preserve"> </w:t>
      </w:r>
      <w:r w:rsidR="00A03DAE">
        <w:t>(ref.</w:t>
      </w:r>
      <w:sdt>
        <w:sdtPr>
          <w:id w:val="-1153450467"/>
          <w:citation/>
        </w:sdtPr>
        <w:sdtContent>
          <w:r w:rsidR="00ED2EF3">
            <w:fldChar w:fldCharType="begin"/>
          </w:r>
          <w:r w:rsidR="00ED2EF3">
            <w:instrText xml:space="preserve"> CITATION CAR \l 2057 </w:instrText>
          </w:r>
          <w:r w:rsidR="00ED2EF3">
            <w:fldChar w:fldCharType="separate"/>
          </w:r>
          <w:r w:rsidR="005938B3">
            <w:rPr>
              <w:noProof/>
            </w:rPr>
            <w:t xml:space="preserve"> [57]</w:t>
          </w:r>
          <w:r w:rsidR="00ED2EF3">
            <w:fldChar w:fldCharType="end"/>
          </w:r>
        </w:sdtContent>
      </w:sdt>
      <w:r w:rsidR="00A03DAE">
        <w:t>)</w:t>
      </w:r>
      <w:r w:rsidR="00C40CA1">
        <w:t xml:space="preserve"> which lists all the commitments made in the SSEC and associated design documents alongside tracking progress and </w:t>
      </w:r>
      <w:r w:rsidR="000A3B34">
        <w:t>close out note</w:t>
      </w:r>
      <w:r w:rsidR="00595956">
        <w:t>s</w:t>
      </w:r>
      <w:r w:rsidR="000A3B34">
        <w:t xml:space="preserve">. </w:t>
      </w:r>
      <w:r w:rsidR="002522CF">
        <w:t>Our assessments conclude that the CAR process and its implementation meet the req</w:t>
      </w:r>
      <w:r w:rsidR="003E1140">
        <w:t>uirements of GDA</w:t>
      </w:r>
      <w:r w:rsidR="00FD1CB6">
        <w:t xml:space="preserve"> (ref.</w:t>
      </w:r>
      <w:sdt>
        <w:sdtPr>
          <w:id w:val="-1519153807"/>
          <w:citation/>
        </w:sdtPr>
        <w:sdtContent>
          <w:r w:rsidR="007365D7">
            <w:fldChar w:fldCharType="begin"/>
          </w:r>
          <w:r w:rsidR="007365D7">
            <w:instrText xml:space="preserve"> CITATION GtoRPs \l 2057 </w:instrText>
          </w:r>
          <w:r w:rsidR="007365D7">
            <w:fldChar w:fldCharType="separate"/>
          </w:r>
          <w:r w:rsidR="005938B3">
            <w:rPr>
              <w:noProof/>
            </w:rPr>
            <w:t xml:space="preserve"> [2]</w:t>
          </w:r>
          <w:r w:rsidR="007365D7">
            <w:fldChar w:fldCharType="end"/>
          </w:r>
        </w:sdtContent>
      </w:sdt>
      <w:r w:rsidR="00FD1CB6">
        <w:t>)</w:t>
      </w:r>
      <w:r w:rsidR="003E1140">
        <w:t>.</w:t>
      </w:r>
      <w:r w:rsidR="00D1383A">
        <w:t xml:space="preserve"> </w:t>
      </w:r>
    </w:p>
    <w:p w14:paraId="0FB45CA3" w14:textId="2D0BFF65" w:rsidR="00A41C67" w:rsidRPr="003355F1" w:rsidRDefault="00A41C67">
      <w:pPr>
        <w:pStyle w:val="TSNumberedParagraph1"/>
      </w:pPr>
      <w:r>
        <w:t xml:space="preserve">We have considered these commitments as part of our assessments and taken them into account when forming our regulatory judgements. </w:t>
      </w:r>
      <w:r w:rsidR="00A82968">
        <w:t>Where the RP has</w:t>
      </w:r>
      <w:r w:rsidR="0070564E">
        <w:t xml:space="preserve"> self-</w:t>
      </w:r>
      <w:r w:rsidR="00A82968">
        <w:t xml:space="preserve">identified a </w:t>
      </w:r>
      <w:r w:rsidR="00733CBA">
        <w:t>gap</w:t>
      </w:r>
      <w:r w:rsidR="00A82968">
        <w:t xml:space="preserve"> and raised a commitment to address </w:t>
      </w:r>
      <w:r w:rsidR="00B1042D">
        <w:t>it</w:t>
      </w:r>
      <w:r w:rsidR="00AD2CC8">
        <w:t>,</w:t>
      </w:r>
      <w:r w:rsidR="00B1042D">
        <w:t xml:space="preserve"> </w:t>
      </w:r>
      <w:r w:rsidR="005C1C9F">
        <w:t>this</w:t>
      </w:r>
      <w:r w:rsidR="00556856">
        <w:t xml:space="preserve"> in some cases</w:t>
      </w:r>
      <w:r w:rsidR="005C1C9F">
        <w:t xml:space="preserve"> can provide us with sufficient confidence that it will be addressed without additional regulatory oversight. However</w:t>
      </w:r>
      <w:r w:rsidR="00E503BE">
        <w:t>,</w:t>
      </w:r>
      <w:r w:rsidR="005C1C9F">
        <w:t xml:space="preserve"> i</w:t>
      </w:r>
      <w:r w:rsidR="003619DB">
        <w:t xml:space="preserve">f the </w:t>
      </w:r>
      <w:r w:rsidR="00733CBA">
        <w:t>gap</w:t>
      </w:r>
      <w:r w:rsidR="0031185B">
        <w:t xml:space="preserve"> has the potential to become a </w:t>
      </w:r>
      <w:r w:rsidR="00C0773A">
        <w:t xml:space="preserve">regulatory </w:t>
      </w:r>
      <w:r w:rsidR="00A376B1">
        <w:t>shortfall,</w:t>
      </w:r>
      <w:r w:rsidR="003619DB">
        <w:t xml:space="preserve"> </w:t>
      </w:r>
      <w:r w:rsidR="006B3F57">
        <w:t>is</w:t>
      </w:r>
      <w:r w:rsidR="003619DB">
        <w:t xml:space="preserve"> </w:t>
      </w:r>
      <w:r w:rsidR="0070470F">
        <w:t>more complex</w:t>
      </w:r>
      <w:r w:rsidR="00080B58">
        <w:t>,</w:t>
      </w:r>
      <w:r w:rsidR="0070470F">
        <w:t xml:space="preserve"> or its resolution has </w:t>
      </w:r>
      <w:r w:rsidR="00940897">
        <w:t xml:space="preserve">the potential for significant </w:t>
      </w:r>
      <w:r w:rsidR="0070470F">
        <w:t>implications on the design or SSEC we h</w:t>
      </w:r>
      <w:r w:rsidR="00AB2787">
        <w:t xml:space="preserve">ave also raised a RO. </w:t>
      </w:r>
    </w:p>
    <w:p w14:paraId="37C84B28" w14:textId="78697761" w:rsidR="00F868B5" w:rsidRDefault="00F32AB8" w:rsidP="00F868B5">
      <w:pPr>
        <w:pStyle w:val="Heading2"/>
      </w:pPr>
      <w:bookmarkStart w:id="60" w:name="_Toc213137064"/>
      <w:bookmarkStart w:id="61" w:name="_Toc216793050"/>
      <w:r>
        <w:t>Safety, Security, and Safeguards Cases</w:t>
      </w:r>
      <w:bookmarkEnd w:id="60"/>
      <w:bookmarkEnd w:id="61"/>
    </w:p>
    <w:p w14:paraId="2AD1CFEC" w14:textId="3A35FE2A" w:rsidR="00BB1904" w:rsidRDefault="00BB1904" w:rsidP="005D095F">
      <w:pPr>
        <w:pStyle w:val="TSNumberedParagraph1"/>
      </w:pPr>
      <w:r w:rsidRPr="00457014">
        <w:t xml:space="preserve">During Step 1 we assessed the RP’s strategy and intentions regarding the development of its </w:t>
      </w:r>
      <w:r>
        <w:t xml:space="preserve">safety, security, and safeguards </w:t>
      </w:r>
      <w:r w:rsidRPr="00457014">
        <w:t>case</w:t>
      </w:r>
      <w:r>
        <w:t>s</w:t>
      </w:r>
      <w:r w:rsidRPr="00457014">
        <w:t>, as described in Section 2.5.1. We were satisfied that the proposed approach was logical</w:t>
      </w:r>
      <w:r w:rsidR="00B30B90">
        <w:t xml:space="preserve"> and </w:t>
      </w:r>
      <w:r w:rsidRPr="00457014">
        <w:t>suitably structured</w:t>
      </w:r>
      <w:r w:rsidR="00B30B90">
        <w:t xml:space="preserve"> (ref</w:t>
      </w:r>
      <w:r w:rsidR="00A75118">
        <w:t>.</w:t>
      </w:r>
      <w:r w:rsidR="00B30B90">
        <w:t xml:space="preserve"> </w:t>
      </w:r>
      <w:sdt>
        <w:sdtPr>
          <w:id w:val="-2031786832"/>
          <w:citation/>
        </w:sdtPr>
        <w:sdtContent>
          <w:r w:rsidR="00916DA3">
            <w:fldChar w:fldCharType="begin"/>
          </w:r>
          <w:r w:rsidR="00916DA3">
            <w:instrText xml:space="preserve"> CITATION Step1PAR \l 2057 </w:instrText>
          </w:r>
          <w:r w:rsidR="00916DA3">
            <w:fldChar w:fldCharType="separate"/>
          </w:r>
          <w:r w:rsidR="005938B3">
            <w:rPr>
              <w:noProof/>
            </w:rPr>
            <w:t>[29]</w:t>
          </w:r>
          <w:r w:rsidR="00916DA3">
            <w:fldChar w:fldCharType="end"/>
          </w:r>
        </w:sdtContent>
      </w:sdt>
      <w:r w:rsidR="00B30B90">
        <w:t>)</w:t>
      </w:r>
      <w:r w:rsidRPr="00457014">
        <w:t>.</w:t>
      </w:r>
    </w:p>
    <w:p w14:paraId="3E2700B9" w14:textId="7033A531" w:rsidR="009305AD" w:rsidRPr="00256147" w:rsidRDefault="00A95515" w:rsidP="005D095F">
      <w:pPr>
        <w:pStyle w:val="TSNumberedParagraph1"/>
      </w:pPr>
      <w:r>
        <w:t>Typically t</w:t>
      </w:r>
      <w:r w:rsidR="009305AD" w:rsidRPr="00256147">
        <w:t xml:space="preserve">he SSEC and engineering design are developed in an iterative manner where requirements </w:t>
      </w:r>
      <w:r w:rsidR="00B52105">
        <w:t xml:space="preserve">and </w:t>
      </w:r>
      <w:r w:rsidR="009305AD" w:rsidRPr="00256147">
        <w:t xml:space="preserve">claims are identified in the SSEC and delivered by the engineering design. Where the engineering design is unable to meet these requirements for any reason the design or SSEC is refined until all requirements are met. As the overarching design develops this process happens many times as problems are identified and resolved. </w:t>
      </w:r>
    </w:p>
    <w:p w14:paraId="331B6CBB" w14:textId="552F4B11" w:rsidR="009305AD" w:rsidRDefault="0094690A" w:rsidP="005D095F">
      <w:pPr>
        <w:pStyle w:val="TSNumberedParagraph1"/>
      </w:pPr>
      <w:r>
        <w:t xml:space="preserve">The </w:t>
      </w:r>
      <w:r w:rsidR="00785689">
        <w:t xml:space="preserve">SMR-300 </w:t>
      </w:r>
      <w:r>
        <w:t xml:space="preserve">SSEC submitted to the regulators </w:t>
      </w:r>
      <w:r w:rsidR="00D8270F">
        <w:t>during</w:t>
      </w:r>
      <w:r>
        <w:t xml:space="preserve"> this GDA </w:t>
      </w:r>
      <w:r w:rsidR="00EF5937">
        <w:t xml:space="preserve">was developed by Holtec Britain </w:t>
      </w:r>
      <w:r w:rsidR="00B67EEB">
        <w:t xml:space="preserve">and its technical support contractors </w:t>
      </w:r>
      <w:r w:rsidR="00EF5937">
        <w:t xml:space="preserve">based on the ongoing design and safety analysis being conducted by Holtec International. </w:t>
      </w:r>
      <w:r w:rsidR="00ED5995">
        <w:t>The design</w:t>
      </w:r>
      <w:r w:rsidR="003E53ED">
        <w:t>,</w:t>
      </w:r>
      <w:r w:rsidR="00ED5995">
        <w:t xml:space="preserve"> safety</w:t>
      </w:r>
      <w:r w:rsidR="005F4CF3">
        <w:t>, security, and safeguards</w:t>
      </w:r>
      <w:r w:rsidR="00ED5995">
        <w:t xml:space="preserve"> </w:t>
      </w:r>
      <w:r w:rsidR="007D1561">
        <w:t>development</w:t>
      </w:r>
      <w:r w:rsidR="00ED5995">
        <w:t xml:space="preserve"> programme is </w:t>
      </w:r>
      <w:r w:rsidR="001B0B2C">
        <w:t xml:space="preserve">primarily supporting the </w:t>
      </w:r>
      <w:r w:rsidR="00E27949">
        <w:t>Palisades SMR-300 project in the US</w:t>
      </w:r>
      <w:r w:rsidR="00C347BA">
        <w:t xml:space="preserve">, so is not complete </w:t>
      </w:r>
      <w:r w:rsidR="007D1561">
        <w:t>for the GDA</w:t>
      </w:r>
      <w:r w:rsidR="00D002B8">
        <w:t xml:space="preserve">. </w:t>
      </w:r>
      <w:r w:rsidR="00F54872">
        <w:t>The SSEC summarises the current position of safety analysis and engineering design</w:t>
      </w:r>
      <w:r w:rsidR="00412A06">
        <w:t xml:space="preserve"> and its applicability to the </w:t>
      </w:r>
      <w:r w:rsidR="003E53ED">
        <w:t>GB</w:t>
      </w:r>
      <w:r w:rsidR="00412A06">
        <w:t xml:space="preserve"> regulatory regime</w:t>
      </w:r>
      <w:r w:rsidR="00F54872">
        <w:t xml:space="preserve">. </w:t>
      </w:r>
      <w:r w:rsidR="00412A06">
        <w:t>The design is</w:t>
      </w:r>
      <w:r>
        <w:t xml:space="preserve"> at a</w:t>
      </w:r>
      <w:r w:rsidR="008877C5">
        <w:t>n advanced concept</w:t>
      </w:r>
      <w:r>
        <w:t xml:space="preserve"> stage so </w:t>
      </w:r>
      <w:r w:rsidR="00412A06">
        <w:t>the design and sa</w:t>
      </w:r>
      <w:r w:rsidR="003E53ED">
        <w:t xml:space="preserve">fety, security, and safeguards </w:t>
      </w:r>
      <w:r w:rsidR="00412A06">
        <w:t>analysis</w:t>
      </w:r>
      <w:r>
        <w:t xml:space="preserve"> will be subject to ongoing development </w:t>
      </w:r>
      <w:r w:rsidR="00785689">
        <w:t xml:space="preserve">and </w:t>
      </w:r>
      <w:r w:rsidR="003E53ED">
        <w:t>review</w:t>
      </w:r>
      <w:r w:rsidR="00785689">
        <w:t xml:space="preserve"> </w:t>
      </w:r>
      <w:r>
        <w:t>as the design continues to mature</w:t>
      </w:r>
      <w:r w:rsidR="003F3DB7">
        <w:t xml:space="preserve"> in the US</w:t>
      </w:r>
      <w:r w:rsidR="00F14F22">
        <w:t>, including being subject to assessment by US NRC</w:t>
      </w:r>
      <w:r>
        <w:t xml:space="preserve">. </w:t>
      </w:r>
    </w:p>
    <w:p w14:paraId="7E9DB328" w14:textId="4FFB3F86" w:rsidR="00CC4BD1" w:rsidRDefault="00662FE0" w:rsidP="00F2226B">
      <w:pPr>
        <w:pStyle w:val="Heading3"/>
      </w:pPr>
      <w:bookmarkStart w:id="62" w:name="_Toc216793051"/>
      <w:r>
        <w:t>Safety Case</w:t>
      </w:r>
      <w:bookmarkEnd w:id="62"/>
    </w:p>
    <w:p w14:paraId="38C0B4FE" w14:textId="62DCE505" w:rsidR="001440A1" w:rsidRDefault="001F3DC2" w:rsidP="005D095F">
      <w:pPr>
        <w:pStyle w:val="TSNumberedParagraph1"/>
      </w:pPr>
      <w:r>
        <w:t xml:space="preserve">Holtec </w:t>
      </w:r>
      <w:r w:rsidR="00B10715">
        <w:t xml:space="preserve">is developing the SMR-300 </w:t>
      </w:r>
      <w:r>
        <w:t xml:space="preserve">in the US </w:t>
      </w:r>
      <w:r w:rsidR="00731462">
        <w:t xml:space="preserve">to meet </w:t>
      </w:r>
      <w:r w:rsidR="001440A1">
        <w:t>US NRC requirements. T</w:t>
      </w:r>
      <w:r>
        <w:t xml:space="preserve">he </w:t>
      </w:r>
      <w:r w:rsidR="00F31C4F">
        <w:t xml:space="preserve">US NRC has a </w:t>
      </w:r>
      <w:r w:rsidR="00D04BB3">
        <w:t>prescriptive framework detailed in the Code of Federal Regulations (CFR)</w:t>
      </w:r>
      <w:r w:rsidR="00AE46A8">
        <w:t xml:space="preserve"> (ref</w:t>
      </w:r>
      <w:r w:rsidR="00BE2B37">
        <w:t>.</w:t>
      </w:r>
      <w:sdt>
        <w:sdtPr>
          <w:id w:val="-1667705615"/>
          <w:citation/>
        </w:sdtPr>
        <w:sdtContent>
          <w:r w:rsidR="00045926">
            <w:fldChar w:fldCharType="begin"/>
          </w:r>
          <w:r w:rsidR="00045926">
            <w:instrText xml:space="preserve"> CITATION NRC \l 2057 </w:instrText>
          </w:r>
          <w:r w:rsidR="00045926">
            <w:fldChar w:fldCharType="separate"/>
          </w:r>
          <w:r w:rsidR="005938B3">
            <w:rPr>
              <w:noProof/>
            </w:rPr>
            <w:t xml:space="preserve"> [58]</w:t>
          </w:r>
          <w:r w:rsidR="00045926">
            <w:fldChar w:fldCharType="end"/>
          </w:r>
        </w:sdtContent>
      </w:sdt>
      <w:r w:rsidR="00045926">
        <w:t>)</w:t>
      </w:r>
      <w:r w:rsidR="00D04BB3">
        <w:t xml:space="preserve"> T</w:t>
      </w:r>
      <w:r w:rsidR="00AA626B">
        <w:t>itle 10 Parts 1-199</w:t>
      </w:r>
      <w:r w:rsidR="00D002B8">
        <w:t xml:space="preserve">. </w:t>
      </w:r>
      <w:r w:rsidR="005F224E">
        <w:t xml:space="preserve">There are multiple routes through the </w:t>
      </w:r>
      <w:r w:rsidR="00E44E84">
        <w:t>licensing process in the US, and Holtec is primarily following the approach set out in 10CFR</w:t>
      </w:r>
      <w:r w:rsidR="00AA626B">
        <w:t xml:space="preserve"> Part 50</w:t>
      </w:r>
      <w:r w:rsidR="00E44E84">
        <w:t>.</w:t>
      </w:r>
      <w:r w:rsidR="00AA626B">
        <w:t xml:space="preserve"> </w:t>
      </w:r>
      <w:r w:rsidR="00041AE5">
        <w:t>This</w:t>
      </w:r>
      <w:r w:rsidR="00B00E88">
        <w:t>, amongst other topics,</w:t>
      </w:r>
      <w:r w:rsidR="00041AE5">
        <w:t xml:space="preserve"> provides a set of requirements that </w:t>
      </w:r>
      <w:r w:rsidR="0023136B">
        <w:t>a reactor</w:t>
      </w:r>
      <w:r w:rsidR="00041AE5">
        <w:t xml:space="preserve"> must demonstrate it complies with in order to get a </w:t>
      </w:r>
      <w:r w:rsidR="0023136B">
        <w:t>permit to construct and operate in the USA</w:t>
      </w:r>
      <w:r w:rsidR="00041AE5">
        <w:t xml:space="preserve">. </w:t>
      </w:r>
    </w:p>
    <w:p w14:paraId="04A2535A" w14:textId="34FA90C5" w:rsidR="003A4691" w:rsidRDefault="00103355" w:rsidP="005D095F">
      <w:pPr>
        <w:pStyle w:val="TSNumberedParagraph1"/>
      </w:pPr>
      <w:r>
        <w:lastRenderedPageBreak/>
        <w:t xml:space="preserve">In </w:t>
      </w:r>
      <w:r w:rsidR="003E53ED">
        <w:t>GB</w:t>
      </w:r>
      <w:r>
        <w:t xml:space="preserve"> we utilise a</w:t>
      </w:r>
      <w:r w:rsidR="006E00BF">
        <w:t xml:space="preserve"> predominantly</w:t>
      </w:r>
      <w:r>
        <w:t xml:space="preserve"> goal setting approach where the law requires that the </w:t>
      </w:r>
      <w:r w:rsidR="00B00E88">
        <w:t>dutyholder</w:t>
      </w:r>
      <w:r>
        <w:t xml:space="preserve"> reduces risk </w:t>
      </w:r>
      <w:r w:rsidR="007F7C75">
        <w:t>so far as is reasonably practicable (</w:t>
      </w:r>
      <w:r>
        <w:t>SFAIRP</w:t>
      </w:r>
      <w:r w:rsidR="007F7C75">
        <w:t>)</w:t>
      </w:r>
      <w:r w:rsidR="00496D70">
        <w:t>.</w:t>
      </w:r>
      <w:r w:rsidR="000271AE">
        <w:t xml:space="preserve"> </w:t>
      </w:r>
      <w:r w:rsidR="00CE54DE">
        <w:t xml:space="preserve">Given </w:t>
      </w:r>
      <w:r w:rsidR="007401E5">
        <w:t>that</w:t>
      </w:r>
      <w:r w:rsidR="00CE54DE">
        <w:t xml:space="preserve"> the legal basis </w:t>
      </w:r>
      <w:r w:rsidR="007A36F8">
        <w:t xml:space="preserve">and regulatory regimes in </w:t>
      </w:r>
      <w:r w:rsidR="00CE54DE">
        <w:t>th</w:t>
      </w:r>
      <w:r w:rsidR="00EC1581">
        <w:t>e</w:t>
      </w:r>
      <w:r w:rsidR="00CE54DE">
        <w:t xml:space="preserve"> </w:t>
      </w:r>
      <w:r w:rsidR="007A36F8">
        <w:t xml:space="preserve">US and </w:t>
      </w:r>
      <w:r w:rsidR="001C6199">
        <w:t>GB</w:t>
      </w:r>
      <w:r w:rsidR="007A36F8">
        <w:t xml:space="preserve"> </w:t>
      </w:r>
      <w:r w:rsidR="009463A2">
        <w:t xml:space="preserve">is </w:t>
      </w:r>
      <w:r w:rsidR="007A36F8">
        <w:t>different,</w:t>
      </w:r>
      <w:r w:rsidR="00CE54DE">
        <w:t xml:space="preserve"> th</w:t>
      </w:r>
      <w:r w:rsidR="00EC1581">
        <w:t>e</w:t>
      </w:r>
      <w:r w:rsidR="00CE54DE">
        <w:t xml:space="preserve"> safety cases</w:t>
      </w:r>
      <w:r w:rsidR="00EC1581">
        <w:t xml:space="preserve"> </w:t>
      </w:r>
      <w:r w:rsidR="00F02ADE">
        <w:t>produced</w:t>
      </w:r>
      <w:r w:rsidR="00EC1581">
        <w:t xml:space="preserve"> are </w:t>
      </w:r>
      <w:r w:rsidR="00F02ADE">
        <w:t xml:space="preserve">expected to be </w:t>
      </w:r>
      <w:r w:rsidR="00EC1581">
        <w:t>differe</w:t>
      </w:r>
      <w:r w:rsidR="00517EF9">
        <w:t>n</w:t>
      </w:r>
      <w:r w:rsidR="00EC1581">
        <w:t xml:space="preserve">t. </w:t>
      </w:r>
      <w:r w:rsidR="00EC1581" w:rsidDel="00611C61">
        <w:t>H</w:t>
      </w:r>
      <w:r w:rsidR="005F0651" w:rsidDel="00611C61">
        <w:t>owever</w:t>
      </w:r>
      <w:r w:rsidR="00611C61">
        <w:t>,</w:t>
      </w:r>
      <w:r w:rsidR="00517EF9">
        <w:t xml:space="preserve"> there is significant overlap in</w:t>
      </w:r>
      <w:r w:rsidR="005F0651">
        <w:t xml:space="preserve"> the </w:t>
      </w:r>
      <w:r w:rsidR="00474DA9">
        <w:t xml:space="preserve">claims, arguments, </w:t>
      </w:r>
      <w:r w:rsidR="005F0651">
        <w:t xml:space="preserve">and </w:t>
      </w:r>
      <w:r w:rsidR="00474DA9">
        <w:t>evidence</w:t>
      </w:r>
      <w:r w:rsidR="003946D4">
        <w:t xml:space="preserve"> that</w:t>
      </w:r>
      <w:r w:rsidR="005F0651">
        <w:t xml:space="preserve"> </w:t>
      </w:r>
      <w:r w:rsidR="00517EF9">
        <w:t>is directly</w:t>
      </w:r>
      <w:r w:rsidR="005F0651">
        <w:t xml:space="preserve"> applicable to both regulatory regimes.</w:t>
      </w:r>
      <w:r w:rsidR="009E474F">
        <w:t xml:space="preserve"> </w:t>
      </w:r>
    </w:p>
    <w:p w14:paraId="78AB591B" w14:textId="2BE8D4E4" w:rsidR="00917FD7" w:rsidRDefault="00005CF7" w:rsidP="005D095F">
      <w:pPr>
        <w:pStyle w:val="TSNumberedParagraph1"/>
      </w:pPr>
      <w:r>
        <w:t xml:space="preserve">It is important to note that Holtec has not </w:t>
      </w:r>
      <w:r w:rsidR="007608CB">
        <w:t xml:space="preserve">formally </w:t>
      </w:r>
      <w:r>
        <w:t xml:space="preserve">submitted </w:t>
      </w:r>
      <w:r w:rsidR="007608CB">
        <w:t>its safety case</w:t>
      </w:r>
      <w:r>
        <w:t xml:space="preserve"> to the US NRC</w:t>
      </w:r>
      <w:r w:rsidR="009463A2">
        <w:t xml:space="preserve">, </w:t>
      </w:r>
      <w:r w:rsidR="00024B2D">
        <w:t xml:space="preserve">nor has the US NRC formally assessed its adequacy. </w:t>
      </w:r>
      <w:r w:rsidR="00E823C7">
        <w:t xml:space="preserve">Holtec International is planning to submit a </w:t>
      </w:r>
      <w:r w:rsidR="008D0558">
        <w:t>construction permit application</w:t>
      </w:r>
      <w:r w:rsidR="00024B2D">
        <w:t xml:space="preserve"> </w:t>
      </w:r>
      <w:r w:rsidR="008D0558">
        <w:t xml:space="preserve">to the US NRC </w:t>
      </w:r>
      <w:r w:rsidR="007401E5">
        <w:t>to construct the SMR-300 at its Palisades site in Michigan</w:t>
      </w:r>
      <w:r w:rsidR="008D0558">
        <w:t xml:space="preserve"> in</w:t>
      </w:r>
      <w:r w:rsidR="00024B2D">
        <w:t xml:space="preserve"> 2026</w:t>
      </w:r>
      <w:r w:rsidR="00D002B8">
        <w:t xml:space="preserve">. </w:t>
      </w:r>
    </w:p>
    <w:p w14:paraId="437B0708" w14:textId="0E7BA521" w:rsidR="00024E06" w:rsidRPr="00917FD7" w:rsidRDefault="00024E06" w:rsidP="005D095F">
      <w:pPr>
        <w:pStyle w:val="TSNumberedParagraph1"/>
      </w:pPr>
      <w:r>
        <w:t xml:space="preserve">The following sections </w:t>
      </w:r>
      <w:r w:rsidR="00BF4702">
        <w:t xml:space="preserve">summarise the findings of </w:t>
      </w:r>
      <w:r w:rsidR="00CE42D6">
        <w:t xml:space="preserve">the </w:t>
      </w:r>
      <w:r w:rsidR="00D730E9">
        <w:t xml:space="preserve">ONR </w:t>
      </w:r>
      <w:r w:rsidR="00BF4702">
        <w:t>safety assessment specialists</w:t>
      </w:r>
      <w:r w:rsidR="00CE42D6">
        <w:t>’ assessment</w:t>
      </w:r>
      <w:r w:rsidR="00BF4702">
        <w:t xml:space="preserve"> </w:t>
      </w:r>
      <w:r w:rsidR="00600A70">
        <w:t xml:space="preserve">of the PSR </w:t>
      </w:r>
      <w:r w:rsidR="00F2485A">
        <w:t>submitted</w:t>
      </w:r>
      <w:r w:rsidR="00600A70">
        <w:t xml:space="preserve"> </w:t>
      </w:r>
      <w:r w:rsidR="00D730E9">
        <w:t xml:space="preserve">by Holtec </w:t>
      </w:r>
      <w:r w:rsidR="00600A70">
        <w:t>against the regulatory expectations det</w:t>
      </w:r>
      <w:r w:rsidR="00BB12FF">
        <w:t xml:space="preserve">ailed </w:t>
      </w:r>
      <w:r w:rsidR="00600A70">
        <w:t xml:space="preserve">in the relevant Acts, Regulations, </w:t>
      </w:r>
      <w:r w:rsidR="00951AAB">
        <w:t xml:space="preserve">and both UK and IAEA </w:t>
      </w:r>
      <w:r w:rsidR="00600A70">
        <w:t>regulatory guidance</w:t>
      </w:r>
      <w:r w:rsidR="00D002B8">
        <w:t xml:space="preserve">. </w:t>
      </w:r>
    </w:p>
    <w:p w14:paraId="601C54BA" w14:textId="4BD4AB1C" w:rsidR="005C7B42" w:rsidRPr="00A05C9F" w:rsidRDefault="005C7B42" w:rsidP="005C7B42">
      <w:pPr>
        <w:pStyle w:val="Heading4"/>
      </w:pPr>
      <w:r>
        <w:t>Fault Analysis</w:t>
      </w:r>
    </w:p>
    <w:p w14:paraId="1988CE68" w14:textId="647C736F" w:rsidR="00CC0B08" w:rsidRDefault="00F2226B" w:rsidP="005D095F">
      <w:pPr>
        <w:pStyle w:val="TSNumberedParagraph1"/>
      </w:pPr>
      <w:r w:rsidRPr="00A05C9F">
        <w:t xml:space="preserve">Fault analysis is fundamental to the justification that adequate safety provisions are present in the design and that risks have been reduced ALARP. </w:t>
      </w:r>
      <w:r w:rsidR="00CC0B08">
        <w:t>Fault analysis is comprised of complementary Design Basis Analysis (DBA), Probabilistic Safety Analysis (PSA) and Severe Accident Analysis (SAA)</w:t>
      </w:r>
      <w:r w:rsidR="00D002B8">
        <w:t xml:space="preserve">. </w:t>
      </w:r>
      <w:r w:rsidR="008F4AC2">
        <w:t xml:space="preserve">This should be supported by suitable human factors analysis and engineering substantiation. </w:t>
      </w:r>
      <w:r w:rsidR="00CC0B08">
        <w:t>The PSR presents a summary of the</w:t>
      </w:r>
      <w:r w:rsidR="003D17A4">
        <w:t xml:space="preserve"> safety case for all three aspects of fault analysis.</w:t>
      </w:r>
    </w:p>
    <w:p w14:paraId="2E7B3248" w14:textId="40E83ABC" w:rsidR="00F2226B" w:rsidRPr="00A05C9F" w:rsidRDefault="00F2226B" w:rsidP="005D095F">
      <w:pPr>
        <w:pStyle w:val="TSNumberedParagraph1"/>
      </w:pPr>
      <w:r w:rsidRPr="00A05C9F">
        <w:t xml:space="preserve">Holtec’s PSR identifies that the fault analysis for the SMR-300 design is at a preliminary stage of development. </w:t>
      </w:r>
      <w:r w:rsidR="00461ACE" w:rsidRPr="00A05C9F">
        <w:t xml:space="preserve">The approach presented in the PSR relies upon information developed for the </w:t>
      </w:r>
      <w:r w:rsidR="00B65044" w:rsidRPr="00A05C9F">
        <w:t xml:space="preserve">Palisades project in the US, supplemented by </w:t>
      </w:r>
      <w:r w:rsidR="00904BE0" w:rsidRPr="00A05C9F">
        <w:t xml:space="preserve">activities </w:t>
      </w:r>
      <w:r w:rsidR="00CE4793" w:rsidRPr="00A05C9F">
        <w:t>specifically</w:t>
      </w:r>
      <w:r w:rsidR="00904BE0" w:rsidRPr="00A05C9F">
        <w:t xml:space="preserve"> for the PSR such as the development of the preliminary fault schedule</w:t>
      </w:r>
      <w:r w:rsidR="000E7055">
        <w:t xml:space="preserve">, </w:t>
      </w:r>
      <w:r w:rsidR="00CE4793" w:rsidRPr="00A05C9F">
        <w:t xml:space="preserve">limited </w:t>
      </w:r>
      <w:r w:rsidR="00510495">
        <w:t>DBA</w:t>
      </w:r>
      <w:r w:rsidR="000E7055">
        <w:t xml:space="preserve"> and </w:t>
      </w:r>
      <w:r w:rsidR="008C3841">
        <w:t xml:space="preserve">PSA </w:t>
      </w:r>
      <w:r w:rsidR="000E7055">
        <w:t>sensitivity studies</w:t>
      </w:r>
      <w:r w:rsidR="00B912FC">
        <w:t>.</w:t>
      </w:r>
      <w:r w:rsidR="008C3841">
        <w:t xml:space="preserve"> </w:t>
      </w:r>
    </w:p>
    <w:p w14:paraId="31C58DAB" w14:textId="41CE53AF" w:rsidR="00F2226B" w:rsidRPr="004C3728" w:rsidRDefault="00F2226B" w:rsidP="005D095F">
      <w:pPr>
        <w:pStyle w:val="TSNumberedParagraph1"/>
      </w:pPr>
      <w:r w:rsidRPr="004C3728">
        <w:t xml:space="preserve">The set of postulated initiating events presented for the SMR-300 is </w:t>
      </w:r>
      <w:r w:rsidR="006552C9" w:rsidRPr="004C3728">
        <w:t>predominantly</w:t>
      </w:r>
      <w:r w:rsidRPr="004C3728">
        <w:t xml:space="preserve"> based on a review of initiating fault lists from </w:t>
      </w:r>
      <w:r w:rsidR="00EE2CF6">
        <w:t>other</w:t>
      </w:r>
      <w:r w:rsidRPr="004C3728">
        <w:t xml:space="preserve"> </w:t>
      </w:r>
      <w:r w:rsidR="00C15475">
        <w:t>NPP</w:t>
      </w:r>
      <w:r w:rsidRPr="004C3728">
        <w:t xml:space="preserve"> designs which employ similar technology. </w:t>
      </w:r>
      <w:r w:rsidR="004E3D9E" w:rsidRPr="004C3728">
        <w:t>Holtec</w:t>
      </w:r>
      <w:r w:rsidRPr="004C3728">
        <w:t xml:space="preserve"> has not demonstrated that a complete list of postulated initiating events has been derived</w:t>
      </w:r>
      <w:r w:rsidR="000C7850" w:rsidRPr="004C3728">
        <w:t>,</w:t>
      </w:r>
      <w:r w:rsidRPr="004C3728">
        <w:t xml:space="preserve"> </w:t>
      </w:r>
      <w:r w:rsidR="004E3D9E" w:rsidRPr="004C3728">
        <w:t xml:space="preserve">and we have identified </w:t>
      </w:r>
      <w:r w:rsidRPr="004C3728">
        <w:t>some initiating events that could be postulated for the design</w:t>
      </w:r>
      <w:r w:rsidR="004553BB" w:rsidRPr="004C3728">
        <w:t xml:space="preserve"> around the innovative features unique to the SMR-300</w:t>
      </w:r>
      <w:r w:rsidRPr="004C3728">
        <w:t xml:space="preserve"> </w:t>
      </w:r>
      <w:r w:rsidR="004E3D9E" w:rsidRPr="004C3728">
        <w:t>which have not been included</w:t>
      </w:r>
      <w:r w:rsidR="00D002B8">
        <w:t xml:space="preserve">. </w:t>
      </w:r>
      <w:r w:rsidR="00F66C91">
        <w:t xml:space="preserve">Shortfalls </w:t>
      </w:r>
      <w:r w:rsidR="00851DFD">
        <w:t>in</w:t>
      </w:r>
      <w:r w:rsidR="00F66C91">
        <w:t xml:space="preserve"> syst</w:t>
      </w:r>
      <w:r w:rsidR="00AD1550">
        <w:t xml:space="preserve">ematic identification of human actions impacting </w:t>
      </w:r>
      <w:r w:rsidR="00E84687">
        <w:t>safety were also identified</w:t>
      </w:r>
      <w:r w:rsidR="00D002B8">
        <w:t xml:space="preserve">. </w:t>
      </w:r>
    </w:p>
    <w:p w14:paraId="2D98C297" w14:textId="512F0A03" w:rsidR="000D45A5" w:rsidRPr="004C3728" w:rsidRDefault="004B7BB8" w:rsidP="005D095F">
      <w:pPr>
        <w:pStyle w:val="TSNumberedParagraph1"/>
      </w:pPr>
      <w:r>
        <w:t xml:space="preserve">The RP has undertaken a </w:t>
      </w:r>
      <w:r w:rsidR="00EE4D09">
        <w:t>limited application of DBA</w:t>
      </w:r>
      <w:r w:rsidR="00715C3B">
        <w:t>, supported by preliminary transient analysis work</w:t>
      </w:r>
      <w:r w:rsidR="003E30ED">
        <w:t xml:space="preserve">, and </w:t>
      </w:r>
      <w:r w:rsidR="002D7526">
        <w:t>has developed</w:t>
      </w:r>
      <w:r w:rsidR="003E30ED">
        <w:t xml:space="preserve"> a preliminary fault schedule</w:t>
      </w:r>
      <w:r w:rsidR="00D002B8">
        <w:t xml:space="preserve">. </w:t>
      </w:r>
      <w:r w:rsidR="005B1F1B">
        <w:t xml:space="preserve">Some shortfalls have been noted in the RP’s DBA </w:t>
      </w:r>
      <w:r w:rsidR="00F3537B">
        <w:t>methodology</w:t>
      </w:r>
      <w:r w:rsidR="00A63C00">
        <w:t xml:space="preserve"> and the deterministic principles applied</w:t>
      </w:r>
      <w:r w:rsidR="00F3537B">
        <w:t xml:space="preserve">. </w:t>
      </w:r>
      <w:r w:rsidR="00C07AEA">
        <w:t xml:space="preserve">The transient analysis presented demonstrates that the RP has the requisite capability and is employing appropriate codes and methods. </w:t>
      </w:r>
      <w:r w:rsidR="000D45A5" w:rsidRPr="000D45A5">
        <w:t xml:space="preserve">Whilst a significant amount of additional work will be required in the future as the fault analysis develops, the information that has been submitted </w:t>
      </w:r>
      <w:r w:rsidR="002D7526">
        <w:t xml:space="preserve">has shown that </w:t>
      </w:r>
      <w:r w:rsidR="000D45A5" w:rsidRPr="000D45A5">
        <w:t>there is a credible route to a position that will meet regulatory expectations</w:t>
      </w:r>
      <w:r w:rsidR="00D002B8">
        <w:t xml:space="preserve">. </w:t>
      </w:r>
    </w:p>
    <w:p w14:paraId="6AB5EC26" w14:textId="0EDC1958" w:rsidR="00521BE8" w:rsidRDefault="00AB3579" w:rsidP="005D095F">
      <w:pPr>
        <w:pStyle w:val="TSNumberedParagraph1"/>
      </w:pPr>
      <w:r>
        <w:lastRenderedPageBreak/>
        <w:t>The PSA for the</w:t>
      </w:r>
      <w:r w:rsidR="000E7055">
        <w:t xml:space="preserve"> SMR-300 has not been completed</w:t>
      </w:r>
      <w:r>
        <w:t xml:space="preserve">, </w:t>
      </w:r>
      <w:r w:rsidR="00413813">
        <w:t>instead</w:t>
      </w:r>
      <w:r>
        <w:t xml:space="preserve"> the RP submitted aspects of the PSA for the SMR-160</w:t>
      </w:r>
      <w:r w:rsidR="000E7055">
        <w:t xml:space="preserve">. </w:t>
      </w:r>
      <w:r w:rsidR="00D374CD">
        <w:t xml:space="preserve">The RP has demonstrated that the PSA for the SMR-160 is </w:t>
      </w:r>
      <w:r w:rsidR="004A79AB">
        <w:t xml:space="preserve">applicable to the SMR-300 </w:t>
      </w:r>
      <w:r w:rsidR="001C7DA6">
        <w:t>for</w:t>
      </w:r>
      <w:r w:rsidR="00314F4A">
        <w:t xml:space="preserve"> some</w:t>
      </w:r>
      <w:r w:rsidR="001C7DA6">
        <w:t xml:space="preserve"> types of accidents</w:t>
      </w:r>
      <w:r w:rsidR="004A79AB">
        <w:t xml:space="preserve">, but not </w:t>
      </w:r>
      <w:r w:rsidR="00314F4A">
        <w:t>for</w:t>
      </w:r>
      <w:r w:rsidR="004A79AB">
        <w:t xml:space="preserve"> others</w:t>
      </w:r>
      <w:r w:rsidR="001C7DA6">
        <w:t xml:space="preserve"> such as severe accidents or </w:t>
      </w:r>
      <w:r w:rsidR="00314F4A">
        <w:t xml:space="preserve">internal </w:t>
      </w:r>
      <w:r w:rsidR="001C7DA6">
        <w:t>hazards</w:t>
      </w:r>
      <w:r w:rsidR="00D002B8">
        <w:t xml:space="preserve">. </w:t>
      </w:r>
      <w:r w:rsidR="004A79AB">
        <w:t>This</w:t>
      </w:r>
      <w:r w:rsidR="002F2B33">
        <w:t xml:space="preserve"> has</w:t>
      </w:r>
      <w:r w:rsidR="004A79AB">
        <w:t xml:space="preserve"> limit</w:t>
      </w:r>
      <w:r w:rsidR="002F2B33">
        <w:t>ed</w:t>
      </w:r>
      <w:r w:rsidR="004A79AB">
        <w:t xml:space="preserve"> the </w:t>
      </w:r>
      <w:r w:rsidR="00101610">
        <w:t xml:space="preserve">ONR </w:t>
      </w:r>
      <w:r w:rsidR="004A79AB">
        <w:t xml:space="preserve">assessment </w:t>
      </w:r>
      <w:r w:rsidR="00101610">
        <w:t>in this area</w:t>
      </w:r>
      <w:r w:rsidR="00D002B8">
        <w:t>.</w:t>
      </w:r>
      <w:r w:rsidR="00101610">
        <w:t xml:space="preserve"> Instead our</w:t>
      </w:r>
      <w:r w:rsidR="00D002B8">
        <w:t xml:space="preserve"> </w:t>
      </w:r>
      <w:r w:rsidR="00101610">
        <w:t>a</w:t>
      </w:r>
      <w:r w:rsidR="00F62CEC">
        <w:t xml:space="preserve">ssessment has focused on the PSA methodologies used and how PSA has informed the design and the safety case. </w:t>
      </w:r>
    </w:p>
    <w:p w14:paraId="6318EF4D" w14:textId="5A2DD362" w:rsidR="00521BE8" w:rsidRDefault="00521BE8" w:rsidP="005D095F">
      <w:pPr>
        <w:pStyle w:val="TSNumberedParagraph1"/>
      </w:pPr>
      <w:r>
        <w:t xml:space="preserve">The RP’s use of PSA in developing the design is recognised as a strength, however there are </w:t>
      </w:r>
      <w:r w:rsidR="00F6315F">
        <w:t>g</w:t>
      </w:r>
      <w:r>
        <w:t xml:space="preserve">aps in the overarching process and how it is systematically and formally applied. </w:t>
      </w:r>
      <w:r w:rsidR="001813A8">
        <w:t xml:space="preserve">As </w:t>
      </w:r>
      <w:r w:rsidR="001813A8" w:rsidRPr="00423BB5">
        <w:t xml:space="preserve">noted in Section </w:t>
      </w:r>
      <w:r w:rsidR="00423BB5" w:rsidRPr="00423BB5">
        <w:t>4.2</w:t>
      </w:r>
      <w:r w:rsidR="001813A8" w:rsidRPr="00423BB5">
        <w:t>, the</w:t>
      </w:r>
      <w:r w:rsidR="001813A8">
        <w:t xml:space="preserve"> RP has </w:t>
      </w:r>
      <w:r w:rsidR="001813A8" w:rsidRPr="00256147">
        <w:t xml:space="preserve">identified the need for improvements within its </w:t>
      </w:r>
      <w:r w:rsidR="00314F4A">
        <w:t xml:space="preserve">design process and requirements </w:t>
      </w:r>
      <w:r w:rsidR="001813A8" w:rsidRPr="00256147">
        <w:t>management system</w:t>
      </w:r>
      <w:r w:rsidR="001813A8">
        <w:t>.</w:t>
      </w:r>
    </w:p>
    <w:p w14:paraId="26366060" w14:textId="6B35A0D5" w:rsidR="0004685D" w:rsidRDefault="000E7055" w:rsidP="005D095F">
      <w:pPr>
        <w:pStyle w:val="TSNumberedParagraph1"/>
      </w:pPr>
      <w:r>
        <w:t>Several shortfalls in the PSA methodologies were identified which</w:t>
      </w:r>
      <w:r w:rsidR="005811E2">
        <w:t>,</w:t>
      </w:r>
      <w:r>
        <w:t xml:space="preserve"> if not resolved, have the potential to </w:t>
      </w:r>
      <w:r w:rsidRPr="000E7055">
        <w:t xml:space="preserve">challenge the adequacy of the PSA </w:t>
      </w:r>
      <w:r w:rsidR="00D30532">
        <w:t xml:space="preserve">and the </w:t>
      </w:r>
      <w:r w:rsidRPr="000E7055">
        <w:t xml:space="preserve">design. </w:t>
      </w:r>
      <w:r w:rsidR="00990235">
        <w:t>This includes the consideration of common cause failures</w:t>
      </w:r>
      <w:r w:rsidR="001F0269">
        <w:t xml:space="preserve"> (CCF)</w:t>
      </w:r>
      <w:r w:rsidR="00990235">
        <w:t xml:space="preserve">, </w:t>
      </w:r>
      <w:r w:rsidR="00DE2DA0">
        <w:t>analysis of</w:t>
      </w:r>
      <w:r w:rsidR="00D60AA6">
        <w:t xml:space="preserve"> partial core damage</w:t>
      </w:r>
      <w:r w:rsidR="00DE2DA0">
        <w:t xml:space="preserve"> sequences</w:t>
      </w:r>
      <w:r w:rsidR="00990235">
        <w:t xml:space="preserve">, human reliability analysis, </w:t>
      </w:r>
      <w:r w:rsidR="00D60AA6">
        <w:t xml:space="preserve">and </w:t>
      </w:r>
      <w:r w:rsidR="004C1163">
        <w:t xml:space="preserve">justification of </w:t>
      </w:r>
      <w:r w:rsidR="00D60AA6">
        <w:t xml:space="preserve">the </w:t>
      </w:r>
      <w:r w:rsidR="004C1163">
        <w:t xml:space="preserve">reliability data </w:t>
      </w:r>
      <w:r w:rsidR="00D60AA6">
        <w:t xml:space="preserve">used. </w:t>
      </w:r>
      <w:r w:rsidR="00170915">
        <w:t>To recognise the potential</w:t>
      </w:r>
      <w:r w:rsidRPr="000E7055">
        <w:t xml:space="preserve"> significance of these shortfalls we have raised </w:t>
      </w:r>
      <w:r w:rsidR="00467533">
        <w:t>RO</w:t>
      </w:r>
      <w:r w:rsidR="00EC7612">
        <w:noBreakHyphen/>
        <w:t>HOLTECSMR300</w:t>
      </w:r>
      <w:r w:rsidR="00EC7612">
        <w:noBreakHyphen/>
        <w:t>0</w:t>
      </w:r>
      <w:r w:rsidR="00467533">
        <w:t>10</w:t>
      </w:r>
      <w:r w:rsidRPr="000E7055">
        <w:t>. Holtec has acknowledged these and prepared a resolution plan on how it intends to address them.</w:t>
      </w:r>
      <w:r w:rsidR="00932CA0" w:rsidRPr="00932CA0">
        <w:t xml:space="preserve"> We have accepted the resolution plan, the contents of which describe an approach that if adequately implemented should address those concerns</w:t>
      </w:r>
      <w:r w:rsidR="007973BA">
        <w:t>(ref.</w:t>
      </w:r>
      <w:r w:rsidR="001D4877" w:rsidRPr="001D4877">
        <w:t xml:space="preserve"> </w:t>
      </w:r>
      <w:sdt>
        <w:sdtPr>
          <w:id w:val="1587571650"/>
          <w:citation/>
        </w:sdtPr>
        <w:sdtContent>
          <w:r w:rsidR="001D4877">
            <w:fldChar w:fldCharType="begin"/>
          </w:r>
          <w:r w:rsidR="001D4877">
            <w:instrText xml:space="preserve"> CITATION ONR4 \l 2057 </w:instrText>
          </w:r>
          <w:r w:rsidR="001D4877">
            <w:fldChar w:fldCharType="separate"/>
          </w:r>
          <w:r w:rsidR="005938B3">
            <w:rPr>
              <w:noProof/>
            </w:rPr>
            <w:t>[56]</w:t>
          </w:r>
          <w:r w:rsidR="001D4877">
            <w:fldChar w:fldCharType="end"/>
          </w:r>
        </w:sdtContent>
      </w:sdt>
      <w:r w:rsidR="007973BA">
        <w:t>)</w:t>
      </w:r>
      <w:r w:rsidR="00932CA0">
        <w:t>.</w:t>
      </w:r>
    </w:p>
    <w:p w14:paraId="3922C73D" w14:textId="7DDAE296" w:rsidR="00650672" w:rsidRDefault="0080015D" w:rsidP="005D095F">
      <w:pPr>
        <w:pStyle w:val="TSNumberedParagraph1"/>
      </w:pPr>
      <w:r>
        <w:t>The SMR-300 has been designed to maximise the use of passive safety measures</w:t>
      </w:r>
      <w:r w:rsidR="0055382C">
        <w:t xml:space="preserve"> and </w:t>
      </w:r>
      <w:r w:rsidR="002539CE">
        <w:t>avoid</w:t>
      </w:r>
      <w:r w:rsidR="0055382C">
        <w:t xml:space="preserve"> the </w:t>
      </w:r>
      <w:r w:rsidR="002539CE">
        <w:t>need for operator action</w:t>
      </w:r>
      <w:r w:rsidR="00BC065A">
        <w:t>s</w:t>
      </w:r>
      <w:r w:rsidR="00650672">
        <w:t xml:space="preserve"> for 72 hours following a fault</w:t>
      </w:r>
      <w:r>
        <w:t>. This is aligned with ONR</w:t>
      </w:r>
      <w:r w:rsidR="00DD7FE3">
        <w:t>’</w:t>
      </w:r>
      <w:r>
        <w:t>s SAPs, and if adequately implemented</w:t>
      </w:r>
      <w:r w:rsidR="00503FBE">
        <w:t xml:space="preserve"> can</w:t>
      </w:r>
      <w:r>
        <w:t xml:space="preserve"> </w:t>
      </w:r>
      <w:r w:rsidR="00184E98">
        <w:t>deliver safe and reliable operation</w:t>
      </w:r>
      <w:r w:rsidR="00A91578">
        <w:t>s</w:t>
      </w:r>
      <w:r>
        <w:t xml:space="preserve">. </w:t>
      </w:r>
      <w:r w:rsidR="00650672">
        <w:t xml:space="preserve">However, the </w:t>
      </w:r>
      <w:r w:rsidR="000F3D24">
        <w:t xml:space="preserve">design and safety assessment presented </w:t>
      </w:r>
      <w:r w:rsidR="00A91578">
        <w:t xml:space="preserve">in the PSR </w:t>
      </w:r>
      <w:r w:rsidR="000F3D24">
        <w:t xml:space="preserve">are not sufficiently mature to </w:t>
      </w:r>
      <w:r w:rsidR="00FA56F4">
        <w:t>substantiate the RP’s claims</w:t>
      </w:r>
      <w:r w:rsidR="00FB5D4B">
        <w:t xml:space="preserve"> at this time</w:t>
      </w:r>
      <w:r w:rsidR="00FA56F4">
        <w:t>.</w:t>
      </w:r>
    </w:p>
    <w:p w14:paraId="063F3BCA" w14:textId="044B7DA3" w:rsidR="0080015D" w:rsidRPr="001D39CB" w:rsidRDefault="0029128C" w:rsidP="005D095F">
      <w:pPr>
        <w:pStyle w:val="TSNumberedParagraph1"/>
      </w:pPr>
      <w:r>
        <w:t>Whilst t</w:t>
      </w:r>
      <w:r w:rsidR="0080015D">
        <w:t xml:space="preserve">he use of natural convection circuits to remove decay heat from radioactive materials </w:t>
      </w:r>
      <w:r>
        <w:t>is well</w:t>
      </w:r>
      <w:r w:rsidR="0080015D">
        <w:t xml:space="preserve"> </w:t>
      </w:r>
      <w:r w:rsidR="00FB5D4B">
        <w:t>established in other NPP designs</w:t>
      </w:r>
      <w:r w:rsidR="0080015D">
        <w:t xml:space="preserve">, </w:t>
      </w:r>
      <w:r w:rsidR="007E3295">
        <w:t>they are</w:t>
      </w:r>
      <w:r w:rsidR="0080015D">
        <w:t xml:space="preserve"> often a back-up to active heat removal systems</w:t>
      </w:r>
      <w:r w:rsidR="00034E74">
        <w:t xml:space="preserve"> w</w:t>
      </w:r>
      <w:r w:rsidR="007E3295">
        <w:t>hereas t</w:t>
      </w:r>
      <w:r>
        <w:t xml:space="preserve">he SMR-300 </w:t>
      </w:r>
      <w:r w:rsidR="00C0194C">
        <w:t xml:space="preserve">safety case </w:t>
      </w:r>
      <w:r>
        <w:t>relies almost entirely on passive safety systems</w:t>
      </w:r>
      <w:r w:rsidR="00C0194C">
        <w:t>, with the conventional active heat removal systems not claimed</w:t>
      </w:r>
      <w:r>
        <w:t>.</w:t>
      </w:r>
      <w:r w:rsidR="0080015D">
        <w:t xml:space="preserve"> Further refinement and substantiation of the passive safety systems is required to demonstrate they work as claimed when </w:t>
      </w:r>
      <w:r w:rsidR="0080015D" w:rsidRPr="00423BB5">
        <w:t>required</w:t>
      </w:r>
      <w:r w:rsidR="00034E74">
        <w:t xml:space="preserve"> with sufficient reliability and fault tolerance</w:t>
      </w:r>
      <w:r w:rsidR="00D002B8">
        <w:t xml:space="preserve">. </w:t>
      </w:r>
      <w:r w:rsidR="005A509C" w:rsidRPr="00423BB5">
        <w:t xml:space="preserve">The engineering design of the passive safety measures </w:t>
      </w:r>
      <w:r w:rsidR="000C6A2E">
        <w:t>is</w:t>
      </w:r>
      <w:r w:rsidR="000C6A2E" w:rsidRPr="00423BB5">
        <w:t xml:space="preserve"> </w:t>
      </w:r>
      <w:r w:rsidR="005A509C" w:rsidRPr="001D39CB">
        <w:t>discussed further in section 4.4.</w:t>
      </w:r>
    </w:p>
    <w:p w14:paraId="380944BD" w14:textId="2A432BCA" w:rsidR="00000D4F" w:rsidRPr="001D39CB" w:rsidRDefault="00000D4F" w:rsidP="005D095F">
      <w:pPr>
        <w:pStyle w:val="TSNumberedParagraph1"/>
      </w:pPr>
      <w:r w:rsidRPr="001D39CB">
        <w:t>International consensus is that nuclear reactors should have multiple independent barriers against fault progression</w:t>
      </w:r>
      <w:r w:rsidR="003F5E5C">
        <w:t xml:space="preserve">. </w:t>
      </w:r>
      <w:r w:rsidR="001839E1" w:rsidRPr="001D39CB">
        <w:t xml:space="preserve">The RP’s design philosophy is to </w:t>
      </w:r>
      <w:r w:rsidR="00C923A9" w:rsidRPr="001D39CB">
        <w:t>rely on a small number of passive system</w:t>
      </w:r>
      <w:r w:rsidR="007A427A" w:rsidRPr="001D39CB">
        <w:t>s</w:t>
      </w:r>
      <w:r w:rsidR="00E00A11" w:rsidRPr="001D39CB">
        <w:t xml:space="preserve"> </w:t>
      </w:r>
      <w:r w:rsidR="002F1EF2" w:rsidRPr="001D39CB">
        <w:t>for many of the defence in depth levels</w:t>
      </w:r>
      <w:r w:rsidR="00C923A9" w:rsidRPr="001D39CB">
        <w:t xml:space="preserve">. </w:t>
      </w:r>
      <w:r w:rsidR="00327527" w:rsidRPr="001D39CB">
        <w:t>Whilst this may offer benefits (e.g. in</w:t>
      </w:r>
      <w:r w:rsidR="003F5E5C">
        <w:t>creased</w:t>
      </w:r>
      <w:r w:rsidR="00327527" w:rsidRPr="001D39CB">
        <w:t xml:space="preserve"> reliability), </w:t>
      </w:r>
      <w:r w:rsidR="00804116" w:rsidRPr="001D39CB">
        <w:t>t</w:t>
      </w:r>
      <w:r w:rsidR="00972A7B" w:rsidRPr="001D39CB">
        <w:t>he</w:t>
      </w:r>
      <w:r w:rsidRPr="001D39CB">
        <w:t xml:space="preserve"> application of defence in depth has not been clearly justified</w:t>
      </w:r>
      <w:r w:rsidR="00972A7B" w:rsidRPr="001D39CB">
        <w:t xml:space="preserve"> for the SMR-300</w:t>
      </w:r>
      <w:r w:rsidR="003756CF">
        <w:t>. This should include</w:t>
      </w:r>
      <w:r w:rsidR="00972A7B" w:rsidRPr="001D39CB">
        <w:t xml:space="preserve"> considering </w:t>
      </w:r>
      <w:r w:rsidR="00337D92" w:rsidRPr="001D39CB">
        <w:t xml:space="preserve">if </w:t>
      </w:r>
      <w:r w:rsidR="00804116" w:rsidRPr="001D39CB">
        <w:t xml:space="preserve">failure of </w:t>
      </w:r>
      <w:r w:rsidR="00CD4AAE" w:rsidRPr="001D39CB">
        <w:t xml:space="preserve">barriers </w:t>
      </w:r>
      <w:r w:rsidR="00804116" w:rsidRPr="001D39CB">
        <w:t xml:space="preserve">is prevented as far as reasonably practicable and </w:t>
      </w:r>
      <w:r w:rsidR="003756CF">
        <w:t xml:space="preserve">demonstrating </w:t>
      </w:r>
      <w:r w:rsidR="00804116" w:rsidRPr="001D39CB">
        <w:t xml:space="preserve">that the safety measures </w:t>
      </w:r>
      <w:r w:rsidR="00CD4AAE" w:rsidRPr="001D39CB">
        <w:t xml:space="preserve">provided at each level of defence in depth are </w:t>
      </w:r>
      <w:r w:rsidR="00BF2F88" w:rsidRPr="001D39CB">
        <w:t>sufficiently</w:t>
      </w:r>
      <w:r w:rsidR="00804116" w:rsidRPr="001D39CB">
        <w:t xml:space="preserve"> </w:t>
      </w:r>
      <w:r w:rsidR="00CD4AAE" w:rsidRPr="001D39CB">
        <w:t>independent</w:t>
      </w:r>
      <w:r w:rsidR="00972A7B" w:rsidRPr="001D39CB">
        <w:t>.</w:t>
      </w:r>
    </w:p>
    <w:p w14:paraId="42F79BB3" w14:textId="4B5926F6" w:rsidR="00C9319B" w:rsidRPr="00EB3EFB" w:rsidRDefault="00EB3EFB" w:rsidP="005D095F">
      <w:pPr>
        <w:pStyle w:val="TSNumberedParagraph1"/>
      </w:pPr>
      <w:r w:rsidRPr="00EB3EFB">
        <w:lastRenderedPageBreak/>
        <w:t>Following review of the fault analysis</w:t>
      </w:r>
      <w:r w:rsidR="003756CF">
        <w:t xml:space="preserve"> submitted</w:t>
      </w:r>
      <w:r w:rsidRPr="00EB3EFB">
        <w:t>, t</w:t>
      </w:r>
      <w:r w:rsidR="00B01BDD" w:rsidRPr="00EB3EFB">
        <w:t>he</w:t>
      </w:r>
      <w:r w:rsidRPr="00EB3EFB">
        <w:t>r</w:t>
      </w:r>
      <w:r w:rsidR="00B01BDD" w:rsidRPr="00EB3EFB">
        <w:t xml:space="preserve">e are some </w:t>
      </w:r>
      <w:r w:rsidR="0055422B" w:rsidRPr="00EB3EFB">
        <w:t xml:space="preserve">specific </w:t>
      </w:r>
      <w:r w:rsidR="00B01BDD" w:rsidRPr="00EB3EFB">
        <w:t xml:space="preserve">aspects of the design </w:t>
      </w:r>
      <w:r w:rsidR="0055422B" w:rsidRPr="00EB3EFB">
        <w:t>where we have identified that</w:t>
      </w:r>
      <w:r w:rsidR="00B01BDD" w:rsidRPr="00EB3EFB">
        <w:t xml:space="preserve"> the RP has not provided sufficient justification</w:t>
      </w:r>
      <w:r w:rsidR="00A83497" w:rsidRPr="00EB3EFB">
        <w:t xml:space="preserve"> of the design or that risks are </w:t>
      </w:r>
      <w:r w:rsidR="00D979C7">
        <w:t xml:space="preserve">capable of being </w:t>
      </w:r>
      <w:r w:rsidR="00A83497" w:rsidRPr="00EB3EFB">
        <w:t>reduced ALARP</w:t>
      </w:r>
      <w:r w:rsidR="00094224">
        <w:t>. This includes</w:t>
      </w:r>
      <w:r w:rsidR="00DF474F" w:rsidRPr="00EB3EFB">
        <w:t xml:space="preserve"> diverse shutdown</w:t>
      </w:r>
      <w:r w:rsidR="002F7C79" w:rsidRPr="00EB3EFB">
        <w:t>, containment isolation</w:t>
      </w:r>
      <w:r w:rsidR="00DF474F" w:rsidRPr="00EB3EFB">
        <w:t xml:space="preserve"> and </w:t>
      </w:r>
      <w:r w:rsidR="002F7C79" w:rsidRPr="00EB3EFB">
        <w:t>diverse RCS depressurisation</w:t>
      </w:r>
      <w:r w:rsidR="00D002B8">
        <w:t xml:space="preserve">. </w:t>
      </w:r>
      <w:r w:rsidR="00972A7B">
        <w:t>Specific ROs (</w:t>
      </w:r>
      <w:r w:rsidR="00804B4E">
        <w:t>RO-HOLTECSMR300-002, 003</w:t>
      </w:r>
      <w:r w:rsidR="002C544D">
        <w:t xml:space="preserve"> and </w:t>
      </w:r>
      <w:r w:rsidR="00804B4E">
        <w:t>004</w:t>
      </w:r>
      <w:r w:rsidR="00972A7B">
        <w:t>) have been raised on these topics and are discussed in later sections</w:t>
      </w:r>
      <w:r w:rsidR="001D4877" w:rsidRPr="001D4877">
        <w:t xml:space="preserve"> </w:t>
      </w:r>
      <w:r w:rsidR="007973BA">
        <w:t xml:space="preserve">(ref. </w:t>
      </w:r>
      <w:sdt>
        <w:sdtPr>
          <w:id w:val="-584533036"/>
          <w:citation/>
        </w:sdtPr>
        <w:sdtContent>
          <w:r w:rsidR="001D4877">
            <w:fldChar w:fldCharType="begin"/>
          </w:r>
          <w:r w:rsidR="001D4877">
            <w:instrText xml:space="preserve"> CITATION ONR4 \l 2057 </w:instrText>
          </w:r>
          <w:r w:rsidR="001D4877">
            <w:fldChar w:fldCharType="separate"/>
          </w:r>
          <w:r w:rsidR="005938B3">
            <w:rPr>
              <w:noProof/>
            </w:rPr>
            <w:t>[56]</w:t>
          </w:r>
          <w:r w:rsidR="001D4877">
            <w:fldChar w:fldCharType="end"/>
          </w:r>
        </w:sdtContent>
      </w:sdt>
      <w:r w:rsidR="007973BA">
        <w:t>)</w:t>
      </w:r>
      <w:r w:rsidR="00972A7B">
        <w:t>.</w:t>
      </w:r>
    </w:p>
    <w:p w14:paraId="1F65AAD8" w14:textId="57333730" w:rsidR="00F2226B" w:rsidRPr="00EB3EFB" w:rsidRDefault="00F2226B" w:rsidP="005D095F">
      <w:pPr>
        <w:pStyle w:val="TSNumberedParagraph1"/>
      </w:pPr>
      <w:r w:rsidRPr="00EB3EFB">
        <w:t>Holtec ha</w:t>
      </w:r>
      <w:r w:rsidR="00072729" w:rsidRPr="00EB3EFB">
        <w:t>s</w:t>
      </w:r>
      <w:r w:rsidRPr="00EB3EFB">
        <w:t xml:space="preserve"> identified some accident management strategies for severe accidents in the SMR-300 design, such as in-vessel retention for mitigating the consequences of a core melt scenario, provision of passive autocatalytic recombiners for hydrogen management, and the </w:t>
      </w:r>
      <w:r w:rsidR="00034DEC">
        <w:t>PCH</w:t>
      </w:r>
      <w:r w:rsidRPr="00EB3EFB">
        <w:t xml:space="preserve"> system for managing containment temperature and pressure</w:t>
      </w:r>
      <w:r w:rsidR="001C0CAE" w:rsidRPr="00EB3EFB">
        <w:t xml:space="preserve">. </w:t>
      </w:r>
      <w:r w:rsidR="001C0CAE" w:rsidRPr="00EB3EFB" w:rsidDel="00611C61">
        <w:t>H</w:t>
      </w:r>
      <w:r w:rsidRPr="00EB3EFB" w:rsidDel="00611C61">
        <w:t>owever</w:t>
      </w:r>
      <w:r w:rsidR="00611C61" w:rsidRPr="00EB3EFB">
        <w:t>,</w:t>
      </w:r>
      <w:r w:rsidRPr="00EB3EFB">
        <w:t xml:space="preserve"> the derivation of severe accident scenarios and justification of appropriate safety measures has yet to be undertaken</w:t>
      </w:r>
      <w:r w:rsidR="00A77C5F" w:rsidRPr="00EB3EFB">
        <w:t xml:space="preserve"> which may introduce new faults that need to be analysed and incorporated into the design and safety case as appropriate. </w:t>
      </w:r>
    </w:p>
    <w:p w14:paraId="1CF943A8" w14:textId="7258816D" w:rsidR="007171F2" w:rsidRDefault="004419F0" w:rsidP="005D095F">
      <w:pPr>
        <w:pStyle w:val="TSNumberedParagraph1"/>
      </w:pPr>
      <w:r>
        <w:t>Taking all of the above points into account,</w:t>
      </w:r>
      <w:r w:rsidR="00B90AA4">
        <w:t xml:space="preserve"> </w:t>
      </w:r>
      <w:r w:rsidR="00B553B7">
        <w:t xml:space="preserve">whilst significant </w:t>
      </w:r>
      <w:r w:rsidR="00D248C1">
        <w:t xml:space="preserve">work has been undertaken </w:t>
      </w:r>
      <w:r w:rsidR="007761EF">
        <w:t xml:space="preserve">and there are a number of positive aspects to the fault analysis conducted to date </w:t>
      </w:r>
      <w:r w:rsidR="00D248C1">
        <w:t xml:space="preserve">(e.g. </w:t>
      </w:r>
      <w:r w:rsidR="00460AA4">
        <w:t xml:space="preserve">use of PSA, codes and methods for </w:t>
      </w:r>
      <w:r w:rsidR="00D248C1">
        <w:t xml:space="preserve">transient analysis, development of a </w:t>
      </w:r>
      <w:r w:rsidR="00854ED7">
        <w:t>preliminary fault schedule and preliminary DBA)</w:t>
      </w:r>
      <w:r w:rsidR="007761EF">
        <w:t>,</w:t>
      </w:r>
      <w:r>
        <w:t xml:space="preserve"> our conclusion is that i</w:t>
      </w:r>
      <w:r w:rsidR="0080015D">
        <w:t xml:space="preserve">n a number of areas there </w:t>
      </w:r>
      <w:r>
        <w:t>is</w:t>
      </w:r>
      <w:r w:rsidR="0080015D">
        <w:t xml:space="preserve"> insufficient information presented to assess the fundamental adequacy of the design</w:t>
      </w:r>
      <w:r w:rsidR="00A60D6C">
        <w:t xml:space="preserve"> and safety case</w:t>
      </w:r>
      <w:r w:rsidR="00D002B8">
        <w:t xml:space="preserve">. </w:t>
      </w:r>
      <w:r w:rsidR="0080015D">
        <w:t>This includes fault identification, demonstration of sufficient diversity, redundancy</w:t>
      </w:r>
      <w:r w:rsidR="00C068E1">
        <w:t>,</w:t>
      </w:r>
      <w:r w:rsidR="0080015D">
        <w:t xml:space="preserve"> tolerance to single failure and defence in depth</w:t>
      </w:r>
      <w:r w:rsidR="00D002B8">
        <w:t xml:space="preserve">. </w:t>
      </w:r>
      <w:r w:rsidR="0080015D">
        <w:t>There was also insufficient information submitted to assess specification and analysis of severe accident scenarios and practical elimination.</w:t>
      </w:r>
      <w:r w:rsidR="007171F2">
        <w:t xml:space="preserve"> We have raised RO</w:t>
      </w:r>
      <w:r w:rsidR="00AF15CB">
        <w:noBreakHyphen/>
        <w:t>HOLTECSMR300</w:t>
      </w:r>
      <w:r w:rsidR="00AF15CB">
        <w:noBreakHyphen/>
        <w:t>0</w:t>
      </w:r>
      <w:r w:rsidR="007171F2">
        <w:t>11 requiring further development of the fault analysis</w:t>
      </w:r>
      <w:r w:rsidR="001D4877" w:rsidRPr="001D4877">
        <w:t xml:space="preserve"> </w:t>
      </w:r>
      <w:r w:rsidR="003B6A9F">
        <w:t>(ref.</w:t>
      </w:r>
      <w:r w:rsidR="001D4877" w:rsidRPr="001D4877">
        <w:t xml:space="preserve"> </w:t>
      </w:r>
      <w:sdt>
        <w:sdtPr>
          <w:id w:val="1631523828"/>
          <w:citation/>
        </w:sdtPr>
        <w:sdtContent>
          <w:r w:rsidR="001D4877">
            <w:fldChar w:fldCharType="begin"/>
          </w:r>
          <w:r w:rsidR="001D4877">
            <w:instrText xml:space="preserve"> CITATION ONR4 \l 2057 </w:instrText>
          </w:r>
          <w:r w:rsidR="001D4877">
            <w:fldChar w:fldCharType="separate"/>
          </w:r>
          <w:r w:rsidR="005938B3">
            <w:rPr>
              <w:noProof/>
            </w:rPr>
            <w:t>[56]</w:t>
          </w:r>
          <w:r w:rsidR="001D4877">
            <w:fldChar w:fldCharType="end"/>
          </w:r>
        </w:sdtContent>
      </w:sdt>
      <w:r w:rsidR="003B6A9F">
        <w:t>)</w:t>
      </w:r>
      <w:r w:rsidR="00D002B8">
        <w:t xml:space="preserve">. </w:t>
      </w:r>
    </w:p>
    <w:p w14:paraId="40C377D9" w14:textId="49666534" w:rsidR="0020157E" w:rsidRPr="0020157E" w:rsidRDefault="00DA54E2" w:rsidP="00D2496F">
      <w:pPr>
        <w:pStyle w:val="TSNumberedParagraph1"/>
      </w:pPr>
      <w:r w:rsidRPr="00C068E1">
        <w:t xml:space="preserve">Holtec has recognised the shortfalls </w:t>
      </w:r>
      <w:r w:rsidR="009A3397">
        <w:t xml:space="preserve">and that the </w:t>
      </w:r>
      <w:r w:rsidRPr="00C068E1">
        <w:t>fault analysis maturity</w:t>
      </w:r>
      <w:r w:rsidR="00873B61">
        <w:t xml:space="preserve"> needs to increase</w:t>
      </w:r>
      <w:r w:rsidR="00C068E1">
        <w:t xml:space="preserve">. </w:t>
      </w:r>
      <w:r w:rsidR="00315A78">
        <w:t>The RP</w:t>
      </w:r>
      <w:r w:rsidR="00C9058F">
        <w:t xml:space="preserve"> has</w:t>
      </w:r>
      <w:r w:rsidR="00C068E1">
        <w:t xml:space="preserve"> </w:t>
      </w:r>
      <w:r w:rsidR="001F4B1F">
        <w:t>developed a</w:t>
      </w:r>
      <w:r w:rsidR="00C068E1">
        <w:t xml:space="preserve"> resolution plan in response to RO</w:t>
      </w:r>
      <w:r w:rsidR="00AF15CB">
        <w:noBreakHyphen/>
        <w:t>HOLTECSMR300</w:t>
      </w:r>
      <w:r w:rsidR="00AF15CB">
        <w:noBreakHyphen/>
        <w:t>0</w:t>
      </w:r>
      <w:r w:rsidR="00C068E1">
        <w:t>11</w:t>
      </w:r>
      <w:r w:rsidRPr="00C068E1">
        <w:t xml:space="preserve"> and</w:t>
      </w:r>
      <w:r w:rsidR="00C068E1">
        <w:t xml:space="preserve"> </w:t>
      </w:r>
      <w:r w:rsidR="00C9058F">
        <w:t>has</w:t>
      </w:r>
      <w:r w:rsidR="00C9058F" w:rsidRPr="00C068E1">
        <w:t xml:space="preserve"> </w:t>
      </w:r>
      <w:r w:rsidRPr="00C068E1">
        <w:t xml:space="preserve">raised a commitment </w:t>
      </w:r>
      <w:r w:rsidR="009431A1">
        <w:t>(ref</w:t>
      </w:r>
      <w:r w:rsidR="001D4877">
        <w:t>s</w:t>
      </w:r>
      <w:r w:rsidR="009431A1">
        <w:t>.</w:t>
      </w:r>
      <w:r w:rsidR="001D4877" w:rsidRPr="001D4877">
        <w:t xml:space="preserve"> </w:t>
      </w:r>
      <w:sdt>
        <w:sdtPr>
          <w:id w:val="-2098775224"/>
          <w:citation/>
        </w:sdtPr>
        <w:sdtContent>
          <w:r w:rsidR="001D4877">
            <w:fldChar w:fldCharType="begin"/>
          </w:r>
          <w:r w:rsidR="001D4877">
            <w:instrText xml:space="preserve"> CITATION ONR4 \l 2057 </w:instrText>
          </w:r>
          <w:r w:rsidR="001D4877">
            <w:fldChar w:fldCharType="separate"/>
          </w:r>
          <w:r w:rsidR="005938B3">
            <w:rPr>
              <w:noProof/>
            </w:rPr>
            <w:t>[56]</w:t>
          </w:r>
          <w:r w:rsidR="001D4877">
            <w:fldChar w:fldCharType="end"/>
          </w:r>
        </w:sdtContent>
      </w:sdt>
      <w:r w:rsidR="001D4877">
        <w:t xml:space="preserve"> a</w:t>
      </w:r>
      <w:r w:rsidR="00F6469C">
        <w:t xml:space="preserve">nd </w:t>
      </w:r>
      <w:sdt>
        <w:sdtPr>
          <w:id w:val="-1367751006"/>
          <w:citation/>
        </w:sdtPr>
        <w:sdtContent>
          <w:r w:rsidR="00F6469C">
            <w:fldChar w:fldCharType="begin"/>
          </w:r>
          <w:r w:rsidR="00F6469C">
            <w:instrText xml:space="preserve"> CITATION CAR \l 2057 </w:instrText>
          </w:r>
          <w:r w:rsidR="00F6469C">
            <w:fldChar w:fldCharType="separate"/>
          </w:r>
          <w:r w:rsidR="005938B3">
            <w:rPr>
              <w:noProof/>
            </w:rPr>
            <w:t>[57]</w:t>
          </w:r>
          <w:r w:rsidR="00F6469C">
            <w:fldChar w:fldCharType="end"/>
          </w:r>
        </w:sdtContent>
      </w:sdt>
      <w:r w:rsidR="00F6469C">
        <w:t>)</w:t>
      </w:r>
      <w:r w:rsidR="009431A1" w:rsidRPr="005503D7">
        <w:t xml:space="preserve"> </w:t>
      </w:r>
      <w:r w:rsidRPr="00C068E1">
        <w:t xml:space="preserve"> in the PSR to undertake a more comprehensive safety assessment</w:t>
      </w:r>
      <w:r w:rsidR="00A476B3">
        <w:t xml:space="preserve">, </w:t>
      </w:r>
      <w:r w:rsidR="001F4B1F">
        <w:t>repurposing</w:t>
      </w:r>
      <w:r>
        <w:t xml:space="preserve"> the safety analysis </w:t>
      </w:r>
      <w:r w:rsidR="001F4B1F">
        <w:t>undertaken for the Palisades project in the US</w:t>
      </w:r>
      <w:r w:rsidR="005C2C2A">
        <w:t xml:space="preserve"> and </w:t>
      </w:r>
      <w:r w:rsidR="002B113A">
        <w:t xml:space="preserve">to </w:t>
      </w:r>
      <w:r w:rsidR="005C2C2A">
        <w:t xml:space="preserve">supplement it where necessary to meet ONR’s </w:t>
      </w:r>
      <w:r>
        <w:t>regulatory expectations.</w:t>
      </w:r>
      <w:r w:rsidR="00D57D6D">
        <w:t xml:space="preserve"> </w:t>
      </w:r>
      <w:r w:rsidR="00DE3C0E">
        <w:t xml:space="preserve">A key deliverable proposed by the resolution plan is a </w:t>
      </w:r>
      <w:r w:rsidR="00F61147">
        <w:t>strategy for the development of the fault analysis</w:t>
      </w:r>
      <w:r w:rsidR="00335E96">
        <w:t>.</w:t>
      </w:r>
      <w:r w:rsidR="0020157E" w:rsidRPr="0020157E" w:rsidDel="00335E96">
        <w:t xml:space="preserve"> </w:t>
      </w:r>
      <w:r w:rsidR="00335E96">
        <w:t>W</w:t>
      </w:r>
      <w:r w:rsidR="00335E96" w:rsidRPr="0020157E">
        <w:t xml:space="preserve">hilst </w:t>
      </w:r>
      <w:r w:rsidR="0020157E" w:rsidRPr="0020157E">
        <w:t>the provision of a strategy and plan for the further development of fault analysis does not directly resolve the identified shortfall in the maturity of fault analysis</w:t>
      </w:r>
      <w:r w:rsidR="0020157E">
        <w:t xml:space="preserve">, </w:t>
      </w:r>
      <w:r w:rsidR="002561CE">
        <w:t>they are</w:t>
      </w:r>
      <w:r w:rsidR="0020157E" w:rsidRPr="0020157E">
        <w:t xml:space="preserve"> an essential element of the work programme aimed at improving the maturity of the fault analysis. If delivered at the appropriate time, the strategy can support the development of fault analysis and help provide confidence that the appropriate level of maturity will be achieved at relevant project stages and associated regulatory engagements.</w:t>
      </w:r>
    </w:p>
    <w:p w14:paraId="1E923187" w14:textId="7117B8FA" w:rsidR="00D64E26" w:rsidRPr="000C6224" w:rsidRDefault="00F762E3" w:rsidP="00F762E3">
      <w:pPr>
        <w:pStyle w:val="Heading4"/>
      </w:pPr>
      <w:r w:rsidRPr="000C6224">
        <w:t>Internal and External Hazards</w:t>
      </w:r>
    </w:p>
    <w:p w14:paraId="1CEA62EB" w14:textId="3AA69ECE" w:rsidR="00586ED3" w:rsidRDefault="00586ED3" w:rsidP="005D095F">
      <w:pPr>
        <w:pStyle w:val="TSNumberedParagraph1"/>
      </w:pPr>
      <w:r>
        <w:t>Alongside the fault analysis, the safety case should consider the impact of both internal and external hazards</w:t>
      </w:r>
      <w:r w:rsidR="00D002B8">
        <w:t xml:space="preserve">. </w:t>
      </w:r>
    </w:p>
    <w:p w14:paraId="3D796CE9" w14:textId="0BBB0FE3" w:rsidR="00E749A1" w:rsidRDefault="005F59F4" w:rsidP="005D095F">
      <w:pPr>
        <w:pStyle w:val="TSNumberedParagraph1"/>
      </w:pPr>
      <w:r>
        <w:lastRenderedPageBreak/>
        <w:t xml:space="preserve">Whilst a suitable set of </w:t>
      </w:r>
      <w:r w:rsidR="0040574C">
        <w:t xml:space="preserve">generic </w:t>
      </w:r>
      <w:r>
        <w:t xml:space="preserve">internal hazards has been identified by the RP to support </w:t>
      </w:r>
      <w:r w:rsidR="00897FC7">
        <w:t xml:space="preserve">development of the SMR-300 design, </w:t>
      </w:r>
      <w:r w:rsidR="00C30681">
        <w:t xml:space="preserve">a fully </w:t>
      </w:r>
      <w:r w:rsidR="0096246E">
        <w:t xml:space="preserve">systematic and complete internal hazard identification process </w:t>
      </w:r>
      <w:r w:rsidR="00091101">
        <w:t xml:space="preserve">based upon the SMR-300 design </w:t>
      </w:r>
      <w:r w:rsidR="0096246E">
        <w:t xml:space="preserve">has </w:t>
      </w:r>
      <w:r w:rsidR="00091101">
        <w:t xml:space="preserve">not </w:t>
      </w:r>
      <w:r w:rsidR="0096246E">
        <w:t>been implemented</w:t>
      </w:r>
      <w:r w:rsidR="00D002B8">
        <w:t xml:space="preserve">. </w:t>
      </w:r>
      <w:r w:rsidR="000F6F5F">
        <w:t>S</w:t>
      </w:r>
      <w:r w:rsidR="00112B6A">
        <w:t xml:space="preserve">uitable methodologies have been identified to analyse internal hazards, </w:t>
      </w:r>
      <w:r w:rsidR="000F6F5F">
        <w:t xml:space="preserve">however </w:t>
      </w:r>
      <w:r w:rsidR="00112B6A">
        <w:t xml:space="preserve">some refinement </w:t>
      </w:r>
      <w:r w:rsidR="00956BEF">
        <w:t xml:space="preserve">to reflect the specifics of the SMR-300 design </w:t>
      </w:r>
      <w:r w:rsidR="00C63639">
        <w:t>is needed</w:t>
      </w:r>
      <w:r w:rsidR="00D002B8">
        <w:t xml:space="preserve">. </w:t>
      </w:r>
      <w:r w:rsidR="00F45FFF">
        <w:t>The RP has accepted these shortfalls and committed</w:t>
      </w:r>
      <w:r w:rsidR="001D059E">
        <w:t xml:space="preserve"> (ref.</w:t>
      </w:r>
      <w:sdt>
        <w:sdtPr>
          <w:id w:val="-1675021392"/>
          <w:citation/>
        </w:sdtPr>
        <w:sdtContent>
          <w:r w:rsidR="001D059E">
            <w:fldChar w:fldCharType="begin"/>
          </w:r>
          <w:r w:rsidR="001D059E">
            <w:instrText xml:space="preserve"> CITATION CAR \l 2057 </w:instrText>
          </w:r>
          <w:r w:rsidR="001D059E">
            <w:fldChar w:fldCharType="separate"/>
          </w:r>
          <w:r w:rsidR="005938B3">
            <w:rPr>
              <w:noProof/>
            </w:rPr>
            <w:t xml:space="preserve"> [57]</w:t>
          </w:r>
          <w:r w:rsidR="001D059E">
            <w:fldChar w:fldCharType="end"/>
          </w:r>
        </w:sdtContent>
      </w:sdt>
      <w:r w:rsidR="001D059E">
        <w:t>)</w:t>
      </w:r>
      <w:r w:rsidR="001D059E" w:rsidRPr="005503D7">
        <w:t xml:space="preserve"> </w:t>
      </w:r>
      <w:r w:rsidR="00F45FFF">
        <w:t xml:space="preserve"> to future work to address them as part of routine design development</w:t>
      </w:r>
      <w:r w:rsidR="00315DF6">
        <w:t xml:space="preserve"> which we consider to be sufficient</w:t>
      </w:r>
      <w:r w:rsidR="00F45FFF">
        <w:t>.</w:t>
      </w:r>
    </w:p>
    <w:p w14:paraId="5CCA6902" w14:textId="1B1CDBD2" w:rsidR="00EC6BE9" w:rsidRDefault="00EC6BE9" w:rsidP="00EC6BE9">
      <w:pPr>
        <w:pStyle w:val="TSNumberedParagraph1"/>
      </w:pPr>
      <w:r w:rsidRPr="00D43969">
        <w:t xml:space="preserve">The RP has </w:t>
      </w:r>
      <w:r w:rsidR="00CF651F">
        <w:t xml:space="preserve">put </w:t>
      </w:r>
      <w:r w:rsidRPr="00D43969">
        <w:t xml:space="preserve">in place sufficient internal hazards requirements to inform design decisions and plant layout. </w:t>
      </w:r>
      <w:r>
        <w:t>However f</w:t>
      </w:r>
      <w:r w:rsidRPr="00D43969">
        <w:t xml:space="preserve">urther work is </w:t>
      </w:r>
      <w:r>
        <w:t>needed</w:t>
      </w:r>
      <w:r w:rsidRPr="00D43969">
        <w:t xml:space="preserve"> to implement these requirements once </w:t>
      </w:r>
      <w:r>
        <w:t>the classification of SSCs</w:t>
      </w:r>
      <w:r w:rsidRPr="00D43969">
        <w:t xml:space="preserve"> and the deterministic assessment of internal hazards is sufficiently mature. This may require changes to, or enhancements of the civil structure to form further divisional barriers.</w:t>
      </w:r>
    </w:p>
    <w:p w14:paraId="36FE3137" w14:textId="48842C8B" w:rsidR="00B752CA" w:rsidRDefault="00EC6BE9" w:rsidP="005D095F">
      <w:pPr>
        <w:pStyle w:val="TSNumberedParagraph1"/>
      </w:pPr>
      <w:r>
        <w:t xml:space="preserve">We focused our assessment on the novel aspects of the SMR-300, including the </w:t>
      </w:r>
      <w:r w:rsidR="00EF54A7">
        <w:t>Annular Reservoir. We have identified that there</w:t>
      </w:r>
      <w:r w:rsidR="0075520A">
        <w:t xml:space="preserve"> are</w:t>
      </w:r>
      <w:r w:rsidR="00B275E4">
        <w:t xml:space="preserve"> shortfalls in how the potential for an internal hazard </w:t>
      </w:r>
      <w:r w:rsidR="0075520A">
        <w:t>from the Annular Reservoir are characterised and analysed</w:t>
      </w:r>
      <w:r w:rsidR="00D002B8">
        <w:t xml:space="preserve">. </w:t>
      </w:r>
      <w:r w:rsidR="0075520A">
        <w:t>This has been captured in RO</w:t>
      </w:r>
      <w:r w:rsidR="00AF15CB">
        <w:noBreakHyphen/>
        <w:t>HOLTECSMR300</w:t>
      </w:r>
      <w:r w:rsidR="00AF15CB">
        <w:noBreakHyphen/>
      </w:r>
      <w:r w:rsidR="0075520A">
        <w:t xml:space="preserve">007 </w:t>
      </w:r>
      <w:r w:rsidR="0075520A" w:rsidRPr="007570AA">
        <w:t xml:space="preserve">(see Section </w:t>
      </w:r>
      <w:r w:rsidR="007570AA" w:rsidRPr="007570AA">
        <w:t>4.4.4.1</w:t>
      </w:r>
      <w:r w:rsidR="0075520A" w:rsidRPr="007570AA">
        <w:t xml:space="preserve"> for further discussion</w:t>
      </w:r>
      <w:r w:rsidR="00FE7AE6" w:rsidRPr="007570AA">
        <w:t xml:space="preserve"> on the Annuar Reservoir</w:t>
      </w:r>
      <w:r w:rsidR="0075520A" w:rsidRPr="007570AA">
        <w:t>)</w:t>
      </w:r>
      <w:r w:rsidR="00D002B8">
        <w:t>.</w:t>
      </w:r>
      <w:r w:rsidR="0075520A">
        <w:t xml:space="preserve"> </w:t>
      </w:r>
    </w:p>
    <w:p w14:paraId="4B63560F" w14:textId="039138BE" w:rsidR="007D3D77" w:rsidRDefault="007D3D77" w:rsidP="005D095F">
      <w:pPr>
        <w:pStyle w:val="TSNumberedParagraph1"/>
      </w:pPr>
      <w:r>
        <w:t xml:space="preserve">As the GDA is not a </w:t>
      </w:r>
      <w:r w:rsidDel="00611C61">
        <w:t>site</w:t>
      </w:r>
      <w:r w:rsidR="00611C61">
        <w:t>-specific</w:t>
      </w:r>
      <w:r>
        <w:t xml:space="preserve"> assessment, assumptions need to</w:t>
      </w:r>
      <w:r w:rsidR="00D8533A">
        <w:t xml:space="preserve"> be</w:t>
      </w:r>
      <w:r>
        <w:t xml:space="preserve"> made to allow for the consideration of reasonable and representative external hazards</w:t>
      </w:r>
      <w:r w:rsidR="00D002B8">
        <w:t xml:space="preserve">. </w:t>
      </w:r>
      <w:r w:rsidR="000C6224" w:rsidRPr="000C6224">
        <w:t>The RP has presented a Generic Site Envelope</w:t>
      </w:r>
      <w:r w:rsidR="007E78C6">
        <w:t xml:space="preserve"> (GSE</w:t>
      </w:r>
      <w:r w:rsidR="007E78C6" w:rsidRPr="001B3BAF">
        <w:t>)</w:t>
      </w:r>
      <w:r w:rsidR="000C6224" w:rsidRPr="001B3BAF">
        <w:t xml:space="preserve"> (see Section </w:t>
      </w:r>
      <w:r w:rsidR="001B3BAF" w:rsidRPr="001B3BAF">
        <w:t>4.4.1.5.</w:t>
      </w:r>
      <w:r w:rsidR="000C6224" w:rsidRPr="001B3BAF">
        <w:t xml:space="preserve"> for further discussion</w:t>
      </w:r>
      <w:r w:rsidR="00FE7AE6" w:rsidRPr="001B3BAF">
        <w:t xml:space="preserve"> on the GSE</w:t>
      </w:r>
      <w:r w:rsidR="000C6224" w:rsidRPr="001B3BAF">
        <w:t>)</w:t>
      </w:r>
      <w:r w:rsidR="003E7F80">
        <w:t xml:space="preserve"> which </w:t>
      </w:r>
      <w:r w:rsidR="0086769B">
        <w:t xml:space="preserve">defines a bounding </w:t>
      </w:r>
      <w:r w:rsidR="0089468B">
        <w:t xml:space="preserve">site for the </w:t>
      </w:r>
      <w:r w:rsidR="00310706">
        <w:t>external hazards within the scope of GDA</w:t>
      </w:r>
      <w:r w:rsidR="00D002B8">
        <w:t xml:space="preserve">. </w:t>
      </w:r>
    </w:p>
    <w:p w14:paraId="469E36D2" w14:textId="28871322" w:rsidR="000C6224" w:rsidRPr="000C6224" w:rsidRDefault="00EA46ED" w:rsidP="005D095F">
      <w:pPr>
        <w:pStyle w:val="TSNumberedParagraph1"/>
      </w:pPr>
      <w:r>
        <w:t>For most external hazards</w:t>
      </w:r>
      <w:r w:rsidR="008B5E39">
        <w:t xml:space="preserve"> the RP has </w:t>
      </w:r>
      <w:r w:rsidR="00D0176E">
        <w:t xml:space="preserve">provided evidence that </w:t>
      </w:r>
      <w:r w:rsidR="00586ED3">
        <w:t xml:space="preserve">SMR-300 </w:t>
      </w:r>
      <w:r w:rsidR="00C06B92">
        <w:t>is designed</w:t>
      </w:r>
      <w:r w:rsidR="00231D56">
        <w:t xml:space="preserve"> to </w:t>
      </w:r>
      <w:r w:rsidR="00C71FAC">
        <w:t>withstand</w:t>
      </w:r>
      <w:r w:rsidR="00231D56">
        <w:t xml:space="preserve"> the hazards</w:t>
      </w:r>
      <w:r w:rsidR="00590F57">
        <w:t xml:space="preserve"> presented in the GSE</w:t>
      </w:r>
      <w:r w:rsidR="00D002B8">
        <w:t xml:space="preserve">. </w:t>
      </w:r>
      <w:r w:rsidR="005503D7" w:rsidRPr="005503D7">
        <w:t>Where margin cannot be demonstrated the RP has committed</w:t>
      </w:r>
      <w:r w:rsidR="00040FC1">
        <w:t xml:space="preserve"> </w:t>
      </w:r>
      <w:r w:rsidR="008970B4">
        <w:t>(ref.</w:t>
      </w:r>
      <w:sdt>
        <w:sdtPr>
          <w:id w:val="-1605799398"/>
          <w:citation/>
        </w:sdtPr>
        <w:sdtContent>
          <w:r w:rsidR="00040FC1">
            <w:fldChar w:fldCharType="begin"/>
          </w:r>
          <w:r w:rsidR="00040FC1">
            <w:instrText xml:space="preserve"> CITATION CAR \l 2057 </w:instrText>
          </w:r>
          <w:r w:rsidR="00040FC1">
            <w:fldChar w:fldCharType="separate"/>
          </w:r>
          <w:r w:rsidR="005938B3">
            <w:rPr>
              <w:noProof/>
            </w:rPr>
            <w:t xml:space="preserve"> [57]</w:t>
          </w:r>
          <w:r w:rsidR="00040FC1">
            <w:fldChar w:fldCharType="end"/>
          </w:r>
        </w:sdtContent>
      </w:sdt>
      <w:r w:rsidR="008970B4">
        <w:t>)</w:t>
      </w:r>
      <w:r w:rsidR="005503D7" w:rsidRPr="005503D7">
        <w:t xml:space="preserve"> to forward actions </w:t>
      </w:r>
      <w:r w:rsidR="002F270E">
        <w:t>to analyse the hazards and the impact on the SMR-300 design further</w:t>
      </w:r>
      <w:r w:rsidR="00040617">
        <w:t xml:space="preserve"> which w</w:t>
      </w:r>
      <w:r w:rsidR="00F37471">
        <w:t xml:space="preserve">e consider to be sufficient. </w:t>
      </w:r>
      <w:r w:rsidR="002F270E">
        <w:t>The</w:t>
      </w:r>
      <w:r w:rsidR="005503D7" w:rsidRPr="005503D7">
        <w:t xml:space="preserve"> most important </w:t>
      </w:r>
      <w:r w:rsidR="002F270E">
        <w:t>is</w:t>
      </w:r>
      <w:r w:rsidR="005503D7" w:rsidRPr="005503D7">
        <w:t xml:space="preserve"> the forward action on high ambient air temperature, as this could have the largest implications for the design and operability.</w:t>
      </w:r>
    </w:p>
    <w:p w14:paraId="65EB4218" w14:textId="73E958A2" w:rsidR="002F270E" w:rsidRPr="000C6224" w:rsidRDefault="00364616" w:rsidP="005D095F">
      <w:pPr>
        <w:pStyle w:val="TSNumberedParagraph1"/>
      </w:pPr>
      <w:r>
        <w:t xml:space="preserve">The RP has also considered beyond design basis external hazards. </w:t>
      </w:r>
      <w:r w:rsidR="00C50882" w:rsidRPr="00C50882">
        <w:t xml:space="preserve">The PSR presents sufficient information to have confidence that the risk from beyond design basis external hazards can be reduced SFAIRP. </w:t>
      </w:r>
      <w:r w:rsidR="00C50882">
        <w:t>However, t</w:t>
      </w:r>
      <w:r w:rsidR="00C50882" w:rsidRPr="00C50882">
        <w:t>his can only be achieved once site-specific design basis events can be determined to establish the margin between the reference design parameters and design basis events.</w:t>
      </w:r>
    </w:p>
    <w:p w14:paraId="1DF62038" w14:textId="671D1193" w:rsidR="00C037B6" w:rsidRPr="000C6224" w:rsidRDefault="00C037B6" w:rsidP="005D095F">
      <w:pPr>
        <w:pStyle w:val="TSNumberedParagraph1"/>
      </w:pPr>
      <w:r>
        <w:t xml:space="preserve">The engineered protection against aircraft impact is less mature than that for other external hazards </w:t>
      </w:r>
      <w:r w:rsidR="009D7D96">
        <w:t>(see section 4.4.4.5. for details about the post GDA planned design changes affecting the containment structure and containment enclosure structure</w:t>
      </w:r>
      <w:r>
        <w:t>). As the SMR-300 design matures the claims on SSCs and approach to reducing risk may change.</w:t>
      </w:r>
    </w:p>
    <w:p w14:paraId="39A5B7BA" w14:textId="37603F49" w:rsidR="001A78CC" w:rsidRDefault="00136B5E">
      <w:pPr>
        <w:pStyle w:val="Heading4"/>
      </w:pPr>
      <w:r>
        <w:lastRenderedPageBreak/>
        <w:t>Safety Function Categorisation and Safety Classification of Structures, Systems, and Components.</w:t>
      </w:r>
    </w:p>
    <w:p w14:paraId="30D5FD1E" w14:textId="5335EDCA" w:rsidR="0063391D" w:rsidRDefault="00903CB5" w:rsidP="005D095F">
      <w:pPr>
        <w:pStyle w:val="TSNumberedParagraph1"/>
      </w:pPr>
      <w:r w:rsidRPr="00A30FBC">
        <w:t xml:space="preserve">The RP has presented the results of the </w:t>
      </w:r>
      <w:r w:rsidRPr="00A30FBC" w:rsidDel="00B52FF2">
        <w:t>high</w:t>
      </w:r>
      <w:r w:rsidR="00B52FF2" w:rsidRPr="00A30FBC">
        <w:t>-level</w:t>
      </w:r>
      <w:r w:rsidRPr="00A30FBC">
        <w:t xml:space="preserve"> safety function identification process for the SMR-300</w:t>
      </w:r>
      <w:r w:rsidR="00D002B8">
        <w:t xml:space="preserve">. </w:t>
      </w:r>
      <w:r w:rsidR="00416D2F">
        <w:t>I</w:t>
      </w:r>
      <w:r w:rsidR="008239B0" w:rsidRPr="00A30FBC">
        <w:t>dentification</w:t>
      </w:r>
      <w:r w:rsidR="00F84BF2" w:rsidRPr="00A30FBC">
        <w:t xml:space="preserve"> and specification of </w:t>
      </w:r>
      <w:r w:rsidR="00EA6D35" w:rsidRPr="00A30FBC">
        <w:t xml:space="preserve">safety functional requirements at the </w:t>
      </w:r>
      <w:r w:rsidRPr="00A30FBC">
        <w:t xml:space="preserve">sub-system and component level has not been completed </w:t>
      </w:r>
      <w:r w:rsidR="00A30FBC" w:rsidRPr="00A30FBC">
        <w:t>as the safety analysis is not considered sufficiently detailed at this stage</w:t>
      </w:r>
      <w:r w:rsidR="00CD4188">
        <w:t>.</w:t>
      </w:r>
    </w:p>
    <w:p w14:paraId="59D1D9A4" w14:textId="677D841D" w:rsidR="00496537" w:rsidRPr="005D095F" w:rsidRDefault="003729B3" w:rsidP="005D095F">
      <w:pPr>
        <w:pStyle w:val="TSNumberedParagraph1"/>
      </w:pPr>
      <w:r>
        <w:t xml:space="preserve">The </w:t>
      </w:r>
      <w:r w:rsidR="0037197C">
        <w:t xml:space="preserve">RP’s safety </w:t>
      </w:r>
      <w:r w:rsidR="00B93811">
        <w:t xml:space="preserve">classification </w:t>
      </w:r>
      <w:r w:rsidR="00496537" w:rsidRPr="00496537">
        <w:t>scheme</w:t>
      </w:r>
      <w:r w:rsidR="008F3023" w:rsidRPr="00496537">
        <w:t xml:space="preserve"> </w:t>
      </w:r>
      <w:r w:rsidR="000203F2" w:rsidRPr="00496537">
        <w:t>classifies SSCs into two main groups</w:t>
      </w:r>
      <w:r w:rsidR="00F170F6">
        <w:t>,</w:t>
      </w:r>
      <w:r w:rsidR="000203F2" w:rsidRPr="00496537">
        <w:t xml:space="preserve"> either “safety-related” or "not safety-related” whe</w:t>
      </w:r>
      <w:r w:rsidR="000203F2">
        <w:t>re the definition of safety-related is any component that is required to remain functional during and following a design basis fault</w:t>
      </w:r>
      <w:r w:rsidR="00003917">
        <w:t xml:space="preserve"> (</w:t>
      </w:r>
      <w:r w:rsidR="00A052D9">
        <w:t xml:space="preserve">n.b. </w:t>
      </w:r>
      <w:r w:rsidR="00003917">
        <w:t>this is different to the ONR definition of safety-related)</w:t>
      </w:r>
      <w:r w:rsidR="00D002B8">
        <w:t xml:space="preserve">. </w:t>
      </w:r>
      <w:r w:rsidR="00496537">
        <w:t xml:space="preserve">The RP’s classification scheme also </w:t>
      </w:r>
      <w:r w:rsidR="008F3023" w:rsidRPr="00496537">
        <w:t xml:space="preserve">only </w:t>
      </w:r>
      <w:r w:rsidR="0088115A">
        <w:t>recognises</w:t>
      </w:r>
      <w:r w:rsidR="008F3023" w:rsidRPr="00496537">
        <w:t xml:space="preserve"> the </w:t>
      </w:r>
      <w:r w:rsidR="008F3023" w:rsidRPr="005D095F">
        <w:t xml:space="preserve">contribution </w:t>
      </w:r>
      <w:r w:rsidR="003F0177">
        <w:t xml:space="preserve">to </w:t>
      </w:r>
      <w:r w:rsidR="00AF71C2" w:rsidRPr="005D095F">
        <w:t xml:space="preserve">the most significant safety functions </w:t>
      </w:r>
      <w:r w:rsidR="009D7762" w:rsidRPr="005D095F">
        <w:t xml:space="preserve">and does not </w:t>
      </w:r>
      <w:r w:rsidR="00DC0A4A" w:rsidRPr="005D095F">
        <w:t>consider</w:t>
      </w:r>
      <w:r w:rsidR="009D7762" w:rsidRPr="005D095F">
        <w:t xml:space="preserve"> </w:t>
      </w:r>
      <w:r w:rsidR="00FC6436" w:rsidRPr="005D095F">
        <w:t>the contributions to safety for all levels of defence in depth.</w:t>
      </w:r>
      <w:r w:rsidR="005459AF">
        <w:t xml:space="preserve"> These limitations </w:t>
      </w:r>
      <w:r w:rsidR="005A4680">
        <w:t>directly</w:t>
      </w:r>
      <w:r w:rsidR="005459AF">
        <w:t xml:space="preserve"> </w:t>
      </w:r>
      <w:r w:rsidR="00786836">
        <w:t>impact the SMR-300 design and safety case.</w:t>
      </w:r>
    </w:p>
    <w:p w14:paraId="6D59BE67" w14:textId="2C9EF696" w:rsidR="00BB54B7" w:rsidRPr="005D095F" w:rsidRDefault="00E3738C" w:rsidP="005D095F">
      <w:pPr>
        <w:pStyle w:val="TSNumberedParagraph1"/>
      </w:pPr>
      <w:r w:rsidRPr="005D095F">
        <w:t>The RP</w:t>
      </w:r>
      <w:r w:rsidR="008F3023" w:rsidRPr="005D095F">
        <w:t xml:space="preserve"> ha</w:t>
      </w:r>
      <w:r w:rsidR="00A12D8A" w:rsidRPr="005D095F">
        <w:t>s</w:t>
      </w:r>
      <w:r w:rsidR="008F3023" w:rsidRPr="005D095F">
        <w:t xml:space="preserve"> recognised </w:t>
      </w:r>
      <w:r w:rsidR="000B51D4">
        <w:t>the limitations of its approach</w:t>
      </w:r>
      <w:r w:rsidR="008F3023" w:rsidRPr="005D095F">
        <w:t xml:space="preserve"> and </w:t>
      </w:r>
      <w:r w:rsidRPr="005D095F">
        <w:t>has</w:t>
      </w:r>
      <w:r w:rsidR="008F3023" w:rsidRPr="005D095F">
        <w:t xml:space="preserve"> undertaken </w:t>
      </w:r>
      <w:r w:rsidRPr="005D095F">
        <w:t>a</w:t>
      </w:r>
      <w:r w:rsidR="008F3023" w:rsidRPr="005D095F">
        <w:t xml:space="preserve"> preliminary assessment of safety functions </w:t>
      </w:r>
      <w:r w:rsidR="00E1477A" w:rsidRPr="005D095F">
        <w:t>categorisation</w:t>
      </w:r>
      <w:r w:rsidR="008F3023" w:rsidRPr="005D095F">
        <w:t xml:space="preserve"> and SSC</w:t>
      </w:r>
      <w:r w:rsidR="00E1477A" w:rsidRPr="005D095F">
        <w:t xml:space="preserve"> classification</w:t>
      </w:r>
      <w:r w:rsidR="008F3023" w:rsidRPr="005D095F">
        <w:t xml:space="preserve"> according to a revised methodology</w:t>
      </w:r>
      <w:r w:rsidR="00D002B8">
        <w:t xml:space="preserve">. </w:t>
      </w:r>
      <w:r w:rsidR="00E1477A" w:rsidRPr="005D095F">
        <w:t>The revised methodology meets the expectations set out in ONR guidance</w:t>
      </w:r>
      <w:r w:rsidR="009840A6">
        <w:t xml:space="preserve">, which </w:t>
      </w:r>
      <w:r w:rsidR="00591892">
        <w:t>is aligned with IAEA guidance</w:t>
      </w:r>
      <w:r w:rsidR="008F3023" w:rsidRPr="005D095F">
        <w:t>, however</w:t>
      </w:r>
      <w:r w:rsidR="00FA6FAE" w:rsidRPr="005D095F">
        <w:t xml:space="preserve"> the RP has</w:t>
      </w:r>
      <w:r w:rsidR="008F3023" w:rsidRPr="005D095F">
        <w:t xml:space="preserve"> only so far presented indicative </w:t>
      </w:r>
      <w:r w:rsidR="00FA6FAE" w:rsidRPr="005D095F">
        <w:t>results</w:t>
      </w:r>
      <w:r w:rsidR="008F3023" w:rsidRPr="005D095F">
        <w:t xml:space="preserve"> as part of the preliminary DBA and </w:t>
      </w:r>
      <w:r w:rsidR="004C0BA8" w:rsidRPr="005D095F">
        <w:t>preliminary fault schedule</w:t>
      </w:r>
      <w:r w:rsidR="00D002B8">
        <w:t xml:space="preserve">. </w:t>
      </w:r>
      <w:r w:rsidR="00B37234" w:rsidRPr="005D095F">
        <w:t xml:space="preserve">The preliminary analysis undertaken has also identified several potential challenges on the classification of some systems that will require further work to address. </w:t>
      </w:r>
      <w:r w:rsidR="00B4311A" w:rsidRPr="005D095F">
        <w:t xml:space="preserve">The revised </w:t>
      </w:r>
      <w:r w:rsidR="00FA6FAE" w:rsidRPr="005D095F">
        <w:t>methodology</w:t>
      </w:r>
      <w:r w:rsidR="00F7696D" w:rsidRPr="005D095F">
        <w:t xml:space="preserve"> </w:t>
      </w:r>
      <w:r w:rsidR="007B0ED9">
        <w:t xml:space="preserve">will </w:t>
      </w:r>
      <w:r w:rsidR="00F7696D" w:rsidRPr="005D095F">
        <w:t>need to be systematically applied to the SMR-300 design and supported by more mature fault analysis</w:t>
      </w:r>
      <w:r w:rsidR="00D002B8">
        <w:t xml:space="preserve">. </w:t>
      </w:r>
    </w:p>
    <w:p w14:paraId="7CABCB78" w14:textId="6CF28978" w:rsidR="00B068DF" w:rsidRDefault="00B068DF" w:rsidP="005D095F">
      <w:pPr>
        <w:pStyle w:val="TSNumberedParagraph1"/>
      </w:pPr>
      <w:r w:rsidRPr="005D095F">
        <w:t>Action 1 of RO</w:t>
      </w:r>
      <w:r w:rsidR="00AF15CB">
        <w:noBreakHyphen/>
        <w:t>HOLTECSMR300</w:t>
      </w:r>
      <w:r w:rsidR="00AF15CB">
        <w:noBreakHyphen/>
        <w:t>0</w:t>
      </w:r>
      <w:r w:rsidR="00B37234" w:rsidRPr="005D095F">
        <w:t>11</w:t>
      </w:r>
      <w:r w:rsidRPr="005D095F">
        <w:t xml:space="preserve"> </w:t>
      </w:r>
      <w:r w:rsidR="00B37234" w:rsidRPr="005D095F">
        <w:t>requires</w:t>
      </w:r>
      <w:r w:rsidRPr="005D095F">
        <w:t xml:space="preserve"> a strategy for the further development of the fault analysis</w:t>
      </w:r>
      <w:r w:rsidR="00200533">
        <w:t>, the action explicitly includes</w:t>
      </w:r>
      <w:r w:rsidRPr="005D095F">
        <w:t xml:space="preserve"> the application of methodologies for safety function categorisation and safety classification of SSCs.</w:t>
      </w:r>
      <w:r w:rsidR="00FD721D" w:rsidRPr="005D095F">
        <w:t xml:space="preserve"> </w:t>
      </w:r>
    </w:p>
    <w:p w14:paraId="503AF6A2" w14:textId="43FD0D34" w:rsidR="008827E3" w:rsidRDefault="008827E3" w:rsidP="008827E3">
      <w:pPr>
        <w:pStyle w:val="Heading4"/>
      </w:pPr>
      <w:r>
        <w:t>Numerical Targets</w:t>
      </w:r>
    </w:p>
    <w:p w14:paraId="46AB603E" w14:textId="616ED691" w:rsidR="00647E9B" w:rsidRDefault="00C55E49" w:rsidP="008827E3">
      <w:pPr>
        <w:pStyle w:val="TSNumberedParagraph1"/>
      </w:pPr>
      <w:r>
        <w:t xml:space="preserve">ONR’s SAPs contain nine numerical targets </w:t>
      </w:r>
      <w:r w:rsidR="001333CA">
        <w:t xml:space="preserve">which </w:t>
      </w:r>
      <w:r w:rsidR="00772C86">
        <w:t>are</w:t>
      </w:r>
      <w:r w:rsidR="001333CA">
        <w:t xml:space="preserve"> used as an aid to judgement when </w:t>
      </w:r>
      <w:r w:rsidR="00163C91">
        <w:t xml:space="preserve">inspectors are considering </w:t>
      </w:r>
      <w:r w:rsidR="00772C86">
        <w:t>whether radiological hazards are being adequately controlled and risks reduced to ALARP</w:t>
      </w:r>
      <w:r w:rsidR="00C4557C">
        <w:t xml:space="preserve">. Each target contains a Basic Safety Level (BSL) and Basic Safety Objective (BSO). </w:t>
      </w:r>
      <w:r w:rsidR="00966245">
        <w:t xml:space="preserve"> </w:t>
      </w:r>
      <w:r w:rsidR="00C4557C">
        <w:t>ONR’s policy is that new facilities should meet at least the BSLs.</w:t>
      </w:r>
    </w:p>
    <w:p w14:paraId="469585AE" w14:textId="47704B47" w:rsidR="00106D9E" w:rsidRDefault="0095375C" w:rsidP="008827E3">
      <w:pPr>
        <w:pStyle w:val="TSNumberedParagraph1"/>
      </w:pPr>
      <w:r>
        <w:t xml:space="preserve">The evidence provided by the RP to demonstrate that the </w:t>
      </w:r>
      <w:r w:rsidR="00CB2AD9">
        <w:t xml:space="preserve">numerical targets are achieved is at a low level of maturity, due to the development required in the fault analysis, and subject to high uncertainty due to ongoing development and modification to the SMR-300 design. </w:t>
      </w:r>
      <w:r w:rsidR="007B352D" w:rsidDel="009D1E2D">
        <w:t>However</w:t>
      </w:r>
      <w:r w:rsidR="009D1E2D">
        <w:t>,</w:t>
      </w:r>
      <w:r w:rsidR="007B352D">
        <w:t xml:space="preserve"> from the information provided in GDA we can make some judgements on the likelihood and level of confidence that the numerical targets will be met in future.</w:t>
      </w:r>
    </w:p>
    <w:p w14:paraId="6B090C6E" w14:textId="11D2A834" w:rsidR="008827E3" w:rsidRPr="00060E31" w:rsidRDefault="003527B5" w:rsidP="008827E3">
      <w:pPr>
        <w:pStyle w:val="TSNumberedParagraph1"/>
      </w:pPr>
      <w:r w:rsidRPr="00060E31">
        <w:lastRenderedPageBreak/>
        <w:t>Targets 1</w:t>
      </w:r>
      <w:r w:rsidR="00CA0D9C" w:rsidRPr="00060E31">
        <w:t>, 2 and</w:t>
      </w:r>
      <w:r w:rsidRPr="00060E31">
        <w:t xml:space="preserve"> 3 </w:t>
      </w:r>
      <w:r w:rsidR="00492AD5">
        <w:t>are related to</w:t>
      </w:r>
      <w:r w:rsidRPr="00060E31">
        <w:t xml:space="preserve"> radiation doses to people on or off the site</w:t>
      </w:r>
      <w:r w:rsidR="006E0DB3" w:rsidRPr="00060E31">
        <w:t xml:space="preserve"> </w:t>
      </w:r>
      <w:r w:rsidR="00FF0A07" w:rsidRPr="00060E31">
        <w:t xml:space="preserve">arising </w:t>
      </w:r>
      <w:r w:rsidR="006E0DB3" w:rsidRPr="00060E31">
        <w:t>from normal operation</w:t>
      </w:r>
      <w:r w:rsidRPr="00060E31">
        <w:t>.</w:t>
      </w:r>
      <w:r w:rsidR="00F82F21" w:rsidRPr="00060E31">
        <w:t xml:space="preserve"> </w:t>
      </w:r>
      <w:r w:rsidR="00CB742C" w:rsidRPr="00060E31">
        <w:t xml:space="preserve">The BSLs for Targets 1 and 3 are also legal limits (as stipulated within the </w:t>
      </w:r>
      <w:r w:rsidR="006E0DB3" w:rsidRPr="00060E31">
        <w:t>I</w:t>
      </w:r>
      <w:r w:rsidR="00CB742C" w:rsidRPr="00060E31">
        <w:t xml:space="preserve">onising </w:t>
      </w:r>
      <w:r w:rsidR="006E0DB3" w:rsidRPr="00060E31">
        <w:t>R</w:t>
      </w:r>
      <w:r w:rsidR="00CB742C" w:rsidRPr="00060E31">
        <w:t>adiation</w:t>
      </w:r>
      <w:r w:rsidR="00094D45">
        <w:t>s</w:t>
      </w:r>
      <w:r w:rsidR="00CB742C" w:rsidRPr="00060E31">
        <w:t xml:space="preserve"> </w:t>
      </w:r>
      <w:r w:rsidR="006E0DB3" w:rsidRPr="00060E31">
        <w:t>R</w:t>
      </w:r>
      <w:r w:rsidR="00CB742C" w:rsidRPr="00060E31">
        <w:t xml:space="preserve">egulations 2017). </w:t>
      </w:r>
      <w:r w:rsidR="00A37750" w:rsidRPr="00060E31">
        <w:t>T</w:t>
      </w:r>
      <w:r w:rsidR="00106D9E" w:rsidRPr="00060E31">
        <w:t>he Radiological Protection assessment confirmed that the RP has provided sufficient confidence to demonstrate that the SMR-300 can meet ONR’s SAP Targets 1</w:t>
      </w:r>
      <w:r w:rsidR="00B71C85" w:rsidRPr="00060E31">
        <w:t xml:space="preserve"> and</w:t>
      </w:r>
      <w:r w:rsidR="00106D9E" w:rsidRPr="00060E31">
        <w:t xml:space="preserve"> 2 </w:t>
      </w:r>
      <w:r w:rsidR="00A37750" w:rsidRPr="00060E31">
        <w:t>BSLs</w:t>
      </w:r>
      <w:r w:rsidR="00B71C85" w:rsidRPr="00060E31">
        <w:t>. For Target</w:t>
      </w:r>
      <w:r w:rsidR="00A37750" w:rsidRPr="00060E31">
        <w:t> </w:t>
      </w:r>
      <w:r w:rsidR="00B71C85" w:rsidRPr="00060E31">
        <w:t xml:space="preserve">3, </w:t>
      </w:r>
      <w:r w:rsidR="007F4BB5" w:rsidRPr="00060E31">
        <w:t xml:space="preserve">the RP has provided </w:t>
      </w:r>
      <w:r w:rsidR="00814314" w:rsidRPr="00060E31">
        <w:t xml:space="preserve">confidence </w:t>
      </w:r>
      <w:r w:rsidR="006E5935" w:rsidRPr="00060E31">
        <w:t xml:space="preserve">that the BSL can be met </w:t>
      </w:r>
      <w:r w:rsidR="00814314" w:rsidRPr="00060E31">
        <w:t xml:space="preserve">for </w:t>
      </w:r>
      <w:r w:rsidR="00191AA5">
        <w:t xml:space="preserve">the </w:t>
      </w:r>
      <w:r w:rsidR="001E5F77">
        <w:t xml:space="preserve">generic site envelope, with the exception of the </w:t>
      </w:r>
      <w:r w:rsidR="006E5935" w:rsidRPr="00060E31">
        <w:t xml:space="preserve">  </w:t>
      </w:r>
      <w:r w:rsidR="00AB46A5">
        <w:t xml:space="preserve">specific lakeside site at </w:t>
      </w:r>
      <w:r w:rsidR="006A5847" w:rsidRPr="00060E31">
        <w:t>Llyn Trawsfynydd</w:t>
      </w:r>
      <w:r w:rsidR="00AB46A5">
        <w:t xml:space="preserve">.  For this site </w:t>
      </w:r>
      <w:r w:rsidR="00C54648" w:rsidRPr="00060E31">
        <w:t xml:space="preserve">the RP’s analysis shows that dose to a representative person from the ingestion pathway </w:t>
      </w:r>
      <w:r w:rsidR="006E0DB3" w:rsidRPr="00060E31">
        <w:t>is</w:t>
      </w:r>
      <w:r w:rsidR="00C54648" w:rsidRPr="00060E31">
        <w:t xml:space="preserve"> above </w:t>
      </w:r>
      <w:r w:rsidR="006E0DB3" w:rsidRPr="00060E31">
        <w:t>the</w:t>
      </w:r>
      <w:r w:rsidR="00C54648" w:rsidRPr="00060E31">
        <w:t xml:space="preserve"> Target 3 BS</w:t>
      </w:r>
      <w:r w:rsidR="00C54648" w:rsidRPr="004D7D1E">
        <w:t xml:space="preserve">L. </w:t>
      </w:r>
      <w:r w:rsidR="004D7D1E" w:rsidRPr="004D7D1E">
        <w:rPr>
          <w:rFonts w:asciiTheme="minorBidi" w:hAnsiTheme="minorBidi" w:cstheme="minorBidi"/>
        </w:rPr>
        <w:t xml:space="preserve">The RP recognised that this represented an unacceptable dose and therefore has not presented any further analysis for this specific site. The RP has carried out a sensitivity analysis to demonstrate that discharges into larger lake systems with a significantly higher volume and river flow rate, could result in doses below the Target 3 BSL. </w:t>
      </w:r>
      <w:r w:rsidR="00106D9E" w:rsidRPr="00060E31">
        <w:rPr>
          <w:lang w:val="en-US"/>
        </w:rPr>
        <w:t xml:space="preserve">In future stages of the design and </w:t>
      </w:r>
      <w:r w:rsidR="00AF56DE" w:rsidRPr="00060E31" w:rsidDel="009D1E2D">
        <w:rPr>
          <w:lang w:val="en-US"/>
        </w:rPr>
        <w:t>site</w:t>
      </w:r>
      <w:r w:rsidR="009D1E2D" w:rsidRPr="00060E31">
        <w:rPr>
          <w:lang w:val="en-US"/>
        </w:rPr>
        <w:t>-specific</w:t>
      </w:r>
      <w:r w:rsidR="00106D9E" w:rsidRPr="00060E31">
        <w:rPr>
          <w:lang w:val="en-US"/>
        </w:rPr>
        <w:t xml:space="preserve"> safety case</w:t>
      </w:r>
      <w:r w:rsidR="00685CBD" w:rsidRPr="00060E31">
        <w:rPr>
          <w:lang w:val="en-US"/>
        </w:rPr>
        <w:t xml:space="preserve"> </w:t>
      </w:r>
      <w:r w:rsidR="00AF56DE" w:rsidRPr="00060E31">
        <w:rPr>
          <w:lang w:val="en-US"/>
        </w:rPr>
        <w:t>development</w:t>
      </w:r>
      <w:r w:rsidR="00106D9E" w:rsidRPr="00060E31">
        <w:t xml:space="preserve">, </w:t>
      </w:r>
      <w:r w:rsidR="00616EAA" w:rsidRPr="00060E31">
        <w:t>any future licensee will be</w:t>
      </w:r>
      <w:r w:rsidR="00106D9E" w:rsidRPr="00060E31">
        <w:t xml:space="preserve"> required to develop appropriate dose estimates and demonstrate that ionising radiation risks arising from </w:t>
      </w:r>
      <w:r w:rsidR="00616EAA" w:rsidRPr="00060E31">
        <w:t>normal operations</w:t>
      </w:r>
      <w:r w:rsidR="00106D9E" w:rsidRPr="00060E31">
        <w:t xml:space="preserve"> have been reduced to ALARP.</w:t>
      </w:r>
    </w:p>
    <w:p w14:paraId="233C8455" w14:textId="6F30DAF1" w:rsidR="007B352D" w:rsidRDefault="00CE4ABA" w:rsidP="008827E3">
      <w:pPr>
        <w:pStyle w:val="TSNumberedParagraph1"/>
      </w:pPr>
      <w:r w:rsidRPr="00771B83">
        <w:t>Target 4 is a numerical target for DBA which represents criteria for assessing the safety of the facility’s design and operations for faults that could have significant consequences.</w:t>
      </w:r>
      <w:r>
        <w:t xml:space="preserve"> The </w:t>
      </w:r>
      <w:r w:rsidR="00142B7A">
        <w:t>f</w:t>
      </w:r>
      <w:r>
        <w:t xml:space="preserve">ault </w:t>
      </w:r>
      <w:r w:rsidR="00142B7A">
        <w:t>s</w:t>
      </w:r>
      <w:r>
        <w:t xml:space="preserve">tudies assessment noted </w:t>
      </w:r>
      <w:r w:rsidR="00CE60FA">
        <w:t xml:space="preserve">that the </w:t>
      </w:r>
      <w:r w:rsidR="0028775C">
        <w:t xml:space="preserve">dose acceptance criteria applied by the RP </w:t>
      </w:r>
      <w:r w:rsidR="007F6C7D">
        <w:t xml:space="preserve">in the deterministic safety analysis </w:t>
      </w:r>
      <w:r w:rsidR="008B32C0" w:rsidRPr="008B32C0">
        <w:t xml:space="preserve">are significantly higher than those that would be deemed tolerable as set out in the </w:t>
      </w:r>
      <w:r w:rsidR="00142B7A">
        <w:t>n</w:t>
      </w:r>
      <w:r w:rsidR="008B32C0" w:rsidRPr="008B32C0">
        <w:t xml:space="preserve">umerical </w:t>
      </w:r>
      <w:r w:rsidR="00142B7A">
        <w:t>t</w:t>
      </w:r>
      <w:r w:rsidR="008B32C0" w:rsidRPr="008B32C0">
        <w:t>arget 4</w:t>
      </w:r>
      <w:r w:rsidR="008D2737">
        <w:t xml:space="preserve">, however the PSR </w:t>
      </w:r>
      <w:r w:rsidR="00355DBD">
        <w:t xml:space="preserve">states that the </w:t>
      </w:r>
      <w:r w:rsidR="00A70B67">
        <w:t>dose criteria specifi</w:t>
      </w:r>
      <w:r w:rsidR="00174A05">
        <w:t>ed</w:t>
      </w:r>
      <w:r w:rsidR="00A70B67">
        <w:t xml:space="preserve"> by </w:t>
      </w:r>
      <w:r w:rsidR="00142B7A">
        <w:t>t</w:t>
      </w:r>
      <w:r w:rsidR="00D75304" w:rsidRPr="00D75304">
        <w:t xml:space="preserve">arget 4 </w:t>
      </w:r>
      <w:r w:rsidR="00F73DAD">
        <w:t>are</w:t>
      </w:r>
      <w:r w:rsidR="00A70B67">
        <w:t xml:space="preserve"> used</w:t>
      </w:r>
      <w:r w:rsidR="00D75304" w:rsidRPr="00D75304">
        <w:t xml:space="preserve"> for assessing the radiological consequences of faults</w:t>
      </w:r>
      <w:r w:rsidR="00F56FE2">
        <w:t>.</w:t>
      </w:r>
      <w:r w:rsidR="00E87099">
        <w:t xml:space="preserve"> </w:t>
      </w:r>
      <w:r w:rsidR="00E87099" w:rsidRPr="00B06373">
        <w:t>The RP has acknowledged this inconsistency and recognised that there is a difference in dose acceptance criteria being applied</w:t>
      </w:r>
      <w:r w:rsidR="00E87099">
        <w:t xml:space="preserve"> and raised a </w:t>
      </w:r>
      <w:r w:rsidR="000475E3">
        <w:t>commitment</w:t>
      </w:r>
      <w:r w:rsidR="00E87099">
        <w:t xml:space="preserve"> </w:t>
      </w:r>
      <w:r w:rsidR="008B4CFB">
        <w:t>(ref.</w:t>
      </w:r>
      <w:r w:rsidR="008B4CFB">
        <w:fldChar w:fldCharType="begin"/>
      </w:r>
      <w:r w:rsidR="008B4CFB">
        <w:instrText xml:space="preserve"> CITATION CAR \l 2057 </w:instrText>
      </w:r>
      <w:r w:rsidR="008B4CFB">
        <w:fldChar w:fldCharType="separate"/>
      </w:r>
      <w:r w:rsidR="005938B3">
        <w:rPr>
          <w:noProof/>
        </w:rPr>
        <w:t xml:space="preserve"> [57]</w:t>
      </w:r>
      <w:r w:rsidR="008B4CFB">
        <w:fldChar w:fldCharType="end"/>
      </w:r>
      <w:r w:rsidR="008B4CFB">
        <w:t>)</w:t>
      </w:r>
      <w:r w:rsidR="008B4CFB" w:rsidRPr="005503D7">
        <w:t xml:space="preserve"> </w:t>
      </w:r>
      <w:r w:rsidR="000475E3" w:rsidRPr="000475E3">
        <w:t>for radiological consequence assessments to be performed for each design basis fault against ONR SAP Numerical Target 4</w:t>
      </w:r>
      <w:r w:rsidR="00FF042C">
        <w:t>, which we consider to be sufficient</w:t>
      </w:r>
      <w:r w:rsidR="00F73DAD">
        <w:t>.</w:t>
      </w:r>
    </w:p>
    <w:p w14:paraId="615CBCF2" w14:textId="7EA656E7" w:rsidR="00F73DAD" w:rsidRPr="008827E3" w:rsidRDefault="009F6014" w:rsidP="004211B7">
      <w:pPr>
        <w:pStyle w:val="TSNumberedParagraph1"/>
      </w:pPr>
      <w:r w:rsidRPr="009F6014">
        <w:t xml:space="preserve">ONR’s </w:t>
      </w:r>
      <w:r w:rsidR="003D45F5">
        <w:t>t</w:t>
      </w:r>
      <w:r w:rsidRPr="009F6014">
        <w:t>argets 5, 6, 7, 8 and 9 provide a framework to assess the risk from accidents, with the numerical estimation of risk</w:t>
      </w:r>
      <w:r>
        <w:t xml:space="preserve"> primarily</w:t>
      </w:r>
      <w:r w:rsidRPr="009F6014">
        <w:t xml:space="preserve"> generated through a PSA. </w:t>
      </w:r>
      <w:r>
        <w:t>The PSA for the SMR-300 has not been developed yet</w:t>
      </w:r>
      <w:r w:rsidR="00981DF1">
        <w:t>. T</w:t>
      </w:r>
      <w:r>
        <w:t>he PSA submitted for the SMR-160</w:t>
      </w:r>
      <w:r w:rsidR="00981DF1">
        <w:t>, although demonstrated as applicable to the SMR-300, is limited in scope (e.g. internal hazards and severe accidents</w:t>
      </w:r>
      <w:r w:rsidR="00DC4238">
        <w:t>)</w:t>
      </w:r>
      <w:r w:rsidR="00981DF1">
        <w:t xml:space="preserve">. Whilst </w:t>
      </w:r>
      <w:r w:rsidR="00C41207">
        <w:t xml:space="preserve">further development of </w:t>
      </w:r>
      <w:r w:rsidR="009F6E3B">
        <w:t>the</w:t>
      </w:r>
      <w:r w:rsidR="00C41207">
        <w:t xml:space="preserve"> PSA is required, from the analysis submitted during GDA </w:t>
      </w:r>
      <w:r w:rsidR="007C7BAF">
        <w:t xml:space="preserve">showing that the </w:t>
      </w:r>
      <w:r w:rsidR="00142A88">
        <w:t xml:space="preserve">level of risk arising from the SMR-300 design is low </w:t>
      </w:r>
      <w:r w:rsidR="00630CAC">
        <w:t xml:space="preserve">we have confidence that </w:t>
      </w:r>
      <w:r w:rsidR="00695284">
        <w:t xml:space="preserve">the BSLs for </w:t>
      </w:r>
      <w:r w:rsidR="00966245">
        <w:t>numerical targets 5 to 9 can be met.</w:t>
      </w:r>
    </w:p>
    <w:p w14:paraId="1B0FA6E9" w14:textId="59AB3517" w:rsidR="00953DCB" w:rsidRPr="00F12B49" w:rsidRDefault="002B6C9F" w:rsidP="00953DCB">
      <w:pPr>
        <w:pStyle w:val="Heading4"/>
      </w:pPr>
      <w:r>
        <w:t>Reducing Risks ALARP</w:t>
      </w:r>
    </w:p>
    <w:p w14:paraId="54C55701" w14:textId="718548A5" w:rsidR="006C62A2" w:rsidRDefault="009B31CF" w:rsidP="005D095F">
      <w:pPr>
        <w:pStyle w:val="TSNumberedParagraph1"/>
      </w:pPr>
      <w:r>
        <w:t xml:space="preserve">The RP's approach to the demonstration that risks </w:t>
      </w:r>
      <w:r w:rsidR="003F518B">
        <w:t>can be</w:t>
      </w:r>
      <w:r>
        <w:t xml:space="preserve"> reduced ALARP </w:t>
      </w:r>
      <w:r w:rsidR="00D635C0">
        <w:t xml:space="preserve">relies upon </w:t>
      </w:r>
      <w:r w:rsidR="00DC6E2C">
        <w:t xml:space="preserve">demonstrating that </w:t>
      </w:r>
      <w:r w:rsidR="00EB5237">
        <w:t>the design meets RGP</w:t>
      </w:r>
      <w:r w:rsidR="00443D4D">
        <w:t xml:space="preserve"> and </w:t>
      </w:r>
      <w:r w:rsidR="00180F3D">
        <w:t>the</w:t>
      </w:r>
      <w:r w:rsidR="00EB5237">
        <w:t xml:space="preserve"> </w:t>
      </w:r>
      <w:r w:rsidR="00633F7E" w:rsidRPr="00633F7E">
        <w:t>consideration to implement options to reduce risk</w:t>
      </w:r>
      <w:r w:rsidR="00633F7E">
        <w:t xml:space="preserve"> as part of the design </w:t>
      </w:r>
      <w:r w:rsidR="00F502CE">
        <w:t>management</w:t>
      </w:r>
      <w:r w:rsidR="00633F7E">
        <w:t xml:space="preserve"> process</w:t>
      </w:r>
      <w:r w:rsidR="00D002B8">
        <w:t xml:space="preserve">. </w:t>
      </w:r>
    </w:p>
    <w:p w14:paraId="4342C1DB" w14:textId="0B7DAA6B" w:rsidR="007D4889" w:rsidRDefault="001E7D2A" w:rsidP="005D095F">
      <w:pPr>
        <w:pStyle w:val="TSNumberedParagraph1"/>
      </w:pPr>
      <w:r>
        <w:t>We judge that this approach is</w:t>
      </w:r>
      <w:r w:rsidR="00A1116B" w:rsidRPr="00A1116B">
        <w:t xml:space="preserve"> reasonable for the aspects of the design where the risks are well-known and understood and there is clear RGP that </w:t>
      </w:r>
      <w:r w:rsidR="00A1116B" w:rsidRPr="00A1116B">
        <w:lastRenderedPageBreak/>
        <w:t xml:space="preserve">can be applied such that the demonstration of </w:t>
      </w:r>
      <w:r w:rsidR="00C874C7">
        <w:t xml:space="preserve">reducing risks </w:t>
      </w:r>
      <w:r w:rsidR="00A1116B" w:rsidRPr="00A1116B">
        <w:t xml:space="preserve">ALARP can </w:t>
      </w:r>
      <w:r w:rsidR="007D4889">
        <w:t xml:space="preserve">primarily </w:t>
      </w:r>
      <w:r w:rsidR="00A1116B" w:rsidRPr="00A1116B">
        <w:t xml:space="preserve">comprise a demonstration that the RGP has been met. </w:t>
      </w:r>
    </w:p>
    <w:p w14:paraId="5161B6B5" w14:textId="2F84CE38" w:rsidR="00A1116B" w:rsidRPr="00AB64E4" w:rsidRDefault="00A1116B" w:rsidP="005D095F">
      <w:pPr>
        <w:pStyle w:val="TSNumberedParagraph1"/>
      </w:pPr>
      <w:r w:rsidRPr="00AB64E4">
        <w:t>For the</w:t>
      </w:r>
      <w:r w:rsidR="00576071" w:rsidRPr="00AB64E4">
        <w:t xml:space="preserve"> more novel aspects of the SMR-300 design, the</w:t>
      </w:r>
      <w:r w:rsidRPr="00AB64E4">
        <w:t xml:space="preserve"> RP’s approach to demonstra</w:t>
      </w:r>
      <w:r w:rsidR="003319EF" w:rsidRPr="00AB64E4">
        <w:t>ting that risks are reduced</w:t>
      </w:r>
      <w:r w:rsidRPr="00AB64E4">
        <w:t xml:space="preserve"> ALARP through </w:t>
      </w:r>
      <w:r w:rsidR="003E787D" w:rsidRPr="00AB64E4">
        <w:t>the application</w:t>
      </w:r>
      <w:r w:rsidRPr="00AB64E4">
        <w:t xml:space="preserve"> RGP</w:t>
      </w:r>
      <w:r w:rsidR="00576071" w:rsidRPr="00AB64E4">
        <w:t>,</w:t>
      </w:r>
      <w:r w:rsidRPr="00AB64E4">
        <w:t xml:space="preserve"> with a focus on codes and standards</w:t>
      </w:r>
      <w:r w:rsidR="00576071" w:rsidRPr="00AB64E4">
        <w:t>,</w:t>
      </w:r>
      <w:r w:rsidRPr="00AB64E4">
        <w:t xml:space="preserve"> </w:t>
      </w:r>
      <w:r w:rsidR="00576071" w:rsidRPr="00AB64E4">
        <w:t>does</w:t>
      </w:r>
      <w:r w:rsidRPr="00AB64E4">
        <w:t xml:space="preserve"> not meet expectations </w:t>
      </w:r>
      <w:r w:rsidR="007D4889" w:rsidRPr="00AB64E4">
        <w:t>as set out in ONR guidance</w:t>
      </w:r>
      <w:r w:rsidR="00EE11E2" w:rsidRPr="00AB64E4">
        <w:t xml:space="preserve"> and further</w:t>
      </w:r>
      <w:r w:rsidRPr="00AB64E4">
        <w:t xml:space="preserve"> consideration of the potential options for reducing risk </w:t>
      </w:r>
      <w:r w:rsidR="00EE11E2" w:rsidRPr="00AB64E4">
        <w:t>is</w:t>
      </w:r>
      <w:r w:rsidRPr="00AB64E4">
        <w:t xml:space="preserve"> warranted.</w:t>
      </w:r>
    </w:p>
    <w:p w14:paraId="2989430F" w14:textId="65002072" w:rsidR="006F3B2A" w:rsidRPr="006F3B2A" w:rsidRDefault="00027000" w:rsidP="005D095F">
      <w:pPr>
        <w:pStyle w:val="TSNumberedParagraph1"/>
      </w:pPr>
      <w:r w:rsidRPr="00027000">
        <w:t xml:space="preserve">The RP has identified some areas of the design where there is a lack of detailed safety </w:t>
      </w:r>
      <w:r w:rsidR="00815749">
        <w:t>analysis</w:t>
      </w:r>
      <w:r w:rsidRPr="00027000">
        <w:t xml:space="preserve"> to support a justification that risks have been reduced ALARP and </w:t>
      </w:r>
      <w:r w:rsidR="00EE4115">
        <w:t>has</w:t>
      </w:r>
      <w:r w:rsidRPr="00027000">
        <w:t xml:space="preserve"> made commitments</w:t>
      </w:r>
      <w:r w:rsidR="00C33574">
        <w:t xml:space="preserve"> (ref.</w:t>
      </w:r>
      <w:sdt>
        <w:sdtPr>
          <w:id w:val="-1557156828"/>
          <w:citation/>
        </w:sdtPr>
        <w:sdtContent>
          <w:r w:rsidR="00C33574">
            <w:fldChar w:fldCharType="begin"/>
          </w:r>
          <w:r w:rsidR="00C33574">
            <w:instrText xml:space="preserve"> CITATION CAR \l 2057 </w:instrText>
          </w:r>
          <w:r w:rsidR="00C33574">
            <w:fldChar w:fldCharType="separate"/>
          </w:r>
          <w:r w:rsidR="005938B3">
            <w:rPr>
              <w:noProof/>
            </w:rPr>
            <w:t xml:space="preserve"> [57]</w:t>
          </w:r>
          <w:r w:rsidR="00C33574">
            <w:fldChar w:fldCharType="end"/>
          </w:r>
        </w:sdtContent>
      </w:sdt>
      <w:r w:rsidR="00C33574">
        <w:t>)</w:t>
      </w:r>
      <w:r w:rsidRPr="00027000">
        <w:t xml:space="preserve"> to undertake further work in these areas.</w:t>
      </w:r>
      <w:r w:rsidR="006F3B2A">
        <w:t xml:space="preserve"> </w:t>
      </w:r>
      <w:r w:rsidR="006F3B2A" w:rsidRPr="006F3B2A" w:rsidDel="009D1E2D">
        <w:t>Similarly</w:t>
      </w:r>
      <w:r w:rsidR="009D1E2D" w:rsidRPr="006F3B2A">
        <w:t>,</w:t>
      </w:r>
      <w:r w:rsidR="006F3B2A" w:rsidRPr="006F3B2A">
        <w:t xml:space="preserve"> the RP has identified some aspects of the design which either do not meet RGP or there is no clear RGP to be applied. These aspects have been captured in the RP’s design challenge papers as part of the RP’s design management process.</w:t>
      </w:r>
      <w:r w:rsidR="003304B9">
        <w:t xml:space="preserve"> </w:t>
      </w:r>
      <w:r w:rsidR="00FE53C3">
        <w:t xml:space="preserve">We consider </w:t>
      </w:r>
      <w:r w:rsidR="00235F53">
        <w:t>this to be sufficient</w:t>
      </w:r>
      <w:r w:rsidR="003304B9">
        <w:t xml:space="preserve">. </w:t>
      </w:r>
    </w:p>
    <w:p w14:paraId="32296B0B" w14:textId="5A702C27" w:rsidR="008923D8" w:rsidRPr="008923D8" w:rsidRDefault="00F502CE" w:rsidP="005D095F">
      <w:pPr>
        <w:pStyle w:val="TSNumberedParagraph1"/>
      </w:pPr>
      <w:r>
        <w:t>Whilst</w:t>
      </w:r>
      <w:r w:rsidR="008923D8" w:rsidRPr="008923D8">
        <w:t xml:space="preserve"> the RP's design management process </w:t>
      </w:r>
      <w:r>
        <w:t>contains</w:t>
      </w:r>
      <w:r w:rsidR="008923D8" w:rsidRPr="008923D8">
        <w:t xml:space="preserve"> an appropriate process for the evaluation </w:t>
      </w:r>
      <w:r w:rsidR="00636CBA">
        <w:t xml:space="preserve">of </w:t>
      </w:r>
      <w:r w:rsidR="00443B1B">
        <w:t xml:space="preserve">whether </w:t>
      </w:r>
      <w:r w:rsidR="008923D8" w:rsidRPr="008923D8">
        <w:t xml:space="preserve">risks </w:t>
      </w:r>
      <w:r w:rsidR="00443B1B">
        <w:t xml:space="preserve">can be reduced </w:t>
      </w:r>
      <w:r w:rsidR="008923D8" w:rsidRPr="008923D8">
        <w:t xml:space="preserve">ALARP, </w:t>
      </w:r>
      <w:r>
        <w:t xml:space="preserve">this is </w:t>
      </w:r>
      <w:r w:rsidR="008923D8" w:rsidRPr="008923D8">
        <w:t xml:space="preserve">only </w:t>
      </w:r>
      <w:r>
        <w:t xml:space="preserve">one </w:t>
      </w:r>
      <w:r w:rsidR="008923D8" w:rsidRPr="008923D8">
        <w:t xml:space="preserve">step in the </w:t>
      </w:r>
      <w:r w:rsidR="00520A7C">
        <w:t xml:space="preserve">design management </w:t>
      </w:r>
      <w:r w:rsidR="008923D8" w:rsidRPr="008923D8">
        <w:t xml:space="preserve">process and several subsequent steps are present through which any proposed position </w:t>
      </w:r>
      <w:r w:rsidR="00292675">
        <w:t>or modification</w:t>
      </w:r>
      <w:r w:rsidR="008923D8" w:rsidRPr="008923D8">
        <w:t xml:space="preserve"> needs to be endorsed. The output of the totality of the design </w:t>
      </w:r>
      <w:r w:rsidR="00292675">
        <w:t>management</w:t>
      </w:r>
      <w:r w:rsidR="008923D8" w:rsidRPr="008923D8">
        <w:t xml:space="preserve"> process has not been presented </w:t>
      </w:r>
      <w:r w:rsidR="00292675">
        <w:t>within GDA</w:t>
      </w:r>
      <w:r w:rsidR="008923D8" w:rsidRPr="008923D8">
        <w:t xml:space="preserve"> and so no judgement can be made on whether the process delivers an adequate evaluation and justification of ALARP in practice.</w:t>
      </w:r>
    </w:p>
    <w:p w14:paraId="60251670" w14:textId="2675363E" w:rsidR="007654C9" w:rsidRPr="008923D8" w:rsidRDefault="007654C9" w:rsidP="005D095F">
      <w:pPr>
        <w:pStyle w:val="TSNumberedParagraph1"/>
      </w:pPr>
      <w:r w:rsidRPr="007654C9">
        <w:t>The RP claims that the radiation risks are tolerable and ALARP</w:t>
      </w:r>
      <w:r w:rsidR="004F3FD3">
        <w:t>. T</w:t>
      </w:r>
      <w:r w:rsidRPr="007654C9">
        <w:t>he main argument in support of this claim is that the RP’s risk targets are consistent with the SAPs numerical targets and will be met. </w:t>
      </w:r>
      <w:r w:rsidR="0095375C">
        <w:t>As stated in the previous section, t</w:t>
      </w:r>
      <w:r w:rsidR="00A729CC">
        <w:t>he</w:t>
      </w:r>
      <w:r w:rsidR="00041107" w:rsidRPr="00041107">
        <w:t xml:space="preserve"> evidence to demonstrate that the dose targets will be met is at a low state of maturity</w:t>
      </w:r>
      <w:r w:rsidR="00DD4142">
        <w:t>, particularly</w:t>
      </w:r>
      <w:r w:rsidR="00041107" w:rsidRPr="00041107">
        <w:t xml:space="preserve"> given the low maturity of the fault analysis</w:t>
      </w:r>
      <w:r w:rsidR="004500BB">
        <w:t xml:space="preserve"> and PSA</w:t>
      </w:r>
      <w:r w:rsidR="005458DB">
        <w:t xml:space="preserve">, however </w:t>
      </w:r>
      <w:r w:rsidR="00F85EA5">
        <w:t>from the analysis conducted to date</w:t>
      </w:r>
      <w:r w:rsidR="004E6A42">
        <w:t xml:space="preserve"> we have </w:t>
      </w:r>
      <w:r w:rsidR="00F85EA5">
        <w:t>conclude</w:t>
      </w:r>
      <w:r w:rsidR="004E6A42">
        <w:t>d</w:t>
      </w:r>
      <w:r w:rsidR="00F85EA5">
        <w:t xml:space="preserve"> that </w:t>
      </w:r>
      <w:r w:rsidR="005458DB">
        <w:t xml:space="preserve">it is likely the </w:t>
      </w:r>
      <w:r w:rsidR="006469CF">
        <w:t>BSLs</w:t>
      </w:r>
      <w:r w:rsidR="0090305C">
        <w:t xml:space="preserve"> of the SAPs numerical targets </w:t>
      </w:r>
      <w:r w:rsidR="00AF7B7D">
        <w:t>can</w:t>
      </w:r>
      <w:r w:rsidR="0090305C">
        <w:t xml:space="preserve"> be met</w:t>
      </w:r>
      <w:r w:rsidR="00AF7B7D">
        <w:t xml:space="preserve"> in a future case</w:t>
      </w:r>
      <w:r w:rsidR="0090305C">
        <w:t>.</w:t>
      </w:r>
    </w:p>
    <w:p w14:paraId="37FED5C3" w14:textId="2B03D796" w:rsidR="008923D8" w:rsidRDefault="008923D8" w:rsidP="005D095F">
      <w:pPr>
        <w:pStyle w:val="TSNumberedParagraph1"/>
      </w:pPr>
      <w:r w:rsidRPr="009208EB">
        <w:t xml:space="preserve">The RP has stated that it intends to consider design stability of an international fleet of SMR-300 reactors as part of its methodology to demonstrate that risks </w:t>
      </w:r>
      <w:r w:rsidR="002B6E14">
        <w:t>are</w:t>
      </w:r>
      <w:r w:rsidRPr="009208EB">
        <w:t xml:space="preserve"> reduced ALARP</w:t>
      </w:r>
      <w:r w:rsidR="00D002B8">
        <w:t xml:space="preserve">. </w:t>
      </w:r>
      <w:r w:rsidRPr="009208EB">
        <w:t>The RP refers to a stable design as one that is suitable for deployment internationally without significant modification</w:t>
      </w:r>
      <w:r w:rsidR="00D002B8">
        <w:t xml:space="preserve">. </w:t>
      </w:r>
      <w:r w:rsidRPr="009208EB">
        <w:t xml:space="preserve">Whilst design stability arguments are not used explicitly within the submissions provided for </w:t>
      </w:r>
      <w:r w:rsidR="00995D3E">
        <w:t>Step 2</w:t>
      </w:r>
      <w:r w:rsidRPr="009208EB">
        <w:t xml:space="preserve"> of this GDA, design stability is a key part of the RP’s future intentions for design development and safety justification.</w:t>
      </w:r>
    </w:p>
    <w:p w14:paraId="32647C5A" w14:textId="70009518" w:rsidR="009208EB" w:rsidRDefault="00F25206" w:rsidP="005D095F">
      <w:pPr>
        <w:pStyle w:val="TSNumberedParagraph1"/>
      </w:pPr>
      <w:r w:rsidRPr="00F25206">
        <w:t xml:space="preserve">The RP submitted the Design Stability Toolkit which sets out the principles it intends to apply when considering design stability as part of decision making and demonstrating that risks have been reduced ALARP. This includes considering the potential benefits of a stable and consistent design deployed internationally (e.g. the potential cost and safety benefit of sharing operating experience and supply chains) when making decisions about design </w:t>
      </w:r>
      <w:r w:rsidRPr="00F25206">
        <w:lastRenderedPageBreak/>
        <w:t>development or modification and demonstrating that risks are reduced ALARP.</w:t>
      </w:r>
    </w:p>
    <w:p w14:paraId="711D9A64" w14:textId="58A84BBC" w:rsidR="00F25206" w:rsidRDefault="00E536BD" w:rsidP="005D095F">
      <w:pPr>
        <w:pStyle w:val="TSNumberedParagraph1"/>
      </w:pPr>
      <w:r w:rsidRPr="00F12B49">
        <w:t xml:space="preserve">ONR published guidance </w:t>
      </w:r>
      <w:r w:rsidR="00CB6424" w:rsidRPr="00F12B49">
        <w:t xml:space="preserve">on ALARP </w:t>
      </w:r>
      <w:r w:rsidR="006271F7" w:rsidRPr="00F12B49">
        <w:t xml:space="preserve">contains guidance on replication of </w:t>
      </w:r>
      <w:r w:rsidR="00356C26">
        <w:t xml:space="preserve">an </w:t>
      </w:r>
      <w:r w:rsidR="00356C26" w:rsidRPr="00356C26">
        <w:t>existing design where risks have already been judged as being reduced ALARP</w:t>
      </w:r>
      <w:r w:rsidR="00356C26">
        <w:t>, however it</w:t>
      </w:r>
      <w:r w:rsidR="00356C26" w:rsidRPr="00F12B49">
        <w:t xml:space="preserve"> </w:t>
      </w:r>
      <w:r w:rsidRPr="00F12B49">
        <w:t>does not specifically cover the RP’s intended approach</w:t>
      </w:r>
      <w:r w:rsidR="00690417" w:rsidRPr="00F12B49">
        <w:t xml:space="preserve"> to consider</w:t>
      </w:r>
      <w:r w:rsidR="00690417" w:rsidRPr="00690417">
        <w:t xml:space="preserve"> </w:t>
      </w:r>
      <w:r w:rsidR="00F17F3C">
        <w:t>application of</w:t>
      </w:r>
      <w:r w:rsidR="00690417" w:rsidRPr="00690417">
        <w:t xml:space="preserve"> factors from a global fleet that is still in the design phase and where regulatory assessment is still </w:t>
      </w:r>
      <w:r w:rsidR="00FF51C4" w:rsidRPr="00690417">
        <w:t>ongoing.</w:t>
      </w:r>
      <w:r w:rsidR="00FF51C4" w:rsidRPr="00F12B49">
        <w:t xml:space="preserve"> To</w:t>
      </w:r>
      <w:r w:rsidR="00F17F3C" w:rsidRPr="00F12B49">
        <w:t xml:space="preserve"> supplement published guidance, advice</w:t>
      </w:r>
      <w:r w:rsidRPr="00F12B49">
        <w:t xml:space="preserve"> was sought from ONR’s ALARP Working Group</w:t>
      </w:r>
      <w:r w:rsidR="00D002B8">
        <w:t xml:space="preserve">. </w:t>
      </w:r>
      <w:r w:rsidR="00AC6431">
        <w:t>The advice received was</w:t>
      </w:r>
      <w:r w:rsidR="00AC6431" w:rsidRPr="00AC6431">
        <w:t xml:space="preserve"> that consideration of benefits related to an internationally standardised design were legitimate to consider as part of demonstrating that risks are reduced ALARP</w:t>
      </w:r>
      <w:r w:rsidR="00D002B8">
        <w:t xml:space="preserve">. </w:t>
      </w:r>
      <w:r w:rsidR="00AC6431" w:rsidRPr="00AC6431">
        <w:t xml:space="preserve">However, evaluating and quantifying the benefits </w:t>
      </w:r>
      <w:r w:rsidR="00875155">
        <w:t>is</w:t>
      </w:r>
      <w:r w:rsidR="00D41CBD">
        <w:t xml:space="preserve"> expected to</w:t>
      </w:r>
      <w:r w:rsidR="00AC6431" w:rsidRPr="00AC6431">
        <w:t xml:space="preserve"> be complex and subject to large uncertainties, so should be considered conservatively and should only be one</w:t>
      </w:r>
      <w:r w:rsidR="00FC796B">
        <w:t xml:space="preserve"> aspect</w:t>
      </w:r>
      <w:r w:rsidR="00AC6431" w:rsidRPr="00AC6431">
        <w:t xml:space="preserve"> of the</w:t>
      </w:r>
      <w:r w:rsidR="00AB2A36">
        <w:t xml:space="preserve"> overall</w:t>
      </w:r>
      <w:r w:rsidR="00AC6431" w:rsidRPr="00AC6431">
        <w:t xml:space="preserve"> justification that risks are reduced ALARP.</w:t>
      </w:r>
      <w:r w:rsidR="00FF51C4">
        <w:t xml:space="preserve"> U</w:t>
      </w:r>
      <w:r w:rsidR="00AC6431" w:rsidRPr="00AC6431">
        <w:t>ltimately it is the duty of the future operator of any SMR-300 to demonstrate that risks are reduced ALARP, so if the intended fleet is ultimately not developed (e.g. only one or a small number of units are ultimately deployed) then the arguments made for the benefits from an internationally deployed fleet may not be appropriate and the resulting decisions and demonstration that risks are reduced ALARP could be invalid.</w:t>
      </w:r>
      <w:r w:rsidR="00663768">
        <w:t xml:space="preserve"> </w:t>
      </w:r>
      <w:r w:rsidR="00DC0B91">
        <w:t xml:space="preserve">Future safety cases are expected to consider this advice when </w:t>
      </w:r>
      <w:r w:rsidR="00D30060">
        <w:t xml:space="preserve">developing arguments involving </w:t>
      </w:r>
      <w:r w:rsidR="00EC550C">
        <w:t>design stability factors</w:t>
      </w:r>
      <w:r w:rsidR="00C76094">
        <w:t xml:space="preserve">.  </w:t>
      </w:r>
      <w:r w:rsidR="00663768">
        <w:t xml:space="preserve"> </w:t>
      </w:r>
    </w:p>
    <w:p w14:paraId="5C3CD924" w14:textId="5F5E647C" w:rsidR="003A0964" w:rsidRPr="00A42E42" w:rsidRDefault="003A0964" w:rsidP="003A0964">
      <w:pPr>
        <w:pStyle w:val="Heading4"/>
      </w:pPr>
      <w:r w:rsidRPr="00A42E42">
        <w:t>Safety Case Summary</w:t>
      </w:r>
    </w:p>
    <w:p w14:paraId="274D9FBB" w14:textId="03F9BE5C" w:rsidR="00C06C02" w:rsidRPr="00A42E42" w:rsidRDefault="00C67827" w:rsidP="005D095F">
      <w:pPr>
        <w:pStyle w:val="TSNumberedParagraph1"/>
      </w:pPr>
      <w:r w:rsidRPr="00A42E42">
        <w:t>H</w:t>
      </w:r>
      <w:r w:rsidR="00A54040" w:rsidRPr="00A42E42">
        <w:t>oltec has produced a PSR that has followed a logical structure</w:t>
      </w:r>
      <w:r w:rsidR="007A6D0F" w:rsidRPr="00A42E42">
        <w:t xml:space="preserve"> that is aligned with both UK and IAEA expectations</w:t>
      </w:r>
      <w:r w:rsidR="00C76820" w:rsidRPr="00A42E42">
        <w:t xml:space="preserve">. </w:t>
      </w:r>
      <w:r w:rsidR="00B9766F" w:rsidRPr="00A42E42">
        <w:t xml:space="preserve">However, in a number of areas </w:t>
      </w:r>
      <w:r w:rsidR="007923D3" w:rsidRPr="00A42E42">
        <w:t xml:space="preserve">the analysis </w:t>
      </w:r>
      <w:r w:rsidR="00C0444D" w:rsidRPr="00A42E42">
        <w:t>presented</w:t>
      </w:r>
      <w:r w:rsidR="007923D3" w:rsidRPr="00A42E42">
        <w:t xml:space="preserve"> is less developed than </w:t>
      </w:r>
      <w:r w:rsidR="004E3C5B" w:rsidRPr="00A42E42">
        <w:t>we would expect for a PSR</w:t>
      </w:r>
      <w:r w:rsidR="00FE7AE6" w:rsidRPr="00A42E42">
        <w:t xml:space="preserve"> or</w:t>
      </w:r>
      <w:r w:rsidR="004E3C5B" w:rsidRPr="00A42E42">
        <w:t xml:space="preserve"> to enable a </w:t>
      </w:r>
      <w:r w:rsidR="00FE7AE6" w:rsidRPr="00A42E42">
        <w:t xml:space="preserve">fundamental </w:t>
      </w:r>
      <w:r w:rsidR="004E3C5B" w:rsidRPr="00A42E42">
        <w:t>assessment</w:t>
      </w:r>
      <w:r w:rsidR="00D002B8">
        <w:t xml:space="preserve">. </w:t>
      </w:r>
      <w:r w:rsidR="00FE7AE6" w:rsidRPr="00A42E42">
        <w:t>F</w:t>
      </w:r>
      <w:r w:rsidR="00B9766F" w:rsidRPr="00A42E42">
        <w:t>urther development is required</w:t>
      </w:r>
      <w:r w:rsidR="00463903" w:rsidRPr="00A42E42">
        <w:t xml:space="preserve"> in </w:t>
      </w:r>
      <w:r w:rsidR="000551C0" w:rsidRPr="00A42E42">
        <w:t>several</w:t>
      </w:r>
      <w:r w:rsidR="00463903" w:rsidRPr="00A42E42">
        <w:t xml:space="preserve"> areas</w:t>
      </w:r>
      <w:r w:rsidR="000551C0" w:rsidRPr="00A42E42">
        <w:t>, as set out in the sections above</w:t>
      </w:r>
      <w:r w:rsidR="00D002B8">
        <w:t xml:space="preserve">. </w:t>
      </w:r>
      <w:r w:rsidR="000551C0" w:rsidRPr="00A42E42">
        <w:t xml:space="preserve">The most significant areas where </w:t>
      </w:r>
      <w:r w:rsidR="000174E9">
        <w:t xml:space="preserve">potential </w:t>
      </w:r>
      <w:r w:rsidR="000551C0" w:rsidRPr="00A42E42">
        <w:t xml:space="preserve">shortfalls have been identified </w:t>
      </w:r>
      <w:r w:rsidR="000174E9">
        <w:t>which could</w:t>
      </w:r>
      <w:r w:rsidR="000551C0" w:rsidRPr="00A42E42">
        <w:t xml:space="preserve"> impact the adequacy of the SMR-300 design or safety case have been captured in </w:t>
      </w:r>
      <w:r w:rsidR="00415A0B" w:rsidRPr="00A42E42">
        <w:t>ROs</w:t>
      </w:r>
      <w:r w:rsidR="00A42E42" w:rsidRPr="00A42E42">
        <w:t>.</w:t>
      </w:r>
      <w:r w:rsidR="00A42E42">
        <w:t xml:space="preserve"> </w:t>
      </w:r>
      <w:r w:rsidR="000617C5" w:rsidRPr="00A42E42">
        <w:t xml:space="preserve">Holtec has acknowledged all the shortfalls and prepared resolution plans </w:t>
      </w:r>
      <w:r w:rsidR="00A42E42">
        <w:t>to address them.</w:t>
      </w:r>
      <w:r w:rsidR="00971FB0" w:rsidRPr="00971FB0">
        <w:t xml:space="preserve"> We have accepted the resolution plan</w:t>
      </w:r>
      <w:r w:rsidR="00A56EE3">
        <w:t>s</w:t>
      </w:r>
      <w:r w:rsidR="00971FB0" w:rsidRPr="00971FB0">
        <w:t>, the contents of which describe an approach that if adequately implemented should address those concerns</w:t>
      </w:r>
      <w:r w:rsidR="00971FB0">
        <w:t>.</w:t>
      </w:r>
    </w:p>
    <w:p w14:paraId="020D6C34" w14:textId="0CEAC986" w:rsidR="003464ED" w:rsidRDefault="00786C91" w:rsidP="00314DD4">
      <w:pPr>
        <w:pStyle w:val="Heading3"/>
      </w:pPr>
      <w:bookmarkStart w:id="63" w:name="_Toc213137066"/>
      <w:bookmarkStart w:id="64" w:name="_Toc216793052"/>
      <w:r>
        <w:t xml:space="preserve">Generic </w:t>
      </w:r>
      <w:r w:rsidR="00314DD4">
        <w:t xml:space="preserve">Security </w:t>
      </w:r>
      <w:bookmarkEnd w:id="63"/>
      <w:r w:rsidR="00983B08">
        <w:t>Report</w:t>
      </w:r>
      <w:bookmarkEnd w:id="64"/>
    </w:p>
    <w:p w14:paraId="6CE35257" w14:textId="444DD7DA" w:rsidR="00BF7C19" w:rsidRDefault="00BF7C19" w:rsidP="005D095F">
      <w:pPr>
        <w:pStyle w:val="TSNumberedParagraph1"/>
      </w:pPr>
      <w:r>
        <w:t>The Nuclear Industry Security Regulations (NISR) 2003 set out the requirements for securing nuclear premises, nuclear materials, and sensitive nuclear information. They require all nuclear site operators to have a security plan</w:t>
      </w:r>
      <w:r w:rsidR="008A7A2E">
        <w:t xml:space="preserve"> approved by ONR</w:t>
      </w:r>
      <w:r>
        <w:t xml:space="preserve"> detailing measures for protective security, cyber and information security, and personnel vetting. These provisions are designed to reduce the risk of theft, sabotage, or other malicious acts affecting safety or security of the facility. </w:t>
      </w:r>
    </w:p>
    <w:p w14:paraId="52600043" w14:textId="640F393E" w:rsidR="00BF7C19" w:rsidRDefault="00BF7C19" w:rsidP="005D095F">
      <w:pPr>
        <w:pStyle w:val="TSNumberedParagraph1"/>
      </w:pPr>
      <w:r>
        <w:t xml:space="preserve">The RP’s GSR sets out the conceptual security regime that will be developed further by a licensee. It details the overall security claims, </w:t>
      </w:r>
      <w:r>
        <w:lastRenderedPageBreak/>
        <w:t xml:space="preserve">arguments, and evidence and demonstrates how these integrate with the wider SSEC to optimise these </w:t>
      </w:r>
      <w:r w:rsidDel="00CA6A63">
        <w:t>risks</w:t>
      </w:r>
      <w:r w:rsidR="00CA6A63">
        <w:t>.</w:t>
      </w:r>
    </w:p>
    <w:p w14:paraId="572DD7A1" w14:textId="09D0CF3F" w:rsidR="00B36DA8" w:rsidRDefault="00B36DA8" w:rsidP="00B36DA8">
      <w:pPr>
        <w:pStyle w:val="Heading4"/>
      </w:pPr>
      <w:r>
        <w:t>Vital Area Identification</w:t>
      </w:r>
      <w:r w:rsidR="00BE2B71">
        <w:t xml:space="preserve"> and Categorisation</w:t>
      </w:r>
    </w:p>
    <w:p w14:paraId="23883585" w14:textId="2D78012A" w:rsidR="00815C6A" w:rsidRDefault="00815C6A" w:rsidP="005D095F">
      <w:pPr>
        <w:pStyle w:val="TSNumberedParagraph1"/>
      </w:pPr>
      <w:r>
        <w:t>V</w:t>
      </w:r>
      <w:r w:rsidR="00D640DA">
        <w:t>ital area identifi</w:t>
      </w:r>
      <w:r w:rsidR="0024671A">
        <w:t>cation and categorisation (V</w:t>
      </w:r>
      <w:r>
        <w:t>AI&amp;C</w:t>
      </w:r>
      <w:r w:rsidR="0024671A">
        <w:t>)</w:t>
      </w:r>
      <w:r>
        <w:t xml:space="preserve"> is the process of identifying the areas at a nuclear facility around which protective security measures should be provided to reduce the risk to the public from an Unacceptable Radiological Consequence (URC) arising from sabotage. If vital areas are not properly identified, then it is likely that insufficient, ineffective or inappropriate Physical Protection Systems (PPS) and prot</w:t>
      </w:r>
      <w:r w:rsidR="000835C7">
        <w:t xml:space="preserve">ective security arrangements will be implemented to mitigate public </w:t>
      </w:r>
      <w:r w:rsidR="00E818BC">
        <w:t xml:space="preserve">risk. </w:t>
      </w:r>
    </w:p>
    <w:p w14:paraId="5F632596" w14:textId="4399CB4C" w:rsidR="00E818BC" w:rsidRDefault="00CF029F" w:rsidP="005D095F">
      <w:pPr>
        <w:pStyle w:val="TSNumberedParagraph1"/>
      </w:pPr>
      <w:r>
        <w:t>We have reviewed Holtec</w:t>
      </w:r>
      <w:r w:rsidR="004A00AB">
        <w:t>’</w:t>
      </w:r>
      <w:r>
        <w:t>s</w:t>
      </w:r>
      <w:r w:rsidR="00197162">
        <w:t xml:space="preserve"> </w:t>
      </w:r>
      <w:r w:rsidR="00197162" w:rsidRPr="00197162">
        <w:t>methodology for the categorisation for sabotage and Vital Area Identification</w:t>
      </w:r>
      <w:r w:rsidR="00F56114">
        <w:t xml:space="preserve"> </w:t>
      </w:r>
      <w:r w:rsidR="007F2C2B">
        <w:t>(VAI)</w:t>
      </w:r>
      <w:r w:rsidR="00F56114">
        <w:t xml:space="preserve"> and</w:t>
      </w:r>
      <w:r w:rsidR="00AE1C72">
        <w:t xml:space="preserve"> how it has applied this </w:t>
      </w:r>
      <w:r w:rsidR="00AE1C72" w:rsidRPr="00AE1C72">
        <w:t>methodology against the expected nuclear inventory and aspects of the plant design to evidence its efficacy against SyAPs expectations</w:t>
      </w:r>
      <w:r w:rsidR="00AE1C72">
        <w:t xml:space="preserve">. </w:t>
      </w:r>
      <w:r w:rsidR="008D1BE5">
        <w:t>Our assessments have concluded that the</w:t>
      </w:r>
      <w:r w:rsidR="00EB43B9" w:rsidRPr="00EB43B9">
        <w:t xml:space="preserve"> methodology and approach is appropriate and no significant gaps have been identified when compared with the IAEA guidanc</w:t>
      </w:r>
      <w:r w:rsidR="008D1BE5">
        <w:t>e</w:t>
      </w:r>
      <w:r w:rsidR="00406B52">
        <w:t xml:space="preserve"> (ref. </w:t>
      </w:r>
      <w:sdt>
        <w:sdtPr>
          <w:id w:val="773289679"/>
          <w:citation/>
        </w:sdtPr>
        <w:sdtContent>
          <w:r w:rsidR="00406B52">
            <w:fldChar w:fldCharType="begin"/>
          </w:r>
          <w:r w:rsidR="00406B52">
            <w:instrText xml:space="preserve"> CITATION IAE1 \l 2057 </w:instrText>
          </w:r>
          <w:r w:rsidR="00406B52">
            <w:fldChar w:fldCharType="separate"/>
          </w:r>
          <w:r w:rsidR="005938B3">
            <w:rPr>
              <w:noProof/>
            </w:rPr>
            <w:t>[51]</w:t>
          </w:r>
          <w:r w:rsidR="00406B52">
            <w:fldChar w:fldCharType="end"/>
          </w:r>
        </w:sdtContent>
      </w:sdt>
      <w:r w:rsidR="00406B52">
        <w:t>)</w:t>
      </w:r>
      <w:r w:rsidR="00EB43B9" w:rsidRPr="00EB43B9">
        <w:t>. The methodology should also remain fit for purpose for subsequent design stages.</w:t>
      </w:r>
    </w:p>
    <w:p w14:paraId="1C5892F0" w14:textId="02523FD3" w:rsidR="008B3066" w:rsidRDefault="008B3066" w:rsidP="005D095F">
      <w:pPr>
        <w:pStyle w:val="TSNumberedParagraph1"/>
      </w:pPr>
      <w:r>
        <w:t>The</w:t>
      </w:r>
      <w:r w:rsidR="00E43DE5">
        <w:t xml:space="preserve"> RP has used a </w:t>
      </w:r>
      <w:r w:rsidR="00222532">
        <w:t>proxy</w:t>
      </w:r>
      <w:r w:rsidR="0014752A">
        <w:t xml:space="preserve"> Design Basis Threat</w:t>
      </w:r>
      <w:r>
        <w:t xml:space="preserve"> </w:t>
      </w:r>
      <w:r w:rsidR="0014752A">
        <w:t>(</w:t>
      </w:r>
      <w:r>
        <w:t>DBT</w:t>
      </w:r>
      <w:r w:rsidR="0014752A">
        <w:t>)</w:t>
      </w:r>
      <w:r w:rsidR="00E43DE5">
        <w:t>,</w:t>
      </w:r>
      <w:r w:rsidR="0032002C">
        <w:t xml:space="preserve"> </w:t>
      </w:r>
      <w:r w:rsidR="0007063A">
        <w:t xml:space="preserve">as </w:t>
      </w:r>
      <w:r w:rsidR="00FB79C3">
        <w:t xml:space="preserve">the UK DBT </w:t>
      </w:r>
      <w:r w:rsidR="0007063A">
        <w:t>was not available</w:t>
      </w:r>
      <w:r w:rsidR="00FB79C3">
        <w:t xml:space="preserve"> to </w:t>
      </w:r>
      <w:r w:rsidR="0007063A">
        <w:t>them during this GDA. T</w:t>
      </w:r>
      <w:r>
        <w:t>he DBT is the cornerstone input to a nation state</w:t>
      </w:r>
      <w:r w:rsidR="002B0058">
        <w:t>’</w:t>
      </w:r>
      <w:r>
        <w:t xml:space="preserve">s nuclear security case as it sets out the hazards against which security risk is determined. The UK DBT reflects </w:t>
      </w:r>
      <w:r w:rsidR="00464361">
        <w:t>the UK government</w:t>
      </w:r>
      <w:r>
        <w:t xml:space="preserve">’s risk appetite. Applying an alternative set of hazards to those applicable to the UK means that any subsequent VAI analysis cannot be verified. </w:t>
      </w:r>
      <w:r w:rsidR="00B76FA4">
        <w:t xml:space="preserve">Whilst we consider that the outputs from the </w:t>
      </w:r>
      <w:r w:rsidR="00A851B8">
        <w:t xml:space="preserve">VAI conducted to be </w:t>
      </w:r>
      <w:r w:rsidR="00D55A54">
        <w:t>adequate, t</w:t>
      </w:r>
      <w:r>
        <w:t xml:space="preserve">he analysis will need to be repeated using the correct set of hazards should this design be taken forward </w:t>
      </w:r>
      <w:r w:rsidR="00AC1275">
        <w:t>in the UK</w:t>
      </w:r>
      <w:r>
        <w:t>. Further use of an alternative DBT at that point would represent a significant shortfall.</w:t>
      </w:r>
    </w:p>
    <w:p w14:paraId="2973E100" w14:textId="564AD0D3" w:rsidR="005033AA" w:rsidRDefault="008B3066" w:rsidP="005D095F">
      <w:pPr>
        <w:pStyle w:val="TSNumberedParagraph1"/>
      </w:pPr>
      <w:r>
        <w:t>Despite this, the main objective of Step 2 from a VAI perspective was for a VAI methodology to be developed and the adequacy of that methodology demonstrated through its application. Although the output of the analysis itself will require revalidation</w:t>
      </w:r>
      <w:r w:rsidR="00E43DE5">
        <w:t>, our assessments conclude</w:t>
      </w:r>
      <w:r>
        <w:t xml:space="preserve"> that the RP has developed an adequate set of VAI arrangements capable of producing accurate outputs once the correct inputs have been applied.</w:t>
      </w:r>
      <w:r w:rsidR="00E43DE5">
        <w:t xml:space="preserve"> The RP has committed</w:t>
      </w:r>
      <w:r w:rsidR="000257DB">
        <w:t xml:space="preserve"> </w:t>
      </w:r>
      <w:r w:rsidR="00397D27">
        <w:t>(ref.</w:t>
      </w:r>
      <w:sdt>
        <w:sdtPr>
          <w:id w:val="225731198"/>
          <w:citation/>
        </w:sdtPr>
        <w:sdtContent>
          <w:r w:rsidR="00397D27">
            <w:fldChar w:fldCharType="begin"/>
          </w:r>
          <w:r w:rsidR="00397D27">
            <w:instrText xml:space="preserve"> CITATION CAR \l 2057 </w:instrText>
          </w:r>
          <w:r w:rsidR="00397D27">
            <w:fldChar w:fldCharType="separate"/>
          </w:r>
          <w:r w:rsidR="005938B3">
            <w:rPr>
              <w:noProof/>
            </w:rPr>
            <w:t xml:space="preserve"> [57]</w:t>
          </w:r>
          <w:r w:rsidR="00397D27">
            <w:fldChar w:fldCharType="end"/>
          </w:r>
        </w:sdtContent>
      </w:sdt>
      <w:r w:rsidR="00397D27">
        <w:t>)</w:t>
      </w:r>
      <w:r w:rsidR="00397D27" w:rsidRPr="005503D7">
        <w:t xml:space="preserve"> </w:t>
      </w:r>
      <w:r w:rsidR="00E43DE5">
        <w:t xml:space="preserve"> to using the UK DBT </w:t>
      </w:r>
      <w:r w:rsidR="002A2984">
        <w:t>as part of future security plans</w:t>
      </w:r>
      <w:r w:rsidR="005704AF">
        <w:t>;</w:t>
      </w:r>
      <w:r w:rsidR="00397D27">
        <w:t xml:space="preserve"> we consider </w:t>
      </w:r>
      <w:r w:rsidR="005704AF">
        <w:t xml:space="preserve">this </w:t>
      </w:r>
      <w:r w:rsidR="00397D27">
        <w:t xml:space="preserve">to </w:t>
      </w:r>
      <w:r w:rsidR="00750CB8">
        <w:t>be positive</w:t>
      </w:r>
      <w:r w:rsidR="00D002B8">
        <w:t xml:space="preserve">. </w:t>
      </w:r>
    </w:p>
    <w:p w14:paraId="0D5EE2B5" w14:textId="6A92AB83" w:rsidR="005D3F42" w:rsidRPr="00A30D41" w:rsidRDefault="00381D9F" w:rsidP="00381D9F">
      <w:pPr>
        <w:pStyle w:val="Heading4"/>
      </w:pPr>
      <w:r w:rsidRPr="00A30D41">
        <w:t>P</w:t>
      </w:r>
      <w:r w:rsidR="00222532">
        <w:t>rotective</w:t>
      </w:r>
      <w:r w:rsidRPr="00A30D41">
        <w:t xml:space="preserve"> Security</w:t>
      </w:r>
    </w:p>
    <w:p w14:paraId="730061CB" w14:textId="32DAA50D" w:rsidR="00C03BB8" w:rsidRDefault="00C03BB8" w:rsidP="005D095F">
      <w:pPr>
        <w:pStyle w:val="TSNumberedParagraph1"/>
      </w:pPr>
      <w:r>
        <w:t xml:space="preserve">Protective security refers to the implementation and maintenance of a </w:t>
      </w:r>
      <w:r w:rsidR="0092494A">
        <w:t>PPS</w:t>
      </w:r>
      <w:r>
        <w:t xml:space="preserve"> that integrates technical and procedural controls to form layers of security that build defence in depth and are graded according to the potential consequence of a successful attack. </w:t>
      </w:r>
      <w:r w:rsidR="00815C7D">
        <w:t xml:space="preserve">A </w:t>
      </w:r>
      <w:r w:rsidR="00BE651D">
        <w:t xml:space="preserve">PPS </w:t>
      </w:r>
      <w:r>
        <w:t>integrate</w:t>
      </w:r>
      <w:r w:rsidR="007E447F">
        <w:t>s</w:t>
      </w:r>
      <w:r>
        <w:t xml:space="preserve"> people, procedures and equipment for the protection of assets against theft, sabotage and other malicious activity. The PPS should incorporate functions such as deter, </w:t>
      </w:r>
      <w:r>
        <w:lastRenderedPageBreak/>
        <w:t xml:space="preserve">delay, detect, respond and insider threat mitigation to achieve the relevant security outcome. </w:t>
      </w:r>
    </w:p>
    <w:p w14:paraId="0BBD9242" w14:textId="749C8716" w:rsidR="00C03BB8" w:rsidRDefault="00C03BB8" w:rsidP="005D095F">
      <w:pPr>
        <w:pStyle w:val="TSNumberedParagraph1"/>
      </w:pPr>
      <w:r>
        <w:t>We have reviewed the</w:t>
      </w:r>
      <w:r w:rsidDel="00D038D7">
        <w:t xml:space="preserve"> </w:t>
      </w:r>
      <w:r w:rsidR="00D038D7">
        <w:t xml:space="preserve">RP’s </w:t>
      </w:r>
      <w:r>
        <w:t>conceptual security arrangements, assessing the proposed security architecture, security infrastructure, and concept of operations. Our assessment concludes the proposed conceptual security regime and integrated security solution is consistent with the overall aim of providing defence in depth and a graded approach against the threats identified in the RP’s proxy threat interpretation. At a high level, this aligns with SyAPs and IAEA expectations.</w:t>
      </w:r>
    </w:p>
    <w:p w14:paraId="1C768850" w14:textId="25D4047E" w:rsidR="00A02866" w:rsidRPr="00A30D41" w:rsidRDefault="00A02866" w:rsidP="00A02866">
      <w:pPr>
        <w:pStyle w:val="Heading4"/>
      </w:pPr>
      <w:r w:rsidRPr="00A30D41">
        <w:t xml:space="preserve">Cyber Security </w:t>
      </w:r>
    </w:p>
    <w:p w14:paraId="0AD74BC5" w14:textId="26023538" w:rsidR="00FE7E9E" w:rsidRDefault="00BF2525" w:rsidP="005D095F">
      <w:pPr>
        <w:pStyle w:val="TSNumberedParagraph1"/>
      </w:pPr>
      <w:r>
        <w:t>D</w:t>
      </w:r>
      <w:r w:rsidR="00FE7E9E">
        <w:t xml:space="preserve">utyholders must implement and maintain effective cyber security and information assurance arrangements that integrate technical and procedural controls to protect the confidentiality, integrity and availability of </w:t>
      </w:r>
      <w:r>
        <w:t>sensitive nuclear information</w:t>
      </w:r>
      <w:r w:rsidR="00FE7E9E">
        <w:t xml:space="preserve"> and technology. </w:t>
      </w:r>
    </w:p>
    <w:p w14:paraId="00827340" w14:textId="123E442B" w:rsidR="00FE7E9E" w:rsidRDefault="00FE7E9E" w:rsidP="005D095F">
      <w:pPr>
        <w:pStyle w:val="TSNumberedParagraph1"/>
      </w:pPr>
      <w:r>
        <w:t xml:space="preserve">Effective Cyber Protection Systems (CPS) are capable of deterring, detecting, defending/defeating disruptive challenges (such as cyber attacks), facilitating mitigation of and recovery from, any adverse effects. </w:t>
      </w:r>
      <w:r w:rsidR="007E447F">
        <w:t xml:space="preserve">Our assessment has considered </w:t>
      </w:r>
      <w:r w:rsidR="003A2B8D">
        <w:t>how</w:t>
      </w:r>
      <w:r>
        <w:t xml:space="preserve"> cyber security risks to the SMR-300 design w</w:t>
      </w:r>
      <w:r w:rsidR="003A2B8D">
        <w:t>ere</w:t>
      </w:r>
      <w:r>
        <w:t xml:space="preserve"> identified and a</w:t>
      </w:r>
      <w:r w:rsidR="003A2B8D">
        <w:t>nalysed</w:t>
      </w:r>
      <w:r>
        <w:t xml:space="preserve"> to inform the </w:t>
      </w:r>
      <w:r w:rsidR="00405320">
        <w:t xml:space="preserve">CPS </w:t>
      </w:r>
      <w:r>
        <w:t>design as part of the overall security justification.</w:t>
      </w:r>
    </w:p>
    <w:p w14:paraId="278C17F2" w14:textId="033FD7CD" w:rsidR="00FE7E9E" w:rsidRDefault="00FE7E9E" w:rsidP="005D095F">
      <w:pPr>
        <w:pStyle w:val="TSNumberedParagraph1"/>
      </w:pPr>
      <w:r>
        <w:t>We have reviewed the</w:t>
      </w:r>
      <w:r w:rsidDel="00D038D7">
        <w:t xml:space="preserve"> </w:t>
      </w:r>
      <w:r w:rsidR="00D038D7">
        <w:t>RP’s</w:t>
      </w:r>
      <w:r w:rsidR="00FD1CB6">
        <w:t xml:space="preserve"> </w:t>
      </w:r>
      <w:r>
        <w:t xml:space="preserve">cyber security risk assessment methodology (CSRAM) and its associated application which sets out the process for risk assessment and justification of cyber security risks as well as supporting development of appropriate security measures and security design modifications to the SMR-300. This includes identifying all </w:t>
      </w:r>
      <w:r w:rsidR="00BF2525">
        <w:t>o</w:t>
      </w:r>
      <w:r>
        <w:t xml:space="preserve">perational </w:t>
      </w:r>
      <w:r w:rsidR="00BF2525">
        <w:t>t</w:t>
      </w:r>
      <w:r>
        <w:t xml:space="preserve">echnology and computer based security systems, partitioning it into zones and conduits whilst identifying the system interconnections; and assessing these to identify the controls necessary to meet the CPS outcomes. </w:t>
      </w:r>
    </w:p>
    <w:p w14:paraId="5E911178" w14:textId="6E51556F" w:rsidR="003D08A1" w:rsidRPr="00FE7E9E" w:rsidRDefault="00FE7E9E" w:rsidP="005D095F">
      <w:pPr>
        <w:pStyle w:val="TSNumberedParagraph1"/>
      </w:pPr>
      <w:r>
        <w:t xml:space="preserve">Our assessment concluded that the CSRAM is adequate and meets regulatory expectations for </w:t>
      </w:r>
      <w:r w:rsidR="00405320">
        <w:t>this stage of development</w:t>
      </w:r>
      <w:r>
        <w:t>. The methodology is based on RGP and appropriate standards, capable of demonstrating the relevant CPS outcomes and incorporates the relevant SyA</w:t>
      </w:r>
      <w:r w:rsidR="006B4AD4">
        <w:t>P</w:t>
      </w:r>
      <w:r>
        <w:t>s Key Security Plan Principles in its approach.</w:t>
      </w:r>
    </w:p>
    <w:p w14:paraId="4808AC64" w14:textId="73505A92" w:rsidR="00786C91" w:rsidRDefault="00786C91" w:rsidP="00786C91">
      <w:pPr>
        <w:pStyle w:val="Heading3"/>
      </w:pPr>
      <w:bookmarkStart w:id="65" w:name="_Toc213137067"/>
      <w:bookmarkStart w:id="66" w:name="_Toc216793053"/>
      <w:r>
        <w:t xml:space="preserve">Generic Safeguards </w:t>
      </w:r>
      <w:bookmarkEnd w:id="65"/>
      <w:r w:rsidR="00FE7E9E">
        <w:t>Report</w:t>
      </w:r>
      <w:bookmarkEnd w:id="66"/>
    </w:p>
    <w:p w14:paraId="5FDA584A" w14:textId="7DB7B594" w:rsidR="00D828A5" w:rsidRDefault="00D828A5">
      <w:pPr>
        <w:pStyle w:val="TSNumberedParagraph1"/>
      </w:pPr>
      <w:r>
        <w:t xml:space="preserve">The </w:t>
      </w:r>
      <w:r w:rsidR="009A6DBD">
        <w:t>t</w:t>
      </w:r>
      <w:r>
        <w:t xml:space="preserve">reaty on the </w:t>
      </w:r>
      <w:r w:rsidR="009A6DBD">
        <w:t>n</w:t>
      </w:r>
      <w:r>
        <w:t>on-</w:t>
      </w:r>
      <w:r w:rsidR="009A6DBD">
        <w:t>p</w:t>
      </w:r>
      <w:r>
        <w:t xml:space="preserve">roliferation of </w:t>
      </w:r>
      <w:r w:rsidR="009A6DBD">
        <w:t>n</w:t>
      </w:r>
      <w:r>
        <w:t xml:space="preserve">uclear </w:t>
      </w:r>
      <w:r w:rsidR="009A6DBD">
        <w:t>w</w:t>
      </w:r>
      <w:r>
        <w:t>eapons</w:t>
      </w:r>
      <w:r w:rsidR="009A6DBD">
        <w:t xml:space="preserve"> (NPT)</w:t>
      </w:r>
      <w:r>
        <w:t xml:space="preserve"> is implemented through verification agreements between signatory states and the IAEA. The UK is a signatory to the NPT and has also agreed an additional protocol which grants the IAEA broader access rights and more detailed information</w:t>
      </w:r>
      <w:r w:rsidR="00D002B8">
        <w:t>.</w:t>
      </w:r>
      <w:r w:rsidR="00730379">
        <w:t xml:space="preserve"> The</w:t>
      </w:r>
      <w:r w:rsidR="00ED41EF">
        <w:t>se</w:t>
      </w:r>
      <w:r w:rsidR="004810CA">
        <w:t xml:space="preserve"> agreements and protocols are </w:t>
      </w:r>
      <w:r w:rsidR="00343499">
        <w:t xml:space="preserve">implemented into UK law through the </w:t>
      </w:r>
      <w:r w:rsidR="00FC6F48" w:rsidRPr="00FC6F48">
        <w:t xml:space="preserve"> </w:t>
      </w:r>
      <w:r w:rsidR="00FC6F48">
        <w:t>Nuclear Safeguards (EU Exit) Regulations 2019</w:t>
      </w:r>
      <w:r w:rsidR="00431E07">
        <w:t xml:space="preserve"> which</w:t>
      </w:r>
      <w:r>
        <w:t xml:space="preserve"> set</w:t>
      </w:r>
      <w:r w:rsidR="00AB3140">
        <w:t>s</w:t>
      </w:r>
      <w:r>
        <w:t xml:space="preserve"> out the legal requirements for qualifying nuclear facilities to keep records and submit reports on </w:t>
      </w:r>
      <w:r w:rsidR="00D934A8">
        <w:t xml:space="preserve">qualifying </w:t>
      </w:r>
      <w:r>
        <w:t>nuclear material</w:t>
      </w:r>
      <w:r w:rsidR="00D934A8">
        <w:t>s</w:t>
      </w:r>
      <w:r>
        <w:t xml:space="preserve">, movements, and facilities, to ONR, who are the UK’s safeguards state regulatory authority. These regulations </w:t>
      </w:r>
      <w:r>
        <w:lastRenderedPageBreak/>
        <w:t xml:space="preserve">align with the UK’s obligations under the voluntary offer agreement ensuring international oversight and confidence that UK civil nuclear activities remain peaceful. </w:t>
      </w:r>
    </w:p>
    <w:p w14:paraId="21A1E7B0" w14:textId="7E874F42" w:rsidR="00D828A5" w:rsidRDefault="00D828A5" w:rsidP="005D095F">
      <w:pPr>
        <w:pStyle w:val="TSNumberedParagraph1"/>
      </w:pPr>
      <w:r>
        <w:t xml:space="preserve">The RP’s safeguards case sets out how it intends to incorporate safeguards expectations and requirements during the early phases of design and how it will support the UK government in delivering its obligations under NSR19 and the </w:t>
      </w:r>
      <w:r w:rsidR="00C95834">
        <w:t>NPT</w:t>
      </w:r>
      <w:r>
        <w:t xml:space="preserve">. The RP has outlined </w:t>
      </w:r>
      <w:r w:rsidR="0061630D">
        <w:t>its</w:t>
      </w:r>
      <w:r>
        <w:t xml:space="preserve"> safeguards program</w:t>
      </w:r>
      <w:r w:rsidR="00F47347">
        <w:t>me</w:t>
      </w:r>
      <w:r>
        <w:t xml:space="preserve">, key safeguards claims, and how these align with safety, security, and environmental considerations. </w:t>
      </w:r>
    </w:p>
    <w:p w14:paraId="24E24609" w14:textId="00115C34" w:rsidR="00D828A5" w:rsidRDefault="00D828A5" w:rsidP="005D095F">
      <w:pPr>
        <w:pStyle w:val="TSNumberedParagraph1"/>
      </w:pPr>
      <w:r>
        <w:t xml:space="preserve">Our assessment concludes that the RP has demonstrated understanding of both domestic and international regulatory requirements and expectations for nuclear safeguards commensurate with the current status of the design, including submission of an Article 2.a.(ix) declaration under the UK additional protocol. Whilst sufficient information was provided during Step 2, further details will be required on the </w:t>
      </w:r>
      <w:r w:rsidR="00D77423" w:rsidRPr="00D77423">
        <w:t>Nuclear material accountancy and control</w:t>
      </w:r>
      <w:r>
        <w:t xml:space="preserve"> system</w:t>
      </w:r>
      <w:r w:rsidR="00D77423" w:rsidRPr="00D77423">
        <w:t xml:space="preserve"> </w:t>
      </w:r>
      <w:r w:rsidR="006B5988">
        <w:t>(</w:t>
      </w:r>
      <w:r>
        <w:t>NMACS</w:t>
      </w:r>
      <w:r w:rsidR="006B5988">
        <w:t>)</w:t>
      </w:r>
      <w:r>
        <w:t xml:space="preserve">, and the documentation will need to be updated as </w:t>
      </w:r>
      <w:r w:rsidR="00DF05D9">
        <w:t xml:space="preserve">required by NSR19 </w:t>
      </w:r>
      <w:r w:rsidR="006B6DDB">
        <w:t xml:space="preserve">as </w:t>
      </w:r>
      <w:r>
        <w:t>the design matures beyond this GDA.</w:t>
      </w:r>
      <w:r w:rsidR="00EF3CA3">
        <w:t xml:space="preserve"> We are satisfied that the </w:t>
      </w:r>
      <w:r w:rsidR="00A95179">
        <w:t>SMR-300</w:t>
      </w:r>
      <w:r w:rsidR="00B0524B">
        <w:t>, subject to routine ongoing development, can comply with regulatory requirements for safeguards</w:t>
      </w:r>
      <w:r w:rsidR="00D64F84">
        <w:t xml:space="preserve">. </w:t>
      </w:r>
    </w:p>
    <w:p w14:paraId="732FAB67" w14:textId="51D18D31" w:rsidR="009E3186" w:rsidRDefault="009E3186" w:rsidP="009E3186">
      <w:pPr>
        <w:pStyle w:val="Heading3"/>
      </w:pPr>
      <w:bookmarkStart w:id="67" w:name="_Toc213137068"/>
      <w:bookmarkStart w:id="68" w:name="_Toc216793054"/>
      <w:r>
        <w:t>SSEC Summary and Judgement</w:t>
      </w:r>
      <w:bookmarkEnd w:id="67"/>
      <w:bookmarkEnd w:id="68"/>
    </w:p>
    <w:p w14:paraId="18F9E961" w14:textId="407C1E92" w:rsidR="009E3186" w:rsidRPr="00DF58DA" w:rsidRDefault="009E3186" w:rsidP="005D095F">
      <w:pPr>
        <w:pStyle w:val="TSNumberedParagraph1"/>
      </w:pPr>
      <w:r w:rsidRPr="00DF58DA">
        <w:t>Overall the SS</w:t>
      </w:r>
      <w:r w:rsidR="002B62A9" w:rsidRPr="00DF58DA">
        <w:t>EC</w:t>
      </w:r>
      <w:r w:rsidR="00F5288A" w:rsidRPr="00DF58DA">
        <w:t xml:space="preserve"> is </w:t>
      </w:r>
      <w:r w:rsidR="00F41B34" w:rsidRPr="00DF58DA">
        <w:t xml:space="preserve">at a preliminary stage of development which is typical for </w:t>
      </w:r>
      <w:r w:rsidR="005C7246">
        <w:t>this stage of design development.</w:t>
      </w:r>
      <w:r w:rsidR="00614F6A">
        <w:t xml:space="preserve"> The SSEC</w:t>
      </w:r>
      <w:r w:rsidR="00F41B34" w:rsidRPr="00DF58DA">
        <w:t xml:space="preserve"> presents a strong foundation to allow Holtec to continue to develop </w:t>
      </w:r>
      <w:r w:rsidR="00241E1E" w:rsidRPr="00DF58DA">
        <w:t xml:space="preserve">the SMR-300. </w:t>
      </w:r>
      <w:r w:rsidR="0060789A" w:rsidRPr="00DF58DA">
        <w:t>We note that the RP has identified and incorporated regulatory guidance into the SSEC</w:t>
      </w:r>
      <w:r w:rsidR="00CD75BB" w:rsidRPr="00DF58DA">
        <w:t xml:space="preserve"> and provided appropriate methodologies to provide confidence tha</w:t>
      </w:r>
      <w:r w:rsidR="00F600C6" w:rsidRPr="00DF58DA">
        <w:t>t there are no fundamental shortfalls with its approach</w:t>
      </w:r>
      <w:r w:rsidR="007702C8" w:rsidRPr="00DF58DA">
        <w:t>es</w:t>
      </w:r>
      <w:r w:rsidR="00F600C6" w:rsidRPr="00DF58DA">
        <w:t>.</w:t>
      </w:r>
      <w:r w:rsidR="007702C8" w:rsidRPr="00DF58DA">
        <w:t xml:space="preserve"> We have noted a number of areas</w:t>
      </w:r>
      <w:r w:rsidR="0010723D">
        <w:t>, which we consider important from a regulatory perspective,</w:t>
      </w:r>
      <w:r w:rsidR="007702C8" w:rsidRPr="00DF58DA">
        <w:t xml:space="preserve"> where further analysis and development is required, most notably on the maturity of the fault </w:t>
      </w:r>
      <w:r w:rsidR="00F130E5">
        <w:t>a</w:t>
      </w:r>
      <w:r w:rsidR="007702C8" w:rsidRPr="00DF58DA">
        <w:t>nalysis</w:t>
      </w:r>
      <w:r w:rsidR="00CE2B5C">
        <w:t>.</w:t>
      </w:r>
      <w:r w:rsidR="007702C8" w:rsidRPr="00DF58DA">
        <w:t xml:space="preserve"> </w:t>
      </w:r>
      <w:r w:rsidR="00CE2B5C">
        <w:t>This has been captured in</w:t>
      </w:r>
      <w:r w:rsidR="007702C8" w:rsidRPr="00DF58DA">
        <w:t xml:space="preserve"> RO</w:t>
      </w:r>
      <w:r w:rsidR="00614F6A">
        <w:t>s</w:t>
      </w:r>
      <w:r w:rsidR="007702C8" w:rsidRPr="00DF58DA">
        <w:t xml:space="preserve"> </w:t>
      </w:r>
      <w:r w:rsidR="00CE2B5C">
        <w:t>which</w:t>
      </w:r>
      <w:r w:rsidR="00CF4880" w:rsidRPr="00DF58DA">
        <w:t xml:space="preserve"> detail th</w:t>
      </w:r>
      <w:r w:rsidR="00CE2B5C">
        <w:t>is</w:t>
      </w:r>
      <w:r w:rsidR="00CF4880" w:rsidRPr="00DF58DA">
        <w:t xml:space="preserve"> additional </w:t>
      </w:r>
      <w:r w:rsidR="00614F6A">
        <w:t>work</w:t>
      </w:r>
      <w:r w:rsidR="00CF4880" w:rsidRPr="00DF58DA">
        <w:t>. We have also noted a number of specific technical shortfalls, which require further work, but</w:t>
      </w:r>
      <w:r w:rsidR="00DF58DA" w:rsidRPr="00DF58DA">
        <w:t xml:space="preserve"> </w:t>
      </w:r>
      <w:r w:rsidR="001005F1">
        <w:t xml:space="preserve">from a regulatory perspective we consider </w:t>
      </w:r>
      <w:r w:rsidR="00DF58DA" w:rsidRPr="00DF58DA">
        <w:t xml:space="preserve">are less likely to require significant changes to the </w:t>
      </w:r>
      <w:r w:rsidR="00614F6A">
        <w:t xml:space="preserve">design or </w:t>
      </w:r>
      <w:r w:rsidR="00DF58DA" w:rsidRPr="00DF58DA">
        <w:t>SSEC</w:t>
      </w:r>
      <w:r w:rsidR="00D002B8">
        <w:t xml:space="preserve">. </w:t>
      </w:r>
    </w:p>
    <w:p w14:paraId="1B1500B4" w14:textId="5CB207A9" w:rsidR="009E3186" w:rsidRPr="005D095F" w:rsidRDefault="00037E58" w:rsidP="005D095F">
      <w:pPr>
        <w:pStyle w:val="TSNumberedParagraph1"/>
      </w:pPr>
      <w:r w:rsidRPr="005D095F">
        <w:t xml:space="preserve">Whilst the environmental aspects have an impact on the </w:t>
      </w:r>
      <w:r w:rsidR="00BB0D49" w:rsidRPr="005D095F">
        <w:t xml:space="preserve">rest of the SSEC, </w:t>
      </w:r>
      <w:r w:rsidR="003A44A5" w:rsidRPr="005D095F">
        <w:t xml:space="preserve">and we have collaborated with the </w:t>
      </w:r>
      <w:r w:rsidR="009E228C">
        <w:t>E</w:t>
      </w:r>
      <w:r w:rsidR="003A44A5" w:rsidRPr="005D095F">
        <w:t xml:space="preserve">nvironment </w:t>
      </w:r>
      <w:r w:rsidR="009E228C">
        <w:t>A</w:t>
      </w:r>
      <w:r w:rsidR="003A44A5" w:rsidRPr="005D095F">
        <w:t xml:space="preserve">gency and NRW during our assessments, </w:t>
      </w:r>
      <w:r w:rsidR="00BB0D49" w:rsidRPr="005D095F">
        <w:t>they are not part of ONR</w:t>
      </w:r>
      <w:r w:rsidR="00FB600E">
        <w:t>’</w:t>
      </w:r>
      <w:r w:rsidR="00BB0D49" w:rsidRPr="005D095F">
        <w:t>s purposes, so</w:t>
      </w:r>
      <w:r w:rsidR="003A44A5" w:rsidRPr="005D095F">
        <w:t xml:space="preserve"> are</w:t>
      </w:r>
      <w:r w:rsidR="00BB0D49" w:rsidRPr="005D095F">
        <w:t xml:space="preserve"> not assessed by us in this report, instead these are covered separately by the Environment Agency (ref</w:t>
      </w:r>
      <w:r w:rsidR="00D226CA">
        <w:t>.</w:t>
      </w:r>
      <w:r w:rsidR="00BB0D49" w:rsidRPr="005D095F">
        <w:t xml:space="preserve"> </w:t>
      </w:r>
      <w:sdt>
        <w:sdtPr>
          <w:id w:val="1478652973"/>
          <w:citation/>
        </w:sdtPr>
        <w:sdtContent>
          <w:r w:rsidR="00EB2EEA">
            <w:fldChar w:fldCharType="begin"/>
          </w:r>
          <w:r w:rsidR="00EB2EEA">
            <w:instrText xml:space="preserve"> CITATION EAReport \l 2057 </w:instrText>
          </w:r>
          <w:r w:rsidR="00EB2EEA">
            <w:fldChar w:fldCharType="separate"/>
          </w:r>
          <w:r w:rsidR="00EB2EEA">
            <w:rPr>
              <w:noProof/>
            </w:rPr>
            <w:t>[3]</w:t>
          </w:r>
          <w:r w:rsidR="00EB2EEA">
            <w:fldChar w:fldCharType="end"/>
          </w:r>
        </w:sdtContent>
      </w:sdt>
      <w:r w:rsidR="00BB0D49" w:rsidRPr="005D095F">
        <w:t xml:space="preserve">). </w:t>
      </w:r>
    </w:p>
    <w:p w14:paraId="4FFC5C18" w14:textId="373409D3" w:rsidR="00BB115E" w:rsidRPr="000210A1" w:rsidRDefault="00BB115E" w:rsidP="000210A1">
      <w:pPr>
        <w:pStyle w:val="Heading2"/>
      </w:pPr>
      <w:bookmarkStart w:id="69" w:name="_Toc213137069"/>
      <w:bookmarkStart w:id="70" w:name="_Toc216793055"/>
      <w:r w:rsidRPr="000210A1">
        <w:t xml:space="preserve">Adequacy of the </w:t>
      </w:r>
      <w:r w:rsidR="00D05642" w:rsidRPr="000210A1">
        <w:t>SMR-300</w:t>
      </w:r>
      <w:r w:rsidRPr="000210A1">
        <w:t xml:space="preserve"> Design</w:t>
      </w:r>
      <w:bookmarkEnd w:id="69"/>
      <w:bookmarkEnd w:id="70"/>
    </w:p>
    <w:p w14:paraId="0569CD42" w14:textId="6687101E" w:rsidR="0098080F" w:rsidRPr="000210A1" w:rsidRDefault="00320C21" w:rsidP="005D095F">
      <w:pPr>
        <w:pStyle w:val="TSNumberedParagraph1"/>
      </w:pPr>
      <w:r w:rsidRPr="000210A1">
        <w:t xml:space="preserve">The </w:t>
      </w:r>
      <w:r w:rsidR="00D05642" w:rsidRPr="000210A1">
        <w:t xml:space="preserve">SMR-300 design should deliver the </w:t>
      </w:r>
      <w:r w:rsidR="005D1895" w:rsidRPr="000210A1">
        <w:t>safety, security, safeguards</w:t>
      </w:r>
      <w:r w:rsidR="004A2E85">
        <w:t xml:space="preserve">, and environmental </w:t>
      </w:r>
      <w:r w:rsidR="005D1895" w:rsidRPr="000210A1">
        <w:t xml:space="preserve">performance requirements identified in the SSEC which are derived </w:t>
      </w:r>
      <w:r w:rsidR="00113875" w:rsidRPr="000210A1">
        <w:t xml:space="preserve">from legal standards defined in </w:t>
      </w:r>
      <w:r w:rsidR="00CC44D7">
        <w:t>the relevant acts</w:t>
      </w:r>
      <w:r w:rsidR="0062318F">
        <w:t xml:space="preserve">, </w:t>
      </w:r>
      <w:r w:rsidR="00CC44D7">
        <w:t>regulations</w:t>
      </w:r>
      <w:r w:rsidR="0062318F">
        <w:t xml:space="preserve">, </w:t>
      </w:r>
      <w:r w:rsidR="009B2140">
        <w:t>approved codes of practice,</w:t>
      </w:r>
      <w:r w:rsidR="0098080F" w:rsidRPr="000210A1">
        <w:t xml:space="preserve"> and the associated guidance </w:t>
      </w:r>
      <w:r w:rsidR="00141400">
        <w:t>o</w:t>
      </w:r>
      <w:r w:rsidR="00141400" w:rsidRPr="000210A1">
        <w:t xml:space="preserve">n </w:t>
      </w:r>
      <w:r w:rsidR="0098080F" w:rsidRPr="000210A1">
        <w:t xml:space="preserve">how to comply. These are supplemented by </w:t>
      </w:r>
      <w:r w:rsidR="00E806C0" w:rsidRPr="000210A1">
        <w:t>Holtec’s</w:t>
      </w:r>
      <w:r w:rsidR="0098080F" w:rsidRPr="000210A1">
        <w:t xml:space="preserve"> own </w:t>
      </w:r>
      <w:r w:rsidR="005D1895" w:rsidRPr="000210A1">
        <w:t>design philosophy and standard</w:t>
      </w:r>
      <w:r w:rsidR="0098080F" w:rsidRPr="000210A1">
        <w:t xml:space="preserve">s. </w:t>
      </w:r>
    </w:p>
    <w:p w14:paraId="3C703110" w14:textId="67D1D5B2" w:rsidR="00320C21" w:rsidRPr="009314F7" w:rsidRDefault="0098080F" w:rsidP="005D095F">
      <w:pPr>
        <w:pStyle w:val="TSNumberedParagraph1"/>
      </w:pPr>
      <w:r w:rsidRPr="000210A1">
        <w:lastRenderedPageBreak/>
        <w:t xml:space="preserve">We have assessed the design as submitted in the DRP and the claims made upon </w:t>
      </w:r>
      <w:r w:rsidR="00511164">
        <w:t>it</w:t>
      </w:r>
      <w:r w:rsidRPr="000210A1">
        <w:t xml:space="preserve"> </w:t>
      </w:r>
      <w:r w:rsidR="00DC0124">
        <w:t xml:space="preserve">in </w:t>
      </w:r>
      <w:r w:rsidR="003C44A0">
        <w:t>the</w:t>
      </w:r>
      <w:r w:rsidRPr="000210A1">
        <w:t xml:space="preserve"> SSEC</w:t>
      </w:r>
      <w:r w:rsidR="00D002B8">
        <w:t xml:space="preserve">. </w:t>
      </w:r>
      <w:r w:rsidR="00A213A6" w:rsidRPr="000210A1">
        <w:t>It’s important to note RO</w:t>
      </w:r>
      <w:r w:rsidR="00AF15CB">
        <w:noBreakHyphen/>
        <w:t>HOLTECSMR300</w:t>
      </w:r>
      <w:r w:rsidR="00AF15CB">
        <w:noBreakHyphen/>
        <w:t>0</w:t>
      </w:r>
      <w:r w:rsidR="00B941C9">
        <w:t>11</w:t>
      </w:r>
      <w:r w:rsidR="00A213A6" w:rsidRPr="000210A1">
        <w:t xml:space="preserve"> raised </w:t>
      </w:r>
      <w:r w:rsidR="00CA74B9">
        <w:t xml:space="preserve">on fault analysis maturity which requires the RP to undertake work to further </w:t>
      </w:r>
      <w:r w:rsidR="00C156E8">
        <w:t xml:space="preserve">develop the fault analysis. </w:t>
      </w:r>
      <w:r w:rsidR="002E67A5">
        <w:t>I</w:t>
      </w:r>
      <w:r w:rsidR="002359AB" w:rsidRPr="000210A1">
        <w:t>f</w:t>
      </w:r>
      <w:r w:rsidR="002E67A5">
        <w:t xml:space="preserve"> this analysis results in</w:t>
      </w:r>
      <w:r w:rsidR="002359AB" w:rsidRPr="000210A1">
        <w:t xml:space="preserve"> further safety</w:t>
      </w:r>
      <w:r w:rsidR="00F827B9">
        <w:t xml:space="preserve"> </w:t>
      </w:r>
      <w:r w:rsidR="002359AB" w:rsidRPr="000210A1">
        <w:t xml:space="preserve">claims </w:t>
      </w:r>
      <w:r w:rsidR="002E67A5">
        <w:t xml:space="preserve">being </w:t>
      </w:r>
      <w:r w:rsidR="002359AB" w:rsidRPr="000210A1">
        <w:t xml:space="preserve">made on </w:t>
      </w:r>
      <w:r w:rsidR="002E67A5">
        <w:t xml:space="preserve">the </w:t>
      </w:r>
      <w:r w:rsidR="002359AB" w:rsidRPr="000210A1">
        <w:t>engineering desig</w:t>
      </w:r>
      <w:r w:rsidR="006D0974">
        <w:t>n</w:t>
      </w:r>
      <w:r w:rsidR="002E67A5">
        <w:t xml:space="preserve"> </w:t>
      </w:r>
      <w:r w:rsidR="006021CF">
        <w:t>then th</w:t>
      </w:r>
      <w:r w:rsidR="00A4346C">
        <w:t>is</w:t>
      </w:r>
      <w:r w:rsidR="002359AB" w:rsidRPr="000210A1">
        <w:t xml:space="preserve"> </w:t>
      </w:r>
      <w:r w:rsidR="00DC7188">
        <w:t>may</w:t>
      </w:r>
      <w:r w:rsidR="002359AB" w:rsidRPr="000210A1">
        <w:t xml:space="preserve"> require the systems to be </w:t>
      </w:r>
      <w:r w:rsidR="00E42814">
        <w:t xml:space="preserve">modified or </w:t>
      </w:r>
      <w:r w:rsidR="002359AB" w:rsidRPr="000210A1">
        <w:t>substantiated to a high</w:t>
      </w:r>
      <w:r w:rsidR="006D0974">
        <w:t>er</w:t>
      </w:r>
      <w:r w:rsidR="002359AB" w:rsidRPr="000210A1">
        <w:t xml:space="preserve"> standard than</w:t>
      </w:r>
      <w:r w:rsidR="00333253">
        <w:t xml:space="preserve"> we have assessed to date</w:t>
      </w:r>
      <w:r w:rsidR="002359AB" w:rsidRPr="000210A1">
        <w:t xml:space="preserve">. </w:t>
      </w:r>
    </w:p>
    <w:p w14:paraId="4C346568" w14:textId="322F7C75" w:rsidR="009314F7" w:rsidRDefault="00286456" w:rsidP="00286456">
      <w:pPr>
        <w:pStyle w:val="Heading3"/>
      </w:pPr>
      <w:bookmarkStart w:id="71" w:name="_Toc213137070"/>
      <w:bookmarkStart w:id="72" w:name="_Toc216793056"/>
      <w:r>
        <w:t xml:space="preserve">Design </w:t>
      </w:r>
      <w:r w:rsidR="00E31D54">
        <w:t xml:space="preserve">Overview and </w:t>
      </w:r>
      <w:r>
        <w:t>Principles</w:t>
      </w:r>
      <w:bookmarkEnd w:id="71"/>
      <w:bookmarkEnd w:id="72"/>
    </w:p>
    <w:p w14:paraId="25B422D0" w14:textId="07840EDD" w:rsidR="00E31D54" w:rsidRDefault="00E31D54" w:rsidP="00E31D54">
      <w:pPr>
        <w:pStyle w:val="Heading4"/>
      </w:pPr>
      <w:r>
        <w:t>Design Principles</w:t>
      </w:r>
    </w:p>
    <w:p w14:paraId="044D783B" w14:textId="5DBAC776" w:rsidR="00DF2F4F" w:rsidRDefault="000C1BA7" w:rsidP="005D095F">
      <w:pPr>
        <w:pStyle w:val="TSNumberedParagraph1"/>
      </w:pPr>
      <w:r>
        <w:t xml:space="preserve">Holtec has </w:t>
      </w:r>
      <w:r w:rsidR="00E52DB2">
        <w:t xml:space="preserve">reviewed existing reactor technologies and </w:t>
      </w:r>
      <w:r w:rsidR="0003361D">
        <w:t xml:space="preserve">has developed the SMR-300 design principles to develop a </w:t>
      </w:r>
      <w:r w:rsidR="004D3FBF">
        <w:t xml:space="preserve">plant that </w:t>
      </w:r>
      <w:r w:rsidR="00293DC5">
        <w:t xml:space="preserve">it claims </w:t>
      </w:r>
      <w:r w:rsidR="007F6A7C">
        <w:t>is fault tolerant, easy to operate, with redundant and diverse safety systems favouring passive engineered systems over active engineered systems or operator actions. These principles are aligned with the</w:t>
      </w:r>
      <w:r w:rsidR="00A91407">
        <w:t xml:space="preserve"> engineering key principles</w:t>
      </w:r>
      <w:r w:rsidR="00C76199">
        <w:t xml:space="preserve"> defined in the SAP</w:t>
      </w:r>
      <w:r w:rsidR="00FE26E2">
        <w:t>s</w:t>
      </w:r>
      <w:r w:rsidR="00C76199">
        <w:t xml:space="preserve">. </w:t>
      </w:r>
    </w:p>
    <w:p w14:paraId="0FC92320" w14:textId="78700501" w:rsidR="000B6862" w:rsidRPr="00A011C3" w:rsidRDefault="003C742B" w:rsidP="005D095F">
      <w:pPr>
        <w:pStyle w:val="TSNumberedParagraph1"/>
      </w:pPr>
      <w:r>
        <w:t xml:space="preserve">During our assessments </w:t>
      </w:r>
      <w:r w:rsidR="000E0E7C">
        <w:t>we have reviewed how these principles have been embedded into the engineering design</w:t>
      </w:r>
      <w:r w:rsidR="00B23F04">
        <w:t xml:space="preserve"> and how the additional challenges </w:t>
      </w:r>
      <w:r w:rsidR="005E14CE">
        <w:t xml:space="preserve">they </w:t>
      </w:r>
      <w:r w:rsidR="00B23F04">
        <w:t>present has led to innovative approaches being developed by Holtec</w:t>
      </w:r>
      <w:r w:rsidR="00305689">
        <w:t>. Some of the solutions developed</w:t>
      </w:r>
      <w:r w:rsidR="006F51EA">
        <w:t xml:space="preserve"> in line with these principles</w:t>
      </w:r>
      <w:r w:rsidR="00305689">
        <w:t xml:space="preserve">, such as </w:t>
      </w:r>
      <w:r w:rsidR="00E72BE1">
        <w:t xml:space="preserve">aspects of </w:t>
      </w:r>
      <w:r w:rsidR="00305689">
        <w:t xml:space="preserve">the </w:t>
      </w:r>
      <w:r w:rsidR="00B86DF6">
        <w:t>passive</w:t>
      </w:r>
      <w:r w:rsidR="00305689">
        <w:t xml:space="preserve"> decay heat removal systems, </w:t>
      </w:r>
      <w:r w:rsidR="00E55BA1">
        <w:t xml:space="preserve">are new and whilst </w:t>
      </w:r>
      <w:r w:rsidR="00CF1DDD">
        <w:t xml:space="preserve">we have not identified any </w:t>
      </w:r>
      <w:r w:rsidR="00F64190">
        <w:t>underlying problems</w:t>
      </w:r>
      <w:r w:rsidR="0052052C">
        <w:t xml:space="preserve"> with </w:t>
      </w:r>
      <w:r w:rsidR="00CB11F3">
        <w:t>Holtec’s</w:t>
      </w:r>
      <w:r w:rsidR="0052052C">
        <w:t xml:space="preserve"> </w:t>
      </w:r>
      <w:r w:rsidR="00931305">
        <w:t xml:space="preserve">design principles or </w:t>
      </w:r>
      <w:r w:rsidR="0052052C">
        <w:t>approach</w:t>
      </w:r>
      <w:r w:rsidR="005B2E3A">
        <w:t>,</w:t>
      </w:r>
      <w:r w:rsidR="0052052C">
        <w:t xml:space="preserve"> further analysis and substantiation will be required </w:t>
      </w:r>
      <w:r w:rsidR="002466B7">
        <w:t xml:space="preserve">as </w:t>
      </w:r>
      <w:r w:rsidR="00EE5AAF">
        <w:t>it</w:t>
      </w:r>
      <w:r w:rsidR="002466B7">
        <w:t xml:space="preserve"> </w:t>
      </w:r>
      <w:r w:rsidR="00726EF3">
        <w:t>continues to</w:t>
      </w:r>
      <w:r w:rsidR="002466B7">
        <w:t xml:space="preserve"> develop the </w:t>
      </w:r>
      <w:r w:rsidR="00227550">
        <w:t xml:space="preserve">SSEC and </w:t>
      </w:r>
      <w:r w:rsidR="002466B7">
        <w:t>design</w:t>
      </w:r>
      <w:r w:rsidR="00D002B8">
        <w:t xml:space="preserve">. </w:t>
      </w:r>
    </w:p>
    <w:p w14:paraId="23446EC0" w14:textId="77777777" w:rsidR="00460754" w:rsidRDefault="00460754" w:rsidP="00B84DF1">
      <w:pPr>
        <w:pStyle w:val="Heading4"/>
      </w:pPr>
      <w:r>
        <w:t>80 Year Design Life</w:t>
      </w:r>
    </w:p>
    <w:p w14:paraId="6339DC3D" w14:textId="2A067F06" w:rsidR="00870BE0" w:rsidRDefault="00BB4F13" w:rsidP="005D095F">
      <w:pPr>
        <w:pStyle w:val="TSNumberedParagraph1"/>
      </w:pPr>
      <w:r>
        <w:t>The</w:t>
      </w:r>
      <w:r w:rsidR="000A5ADE">
        <w:t xml:space="preserve"> SMR-300 is </w:t>
      </w:r>
      <w:r w:rsidR="003A6526">
        <w:t>being</w:t>
      </w:r>
      <w:r w:rsidR="000A5ADE">
        <w:t xml:space="preserve"> designed for an </w:t>
      </w:r>
      <w:r w:rsidR="000A5ADE" w:rsidDel="005E14CE">
        <w:t>80 year</w:t>
      </w:r>
      <w:r w:rsidR="000A5ADE">
        <w:t xml:space="preserve"> operati</w:t>
      </w:r>
      <w:r w:rsidR="00C92FEF">
        <w:t>ng life. This is longer than the typical 40-60</w:t>
      </w:r>
      <w:r w:rsidR="00CE6EDC">
        <w:t xml:space="preserve"> </w:t>
      </w:r>
      <w:r w:rsidR="00C92FEF">
        <w:t xml:space="preserve">year </w:t>
      </w:r>
      <w:r w:rsidR="001F3ABB">
        <w:t xml:space="preserve">life </w:t>
      </w:r>
      <w:r w:rsidR="00547791">
        <w:t xml:space="preserve">for nuclear </w:t>
      </w:r>
      <w:r w:rsidR="003D6EB0">
        <w:t>reactor</w:t>
      </w:r>
      <w:r w:rsidR="000A4DF2">
        <w:t>s</w:t>
      </w:r>
      <w:r w:rsidR="00116552">
        <w:t xml:space="preserve">. </w:t>
      </w:r>
      <w:r w:rsidR="004F75A1">
        <w:t xml:space="preserve">Holtec has recognised this challenge and </w:t>
      </w:r>
      <w:r w:rsidR="00DD1D00">
        <w:t>designed various aspects of the plant to be replaceable during outages</w:t>
      </w:r>
      <w:r w:rsidR="002B6868">
        <w:t xml:space="preserve"> e.g. electrical suppl</w:t>
      </w:r>
      <w:r w:rsidR="005C190B">
        <w:t xml:space="preserve">y equipment, </w:t>
      </w:r>
      <w:r w:rsidR="00726EF3">
        <w:t>control and</w:t>
      </w:r>
      <w:r w:rsidR="005C190B">
        <w:t xml:space="preserve"> </w:t>
      </w:r>
      <w:r w:rsidR="0094383D">
        <w:t xml:space="preserve">instrumentation equipment, </w:t>
      </w:r>
      <w:r w:rsidR="005C190B">
        <w:t xml:space="preserve">mechanical equipment, etc. </w:t>
      </w:r>
      <w:r w:rsidR="00A33EAB">
        <w:t xml:space="preserve">This approach is widely used in all industries and </w:t>
      </w:r>
      <w:r w:rsidR="004E1792">
        <w:t xml:space="preserve">the detailed implementation </w:t>
      </w:r>
      <w:r w:rsidR="005A5E1E">
        <w:t>would be subject to appropriate regulatory scrutiny</w:t>
      </w:r>
      <w:r w:rsidR="00286DB9">
        <w:t xml:space="preserve"> </w:t>
      </w:r>
      <w:r w:rsidR="000E7266">
        <w:t>in later phases of the project</w:t>
      </w:r>
      <w:r w:rsidR="005A5E1E">
        <w:t>.</w:t>
      </w:r>
      <w:r w:rsidR="00116552">
        <w:t xml:space="preserve"> </w:t>
      </w:r>
    </w:p>
    <w:p w14:paraId="7DB0BE85" w14:textId="425EBEEC" w:rsidR="00E53508" w:rsidRDefault="009A0F6D" w:rsidP="005D095F">
      <w:pPr>
        <w:pStyle w:val="TSNumberedParagraph1"/>
      </w:pPr>
      <w:r w:rsidDel="005E14CE">
        <w:t>However</w:t>
      </w:r>
      <w:r w:rsidR="005E14CE">
        <w:t>,</w:t>
      </w:r>
      <w:r>
        <w:t xml:space="preserve"> there is also plant and equipment that cannot be replaced</w:t>
      </w:r>
      <w:r w:rsidR="007F54CC">
        <w:t>, for example the reactor pressure vessel</w:t>
      </w:r>
      <w:r w:rsidR="0088737F">
        <w:t xml:space="preserve"> and main containment structures, </w:t>
      </w:r>
      <w:r w:rsidR="00916E16">
        <w:t>which</w:t>
      </w:r>
      <w:r>
        <w:t xml:space="preserve"> need to be designed to last for the full 80 year </w:t>
      </w:r>
      <w:r w:rsidR="00D45CA0">
        <w:t xml:space="preserve">operational </w:t>
      </w:r>
      <w:r>
        <w:t>life and remain safe throughout the subsequent decommissioning period.</w:t>
      </w:r>
      <w:r w:rsidR="007D0D47" w:rsidRPr="007D0D47">
        <w:t xml:space="preserve"> </w:t>
      </w:r>
    </w:p>
    <w:p w14:paraId="03CD1FCF" w14:textId="099DAE33" w:rsidR="00E53508" w:rsidRDefault="00B9316B" w:rsidP="005D095F">
      <w:pPr>
        <w:pStyle w:val="TSNumberedParagraph1"/>
      </w:pPr>
      <w:r>
        <w:t>Whilst not specifically for the SMR-300 design, t</w:t>
      </w:r>
      <w:r w:rsidR="003F298F">
        <w:t xml:space="preserve">he </w:t>
      </w:r>
      <w:r w:rsidR="0052065B">
        <w:t xml:space="preserve">US </w:t>
      </w:r>
      <w:r w:rsidR="003F298F">
        <w:t>NRC</w:t>
      </w:r>
      <w:r w:rsidR="0052065B">
        <w:t xml:space="preserve"> (ref</w:t>
      </w:r>
      <w:r w:rsidR="00B42E25">
        <w:t>s</w:t>
      </w:r>
      <w:r w:rsidR="00A40B21">
        <w:t>.</w:t>
      </w:r>
      <w:r w:rsidR="00FD1CB6">
        <w:t xml:space="preserve"> </w:t>
      </w:r>
      <w:sdt>
        <w:sdtPr>
          <w:id w:val="1904863702"/>
          <w:citation/>
        </w:sdtPr>
        <w:sdtContent>
          <w:r w:rsidR="005733F3">
            <w:fldChar w:fldCharType="begin"/>
          </w:r>
          <w:r w:rsidR="005733F3">
            <w:instrText xml:space="preserve"> CITATION NRC1 \l 2057 </w:instrText>
          </w:r>
          <w:r w:rsidR="005733F3">
            <w:fldChar w:fldCharType="separate"/>
          </w:r>
          <w:r w:rsidR="005938B3">
            <w:rPr>
              <w:noProof/>
            </w:rPr>
            <w:t>[59]</w:t>
          </w:r>
          <w:r w:rsidR="005733F3">
            <w:fldChar w:fldCharType="end"/>
          </w:r>
        </w:sdtContent>
      </w:sdt>
      <w:r w:rsidR="00B42E25">
        <w:t xml:space="preserve"> and</w:t>
      </w:r>
      <w:r w:rsidR="005733F3">
        <w:t xml:space="preserve"> </w:t>
      </w:r>
      <w:sdt>
        <w:sdtPr>
          <w:id w:val="268977057"/>
          <w:citation/>
        </w:sdtPr>
        <w:sdtContent>
          <w:r w:rsidR="008D47C5">
            <w:fldChar w:fldCharType="begin"/>
          </w:r>
          <w:r w:rsidR="008D47C5">
            <w:instrText xml:space="preserve"> CITATION NRC2 \l 2057 </w:instrText>
          </w:r>
          <w:r w:rsidR="008D47C5">
            <w:fldChar w:fldCharType="separate"/>
          </w:r>
          <w:r w:rsidR="005938B3">
            <w:rPr>
              <w:noProof/>
            </w:rPr>
            <w:t>[60]</w:t>
          </w:r>
          <w:r w:rsidR="008D47C5">
            <w:fldChar w:fldCharType="end"/>
          </w:r>
        </w:sdtContent>
      </w:sdt>
      <w:r w:rsidR="0052065B">
        <w:t>)</w:t>
      </w:r>
      <w:r w:rsidR="00E53508" w:rsidRPr="007D0D47">
        <w:t xml:space="preserve"> ha</w:t>
      </w:r>
      <w:r w:rsidR="0052065B">
        <w:t>s</w:t>
      </w:r>
      <w:r w:rsidR="00E53508" w:rsidRPr="007D0D47">
        <w:t xml:space="preserve"> identified "important technical issues that still need to be addressed" for </w:t>
      </w:r>
      <w:r w:rsidR="002C2537">
        <w:t xml:space="preserve">light water reactor </w:t>
      </w:r>
      <w:r w:rsidR="00E53508" w:rsidRPr="007D0D47">
        <w:t xml:space="preserve">lifetime extensions beyond 40 or 60 years due to potential interactions between different ageing and degradation mechanisms. </w:t>
      </w:r>
      <w:r w:rsidR="003057F0">
        <w:t xml:space="preserve">A </w:t>
      </w:r>
      <w:r w:rsidR="00671583">
        <w:t>NRC led</w:t>
      </w:r>
      <w:r w:rsidR="00E53508" w:rsidRPr="007D0D47">
        <w:t xml:space="preserve"> panel of experts conclude</w:t>
      </w:r>
      <w:r w:rsidR="00E86EC4">
        <w:t>d</w:t>
      </w:r>
      <w:r w:rsidR="00E53508" w:rsidRPr="007D0D47">
        <w:t xml:space="preserve"> that the ageing and degradation conditions in steel structures and components will need to be "addressed to reduce the uncertainties in RPV material behavior" with respect to operating in these extended lifetime regimes</w:t>
      </w:r>
      <w:r w:rsidR="00E53508">
        <w:t>.</w:t>
      </w:r>
    </w:p>
    <w:p w14:paraId="4CD49FEF" w14:textId="20565E01" w:rsidR="000970CC" w:rsidRDefault="007D0D47" w:rsidP="005D095F">
      <w:pPr>
        <w:pStyle w:val="TSNumberedParagraph1"/>
      </w:pPr>
      <w:r w:rsidRPr="007D0D47">
        <w:lastRenderedPageBreak/>
        <w:t xml:space="preserve">It is important for </w:t>
      </w:r>
      <w:r w:rsidR="001725B2">
        <w:t>us</w:t>
      </w:r>
      <w:r w:rsidRPr="007D0D47">
        <w:t xml:space="preserve"> to gain confidence in the RP’s considerations of ageing and degradation and how these considerations have influenced the design and the material selection of the SMR-300. </w:t>
      </w:r>
      <w:r w:rsidR="00595CA1">
        <w:t xml:space="preserve">Our regulatory expectations </w:t>
      </w:r>
      <w:r w:rsidR="00595CA1" w:rsidRPr="007D0D47">
        <w:t>(</w:t>
      </w:r>
      <w:r w:rsidR="00DE1815">
        <w:t xml:space="preserve">ref. </w:t>
      </w:r>
      <w:sdt>
        <w:sdtPr>
          <w:id w:val="468259812"/>
          <w:citation/>
        </w:sdtPr>
        <w:sdtContent>
          <w:r w:rsidR="00DE1815">
            <w:fldChar w:fldCharType="begin"/>
          </w:r>
          <w:r w:rsidR="00DE1815">
            <w:instrText xml:space="preserve"> CITATION SAPs \l 2057 </w:instrText>
          </w:r>
          <w:r w:rsidR="00DE1815">
            <w:fldChar w:fldCharType="separate"/>
          </w:r>
          <w:r w:rsidR="005938B3">
            <w:rPr>
              <w:noProof/>
            </w:rPr>
            <w:t>[47]</w:t>
          </w:r>
          <w:r w:rsidR="00DE1815">
            <w:fldChar w:fldCharType="end"/>
          </w:r>
        </w:sdtContent>
      </w:sdt>
      <w:r w:rsidR="00595CA1" w:rsidRPr="007D0D47">
        <w:t>)</w:t>
      </w:r>
      <w:r w:rsidR="00595CA1">
        <w:t xml:space="preserve"> require these aspects to be considered</w:t>
      </w:r>
      <w:r w:rsidRPr="007D0D47">
        <w:t xml:space="preserve"> at the design stage in order to address the risks of failures during operations. This requires demonstrating an understanding of the effects of ageing and degradation mechanisms through life as well as the ability to make conservative predictions for the rates of degradation. </w:t>
      </w:r>
    </w:p>
    <w:p w14:paraId="2A8FAA15" w14:textId="1C305AF1" w:rsidR="007D0D47" w:rsidRDefault="00E53508" w:rsidP="005D095F">
      <w:pPr>
        <w:pStyle w:val="TSNumberedParagraph1"/>
      </w:pPr>
      <w:r>
        <w:t>Our assessments have concluded that the</w:t>
      </w:r>
      <w:r w:rsidR="007D0D47" w:rsidRPr="007D0D47">
        <w:t xml:space="preserve"> RP </w:t>
      </w:r>
      <w:r w:rsidR="00235BEF">
        <w:t xml:space="preserve">has not fully </w:t>
      </w:r>
      <w:r w:rsidR="007B7ECC">
        <w:t xml:space="preserve">demonstrated </w:t>
      </w:r>
      <w:r w:rsidR="007D0D47" w:rsidRPr="007D0D47">
        <w:t>a proactive approach to ageing and degradation</w:t>
      </w:r>
      <w:r w:rsidR="00603DA1">
        <w:t>. G</w:t>
      </w:r>
      <w:r w:rsidR="007D0D47" w:rsidRPr="007D0D47">
        <w:t>iven the lack of operational experience beyond 60 years and the potential for complex and unexpected long-term degradation effects in SSCs, it is unclear from the RP’s justification how the design life ambitions of the SMR-300 will be justified.</w:t>
      </w:r>
      <w:r w:rsidR="00BB002A">
        <w:t xml:space="preserve"> We have raised </w:t>
      </w:r>
      <w:r w:rsidR="007844CA">
        <w:t xml:space="preserve">a </w:t>
      </w:r>
      <w:r w:rsidR="00BB002A">
        <w:t xml:space="preserve">regulatory observation </w:t>
      </w:r>
      <w:r w:rsidR="007844CA">
        <w:t>(RO</w:t>
      </w:r>
      <w:r w:rsidR="00AF15CB">
        <w:noBreakHyphen/>
        <w:t>HOLTECSMR300</w:t>
      </w:r>
      <w:r w:rsidR="00AF15CB">
        <w:noBreakHyphen/>
        <w:t>00</w:t>
      </w:r>
      <w:r w:rsidR="007844CA">
        <w:t xml:space="preserve">8) highlighting this </w:t>
      </w:r>
      <w:r w:rsidR="009D40B6">
        <w:t xml:space="preserve">potential </w:t>
      </w:r>
      <w:r w:rsidR="007844CA">
        <w:t xml:space="preserve">shortfall and </w:t>
      </w:r>
      <w:r w:rsidR="00CA707E">
        <w:t xml:space="preserve">summarising the </w:t>
      </w:r>
      <w:r w:rsidR="00603DA1">
        <w:t>regulatory expectations</w:t>
      </w:r>
      <w:r w:rsidR="003662B0">
        <w:t xml:space="preserve"> </w:t>
      </w:r>
      <w:r w:rsidR="00CA707E">
        <w:t xml:space="preserve">to justify an 80 year design life. </w:t>
      </w:r>
      <w:r w:rsidR="00D70A47">
        <w:t xml:space="preserve">The RP has </w:t>
      </w:r>
      <w:r w:rsidR="009273AD">
        <w:t xml:space="preserve">submitted </w:t>
      </w:r>
      <w:r w:rsidR="00D70A47">
        <w:t>a resolution pl</w:t>
      </w:r>
      <w:r w:rsidR="00EB4DE7">
        <w:t xml:space="preserve">an detailing how it intends to address this shortfall. </w:t>
      </w:r>
      <w:r w:rsidR="00BB02FB" w:rsidRPr="00D77940">
        <w:t>We have accepted the resolution plan, the contents of which describe an approach that if adequately implemented should address those concerns</w:t>
      </w:r>
      <w:r w:rsidR="00C7519B">
        <w:t>.</w:t>
      </w:r>
    </w:p>
    <w:p w14:paraId="1F3AEF4B" w14:textId="6A3941E1" w:rsidR="00225F43" w:rsidRDefault="00225F43" w:rsidP="005D095F">
      <w:pPr>
        <w:pStyle w:val="TSNumberedParagraph1"/>
      </w:pPr>
      <w:r w:rsidRPr="00225F43">
        <w:t xml:space="preserve">In addition, the RP states that SSCs required to support decommissioning </w:t>
      </w:r>
      <w:r w:rsidR="005D1744">
        <w:t>will</w:t>
      </w:r>
      <w:r w:rsidRPr="00225F43">
        <w:t xml:space="preserve"> be subject to suitable through-life management to ensure they are available, and has made a formal commitment </w:t>
      </w:r>
      <w:r w:rsidR="007C39DB">
        <w:t>(ref.</w:t>
      </w:r>
      <w:sdt>
        <w:sdtPr>
          <w:id w:val="599913519"/>
          <w:citation/>
        </w:sdtPr>
        <w:sdtContent>
          <w:r w:rsidR="007C39DB">
            <w:fldChar w:fldCharType="begin"/>
          </w:r>
          <w:r w:rsidR="007C39DB">
            <w:instrText xml:space="preserve"> CITATION CAR \l 2057 </w:instrText>
          </w:r>
          <w:r w:rsidR="007C39DB">
            <w:fldChar w:fldCharType="separate"/>
          </w:r>
          <w:r w:rsidR="005938B3">
            <w:rPr>
              <w:noProof/>
            </w:rPr>
            <w:t xml:space="preserve"> [57]</w:t>
          </w:r>
          <w:r w:rsidR="007C39DB">
            <w:fldChar w:fldCharType="end"/>
          </w:r>
        </w:sdtContent>
      </w:sdt>
      <w:r w:rsidR="007C39DB">
        <w:t>)</w:t>
      </w:r>
      <w:r w:rsidR="007C39DB" w:rsidRPr="005503D7">
        <w:t xml:space="preserve"> </w:t>
      </w:r>
      <w:r w:rsidRPr="00225F43">
        <w:t xml:space="preserve">to develop the ageing and degradation strategy for the SSCs to inform the necessary </w:t>
      </w:r>
      <w:r w:rsidR="00B25BB2">
        <w:t>examination, maintenance, inspection and testing</w:t>
      </w:r>
      <w:r w:rsidRPr="00225F43">
        <w:t xml:space="preserve"> activities during the lifecycle of the plant. </w:t>
      </w:r>
      <w:r w:rsidR="007C39DB">
        <w:t>We consider this</w:t>
      </w:r>
      <w:r w:rsidR="00DC28B3">
        <w:t>, if adequately implemented,</w:t>
      </w:r>
      <w:r w:rsidR="007C39DB">
        <w:t xml:space="preserve"> to be sufficient to address the gap identified. </w:t>
      </w:r>
    </w:p>
    <w:p w14:paraId="6A494A69" w14:textId="093545B7" w:rsidR="0022245E" w:rsidRDefault="001B7576" w:rsidP="005D095F">
      <w:pPr>
        <w:pStyle w:val="TSNumberedParagraph1"/>
      </w:pPr>
      <w:r>
        <w:t xml:space="preserve">An 80 year design life is not a regulatory requirement, so not being able to meet this </w:t>
      </w:r>
      <w:r w:rsidR="00FD2F1D">
        <w:t xml:space="preserve">design </w:t>
      </w:r>
      <w:r w:rsidR="000D13EF">
        <w:t>objective</w:t>
      </w:r>
      <w:r>
        <w:t xml:space="preserve"> wouldn’t </w:t>
      </w:r>
      <w:r w:rsidR="001A642A">
        <w:t xml:space="preserve">necessarily </w:t>
      </w:r>
      <w:r>
        <w:t>prevent</w:t>
      </w:r>
      <w:r w:rsidR="00A6620F">
        <w:t xml:space="preserve"> ONR</w:t>
      </w:r>
      <w:r>
        <w:t xml:space="preserve"> </w:t>
      </w:r>
      <w:r w:rsidR="00A6620F">
        <w:t>granting</w:t>
      </w:r>
      <w:r w:rsidR="004353DD">
        <w:t xml:space="preserve"> permission to </w:t>
      </w:r>
      <w:r w:rsidR="00B44E8C">
        <w:t xml:space="preserve">construct and operate an SMR-300. </w:t>
      </w:r>
      <w:r w:rsidR="00974851">
        <w:t xml:space="preserve">As demonstrated with our regulation of the existing UK </w:t>
      </w:r>
      <w:r w:rsidR="001A727D">
        <w:t xml:space="preserve">reactor </w:t>
      </w:r>
      <w:r w:rsidR="00974851">
        <w:t xml:space="preserve">fleet where degradation occurs we </w:t>
      </w:r>
      <w:r w:rsidR="00E74C4A">
        <w:t xml:space="preserve">would </w:t>
      </w:r>
      <w:r w:rsidR="009D0623">
        <w:t xml:space="preserve">ensure that this </w:t>
      </w:r>
      <w:r w:rsidR="00E74C4A">
        <w:t>is</w:t>
      </w:r>
      <w:r w:rsidR="009D0623">
        <w:t xml:space="preserve"> analysed and a robust safety case is presented </w:t>
      </w:r>
      <w:r w:rsidR="003969A2">
        <w:t xml:space="preserve">to enable safe </w:t>
      </w:r>
      <w:r w:rsidR="001A727D">
        <w:t>continued operations.</w:t>
      </w:r>
    </w:p>
    <w:p w14:paraId="614D3039" w14:textId="0FB719CE" w:rsidR="00881269" w:rsidRDefault="00881269" w:rsidP="00881269">
      <w:pPr>
        <w:pStyle w:val="Heading4"/>
      </w:pPr>
      <w:r>
        <w:t>Metrication</w:t>
      </w:r>
    </w:p>
    <w:p w14:paraId="173B3CD6" w14:textId="17B18977" w:rsidR="007556A2" w:rsidRDefault="00881269">
      <w:pPr>
        <w:pStyle w:val="TSNumberedParagraph1"/>
      </w:pPr>
      <w:r>
        <w:t>The SMR</w:t>
      </w:r>
      <w:r w:rsidR="00A338FC">
        <w:t>-</w:t>
      </w:r>
      <w:r>
        <w:t xml:space="preserve">300 has been </w:t>
      </w:r>
      <w:r w:rsidR="000D5C5B">
        <w:t>predominantly</w:t>
      </w:r>
      <w:r>
        <w:t xml:space="preserve"> designed in the US, hence it has used US customary units. </w:t>
      </w:r>
      <w:r w:rsidR="00764E1B">
        <w:t xml:space="preserve">Whilst there is no legal requirement for plants to be designed in </w:t>
      </w:r>
      <w:r w:rsidR="00941366">
        <w:t>s</w:t>
      </w:r>
      <w:r w:rsidR="00CF3F2B" w:rsidRPr="00B31494">
        <w:t xml:space="preserve">ystème international </w:t>
      </w:r>
      <w:r w:rsidR="00CF3F2B">
        <w:t>(</w:t>
      </w:r>
      <w:r w:rsidR="00D017AD">
        <w:t>SI</w:t>
      </w:r>
      <w:r w:rsidR="00CF3F2B">
        <w:t>)</w:t>
      </w:r>
      <w:r w:rsidR="00AB20F5">
        <w:t xml:space="preserve"> units</w:t>
      </w:r>
      <w:r w:rsidR="00764E1B">
        <w:t xml:space="preserve"> in the UK</w:t>
      </w:r>
      <w:r w:rsidR="00F17F40">
        <w:t xml:space="preserve">, deviation from this presents additional </w:t>
      </w:r>
      <w:r w:rsidR="00BF0E9C">
        <w:t xml:space="preserve">operational </w:t>
      </w:r>
      <w:r w:rsidR="00F17F40">
        <w:t>error traps</w:t>
      </w:r>
      <w:r w:rsidR="00BF0E9C">
        <w:t xml:space="preserve"> and can introduce</w:t>
      </w:r>
      <w:r w:rsidR="00F17F40">
        <w:t xml:space="preserve"> </w:t>
      </w:r>
      <w:r w:rsidR="000D42DB">
        <w:t>additional costs</w:t>
      </w:r>
      <w:r w:rsidR="00BF0E9C">
        <w:t xml:space="preserve"> in sourcing US standard plant and equipment</w:t>
      </w:r>
      <w:r w:rsidR="008111C9">
        <w:t xml:space="preserve"> in the UK</w:t>
      </w:r>
      <w:r w:rsidR="00AB41A7">
        <w:t xml:space="preserve"> and globally</w:t>
      </w:r>
      <w:r w:rsidR="00D002B8">
        <w:t xml:space="preserve">. </w:t>
      </w:r>
      <w:r>
        <w:t>Guidance to</w:t>
      </w:r>
      <w:r w:rsidDel="004F6F01">
        <w:t xml:space="preserve"> </w:t>
      </w:r>
      <w:r w:rsidR="004F6F01">
        <w:t xml:space="preserve">Requesting Parties </w:t>
      </w:r>
      <w:r>
        <w:t>states that designs for the UK should be designed and operated in SI units.</w:t>
      </w:r>
      <w:r w:rsidR="00000BFB">
        <w:t xml:space="preserve"> </w:t>
      </w:r>
      <w:r w:rsidR="00984E18">
        <w:t>In addition</w:t>
      </w:r>
      <w:r w:rsidR="007556A2">
        <w:t>, other legislation requires demonstration of compliance in SI units</w:t>
      </w:r>
      <w:r w:rsidR="00950439">
        <w:t>, for example q</w:t>
      </w:r>
      <w:r w:rsidR="007556A2">
        <w:t xml:space="preserve">uantities for accountancy for Qualifying Nuclear Materials (QNM) are required to be reported in units expressed to at least the nearest gram (NSR 2019, S20). </w:t>
      </w:r>
    </w:p>
    <w:p w14:paraId="5F0B447E" w14:textId="4E5CAD04" w:rsidR="007556A2" w:rsidRDefault="008D715F" w:rsidP="00264515">
      <w:pPr>
        <w:pStyle w:val="TSNumberedParagraph1"/>
      </w:pPr>
      <w:r>
        <w:t xml:space="preserve">Holtec </w:t>
      </w:r>
      <w:r w:rsidR="009755AE">
        <w:t xml:space="preserve">has acknowledged these requirements and state </w:t>
      </w:r>
      <w:r w:rsidR="007556A2">
        <w:t xml:space="preserve">risks </w:t>
      </w:r>
      <w:r w:rsidR="00DC28B3">
        <w:t>associated with a design that doesn’t fully adopt SI units</w:t>
      </w:r>
      <w:r w:rsidR="007556A2">
        <w:t xml:space="preserve"> will be identified, assessed and </w:t>
      </w:r>
      <w:r w:rsidR="007556A2">
        <w:lastRenderedPageBreak/>
        <w:t xml:space="preserve">justified. </w:t>
      </w:r>
      <w:r w:rsidR="00636E23">
        <w:t xml:space="preserve">Its approach to </w:t>
      </w:r>
      <w:r w:rsidR="007556A2">
        <w:t>metrication</w:t>
      </w:r>
      <w:r w:rsidR="00636E23">
        <w:t xml:space="preserve"> is detailed in a</w:t>
      </w:r>
      <w:r w:rsidR="007556A2">
        <w:t xml:space="preserve"> strategy overview and process, which describes the options available to the RP (including fully metric, fully US customary and a hybrid approach). To demonstrate application of the strategy, the RP has undertaken a pilot study of the S</w:t>
      </w:r>
      <w:r w:rsidR="00264515">
        <w:t>FP</w:t>
      </w:r>
      <w:r w:rsidR="007556A2">
        <w:t xml:space="preserve"> system</w:t>
      </w:r>
      <w:r w:rsidR="00504235">
        <w:t>.</w:t>
      </w:r>
      <w:r w:rsidR="007556A2">
        <w:t xml:space="preserve"> This proposes a hybrid approach for the SFP system, with a number of recommendations for future work relating to a stand back review to demonstrate risks are SFAIRP at the plant level</w:t>
      </w:r>
      <w:r w:rsidR="00504235">
        <w:t xml:space="preserve"> which the RP has committed to deliver as part of a future case. </w:t>
      </w:r>
    </w:p>
    <w:p w14:paraId="748EAAD2" w14:textId="5A2293C4" w:rsidR="007556A2" w:rsidRDefault="00DF14A2" w:rsidP="005D095F">
      <w:pPr>
        <w:pStyle w:val="TSNumberedParagraph1"/>
      </w:pPr>
      <w:r>
        <w:t xml:space="preserve">Our assessments conclude that </w:t>
      </w:r>
      <w:r w:rsidR="00962E4A">
        <w:t xml:space="preserve">the </w:t>
      </w:r>
      <w:r>
        <w:t>RP has an adequate</w:t>
      </w:r>
      <w:r w:rsidR="007556A2">
        <w:t xml:space="preserve"> strategy and methodology </w:t>
      </w:r>
      <w:r>
        <w:t>to</w:t>
      </w:r>
      <w:r w:rsidR="007556A2">
        <w:t xml:space="preserve"> demonstrate </w:t>
      </w:r>
      <w:r w:rsidR="002958F4">
        <w:t>that risks can be reduced</w:t>
      </w:r>
      <w:r w:rsidR="007556A2">
        <w:t xml:space="preserve"> SFAIRP. </w:t>
      </w:r>
      <w:r w:rsidR="00ED5878">
        <w:t>Whilst the</w:t>
      </w:r>
      <w:r w:rsidR="00ED5878" w:rsidDel="00D038D7">
        <w:t xml:space="preserve"> </w:t>
      </w:r>
      <w:r w:rsidR="00D038D7">
        <w:t xml:space="preserve">RP’s </w:t>
      </w:r>
      <w:r w:rsidR="00ED5878">
        <w:t xml:space="preserve">position </w:t>
      </w:r>
      <w:r w:rsidR="007556A2">
        <w:t xml:space="preserve">is not consistent with </w:t>
      </w:r>
      <w:r w:rsidR="004F6F01">
        <w:t xml:space="preserve">Guidance </w:t>
      </w:r>
      <w:r w:rsidR="00272132">
        <w:t xml:space="preserve">to </w:t>
      </w:r>
      <w:r w:rsidR="004F6F01">
        <w:t xml:space="preserve">Requesting Parties </w:t>
      </w:r>
      <w:r w:rsidR="00272132">
        <w:t>(ref</w:t>
      </w:r>
      <w:r w:rsidR="008430DC">
        <w:t>.</w:t>
      </w:r>
      <w:r w:rsidR="004177DC">
        <w:t xml:space="preserve"> </w:t>
      </w:r>
      <w:sdt>
        <w:sdtPr>
          <w:id w:val="-416403345"/>
          <w:citation/>
        </w:sdtPr>
        <w:sdtContent>
          <w:r w:rsidR="0026175F">
            <w:fldChar w:fldCharType="begin"/>
          </w:r>
          <w:r w:rsidR="0026175F">
            <w:instrText xml:space="preserve"> CITATION GtoRPs \l 2057 </w:instrText>
          </w:r>
          <w:r w:rsidR="0026175F">
            <w:fldChar w:fldCharType="separate"/>
          </w:r>
          <w:r w:rsidR="005938B3">
            <w:rPr>
              <w:noProof/>
            </w:rPr>
            <w:t>[2]</w:t>
          </w:r>
          <w:r w:rsidR="0026175F">
            <w:fldChar w:fldCharType="end"/>
          </w:r>
        </w:sdtContent>
      </w:sdt>
      <w:r w:rsidR="00272132">
        <w:t>)</w:t>
      </w:r>
      <w:r w:rsidR="00ED5878">
        <w:t xml:space="preserve">, </w:t>
      </w:r>
      <w:r w:rsidR="00CB3146">
        <w:t xml:space="preserve">during previous GDAs </w:t>
      </w:r>
      <w:r w:rsidR="00590F4E">
        <w:t>of US</w:t>
      </w:r>
      <w:r w:rsidR="00CB3146">
        <w:t xml:space="preserve"> origin</w:t>
      </w:r>
      <w:r w:rsidR="00590F4E">
        <w:t xml:space="preserve"> reactor design</w:t>
      </w:r>
      <w:r w:rsidR="00CB3146">
        <w:t>s</w:t>
      </w:r>
      <w:r w:rsidR="00A62CF5">
        <w:t xml:space="preserve"> using</w:t>
      </w:r>
      <w:r w:rsidR="00590F4E">
        <w:t xml:space="preserve"> non-</w:t>
      </w:r>
      <w:r w:rsidR="00C168E9">
        <w:t xml:space="preserve">SI </w:t>
      </w:r>
      <w:r w:rsidR="00590F4E">
        <w:t>units</w:t>
      </w:r>
      <w:r w:rsidR="00A62CF5">
        <w:t>, we have</w:t>
      </w:r>
      <w:r w:rsidR="00590F4E">
        <w:t xml:space="preserve"> accepted a “hybrid” approach to metrication, subject to demonstration of risk reduction SFAIRP</w:t>
      </w:r>
      <w:r w:rsidR="007556A2">
        <w:t xml:space="preserve">. </w:t>
      </w:r>
      <w:bookmarkStart w:id="73" w:name="_Hlk214628897"/>
      <w:r w:rsidR="009965AA">
        <w:t xml:space="preserve">We </w:t>
      </w:r>
      <w:r w:rsidR="008430DC">
        <w:t>would expect to consider this matter further if a GB SMR-300 project continues</w:t>
      </w:r>
      <w:r w:rsidR="007556A2">
        <w:t>.</w:t>
      </w:r>
      <w:bookmarkEnd w:id="73"/>
    </w:p>
    <w:p w14:paraId="4B934AC5" w14:textId="77777777" w:rsidR="00881269" w:rsidRDefault="00881269" w:rsidP="00881269">
      <w:pPr>
        <w:pStyle w:val="Heading4"/>
      </w:pPr>
      <w:r>
        <w:t>50Hz Operation</w:t>
      </w:r>
    </w:p>
    <w:p w14:paraId="1C8752FB" w14:textId="77777777" w:rsidR="003F5B16" w:rsidRDefault="00881269" w:rsidP="005D095F">
      <w:pPr>
        <w:pStyle w:val="TSNumberedParagraph1"/>
      </w:pPr>
      <w:r>
        <w:t>The SMR</w:t>
      </w:r>
      <w:r w:rsidR="00E95CAD">
        <w:t>-</w:t>
      </w:r>
      <w:r>
        <w:t xml:space="preserve">300 has been designed for deployment in the </w:t>
      </w:r>
      <w:r w:rsidR="0032721D">
        <w:t>N</w:t>
      </w:r>
      <w:r>
        <w:t xml:space="preserve">orth </w:t>
      </w:r>
      <w:r w:rsidR="0032721D">
        <w:t>American</w:t>
      </w:r>
      <w:r>
        <w:t xml:space="preserve"> electrical transmission network, which operates at 60Hz. The electrical transmission network in </w:t>
      </w:r>
      <w:r w:rsidR="00465C23">
        <w:t>the UK</w:t>
      </w:r>
      <w:r w:rsidR="00A16F9D">
        <w:t>,</w:t>
      </w:r>
      <w:r>
        <w:t xml:space="preserve"> </w:t>
      </w:r>
      <w:r w:rsidR="00DA3591">
        <w:t>all of Europe</w:t>
      </w:r>
      <w:r w:rsidR="00294470">
        <w:t xml:space="preserve">, </w:t>
      </w:r>
      <w:r w:rsidR="00E813C4">
        <w:t>Australasia,</w:t>
      </w:r>
      <w:r w:rsidR="00DA3591">
        <w:t xml:space="preserve"> </w:t>
      </w:r>
      <w:r w:rsidR="007107C1">
        <w:t xml:space="preserve">and the majority of </w:t>
      </w:r>
      <w:r w:rsidR="00716101">
        <w:t>Asia and Africa</w:t>
      </w:r>
      <w:r w:rsidR="00A16F9D">
        <w:t>,</w:t>
      </w:r>
      <w:r w:rsidR="007107C1">
        <w:t xml:space="preserve"> </w:t>
      </w:r>
      <w:r>
        <w:t>operates at 50Hz</w:t>
      </w:r>
      <w:r w:rsidR="0056718F">
        <w:t xml:space="preserve"> so adopting a 50Hz compatible design will be </w:t>
      </w:r>
      <w:r w:rsidR="00DF6A9F">
        <w:t>necessary</w:t>
      </w:r>
      <w:r w:rsidR="0056718F">
        <w:t xml:space="preserve"> for Holtec</w:t>
      </w:r>
      <w:r w:rsidRPr="003A171F">
        <w:t xml:space="preserve"> to </w:t>
      </w:r>
      <w:r w:rsidR="0056718F">
        <w:t>achieve its ambitions of global deployment</w:t>
      </w:r>
      <w:r>
        <w:t xml:space="preserve">. </w:t>
      </w:r>
    </w:p>
    <w:p w14:paraId="6CA838A3" w14:textId="413D8FDD" w:rsidR="00881269" w:rsidRDefault="00881269" w:rsidP="005D095F">
      <w:pPr>
        <w:pStyle w:val="TSNumberedParagraph1"/>
      </w:pPr>
      <w:r w:rsidRPr="003A171F">
        <w:t xml:space="preserve">The ability to connect the nuclear power plant to the transmission system is important to ensure not only that it can commercially export electrical power but also so that it can receive electrical power to support </w:t>
      </w:r>
      <w:r w:rsidR="00747A90">
        <w:t xml:space="preserve">operational and </w:t>
      </w:r>
      <w:r w:rsidRPr="003A171F">
        <w:t xml:space="preserve">safety systems. To enable this, it has to meet a number of connection conditions set out by the GB </w:t>
      </w:r>
      <w:r w:rsidR="00465C23">
        <w:t>t</w:t>
      </w:r>
      <w:r w:rsidRPr="003A171F">
        <w:t xml:space="preserve">ransmission </w:t>
      </w:r>
      <w:r w:rsidR="00465C23">
        <w:t>s</w:t>
      </w:r>
      <w:r w:rsidRPr="003A171F">
        <w:t xml:space="preserve">ystem </w:t>
      </w:r>
      <w:r w:rsidR="00465C23">
        <w:t>op</w:t>
      </w:r>
      <w:r w:rsidRPr="003A171F">
        <w:t xml:space="preserve">erator in the </w:t>
      </w:r>
      <w:r w:rsidR="00465C23">
        <w:t>g</w:t>
      </w:r>
      <w:r w:rsidRPr="003A171F">
        <w:t xml:space="preserve">rid </w:t>
      </w:r>
      <w:r w:rsidR="00465C23">
        <w:t>c</w:t>
      </w:r>
      <w:r w:rsidRPr="003A171F">
        <w:t>ode (ref.</w:t>
      </w:r>
      <w:sdt>
        <w:sdtPr>
          <w:id w:val="1866872769"/>
          <w:citation/>
        </w:sdtPr>
        <w:sdtContent>
          <w:r w:rsidR="00365F4C">
            <w:fldChar w:fldCharType="begin"/>
          </w:r>
          <w:r w:rsidR="00365F4C">
            <w:instrText xml:space="preserve"> CITATION gridcode \l 2057 </w:instrText>
          </w:r>
          <w:r w:rsidR="00365F4C">
            <w:fldChar w:fldCharType="separate"/>
          </w:r>
          <w:r w:rsidR="005938B3">
            <w:rPr>
              <w:noProof/>
            </w:rPr>
            <w:t xml:space="preserve"> [61]</w:t>
          </w:r>
          <w:r w:rsidR="00365F4C">
            <w:fldChar w:fldCharType="end"/>
          </w:r>
        </w:sdtContent>
      </w:sdt>
      <w:r w:rsidRPr="00D3696B">
        <w:t>).</w:t>
      </w:r>
      <w:r w:rsidRPr="003A171F">
        <w:t xml:space="preserve"> Whilst legal vires for compliance with the </w:t>
      </w:r>
      <w:r w:rsidR="00465C23">
        <w:t>g</w:t>
      </w:r>
      <w:r w:rsidRPr="003A171F">
        <w:t xml:space="preserve">rid </w:t>
      </w:r>
      <w:r w:rsidR="00465C23">
        <w:t>c</w:t>
      </w:r>
      <w:r w:rsidRPr="003A171F">
        <w:t>ode sit with the Office for Gas and Electricity Markets (OFGEM), the offsite electrical supply is generally the preferred power source during fault conditions and, therefore, it is important to have confidence that the design can</w:t>
      </w:r>
      <w:r>
        <w:t xml:space="preserve"> be connected to the transmission system without impacting nuclear safety. </w:t>
      </w:r>
    </w:p>
    <w:p w14:paraId="0C91B396" w14:textId="1C071E93" w:rsidR="00881269" w:rsidRDefault="00B04F9F" w:rsidP="00FD1CB6">
      <w:pPr>
        <w:pStyle w:val="TSNumberedParagraph1"/>
        <w:tabs>
          <w:tab w:val="clear" w:pos="-31680"/>
        </w:tabs>
      </w:pPr>
      <w:r>
        <w:t>Our assessment of the RP</w:t>
      </w:r>
      <w:r w:rsidR="00416D22">
        <w:t>’</w:t>
      </w:r>
      <w:r>
        <w:t xml:space="preserve">s strategy for </w:t>
      </w:r>
      <w:r w:rsidR="00964A0A">
        <w:t xml:space="preserve">UK grid code compliance concludes that the </w:t>
      </w:r>
      <w:r w:rsidR="00881269">
        <w:t xml:space="preserve">RP has recognised the need to </w:t>
      </w:r>
      <w:r w:rsidR="008B2556">
        <w:t xml:space="preserve">comply with this </w:t>
      </w:r>
      <w:r w:rsidR="00881269">
        <w:t xml:space="preserve">and has established </w:t>
      </w:r>
      <w:r w:rsidR="000E0AD1">
        <w:t xml:space="preserve">a </w:t>
      </w:r>
      <w:r w:rsidR="00AE7D5D">
        <w:t>commitment</w:t>
      </w:r>
      <w:r w:rsidR="00C62FB3">
        <w:t xml:space="preserve"> (ref.</w:t>
      </w:r>
      <w:sdt>
        <w:sdtPr>
          <w:id w:val="70397638"/>
          <w:citation/>
        </w:sdtPr>
        <w:sdtContent>
          <w:r w:rsidR="00C62FB3">
            <w:fldChar w:fldCharType="begin"/>
          </w:r>
          <w:r w:rsidR="00C62FB3">
            <w:instrText xml:space="preserve"> CITATION CAR \l 2057 </w:instrText>
          </w:r>
          <w:r w:rsidR="00C62FB3">
            <w:fldChar w:fldCharType="separate"/>
          </w:r>
          <w:r w:rsidR="005938B3">
            <w:rPr>
              <w:noProof/>
            </w:rPr>
            <w:t xml:space="preserve"> [57]</w:t>
          </w:r>
          <w:r w:rsidR="00C62FB3">
            <w:fldChar w:fldCharType="end"/>
          </w:r>
        </w:sdtContent>
      </w:sdt>
      <w:r w:rsidR="00C62FB3">
        <w:t>)</w:t>
      </w:r>
      <w:r w:rsidR="00881269">
        <w:t xml:space="preserve"> to demonstrate compliance with the technical requirements of the UK Grid Code (ref.</w:t>
      </w:r>
      <w:sdt>
        <w:sdtPr>
          <w:id w:val="-1527941583"/>
          <w:citation/>
        </w:sdtPr>
        <w:sdtContent>
          <w:r w:rsidR="00D3696B">
            <w:fldChar w:fldCharType="begin"/>
          </w:r>
          <w:r w:rsidR="00D3696B">
            <w:instrText xml:space="preserve"> CITATION gridcode \l 2057 </w:instrText>
          </w:r>
          <w:r w:rsidR="00D3696B">
            <w:fldChar w:fldCharType="separate"/>
          </w:r>
          <w:r w:rsidR="005938B3">
            <w:rPr>
              <w:noProof/>
            </w:rPr>
            <w:t xml:space="preserve"> [61]</w:t>
          </w:r>
          <w:r w:rsidR="00D3696B">
            <w:fldChar w:fldCharType="end"/>
          </w:r>
        </w:sdtContent>
      </w:sdt>
      <w:r w:rsidR="00881269" w:rsidRPr="00D3696B">
        <w:t>)</w:t>
      </w:r>
      <w:r w:rsidR="005C3DE6" w:rsidRPr="00D3696B">
        <w:t>.</w:t>
      </w:r>
      <w:r w:rsidR="005C3DE6">
        <w:t xml:space="preserve"> </w:t>
      </w:r>
      <w:r w:rsidR="00D50F8B">
        <w:t>We consider this sufficient for the current stage of design development</w:t>
      </w:r>
      <w:r w:rsidR="00BD70A0">
        <w:t>,</w:t>
      </w:r>
      <w:r w:rsidR="00D50F8B">
        <w:t xml:space="preserve"> </w:t>
      </w:r>
      <w:r w:rsidR="00BD70A0">
        <w:t>although</w:t>
      </w:r>
      <w:r w:rsidR="00D50F8B">
        <w:t xml:space="preserve"> w</w:t>
      </w:r>
      <w:r w:rsidR="0081155B">
        <w:t>e would expect to consider this matter further if a GB SMR-300 project continues</w:t>
      </w:r>
      <w:r w:rsidR="005301CB">
        <w:t>.</w:t>
      </w:r>
      <w:r w:rsidR="00881269">
        <w:t xml:space="preserve"> </w:t>
      </w:r>
    </w:p>
    <w:p w14:paraId="2E6B0858" w14:textId="007987E0" w:rsidR="00F7723F" w:rsidRDefault="00EE39A6" w:rsidP="005D095F">
      <w:pPr>
        <w:pStyle w:val="TSNumberedParagraph1"/>
      </w:pPr>
      <w:r w:rsidRPr="00EE39A6">
        <w:t>Electrical equipment is designed and manufactured to operate at a specific AC frequency, usually 50Hz or 60Hz</w:t>
      </w:r>
      <w:r w:rsidR="00D002B8">
        <w:t xml:space="preserve">. </w:t>
      </w:r>
      <w:r w:rsidRPr="00EE39A6">
        <w:t>Whilst some equipment (such as some electronic power supplies) has a suitably wide frequency range as to be able to work satisfactorily at either 50Hz or 60Hz without detriment, this does not apply to electromagnetic equipment such as motors, generators or transformers</w:t>
      </w:r>
      <w:r w:rsidR="00D002B8">
        <w:t xml:space="preserve">. </w:t>
      </w:r>
      <w:r w:rsidRPr="00EE39A6">
        <w:t xml:space="preserve">These are likely to suffer </w:t>
      </w:r>
      <w:r w:rsidR="00867D56" w:rsidRPr="00EE39A6">
        <w:t>adverse effects</w:t>
      </w:r>
      <w:r w:rsidRPr="00EE39A6">
        <w:t xml:space="preserve">, such as overheating, maloperation and over/under-speed if operated </w:t>
      </w:r>
      <w:r w:rsidR="00B958B1">
        <w:t>outside</w:t>
      </w:r>
      <w:r w:rsidRPr="00EE39A6">
        <w:t xml:space="preserve"> their design </w:t>
      </w:r>
      <w:r w:rsidRPr="00EE39A6">
        <w:lastRenderedPageBreak/>
        <w:t>frequency</w:t>
      </w:r>
      <w:r w:rsidR="00D002B8">
        <w:t xml:space="preserve">. </w:t>
      </w:r>
      <w:r w:rsidRPr="00EE39A6">
        <w:t xml:space="preserve">Where such equipment supports a system or </w:t>
      </w:r>
      <w:r w:rsidR="00867D56" w:rsidRPr="00EE39A6">
        <w:t>systems</w:t>
      </w:r>
      <w:r w:rsidRPr="00EE39A6">
        <w:t xml:space="preserve"> important for operations or safety, </w:t>
      </w:r>
      <w:r w:rsidR="0066487B">
        <w:t xml:space="preserve">this </w:t>
      </w:r>
      <w:r w:rsidRPr="00EE39A6">
        <w:t>could have a significant impact.</w:t>
      </w:r>
    </w:p>
    <w:p w14:paraId="4CA34A66" w14:textId="27985616" w:rsidR="00881269" w:rsidRDefault="00881269" w:rsidP="005D095F">
      <w:pPr>
        <w:pStyle w:val="TSNumberedParagraph1"/>
      </w:pPr>
      <w:r>
        <w:t xml:space="preserve">We have assessed the </w:t>
      </w:r>
      <w:r w:rsidR="00D038D7">
        <w:t xml:space="preserve">RP’s </w:t>
      </w:r>
      <w:r>
        <w:t>strategy paper which analyses the options available to enable the SMR-300 to operate in a 50Hz grid. This analysis considers:</w:t>
      </w:r>
    </w:p>
    <w:p w14:paraId="2F69FAC8" w14:textId="534EFDD8" w:rsidR="00881269" w:rsidRPr="005D095F" w:rsidRDefault="00881269" w:rsidP="005D095F">
      <w:pPr>
        <w:pStyle w:val="Bulletlist1"/>
      </w:pPr>
      <w:r w:rsidRPr="005D095F">
        <w:t>Full or partial plant level frequency converters to enable operation at 60Hz</w:t>
      </w:r>
      <w:r w:rsidR="004151BF">
        <w:t>;</w:t>
      </w:r>
    </w:p>
    <w:p w14:paraId="0FC68853" w14:textId="192450B7" w:rsidR="00881269" w:rsidRPr="005D095F" w:rsidRDefault="00881269" w:rsidP="005D095F">
      <w:pPr>
        <w:pStyle w:val="Bulletlist1"/>
      </w:pPr>
      <w:r w:rsidRPr="005D095F">
        <w:t>Targeted use of variable speed drives for some applications, with the balance of plant operating at 50Hz</w:t>
      </w:r>
      <w:r w:rsidR="00360FDC">
        <w:t>; and</w:t>
      </w:r>
    </w:p>
    <w:p w14:paraId="4E689E6F" w14:textId="77777777" w:rsidR="00881269" w:rsidRPr="005D095F" w:rsidRDefault="00881269" w:rsidP="005D095F">
      <w:pPr>
        <w:pStyle w:val="Bulletlist1"/>
      </w:pPr>
      <w:r w:rsidRPr="005D095F">
        <w:t xml:space="preserve">Full plant redesign using 50Hz equipment </w:t>
      </w:r>
    </w:p>
    <w:p w14:paraId="033810F4" w14:textId="077542DE" w:rsidR="00210D05" w:rsidRPr="005D095F" w:rsidRDefault="00881269" w:rsidP="005D095F">
      <w:pPr>
        <w:pStyle w:val="TSNumberedParagraph1"/>
      </w:pPr>
      <w:r w:rsidRPr="005D095F">
        <w:t>The RP concludes that a full redesign to 50Hz is the most beneficial option, however it states that the final decision on how to operate in a 50Hz grid will happen after this GDA. Our assessment has conclude</w:t>
      </w:r>
      <w:r w:rsidR="00A55523" w:rsidRPr="005D095F">
        <w:t>d</w:t>
      </w:r>
      <w:r w:rsidRPr="005D095F">
        <w:t xml:space="preserve"> that the full redesign option would be a reasonable approach to take</w:t>
      </w:r>
      <w:r w:rsidR="002439AF" w:rsidRPr="005D095F">
        <w:t xml:space="preserve"> at this stage of the design</w:t>
      </w:r>
      <w:r w:rsidRPr="005D095F">
        <w:t>, and considers that none of the approaches considered by Holtec impact on the nuclear safety of the plant</w:t>
      </w:r>
      <w:r w:rsidR="00CA42BD">
        <w:t>.</w:t>
      </w:r>
      <w:r w:rsidRPr="005D095F">
        <w:t xml:space="preserve">  </w:t>
      </w:r>
    </w:p>
    <w:p w14:paraId="5AC7103A" w14:textId="459F16BC" w:rsidR="006B4904" w:rsidRDefault="006B4904" w:rsidP="00F3756F">
      <w:pPr>
        <w:pStyle w:val="Heading4"/>
      </w:pPr>
      <w:r>
        <w:t>Generic Site En</w:t>
      </w:r>
      <w:r w:rsidR="00BB5214">
        <w:t>velope</w:t>
      </w:r>
    </w:p>
    <w:p w14:paraId="69A7033B" w14:textId="2599BD73" w:rsidR="00C21A09" w:rsidRDefault="00C21A09" w:rsidP="005D095F">
      <w:pPr>
        <w:pStyle w:val="TSNumberedParagraph1"/>
      </w:pPr>
      <w:r>
        <w:t xml:space="preserve">The SMR-300 </w:t>
      </w:r>
      <w:r w:rsidR="007E78C6">
        <w:t>generic site envelope (</w:t>
      </w:r>
      <w:r>
        <w:t>GSE</w:t>
      </w:r>
      <w:r w:rsidR="007E78C6">
        <w:t>)</w:t>
      </w:r>
      <w:r>
        <w:t xml:space="preserve"> defines the characteristics of the generic site. These characteristics form the basis </w:t>
      </w:r>
      <w:r w:rsidR="00FA0E1F">
        <w:t>for</w:t>
      </w:r>
      <w:r>
        <w:t xml:space="preserve"> the safety analysis and environmental assessments of the Holtec SMR-300 GDA.</w:t>
      </w:r>
    </w:p>
    <w:p w14:paraId="0C2B9CDF" w14:textId="271F32EB" w:rsidR="00D55BA0" w:rsidRDefault="000C72DE" w:rsidP="005D095F">
      <w:pPr>
        <w:pStyle w:val="TSNumberedParagraph1"/>
      </w:pPr>
      <w:r>
        <w:t xml:space="preserve">Our assessment has </w:t>
      </w:r>
      <w:r w:rsidR="001C7371">
        <w:t xml:space="preserve">reviewed how the RP has identified and </w:t>
      </w:r>
      <w:r w:rsidR="002E52E7">
        <w:t>characterised the external hazards</w:t>
      </w:r>
      <w:r w:rsidR="00677A01">
        <w:t xml:space="preserve"> and</w:t>
      </w:r>
      <w:r w:rsidR="002E52E7">
        <w:t xml:space="preserve"> the data used to define th</w:t>
      </w:r>
      <w:r w:rsidR="00326F88">
        <w:t>e hazards</w:t>
      </w:r>
      <w:r w:rsidR="00D55BA0">
        <w:t xml:space="preserve"> tha</w:t>
      </w:r>
      <w:r w:rsidR="00D23CBE">
        <w:t xml:space="preserve">t define the GSE. </w:t>
      </w:r>
      <w:r w:rsidR="00D55BA0">
        <w:t>The GSE bounding values derived for the representative sites are sufficient when compared to existing site design basis events and previous GDA GSEs</w:t>
      </w:r>
      <w:r w:rsidR="00D002B8">
        <w:t xml:space="preserve">. </w:t>
      </w:r>
      <w:r w:rsidR="00A10106">
        <w:t>This provides</w:t>
      </w:r>
      <w:r w:rsidR="00D55BA0">
        <w:t xml:space="preserve"> confidence that the SMR-300 could be deployed in England and Wales if the GSE values were adopted </w:t>
      </w:r>
      <w:r w:rsidR="00A10106">
        <w:t>for</w:t>
      </w:r>
      <w:r w:rsidR="00D55BA0">
        <w:t xml:space="preserve"> design basis events.</w:t>
      </w:r>
    </w:p>
    <w:p w14:paraId="4F259F9F" w14:textId="1C604A77" w:rsidR="00C21A09" w:rsidRDefault="00326F88" w:rsidP="005D095F">
      <w:pPr>
        <w:pStyle w:val="TSNumberedParagraph1"/>
      </w:pPr>
      <w:r>
        <w:t xml:space="preserve">Our assessment </w:t>
      </w:r>
      <w:r w:rsidR="000C72DE">
        <w:t>conclude</w:t>
      </w:r>
      <w:r w:rsidR="00677A01">
        <w:t>s</w:t>
      </w:r>
      <w:r w:rsidR="000C72DE">
        <w:t xml:space="preserve"> that</w:t>
      </w:r>
      <w:r w:rsidR="00C21A09">
        <w:t xml:space="preserve"> the RP has undertaken a thorough process to identify the external hazards for consideration in the GDA and has derived </w:t>
      </w:r>
      <w:r w:rsidR="00EA5B41">
        <w:t xml:space="preserve">appropriate </w:t>
      </w:r>
      <w:r w:rsidR="00D04274">
        <w:t xml:space="preserve">values for the </w:t>
      </w:r>
      <w:r w:rsidR="00C21A09">
        <w:t>GSE</w:t>
      </w:r>
      <w:r w:rsidR="00EA5B41">
        <w:t>.</w:t>
      </w:r>
      <w:r w:rsidR="00D23CBE" w:rsidRPr="00D23CBE">
        <w:t xml:space="preserve"> </w:t>
      </w:r>
      <w:r w:rsidR="00D23CBE">
        <w:t xml:space="preserve">We consider that the GSE provides suitable example values to act as a proxy for site-specific design basis events to provide confidence that there are no </w:t>
      </w:r>
      <w:r w:rsidR="00EA5B41">
        <w:t>r</w:t>
      </w:r>
      <w:r w:rsidR="00D23CBE">
        <w:t xml:space="preserve">easons why the SMR-300 design cannot meet the </w:t>
      </w:r>
      <w:r w:rsidR="00EA5B41">
        <w:t xml:space="preserve">regulatory expectations (ref. </w:t>
      </w:r>
      <w:sdt>
        <w:sdtPr>
          <w:id w:val="-633641223"/>
          <w:citation/>
        </w:sdtPr>
        <w:sdtContent>
          <w:r w:rsidR="00EA5B41">
            <w:fldChar w:fldCharType="begin"/>
          </w:r>
          <w:r w:rsidR="00EA5B41">
            <w:instrText xml:space="preserve"> CITATION SAPs \l 2057 </w:instrText>
          </w:r>
          <w:r w:rsidR="00EA5B41">
            <w:fldChar w:fldCharType="separate"/>
          </w:r>
          <w:r w:rsidR="005938B3">
            <w:rPr>
              <w:noProof/>
            </w:rPr>
            <w:t>[47]</w:t>
          </w:r>
          <w:r w:rsidR="00EA5B41">
            <w:fldChar w:fldCharType="end"/>
          </w:r>
        </w:sdtContent>
      </w:sdt>
      <w:r w:rsidR="00EA5B41">
        <w:t>)</w:t>
      </w:r>
      <w:r w:rsidR="00D23CBE">
        <w:t xml:space="preserve">. </w:t>
      </w:r>
    </w:p>
    <w:p w14:paraId="5946A28C" w14:textId="1D2E1710" w:rsidR="00647BEE" w:rsidRDefault="00647BEE" w:rsidP="00647BEE">
      <w:pPr>
        <w:pStyle w:val="Heading4"/>
      </w:pPr>
      <w:r>
        <w:t>Multi</w:t>
      </w:r>
      <w:r w:rsidR="007579E4">
        <w:t>-</w:t>
      </w:r>
      <w:r>
        <w:t>Unit</w:t>
      </w:r>
      <w:r w:rsidR="007579E4">
        <w:t xml:space="preserve"> Design</w:t>
      </w:r>
      <w:r w:rsidR="00FF51C4">
        <w:t xml:space="preserve"> </w:t>
      </w:r>
    </w:p>
    <w:p w14:paraId="05D6AB7B" w14:textId="77777777" w:rsidR="00647BEE" w:rsidRDefault="00647BEE" w:rsidP="005D095F">
      <w:pPr>
        <w:pStyle w:val="TSNumberedParagraph1"/>
      </w:pPr>
      <w:r>
        <w:t xml:space="preserve">The SMR-300 assessed in this GDA is a multi-unit design with two identical reactors connected to a common auxiliary building. Each reactor has its own supplies and is generally independent of the other, the main exception is both reactors are operated from a single control room. </w:t>
      </w:r>
    </w:p>
    <w:p w14:paraId="20CC9D6A" w14:textId="28040020" w:rsidR="009C0385" w:rsidRDefault="00647BEE" w:rsidP="005D095F">
      <w:pPr>
        <w:pStyle w:val="TSNumberedParagraph1"/>
      </w:pPr>
      <w:r>
        <w:lastRenderedPageBreak/>
        <w:t xml:space="preserve">Multi-unit operation under a single </w:t>
      </w:r>
      <w:r w:rsidR="00F159CB">
        <w:t xml:space="preserve">nuclear site </w:t>
      </w:r>
      <w:r>
        <w:t>license is common in GB with both the Magnox and A</w:t>
      </w:r>
      <w:r w:rsidR="00C476A9">
        <w:t xml:space="preserve">dvanced </w:t>
      </w:r>
      <w:r>
        <w:t>G</w:t>
      </w:r>
      <w:r w:rsidR="00C476A9">
        <w:t xml:space="preserve">as </w:t>
      </w:r>
      <w:r>
        <w:t>R</w:t>
      </w:r>
      <w:r w:rsidR="00C476A9">
        <w:t>eactor (AGR)</w:t>
      </w:r>
      <w:r>
        <w:t xml:space="preserve"> fleet</w:t>
      </w:r>
      <w:r w:rsidR="00A10106">
        <w:t>s</w:t>
      </w:r>
      <w:r>
        <w:t xml:space="preserve"> having sites operated in this manner. The EPRs currently under construction at Hinkley Point and proposed at Sizewell are also following a multi-unit approach</w:t>
      </w:r>
      <w:r w:rsidR="00D002B8">
        <w:t xml:space="preserve">. </w:t>
      </w:r>
      <w:r w:rsidR="009C0385">
        <w:t xml:space="preserve">The use of a single control room to cover both reactors is also established practice in the UK. </w:t>
      </w:r>
    </w:p>
    <w:p w14:paraId="7DEEE737" w14:textId="64BFB503" w:rsidR="00AD32AC" w:rsidRDefault="00AD32AC" w:rsidP="005D095F">
      <w:pPr>
        <w:pStyle w:val="TSNumberedParagraph1"/>
      </w:pPr>
      <w:r>
        <w:t>None of our assessments have identified any concerns related to the multi-unit aspect of the SMR-300 design.</w:t>
      </w:r>
    </w:p>
    <w:p w14:paraId="0C54311E" w14:textId="5A9DBE81" w:rsidR="00F32870" w:rsidRPr="00D31E0E" w:rsidRDefault="00D01AF9" w:rsidP="00F32870">
      <w:pPr>
        <w:pStyle w:val="Heading4"/>
      </w:pPr>
      <w:r w:rsidRPr="00D31E0E">
        <w:t>Nuclear Site Health and Safety</w:t>
      </w:r>
    </w:p>
    <w:p w14:paraId="277F9A32" w14:textId="0F060480" w:rsidR="0045036D" w:rsidRPr="00D31E0E" w:rsidRDefault="00903002" w:rsidP="005D095F">
      <w:pPr>
        <w:pStyle w:val="TSNumberedParagraph1"/>
      </w:pPr>
      <w:r w:rsidRPr="00D31E0E">
        <w:t>The SMR-300 has been designed for deployment in the US</w:t>
      </w:r>
      <w:r w:rsidR="00D01AF9" w:rsidRPr="00D31E0E">
        <w:t xml:space="preserve"> </w:t>
      </w:r>
      <w:r w:rsidR="00817507" w:rsidRPr="00D31E0E">
        <w:t xml:space="preserve">to meet </w:t>
      </w:r>
      <w:r w:rsidR="00B4523F">
        <w:t>Occupational Safety and Health Administration (</w:t>
      </w:r>
      <w:r w:rsidR="001653AD" w:rsidRPr="00D31E0E">
        <w:t>OSHA</w:t>
      </w:r>
      <w:r w:rsidR="00B4523F">
        <w:t>)</w:t>
      </w:r>
      <w:r w:rsidR="001653AD" w:rsidRPr="00D31E0E">
        <w:t xml:space="preserve"> requirements. </w:t>
      </w:r>
      <w:r w:rsidR="006C5A7C" w:rsidRPr="00D31E0E">
        <w:t xml:space="preserve">OSHA works under a </w:t>
      </w:r>
      <w:r w:rsidR="00B41B83" w:rsidRPr="00D31E0E">
        <w:t xml:space="preserve">prescriptive approach with a set framework of standards </w:t>
      </w:r>
      <w:r w:rsidR="00CE5657" w:rsidRPr="00D31E0E">
        <w:t xml:space="preserve">that must be complied with. </w:t>
      </w:r>
      <w:r w:rsidR="00817507" w:rsidRPr="00D31E0E">
        <w:t xml:space="preserve">In the UK the </w:t>
      </w:r>
      <w:r w:rsidR="00B71931">
        <w:t>H</w:t>
      </w:r>
      <w:r w:rsidR="00817507" w:rsidRPr="00D31E0E">
        <w:t xml:space="preserve">ealth and </w:t>
      </w:r>
      <w:r w:rsidR="00B71931">
        <w:t>S</w:t>
      </w:r>
      <w:r w:rsidR="00817507" w:rsidRPr="00D31E0E">
        <w:t xml:space="preserve">afety at </w:t>
      </w:r>
      <w:r w:rsidR="00B71931">
        <w:t>W</w:t>
      </w:r>
      <w:r w:rsidR="00817507" w:rsidRPr="00D31E0E">
        <w:t>ork</w:t>
      </w:r>
      <w:r w:rsidR="00C44378" w:rsidRPr="00D31E0E">
        <w:t xml:space="preserve"> etc</w:t>
      </w:r>
      <w:r w:rsidR="00817507" w:rsidRPr="00D31E0E">
        <w:t xml:space="preserve"> </w:t>
      </w:r>
      <w:r w:rsidR="00B71931">
        <w:t>A</w:t>
      </w:r>
      <w:r w:rsidR="00817507" w:rsidRPr="00D31E0E">
        <w:t>ct</w:t>
      </w:r>
      <w:r w:rsidR="00B71931">
        <w:t xml:space="preserve"> (HSWA)</w:t>
      </w:r>
      <w:r w:rsidR="00817507" w:rsidRPr="00D31E0E">
        <w:t xml:space="preserve"> </w:t>
      </w:r>
      <w:r w:rsidR="00C44378" w:rsidRPr="00D31E0E">
        <w:t>1974</w:t>
      </w:r>
      <w:r w:rsidR="00E85C03" w:rsidRPr="00D31E0E">
        <w:t xml:space="preserve"> </w:t>
      </w:r>
      <w:r w:rsidR="00376792" w:rsidRPr="00D31E0E">
        <w:t xml:space="preserve">places a duty </w:t>
      </w:r>
      <w:r w:rsidR="00CE5657" w:rsidRPr="00D31E0E">
        <w:t xml:space="preserve">to reduce risks SFAIRP and </w:t>
      </w:r>
      <w:r w:rsidR="008D4B35" w:rsidRPr="00D31E0E">
        <w:t>gives flexibility on how this is done</w:t>
      </w:r>
      <w:r w:rsidR="005E1B2C" w:rsidRPr="00D31E0E">
        <w:t>, however there are also some prescriptive requirements made in regulations under HSWA e.g. Working at Height</w:t>
      </w:r>
      <w:r w:rsidR="003D1EB0" w:rsidRPr="00D31E0E">
        <w:t xml:space="preserve"> Regulations </w:t>
      </w:r>
      <w:r w:rsidR="006F34B3">
        <w:t xml:space="preserve">2005 Schedule 2 </w:t>
      </w:r>
      <w:r w:rsidR="00600C6D">
        <w:t>mandating</w:t>
      </w:r>
      <w:r w:rsidR="003D1EB0" w:rsidRPr="00D31E0E">
        <w:t xml:space="preserve"> </w:t>
      </w:r>
      <w:r w:rsidR="009F5740">
        <w:t>guard rail and toe board</w:t>
      </w:r>
      <w:r w:rsidR="00B24B5E" w:rsidRPr="00D31E0E">
        <w:t xml:space="preserve"> </w:t>
      </w:r>
      <w:r w:rsidR="00AC6A9C">
        <w:t>dimension</w:t>
      </w:r>
      <w:r w:rsidR="00CF21C5">
        <w:t>s</w:t>
      </w:r>
      <w:r w:rsidR="00B24B5E" w:rsidRPr="00D31E0E">
        <w:t xml:space="preserve">. </w:t>
      </w:r>
      <w:r w:rsidR="00CF21C5">
        <w:t>The RP</w:t>
      </w:r>
      <w:r w:rsidR="00743233" w:rsidRPr="00D31E0E">
        <w:t xml:space="preserve"> has </w:t>
      </w:r>
      <w:r w:rsidR="00FD3E81" w:rsidRPr="00D31E0E">
        <w:t>undertaken</w:t>
      </w:r>
      <w:r w:rsidR="00743233" w:rsidRPr="00D31E0E">
        <w:t xml:space="preserve"> an analysis of UK and US </w:t>
      </w:r>
      <w:r w:rsidR="00FD3E81" w:rsidRPr="00D31E0E">
        <w:t>requir</w:t>
      </w:r>
      <w:r w:rsidR="00743233" w:rsidRPr="00D31E0E">
        <w:t>ements</w:t>
      </w:r>
      <w:r w:rsidR="00FD3E81" w:rsidRPr="00D31E0E">
        <w:t xml:space="preserve"> </w:t>
      </w:r>
      <w:r w:rsidR="0045036D" w:rsidRPr="00D31E0E">
        <w:t>and demonstrated it understands these differences and has committed</w:t>
      </w:r>
      <w:r w:rsidR="00CE44E0">
        <w:t xml:space="preserve"> </w:t>
      </w:r>
      <w:r w:rsidR="00C71F05">
        <w:t>(ref.</w:t>
      </w:r>
      <w:sdt>
        <w:sdtPr>
          <w:id w:val="-700009641"/>
          <w:citation/>
        </w:sdtPr>
        <w:sdtContent>
          <w:r w:rsidR="00365F4C">
            <w:fldChar w:fldCharType="begin"/>
          </w:r>
          <w:r w:rsidR="00365F4C">
            <w:instrText xml:space="preserve"> CITATION CAR \l 2057 </w:instrText>
          </w:r>
          <w:r w:rsidR="00365F4C">
            <w:fldChar w:fldCharType="separate"/>
          </w:r>
          <w:r w:rsidR="005938B3">
            <w:rPr>
              <w:noProof/>
            </w:rPr>
            <w:t xml:space="preserve"> [57]</w:t>
          </w:r>
          <w:r w:rsidR="00365F4C">
            <w:fldChar w:fldCharType="end"/>
          </w:r>
        </w:sdtContent>
      </w:sdt>
      <w:r w:rsidR="00C71F05">
        <w:t xml:space="preserve">) </w:t>
      </w:r>
      <w:r w:rsidR="0045036D" w:rsidRPr="00D31E0E">
        <w:t>to implementing them on a future GB design</w:t>
      </w:r>
      <w:r w:rsidR="00A9571C">
        <w:t>;</w:t>
      </w:r>
      <w:r w:rsidR="000C09EF">
        <w:t xml:space="preserve"> we consider </w:t>
      </w:r>
      <w:r w:rsidR="00A9571C">
        <w:t xml:space="preserve">this </w:t>
      </w:r>
      <w:r w:rsidR="000C09EF">
        <w:t>to be sufficient</w:t>
      </w:r>
      <w:r w:rsidR="00F95DCB">
        <w:t xml:space="preserve"> for Step 2</w:t>
      </w:r>
      <w:r w:rsidR="0045036D" w:rsidRPr="00D31E0E">
        <w:t>.</w:t>
      </w:r>
      <w:r w:rsidR="002B22A7" w:rsidRPr="00D31E0E">
        <w:t xml:space="preserve"> </w:t>
      </w:r>
    </w:p>
    <w:p w14:paraId="4BDDD4AA" w14:textId="7F30565E" w:rsidR="00121EF7" w:rsidRPr="00D31E0E" w:rsidRDefault="008650F1" w:rsidP="005D095F">
      <w:pPr>
        <w:pStyle w:val="TSNumberedParagraph1"/>
      </w:pPr>
      <w:r w:rsidRPr="00D31E0E">
        <w:t xml:space="preserve">In addition to the </w:t>
      </w:r>
      <w:r w:rsidR="002B22A7" w:rsidRPr="00D31E0E">
        <w:t>prescriptive requirements, UK law places</w:t>
      </w:r>
      <w:r w:rsidR="0020497F" w:rsidRPr="00D31E0E">
        <w:t xml:space="preserve"> </w:t>
      </w:r>
      <w:r w:rsidR="006D519F" w:rsidRPr="00D31E0E">
        <w:t xml:space="preserve">further </w:t>
      </w:r>
      <w:r w:rsidR="0020497F" w:rsidRPr="00D31E0E">
        <w:t xml:space="preserve">duties </w:t>
      </w:r>
      <w:r w:rsidR="002D3FAB" w:rsidRPr="00D31E0E">
        <w:t>in addition to</w:t>
      </w:r>
      <w:r w:rsidR="006D519F" w:rsidRPr="00D31E0E">
        <w:t xml:space="preserve"> the general duties in HSWA </w:t>
      </w:r>
      <w:r w:rsidR="0020497F" w:rsidRPr="00D31E0E">
        <w:t xml:space="preserve">requiring that </w:t>
      </w:r>
      <w:r w:rsidR="000D7967" w:rsidRPr="00D31E0E">
        <w:t>risks</w:t>
      </w:r>
      <w:r w:rsidR="0020497F" w:rsidRPr="00D31E0E">
        <w:t xml:space="preserve"> are assessed</w:t>
      </w:r>
      <w:r w:rsidR="00F13CDA" w:rsidRPr="00D31E0E">
        <w:t>, eliminated where possible, minimised, and controlled e.g. C</w:t>
      </w:r>
      <w:r w:rsidR="00150091" w:rsidRPr="00D31E0E">
        <w:t>onstruction (Design and Management) Regulations 2015</w:t>
      </w:r>
      <w:r w:rsidR="006D519F" w:rsidRPr="00D31E0E">
        <w:t xml:space="preserve">, </w:t>
      </w:r>
      <w:r w:rsidR="006955F8">
        <w:t xml:space="preserve">and </w:t>
      </w:r>
      <w:r w:rsidR="00ED75AD" w:rsidRPr="00D31E0E">
        <w:t xml:space="preserve">The </w:t>
      </w:r>
      <w:r w:rsidR="00A64C26" w:rsidRPr="00D31E0E">
        <w:t>Cont</w:t>
      </w:r>
      <w:r w:rsidR="0042319A" w:rsidRPr="00D31E0E">
        <w:t xml:space="preserve">rol of </w:t>
      </w:r>
      <w:r w:rsidR="005821AE" w:rsidRPr="00D31E0E">
        <w:t>Major Accident Hazards</w:t>
      </w:r>
      <w:r w:rsidR="006C3211" w:rsidRPr="00D31E0E">
        <w:t xml:space="preserve"> Regulations</w:t>
      </w:r>
      <w:r w:rsidR="00152F77">
        <w:t xml:space="preserve"> (COMAH)</w:t>
      </w:r>
      <w:r w:rsidR="00ED75AD" w:rsidRPr="00D31E0E">
        <w:t xml:space="preserve"> 2015</w:t>
      </w:r>
      <w:r w:rsidR="00121EF7" w:rsidRPr="00D31E0E">
        <w:t xml:space="preserve">, etc. </w:t>
      </w:r>
    </w:p>
    <w:p w14:paraId="691AD0AB" w14:textId="7EA8D8C5" w:rsidR="00FF5F7B" w:rsidRPr="00D31E0E" w:rsidRDefault="00AF146B" w:rsidP="005D095F">
      <w:pPr>
        <w:pStyle w:val="TSNumberedParagraph1"/>
      </w:pPr>
      <w:r>
        <w:t>W</w:t>
      </w:r>
      <w:r w:rsidR="00680DE4" w:rsidRPr="00D31E0E">
        <w:t>e</w:t>
      </w:r>
      <w:r w:rsidR="00ED75AD" w:rsidRPr="00D31E0E">
        <w:t xml:space="preserve"> have focussed on the</w:t>
      </w:r>
      <w:r w:rsidR="00FF5F7B" w:rsidRPr="00D31E0E" w:rsidDel="00D038D7">
        <w:t xml:space="preserve"> </w:t>
      </w:r>
      <w:r w:rsidR="00D038D7">
        <w:t xml:space="preserve">RP’s </w:t>
      </w:r>
      <w:r w:rsidR="00680DE4" w:rsidRPr="00D31E0E">
        <w:t xml:space="preserve">plans and </w:t>
      </w:r>
      <w:r w:rsidR="00FF5F7B" w:rsidRPr="00D31E0E">
        <w:t xml:space="preserve">arrangements for </w:t>
      </w:r>
      <w:r w:rsidR="00680DE4" w:rsidRPr="00D31E0E">
        <w:t>compliance with the</w:t>
      </w:r>
      <w:r w:rsidR="002D3FAB" w:rsidRPr="00D31E0E">
        <w:t xml:space="preserve"> CDM and</w:t>
      </w:r>
      <w:r w:rsidR="00152F77">
        <w:t xml:space="preserve"> COMAH</w:t>
      </w:r>
      <w:r>
        <w:t xml:space="preserve"> regulations</w:t>
      </w:r>
      <w:r w:rsidR="002D3FAB" w:rsidRPr="00D31E0E">
        <w:t xml:space="preserve"> as these have been put in place to ensure that </w:t>
      </w:r>
      <w:r w:rsidR="001E46D3" w:rsidRPr="00D31E0E">
        <w:t xml:space="preserve">the facility can be safely constructed, operated, and decommissioned and that </w:t>
      </w:r>
      <w:r w:rsidR="008C100F" w:rsidRPr="00D31E0E">
        <w:t>the risks from</w:t>
      </w:r>
      <w:r w:rsidR="002E1A1E" w:rsidRPr="00D31E0E">
        <w:t xml:space="preserve"> </w:t>
      </w:r>
      <w:r w:rsidR="000972C6" w:rsidRPr="00D31E0E">
        <w:t xml:space="preserve">dangerous substances </w:t>
      </w:r>
      <w:r w:rsidR="008C100F" w:rsidRPr="00D31E0E">
        <w:t>have been minimised p</w:t>
      </w:r>
      <w:r w:rsidR="000619DB" w:rsidRPr="00D31E0E">
        <w:t>rotecting people and the environment from serious industrial accidents</w:t>
      </w:r>
      <w:r w:rsidR="00D002B8">
        <w:t xml:space="preserve">. </w:t>
      </w:r>
    </w:p>
    <w:p w14:paraId="2D426C80" w14:textId="4837A6DE" w:rsidR="00DF22EA" w:rsidRDefault="00781CA3" w:rsidP="005D095F">
      <w:pPr>
        <w:pStyle w:val="TSNumberedParagraph1"/>
        <w:rPr>
          <w:noProof/>
        </w:rPr>
      </w:pPr>
      <w:r w:rsidRPr="00D31E0E">
        <w:t>Our assessment has concluded that</w:t>
      </w:r>
      <w:r w:rsidR="00DF22EA" w:rsidRPr="00D31E0E">
        <w:t xml:space="preserve"> </w:t>
      </w:r>
      <w:r w:rsidR="00DF22EA">
        <w:t>t</w:t>
      </w:r>
      <w:r w:rsidR="00DF22EA">
        <w:rPr>
          <w:noProof/>
        </w:rPr>
        <w:t xml:space="preserve">he RP understands the requirements of GB health and safety legislation. The RP has demonstrated it has arrangements </w:t>
      </w:r>
      <w:r w:rsidR="006239C8">
        <w:rPr>
          <w:noProof/>
        </w:rPr>
        <w:t>to analyse</w:t>
      </w:r>
      <w:r w:rsidR="00DF22EA">
        <w:rPr>
          <w:noProof/>
        </w:rPr>
        <w:t xml:space="preserve"> the SMR-300 design to demonstrate that risks are reduced as low as reasonably practicable, </w:t>
      </w:r>
      <w:r w:rsidR="003C2F59">
        <w:rPr>
          <w:noProof/>
        </w:rPr>
        <w:t>considering the requirements of</w:t>
      </w:r>
      <w:r w:rsidR="00DF22EA">
        <w:rPr>
          <w:noProof/>
        </w:rPr>
        <w:t xml:space="preserve"> GB health and safety legislation, and </w:t>
      </w:r>
      <w:r w:rsidR="00C97F60">
        <w:rPr>
          <w:noProof/>
        </w:rPr>
        <w:t>has committed</w:t>
      </w:r>
      <w:r w:rsidR="00432625">
        <w:rPr>
          <w:noProof/>
        </w:rPr>
        <w:t xml:space="preserve"> </w:t>
      </w:r>
      <w:r w:rsidR="00432625">
        <w:t>(ref.</w:t>
      </w:r>
      <w:sdt>
        <w:sdtPr>
          <w:id w:val="-1993242294"/>
          <w:citation/>
        </w:sdtPr>
        <w:sdtContent>
          <w:r w:rsidR="00432625">
            <w:fldChar w:fldCharType="begin"/>
          </w:r>
          <w:r w:rsidR="00432625">
            <w:instrText xml:space="preserve"> CITATION CAR \l 2057 </w:instrText>
          </w:r>
          <w:r w:rsidR="00432625">
            <w:fldChar w:fldCharType="separate"/>
          </w:r>
          <w:r w:rsidR="005938B3">
            <w:rPr>
              <w:noProof/>
            </w:rPr>
            <w:t xml:space="preserve"> [57]</w:t>
          </w:r>
          <w:r w:rsidR="00432625">
            <w:fldChar w:fldCharType="end"/>
          </w:r>
        </w:sdtContent>
      </w:sdt>
      <w:r w:rsidR="00432625">
        <w:t>)</w:t>
      </w:r>
      <w:r w:rsidR="00432625" w:rsidDel="00EE4EBB">
        <w:t xml:space="preserve"> </w:t>
      </w:r>
      <w:r w:rsidR="00C97F60">
        <w:rPr>
          <w:noProof/>
        </w:rPr>
        <w:t>to complete this work after the GDA</w:t>
      </w:r>
      <w:r w:rsidR="00EE4EBB">
        <w:rPr>
          <w:noProof/>
        </w:rPr>
        <w:t xml:space="preserve">; </w:t>
      </w:r>
      <w:r w:rsidR="00BA3448">
        <w:rPr>
          <w:noProof/>
        </w:rPr>
        <w:t xml:space="preserve"> we consider </w:t>
      </w:r>
      <w:r w:rsidR="00EE4EBB">
        <w:rPr>
          <w:noProof/>
        </w:rPr>
        <w:t xml:space="preserve">this </w:t>
      </w:r>
      <w:r w:rsidR="00BA3448">
        <w:rPr>
          <w:noProof/>
        </w:rPr>
        <w:t>sufficient for Step 2</w:t>
      </w:r>
      <w:r w:rsidR="00DF22EA">
        <w:rPr>
          <w:noProof/>
        </w:rPr>
        <w:t>.</w:t>
      </w:r>
    </w:p>
    <w:p w14:paraId="7E46BB60" w14:textId="3CF37EC0" w:rsidR="00CC161B" w:rsidRPr="00CC161B" w:rsidRDefault="004A2D77" w:rsidP="005D095F">
      <w:pPr>
        <w:pStyle w:val="TSNumberedParagraph1"/>
        <w:rPr>
          <w:noProof/>
        </w:rPr>
      </w:pPr>
      <w:r>
        <w:rPr>
          <w:noProof/>
        </w:rPr>
        <w:t>To date,</w:t>
      </w:r>
      <w:r w:rsidR="009056CC">
        <w:rPr>
          <w:noProof/>
        </w:rPr>
        <w:t xml:space="preserve"> </w:t>
      </w:r>
      <w:r>
        <w:rPr>
          <w:noProof/>
        </w:rPr>
        <w:t>t</w:t>
      </w:r>
      <w:r w:rsidR="00DF22EA">
        <w:rPr>
          <w:noProof/>
        </w:rPr>
        <w:t xml:space="preserve">he RP has not been able to </w:t>
      </w:r>
      <w:r w:rsidR="00D23C90">
        <w:rPr>
          <w:noProof/>
        </w:rPr>
        <w:t xml:space="preserve">fully </w:t>
      </w:r>
      <w:r w:rsidR="00DF22EA">
        <w:rPr>
          <w:noProof/>
        </w:rPr>
        <w:t xml:space="preserve">demonstrate how early design decisions have considered the principles of prevention, and that there are no unintended consequences on nuclear site health and safety in the ongoing design. </w:t>
      </w:r>
      <w:r w:rsidR="003654F4">
        <w:rPr>
          <w:noProof/>
        </w:rPr>
        <w:t>To address this t</w:t>
      </w:r>
      <w:r w:rsidR="00DF22EA">
        <w:rPr>
          <w:noProof/>
        </w:rPr>
        <w:t>he RP ha</w:t>
      </w:r>
      <w:r w:rsidR="00D23C90">
        <w:rPr>
          <w:noProof/>
        </w:rPr>
        <w:t>s</w:t>
      </w:r>
      <w:r w:rsidR="00DF22EA">
        <w:rPr>
          <w:noProof/>
        </w:rPr>
        <w:t xml:space="preserve"> developed a design change process so</w:t>
      </w:r>
      <w:r w:rsidR="00D23C90">
        <w:rPr>
          <w:noProof/>
        </w:rPr>
        <w:t xml:space="preserve"> it</w:t>
      </w:r>
      <w:r w:rsidR="00DF22EA">
        <w:rPr>
          <w:noProof/>
        </w:rPr>
        <w:t xml:space="preserve"> has a mechanism to undertake a review of the Holtec SMR-300 design</w:t>
      </w:r>
      <w:r w:rsidR="00E966CC">
        <w:rPr>
          <w:noProof/>
        </w:rPr>
        <w:t xml:space="preserve">, which includes </w:t>
      </w:r>
      <w:r w:rsidR="00486D34">
        <w:rPr>
          <w:noProof/>
        </w:rPr>
        <w:t>consideration of th</w:t>
      </w:r>
      <w:r w:rsidR="00AF0C57">
        <w:rPr>
          <w:noProof/>
        </w:rPr>
        <w:t>ese</w:t>
      </w:r>
      <w:r w:rsidR="00486D34">
        <w:rPr>
          <w:noProof/>
        </w:rPr>
        <w:t xml:space="preserve"> principle</w:t>
      </w:r>
      <w:r w:rsidR="000D5CCB">
        <w:rPr>
          <w:noProof/>
        </w:rPr>
        <w:t>s</w:t>
      </w:r>
      <w:r w:rsidR="00B620A3">
        <w:rPr>
          <w:noProof/>
        </w:rPr>
        <w:t xml:space="preserve">. </w:t>
      </w:r>
      <w:r w:rsidR="00A90BDB">
        <w:rPr>
          <w:noProof/>
        </w:rPr>
        <w:t xml:space="preserve">We consider that this </w:t>
      </w:r>
      <w:r w:rsidR="00A3173C">
        <w:rPr>
          <w:noProof/>
        </w:rPr>
        <w:t>updated process</w:t>
      </w:r>
      <w:r w:rsidR="00802FBB">
        <w:rPr>
          <w:noProof/>
        </w:rPr>
        <w:t>, if adequately implemented,</w:t>
      </w:r>
      <w:r w:rsidR="00A3173C">
        <w:rPr>
          <w:noProof/>
        </w:rPr>
        <w:t xml:space="preserve"> will </w:t>
      </w:r>
      <w:r w:rsidR="002279F0">
        <w:rPr>
          <w:noProof/>
        </w:rPr>
        <w:t xml:space="preserve">demonstrate that this </w:t>
      </w:r>
      <w:r w:rsidR="00BC02B7">
        <w:rPr>
          <w:noProof/>
        </w:rPr>
        <w:t>has been considered</w:t>
      </w:r>
      <w:r w:rsidR="00A13B98">
        <w:rPr>
          <w:noProof/>
        </w:rPr>
        <w:t>, hence it does not represent a shortfall with the design</w:t>
      </w:r>
      <w:r w:rsidR="009356BC">
        <w:rPr>
          <w:noProof/>
        </w:rPr>
        <w:t xml:space="preserve"> at </w:t>
      </w:r>
      <w:r w:rsidR="009356BC">
        <w:rPr>
          <w:noProof/>
        </w:rPr>
        <w:lastRenderedPageBreak/>
        <w:t xml:space="preserve">this stage. </w:t>
      </w:r>
      <w:r w:rsidR="008111FC">
        <w:rPr>
          <w:noProof/>
        </w:rPr>
        <w:t xml:space="preserve">We would expect </w:t>
      </w:r>
      <w:r w:rsidR="00257BCE">
        <w:rPr>
          <w:noProof/>
        </w:rPr>
        <w:t xml:space="preserve">to consider this matter further if the SMR-300 project continues in GB. </w:t>
      </w:r>
    </w:p>
    <w:p w14:paraId="4B081C41" w14:textId="4305BA8B" w:rsidR="00ED7A7C" w:rsidRDefault="00ED7A7C" w:rsidP="00ED7A7C">
      <w:pPr>
        <w:pStyle w:val="Heading4"/>
        <w:rPr>
          <w:noProof/>
        </w:rPr>
      </w:pPr>
      <w:r>
        <w:rPr>
          <w:noProof/>
        </w:rPr>
        <w:t>Fire Safety</w:t>
      </w:r>
    </w:p>
    <w:p w14:paraId="1B659725" w14:textId="261B68D6" w:rsidR="008C1A40" w:rsidRPr="00FC4BDC" w:rsidRDefault="00325112" w:rsidP="00FC4BDC">
      <w:pPr>
        <w:pStyle w:val="TSNumberedParagraph1"/>
      </w:pPr>
      <w:r>
        <w:t>Our</w:t>
      </w:r>
      <w:r w:rsidRPr="00FC4BDC">
        <w:t xml:space="preserve"> assessment of the SMR-300 conventional fire safety aspects </w:t>
      </w:r>
      <w:r>
        <w:t>concludes</w:t>
      </w:r>
      <w:r w:rsidRPr="00FC4BDC">
        <w:t xml:space="preserve"> that the RP has selected appropriate design codes and standards</w:t>
      </w:r>
      <w:r>
        <w:t xml:space="preserve"> for fire safety</w:t>
      </w:r>
      <w:r w:rsidRPr="00FC4BDC">
        <w:t xml:space="preserve">. </w:t>
      </w:r>
      <w:r w:rsidR="00FC4BDC" w:rsidRPr="00FC4BDC">
        <w:t xml:space="preserve">The RP’s fire safety strategy </w:t>
      </w:r>
      <w:r w:rsidR="00354544">
        <w:t xml:space="preserve">and design development is based upon </w:t>
      </w:r>
      <w:r w:rsidR="00063CBB">
        <w:t>meeting</w:t>
      </w:r>
      <w:r w:rsidR="00FC4BDC" w:rsidRPr="00FC4BDC">
        <w:t xml:space="preserve"> US National Fire Protection Agency (NFPA) requirements</w:t>
      </w:r>
      <w:r w:rsidR="0058296F">
        <w:t>. The RP has also completed a gap analysis to evaluate differences between the developing design and UK specific requirements and RGP. This has identified some gaps where US and UK fire safety standards diverge</w:t>
      </w:r>
      <w:r w:rsidR="0007282B">
        <w:t xml:space="preserve">. </w:t>
      </w:r>
      <w:r w:rsidR="00FC4BDC" w:rsidRPr="00FC4BDC">
        <w:t>The RP has proposed design modifications intended to address these gaps. During GDA</w:t>
      </w:r>
      <w:r w:rsidR="00FC4BDC" w:rsidRPr="00FC4BDC" w:rsidDel="00D23B8F">
        <w:t xml:space="preserve"> </w:t>
      </w:r>
      <w:r w:rsidR="00FC4BDC" w:rsidRPr="00FC4BDC">
        <w:t xml:space="preserve">substantial redesign of the civil structures has occurred, which </w:t>
      </w:r>
      <w:r w:rsidR="00063CBB">
        <w:t xml:space="preserve">also </w:t>
      </w:r>
      <w:r w:rsidR="00FC4BDC" w:rsidRPr="00FC4BDC">
        <w:t xml:space="preserve">considered UK fire safety requirements. While these modifications are not yet complete or implemented, the RP has made </w:t>
      </w:r>
      <w:r w:rsidR="00730C55">
        <w:t xml:space="preserve"> </w:t>
      </w:r>
      <w:r w:rsidR="00FC4BDC" w:rsidRPr="00FC4BDC">
        <w:t>commitments</w:t>
      </w:r>
      <w:r w:rsidR="00292ACF">
        <w:t xml:space="preserve"> (ref.</w:t>
      </w:r>
      <w:sdt>
        <w:sdtPr>
          <w:id w:val="-546291611"/>
          <w:citation/>
        </w:sdtPr>
        <w:sdtContent>
          <w:r w:rsidR="00292ACF">
            <w:fldChar w:fldCharType="begin"/>
          </w:r>
          <w:r w:rsidR="00292ACF">
            <w:instrText xml:space="preserve"> CITATION CAR \l 2057 </w:instrText>
          </w:r>
          <w:r w:rsidR="00292ACF">
            <w:fldChar w:fldCharType="separate"/>
          </w:r>
          <w:r w:rsidR="005938B3">
            <w:rPr>
              <w:noProof/>
            </w:rPr>
            <w:t xml:space="preserve"> [57]</w:t>
          </w:r>
          <w:r w:rsidR="00292ACF">
            <w:fldChar w:fldCharType="end"/>
          </w:r>
        </w:sdtContent>
      </w:sdt>
      <w:r w:rsidR="00FD1CB6">
        <w:t>)</w:t>
      </w:r>
      <w:r w:rsidR="00FC4BDC" w:rsidRPr="00FC4BDC">
        <w:t xml:space="preserve"> </w:t>
      </w:r>
      <w:r w:rsidR="00730C55">
        <w:t xml:space="preserve">which provides us with confidence that </w:t>
      </w:r>
      <w:r w:rsidR="00D20C78">
        <w:t xml:space="preserve">this will address the </w:t>
      </w:r>
      <w:r w:rsidR="00276600">
        <w:t>gaps identified and the improvements</w:t>
      </w:r>
      <w:r w:rsidR="00FC4BDC" w:rsidRPr="00FC4BDC">
        <w:t xml:space="preserve"> will be included in the SMR-300 design.</w:t>
      </w:r>
    </w:p>
    <w:p w14:paraId="68FC0B36" w14:textId="61D2F391" w:rsidR="00E63BE8" w:rsidRDefault="00AC162D" w:rsidP="00DE2510">
      <w:pPr>
        <w:pStyle w:val="Heading3"/>
      </w:pPr>
      <w:bookmarkStart w:id="74" w:name="_Toc216793057"/>
      <w:r>
        <w:t>Reactor Core and Reactor Coolant System</w:t>
      </w:r>
      <w:bookmarkEnd w:id="74"/>
    </w:p>
    <w:p w14:paraId="62A0CC5B" w14:textId="6938F3F2" w:rsidR="00FB5D6F" w:rsidRPr="00FB5D6F" w:rsidRDefault="00626FE1" w:rsidP="005D095F">
      <w:pPr>
        <w:pStyle w:val="TSNumberedParagraph1"/>
      </w:pPr>
      <w:r>
        <w:t xml:space="preserve">The SMR-300 </w:t>
      </w:r>
      <w:r w:rsidR="00C72D28">
        <w:t xml:space="preserve">reactor core </w:t>
      </w:r>
      <w:r w:rsidR="00EB0FD3">
        <w:t xml:space="preserve">contains the fuel which generates heat </w:t>
      </w:r>
      <w:r w:rsidR="00C72D28">
        <w:t xml:space="preserve">and </w:t>
      </w:r>
      <w:r w:rsidR="00D81B35">
        <w:t xml:space="preserve">the reactor </w:t>
      </w:r>
      <w:r w:rsidR="00C72D28">
        <w:t xml:space="preserve">coolant systems </w:t>
      </w:r>
      <w:r w:rsidR="00EB0FD3">
        <w:t>transfer this heat via the secondary circuit to the steam turbines where electricity is generated.</w:t>
      </w:r>
      <w:r w:rsidR="00F86F17">
        <w:t xml:space="preserve"> </w:t>
      </w:r>
      <w:r w:rsidR="00962921">
        <w:t>We have assessed all the key parts of this design</w:t>
      </w:r>
      <w:r w:rsidR="003349EC">
        <w:t xml:space="preserve"> which is summarised in the following sections.</w:t>
      </w:r>
      <w:r w:rsidR="00C62B72">
        <w:t xml:space="preserve"> </w:t>
      </w:r>
    </w:p>
    <w:p w14:paraId="13410AFD" w14:textId="77777777" w:rsidR="00124CB8" w:rsidRDefault="00AF08A9">
      <w:pPr>
        <w:pStyle w:val="Heading4"/>
      </w:pPr>
      <w:r>
        <w:t>Fuel</w:t>
      </w:r>
    </w:p>
    <w:p w14:paraId="44B5C70D" w14:textId="77777777" w:rsidR="003F7CC4" w:rsidRDefault="00D1573C" w:rsidP="005D095F">
      <w:pPr>
        <w:pStyle w:val="TSNumberedParagraph1"/>
      </w:pPr>
      <w:r>
        <w:t>The</w:t>
      </w:r>
      <w:r w:rsidR="00280671">
        <w:t xml:space="preserve"> SMR-300 has been designed to use Framatome</w:t>
      </w:r>
      <w:r w:rsidR="00DE6DBD">
        <w:t xml:space="preserve"> </w:t>
      </w:r>
      <w:r w:rsidR="00280671">
        <w:t>fue</w:t>
      </w:r>
      <w:r w:rsidR="00306818">
        <w:t>ls</w:t>
      </w:r>
      <w:r w:rsidR="00841936">
        <w:t xml:space="preserve"> -</w:t>
      </w:r>
      <w:r w:rsidR="009C1269">
        <w:t xml:space="preserve"> </w:t>
      </w:r>
      <w:r w:rsidR="006B09E0">
        <w:t xml:space="preserve">Framatome is a very experienced and established nuclear fuel producer and its fuels power over 100 reactors worldwide. </w:t>
      </w:r>
    </w:p>
    <w:p w14:paraId="3386C9DA" w14:textId="2D66C8E7" w:rsidR="00EE4B95" w:rsidRDefault="00EC1914" w:rsidP="005D095F">
      <w:pPr>
        <w:pStyle w:val="TSNumberedParagraph1"/>
      </w:pPr>
      <w:r>
        <w:t>The</w:t>
      </w:r>
      <w:r w:rsidR="002F6674">
        <w:t xml:space="preserve"> </w:t>
      </w:r>
      <w:r w:rsidR="007A1A2C">
        <w:t>SMR</w:t>
      </w:r>
      <w:r w:rsidR="00AE16FC">
        <w:t>-</w:t>
      </w:r>
      <w:r w:rsidR="007A1A2C">
        <w:t xml:space="preserve">300 is designed to use </w:t>
      </w:r>
      <w:r w:rsidR="003F7CC4">
        <w:t xml:space="preserve">GAIA </w:t>
      </w:r>
      <w:r>
        <w:t xml:space="preserve">assemblies </w:t>
      </w:r>
      <w:r w:rsidR="007A1A2C">
        <w:t>which</w:t>
      </w:r>
      <w:r>
        <w:t xml:space="preserve"> </w:t>
      </w:r>
      <w:r w:rsidR="00AD639E">
        <w:t xml:space="preserve">have been tested in </w:t>
      </w:r>
      <w:r w:rsidR="000159FC">
        <w:t>five</w:t>
      </w:r>
      <w:r w:rsidR="00AD639E">
        <w:t xml:space="preserve"> different reactors across the world</w:t>
      </w:r>
      <w:r w:rsidR="00B03F41">
        <w:t xml:space="preserve"> and post irradiation examination </w:t>
      </w:r>
      <w:r w:rsidR="00E164E3">
        <w:t>has been undertaken</w:t>
      </w:r>
      <w:r w:rsidR="003F7CC4">
        <w:t xml:space="preserve"> by Framatome.</w:t>
      </w:r>
      <w:r w:rsidR="008D1B44">
        <w:t xml:space="preserve"> This examination has not identified any causes for concern</w:t>
      </w:r>
      <w:r w:rsidR="007C31A6">
        <w:t xml:space="preserve">, with no failures of the clad or associated components. </w:t>
      </w:r>
      <w:r w:rsidR="006906C2">
        <w:t xml:space="preserve">Whilst we have not been able to review the specific conditions or detailed outputs from this analysis, </w:t>
      </w:r>
      <w:r w:rsidR="005D4F6C">
        <w:t>the SMR-300 has been designed to operate within typical parameters for PWRs</w:t>
      </w:r>
      <w:r w:rsidR="007F0505">
        <w:t xml:space="preserve">. </w:t>
      </w:r>
      <w:r w:rsidR="00653622">
        <w:t xml:space="preserve">We consider that this provides sufficient evidence that this fuel </w:t>
      </w:r>
      <w:r w:rsidR="00C71092">
        <w:t xml:space="preserve">is </w:t>
      </w:r>
      <w:r w:rsidR="000E08E7">
        <w:t>suitable for use in the SMR-300</w:t>
      </w:r>
      <w:r w:rsidR="00653622">
        <w:t xml:space="preserve">. </w:t>
      </w:r>
      <w:r w:rsidR="009A68F0">
        <w:t xml:space="preserve"> </w:t>
      </w:r>
    </w:p>
    <w:p w14:paraId="11816E07" w14:textId="3534ABF2" w:rsidR="00BB4266" w:rsidRDefault="005A1D41">
      <w:pPr>
        <w:pStyle w:val="TSNumberedParagraph1"/>
      </w:pPr>
      <w:r w:rsidRPr="00F30AC1">
        <w:t xml:space="preserve">During </w:t>
      </w:r>
      <w:r>
        <w:t>Step 2</w:t>
      </w:r>
      <w:r w:rsidRPr="00F30AC1">
        <w:t xml:space="preserve"> the RP informed us that it is likely to change its design to use Framatome new GAIA-AFM assemblies</w:t>
      </w:r>
      <w:r w:rsidR="00667458">
        <w:t xml:space="preserve"> after GDA, to align with design developments in the US</w:t>
      </w:r>
      <w:r w:rsidR="00497D4A">
        <w:t xml:space="preserve"> for the SMR-300</w:t>
      </w:r>
      <w:r w:rsidRPr="00F30AC1">
        <w:t xml:space="preserve">. </w:t>
      </w:r>
      <w:r w:rsidR="00CD37FB">
        <w:t xml:space="preserve">Such evolution in fuel </w:t>
      </w:r>
      <w:r w:rsidR="003157DA">
        <w:t>assemblies is commonplace.</w:t>
      </w:r>
    </w:p>
    <w:p w14:paraId="183713F1" w14:textId="7D86C135" w:rsidR="005A1D41" w:rsidRDefault="0079408F">
      <w:pPr>
        <w:pStyle w:val="TSNumberedParagraph1"/>
      </w:pPr>
      <w:r>
        <w:t>Irrespective of the final fuel assembly choice, further analysis and regulatory assessment will be required after the</w:t>
      </w:r>
      <w:r w:rsidR="005A1D41" w:rsidRPr="00F30AC1">
        <w:t xml:space="preserve"> </w:t>
      </w:r>
      <w:r w:rsidR="004E6427">
        <w:t>GDA if Holtec continues with its plans to deploy the SMR-300 in GB</w:t>
      </w:r>
      <w:r w:rsidR="005A1D41" w:rsidRPr="00F30AC1">
        <w:t xml:space="preserve">. </w:t>
      </w:r>
    </w:p>
    <w:p w14:paraId="5C77EA46" w14:textId="5A7612FE" w:rsidR="00C83DB2" w:rsidRDefault="00CD33DF" w:rsidP="00C83DB2">
      <w:pPr>
        <w:pStyle w:val="Heading4"/>
      </w:pPr>
      <w:r>
        <w:lastRenderedPageBreak/>
        <w:t>Reactor Core</w:t>
      </w:r>
    </w:p>
    <w:p w14:paraId="7265C5F0" w14:textId="3167688C" w:rsidR="009D0C39" w:rsidRDefault="0013340C" w:rsidP="0002769A">
      <w:pPr>
        <w:pStyle w:val="TSNumberedParagraph1"/>
      </w:pPr>
      <w:r>
        <w:t xml:space="preserve">The reactor core is where the individual fuel assemblies are housed. </w:t>
      </w:r>
      <w:r w:rsidR="009D0C39">
        <w:t>We have assessed the core design presented and</w:t>
      </w:r>
      <w:r w:rsidR="00211BBF">
        <w:t xml:space="preserve"> noted that </w:t>
      </w:r>
      <w:r w:rsidR="00151D32">
        <w:t xml:space="preserve">whilst </w:t>
      </w:r>
      <w:r w:rsidR="00942CDB">
        <w:t>it generally falls within the typical design ranges and parameters for PWRs</w:t>
      </w:r>
      <w:r w:rsidR="00151D32">
        <w:t>, there are two</w:t>
      </w:r>
      <w:r w:rsidR="00211BBF">
        <w:t xml:space="preserve"> novel features, one being the </w:t>
      </w:r>
      <w:r w:rsidR="006D1341" w:rsidRPr="00D533E8">
        <w:t>unusually high aspect ratio (tall with a comparably small core diameter)</w:t>
      </w:r>
      <w:r w:rsidR="00211BBF">
        <w:t xml:space="preserve">, the other being the </w:t>
      </w:r>
      <w:r w:rsidR="008C2FBB">
        <w:t>presence of</w:t>
      </w:r>
      <w:r w:rsidR="00211BBF">
        <w:t xml:space="preserve"> asymmetrical flow</w:t>
      </w:r>
      <w:r w:rsidR="008C2FBB">
        <w:t xml:space="preserve"> in the RPV because </w:t>
      </w:r>
      <w:r w:rsidR="00C37064">
        <w:t>o</w:t>
      </w:r>
      <w:r w:rsidR="008C2FBB">
        <w:t>f the asymmetric reactor coolant system</w:t>
      </w:r>
      <w:r w:rsidR="006D1341">
        <w:t>.</w:t>
      </w:r>
      <w:r w:rsidR="00E53800" w:rsidRPr="00E53800">
        <w:t xml:space="preserve"> </w:t>
      </w:r>
      <w:r w:rsidR="00E53800">
        <w:t>T</w:t>
      </w:r>
      <w:r w:rsidR="00E53800" w:rsidRPr="00D533E8">
        <w:t xml:space="preserve">he core nuclear design is a </w:t>
      </w:r>
      <w:r w:rsidR="002F151A">
        <w:t>key</w:t>
      </w:r>
      <w:r w:rsidR="00E53800" w:rsidRPr="00D533E8">
        <w:t xml:space="preserve"> part of the SMR-300 design because it has</w:t>
      </w:r>
      <w:r w:rsidR="00A511B8">
        <w:t xml:space="preserve"> a</w:t>
      </w:r>
      <w:r w:rsidR="00E53800" w:rsidRPr="00D533E8">
        <w:t xml:space="preserve"> strong effect on the plant response to fault conditions and because a change in the core geometry, if it were required, could cause significant changes to the wider plant concept</w:t>
      </w:r>
      <w:r w:rsidR="009E78B6">
        <w:t xml:space="preserve">. The need to address the potential flow asymmetry is also </w:t>
      </w:r>
      <w:r w:rsidR="00A511B8">
        <w:t>important</w:t>
      </w:r>
      <w:r w:rsidR="009E78B6">
        <w:t xml:space="preserve"> </w:t>
      </w:r>
      <w:r w:rsidR="008320C6">
        <w:t xml:space="preserve">because it is inherent to the reactor coolant system design. </w:t>
      </w:r>
    </w:p>
    <w:p w14:paraId="789E4AE1" w14:textId="77777777" w:rsidR="0084700F" w:rsidRPr="0084700F" w:rsidRDefault="0084700F" w:rsidP="0002769A">
      <w:pPr>
        <w:pStyle w:val="TSNumberedParagraph1"/>
      </w:pPr>
      <w:r w:rsidRPr="0084700F">
        <w:t>All PWR designs have to consider means to distribute the flow from the RPV inlet to the fuel in the reactor core. This often involves dedicated geometrical features below the reactor core and sometimes at the bottom of the downcomer. Without these, there is operational experience in PWRs of large vortices being generated underneath the core, which can cause uneven or fluctuating core flow. The asymmetric nature of the SMR-300 reactor coolant system might be expected to increase this type of effect if not adequately addressed by the design.</w:t>
      </w:r>
    </w:p>
    <w:p w14:paraId="1A545A8F" w14:textId="77777777" w:rsidR="00C428AE" w:rsidRPr="006B5B20" w:rsidRDefault="00C428AE" w:rsidP="00C428AE">
      <w:pPr>
        <w:pStyle w:val="TSNumberedParagraph1"/>
      </w:pPr>
      <w:r w:rsidRPr="006B5B20">
        <w:t xml:space="preserve">As part of our assessment we utilised a TSC to review operational experience (OPEX) on PWR core design, who reviewed both asymmetric flow and high aspect ratio cores, similar to the SMR-300 design. </w:t>
      </w:r>
      <w:r>
        <w:t>Our TSC identified OPEX for a design with similar asymmetric flow and several examples of PWRs with high aspect core ratios. No negative effects were identified related to either of these characteristics</w:t>
      </w:r>
      <w:r w:rsidRPr="006B5B20">
        <w:t xml:space="preserve">. </w:t>
      </w:r>
    </w:p>
    <w:p w14:paraId="33C38643" w14:textId="53260A6C" w:rsidR="007B2023" w:rsidRDefault="000D0A75">
      <w:pPr>
        <w:pStyle w:val="TSNumberedParagraph1"/>
      </w:pPr>
      <w:r>
        <w:t>We have reviewed the</w:t>
      </w:r>
      <w:r w:rsidDel="00D038D7">
        <w:t xml:space="preserve"> </w:t>
      </w:r>
      <w:r w:rsidR="00D038D7">
        <w:t xml:space="preserve">RP’s </w:t>
      </w:r>
      <w:r>
        <w:t xml:space="preserve">design considerations and analysis </w:t>
      </w:r>
      <w:r w:rsidR="00B837EF">
        <w:t xml:space="preserve">and are satisfied that </w:t>
      </w:r>
      <w:r w:rsidR="00C80E0B">
        <w:t>it understands the design implications of the asymmetric flow</w:t>
      </w:r>
      <w:r w:rsidR="0018081F">
        <w:t xml:space="preserve">, in </w:t>
      </w:r>
      <w:r w:rsidR="00DA06B1">
        <w:t xml:space="preserve">both normal and fault conditions, </w:t>
      </w:r>
      <w:r w:rsidR="00C80E0B">
        <w:t>and has addressed these appropriately in the preliminary design.</w:t>
      </w:r>
      <w:r w:rsidR="007F3D4C">
        <w:t xml:space="preserve"> Our TSC did not identify adverse effects in similar situations. </w:t>
      </w:r>
      <w:r w:rsidR="009E6FCA">
        <w:t>However,</w:t>
      </w:r>
      <w:r w:rsidR="00D8741A">
        <w:t xml:space="preserve"> we consider that further analysis and </w:t>
      </w:r>
      <w:r>
        <w:t xml:space="preserve">validation of the RP’s core flow distribution </w:t>
      </w:r>
      <w:r w:rsidR="00D8741A">
        <w:t>modelling</w:t>
      </w:r>
      <w:r>
        <w:t xml:space="preserve"> using hydraulic testing is necessary to</w:t>
      </w:r>
      <w:r w:rsidR="00206BC0">
        <w:t xml:space="preserve"> substantiate the claims mad</w:t>
      </w:r>
      <w:r w:rsidR="006A6E3E">
        <w:t xml:space="preserve">e in the SSEC </w:t>
      </w:r>
      <w:r w:rsidR="00AF5458">
        <w:t>in line with regulatory expectations.</w:t>
      </w:r>
      <w:r>
        <w:t xml:space="preserve"> This testing has not yet taken place. However, the RP has </w:t>
      </w:r>
      <w:r w:rsidR="00327AD7">
        <w:t>shared its plans</w:t>
      </w:r>
      <w:r>
        <w:t xml:space="preserve"> in the safety case to undertake such testing, </w:t>
      </w:r>
      <w:r w:rsidR="00E4352B">
        <w:t>we</w:t>
      </w:r>
      <w:r>
        <w:t xml:space="preserve"> judge that it would be disproportionate to expect such testing to have already been undertaken before </w:t>
      </w:r>
      <w:r w:rsidR="004E6427">
        <w:t>or during</w:t>
      </w:r>
      <w:r>
        <w:t xml:space="preserve"> GDA Step 2. </w:t>
      </w:r>
      <w:r w:rsidR="007F23BF">
        <w:t>Therefore</w:t>
      </w:r>
      <w:r w:rsidR="000F2278">
        <w:t xml:space="preserve"> we </w:t>
      </w:r>
      <w:r w:rsidR="00435BC3">
        <w:t xml:space="preserve">are content to consider this testing at a later point, </w:t>
      </w:r>
      <w:r w:rsidR="00A74739">
        <w:t>as part of any future regulatory assessment should the RP proceed with its plans to deploy the SMR-300 in GB</w:t>
      </w:r>
      <w:r w:rsidR="00435BC3">
        <w:t>.</w:t>
      </w:r>
      <w:r w:rsidR="00D002B8">
        <w:t xml:space="preserve"> </w:t>
      </w:r>
    </w:p>
    <w:p w14:paraId="1B8268D0" w14:textId="3345F7B1" w:rsidR="00CD136B" w:rsidRDefault="00F11D29" w:rsidP="0002769A">
      <w:pPr>
        <w:pStyle w:val="TSNumberedParagraph1"/>
      </w:pPr>
      <w:r>
        <w:t xml:space="preserve">Our assessment has identified </w:t>
      </w:r>
      <w:r w:rsidR="00CD136B">
        <w:t xml:space="preserve">that </w:t>
      </w:r>
      <w:r w:rsidR="00910020">
        <w:t xml:space="preserve">core design for equilibrium conditions was non-compliant with </w:t>
      </w:r>
      <w:r w:rsidR="004E0EEE">
        <w:t>the</w:t>
      </w:r>
      <w:r w:rsidR="00435239">
        <w:t xml:space="preserve"> </w:t>
      </w:r>
      <w:r w:rsidR="00D038D7">
        <w:t xml:space="preserve">RP’s </w:t>
      </w:r>
      <w:r w:rsidR="00435239">
        <w:t>own</w:t>
      </w:r>
      <w:r w:rsidR="004E0EEE">
        <w:t xml:space="preserve"> </w:t>
      </w:r>
      <w:r w:rsidR="00910020">
        <w:t>design limits</w:t>
      </w:r>
      <w:r w:rsidR="004E0EEE">
        <w:t xml:space="preserve"> </w:t>
      </w:r>
      <w:r w:rsidR="00910020">
        <w:t xml:space="preserve">for maximum rod-average burnup. </w:t>
      </w:r>
      <w:r w:rsidR="00F72E65" w:rsidRPr="00F72E65">
        <w:t xml:space="preserve">The burnup limit for a fuel rod effectively sets a safe working life for the fuel in terms of irradiation. Compliance with the limit is necessary to ensure adequate margins for the effects of ageing and </w:t>
      </w:r>
      <w:r w:rsidR="00F72E65" w:rsidRPr="00F72E65">
        <w:lastRenderedPageBreak/>
        <w:t xml:space="preserve">degradation of the fuel and clad. Compliance with the limit is also necessary to ensure the validity of some fuel performance calculations that justify fuel integrity in normal operation and faults. The RP has recognised the non-compliance </w:t>
      </w:r>
      <w:r w:rsidR="00FE728C">
        <w:t xml:space="preserve">committed to addressing this </w:t>
      </w:r>
      <w:r w:rsidR="00EA4B64">
        <w:t>as part of ongoing design development</w:t>
      </w:r>
      <w:r w:rsidR="00FE728C">
        <w:t xml:space="preserve">. </w:t>
      </w:r>
    </w:p>
    <w:p w14:paraId="76258373" w14:textId="5F7A4419" w:rsidR="00734463" w:rsidRDefault="003116BC" w:rsidP="0002769A">
      <w:pPr>
        <w:pStyle w:val="TSNumberedParagraph1"/>
      </w:pPr>
      <w:r w:rsidRPr="003116BC">
        <w:t>Overall the RP has several potential options to resolve this matter. However, it is not clear whether the matter can be resolved without any impact on the wider SMR-300 plant or its design characteristics.</w:t>
      </w:r>
      <w:r w:rsidR="002B21DA">
        <w:t xml:space="preserve"> Therefore we have raised a regulatory observation (RO</w:t>
      </w:r>
      <w:r w:rsidR="00AF15CB">
        <w:noBreakHyphen/>
        <w:t>HOLTECSMR300</w:t>
      </w:r>
      <w:r w:rsidR="00AF15CB">
        <w:noBreakHyphen/>
        <w:t>00</w:t>
      </w:r>
      <w:r w:rsidR="002B21DA">
        <w:t>5)</w:t>
      </w:r>
      <w:r w:rsidR="00FF2465">
        <w:t xml:space="preserve"> to </w:t>
      </w:r>
      <w:r w:rsidR="00510D13">
        <w:t xml:space="preserve">highlight the shortfall and ensure that this has been resolved as part of </w:t>
      </w:r>
      <w:r w:rsidR="00BF278D">
        <w:t xml:space="preserve">any </w:t>
      </w:r>
      <w:r w:rsidR="00510D13">
        <w:t xml:space="preserve">future regulatory </w:t>
      </w:r>
      <w:r w:rsidR="00BF278D">
        <w:t xml:space="preserve">activity </w:t>
      </w:r>
      <w:r w:rsidR="006F5FB7">
        <w:t xml:space="preserve">following this GDA. </w:t>
      </w:r>
      <w:r w:rsidR="00DC1E85">
        <w:t>The RP has acknowledged this shortfall and prepared a resolution plan</w:t>
      </w:r>
      <w:r w:rsidR="00654869">
        <w:t xml:space="preserve">. </w:t>
      </w:r>
      <w:r w:rsidR="00DC1E85" w:rsidRPr="00D77940">
        <w:t>We have accepted the resolution plan, the contents of which describe an approach that if adequately implemented should address those concerns</w:t>
      </w:r>
      <w:r w:rsidR="00F11A06">
        <w:t xml:space="preserve"> (ref.</w:t>
      </w:r>
      <w:sdt>
        <w:sdtPr>
          <w:id w:val="1592047985"/>
          <w:citation/>
        </w:sdtPr>
        <w:sdtContent>
          <w:r w:rsidR="00F11A06">
            <w:fldChar w:fldCharType="begin"/>
          </w:r>
          <w:r w:rsidR="00F11A06">
            <w:instrText xml:space="preserve"> CITATION ONR4 \l 2057 </w:instrText>
          </w:r>
          <w:r w:rsidR="00F11A06">
            <w:fldChar w:fldCharType="separate"/>
          </w:r>
          <w:r w:rsidR="005938B3">
            <w:rPr>
              <w:noProof/>
            </w:rPr>
            <w:t xml:space="preserve"> [56]</w:t>
          </w:r>
          <w:r w:rsidR="00F11A06">
            <w:fldChar w:fldCharType="end"/>
          </w:r>
        </w:sdtContent>
      </w:sdt>
      <w:r w:rsidR="00B77F21">
        <w:t>)</w:t>
      </w:r>
      <w:r w:rsidR="00654869">
        <w:t>.</w:t>
      </w:r>
    </w:p>
    <w:p w14:paraId="6EFD1E7E" w14:textId="17D377B7" w:rsidR="00D13677" w:rsidRDefault="00D13677" w:rsidP="00D13677">
      <w:pPr>
        <w:pStyle w:val="Heading4"/>
      </w:pPr>
      <w:r>
        <w:t>Reactor Shutdown Sy</w:t>
      </w:r>
      <w:r w:rsidR="00DF40E3">
        <w:t>s</w:t>
      </w:r>
      <w:r>
        <w:t>tems</w:t>
      </w:r>
    </w:p>
    <w:p w14:paraId="6B56F43A" w14:textId="3924CFBC" w:rsidR="00C25D5D" w:rsidRDefault="006069B1">
      <w:pPr>
        <w:pStyle w:val="TSNumberedParagraph1"/>
      </w:pPr>
      <w:r>
        <w:t>In a PWR the control rods are used to control the rate of the nuclear reaction.</w:t>
      </w:r>
      <w:r w:rsidR="00FE7BB8">
        <w:t xml:space="preserve"> </w:t>
      </w:r>
      <w:r w:rsidR="003A025A">
        <w:t>When the react</w:t>
      </w:r>
      <w:r w:rsidR="003C7ED5">
        <w:t xml:space="preserve">or needs to be shutdown, either for routine maintenance outages, or in an emergency the rods can be fully inserted to stop the reaction </w:t>
      </w:r>
      <w:r w:rsidR="00C25D5D">
        <w:t xml:space="preserve">altogether. We have </w:t>
      </w:r>
      <w:r w:rsidR="00CB070C">
        <w:t>assessed</w:t>
      </w:r>
      <w:r w:rsidR="00C25D5D">
        <w:t xml:space="preserve"> the </w:t>
      </w:r>
      <w:r w:rsidR="00AE1593">
        <w:t>c</w:t>
      </w:r>
      <w:r w:rsidR="00C25D5D">
        <w:t>ontrol rods</w:t>
      </w:r>
      <w:r w:rsidR="00BB7F32">
        <w:t xml:space="preserve"> and their associated drive mechanisms</w:t>
      </w:r>
      <w:r w:rsidR="00C25D5D">
        <w:t xml:space="preserve"> </w:t>
      </w:r>
      <w:r w:rsidR="00474C95">
        <w:t xml:space="preserve">and note that these are of a typical design used across multiple existing PWRs. </w:t>
      </w:r>
      <w:r w:rsidR="00C87E4D">
        <w:t xml:space="preserve">Therefore we have not assessed these in detail and </w:t>
      </w:r>
      <w:r w:rsidR="007456EE">
        <w:t>we</w:t>
      </w:r>
      <w:r w:rsidR="00C87E4D">
        <w:t xml:space="preserve"> judge that they </w:t>
      </w:r>
      <w:r w:rsidR="00C06285">
        <w:t>are adequate</w:t>
      </w:r>
      <w:r w:rsidR="003907F2">
        <w:t xml:space="preserve"> for Step 2</w:t>
      </w:r>
      <w:r w:rsidR="00C87E4D">
        <w:t xml:space="preserve">. </w:t>
      </w:r>
    </w:p>
    <w:p w14:paraId="129893CC" w14:textId="6944BD90" w:rsidR="00C87E4D" w:rsidRPr="00C87E4D" w:rsidRDefault="00ED5A6E" w:rsidP="0002769A">
      <w:pPr>
        <w:pStyle w:val="TSNumberedParagraph1"/>
      </w:pPr>
      <w:r>
        <w:t>Whilst t</w:t>
      </w:r>
      <w:r w:rsidR="00C87E4D" w:rsidRPr="00C87E4D">
        <w:t>he primary means of shutdown for the SMR-300 design is lowering of the control rods into the reactor</w:t>
      </w:r>
      <w:r w:rsidR="00651BA8">
        <w:t>, i</w:t>
      </w:r>
      <w:r w:rsidR="00C87E4D" w:rsidRPr="00C87E4D">
        <w:t xml:space="preserve">nternational and ONR expectations are for two diverse means to be provided to shut down a civil nuclear reactor, with a secondary means being able to shutdown the reactor if the primary means were to fail. </w:t>
      </w:r>
    </w:p>
    <w:p w14:paraId="026AA16D" w14:textId="490F3477" w:rsidR="00C87E4D" w:rsidRPr="00C87E4D" w:rsidRDefault="00C87E4D" w:rsidP="0002769A">
      <w:pPr>
        <w:pStyle w:val="TSNumberedParagraph1"/>
      </w:pPr>
      <w:r w:rsidRPr="00C87E4D">
        <w:t xml:space="preserve">The RP states that the SMR-300 design provides a second means of shutting down the reactor through reliance on the inherent moderator reactivity temperature coefficient feedback characteristics to reduce reactor power following an </w:t>
      </w:r>
      <w:r w:rsidR="00ED5A6E">
        <w:t>A</w:t>
      </w:r>
      <w:r w:rsidRPr="00C87E4D">
        <w:t xml:space="preserve">nticipated Transient Without SCRAM (ATWS) fault, which would eventually equalise the reactor power to match the heat removal capacity of the passive heat removal systems. The reactor is then stated to remain at a steady low power until a timer triggers the Automatic Depressurisation System (ADS) to depressurise the primary circuit to allow the safety injection of borated water which would shutdown the reactor. </w:t>
      </w:r>
    </w:p>
    <w:p w14:paraId="4FBF7B6F" w14:textId="6CACB650" w:rsidR="00C87E4D" w:rsidRPr="00C87E4D" w:rsidRDefault="00C87E4D" w:rsidP="0002769A">
      <w:pPr>
        <w:pStyle w:val="TSNumberedParagraph1"/>
      </w:pPr>
      <w:r w:rsidRPr="00C87E4D">
        <w:t xml:space="preserve">The period that the reactor would remain at a low power state before reactor shutdown is achieved is stated as being over 24 hours, however there is still some uncertainty on the precise timing and system design. This period of time remaining at a steady low power prior to shutdown and reliance upon automatic depressurisation is a novel proposal for a civil reactor in the UK and the </w:t>
      </w:r>
      <w:r w:rsidR="00264509">
        <w:t>RP</w:t>
      </w:r>
      <w:r w:rsidRPr="00C87E4D">
        <w:t xml:space="preserve"> has not provided a justification as to how this reduces risks</w:t>
      </w:r>
      <w:r w:rsidR="009A76CD">
        <w:t xml:space="preserve"> ALARP</w:t>
      </w:r>
      <w:r w:rsidRPr="00C87E4D">
        <w:t xml:space="preserve">. The </w:t>
      </w:r>
      <w:r w:rsidR="005D02E7">
        <w:t>RP</w:t>
      </w:r>
      <w:r w:rsidRPr="00C87E4D">
        <w:t xml:space="preserve"> has also not provided evidence that the proposed secondary means of shutdown would be effective in fulfilling its safety function in all relevant circumstances.</w:t>
      </w:r>
    </w:p>
    <w:p w14:paraId="7FEF2AF0" w14:textId="5415439F" w:rsidR="00C87E4D" w:rsidRDefault="00C87E4D" w:rsidP="0002769A">
      <w:pPr>
        <w:pStyle w:val="TSNumberedParagraph1"/>
      </w:pPr>
      <w:r w:rsidRPr="00C87E4D">
        <w:lastRenderedPageBreak/>
        <w:t>We have raised RO</w:t>
      </w:r>
      <w:r w:rsidR="00912A82">
        <w:noBreakHyphen/>
        <w:t>HOLTECSMR300</w:t>
      </w:r>
      <w:r w:rsidR="00912A82">
        <w:noBreakHyphen/>
        <w:t>002</w:t>
      </w:r>
      <w:r w:rsidRPr="00C87E4D">
        <w:t xml:space="preserve"> to highlight the work needed to justify this claim, ensure that it will be effective for all faults where it would </w:t>
      </w:r>
      <w:r w:rsidR="00207CAB">
        <w:t xml:space="preserve">be </w:t>
      </w:r>
      <w:r w:rsidRPr="00C87E4D">
        <w:t xml:space="preserve">required, and </w:t>
      </w:r>
      <w:r w:rsidR="006D4D93">
        <w:t>appropriately classify the system</w:t>
      </w:r>
      <w:r w:rsidRPr="00C87E4D">
        <w:t xml:space="preserve"> to support these claims. Holtec has acknowledged </w:t>
      </w:r>
      <w:r w:rsidR="006D4D93">
        <w:t>these shortfalls</w:t>
      </w:r>
      <w:r w:rsidRPr="00C87E4D">
        <w:t xml:space="preserve"> and prepared a resolution plan to a</w:t>
      </w:r>
      <w:r w:rsidR="006D4D93">
        <w:t>ddress them</w:t>
      </w:r>
      <w:r w:rsidRPr="00C87E4D">
        <w:t xml:space="preserve">. </w:t>
      </w:r>
      <w:r w:rsidR="00654869" w:rsidRPr="00654869">
        <w:t xml:space="preserve"> </w:t>
      </w:r>
      <w:r w:rsidR="00654869" w:rsidRPr="00D77940">
        <w:t>We have accepted the resolution plan, the contents of which describe an approach that if adequately implemented should address those concerns</w:t>
      </w:r>
      <w:r w:rsidR="009745DB">
        <w:t>.</w:t>
      </w:r>
    </w:p>
    <w:p w14:paraId="5DD416EB" w14:textId="65A812AB" w:rsidR="00F3756F" w:rsidRDefault="00F3756F" w:rsidP="00F3756F">
      <w:pPr>
        <w:pStyle w:val="Heading4"/>
      </w:pPr>
      <w:r>
        <w:t>Layout</w:t>
      </w:r>
    </w:p>
    <w:p w14:paraId="2C802BAF" w14:textId="43DF4104" w:rsidR="00F3756F" w:rsidRDefault="00F3756F" w:rsidP="0002769A">
      <w:pPr>
        <w:pStyle w:val="TSNumberedParagraph1"/>
      </w:pPr>
      <w:r w:rsidRPr="00826450">
        <w:t xml:space="preserve">The layout </w:t>
      </w:r>
      <w:r>
        <w:t xml:space="preserve">of the reactor, primary plant, pipework, and other associated equipment within the main containment structure is </w:t>
      </w:r>
      <w:r w:rsidRPr="00826450">
        <w:t>important to safety, security</w:t>
      </w:r>
      <w:r>
        <w:t>,</w:t>
      </w:r>
      <w:r w:rsidRPr="00826450">
        <w:t xml:space="preserve"> and safeguards as design decisions can impact</w:t>
      </w:r>
      <w:r>
        <w:t xml:space="preserve"> on the safe operation of the plant and introduce unnecessary </w:t>
      </w:r>
      <w:r w:rsidRPr="00826450">
        <w:t>hazards and</w:t>
      </w:r>
      <w:r>
        <w:t xml:space="preserve"> risks if not carefully considered. </w:t>
      </w:r>
    </w:p>
    <w:p w14:paraId="46C253F1" w14:textId="6F90E66E" w:rsidR="00156725" w:rsidRDefault="00F3756F" w:rsidP="0002769A">
      <w:pPr>
        <w:pStyle w:val="TSNumberedParagraph1"/>
      </w:pPr>
      <w:r>
        <w:t>The RP sets out i</w:t>
      </w:r>
      <w:r w:rsidR="00B322B6">
        <w:t>t</w:t>
      </w:r>
      <w:r>
        <w:t xml:space="preserve">s design approach to layout though its design philosophy (Safety, Performance, Constructability), high-level requirements and the objectives. These are set out in the SMR-300 </w:t>
      </w:r>
      <w:r w:rsidR="009566B2">
        <w:t>t</w:t>
      </w:r>
      <w:r>
        <w:t xml:space="preserve">op </w:t>
      </w:r>
      <w:r w:rsidR="009566B2">
        <w:t>l</w:t>
      </w:r>
      <w:r>
        <w:t xml:space="preserve">evel </w:t>
      </w:r>
      <w:r w:rsidR="009566B2">
        <w:t>p</w:t>
      </w:r>
      <w:r>
        <w:t xml:space="preserve">lant </w:t>
      </w:r>
      <w:r w:rsidR="009566B2">
        <w:t>d</w:t>
      </w:r>
      <w:r>
        <w:t xml:space="preserve">esign </w:t>
      </w:r>
      <w:r w:rsidR="009566B2">
        <w:t>r</w:t>
      </w:r>
      <w:r>
        <w:t xml:space="preserve">equirements. </w:t>
      </w:r>
      <w:r w:rsidR="0088209F">
        <w:t xml:space="preserve">Throughout the SSEC the RP </w:t>
      </w:r>
      <w:r w:rsidR="00FE77E9">
        <w:t>describes</w:t>
      </w:r>
      <w:r w:rsidR="0088209F">
        <w:t xml:space="preserve"> how it has applied these principles and requirements demonstrating that the passive design philosophy has been the main driver for the layout design (e.g. sizing of containment, spent fuel pool location, decay heat removal systems, etc). </w:t>
      </w:r>
    </w:p>
    <w:p w14:paraId="1BB1E98A" w14:textId="00A68A01" w:rsidR="00981227" w:rsidRDefault="00981227" w:rsidP="0002769A">
      <w:pPr>
        <w:pStyle w:val="TSNumberedParagraph1"/>
      </w:pPr>
      <w:r>
        <w:t>The</w:t>
      </w:r>
      <w:r w:rsidRPr="00826450">
        <w:t xml:space="preserve"> initial layout of systems and routing are reviewed by a </w:t>
      </w:r>
      <w:r>
        <w:t xml:space="preserve">multi-disciplinary </w:t>
      </w:r>
      <w:r w:rsidRPr="00826450">
        <w:t>design development team</w:t>
      </w:r>
      <w:r>
        <w:t xml:space="preserve"> </w:t>
      </w:r>
      <w:r w:rsidR="00BC041C">
        <w:t xml:space="preserve">using a 3D model </w:t>
      </w:r>
      <w:r>
        <w:t xml:space="preserve">to ensure all relevant factors are considered before </w:t>
      </w:r>
      <w:r w:rsidR="00773372">
        <w:t>issuing the</w:t>
      </w:r>
      <w:r>
        <w:t xml:space="preserve"> drawings</w:t>
      </w:r>
      <w:r w:rsidR="00773372">
        <w:t xml:space="preserve"> that set out the reference design</w:t>
      </w:r>
      <w:r>
        <w:t>. The RP is developing written a</w:t>
      </w:r>
      <w:r w:rsidRPr="00826450">
        <w:t xml:space="preserve">rrangements for this process that will enable </w:t>
      </w:r>
      <w:r w:rsidR="009B721F">
        <w:t xml:space="preserve">it </w:t>
      </w:r>
      <w:r w:rsidRPr="00826450">
        <w:t>to record design decisions in an auditable way.</w:t>
      </w:r>
    </w:p>
    <w:p w14:paraId="1E7225A0" w14:textId="19951FF9" w:rsidR="000223F6" w:rsidRDefault="000223F6" w:rsidP="0002769A">
      <w:pPr>
        <w:pStyle w:val="TSNumberedParagraph1"/>
      </w:pPr>
      <w:r>
        <w:t xml:space="preserve">Our assessments identified that </w:t>
      </w:r>
      <w:r w:rsidR="00DF79DA">
        <w:t xml:space="preserve">the compact nature of the layout </w:t>
      </w:r>
      <w:r w:rsidR="00A126D1">
        <w:t xml:space="preserve">means that </w:t>
      </w:r>
      <w:r w:rsidR="0084678C">
        <w:t>plant and equipment will need to be lifted over the spent fuel pool or the reactor pressure vessel</w:t>
      </w:r>
      <w:r w:rsidR="00C67F95">
        <w:t xml:space="preserve"> during maintenance and decommissioning operations. </w:t>
      </w:r>
      <w:r w:rsidR="00B868B0">
        <w:t xml:space="preserve">RGP is not to lift </w:t>
      </w:r>
      <w:r w:rsidR="00420A33">
        <w:t xml:space="preserve">over </w:t>
      </w:r>
      <w:r w:rsidR="00F34F2A">
        <w:t>these as there are</w:t>
      </w:r>
      <w:r w:rsidR="00655F0C">
        <w:t xml:space="preserve"> potentially significant</w:t>
      </w:r>
      <w:r w:rsidR="00616358">
        <w:t xml:space="preserve"> radiological</w:t>
      </w:r>
      <w:r w:rsidR="00655F0C">
        <w:t xml:space="preserve"> consequences </w:t>
      </w:r>
      <w:r w:rsidR="00914405">
        <w:t xml:space="preserve">to </w:t>
      </w:r>
      <w:r w:rsidR="00C7009E">
        <w:t>dropped loads</w:t>
      </w:r>
      <w:r w:rsidR="00F34F2A">
        <w:t>.</w:t>
      </w:r>
      <w:r w:rsidR="007F6B23">
        <w:t xml:space="preserve"> Holtec has recognised these risks and </w:t>
      </w:r>
      <w:r w:rsidR="00876335">
        <w:t>is considering them as it continues to develop the design</w:t>
      </w:r>
      <w:r w:rsidR="00755DD0">
        <w:t xml:space="preserve"> in line with the arrangements described above</w:t>
      </w:r>
      <w:r w:rsidR="00876335">
        <w:t>. We would expect to consider this matter further as part of future engagements if the SMR-300 project continues for deployment in GB</w:t>
      </w:r>
      <w:r w:rsidR="00D2423F">
        <w:t>.</w:t>
      </w:r>
    </w:p>
    <w:p w14:paraId="2631D7A8" w14:textId="5FA24616" w:rsidR="00487E51" w:rsidRDefault="00487E51" w:rsidP="0002769A">
      <w:pPr>
        <w:pStyle w:val="TSNumberedParagraph1"/>
      </w:pPr>
      <w:r>
        <w:t>Our assessments have concluded that the RP has set out appropriate design requirements and is implementing these through iteration as clashes are identified and resolved.</w:t>
      </w:r>
      <w:r w:rsidR="00BC2CC0">
        <w:t xml:space="preserve"> Although w</w:t>
      </w:r>
      <w:r w:rsidRPr="00826450">
        <w:t xml:space="preserve">e judge that the RP has not </w:t>
      </w:r>
      <w:r>
        <w:t>fully</w:t>
      </w:r>
      <w:r w:rsidRPr="00826450">
        <w:t xml:space="preserve"> demonstrated the layout facilitates access for</w:t>
      </w:r>
      <w:r>
        <w:t xml:space="preserve"> operations</w:t>
      </w:r>
      <w:r w:rsidR="00122A21">
        <w:t xml:space="preserve"> and</w:t>
      </w:r>
      <w:r>
        <w:t xml:space="preserve"> maintenance, across all operating conditions</w:t>
      </w:r>
      <w:r w:rsidR="00EC7414">
        <w:t>, including decommissioning,</w:t>
      </w:r>
      <w:r>
        <w:t xml:space="preserve"> to</w:t>
      </w:r>
      <w:r w:rsidRPr="00826450">
        <w:t xml:space="preserve"> minimis</w:t>
      </w:r>
      <w:r>
        <w:t>e a</w:t>
      </w:r>
      <w:r w:rsidRPr="00826450">
        <w:t>dverse interactions</w:t>
      </w:r>
      <w:r w:rsidR="00BC2CC0">
        <w:t>, w</w:t>
      </w:r>
      <w:r w:rsidR="00B750AB" w:rsidRPr="00826450">
        <w:t xml:space="preserve">e are </w:t>
      </w:r>
      <w:r w:rsidR="00A241BB">
        <w:t>satisfied</w:t>
      </w:r>
      <w:r w:rsidR="00B750AB" w:rsidRPr="00826450">
        <w:t xml:space="preserve"> that </w:t>
      </w:r>
      <w:r w:rsidR="00482CAB">
        <w:t xml:space="preserve">the RP has </w:t>
      </w:r>
      <w:r w:rsidR="00D81B44">
        <w:t xml:space="preserve">appropriate arrangements in place </w:t>
      </w:r>
      <w:r w:rsidR="0087711F">
        <w:t xml:space="preserve">to </w:t>
      </w:r>
      <w:r w:rsidR="00407F65">
        <w:t xml:space="preserve">ensure all relevant factors are considered </w:t>
      </w:r>
      <w:r w:rsidR="00D835FC">
        <w:t>as it continues to develop the</w:t>
      </w:r>
      <w:r w:rsidR="00774686">
        <w:t xml:space="preserve"> layout</w:t>
      </w:r>
      <w:r w:rsidR="00D835FC">
        <w:t xml:space="preserve"> design and safety case.</w:t>
      </w:r>
    </w:p>
    <w:p w14:paraId="1BE6590C" w14:textId="77873276" w:rsidR="00AF08A9" w:rsidRDefault="00AE20E2" w:rsidP="00F11D29">
      <w:pPr>
        <w:pStyle w:val="Heading4"/>
      </w:pPr>
      <w:r>
        <w:lastRenderedPageBreak/>
        <w:t>Reactor Pressure Vessel</w:t>
      </w:r>
    </w:p>
    <w:p w14:paraId="145914C1" w14:textId="7E5ECB19" w:rsidR="00E23B49" w:rsidRDefault="00E23B49" w:rsidP="0002769A">
      <w:pPr>
        <w:pStyle w:val="TSNumberedParagraph1"/>
      </w:pPr>
      <w:r>
        <w:t>The RPV sits at the centre of the primary circuit and is the pressure vessel that ho</w:t>
      </w:r>
      <w:r w:rsidR="009F72DF">
        <w:t>uses</w:t>
      </w:r>
      <w:r>
        <w:t xml:space="preserve"> the fuel, control rods,</w:t>
      </w:r>
      <w:r w:rsidR="00B72787">
        <w:t xml:space="preserve"> and </w:t>
      </w:r>
      <w:r w:rsidR="003E2A3D">
        <w:t>di</w:t>
      </w:r>
      <w:r w:rsidR="00D64B53">
        <w:t>rec</w:t>
      </w:r>
      <w:r w:rsidR="009F72DF">
        <w:t xml:space="preserve">ts the coolant through the core. </w:t>
      </w:r>
      <w:r>
        <w:t xml:space="preserve">The design life of light-water reactors is generally limited by the RPV as it is considered to be a non-replaceable component. </w:t>
      </w:r>
    </w:p>
    <w:p w14:paraId="1A75AF1F" w14:textId="01228113" w:rsidR="0065563D" w:rsidRPr="00CB1BBE" w:rsidRDefault="0001399C" w:rsidP="0002769A">
      <w:pPr>
        <w:pStyle w:val="TSNumberedParagraph1"/>
      </w:pPr>
      <w:r>
        <w:t xml:space="preserve">The RP claims the RPV as a candidate highest reliability component, which is consistent with ONR’s experience with similar RPVs. </w:t>
      </w:r>
      <w:r w:rsidR="003E4B67">
        <w:t>For</w:t>
      </w:r>
      <w:r w:rsidR="006C0F72">
        <w:t xml:space="preserve"> h</w:t>
      </w:r>
      <w:r>
        <w:t>ighest reliability demonstrations</w:t>
      </w:r>
      <w:r w:rsidR="00595A1C">
        <w:t xml:space="preserve"> we typically </w:t>
      </w:r>
      <w:r w:rsidR="00595A1C" w:rsidRPr="00CB1BBE">
        <w:t>expect</w:t>
      </w:r>
      <w:r w:rsidR="004D1532" w:rsidRPr="00CB1BBE">
        <w:t xml:space="preserve"> (ref</w:t>
      </w:r>
      <w:r w:rsidR="00FD1CB6">
        <w:t>s</w:t>
      </w:r>
      <w:r w:rsidR="00CB1BBE" w:rsidRPr="00CB1BBE">
        <w:t>.</w:t>
      </w:r>
      <w:r w:rsidR="004D1532" w:rsidRPr="00CB1BBE">
        <w:t xml:space="preserve"> </w:t>
      </w:r>
      <w:sdt>
        <w:sdtPr>
          <w:id w:val="1453513293"/>
          <w:citation/>
        </w:sdtPr>
        <w:sdtContent>
          <w:r w:rsidR="005E7833" w:rsidRPr="00CB1BBE">
            <w:fldChar w:fldCharType="begin"/>
          </w:r>
          <w:r w:rsidR="005E7833" w:rsidRPr="00CB1BBE">
            <w:instrText xml:space="preserve"> CITATION SAPs \l 2057 </w:instrText>
          </w:r>
          <w:r w:rsidR="005E7833" w:rsidRPr="00CB1BBE">
            <w:fldChar w:fldCharType="separate"/>
          </w:r>
          <w:r w:rsidR="005938B3">
            <w:rPr>
              <w:noProof/>
            </w:rPr>
            <w:t>[47]</w:t>
          </w:r>
          <w:r w:rsidR="005E7833" w:rsidRPr="00CB1BBE">
            <w:fldChar w:fldCharType="end"/>
          </w:r>
        </w:sdtContent>
      </w:sdt>
      <w:r w:rsidR="00FD1CB6">
        <w:t xml:space="preserve"> and</w:t>
      </w:r>
      <w:sdt>
        <w:sdtPr>
          <w:id w:val="1572622928"/>
          <w:citation/>
        </w:sdtPr>
        <w:sdtContent>
          <w:r w:rsidR="00CB1BBE" w:rsidRPr="00CB1BBE">
            <w:fldChar w:fldCharType="begin"/>
          </w:r>
          <w:r w:rsidR="00CB1BBE" w:rsidRPr="00CB1BBE">
            <w:instrText xml:space="preserve"> CITATION ONR3 \l 2057 </w:instrText>
          </w:r>
          <w:r w:rsidR="00CB1BBE" w:rsidRPr="00CB1BBE">
            <w:fldChar w:fldCharType="separate"/>
          </w:r>
          <w:r w:rsidR="005938B3">
            <w:rPr>
              <w:noProof/>
            </w:rPr>
            <w:t xml:space="preserve"> [62]</w:t>
          </w:r>
          <w:r w:rsidR="00CB1BBE" w:rsidRPr="00CB1BBE">
            <w:fldChar w:fldCharType="end"/>
          </w:r>
        </w:sdtContent>
      </w:sdt>
      <w:r w:rsidR="004D1532" w:rsidRPr="00CB1BBE">
        <w:t>)</w:t>
      </w:r>
      <w:r w:rsidR="00595A1C" w:rsidRPr="00CB1BBE">
        <w:t xml:space="preserve"> to see</w:t>
      </w:r>
      <w:r w:rsidRPr="00CB1BBE">
        <w:t xml:space="preserve"> direct fracture toughness measurements and reliable models to evaluate the fracture toughness predictions until the end of the design life of the reactor.</w:t>
      </w:r>
    </w:p>
    <w:p w14:paraId="35B54FFE" w14:textId="51D6FE4A" w:rsidR="004164D1" w:rsidRPr="004164D1" w:rsidRDefault="00DF4FB6" w:rsidP="0002769A">
      <w:pPr>
        <w:pStyle w:val="TSNumberedParagraph1"/>
      </w:pPr>
      <w:r>
        <w:t>T</w:t>
      </w:r>
      <w:r w:rsidR="000478D0" w:rsidRPr="000478D0">
        <w:t xml:space="preserve">he RP has selected a </w:t>
      </w:r>
      <w:r w:rsidR="00D6457F">
        <w:t>grade</w:t>
      </w:r>
      <w:r w:rsidR="000478D0" w:rsidRPr="000478D0">
        <w:t xml:space="preserve"> of material which </w:t>
      </w:r>
      <w:r w:rsidR="00054208">
        <w:t xml:space="preserve">has never been used on a PWR RPV before. </w:t>
      </w:r>
      <w:r w:rsidR="00927AE3">
        <w:t xml:space="preserve">Whilst </w:t>
      </w:r>
      <w:r w:rsidR="00E6270D">
        <w:t>this grade</w:t>
      </w:r>
      <w:r w:rsidR="00927AE3">
        <w:t xml:space="preserve"> </w:t>
      </w:r>
      <w:r w:rsidR="000478D0" w:rsidRPr="000478D0">
        <w:t xml:space="preserve">is common to other </w:t>
      </w:r>
      <w:r w:rsidR="00E6270D">
        <w:t>components utilised in existing</w:t>
      </w:r>
      <w:r w:rsidR="000478D0" w:rsidRPr="000478D0">
        <w:t xml:space="preserve"> PWRs, </w:t>
      </w:r>
      <w:r w:rsidR="00E6270D">
        <w:t xml:space="preserve">the </w:t>
      </w:r>
      <w:r w:rsidR="000478D0" w:rsidRPr="000478D0">
        <w:t xml:space="preserve">material requirements differ from those typically specified </w:t>
      </w:r>
      <w:r w:rsidR="00E6270D">
        <w:t>for RPVs</w:t>
      </w:r>
      <w:r w:rsidR="00091A9A">
        <w:t xml:space="preserve">, as it </w:t>
      </w:r>
      <w:r w:rsidR="00E04C3A">
        <w:t>has</w:t>
      </w:r>
      <w:r w:rsidR="000478D0" w:rsidRPr="000478D0">
        <w:t xml:space="preserve"> a lower tempering temperature requirement during manufacture</w:t>
      </w:r>
      <w:r w:rsidR="000478D0">
        <w:t>.</w:t>
      </w:r>
      <w:r w:rsidR="0065563D">
        <w:t xml:space="preserve"> </w:t>
      </w:r>
      <w:r w:rsidR="004164D1" w:rsidRPr="004164D1">
        <w:t xml:space="preserve">This process is important to improve the material resistance to cracking. </w:t>
      </w:r>
    </w:p>
    <w:p w14:paraId="387DF546" w14:textId="7A9B93C2" w:rsidR="00E23B49" w:rsidRDefault="003A35B8" w:rsidP="0002769A">
      <w:pPr>
        <w:pStyle w:val="TSNumberedParagraph1"/>
      </w:pPr>
      <w:r w:rsidRPr="003A35B8">
        <w:t>The minimum RPV temperature is important for the design as it forms the basis for demonstrating the margin against the risk of brittle fracture. For the end-of-life predictions, the RP’s minimum temperature considered for demonstrating the margin against brittle fracture of the RPV is higher than for other PWRs. It is therefore not clear from the RP’s justification how the RPV design life calculation has considered the fault conditions which may lead to low temperatures in the RPV.</w:t>
      </w:r>
    </w:p>
    <w:p w14:paraId="61214BFB" w14:textId="5F26C370" w:rsidR="004A335B" w:rsidRDefault="007C20D3" w:rsidP="0002769A">
      <w:pPr>
        <w:pStyle w:val="TSNumberedParagraph1"/>
      </w:pPr>
      <w:r w:rsidRPr="007C20D3">
        <w:t xml:space="preserve">The RP assumes empirical models in the American Society of Testing and Materials (ASTM) standards, </w:t>
      </w:r>
      <w:r w:rsidR="00C020DE">
        <w:t xml:space="preserve">NRC </w:t>
      </w:r>
      <w:r w:rsidRPr="007C20D3">
        <w:t xml:space="preserve">Regulatory Guide 1.99 and </w:t>
      </w:r>
      <w:r w:rsidR="00541562">
        <w:t>the American Society of Mechanical Engineers (</w:t>
      </w:r>
      <w:r w:rsidRPr="007C20D3">
        <w:t>ASME</w:t>
      </w:r>
      <w:r w:rsidR="00541562">
        <w:t>)</w:t>
      </w:r>
      <w:r w:rsidR="00563C89">
        <w:t xml:space="preserve"> codes</w:t>
      </w:r>
      <w:r w:rsidRPr="007C20D3">
        <w:t xml:space="preserve"> can be directly applied to the SMR-300 RPV material despite it being different from the more commonly used RPV material class. The RP acknowledges that the RG 1.99 model predictions are ‘crude’ for high fluence predictions </w:t>
      </w:r>
      <w:r w:rsidR="00847FAE">
        <w:t xml:space="preserve">and </w:t>
      </w:r>
      <w:r w:rsidRPr="007C20D3">
        <w:t xml:space="preserve">that the ASTM E900 model is not currently accepted by the NRC. </w:t>
      </w:r>
    </w:p>
    <w:p w14:paraId="25F47CB7" w14:textId="18385568" w:rsidR="00847FAE" w:rsidRDefault="007C20D3" w:rsidP="0002769A">
      <w:pPr>
        <w:pStyle w:val="TSNumberedParagraph1"/>
      </w:pPr>
      <w:r w:rsidRPr="007C20D3">
        <w:t>Although NRC acceptance of a model is not a requirement in the UK, it is not clear how the RP intends to demonstrate that the requirements for applying the RG 1.99, ASTM and ASME models to a different material have been met and why the model predictions are conservative</w:t>
      </w:r>
      <w:r w:rsidR="00244E1B">
        <w:t xml:space="preserve"> </w:t>
      </w:r>
      <w:r w:rsidR="005537FF">
        <w:t>and comply</w:t>
      </w:r>
      <w:r w:rsidR="00244E1B">
        <w:t xml:space="preserve"> with </w:t>
      </w:r>
      <w:r w:rsidR="002D15BA">
        <w:t>both international and UK regulatory expectations</w:t>
      </w:r>
      <w:r w:rsidRPr="007C20D3">
        <w:t>.</w:t>
      </w:r>
    </w:p>
    <w:p w14:paraId="130D7E57" w14:textId="1532F1ED" w:rsidR="00244E1B" w:rsidRDefault="00A562A8" w:rsidP="0002769A">
      <w:pPr>
        <w:pStyle w:val="TSNumberedParagraph1"/>
      </w:pPr>
      <w:r>
        <w:t>We have raised RO</w:t>
      </w:r>
      <w:r w:rsidR="00912A82">
        <w:noBreakHyphen/>
        <w:t>HOLTECSMR300</w:t>
      </w:r>
      <w:r w:rsidR="00912A82">
        <w:noBreakHyphen/>
        <w:t>009</w:t>
      </w:r>
      <w:r>
        <w:t xml:space="preserve"> </w:t>
      </w:r>
      <w:r w:rsidR="00D00914">
        <w:t xml:space="preserve">requesting that Holtec </w:t>
      </w:r>
      <w:r w:rsidR="003851D0">
        <w:t xml:space="preserve">demonstrates how </w:t>
      </w:r>
      <w:r w:rsidR="00E80F1C">
        <w:t xml:space="preserve">the empirical models it has selected are </w:t>
      </w:r>
      <w:r w:rsidR="00F62FBD">
        <w:t>applicable to the SMR-300</w:t>
      </w:r>
      <w:r w:rsidR="00E50D18">
        <w:t xml:space="preserve"> and</w:t>
      </w:r>
      <w:r w:rsidR="00F62FBD">
        <w:t xml:space="preserve"> how the RPV </w:t>
      </w:r>
      <w:r w:rsidR="00CD60ED">
        <w:t>materials have sufficient margin for brittle facture</w:t>
      </w:r>
      <w:r w:rsidR="00747B74">
        <w:t>.</w:t>
      </w:r>
      <w:r w:rsidR="004A248B">
        <w:t xml:space="preserve"> The RP has</w:t>
      </w:r>
      <w:r w:rsidR="004A248B" w:rsidDel="00852191">
        <w:t xml:space="preserve"> </w:t>
      </w:r>
      <w:r w:rsidR="00852191">
        <w:t xml:space="preserve">provided </w:t>
      </w:r>
      <w:r w:rsidR="004A248B">
        <w:t xml:space="preserve">a resolution plan </w:t>
      </w:r>
      <w:r w:rsidR="00AB317C">
        <w:t xml:space="preserve">detailing how it intends to address this shortfall. </w:t>
      </w:r>
      <w:r w:rsidR="00AB317C" w:rsidRPr="00AB317C">
        <w:t>We have accepted the resolution plan, the contents of which describe an approach that if adequately implemented should address those concerns</w:t>
      </w:r>
      <w:r w:rsidR="00E0412D">
        <w:t xml:space="preserve"> (ref.</w:t>
      </w:r>
      <w:sdt>
        <w:sdtPr>
          <w:id w:val="-2090153426"/>
          <w:citation/>
        </w:sdtPr>
        <w:sdtContent>
          <w:r w:rsidR="00E0412D">
            <w:fldChar w:fldCharType="begin"/>
          </w:r>
          <w:r w:rsidR="00E0412D">
            <w:instrText xml:space="preserve"> CITATION ONR4 \l 2057 </w:instrText>
          </w:r>
          <w:r w:rsidR="00E0412D">
            <w:fldChar w:fldCharType="separate"/>
          </w:r>
          <w:r w:rsidR="005938B3">
            <w:rPr>
              <w:noProof/>
            </w:rPr>
            <w:t xml:space="preserve"> [56]</w:t>
          </w:r>
          <w:r w:rsidR="00E0412D">
            <w:fldChar w:fldCharType="end"/>
          </w:r>
        </w:sdtContent>
      </w:sdt>
      <w:r w:rsidR="00E0412D">
        <w:t>)</w:t>
      </w:r>
      <w:r w:rsidR="00AB317C">
        <w:t>.</w:t>
      </w:r>
    </w:p>
    <w:p w14:paraId="2DC9F880" w14:textId="268DF704" w:rsidR="00DB79E1" w:rsidRDefault="00AE20E2" w:rsidP="00AE20E2">
      <w:pPr>
        <w:pStyle w:val="Heading4"/>
      </w:pPr>
      <w:r>
        <w:lastRenderedPageBreak/>
        <w:t xml:space="preserve">Steam Generator / Pressuriser </w:t>
      </w:r>
    </w:p>
    <w:p w14:paraId="24C1B86A" w14:textId="4B1510DA" w:rsidR="002B02BB" w:rsidRDefault="00367396">
      <w:pPr>
        <w:pStyle w:val="TSNumberedParagraph1"/>
      </w:pPr>
      <w:r>
        <w:t>In a PWR the steam generator and pressuriser play essential roles in ensuring safe and efficient operation</w:t>
      </w:r>
      <w:r w:rsidR="00277A5B">
        <w:t xml:space="preserve"> by transferring heat from the primary circuit to </w:t>
      </w:r>
      <w:r w:rsidR="00647267">
        <w:t>the secondary circuit and maintaining core pressure</w:t>
      </w:r>
      <w:r>
        <w:t>.</w:t>
      </w:r>
      <w:r w:rsidR="00647267">
        <w:t xml:space="preserve"> </w:t>
      </w:r>
      <w:r w:rsidR="002B02BB">
        <w:t>In a typical PWR these are separate unit</w:t>
      </w:r>
      <w:r w:rsidR="00011983">
        <w:t>s</w:t>
      </w:r>
      <w:r w:rsidR="00756A6A">
        <w:t xml:space="preserve"> each individually connected to the primary circuit</w:t>
      </w:r>
      <w:r w:rsidR="00823428">
        <w:t xml:space="preserve">, however in the SMR-300 these have been combined into a single </w:t>
      </w:r>
      <w:r w:rsidR="00756A6A">
        <w:t>pressure vessel</w:t>
      </w:r>
      <w:r w:rsidR="00C073EE">
        <w:t>.</w:t>
      </w:r>
      <w:r w:rsidR="00F44E9F">
        <w:t xml:space="preserve"> We have reviewed the proposed design </w:t>
      </w:r>
      <w:r w:rsidR="004262E7">
        <w:t xml:space="preserve">and note that the two units operate </w:t>
      </w:r>
      <w:r w:rsidR="007F3CDA">
        <w:t>hydraulically</w:t>
      </w:r>
      <w:r w:rsidR="006108BA">
        <w:t xml:space="preserve"> indep</w:t>
      </w:r>
      <w:r w:rsidR="007F3CDA">
        <w:t xml:space="preserve">endently of each other, this removes the </w:t>
      </w:r>
      <w:r w:rsidR="00C956D3">
        <w:t xml:space="preserve">potential novel interactions between the two units where the two functions of reactor pressure control and steam generation </w:t>
      </w:r>
      <w:r w:rsidR="009E2744">
        <w:t>require different p</w:t>
      </w:r>
      <w:r w:rsidR="00A06274">
        <w:t xml:space="preserve">arameters. Whilst there will be some heat transfer through the steel plate separating them this </w:t>
      </w:r>
      <w:r w:rsidR="004A62C3">
        <w:t>is not expected to</w:t>
      </w:r>
      <w:r w:rsidR="00A06274">
        <w:t xml:space="preserve"> </w:t>
      </w:r>
      <w:r w:rsidR="00E95B3B">
        <w:t>a</w:t>
      </w:r>
      <w:r w:rsidR="00DF2FB4">
        <w:t>ffect</w:t>
      </w:r>
      <w:r w:rsidR="00E95B3B">
        <w:t xml:space="preserve"> the performance or </w:t>
      </w:r>
      <w:r w:rsidR="005A40A4">
        <w:t xml:space="preserve">safety </w:t>
      </w:r>
      <w:r w:rsidR="00E95B3B">
        <w:t xml:space="preserve">of either </w:t>
      </w:r>
      <w:r w:rsidR="00D90C4B">
        <w:t>unit</w:t>
      </w:r>
      <w:r w:rsidR="00A06274">
        <w:t>.</w:t>
      </w:r>
      <w:r w:rsidR="00BF466D">
        <w:t xml:space="preserve"> We would expect to consider this further as part of future regulatory assessment if the RP continues with its plans to deploy the SMR-300 in GB. </w:t>
      </w:r>
    </w:p>
    <w:p w14:paraId="090AC838" w14:textId="77777777" w:rsidR="0009432E" w:rsidRDefault="0009432E" w:rsidP="0009432E">
      <w:pPr>
        <w:pStyle w:val="Heading4"/>
      </w:pPr>
      <w:r>
        <w:t>Primary Coolant Chemistry</w:t>
      </w:r>
    </w:p>
    <w:p w14:paraId="7DAFB82C" w14:textId="2600E859" w:rsidR="0009432E" w:rsidRDefault="0009432E" w:rsidP="0002769A">
      <w:pPr>
        <w:pStyle w:val="TSNumberedParagraph1"/>
      </w:pPr>
      <w:r>
        <w:t xml:space="preserve">The chemistry of the primary coolant is key to ensure safe operations of a PWR under the </w:t>
      </w:r>
      <w:r w:rsidR="00FA6803">
        <w:t>high temperatures, pressures, and radiation fields</w:t>
      </w:r>
      <w:r>
        <w:t xml:space="preserve"> within the </w:t>
      </w:r>
      <w:r w:rsidR="00C92396">
        <w:t xml:space="preserve">fuel and </w:t>
      </w:r>
      <w:r>
        <w:t>reactor pressure vessel</w:t>
      </w:r>
      <w:r w:rsidR="00FA6803">
        <w:t>,</w:t>
      </w:r>
      <w:r w:rsidR="00C92396">
        <w:t xml:space="preserve"> as well as the remainder of the</w:t>
      </w:r>
      <w:r>
        <w:t xml:space="preserve"> primary plant</w:t>
      </w:r>
      <w:r w:rsidR="00FA6803">
        <w:t>, and the pipework that connects them</w:t>
      </w:r>
      <w:r>
        <w:t xml:space="preserve">. If the chemistry is not suitably controlled it can lead to increased operator doses, accelerated corrosion of the plant and fuel, and ultimately the release </w:t>
      </w:r>
      <w:r w:rsidR="00C92396">
        <w:t>of radiation</w:t>
      </w:r>
      <w:r>
        <w:t xml:space="preserve">. </w:t>
      </w:r>
    </w:p>
    <w:p w14:paraId="59397A27" w14:textId="4CEB74C9" w:rsidR="0009432E" w:rsidRDefault="0009432E" w:rsidP="0002769A">
      <w:pPr>
        <w:pStyle w:val="TSNumberedParagraph1"/>
      </w:pPr>
      <w:r>
        <w:t>We have assessed the</w:t>
      </w:r>
      <w:r w:rsidDel="00D038D7">
        <w:t xml:space="preserve"> </w:t>
      </w:r>
      <w:r w:rsidR="00D038D7">
        <w:t xml:space="preserve">RP’s </w:t>
      </w:r>
      <w:r>
        <w:t>arrangements for its primary coolant chemistry and note that t</w:t>
      </w:r>
      <w:r w:rsidRPr="00C222ED">
        <w:t xml:space="preserve">he SMR-300 </w:t>
      </w:r>
      <w:r>
        <w:t>design includes</w:t>
      </w:r>
      <w:r w:rsidRPr="00C222ED">
        <w:t xml:space="preserve"> natural boron for criticality control, enriched lithium hydroxide for modified coordination pH control, hydrogen addition to suppress oxidising radiolysis products and depleted zinc to reduce operational radiation exposure</w:t>
      </w:r>
      <w:r>
        <w:t>. This approach is used on other PWRs, such as the Westinghouse AP1000 and at Sizewell B in Suffolk</w:t>
      </w:r>
      <w:r w:rsidR="00D002B8">
        <w:t xml:space="preserve">. </w:t>
      </w:r>
    </w:p>
    <w:p w14:paraId="0D1001EA" w14:textId="0EBEF7BB" w:rsidR="0009432E" w:rsidRPr="00C222ED" w:rsidRDefault="0009432E" w:rsidP="0002769A">
      <w:pPr>
        <w:pStyle w:val="TSNumberedParagraph1"/>
      </w:pPr>
      <w:r>
        <w:t xml:space="preserve">Our assessment concludes that Holtec has appropriate plans and methodologies in place for chemistry control in line with our expectations for </w:t>
      </w:r>
      <w:r w:rsidR="00F40B7B">
        <w:t>Step 2</w:t>
      </w:r>
      <w:r>
        <w:t xml:space="preserve">. However, </w:t>
      </w:r>
      <w:r w:rsidRPr="0009432E">
        <w:t xml:space="preserve">further work will need to be undertaken beyond Step 2 to develop </w:t>
      </w:r>
      <w:r w:rsidR="006802C8">
        <w:t>the design and</w:t>
      </w:r>
      <w:r w:rsidRPr="0009432E">
        <w:t xml:space="preserve"> underlying evidence supporting the chemistry claims and arguments.</w:t>
      </w:r>
      <w:r w:rsidR="00CF2EBC" w:rsidRPr="00CF2EBC">
        <w:t xml:space="preserve"> We would expect to consider this matter further if a GB SMR-300 project continues.  </w:t>
      </w:r>
    </w:p>
    <w:p w14:paraId="2C8F82B8" w14:textId="417E9501" w:rsidR="00B13380" w:rsidRDefault="00C750C1" w:rsidP="00B13380">
      <w:pPr>
        <w:pStyle w:val="Heading3"/>
      </w:pPr>
      <w:bookmarkStart w:id="75" w:name="_Toc213137072"/>
      <w:bookmarkStart w:id="76" w:name="_Toc216793058"/>
      <w:r>
        <w:t>Engineered Safety Systems</w:t>
      </w:r>
      <w:bookmarkEnd w:id="75"/>
      <w:bookmarkEnd w:id="76"/>
    </w:p>
    <w:p w14:paraId="62E2F6FD" w14:textId="4E853572" w:rsidR="003B6658" w:rsidRDefault="00E94165" w:rsidP="00E94165">
      <w:pPr>
        <w:pStyle w:val="Heading4"/>
      </w:pPr>
      <w:r>
        <w:t>Passive Safety Systems</w:t>
      </w:r>
    </w:p>
    <w:p w14:paraId="0CA6DF2B" w14:textId="7FDBD81A" w:rsidR="000F0655" w:rsidRDefault="000F0655" w:rsidP="0002769A">
      <w:pPr>
        <w:pStyle w:val="TSNumberedParagraph1"/>
      </w:pPr>
      <w:r>
        <w:t>The SMR-300 design</w:t>
      </w:r>
      <w:r w:rsidR="00432F03">
        <w:t xml:space="preserve"> </w:t>
      </w:r>
      <w:r w:rsidR="007741BC">
        <w:t xml:space="preserve">concept </w:t>
      </w:r>
      <w:r w:rsidR="00E22C5D">
        <w:t xml:space="preserve">relies on passive safety systems rather than the more typical active systems. The design </w:t>
      </w:r>
      <w:r w:rsidR="00432F03">
        <w:t xml:space="preserve">has multiple </w:t>
      </w:r>
      <w:r>
        <w:t>safety systems to provide cooling functions and pressure control in response to faults</w:t>
      </w:r>
      <w:r w:rsidR="006971BC">
        <w:t>. The</w:t>
      </w:r>
      <w:r>
        <w:t xml:space="preserve"> RP claims </w:t>
      </w:r>
      <w:r w:rsidR="00B072AD">
        <w:t xml:space="preserve">these </w:t>
      </w:r>
      <w:r>
        <w:t xml:space="preserve">are passive in nature (i.e. which utilise natural forces such as gravity, pressure differences or natural heat convection). These are the PCH, which provides the ultimate heat sink, and four passive safety systems consisting of the PDH, SDH, ADS and the PCM. Other than the PCH, the </w:t>
      </w:r>
      <w:r>
        <w:lastRenderedPageBreak/>
        <w:t xml:space="preserve">passive safety systems are designed to operate passively once initiated, but require active initiation. </w:t>
      </w:r>
    </w:p>
    <w:p w14:paraId="4E6CB340" w14:textId="73527154" w:rsidR="000F0655" w:rsidRDefault="000F0655" w:rsidP="0002769A">
      <w:pPr>
        <w:pStyle w:val="TSNumberedParagraph1"/>
      </w:pPr>
      <w:r>
        <w:t xml:space="preserve">We have assessed the </w:t>
      </w:r>
      <w:r w:rsidR="0023029B">
        <w:t xml:space="preserve">following aspects </w:t>
      </w:r>
      <w:r w:rsidR="000F3FEC">
        <w:t>of</w:t>
      </w:r>
      <w:r w:rsidR="00A734A9">
        <w:t xml:space="preserve"> the </w:t>
      </w:r>
      <w:r>
        <w:t>passive safety systems</w:t>
      </w:r>
      <w:r w:rsidR="00FD0C80">
        <w:t xml:space="preserve"> to review the claims and requirements placed on these systems:</w:t>
      </w:r>
    </w:p>
    <w:p w14:paraId="3B2571CC" w14:textId="02F46AF5" w:rsidR="000F0655" w:rsidRPr="0002769A" w:rsidRDefault="00FD0C80" w:rsidP="0002769A">
      <w:pPr>
        <w:pStyle w:val="Bulletlist1"/>
      </w:pPr>
      <w:r w:rsidRPr="0002769A">
        <w:t xml:space="preserve">Engineering </w:t>
      </w:r>
      <w:r w:rsidR="000F0655" w:rsidRPr="0002769A">
        <w:t xml:space="preserve">Design </w:t>
      </w:r>
    </w:p>
    <w:p w14:paraId="268B66E4" w14:textId="77777777" w:rsidR="000F0655" w:rsidRPr="0002769A" w:rsidRDefault="000F0655" w:rsidP="0002769A">
      <w:pPr>
        <w:pStyle w:val="Bulletlist1"/>
      </w:pPr>
      <w:r w:rsidRPr="0002769A">
        <w:t>Impact of internal hazards on the passive safety systems</w:t>
      </w:r>
    </w:p>
    <w:p w14:paraId="4CF7131E" w14:textId="77777777" w:rsidR="000F0655" w:rsidRPr="0002769A" w:rsidRDefault="000F0655" w:rsidP="0002769A">
      <w:pPr>
        <w:pStyle w:val="Bulletlist1"/>
      </w:pPr>
      <w:r w:rsidRPr="0002769A">
        <w:t>Redundancy, diversity, segregation and single failure considerations</w:t>
      </w:r>
    </w:p>
    <w:p w14:paraId="3DA53B04" w14:textId="77777777" w:rsidR="000F0655" w:rsidRPr="0002769A" w:rsidRDefault="000F0655" w:rsidP="0002769A">
      <w:pPr>
        <w:pStyle w:val="Bulletlist1"/>
      </w:pPr>
      <w:r w:rsidRPr="0002769A">
        <w:t>Initiation of passive safety systems</w:t>
      </w:r>
    </w:p>
    <w:p w14:paraId="06D5EF7C" w14:textId="77777777" w:rsidR="000F0655" w:rsidRPr="0002769A" w:rsidRDefault="000F0655" w:rsidP="0002769A">
      <w:pPr>
        <w:pStyle w:val="Bulletlist1"/>
      </w:pPr>
      <w:r w:rsidRPr="0002769A">
        <w:t>CCF considerations of redundant components within and across passive safety systems</w:t>
      </w:r>
    </w:p>
    <w:p w14:paraId="58511228" w14:textId="77777777" w:rsidR="000F0655" w:rsidRPr="0002769A" w:rsidRDefault="000F0655" w:rsidP="0002769A">
      <w:pPr>
        <w:pStyle w:val="Bulletlist1"/>
      </w:pPr>
      <w:r w:rsidRPr="0002769A">
        <w:t>Validation and efficacy of the passive safety systems</w:t>
      </w:r>
    </w:p>
    <w:p w14:paraId="5D6D62C0" w14:textId="20C0B648" w:rsidR="000F0655" w:rsidRDefault="00FD0C80" w:rsidP="0002769A">
      <w:pPr>
        <w:pStyle w:val="TSNumberedParagraph1"/>
      </w:pPr>
      <w:r>
        <w:t>The use of</w:t>
      </w:r>
      <w:r w:rsidR="000F0655">
        <w:t xml:space="preserve"> passive safety systems for nuclear safety is encouraged by ONR and internationally (Ref </w:t>
      </w:r>
      <w:sdt>
        <w:sdtPr>
          <w:id w:val="-509140576"/>
          <w:citation/>
        </w:sdtPr>
        <w:sdtContent>
          <w:r w:rsidR="008F14DE">
            <w:fldChar w:fldCharType="begin"/>
          </w:r>
          <w:r w:rsidR="008F14DE">
            <w:instrText xml:space="preserve"> CITATION IAE \l 2057 </w:instrText>
          </w:r>
          <w:r w:rsidR="008F14DE">
            <w:fldChar w:fldCharType="separate"/>
          </w:r>
          <w:r w:rsidR="005938B3">
            <w:rPr>
              <w:noProof/>
            </w:rPr>
            <w:t>[50]</w:t>
          </w:r>
          <w:r w:rsidR="008F14DE">
            <w:fldChar w:fldCharType="end"/>
          </w:r>
        </w:sdtContent>
      </w:sdt>
      <w:r w:rsidR="000F0655">
        <w:t xml:space="preserve">). We have not identified any shortfalls in the underlying concept in claiming passive safety measures for essential safety functions. </w:t>
      </w:r>
      <w:r w:rsidR="00576DD1">
        <w:t>The</w:t>
      </w:r>
      <w:r w:rsidR="00576DD1" w:rsidDel="00D038D7">
        <w:t xml:space="preserve"> </w:t>
      </w:r>
      <w:r w:rsidR="00D038D7">
        <w:t xml:space="preserve">RP’s </w:t>
      </w:r>
      <w:r w:rsidR="00576DD1">
        <w:t xml:space="preserve">use of these systems is a strength of its design and if adequately implemented this should result in </w:t>
      </w:r>
      <w:r w:rsidR="002A5819">
        <w:t>reduced risks</w:t>
      </w:r>
      <w:r w:rsidR="0001290E">
        <w:t xml:space="preserve"> </w:t>
      </w:r>
      <w:r w:rsidR="00576DD1">
        <w:t xml:space="preserve">compared with earlier </w:t>
      </w:r>
      <w:r w:rsidR="00CC43E2">
        <w:t>generations</w:t>
      </w:r>
      <w:r w:rsidR="00576DD1">
        <w:t xml:space="preserve"> of PWR technology. </w:t>
      </w:r>
    </w:p>
    <w:p w14:paraId="63D587F8" w14:textId="09651098" w:rsidR="000F0655" w:rsidRDefault="00576DD1" w:rsidP="0002769A">
      <w:pPr>
        <w:pStyle w:val="TSNumberedParagraph1"/>
      </w:pPr>
      <w:r>
        <w:t>Our assessments</w:t>
      </w:r>
      <w:r w:rsidR="000F0655">
        <w:t xml:space="preserve"> conclude that the RP </w:t>
      </w:r>
      <w:r>
        <w:t>is using</w:t>
      </w:r>
      <w:r w:rsidR="000F0655">
        <w:t xml:space="preserve"> appropriate codes and methods </w:t>
      </w:r>
      <w:r>
        <w:t xml:space="preserve">to design </w:t>
      </w:r>
      <w:r w:rsidR="000F0655">
        <w:t xml:space="preserve">the passive safety systems. </w:t>
      </w:r>
      <w:r w:rsidR="00A916B7">
        <w:t>Our assessment notes that a</w:t>
      </w:r>
      <w:r w:rsidR="000F0655">
        <w:t xml:space="preserve">lthough validation and verification of the codes is at an early stage, the information that has been submitted is consistent with </w:t>
      </w:r>
      <w:r w:rsidR="00A916B7">
        <w:t>regulatory expectations</w:t>
      </w:r>
      <w:r w:rsidR="000F0655">
        <w:t xml:space="preserve">. The RP </w:t>
      </w:r>
      <w:r w:rsidR="00F72E36">
        <w:t xml:space="preserve">has </w:t>
      </w:r>
      <w:r w:rsidR="000E5F17">
        <w:t xml:space="preserve">presented </w:t>
      </w:r>
      <w:r w:rsidR="000F0655">
        <w:t xml:space="preserve">an adequate process to </w:t>
      </w:r>
      <w:r w:rsidR="000E5F17">
        <w:t>confirm</w:t>
      </w:r>
      <w:r w:rsidR="000F0655">
        <w:t xml:space="preserve"> reliability of the passive safety systems</w:t>
      </w:r>
      <w:r w:rsidR="00533F25">
        <w:t xml:space="preserve"> and has commenced work on </w:t>
      </w:r>
      <w:r w:rsidR="00C41711">
        <w:t xml:space="preserve">a test facility </w:t>
      </w:r>
      <w:r w:rsidR="000E51EA">
        <w:t>to complete</w:t>
      </w:r>
      <w:r w:rsidR="00C41711">
        <w:t xml:space="preserve"> </w:t>
      </w:r>
      <w:r w:rsidR="00D01A93">
        <w:t>validation and verification</w:t>
      </w:r>
      <w:r w:rsidR="000F0655">
        <w:t xml:space="preserve">. </w:t>
      </w:r>
    </w:p>
    <w:p w14:paraId="326E5A03" w14:textId="26AB1884" w:rsidR="000F0655" w:rsidRDefault="00CB43F0" w:rsidP="0002769A">
      <w:pPr>
        <w:pStyle w:val="TSNumberedParagraph1"/>
      </w:pPr>
      <w:r>
        <w:t>Our assessment identified that t</w:t>
      </w:r>
      <w:r w:rsidR="000F0655">
        <w:t xml:space="preserve">here are several aspects of the SMR-300 safety systems design where only two trains of a safety system </w:t>
      </w:r>
      <w:r w:rsidR="0033761A">
        <w:t xml:space="preserve">are </w:t>
      </w:r>
      <w:r w:rsidR="000F0655">
        <w:t xml:space="preserve">provided. </w:t>
      </w:r>
      <w:r w:rsidR="007C3F18" w:rsidRPr="007C3F18">
        <w:t xml:space="preserve">The DBA submitted for the SMR-300 has not considered failures </w:t>
      </w:r>
      <w:r w:rsidR="27A4A65B" w:rsidRPr="007C3F18">
        <w:t>of passive components</w:t>
      </w:r>
      <w:r w:rsidR="007C3F18" w:rsidRPr="007C3F18">
        <w:t xml:space="preserve"> as part of application of the single failure criterion or provided sufficient justification for their exclusion. If single failures for passive components such as heat exchangers were applied, then the design would not be single failure tolerant in line with our expectations detailed in the SAPs</w:t>
      </w:r>
      <w:r w:rsidR="007C3F18">
        <w:t xml:space="preserve"> </w:t>
      </w:r>
      <w:r w:rsidR="00C22B58">
        <w:t>(ref.</w:t>
      </w:r>
      <w:sdt>
        <w:sdtPr>
          <w:id w:val="-663926530"/>
          <w:citation/>
        </w:sdtPr>
        <w:sdtContent>
          <w:r w:rsidR="00C22B58">
            <w:fldChar w:fldCharType="begin"/>
          </w:r>
          <w:r w:rsidR="00C22B58">
            <w:instrText xml:space="preserve"> CITATION SAPs \l 2057 </w:instrText>
          </w:r>
          <w:r w:rsidR="00C22B58">
            <w:fldChar w:fldCharType="separate"/>
          </w:r>
          <w:r w:rsidR="005938B3">
            <w:rPr>
              <w:noProof/>
            </w:rPr>
            <w:t xml:space="preserve"> [47]</w:t>
          </w:r>
          <w:r w:rsidR="00C22B58">
            <w:fldChar w:fldCharType="end"/>
          </w:r>
        </w:sdtContent>
      </w:sdt>
      <w:r w:rsidR="00C22B58">
        <w:t>).</w:t>
      </w:r>
      <w:r w:rsidR="000F0655">
        <w:t xml:space="preserve"> </w:t>
      </w:r>
      <w:r w:rsidR="008D165B">
        <w:t>Th</w:t>
      </w:r>
      <w:r w:rsidR="004151F8">
        <w:t>is</w:t>
      </w:r>
      <w:r w:rsidR="00227AE3">
        <w:t xml:space="preserve"> potential</w:t>
      </w:r>
      <w:r w:rsidR="004151F8">
        <w:t xml:space="preserve"> shortfall has been captured as part of RO</w:t>
      </w:r>
      <w:r w:rsidR="009E2A7E">
        <w:noBreakHyphen/>
        <w:t>HOLTECSMR300</w:t>
      </w:r>
      <w:r w:rsidR="009E2A7E">
        <w:noBreakHyphen/>
        <w:t>0</w:t>
      </w:r>
      <w:r w:rsidR="004151F8">
        <w:t>11</w:t>
      </w:r>
      <w:r w:rsidR="0056230A">
        <w:t xml:space="preserve"> and </w:t>
      </w:r>
      <w:r w:rsidR="00B96AF6">
        <w:t xml:space="preserve">Holtec has produced a resolution plan detailing how it intends to address this as part of future </w:t>
      </w:r>
      <w:r w:rsidR="00952630">
        <w:t>design and safety cases</w:t>
      </w:r>
      <w:r w:rsidR="004151F8">
        <w:t>.</w:t>
      </w:r>
      <w:r w:rsidR="00010972" w:rsidRPr="00010972">
        <w:t xml:space="preserve"> We have accepted the resolution plan, the contents of which describe an approach that if adequately implemented should address those concerns</w:t>
      </w:r>
      <w:r w:rsidR="000E7915">
        <w:t xml:space="preserve"> (ref.</w:t>
      </w:r>
      <w:sdt>
        <w:sdtPr>
          <w:id w:val="-293599430"/>
          <w:citation/>
        </w:sdtPr>
        <w:sdtContent>
          <w:r w:rsidR="000E7915">
            <w:fldChar w:fldCharType="begin"/>
          </w:r>
          <w:r w:rsidR="000E7915">
            <w:instrText xml:space="preserve"> CITATION ONR4 \l 2057 </w:instrText>
          </w:r>
          <w:r w:rsidR="000E7915">
            <w:fldChar w:fldCharType="separate"/>
          </w:r>
          <w:r w:rsidR="005938B3">
            <w:rPr>
              <w:noProof/>
            </w:rPr>
            <w:t xml:space="preserve"> [56]</w:t>
          </w:r>
          <w:r w:rsidR="000E7915">
            <w:fldChar w:fldCharType="end"/>
          </w:r>
        </w:sdtContent>
      </w:sdt>
      <w:r w:rsidR="000E7915">
        <w:t>)</w:t>
      </w:r>
      <w:r w:rsidR="00010972">
        <w:t>.</w:t>
      </w:r>
    </w:p>
    <w:p w14:paraId="65782491" w14:textId="45EAB2A5" w:rsidR="00891FDC" w:rsidRDefault="00A83A76" w:rsidP="0002769A">
      <w:pPr>
        <w:pStyle w:val="TSNumberedParagraph1"/>
      </w:pPr>
      <w:r>
        <w:t>Our assessments identified that t</w:t>
      </w:r>
      <w:r w:rsidR="000F0655">
        <w:t>here are</w:t>
      </w:r>
      <w:r>
        <w:t xml:space="preserve"> common</w:t>
      </w:r>
      <w:r w:rsidR="000F0655">
        <w:t xml:space="preserve"> components present </w:t>
      </w:r>
      <w:r w:rsidR="00DF30D3">
        <w:t xml:space="preserve">(motor operated valves, control and instrumentation systems, and the electrical actuators) </w:t>
      </w:r>
      <w:r w:rsidR="000F0655">
        <w:t>in the redundant actuation valves for all of the claimed</w:t>
      </w:r>
      <w:r>
        <w:t xml:space="preserve"> </w:t>
      </w:r>
      <w:r>
        <w:lastRenderedPageBreak/>
        <w:t>core cooling</w:t>
      </w:r>
      <w:r w:rsidR="000F0655">
        <w:t xml:space="preserve"> safety systems</w:t>
      </w:r>
      <w:r>
        <w:t xml:space="preserve">. </w:t>
      </w:r>
      <w:r w:rsidR="000F0655">
        <w:t>The</w:t>
      </w:r>
      <w:r w:rsidR="000F0655" w:rsidDel="00D038D7">
        <w:t xml:space="preserve"> </w:t>
      </w:r>
      <w:r w:rsidR="00D038D7">
        <w:t xml:space="preserve">RP’s </w:t>
      </w:r>
      <w:r w:rsidR="000F0655">
        <w:t xml:space="preserve">analysis (both deterministic and probabilistic) presented </w:t>
      </w:r>
      <w:r w:rsidR="00B807F0">
        <w:t xml:space="preserve">in GDA </w:t>
      </w:r>
      <w:r w:rsidR="000F0655">
        <w:t xml:space="preserve">has not fully explored the implications of the potential CCF of these components either within or across the safety systems. This does not meet the expectations of SAP EDR.3 that CCF should be addressed explicitly and the claims justified. </w:t>
      </w:r>
      <w:r w:rsidR="00891FDC" w:rsidRPr="00891FDC">
        <w:t xml:space="preserve">This </w:t>
      </w:r>
      <w:r w:rsidR="00794FBF">
        <w:t xml:space="preserve">potential </w:t>
      </w:r>
      <w:r w:rsidR="00891FDC" w:rsidRPr="00891FDC">
        <w:t>shortfall has been captured as part of RO</w:t>
      </w:r>
      <w:r w:rsidR="009E2A7E">
        <w:noBreakHyphen/>
        <w:t>HOLTECSMR300</w:t>
      </w:r>
      <w:r w:rsidR="009E2A7E">
        <w:noBreakHyphen/>
        <w:t>0</w:t>
      </w:r>
      <w:r w:rsidR="00891FDC" w:rsidRPr="00891FDC">
        <w:t>11 and Holtec has produced a resolution plan detailing how it intends to address this as part of future design and safety cases</w:t>
      </w:r>
      <w:r w:rsidR="006F7836">
        <w:t xml:space="preserve"> which we judge </w:t>
      </w:r>
      <w:r w:rsidR="009E4948">
        <w:t>if adequately implemented should address these concerns</w:t>
      </w:r>
      <w:r w:rsidR="000E7915">
        <w:t xml:space="preserve"> (ref.</w:t>
      </w:r>
      <w:sdt>
        <w:sdtPr>
          <w:id w:val="-197851024"/>
          <w:citation/>
        </w:sdtPr>
        <w:sdtContent>
          <w:r w:rsidR="000E7915">
            <w:fldChar w:fldCharType="begin"/>
          </w:r>
          <w:r w:rsidR="000E7915">
            <w:instrText xml:space="preserve"> CITATION ONR4 \l 2057 </w:instrText>
          </w:r>
          <w:r w:rsidR="000E7915">
            <w:fldChar w:fldCharType="separate"/>
          </w:r>
          <w:r w:rsidR="005938B3">
            <w:rPr>
              <w:noProof/>
            </w:rPr>
            <w:t xml:space="preserve"> [56]</w:t>
          </w:r>
          <w:r w:rsidR="000E7915">
            <w:fldChar w:fldCharType="end"/>
          </w:r>
        </w:sdtContent>
      </w:sdt>
      <w:r w:rsidR="000E7915">
        <w:t>)</w:t>
      </w:r>
      <w:r w:rsidR="00891FDC" w:rsidRPr="00891FDC">
        <w:t>.</w:t>
      </w:r>
      <w:r w:rsidR="00D0149D" w:rsidRPr="00D0149D">
        <w:t xml:space="preserve"> </w:t>
      </w:r>
    </w:p>
    <w:p w14:paraId="65D5059E" w14:textId="56325F20" w:rsidR="00D6676E" w:rsidRPr="003C7321" w:rsidRDefault="00D6676E" w:rsidP="00D6676E">
      <w:pPr>
        <w:pStyle w:val="Heading4"/>
      </w:pPr>
      <w:r w:rsidRPr="003C7321">
        <w:t>High Pressure Melt Ejection</w:t>
      </w:r>
    </w:p>
    <w:p w14:paraId="38457CBA" w14:textId="6385B389" w:rsidR="00D6676E" w:rsidRPr="003C7321" w:rsidRDefault="00D6676E" w:rsidP="0002769A">
      <w:pPr>
        <w:pStyle w:val="TSNumberedParagraph1"/>
        <w:rPr>
          <w:b/>
          <w:bCs/>
        </w:rPr>
      </w:pPr>
      <w:r w:rsidRPr="003C7321">
        <w:t xml:space="preserve">It is common practice for PWR designs to provide a means of depressurising the primary circuit in response </w:t>
      </w:r>
      <w:r w:rsidR="00F323FA">
        <w:t xml:space="preserve">to </w:t>
      </w:r>
      <w:r>
        <w:t>certain fault conditions where</w:t>
      </w:r>
      <w:r w:rsidRPr="003C7321">
        <w:t xml:space="preserve"> significant fuel damage has occurred</w:t>
      </w:r>
      <w:r w:rsidR="00C73033">
        <w:t>,</w:t>
      </w:r>
      <w:r w:rsidRPr="003C7321">
        <w:t xml:space="preserve"> to prevent the </w:t>
      </w:r>
      <w:r>
        <w:t>pressure</w:t>
      </w:r>
      <w:r w:rsidRPr="003C7321">
        <w:t xml:space="preserve"> eject</w:t>
      </w:r>
      <w:r>
        <w:t>ing</w:t>
      </w:r>
      <w:r w:rsidRPr="003C7321">
        <w:t xml:space="preserve"> melted fuel/corium</w:t>
      </w:r>
      <w:r>
        <w:t xml:space="preserve"> out of the RPV and directly heating the containment structures. </w:t>
      </w:r>
      <w:r w:rsidRPr="003C7321">
        <w:t xml:space="preserve">High pressure melt ejection and direct containment heating has the potential to cause a significant challenge to containment structures and lead to a large radioactive release with significant environmental and societal </w:t>
      </w:r>
      <w:r>
        <w:t>c</w:t>
      </w:r>
      <w:r w:rsidRPr="003C7321">
        <w:t xml:space="preserve">onsequences. </w:t>
      </w:r>
    </w:p>
    <w:p w14:paraId="3BE89CD2" w14:textId="10BB7462" w:rsidR="00D6676E" w:rsidRDefault="00D6676E" w:rsidP="0002769A">
      <w:pPr>
        <w:pStyle w:val="TSNumberedParagraph1"/>
      </w:pPr>
      <w:r w:rsidRPr="003C7321">
        <w:t xml:space="preserve">Given that failure of the ADS system to actuate could be a means by which a degraded core state could be arrived at, consideration should be given to the inclusion of an </w:t>
      </w:r>
      <w:r>
        <w:t>i</w:t>
      </w:r>
      <w:r w:rsidRPr="003C7321">
        <w:t xml:space="preserve">ndependent means of depressurising the primary circuit </w:t>
      </w:r>
      <w:r>
        <w:t>in line with regulatory expectations on defence in depth for safety measures</w:t>
      </w:r>
      <w:r w:rsidRPr="003C7321">
        <w:t xml:space="preserve">. </w:t>
      </w:r>
      <w:r>
        <w:t>During our assessment of the SMR-300 we noted that it does not have this feature and we have raised RO</w:t>
      </w:r>
      <w:r w:rsidR="00F55ABC">
        <w:noBreakHyphen/>
        <w:t>HOLTECSMR300</w:t>
      </w:r>
      <w:r w:rsidR="00F55ABC">
        <w:noBreakHyphen/>
        <w:t>003</w:t>
      </w:r>
      <w:r>
        <w:t xml:space="preserve"> highlighting the need for the RP to provide further analysis that the design is safe and aligned with regulatory expectations on defence in depth. </w:t>
      </w:r>
      <w:r w:rsidR="000E7915" w:rsidRPr="00891FDC">
        <w:t>Holtec has</w:t>
      </w:r>
      <w:r w:rsidR="000E7915" w:rsidRPr="00891FDC" w:rsidDel="001A1016">
        <w:t xml:space="preserve"> </w:t>
      </w:r>
      <w:r w:rsidR="001A1016" w:rsidRPr="00891FDC">
        <w:t>pro</w:t>
      </w:r>
      <w:r w:rsidR="001A1016">
        <w:t>vid</w:t>
      </w:r>
      <w:r w:rsidR="001A1016" w:rsidRPr="00891FDC">
        <w:t xml:space="preserve">ed </w:t>
      </w:r>
      <w:r w:rsidR="000E7915" w:rsidRPr="00891FDC">
        <w:t>a resolution plan detailing how it intends to address this as part of future design and safety cases</w:t>
      </w:r>
      <w:r w:rsidR="000E7915">
        <w:t xml:space="preserve"> (ref.</w:t>
      </w:r>
      <w:sdt>
        <w:sdtPr>
          <w:id w:val="-2090690325"/>
          <w:citation/>
        </w:sdtPr>
        <w:sdtContent>
          <w:r w:rsidR="000E7915">
            <w:fldChar w:fldCharType="begin"/>
          </w:r>
          <w:r w:rsidR="000E7915">
            <w:instrText xml:space="preserve"> CITATION ONR4 \l 2057 </w:instrText>
          </w:r>
          <w:r w:rsidR="000E7915">
            <w:fldChar w:fldCharType="separate"/>
          </w:r>
          <w:r w:rsidR="005938B3">
            <w:rPr>
              <w:noProof/>
            </w:rPr>
            <w:t xml:space="preserve"> [56]</w:t>
          </w:r>
          <w:r w:rsidR="000E7915">
            <w:fldChar w:fldCharType="end"/>
          </w:r>
        </w:sdtContent>
      </w:sdt>
      <w:r w:rsidR="000E7915">
        <w:t>)</w:t>
      </w:r>
      <w:r w:rsidR="009E4948">
        <w:t xml:space="preserve"> which we </w:t>
      </w:r>
      <w:r w:rsidR="00E06FFF">
        <w:t>consider to be adequate</w:t>
      </w:r>
      <w:r w:rsidR="000E7915" w:rsidRPr="00891FDC">
        <w:t>.</w:t>
      </w:r>
    </w:p>
    <w:p w14:paraId="013500D7" w14:textId="03E5C46E" w:rsidR="00D31EBF" w:rsidRDefault="00D31EBF" w:rsidP="00D31EBF">
      <w:pPr>
        <w:pStyle w:val="Heading4"/>
      </w:pPr>
      <w:r>
        <w:t>Containment Isolation</w:t>
      </w:r>
    </w:p>
    <w:p w14:paraId="38AF7BA2" w14:textId="7C503184" w:rsidR="00D31EBF" w:rsidRDefault="00F97BD7">
      <w:pPr>
        <w:pStyle w:val="TSNumberedParagraph1"/>
      </w:pPr>
      <w:r>
        <w:t xml:space="preserve">A novel aspect of the SMR-300 is the SDH system, which </w:t>
      </w:r>
      <w:r w:rsidR="00F178D6">
        <w:t xml:space="preserve">provides </w:t>
      </w:r>
      <w:r w:rsidR="006B416A">
        <w:t xml:space="preserve">passive decay heat removal in non-LOCA accidents by removing </w:t>
      </w:r>
      <w:r w:rsidR="00747B87">
        <w:t xml:space="preserve">core decay heat through the steam generator into the AR. </w:t>
      </w:r>
      <w:r w:rsidR="00014D7F">
        <w:t>The SDH system connects the steam generator inside containment</w:t>
      </w:r>
      <w:r w:rsidR="000D3A16">
        <w:t xml:space="preserve"> to a heat exchanger inside the AR, which is outside </w:t>
      </w:r>
      <w:r w:rsidR="00BE10DB">
        <w:t xml:space="preserve">of </w:t>
      </w:r>
      <w:r w:rsidR="000D3A16">
        <w:t xml:space="preserve">containment, and then back to the steam generator. This results in two containment penetrations. </w:t>
      </w:r>
      <w:r w:rsidR="00714AC1" w:rsidRPr="00714AC1">
        <w:t>Typically containment penetrations are provided with isolation valves to ensure the integrity of the containment barrier</w:t>
      </w:r>
      <w:r w:rsidR="00092765">
        <w:t>. T</w:t>
      </w:r>
      <w:r w:rsidR="00BE10DB">
        <w:t xml:space="preserve">he SDH system does not </w:t>
      </w:r>
      <w:r w:rsidR="00E97F92">
        <w:t>include isolation valves.</w:t>
      </w:r>
    </w:p>
    <w:p w14:paraId="5F5FCF4B" w14:textId="68FB34FB" w:rsidR="006E5167" w:rsidRPr="006E5167" w:rsidRDefault="006E5167" w:rsidP="006E5167">
      <w:pPr>
        <w:pStyle w:val="TSNumberedParagraph1"/>
      </w:pPr>
      <w:r>
        <w:t>T</w:t>
      </w:r>
      <w:r w:rsidRPr="006E5167">
        <w:t xml:space="preserve">he SDH system outside of the containment barrier is a closed system and thus the pipework and heat exchanger outside of containment effectively form part of the containment barrier, however no demonstration has been presented that the risks of failure of any of these components </w:t>
      </w:r>
      <w:r w:rsidR="00401BBA" w:rsidRPr="006E5167">
        <w:t>ha</w:t>
      </w:r>
      <w:r w:rsidR="00401BBA">
        <w:t>ve</w:t>
      </w:r>
      <w:r w:rsidR="00401BBA" w:rsidRPr="006E5167">
        <w:t xml:space="preserve"> </w:t>
      </w:r>
      <w:r w:rsidRPr="006E5167">
        <w:t>been analysed and the resultant risk has not been justified to be reduced ALARP.</w:t>
      </w:r>
    </w:p>
    <w:p w14:paraId="77FAD1E1" w14:textId="03DF6E7D" w:rsidR="006B416A" w:rsidRDefault="00F159D8">
      <w:pPr>
        <w:pStyle w:val="TSNumberedParagraph1"/>
      </w:pPr>
      <w:r>
        <w:t xml:space="preserve">We </w:t>
      </w:r>
      <w:r w:rsidRPr="00F159D8">
        <w:t>have raised a RO on this potential shortfall (RO-HOLTECSMR300-004)</w:t>
      </w:r>
      <w:r w:rsidR="00710D45">
        <w:t>,</w:t>
      </w:r>
      <w:r w:rsidRPr="00F159D8">
        <w:t xml:space="preserve"> </w:t>
      </w:r>
      <w:r w:rsidR="00710D45">
        <w:t>w</w:t>
      </w:r>
      <w:r>
        <w:t>hich requires the RP to conduct</w:t>
      </w:r>
      <w:r w:rsidRPr="00F159D8">
        <w:t xml:space="preserve"> analysis of the consequences of failure of </w:t>
      </w:r>
      <w:r w:rsidRPr="00F159D8">
        <w:lastRenderedPageBreak/>
        <w:t xml:space="preserve">SDH outside of containment and </w:t>
      </w:r>
      <w:r w:rsidR="00092765">
        <w:t xml:space="preserve">to </w:t>
      </w:r>
      <w:r>
        <w:t>demonstrate</w:t>
      </w:r>
      <w:r w:rsidRPr="00F159D8">
        <w:t xml:space="preserve"> that the risks have been reduced ALARP with respect to the provision of isolation valves on the SDH containment penetrations.</w:t>
      </w:r>
      <w:r w:rsidR="009F0BB6">
        <w:t xml:space="preserve"> </w:t>
      </w:r>
    </w:p>
    <w:p w14:paraId="747E17C7" w14:textId="4ED58DF7" w:rsidR="00A00795" w:rsidRPr="00D31EBF" w:rsidRDefault="00A00795">
      <w:pPr>
        <w:pStyle w:val="TSNumberedParagraph1"/>
      </w:pPr>
      <w:r>
        <w:t>T</w:t>
      </w:r>
      <w:r w:rsidR="00182914">
        <w:t xml:space="preserve">he RP </w:t>
      </w:r>
      <w:r w:rsidR="00E667CE">
        <w:t xml:space="preserve">has produced a resolution plan and </w:t>
      </w:r>
      <w:r w:rsidR="00182914">
        <w:t>acknowledged that the design of the SDH</w:t>
      </w:r>
      <w:r w:rsidR="00E36FA1">
        <w:t xml:space="preserve"> system</w:t>
      </w:r>
      <w:r w:rsidR="00182914">
        <w:t xml:space="preserve"> is a departure from normal practice and further review to demonstrate that risks are reduced ALARP is required</w:t>
      </w:r>
      <w:r w:rsidR="00CB2B8E">
        <w:t>.</w:t>
      </w:r>
      <w:r w:rsidR="00DA6010">
        <w:t xml:space="preserve"> </w:t>
      </w:r>
      <w:r w:rsidR="00CB2B8E" w:rsidRPr="00D77940">
        <w:t>We have accepted the resolution plan, the contents of which describe an approach that if adequately implemented should address those concerns</w:t>
      </w:r>
      <w:r w:rsidR="00CB2B8E">
        <w:t xml:space="preserve"> (ref.</w:t>
      </w:r>
      <w:sdt>
        <w:sdtPr>
          <w:id w:val="1060834869"/>
          <w:citation/>
        </w:sdtPr>
        <w:sdtContent>
          <w:r w:rsidR="00CB2B8E">
            <w:fldChar w:fldCharType="begin"/>
          </w:r>
          <w:r w:rsidR="00CB2B8E">
            <w:instrText xml:space="preserve"> CITATION ONR4 \l 2057 </w:instrText>
          </w:r>
          <w:r w:rsidR="00CB2B8E">
            <w:fldChar w:fldCharType="separate"/>
          </w:r>
          <w:r w:rsidR="005938B3">
            <w:rPr>
              <w:noProof/>
            </w:rPr>
            <w:t xml:space="preserve"> [56]</w:t>
          </w:r>
          <w:r w:rsidR="00CB2B8E">
            <w:fldChar w:fldCharType="end"/>
          </w:r>
        </w:sdtContent>
      </w:sdt>
      <w:r w:rsidR="00CB2B8E">
        <w:t>)</w:t>
      </w:r>
      <w:r w:rsidR="00182914">
        <w:t>.</w:t>
      </w:r>
      <w:r w:rsidR="00E36FA1">
        <w:t xml:space="preserve"> </w:t>
      </w:r>
    </w:p>
    <w:p w14:paraId="611C8128" w14:textId="07B6D28E" w:rsidR="001D2D9A" w:rsidRDefault="00B61686" w:rsidP="00B61686">
      <w:pPr>
        <w:pStyle w:val="Heading3"/>
      </w:pPr>
      <w:bookmarkStart w:id="77" w:name="_Toc213137073"/>
      <w:bookmarkStart w:id="78" w:name="_Toc216793059"/>
      <w:r>
        <w:t>Containment Structures</w:t>
      </w:r>
      <w:bookmarkEnd w:id="77"/>
      <w:bookmarkEnd w:id="78"/>
    </w:p>
    <w:p w14:paraId="54658566" w14:textId="1DA55A27" w:rsidR="006A7E03" w:rsidRDefault="006E50CC" w:rsidP="0002769A">
      <w:pPr>
        <w:pStyle w:val="TSNumberedParagraph1"/>
      </w:pPr>
      <w:r>
        <w:t xml:space="preserve">The reactor containment structure </w:t>
      </w:r>
      <w:r w:rsidR="00D164A3">
        <w:t xml:space="preserve">serves as </w:t>
      </w:r>
      <w:r w:rsidR="006819F0">
        <w:t xml:space="preserve">the final protective barrier in a nuclear power station. It </w:t>
      </w:r>
      <w:r w:rsidR="00851C5E">
        <w:t xml:space="preserve">houses all the primary plant and associated equipment </w:t>
      </w:r>
      <w:r w:rsidR="00FE36CF">
        <w:t>protecting them against external hazards, such as extreme weather, earthquakes, and aircraft impacts</w:t>
      </w:r>
      <w:r w:rsidR="00B229E2">
        <w:t xml:space="preserve">, it also protects the surrounding environment by containing </w:t>
      </w:r>
      <w:r w:rsidR="00FC0D32">
        <w:t xml:space="preserve">anything released from the reactor </w:t>
      </w:r>
      <w:r w:rsidR="00E811D3">
        <w:t>under significant faults.</w:t>
      </w:r>
    </w:p>
    <w:p w14:paraId="2F7A32F2" w14:textId="668C8E5D" w:rsidR="00A36503" w:rsidRDefault="007C1791" w:rsidP="009174D9">
      <w:pPr>
        <w:pStyle w:val="TSNumberedParagraph1"/>
        <w:tabs>
          <w:tab w:val="clear" w:pos="-31680"/>
        </w:tabs>
      </w:pPr>
      <w:r w:rsidRPr="00E440FE">
        <w:t xml:space="preserve">The RP </w:t>
      </w:r>
      <w:r w:rsidR="00D5600F">
        <w:t>made</w:t>
      </w:r>
      <w:r w:rsidRPr="00E440FE">
        <w:t xml:space="preserve"> a decision </w:t>
      </w:r>
      <w:r w:rsidR="00D5600F">
        <w:t xml:space="preserve">to change the </w:t>
      </w:r>
      <w:r>
        <w:t>civil engineering design</w:t>
      </w:r>
      <w:r w:rsidRPr="00E440FE">
        <w:t xml:space="preserve"> of both the CS and the CES for the SMR-300</w:t>
      </w:r>
      <w:r w:rsidR="001729BF" w:rsidRPr="001729BF">
        <w:t xml:space="preserve"> after the initial DRP was submitted at the start of Step 2.</w:t>
      </w:r>
      <w:r w:rsidRPr="00E440FE">
        <w:t xml:space="preserve"> The chosen option increases containment volume below grade and utilises the C</w:t>
      </w:r>
      <w:r w:rsidR="00EC7BA1">
        <w:t>E</w:t>
      </w:r>
      <w:r w:rsidRPr="00E440FE">
        <w:t xml:space="preserve">S as a containment boundary. As the proposal was still not fully developed we agreed not to update the GDA scope and not to assess the original proposal in detail as it will not be taken forward. </w:t>
      </w:r>
      <w:r w:rsidR="008E4CD1">
        <w:t xml:space="preserve">These modifications will also potentially affect the layout and fire safety considerations in the updated design. </w:t>
      </w:r>
      <w:r w:rsidR="00797E6F">
        <w:t xml:space="preserve">Given that the design will undergo significant changes we have not assessed the </w:t>
      </w:r>
      <w:r w:rsidR="00DA15AA">
        <w:t xml:space="preserve">design submitted in the DRP in as much detail as we originally intended. </w:t>
      </w:r>
      <w:r w:rsidR="00BE2C6E">
        <w:t>Whilst t</w:t>
      </w:r>
      <w:r w:rsidR="00DA15AA">
        <w:t xml:space="preserve">his has limited the extent of judgements we can form in </w:t>
      </w:r>
      <w:r w:rsidR="00BD1570">
        <w:t>assessing</w:t>
      </w:r>
      <w:r w:rsidR="00B575F5">
        <w:t xml:space="preserve"> the civil engineering design and</w:t>
      </w:r>
      <w:r w:rsidR="00BD1570">
        <w:t xml:space="preserve"> external hazards (aircraft impact, seismic </w:t>
      </w:r>
      <w:r w:rsidR="00BD0632">
        <w:t xml:space="preserve">qualification </w:t>
      </w:r>
      <w:r w:rsidR="00BD1570">
        <w:t>etc</w:t>
      </w:r>
      <w:r w:rsidR="00BD0632">
        <w:t>)</w:t>
      </w:r>
      <w:r w:rsidR="005737E2">
        <w:t xml:space="preserve"> </w:t>
      </w:r>
      <w:r w:rsidR="00434519">
        <w:t>we have still been able to review the design and safety case methodologies and conduct a meaningful assessment</w:t>
      </w:r>
      <w:r w:rsidR="00675BE1">
        <w:t xml:space="preserve"> in line with the </w:t>
      </w:r>
      <w:r w:rsidR="00CC0BB5">
        <w:t>objectives of</w:t>
      </w:r>
      <w:r w:rsidR="00675BE1">
        <w:t xml:space="preserve"> Step 2</w:t>
      </w:r>
      <w:r w:rsidR="00B575F5">
        <w:t xml:space="preserve">. </w:t>
      </w:r>
    </w:p>
    <w:p w14:paraId="5907FA55" w14:textId="1233CE69" w:rsidR="00ED3741" w:rsidRDefault="00F40432" w:rsidP="0002769A">
      <w:pPr>
        <w:pStyle w:val="TSNumberedParagraph1"/>
      </w:pPr>
      <w:r>
        <w:t>The following sub-sections summarise our assessment of these features of the SMR-300 design and SSEC</w:t>
      </w:r>
      <w:r w:rsidR="00B062D5">
        <w:t xml:space="preserve"> as defined in the </w:t>
      </w:r>
      <w:r w:rsidR="00686473">
        <w:t xml:space="preserve">agreed </w:t>
      </w:r>
      <w:r w:rsidR="00B062D5">
        <w:t>DRP</w:t>
      </w:r>
      <w:r>
        <w:t xml:space="preserve">. </w:t>
      </w:r>
    </w:p>
    <w:p w14:paraId="51B38947" w14:textId="77777777" w:rsidR="00ED3741" w:rsidRDefault="00ED3741" w:rsidP="00ED3741">
      <w:pPr>
        <w:pStyle w:val="Heading4"/>
      </w:pPr>
      <w:r>
        <w:t>Annular reservoir</w:t>
      </w:r>
    </w:p>
    <w:p w14:paraId="35CCE6F0" w14:textId="525E9901" w:rsidR="00113D5F" w:rsidRPr="00113D5F" w:rsidRDefault="00ED3741" w:rsidP="0002769A">
      <w:pPr>
        <w:pStyle w:val="TSNumberedParagraph1"/>
      </w:pPr>
      <w:r>
        <w:t xml:space="preserve">The annular reservoir </w:t>
      </w:r>
      <w:r w:rsidR="006321F7">
        <w:t>(AR)</w:t>
      </w:r>
      <w:r>
        <w:t xml:space="preserve"> concept is a novel way of providing an ultimate heat sink for PWR safety systems, both in the way it functions as a heat sink, and in the engineering requirements that it imposes on the structures containing it. It is an important part of how the SMR-300 responds to both intact circuit faults and loss of coolant accidents, at multiple levels of defence-in-depth.</w:t>
      </w:r>
    </w:p>
    <w:p w14:paraId="54F05C97" w14:textId="21FB760A" w:rsidR="00D77FBD" w:rsidRDefault="00ED3741" w:rsidP="0002769A">
      <w:pPr>
        <w:pStyle w:val="TSNumberedParagraph1"/>
      </w:pPr>
      <w:r>
        <w:t>We have</w:t>
      </w:r>
      <w:r w:rsidRPr="00D65EB2">
        <w:t xml:space="preserve"> not identified any shortfalls in the annular reservoir concept in GDA Step 2. However, </w:t>
      </w:r>
      <w:r w:rsidR="001A1F30">
        <w:t xml:space="preserve">we have identified </w:t>
      </w:r>
      <w:r w:rsidRPr="00D65EB2">
        <w:t xml:space="preserve">several related and potentially significant shortfalls in the presented </w:t>
      </w:r>
      <w:r>
        <w:t xml:space="preserve">SMR-300 </w:t>
      </w:r>
      <w:r w:rsidRPr="00D65EB2">
        <w:t>design and safety case that need to be addressed</w:t>
      </w:r>
      <w:r w:rsidR="00D77FBD">
        <w:t xml:space="preserve">. These </w:t>
      </w:r>
      <w:r w:rsidR="00DC04EB">
        <w:t>are captured in ROs</w:t>
      </w:r>
      <w:r w:rsidR="00355407">
        <w:t xml:space="preserve"> (</w:t>
      </w:r>
      <w:r w:rsidR="00D32A61">
        <w:t>RO-HOLTECSMR</w:t>
      </w:r>
      <w:r w:rsidR="00557C9C">
        <w:t>300-</w:t>
      </w:r>
      <w:r w:rsidR="00274AF0">
        <w:t>006, 00</w:t>
      </w:r>
      <w:r w:rsidR="000A69D9">
        <w:t>7</w:t>
      </w:r>
      <w:r w:rsidR="005B4F9C">
        <w:t>, and 014)</w:t>
      </w:r>
      <w:r w:rsidR="00DC04EB">
        <w:t xml:space="preserve"> and </w:t>
      </w:r>
      <w:r w:rsidR="00D77FBD">
        <w:t xml:space="preserve">include demonstration of adequacy of defence in </w:t>
      </w:r>
      <w:r w:rsidR="00D77FBD">
        <w:lastRenderedPageBreak/>
        <w:t xml:space="preserve">depth, </w:t>
      </w:r>
      <w:r w:rsidR="00307F6E">
        <w:t>structural integrity and internal hazards.</w:t>
      </w:r>
      <w:r w:rsidR="00CB34A1">
        <w:t xml:space="preserve"> These RO</w:t>
      </w:r>
      <w:r w:rsidR="005338AD">
        <w:t xml:space="preserve">s are discussed in more detail in sections </w:t>
      </w:r>
      <w:r w:rsidR="00A9309D">
        <w:t xml:space="preserve">4.4.4.2. and 4.4.4.3. </w:t>
      </w:r>
      <w:r w:rsidR="005338AD">
        <w:t>of this report</w:t>
      </w:r>
      <w:r w:rsidR="00F672E4">
        <w:t xml:space="preserve"> and the underpinning </w:t>
      </w:r>
      <w:r w:rsidR="00BC0ABE">
        <w:t>topic assessment reports</w:t>
      </w:r>
      <w:r w:rsidR="005338AD">
        <w:t xml:space="preserve">. </w:t>
      </w:r>
      <w:r w:rsidR="00307F6E">
        <w:t xml:space="preserve">  </w:t>
      </w:r>
    </w:p>
    <w:p w14:paraId="789E4746" w14:textId="619563A3" w:rsidR="00F5061A" w:rsidRDefault="00906423" w:rsidP="00F5061A">
      <w:pPr>
        <w:pStyle w:val="Heading4"/>
      </w:pPr>
      <w:r>
        <w:t>Containment Structure</w:t>
      </w:r>
    </w:p>
    <w:p w14:paraId="0EA4C9A8" w14:textId="088EF91D" w:rsidR="008D2CD6" w:rsidRPr="0002769A" w:rsidRDefault="007E51D6" w:rsidP="0002769A">
      <w:pPr>
        <w:pStyle w:val="TSNumberedParagraph1"/>
      </w:pPr>
      <w:r w:rsidRPr="008D2CD6">
        <w:t>The</w:t>
      </w:r>
      <w:r w:rsidR="00B7175F" w:rsidRPr="008D2CD6">
        <w:t xml:space="preserve"> metal</w:t>
      </w:r>
      <w:r w:rsidR="00F5061A" w:rsidRPr="008D2CD6">
        <w:t xml:space="preserve"> SMR-300</w:t>
      </w:r>
      <w:r w:rsidR="00E1037D" w:rsidRPr="008D2CD6">
        <w:t xml:space="preserve"> </w:t>
      </w:r>
      <w:r w:rsidRPr="008D2CD6">
        <w:t xml:space="preserve">containment structure </w:t>
      </w:r>
      <w:r w:rsidR="00E1037D" w:rsidRPr="008D2CD6">
        <w:t xml:space="preserve">differs from typical </w:t>
      </w:r>
      <w:r w:rsidR="00CE4AED" w:rsidRPr="008D2CD6">
        <w:t xml:space="preserve">PWR </w:t>
      </w:r>
      <w:r w:rsidR="00E1037D" w:rsidRPr="008D2CD6">
        <w:t xml:space="preserve">containment structures as it </w:t>
      </w:r>
      <w:r w:rsidR="008D2CD6" w:rsidRPr="008D2CD6">
        <w:t>forms the inner</w:t>
      </w:r>
      <w:r w:rsidR="008D2CD6">
        <w:t xml:space="preserve"> </w:t>
      </w:r>
      <w:r w:rsidR="008D2CD6" w:rsidRPr="008D2CD6">
        <w:t xml:space="preserve">wall of the AR and </w:t>
      </w:r>
      <w:r w:rsidR="00F5061A" w:rsidRPr="008D2CD6">
        <w:t xml:space="preserve">will be </w:t>
      </w:r>
      <w:r w:rsidR="00F5061A" w:rsidRPr="0002769A">
        <w:t xml:space="preserve">permanently submerged in water, except during brief maintenance periods. </w:t>
      </w:r>
      <w:r w:rsidR="008D2CD6" w:rsidRPr="0002769A">
        <w:t>The AR is a key innovative feature of the SMR-30</w:t>
      </w:r>
      <w:r w:rsidR="005B4333">
        <w:t>0, providing a</w:t>
      </w:r>
      <w:r w:rsidR="00E013A5">
        <w:t>n</w:t>
      </w:r>
      <w:r w:rsidR="005B4333">
        <w:t xml:space="preserve"> </w:t>
      </w:r>
      <w:r w:rsidR="00B4275C">
        <w:t>ultimate heat sink (</w:t>
      </w:r>
      <w:r w:rsidR="005B4333">
        <w:t>UHS</w:t>
      </w:r>
      <w:r w:rsidR="00B4275C">
        <w:t>)</w:t>
      </w:r>
      <w:r w:rsidR="005B4333">
        <w:t xml:space="preserve"> to all of the passive safety systems</w:t>
      </w:r>
      <w:r w:rsidR="008D2CD6" w:rsidRPr="0002769A">
        <w:t xml:space="preserve">. Whilst this enhances safety through reduced reliance on </w:t>
      </w:r>
      <w:r w:rsidR="005B4333">
        <w:t xml:space="preserve">active </w:t>
      </w:r>
      <w:r w:rsidR="008D2CD6" w:rsidRPr="0002769A">
        <w:t>engineered systems and operator actions, it also introduces new faults that need to be considered and address</w:t>
      </w:r>
      <w:r w:rsidR="007A2EB7" w:rsidRPr="0002769A">
        <w:t>ed</w:t>
      </w:r>
      <w:r w:rsidR="008D2CD6" w:rsidRPr="0002769A">
        <w:t xml:space="preserve"> by the design and SSEC. </w:t>
      </w:r>
    </w:p>
    <w:p w14:paraId="1F2EE956" w14:textId="450D75AB" w:rsidR="00001C52" w:rsidRPr="0002769A" w:rsidRDefault="00F5061A" w:rsidP="0002769A">
      <w:pPr>
        <w:pStyle w:val="TSNumberedParagraph1"/>
      </w:pPr>
      <w:r w:rsidRPr="0002769A">
        <w:t xml:space="preserve">The passive cooling </w:t>
      </w:r>
      <w:r w:rsidR="00E736F5" w:rsidRPr="0002769A">
        <w:t>features of the SMR-300</w:t>
      </w:r>
      <w:r w:rsidRPr="0002769A">
        <w:t xml:space="preserve"> require the CS to be </w:t>
      </w:r>
      <w:r w:rsidR="00661D94" w:rsidRPr="0002769A">
        <w:t>a nuclear safety significant structure and</w:t>
      </w:r>
      <w:r w:rsidRPr="0002769A">
        <w:t xml:space="preserve"> as </w:t>
      </w:r>
      <w:r w:rsidR="00D96D9C" w:rsidRPr="0002769A">
        <w:t>it forms the inner</w:t>
      </w:r>
      <w:r w:rsidR="00614253" w:rsidRPr="0002769A">
        <w:t xml:space="preserve"> </w:t>
      </w:r>
      <w:r w:rsidR="00D96D9C" w:rsidRPr="0002769A">
        <w:t xml:space="preserve">wall of the </w:t>
      </w:r>
      <w:r w:rsidR="00252FEA">
        <w:t>AR</w:t>
      </w:r>
      <w:r w:rsidR="00762C35">
        <w:t xml:space="preserve">. </w:t>
      </w:r>
      <w:r w:rsidR="00D83A39">
        <w:t xml:space="preserve">This </w:t>
      </w:r>
      <w:r w:rsidR="00614253" w:rsidRPr="0002769A">
        <w:t xml:space="preserve">means </w:t>
      </w:r>
      <w:r w:rsidR="00D83A39">
        <w:t>the CS can be consider</w:t>
      </w:r>
      <w:r w:rsidR="007267C1">
        <w:t>ed</w:t>
      </w:r>
      <w:r w:rsidR="00D83A39">
        <w:t xml:space="preserve"> to be</w:t>
      </w:r>
      <w:r w:rsidR="00614253" w:rsidRPr="0002769A">
        <w:t xml:space="preserve"> a</w:t>
      </w:r>
      <w:r w:rsidRPr="0002769A">
        <w:t xml:space="preserve"> wet storage facility for the life of the nuclear power plant</w:t>
      </w:r>
      <w:r w:rsidR="00D002B8">
        <w:t xml:space="preserve">. </w:t>
      </w:r>
      <w:r w:rsidRPr="0002769A">
        <w:t>There is no existing design code which is directly applicable for a CS with a dual function as proposed for the SMR-300</w:t>
      </w:r>
      <w:r w:rsidR="00F15C2B" w:rsidRPr="0002769A">
        <w:t>.</w:t>
      </w:r>
    </w:p>
    <w:p w14:paraId="5C6B0BAC" w14:textId="2860B014" w:rsidR="00F5061A" w:rsidRPr="0002769A" w:rsidRDefault="00F5061A" w:rsidP="0002769A">
      <w:pPr>
        <w:pStyle w:val="TSNumberedParagraph1"/>
      </w:pPr>
      <w:r w:rsidRPr="0002769A">
        <w:t xml:space="preserve">The RP’s approach is to design the CS following ASME III section NE. This design code does not specifically address the novel aspects of the SMR-300 design associated with the AR. </w:t>
      </w:r>
      <w:r w:rsidR="00DD2E41" w:rsidRPr="0002769A">
        <w:t>Our assessments have concluded that it is</w:t>
      </w:r>
      <w:r w:rsidRPr="0002769A">
        <w:t xml:space="preserve"> not clear how the RP’s assessment methodology will address the stability of the CS, anchoring and other manufacture, inspection and corrosion aspects which are relevant to this design</w:t>
      </w:r>
      <w:r w:rsidR="00DC04EB">
        <w:t>. We have</w:t>
      </w:r>
      <w:r w:rsidR="001A3C0B" w:rsidRPr="0002769A">
        <w:t xml:space="preserve"> raised RO</w:t>
      </w:r>
      <w:r w:rsidR="00F55ABC">
        <w:noBreakHyphen/>
        <w:t>HOLTECSMR300</w:t>
      </w:r>
      <w:r w:rsidR="00F55ABC">
        <w:noBreakHyphen/>
      </w:r>
      <w:r w:rsidR="0060227D">
        <w:t>006</w:t>
      </w:r>
      <w:r w:rsidR="001A3C0B" w:rsidRPr="0002769A">
        <w:t xml:space="preserve"> </w:t>
      </w:r>
      <w:r w:rsidR="00DE4E04" w:rsidRPr="0002769A">
        <w:t xml:space="preserve">to highlight </w:t>
      </w:r>
      <w:r w:rsidR="00DC04EB">
        <w:t xml:space="preserve">that </w:t>
      </w:r>
      <w:r w:rsidR="00DE4E04" w:rsidRPr="0002769A">
        <w:t>further analysis and design development is required to substantiate the design</w:t>
      </w:r>
      <w:r w:rsidR="00D002B8">
        <w:t xml:space="preserve">. </w:t>
      </w:r>
      <w:r w:rsidR="001B5790">
        <w:t xml:space="preserve">The RP has produced a resolution detailing its approach to address this. </w:t>
      </w:r>
      <w:r w:rsidR="001B5790" w:rsidRPr="00D77940">
        <w:t>We have accepted the resolution plan, the contents of which describe an approach that if adequately implemented should address those concerns</w:t>
      </w:r>
    </w:p>
    <w:p w14:paraId="5F8FE94A" w14:textId="091BCA69" w:rsidR="00521DAE" w:rsidRPr="0002769A" w:rsidRDefault="00521DAE" w:rsidP="0002769A">
      <w:pPr>
        <w:pStyle w:val="TSNumberedParagraph1"/>
      </w:pPr>
      <w:r w:rsidRPr="0002769A">
        <w:t>The RP has acknowledged the engineering challenges in designing and substantiating the CS</w:t>
      </w:r>
      <w:r w:rsidR="005E1CA9" w:rsidRPr="0002769A">
        <w:t xml:space="preserve"> to deliver the safety requirements derived from the safety analysis. </w:t>
      </w:r>
      <w:r w:rsidR="009008E4">
        <w:t>It has</w:t>
      </w:r>
      <w:r w:rsidR="003471BB" w:rsidRPr="0002769A">
        <w:t xml:space="preserve"> committed</w:t>
      </w:r>
      <w:r w:rsidR="001431D3">
        <w:t xml:space="preserve"> (ref.</w:t>
      </w:r>
      <w:sdt>
        <w:sdtPr>
          <w:id w:val="1333183892"/>
          <w:citation/>
        </w:sdtPr>
        <w:sdtContent>
          <w:r w:rsidR="001431D3">
            <w:fldChar w:fldCharType="begin"/>
          </w:r>
          <w:r w:rsidR="001431D3">
            <w:instrText xml:space="preserve"> CITATION CAR \l 2057 </w:instrText>
          </w:r>
          <w:r w:rsidR="001431D3">
            <w:fldChar w:fldCharType="separate"/>
          </w:r>
          <w:r w:rsidR="005938B3">
            <w:rPr>
              <w:noProof/>
            </w:rPr>
            <w:t xml:space="preserve"> [57]</w:t>
          </w:r>
          <w:r w:rsidR="001431D3">
            <w:fldChar w:fldCharType="end"/>
          </w:r>
        </w:sdtContent>
      </w:sdt>
      <w:r w:rsidR="001431D3">
        <w:t xml:space="preserve">) </w:t>
      </w:r>
      <w:r w:rsidR="003471BB" w:rsidRPr="0002769A">
        <w:t>to undertake further analysis on the CS as a system</w:t>
      </w:r>
      <w:r w:rsidR="00C4734F" w:rsidRPr="0002769A">
        <w:t xml:space="preserve"> focussing on the</w:t>
      </w:r>
      <w:r w:rsidR="00BF67C3" w:rsidRPr="0002769A">
        <w:t xml:space="preserve"> key design features and</w:t>
      </w:r>
      <w:r w:rsidR="00C4734F" w:rsidRPr="0002769A">
        <w:t xml:space="preserve"> potential failure modes to ensure </w:t>
      </w:r>
      <w:r w:rsidR="00BF67C3" w:rsidRPr="0002769A">
        <w:t>it</w:t>
      </w:r>
      <w:r w:rsidR="00DF1DA5" w:rsidRPr="0002769A">
        <w:t xml:space="preserve"> meets </w:t>
      </w:r>
      <w:r w:rsidR="00636BEF" w:rsidRPr="0002769A">
        <w:t>regulatory expectations detailed in the SAPs, TAG, and IAEA guidance.</w:t>
      </w:r>
      <w:r w:rsidR="00824FBF">
        <w:t xml:space="preserve"> We are satisfied this meets our regulatory expectations for a Step 2 GDA</w:t>
      </w:r>
      <w:r w:rsidR="00A938E7">
        <w:t xml:space="preserve"> (ref.</w:t>
      </w:r>
      <w:sdt>
        <w:sdtPr>
          <w:id w:val="967249525"/>
          <w:citation/>
        </w:sdtPr>
        <w:sdtContent>
          <w:r w:rsidR="00A938E7">
            <w:fldChar w:fldCharType="begin"/>
          </w:r>
          <w:r w:rsidR="00A938E7">
            <w:instrText xml:space="preserve"> CITATION ONR4 \l 2057 </w:instrText>
          </w:r>
          <w:r w:rsidR="00A938E7">
            <w:fldChar w:fldCharType="separate"/>
          </w:r>
          <w:r w:rsidR="005938B3">
            <w:rPr>
              <w:noProof/>
            </w:rPr>
            <w:t xml:space="preserve"> [56]</w:t>
          </w:r>
          <w:r w:rsidR="00A938E7">
            <w:fldChar w:fldCharType="end"/>
          </w:r>
        </w:sdtContent>
      </w:sdt>
      <w:r w:rsidR="00A938E7">
        <w:t>)</w:t>
      </w:r>
      <w:r w:rsidR="00824FBF">
        <w:t>.</w:t>
      </w:r>
      <w:r w:rsidR="00A938E7">
        <w:t xml:space="preserve"> </w:t>
      </w:r>
      <w:r w:rsidR="00636BEF" w:rsidRPr="0002769A">
        <w:t xml:space="preserve"> </w:t>
      </w:r>
      <w:r w:rsidR="002253FC" w:rsidRPr="002253FC">
        <w:t xml:space="preserve"> </w:t>
      </w:r>
    </w:p>
    <w:p w14:paraId="61F2F21B" w14:textId="3F234BB2" w:rsidR="00B8617F" w:rsidRPr="0002769A" w:rsidRDefault="0031131F" w:rsidP="0002769A">
      <w:pPr>
        <w:pStyle w:val="TSNumberedParagraph1"/>
      </w:pPr>
      <w:r>
        <w:t xml:space="preserve">By introducing a large body of water into the design, the potential for leaks </w:t>
      </w:r>
      <w:r w:rsidR="00462781">
        <w:t xml:space="preserve">or failure of the AR boundary </w:t>
      </w:r>
      <w:r>
        <w:t xml:space="preserve">needs to be considered. Leaks could </w:t>
      </w:r>
      <w:r w:rsidR="009052F3">
        <w:t>occur</w:t>
      </w:r>
      <w:r>
        <w:t xml:space="preserve"> </w:t>
      </w:r>
      <w:r w:rsidR="00210F52">
        <w:t xml:space="preserve">through the internal </w:t>
      </w:r>
      <w:r w:rsidR="00EA6348">
        <w:t>CS</w:t>
      </w:r>
      <w:r w:rsidR="00210F52">
        <w:t xml:space="preserve"> </w:t>
      </w:r>
      <w:r w:rsidR="00D14F0B">
        <w:t xml:space="preserve">or through the </w:t>
      </w:r>
      <w:r w:rsidR="005F1317">
        <w:t>exterior</w:t>
      </w:r>
      <w:r w:rsidR="00EA6348">
        <w:t xml:space="preserve"> CES</w:t>
      </w:r>
      <w:r w:rsidR="000A2149">
        <w:t xml:space="preserve">. In Step 2 we focused our assessment on the potential </w:t>
      </w:r>
      <w:r w:rsidR="00EA6348" w:rsidRPr="0002769A">
        <w:t>flooding into the CS from the AR through a leak in the CS steel wall</w:t>
      </w:r>
      <w:r w:rsidR="000A2149">
        <w:t>.</w:t>
      </w:r>
      <w:r w:rsidR="00762AFF">
        <w:t xml:space="preserve"> </w:t>
      </w:r>
      <w:r w:rsidR="005F1317">
        <w:t>If the</w:t>
      </w:r>
      <w:r w:rsidR="00B8617F" w:rsidRPr="0002769A">
        <w:t xml:space="preserve"> CS </w:t>
      </w:r>
      <w:r w:rsidR="00EA6348">
        <w:t xml:space="preserve">wall </w:t>
      </w:r>
      <w:r w:rsidR="00B8617F" w:rsidRPr="0002769A">
        <w:t xml:space="preserve">fails this would result in water flooding into </w:t>
      </w:r>
      <w:r w:rsidR="009551B3">
        <w:t xml:space="preserve">the </w:t>
      </w:r>
      <w:r w:rsidR="00EA6348">
        <w:t>CS</w:t>
      </w:r>
      <w:r w:rsidR="00B8617F" w:rsidRPr="0002769A">
        <w:t xml:space="preserve"> and </w:t>
      </w:r>
      <w:r w:rsidR="005F1317">
        <w:t xml:space="preserve">potentially </w:t>
      </w:r>
      <w:r w:rsidR="00B8617F" w:rsidRPr="0002769A">
        <w:t xml:space="preserve">compromising </w:t>
      </w:r>
      <w:r w:rsidR="00D95BF5" w:rsidRPr="0002769A">
        <w:t xml:space="preserve">the plant and equipment </w:t>
      </w:r>
      <w:r w:rsidR="00B12F55">
        <w:t>held within</w:t>
      </w:r>
      <w:r w:rsidR="005F1317">
        <w:t>, which includes the reactor, spent fuel pool and the passive safety systems.</w:t>
      </w:r>
    </w:p>
    <w:p w14:paraId="403EDC0C" w14:textId="545B04CF" w:rsidR="00B8617F" w:rsidRPr="0002769A" w:rsidRDefault="00B8617F" w:rsidP="0002769A">
      <w:pPr>
        <w:pStyle w:val="TSNumberedParagraph1"/>
      </w:pPr>
      <w:r w:rsidRPr="0002769A">
        <w:lastRenderedPageBreak/>
        <w:t xml:space="preserve">The RP claims that the CS steel wall will have a low frequency of failure and that any </w:t>
      </w:r>
      <w:r w:rsidR="00766220">
        <w:t>failures</w:t>
      </w:r>
      <w:r w:rsidRPr="0002769A">
        <w:t xml:space="preserve"> would be of limited size. As such, the time to fill the part of the CS identified as the “floodable” volume would be sufficiently long that operators could take action before key </w:t>
      </w:r>
      <w:r w:rsidR="00766220">
        <w:t>SSCs</w:t>
      </w:r>
      <w:r w:rsidRPr="0002769A">
        <w:t xml:space="preserve"> could be compromised.</w:t>
      </w:r>
    </w:p>
    <w:p w14:paraId="5346496B" w14:textId="0ED41634" w:rsidR="00D81812" w:rsidRPr="00DE6094" w:rsidRDefault="00B8617F" w:rsidP="00DB1FB0">
      <w:pPr>
        <w:pStyle w:val="TSNumberedParagraph1"/>
      </w:pPr>
      <w:r w:rsidRPr="0002769A">
        <w:t xml:space="preserve">Our assessment concluded that further analysis is required to </w:t>
      </w:r>
      <w:r w:rsidR="00B2674A">
        <w:t>define the</w:t>
      </w:r>
      <w:r w:rsidR="00B2674A" w:rsidRPr="00DD7E53">
        <w:t xml:space="preserve"> flooding scenarios, </w:t>
      </w:r>
      <w:r w:rsidR="00B2674A">
        <w:t>identify impacted</w:t>
      </w:r>
      <w:r w:rsidR="00B2674A" w:rsidRPr="00DD7E53">
        <w:t xml:space="preserve"> SSCs</w:t>
      </w:r>
      <w:r w:rsidR="00B2674A">
        <w:t xml:space="preserve">, characterise </w:t>
      </w:r>
      <w:r w:rsidR="00B2674A" w:rsidRPr="00DD7E53">
        <w:t xml:space="preserve">flood timing, </w:t>
      </w:r>
      <w:r w:rsidR="00DB1FB0">
        <w:t xml:space="preserve">justify </w:t>
      </w:r>
      <w:r w:rsidR="00B2674A" w:rsidRPr="00DD7E53">
        <w:t>equipment qualification</w:t>
      </w:r>
      <w:r w:rsidR="00DB1FB0">
        <w:t xml:space="preserve"> and</w:t>
      </w:r>
      <w:r w:rsidR="00B2674A" w:rsidRPr="00DD7E53">
        <w:t xml:space="preserve"> plant tolerance to flooding and </w:t>
      </w:r>
      <w:r w:rsidR="00DB1FB0">
        <w:t>to demonstrate that risks are reduced ALARP.</w:t>
      </w:r>
      <w:r>
        <w:t xml:space="preserve"> </w:t>
      </w:r>
      <w:r w:rsidR="00654C07">
        <w:t>We raised RO</w:t>
      </w:r>
      <w:r w:rsidR="0060227D">
        <w:noBreakHyphen/>
        <w:t>HOLTECSMR300</w:t>
      </w:r>
      <w:r w:rsidR="0060227D">
        <w:noBreakHyphen/>
        <w:t>007</w:t>
      </w:r>
      <w:r w:rsidR="00654C07">
        <w:t xml:space="preserve"> to capture these shortfalls. The RP </w:t>
      </w:r>
      <w:r w:rsidR="001D7BA9">
        <w:t xml:space="preserve">has produced a resolution plan and </w:t>
      </w:r>
      <w:r w:rsidR="00654C07">
        <w:t>acknowledged that further work is required</w:t>
      </w:r>
      <w:r w:rsidR="002407A9">
        <w:t xml:space="preserve"> to</w:t>
      </w:r>
      <w:r w:rsidR="00654C07">
        <w:t xml:space="preserve"> </w:t>
      </w:r>
      <w:r w:rsidR="00231463">
        <w:t>s</w:t>
      </w:r>
      <w:r w:rsidR="00EE063B">
        <w:t xml:space="preserve">ubstantiate the CS and </w:t>
      </w:r>
      <w:r w:rsidR="00AC673E">
        <w:t xml:space="preserve">demonstrate </w:t>
      </w:r>
      <w:r w:rsidR="00DE6094">
        <w:t>risks from failure of the CS are reduced ALARP.</w:t>
      </w:r>
      <w:r w:rsidR="002D75CE" w:rsidRPr="002D75CE">
        <w:t xml:space="preserve"> </w:t>
      </w:r>
      <w:r w:rsidR="002D75CE" w:rsidRPr="00D77940">
        <w:t>We have accepted the resolution plan, the contents of which describe an approach that if adequately implemented should address those concerns</w:t>
      </w:r>
      <w:r w:rsidR="00DF0EAB">
        <w:t xml:space="preserve"> (ref.</w:t>
      </w:r>
      <w:sdt>
        <w:sdtPr>
          <w:id w:val="1625123026"/>
          <w:citation/>
        </w:sdtPr>
        <w:sdtContent>
          <w:r w:rsidR="00DF0EAB">
            <w:fldChar w:fldCharType="begin"/>
          </w:r>
          <w:r w:rsidR="00DF0EAB">
            <w:instrText xml:space="preserve"> CITATION ONR4 \l 2057 </w:instrText>
          </w:r>
          <w:r w:rsidR="00DF0EAB">
            <w:fldChar w:fldCharType="separate"/>
          </w:r>
          <w:r w:rsidR="005938B3">
            <w:rPr>
              <w:noProof/>
            </w:rPr>
            <w:t xml:space="preserve"> [56]</w:t>
          </w:r>
          <w:r w:rsidR="00DF0EAB">
            <w:fldChar w:fldCharType="end"/>
          </w:r>
        </w:sdtContent>
      </w:sdt>
      <w:r w:rsidR="00DF0EAB">
        <w:t>).</w:t>
      </w:r>
    </w:p>
    <w:p w14:paraId="30C2B6D9" w14:textId="230A452A" w:rsidR="00B87446" w:rsidRDefault="00B87446" w:rsidP="00295F6F">
      <w:pPr>
        <w:pStyle w:val="Heading4"/>
      </w:pPr>
      <w:r>
        <w:t>Containment Enclosure Structure</w:t>
      </w:r>
    </w:p>
    <w:p w14:paraId="67CD1B01" w14:textId="4DF04C4E" w:rsidR="00BC7C65" w:rsidRDefault="00C67E74" w:rsidP="0002769A">
      <w:pPr>
        <w:pStyle w:val="TSNumberedParagraph1"/>
      </w:pPr>
      <w:r>
        <w:t xml:space="preserve">The CES encloses the main containment structure </w:t>
      </w:r>
      <w:r w:rsidR="00643800">
        <w:t xml:space="preserve">and forms the outer face of the </w:t>
      </w:r>
      <w:r w:rsidR="00095940">
        <w:t xml:space="preserve">AR </w:t>
      </w:r>
      <w:r w:rsidR="008E45B0">
        <w:t>. As the AR forms the ultimate heat sink for cooling under fault conditions</w:t>
      </w:r>
      <w:r w:rsidR="00810D09">
        <w:t xml:space="preserve">, the CES has been identified </w:t>
      </w:r>
      <w:r w:rsidR="00BC7C65">
        <w:t>in the safety case as providing a principal means of nuclear safety, and has been classified as a nuclear safety structure</w:t>
      </w:r>
      <w:r w:rsidR="008E45B0">
        <w:t xml:space="preserve">. </w:t>
      </w:r>
    </w:p>
    <w:p w14:paraId="7E031DDC" w14:textId="6394B1D9" w:rsidR="00B87446" w:rsidRDefault="00EA048F" w:rsidP="0002769A">
      <w:pPr>
        <w:pStyle w:val="TSNumberedParagraph1"/>
      </w:pPr>
      <w:r>
        <w:t>Holtec is proposing to construct the CES f</w:t>
      </w:r>
      <w:r w:rsidR="00FB7E7F">
        <w:t xml:space="preserve">rom </w:t>
      </w:r>
      <w:r w:rsidR="005E1C66">
        <w:t xml:space="preserve">Concrete Strengthened Steel Modules (CSSM). </w:t>
      </w:r>
      <w:r w:rsidR="00665926">
        <w:t>A CSSM consists of steel faceplates filled with</w:t>
      </w:r>
      <w:r w:rsidR="002A2E28">
        <w:t xml:space="preserve"> </w:t>
      </w:r>
      <w:r w:rsidR="00665926">
        <w:t>concrete</w:t>
      </w:r>
      <w:r w:rsidR="00C47E59">
        <w:t>, t</w:t>
      </w:r>
      <w:r w:rsidR="00665926">
        <w:t>he faceplates are</w:t>
      </w:r>
      <w:r w:rsidR="00C47E59">
        <w:t xml:space="preserve"> typically</w:t>
      </w:r>
      <w:r w:rsidR="00665926">
        <w:t xml:space="preserve"> connected by vertical and horizontal steel stiffener plates</w:t>
      </w:r>
      <w:r w:rsidR="002A2E28">
        <w:t xml:space="preserve"> </w:t>
      </w:r>
      <w:r w:rsidR="00665926">
        <w:t xml:space="preserve">welded </w:t>
      </w:r>
      <w:r w:rsidR="00C47E59">
        <w:t>together.</w:t>
      </w:r>
      <w:r w:rsidR="00665926">
        <w:t xml:space="preserve"> The individual CSSMs are fabricated in a steel fabrication</w:t>
      </w:r>
      <w:r w:rsidR="002A2E28">
        <w:t xml:space="preserve"> </w:t>
      </w:r>
      <w:r w:rsidR="00665926">
        <w:t>workshop, transported to site by heavy goods vehicle, lifted into position and welded/bolted</w:t>
      </w:r>
      <w:r w:rsidR="002A2E28">
        <w:t xml:space="preserve"> </w:t>
      </w:r>
      <w:r w:rsidR="00665926">
        <w:t>to adjacent CSSMs. The modules are then filled with concrete. This form of construction is</w:t>
      </w:r>
      <w:r w:rsidR="002A2E28">
        <w:t xml:space="preserve"> </w:t>
      </w:r>
      <w:r w:rsidR="00665926">
        <w:t>becoming more common</w:t>
      </w:r>
      <w:r w:rsidR="00CE25C1">
        <w:t>,</w:t>
      </w:r>
      <w:r w:rsidR="00665926">
        <w:t xml:space="preserve"> and </w:t>
      </w:r>
      <w:r w:rsidR="00087568">
        <w:t>similar</w:t>
      </w:r>
      <w:r w:rsidR="00B67740">
        <w:t xml:space="preserve"> approaches</w:t>
      </w:r>
      <w:r w:rsidR="00087568">
        <w:t xml:space="preserve"> have</w:t>
      </w:r>
      <w:r w:rsidR="00CE25C1">
        <w:t xml:space="preserve"> been used on the Westinghouse AP1000 projects </w:t>
      </w:r>
      <w:r w:rsidR="001E5B05">
        <w:t xml:space="preserve">in China and the USA, </w:t>
      </w:r>
      <w:r w:rsidR="00BF2555">
        <w:t xml:space="preserve">which </w:t>
      </w:r>
      <w:r w:rsidR="00665926">
        <w:t>supports Holtec’s modularisation concept.</w:t>
      </w:r>
    </w:p>
    <w:p w14:paraId="26A6BB7C" w14:textId="1135C16D" w:rsidR="008B6262" w:rsidRDefault="008B6262" w:rsidP="0002769A">
      <w:pPr>
        <w:pStyle w:val="TSNumberedParagraph1"/>
      </w:pPr>
      <w:r w:rsidRPr="008B6262">
        <w:t xml:space="preserve">The RP recognises that the </w:t>
      </w:r>
      <w:r w:rsidR="00393BF5">
        <w:t>specific</w:t>
      </w:r>
      <w:r w:rsidR="00D04974">
        <w:t xml:space="preserve"> </w:t>
      </w:r>
      <w:r w:rsidRPr="008B6262">
        <w:t xml:space="preserve">CSSM </w:t>
      </w:r>
      <w:r w:rsidR="00D04974">
        <w:t>design</w:t>
      </w:r>
      <w:r w:rsidRPr="008B6262">
        <w:t xml:space="preserve"> utilised for the CES is novel and has had limited previous applications. </w:t>
      </w:r>
      <w:r w:rsidR="00DC1BE5">
        <w:t xml:space="preserve">The design proposed does not align with current design codes, owing to different internal structures within the modules and the curved walls </w:t>
      </w:r>
      <w:r w:rsidR="008905AA">
        <w:t xml:space="preserve">required to construct the round CES. </w:t>
      </w:r>
      <w:r w:rsidR="008333B5" w:rsidRPr="008333B5">
        <w:t>Holtec has recognised that further development of its proposed CSSM design is required and has partnered with P</w:t>
      </w:r>
      <w:r w:rsidR="00BE5735">
        <w:t xml:space="preserve">urdue </w:t>
      </w:r>
      <w:r w:rsidR="008333B5" w:rsidRPr="008333B5">
        <w:t>A</w:t>
      </w:r>
      <w:r w:rsidR="00BE5735">
        <w:t xml:space="preserve">dvanced </w:t>
      </w:r>
      <w:r w:rsidR="008333B5" w:rsidRPr="008333B5">
        <w:t>R</w:t>
      </w:r>
      <w:r w:rsidR="00BE5735">
        <w:t xml:space="preserve">esearch </w:t>
      </w:r>
      <w:r w:rsidR="008333B5" w:rsidRPr="008333B5">
        <w:t>I</w:t>
      </w:r>
      <w:r w:rsidR="00BE5735">
        <w:t>nstitute</w:t>
      </w:r>
      <w:r w:rsidR="008333B5" w:rsidRPr="008333B5">
        <w:t xml:space="preserve"> </w:t>
      </w:r>
      <w:r w:rsidR="00FD7F60">
        <w:t>(PARI)</w:t>
      </w:r>
      <w:r w:rsidR="008333B5" w:rsidRPr="008333B5">
        <w:t xml:space="preserve"> to enable validation with advanced analysis techniques</w:t>
      </w:r>
      <w:r w:rsidR="00561FDB">
        <w:t>, such as</w:t>
      </w:r>
      <w:r w:rsidR="008333B5" w:rsidRPr="008333B5">
        <w:t xml:space="preserve"> finite element modelling</w:t>
      </w:r>
      <w:r w:rsidR="00561FDB">
        <w:t>,</w:t>
      </w:r>
      <w:r w:rsidR="008333B5" w:rsidRPr="008333B5">
        <w:t xml:space="preserve"> backed by experimental testing.</w:t>
      </w:r>
    </w:p>
    <w:p w14:paraId="718F8322" w14:textId="4B565E9D" w:rsidR="00C05BC0" w:rsidRPr="00B87446" w:rsidRDefault="00F95739" w:rsidP="0002769A">
      <w:pPr>
        <w:pStyle w:val="TSNumberedParagraph1"/>
      </w:pPr>
      <w:r>
        <w:t>Our assessments have concluded that the use of CSSMs and Holtec</w:t>
      </w:r>
      <w:r w:rsidR="00447B2D">
        <w:t>’</w:t>
      </w:r>
      <w:r>
        <w:t xml:space="preserve">s approach to modularisation is reasonable </w:t>
      </w:r>
      <w:r w:rsidR="00D278C7">
        <w:t>and aligned with modern engineering practices. However, a</w:t>
      </w:r>
      <w:r w:rsidR="00AE29AC">
        <w:t>s the CSSMs being proposed by Holtec are novel</w:t>
      </w:r>
      <w:r w:rsidR="00FA7D59">
        <w:t>, not fully aligned to any existing design codes/standards,</w:t>
      </w:r>
      <w:r w:rsidR="00AE29AC">
        <w:t xml:space="preserve"> and form part of a nuclear safety significant structure</w:t>
      </w:r>
      <w:r w:rsidR="0099328D">
        <w:t xml:space="preserve"> we have raised RO</w:t>
      </w:r>
      <w:r w:rsidR="0060227D">
        <w:noBreakHyphen/>
        <w:t>HOLTECSMR300</w:t>
      </w:r>
      <w:r w:rsidR="0060227D">
        <w:noBreakHyphen/>
        <w:t>014</w:t>
      </w:r>
      <w:r w:rsidR="0099328D">
        <w:t xml:space="preserve"> to </w:t>
      </w:r>
      <w:r>
        <w:t xml:space="preserve">highlight our regulatory expectations </w:t>
      </w:r>
      <w:r w:rsidR="00C83F4A">
        <w:t>and the further work required by the RP</w:t>
      </w:r>
      <w:r w:rsidR="00222DC8">
        <w:t xml:space="preserve"> (ref.</w:t>
      </w:r>
      <w:sdt>
        <w:sdtPr>
          <w:id w:val="957985686"/>
          <w:citation/>
        </w:sdtPr>
        <w:sdtContent>
          <w:r w:rsidR="00222DC8">
            <w:fldChar w:fldCharType="begin"/>
          </w:r>
          <w:r w:rsidR="00222DC8">
            <w:instrText xml:space="preserve"> CITATION ONR4 \l 2057 </w:instrText>
          </w:r>
          <w:r w:rsidR="00222DC8">
            <w:fldChar w:fldCharType="separate"/>
          </w:r>
          <w:r w:rsidR="005938B3">
            <w:rPr>
              <w:noProof/>
            </w:rPr>
            <w:t xml:space="preserve"> [56]</w:t>
          </w:r>
          <w:r w:rsidR="00222DC8">
            <w:fldChar w:fldCharType="end"/>
          </w:r>
        </w:sdtContent>
      </w:sdt>
      <w:r w:rsidR="00222DC8">
        <w:t>)</w:t>
      </w:r>
      <w:r w:rsidR="00E55CD6">
        <w:t xml:space="preserve">. </w:t>
      </w:r>
      <w:r w:rsidR="00BD27E9">
        <w:t>The</w:t>
      </w:r>
      <w:r w:rsidR="00BD27E9" w:rsidDel="00D038D7">
        <w:t xml:space="preserve"> </w:t>
      </w:r>
      <w:r w:rsidR="00D038D7">
        <w:t xml:space="preserve">RP’s </w:t>
      </w:r>
      <w:r w:rsidR="00BD27E9">
        <w:t>resolution</w:t>
      </w:r>
      <w:r w:rsidR="00222DC8">
        <w:t xml:space="preserve"> plan</w:t>
      </w:r>
      <w:r w:rsidR="00BD27E9">
        <w:t xml:space="preserve"> </w:t>
      </w:r>
      <w:r w:rsidR="00E9375A">
        <w:t xml:space="preserve">summarises </w:t>
      </w:r>
      <w:r w:rsidR="00BD27E9">
        <w:t>the</w:t>
      </w:r>
      <w:r w:rsidR="002207C8">
        <w:t xml:space="preserve"> work</w:t>
      </w:r>
      <w:r w:rsidR="00BD27E9">
        <w:t xml:space="preserve"> it is doing</w:t>
      </w:r>
      <w:r w:rsidR="002207C8">
        <w:t xml:space="preserve"> with PARI </w:t>
      </w:r>
      <w:r w:rsidR="00AB7C3C">
        <w:t>to</w:t>
      </w:r>
      <w:r w:rsidR="007C74CC">
        <w:t xml:space="preserve"> substantiate th</w:t>
      </w:r>
      <w:r w:rsidR="00511FBE">
        <w:t>at the design</w:t>
      </w:r>
      <w:r w:rsidR="00AB7C3C">
        <w:t xml:space="preserve"> </w:t>
      </w:r>
      <w:r w:rsidR="00AB7C3C">
        <w:lastRenderedPageBreak/>
        <w:t>deliver</w:t>
      </w:r>
      <w:r w:rsidR="00511FBE">
        <w:t>s</w:t>
      </w:r>
      <w:r w:rsidR="00AB7C3C">
        <w:t xml:space="preserve"> the required safety and operational performance requirements of the CSSMs in both the CES and anywhere else they are used on the SMR-300.</w:t>
      </w:r>
      <w:r w:rsidR="00727E8F">
        <w:t xml:space="preserve"> We consider that</w:t>
      </w:r>
      <w:r w:rsidR="003133EB">
        <w:t>, if adequately implemented,</w:t>
      </w:r>
      <w:r w:rsidR="00727E8F">
        <w:t xml:space="preserve"> this will </w:t>
      </w:r>
      <w:r w:rsidR="00610CDD">
        <w:t>address the actions raised in the RO.</w:t>
      </w:r>
      <w:r w:rsidR="00AB7C3C">
        <w:t xml:space="preserve"> </w:t>
      </w:r>
    </w:p>
    <w:p w14:paraId="0AFE5C69" w14:textId="02CE25FA" w:rsidR="00295F6F" w:rsidRDefault="00295F6F" w:rsidP="00295F6F">
      <w:pPr>
        <w:pStyle w:val="Heading4"/>
      </w:pPr>
      <w:r>
        <w:t>Aircraft Impact</w:t>
      </w:r>
    </w:p>
    <w:p w14:paraId="79D5347E" w14:textId="5E1F19BB" w:rsidR="008F269A" w:rsidRDefault="00B12235" w:rsidP="0002769A">
      <w:pPr>
        <w:pStyle w:val="TSNumberedParagraph1"/>
      </w:pPr>
      <w:r>
        <w:t>The RP states that</w:t>
      </w:r>
      <w:r w:rsidR="008F269A" w:rsidRPr="008F269A">
        <w:t xml:space="preserve"> </w:t>
      </w:r>
      <w:r w:rsidR="008F269A">
        <w:t>the SMR-300 is designed to withstand aircraft impact and considers both malicious and accidental aircraft impact in the design.</w:t>
      </w:r>
      <w:r>
        <w:t xml:space="preserve"> </w:t>
      </w:r>
      <w:r w:rsidR="00D85071">
        <w:t>However, t</w:t>
      </w:r>
      <w:r w:rsidR="00EE30E0">
        <w:t>he details of the SSCs required to provide protection against aircraft impact and the analysis of the SSCs is not yet sufficiently mature to be incorporated in the PSR or</w:t>
      </w:r>
      <w:r w:rsidR="008F269A">
        <w:t xml:space="preserve"> for</w:t>
      </w:r>
      <w:r w:rsidR="00EE30E0">
        <w:t xml:space="preserve"> ONR assessment. </w:t>
      </w:r>
    </w:p>
    <w:p w14:paraId="7475E214" w14:textId="13E3EC00" w:rsidR="00B12235" w:rsidRDefault="008F269A" w:rsidP="0002769A">
      <w:pPr>
        <w:pStyle w:val="TSNumberedParagraph1"/>
      </w:pPr>
      <w:r>
        <w:t xml:space="preserve">We have assessed </w:t>
      </w:r>
      <w:r w:rsidR="00EE30E0">
        <w:t>the requirements and outline information on the</w:t>
      </w:r>
      <w:r>
        <w:t xml:space="preserve"> </w:t>
      </w:r>
      <w:r w:rsidR="00D038D7">
        <w:t xml:space="preserve">RP’s </w:t>
      </w:r>
      <w:r w:rsidR="00EE30E0">
        <w:t xml:space="preserve">approach to providing protection against aircraft impact provided in the PSR </w:t>
      </w:r>
      <w:r>
        <w:t>and judge that</w:t>
      </w:r>
      <w:r w:rsidR="00EE30E0">
        <w:t xml:space="preserve"> there is no reason why the design cannot be developed to meet the expectations of SAP</w:t>
      </w:r>
      <w:r w:rsidR="00222DC8">
        <w:t>s</w:t>
      </w:r>
      <w:r w:rsidR="00EE30E0">
        <w:t xml:space="preserve"> and the expectations for malicious aircraft impact. </w:t>
      </w:r>
    </w:p>
    <w:p w14:paraId="2DD1600B" w14:textId="509CA442" w:rsidR="000471C6" w:rsidRDefault="000471C6" w:rsidP="005B6F33">
      <w:pPr>
        <w:pStyle w:val="Heading4"/>
      </w:pPr>
      <w:r>
        <w:t>Partially Underground Design</w:t>
      </w:r>
    </w:p>
    <w:p w14:paraId="32B7422D" w14:textId="67FD4B32" w:rsidR="00225226" w:rsidRPr="00E440FE" w:rsidRDefault="00225226" w:rsidP="0002769A">
      <w:pPr>
        <w:pStyle w:val="TSNumberedParagraph1"/>
      </w:pPr>
      <w:r w:rsidRPr="00E440FE">
        <w:t>The SMR-300 has been designed to be partially undergroun</w:t>
      </w:r>
      <w:r w:rsidR="00407B7A" w:rsidRPr="00E440FE">
        <w:t>d</w:t>
      </w:r>
      <w:r w:rsidR="00D85859" w:rsidRPr="00E440FE">
        <w:t>, whilst all reactor designs deployed in the UK have had underground elements</w:t>
      </w:r>
      <w:r w:rsidR="002854A9" w:rsidRPr="00E440FE">
        <w:t xml:space="preserve">, the reactor has typically been above ground, this makes the SMR-300 novel in </w:t>
      </w:r>
      <w:r w:rsidR="002854A9" w:rsidRPr="00E440FE" w:rsidDel="00DB7DE7">
        <w:t xml:space="preserve">this </w:t>
      </w:r>
      <w:r w:rsidR="00DB7DE7" w:rsidRPr="00E440FE">
        <w:t>regard</w:t>
      </w:r>
      <w:r w:rsidR="002854A9" w:rsidRPr="00E440FE">
        <w:t xml:space="preserve">. </w:t>
      </w:r>
    </w:p>
    <w:p w14:paraId="51979DB7" w14:textId="1BCC200A" w:rsidR="00FC5000" w:rsidRPr="00F35AFC" w:rsidRDefault="00FC5000" w:rsidP="0002769A">
      <w:pPr>
        <w:pStyle w:val="TSNumberedParagraph1"/>
      </w:pPr>
      <w:r w:rsidRPr="00F35AFC">
        <w:t xml:space="preserve">The underground nature of the design will add additional </w:t>
      </w:r>
      <w:r w:rsidR="00322EA4" w:rsidRPr="00F35AFC">
        <w:t xml:space="preserve">challenges during the construction and decommissioning of the facility. </w:t>
      </w:r>
      <w:r w:rsidR="00FB6894" w:rsidRPr="00F35AFC">
        <w:t xml:space="preserve">CDM2015 requires designers to consider and minimise these risks where practicable during the design process. Our NSHS and Civil Engineering assessments have reviewed these aspects and concluded that whilst the RP understands this requirement it has not captured the evidence </w:t>
      </w:r>
      <w:r w:rsidR="000C6204" w:rsidRPr="00F35AFC">
        <w:t>of how this was done during the design so far. The RP is implement</w:t>
      </w:r>
      <w:r w:rsidR="00196609">
        <w:t>ing</w:t>
      </w:r>
      <w:r w:rsidR="000C6204" w:rsidRPr="00F35AFC">
        <w:t xml:space="preserve"> a new design management process which will capture these risks going forwards to allow them </w:t>
      </w:r>
      <w:r w:rsidR="005D1384">
        <w:t xml:space="preserve">to </w:t>
      </w:r>
      <w:r w:rsidR="000C6204" w:rsidRPr="00F35AFC">
        <w:t>demonstrate compliance more easily. We w</w:t>
      </w:r>
      <w:r w:rsidR="00594A4A">
        <w:t>ould expect to</w:t>
      </w:r>
      <w:r w:rsidR="000C6204" w:rsidRPr="00F35AFC">
        <w:t xml:space="preserve"> review these </w:t>
      </w:r>
      <w:r w:rsidR="00F35AFC" w:rsidRPr="00F35AFC">
        <w:t xml:space="preserve">arrangements to ensure the </w:t>
      </w:r>
      <w:r w:rsidR="000C6204" w:rsidRPr="00F35AFC">
        <w:t>risks</w:t>
      </w:r>
      <w:r w:rsidR="00F35AFC" w:rsidRPr="00F35AFC">
        <w:t xml:space="preserve"> have been adequately considered</w:t>
      </w:r>
      <w:r w:rsidR="000C6204" w:rsidRPr="00F35AFC">
        <w:t xml:space="preserve"> as part of future regulatory </w:t>
      </w:r>
      <w:r w:rsidR="00F35AFC" w:rsidRPr="00F35AFC">
        <w:t>assessments</w:t>
      </w:r>
      <w:r w:rsidR="002637CF">
        <w:t xml:space="preserve"> should the RP continue with its plans to deploy an SMR-300 in GB</w:t>
      </w:r>
      <w:r w:rsidR="00F35AFC" w:rsidRPr="00F35AFC">
        <w:t xml:space="preserve">. </w:t>
      </w:r>
    </w:p>
    <w:p w14:paraId="7BA62BFF" w14:textId="4703B0E5" w:rsidR="00322EA4" w:rsidRDefault="00322EA4" w:rsidP="0002769A">
      <w:pPr>
        <w:pStyle w:val="TSNumberedParagraph1"/>
      </w:pPr>
      <w:r w:rsidRPr="00412EF6">
        <w:t xml:space="preserve">The RP states that it has considered lessons learnt from UK legacy plants, such as the Magnox fleet, to avoid complex below ground structures that can create decommissioning challenges. This has been captured in the decommissioning design standard which requires plant layouts that facilitate dismantling and decommissioning of radioactive equipment to be considered by the designer. </w:t>
      </w:r>
      <w:r w:rsidR="005A57DF">
        <w:t xml:space="preserve">We consider that this provides sufficient </w:t>
      </w:r>
      <w:r w:rsidR="00DC1CB5">
        <w:t>confidence</w:t>
      </w:r>
      <w:r w:rsidR="005A57DF">
        <w:t xml:space="preserve"> </w:t>
      </w:r>
      <w:r w:rsidR="00865DCC">
        <w:t xml:space="preserve">that regulatory requirements for decommissioning </w:t>
      </w:r>
      <w:r w:rsidR="00884770">
        <w:t xml:space="preserve">will be incorporated through ongoing design development. </w:t>
      </w:r>
    </w:p>
    <w:p w14:paraId="2716DE78" w14:textId="18848A3E" w:rsidR="005565E3" w:rsidRPr="00E440FE" w:rsidRDefault="00257C3F" w:rsidP="0002769A">
      <w:pPr>
        <w:pStyle w:val="TSNumberedParagraph1"/>
      </w:pPr>
      <w:r w:rsidRPr="00E440FE">
        <w:t xml:space="preserve">From a physical security perspective the underground design presents benefits </w:t>
      </w:r>
      <w:r w:rsidR="00B84784" w:rsidRPr="00E440FE">
        <w:t xml:space="preserve">with </w:t>
      </w:r>
      <w:r w:rsidR="005565E3" w:rsidRPr="00E440FE">
        <w:t xml:space="preserve">the </w:t>
      </w:r>
      <w:r w:rsidR="001F064A">
        <w:t>s</w:t>
      </w:r>
      <w:r w:rsidR="005565E3" w:rsidRPr="00E440FE">
        <w:t xml:space="preserve">pent </w:t>
      </w:r>
      <w:r w:rsidR="001F064A">
        <w:t>f</w:t>
      </w:r>
      <w:r w:rsidR="005565E3" w:rsidRPr="00E440FE">
        <w:t xml:space="preserve">uel </w:t>
      </w:r>
      <w:r w:rsidR="001F064A">
        <w:t>p</w:t>
      </w:r>
      <w:r w:rsidR="005565E3" w:rsidRPr="00E440FE">
        <w:t xml:space="preserve">ool </w:t>
      </w:r>
      <w:r w:rsidR="00B84784" w:rsidRPr="00E440FE">
        <w:t>being</w:t>
      </w:r>
      <w:r w:rsidR="005565E3" w:rsidRPr="00E440FE">
        <w:t xml:space="preserve"> located </w:t>
      </w:r>
      <w:r w:rsidR="00C91306" w:rsidRPr="00E440FE">
        <w:t>underground and</w:t>
      </w:r>
      <w:r w:rsidR="005565E3" w:rsidRPr="00E440FE">
        <w:t xml:space="preserve"> centrally inside the containment structure </w:t>
      </w:r>
      <w:r w:rsidR="00C91306" w:rsidRPr="00E440FE">
        <w:t>where</w:t>
      </w:r>
      <w:r w:rsidR="005565E3" w:rsidRPr="00E440FE">
        <w:t xml:space="preserve"> it does not share any walls with the </w:t>
      </w:r>
      <w:r w:rsidR="005565E3" w:rsidRPr="00E440FE">
        <w:lastRenderedPageBreak/>
        <w:t>containment structure boundary. Similarly, the main control room, containing key safety equipment, has also been located below g</w:t>
      </w:r>
      <w:r w:rsidR="00C91306" w:rsidRPr="00E440FE">
        <w:t>round</w:t>
      </w:r>
      <w:r w:rsidR="005565E3" w:rsidRPr="00E440FE">
        <w:t>. By doing so, the RP has reduced the vulnerability to external attack scenarios. This aligns with the regulatory expectation</w:t>
      </w:r>
      <w:r w:rsidR="004D5F4A">
        <w:t>s</w:t>
      </w:r>
      <w:r w:rsidR="007B4D4C">
        <w:t xml:space="preserve"> </w:t>
      </w:r>
      <w:r w:rsidR="005565E3" w:rsidRPr="00E440FE">
        <w:t>(ref</w:t>
      </w:r>
      <w:r w:rsidR="00EE1FBE">
        <w:t>s</w:t>
      </w:r>
      <w:r w:rsidR="005565E3" w:rsidRPr="00E440FE">
        <w:t>.</w:t>
      </w:r>
      <w:sdt>
        <w:sdtPr>
          <w:id w:val="1336814542"/>
          <w:citation/>
        </w:sdtPr>
        <w:sdtContent>
          <w:r w:rsidR="004511CC">
            <w:fldChar w:fldCharType="begin"/>
          </w:r>
          <w:r w:rsidR="004511CC">
            <w:instrText xml:space="preserve"> CITATION SyAPs \l 2057 </w:instrText>
          </w:r>
          <w:r w:rsidR="004511CC">
            <w:fldChar w:fldCharType="separate"/>
          </w:r>
          <w:r w:rsidR="005938B3">
            <w:rPr>
              <w:noProof/>
            </w:rPr>
            <w:t xml:space="preserve"> [48]</w:t>
          </w:r>
          <w:r w:rsidR="004511CC">
            <w:fldChar w:fldCharType="end"/>
          </w:r>
        </w:sdtContent>
      </w:sdt>
      <w:r w:rsidR="00EE1FBE">
        <w:t xml:space="preserve"> and</w:t>
      </w:r>
      <w:sdt>
        <w:sdtPr>
          <w:id w:val="1706358467"/>
          <w:citation/>
        </w:sdtPr>
        <w:sdtContent>
          <w:r w:rsidR="005565E3" w:rsidRPr="00E440FE">
            <w:fldChar w:fldCharType="begin"/>
          </w:r>
          <w:r w:rsidR="005565E3" w:rsidRPr="00E440FE">
            <w:instrText xml:space="preserve"> CITATION SECGDATAG \l 2057 </w:instrText>
          </w:r>
          <w:r w:rsidR="005565E3" w:rsidRPr="00E440FE">
            <w:fldChar w:fldCharType="separate"/>
          </w:r>
          <w:r w:rsidR="005938B3">
            <w:rPr>
              <w:noProof/>
            </w:rPr>
            <w:t xml:space="preserve"> [63]</w:t>
          </w:r>
          <w:r w:rsidR="005565E3" w:rsidRPr="00E440FE">
            <w:fldChar w:fldCharType="end"/>
          </w:r>
        </w:sdtContent>
      </w:sdt>
      <w:r w:rsidR="005565E3" w:rsidRPr="00E440FE">
        <w:t>).</w:t>
      </w:r>
    </w:p>
    <w:p w14:paraId="0BC78A9C" w14:textId="750649BA" w:rsidR="009A4C03" w:rsidRPr="002B485B" w:rsidRDefault="00E225A4" w:rsidP="0002769A">
      <w:pPr>
        <w:pStyle w:val="TSNumberedParagraph1"/>
      </w:pPr>
      <w:r>
        <w:t>Overall we note that t</w:t>
      </w:r>
      <w:r w:rsidR="00A6164E" w:rsidRPr="002B485B">
        <w:t>here are benefits and constraints from pursuing an underground design, and</w:t>
      </w:r>
      <w:r>
        <w:t xml:space="preserve"> judge that</w:t>
      </w:r>
      <w:r w:rsidR="00A6164E" w:rsidRPr="002B485B">
        <w:t xml:space="preserve"> at present the RP hasn’t </w:t>
      </w:r>
      <w:r w:rsidR="002610A7" w:rsidRPr="002B485B">
        <w:t xml:space="preserve">fully justified that its approach </w:t>
      </w:r>
      <w:r w:rsidR="00E440FE">
        <w:t>has balanced</w:t>
      </w:r>
      <w:r w:rsidR="00FD5D7A" w:rsidRPr="002B485B">
        <w:t xml:space="preserve"> the risks across the construction, operation, and decommissioning phases</w:t>
      </w:r>
      <w:r w:rsidR="002610A7" w:rsidRPr="002B485B">
        <w:t xml:space="preserve">. However, given that underground </w:t>
      </w:r>
      <w:r w:rsidR="00C31B64">
        <w:t>deployment of pressure systems, tanks, pumps, and their containments in high hazard industries</w:t>
      </w:r>
      <w:r w:rsidR="002610A7" w:rsidRPr="002B485B">
        <w:t xml:space="preserve"> is </w:t>
      </w:r>
      <w:r w:rsidR="00FD5D7A" w:rsidRPr="002B485B">
        <w:t xml:space="preserve">not new or novel, </w:t>
      </w:r>
      <w:r w:rsidR="0049666B" w:rsidRPr="002B485B">
        <w:t xml:space="preserve">and these risks can be managed appropriately </w:t>
      </w:r>
      <w:r w:rsidR="005C139B">
        <w:t>we do</w:t>
      </w:r>
      <w:r w:rsidR="0049666B" w:rsidRPr="002B485B">
        <w:t xml:space="preserve"> not </w:t>
      </w:r>
      <w:r w:rsidR="005C139B">
        <w:t>consider this</w:t>
      </w:r>
      <w:r w:rsidR="0049666B" w:rsidRPr="002B485B">
        <w:t xml:space="preserve"> </w:t>
      </w:r>
      <w:r w:rsidR="00367164">
        <w:t>to be</w:t>
      </w:r>
      <w:r w:rsidR="0049666B" w:rsidRPr="002B485B">
        <w:t xml:space="preserve"> a shortfall </w:t>
      </w:r>
      <w:r w:rsidR="00BD20DE">
        <w:t>at this preliminary design stage</w:t>
      </w:r>
      <w:r w:rsidR="00DA4CDC" w:rsidRPr="002B485B">
        <w:t xml:space="preserve">. </w:t>
      </w:r>
      <w:r w:rsidR="00502F37">
        <w:t xml:space="preserve">Considering </w:t>
      </w:r>
      <w:r w:rsidR="007B4D4C">
        <w:t xml:space="preserve">that </w:t>
      </w:r>
      <w:r w:rsidR="00502F37">
        <w:t xml:space="preserve">the geology, water table, etc of the site selected to construct </w:t>
      </w:r>
      <w:r w:rsidR="00D52655">
        <w:t>a future SMR-300</w:t>
      </w:r>
      <w:r w:rsidR="00502F37">
        <w:t xml:space="preserve"> will have an impact on the specific design requirements for the underground </w:t>
      </w:r>
      <w:r w:rsidR="00FC5000">
        <w:t>aspects</w:t>
      </w:r>
      <w:r w:rsidR="00D62B79">
        <w:t xml:space="preserve"> we are satisfied that </w:t>
      </w:r>
      <w:r w:rsidR="00502F37">
        <w:t xml:space="preserve">this can be addressed in future site specific designs. </w:t>
      </w:r>
      <w:r w:rsidR="009A4C03" w:rsidRPr="002B485B">
        <w:t>We also not</w:t>
      </w:r>
      <w:r w:rsidR="00C46B7A" w:rsidRPr="002B485B">
        <w:t>e</w:t>
      </w:r>
      <w:r w:rsidR="009A4C03" w:rsidRPr="002B485B">
        <w:t xml:space="preserve"> that the design and SSEC decisions taken will have an impact on the internal layout, internal hazards, fire safety and other elements of the design.</w:t>
      </w:r>
    </w:p>
    <w:p w14:paraId="46B8DDA7" w14:textId="3F416F55" w:rsidR="00697230" w:rsidRDefault="00D01586" w:rsidP="00697230">
      <w:pPr>
        <w:pStyle w:val="Heading3"/>
      </w:pPr>
      <w:bookmarkStart w:id="79" w:name="_Toc213137074"/>
      <w:bookmarkStart w:id="80" w:name="_Toc216793060"/>
      <w:r>
        <w:t xml:space="preserve">Plant </w:t>
      </w:r>
      <w:r w:rsidR="00FB60BE">
        <w:t xml:space="preserve">Control </w:t>
      </w:r>
      <w:r>
        <w:t>and Safety Systems</w:t>
      </w:r>
      <w:bookmarkEnd w:id="79"/>
      <w:bookmarkEnd w:id="80"/>
    </w:p>
    <w:p w14:paraId="430C8D8A" w14:textId="39A835B2" w:rsidR="00A75A10" w:rsidRDefault="00B5084B" w:rsidP="00574B59">
      <w:pPr>
        <w:pStyle w:val="TSNumberedParagraph1"/>
      </w:pPr>
      <w:r>
        <w:t xml:space="preserve">Plant </w:t>
      </w:r>
      <w:r w:rsidR="00FB60BE">
        <w:t xml:space="preserve">control </w:t>
      </w:r>
      <w:r>
        <w:t xml:space="preserve">and safety systems are essential for operating </w:t>
      </w:r>
      <w:r w:rsidR="00CA1378">
        <w:t xml:space="preserve">a </w:t>
      </w:r>
      <w:r>
        <w:t xml:space="preserve">nuclear reactor because they ensure </w:t>
      </w:r>
      <w:r w:rsidR="003C3DC6">
        <w:t>that the reactor runs safely, efficiently, and within its safe operating limits.</w:t>
      </w:r>
      <w:r w:rsidR="008E0DED">
        <w:t xml:space="preserve"> </w:t>
      </w:r>
      <w:r w:rsidR="003C3DC6">
        <w:t xml:space="preserve">These systems continuously monitor key parameters such as temperature, pressure, </w:t>
      </w:r>
      <w:r w:rsidR="007A4426">
        <w:t>radiation levels, coolant flow, automatically adjusting these to keep the reactor stable.</w:t>
      </w:r>
      <w:r w:rsidR="00FB2105">
        <w:t xml:space="preserve"> </w:t>
      </w:r>
      <w:r w:rsidR="00AD08D3">
        <w:t xml:space="preserve">They also provide </w:t>
      </w:r>
      <w:r w:rsidR="001D2EEE">
        <w:t xml:space="preserve">an interface to operators allowing </w:t>
      </w:r>
      <w:r w:rsidR="00AD08D3">
        <w:t xml:space="preserve">manual means of controlling </w:t>
      </w:r>
      <w:r w:rsidR="009C7BC8">
        <w:t xml:space="preserve">the nuclear reactor </w:t>
      </w:r>
      <w:r w:rsidR="00357998">
        <w:t xml:space="preserve">and </w:t>
      </w:r>
      <w:r w:rsidR="001D2EEE">
        <w:t>display para</w:t>
      </w:r>
      <w:r w:rsidR="008A62D9">
        <w:t>meters to aid in decision making.</w:t>
      </w:r>
      <w:r w:rsidR="001D2EEE">
        <w:t xml:space="preserve"> </w:t>
      </w:r>
      <w:r w:rsidR="00145EF8">
        <w:t xml:space="preserve">These systems are monitored both on plant and in </w:t>
      </w:r>
      <w:r w:rsidR="00F22653">
        <w:t xml:space="preserve">the control room by trained operators who ensure the systems are maintained and operating as intended. </w:t>
      </w:r>
    </w:p>
    <w:p w14:paraId="5F01EFEE" w14:textId="2E1F9B92" w:rsidR="000F7BDE" w:rsidRDefault="000F7BDE" w:rsidP="000F7BDE">
      <w:pPr>
        <w:pStyle w:val="Heading4"/>
      </w:pPr>
      <w:r>
        <w:t xml:space="preserve">C&amp;I </w:t>
      </w:r>
      <w:r w:rsidR="00E34ED0">
        <w:t>Architecture and Design</w:t>
      </w:r>
    </w:p>
    <w:p w14:paraId="1DD22E69" w14:textId="1F0A7A95" w:rsidR="00FA265B" w:rsidRDefault="00FC0976" w:rsidP="00574B59">
      <w:pPr>
        <w:pStyle w:val="TSNumberedParagraph1"/>
      </w:pPr>
      <w:r>
        <w:t xml:space="preserve">The </w:t>
      </w:r>
      <w:r w:rsidR="001E7E78">
        <w:t xml:space="preserve">fulfilment </w:t>
      </w:r>
      <w:r>
        <w:t>of nuclear safety functions to trip nuclear power plant reactors and initiate post trip cooling of the core (which continues to produce significant quantities of heat post trip) is a key role of nuclear power plant Control and Instrumentation (C&amp;I) equipment.</w:t>
      </w:r>
      <w:r w:rsidR="001A3688">
        <w:t xml:space="preserve"> </w:t>
      </w:r>
      <w:r w:rsidR="00FA265B">
        <w:t xml:space="preserve">The C&amp;I architecture needs to be designed in a way that ensures that the risk of the system not responding adequately to a postulated initiating event is reduced </w:t>
      </w:r>
      <w:r w:rsidR="00ED4CF3">
        <w:t>ALARP</w:t>
      </w:r>
      <w:r w:rsidR="00FA265B">
        <w:t>.</w:t>
      </w:r>
    </w:p>
    <w:p w14:paraId="1E08BEFC" w14:textId="04CC589E" w:rsidR="00767CD5" w:rsidRDefault="00767CD5" w:rsidP="00574B59">
      <w:pPr>
        <w:pStyle w:val="TSNumberedParagraph1"/>
      </w:pPr>
      <w:r>
        <w:t xml:space="preserve">The Holtec SMR-300 C&amp;I </w:t>
      </w:r>
      <w:r w:rsidR="008536DE">
        <w:t xml:space="preserve">has been designed to deliver this functionality through the </w:t>
      </w:r>
      <w:r>
        <w:t xml:space="preserve">following systems: </w:t>
      </w:r>
    </w:p>
    <w:p w14:paraId="55C87146" w14:textId="2C6B6BE5" w:rsidR="00B36563" w:rsidRDefault="00B36563" w:rsidP="00B36563">
      <w:pPr>
        <w:pStyle w:val="Bulletlist1"/>
      </w:pPr>
      <w:r>
        <w:t>PSS</w:t>
      </w:r>
    </w:p>
    <w:p w14:paraId="05AE6C4A" w14:textId="34CD36E9" w:rsidR="00B36563" w:rsidRDefault="00B36563" w:rsidP="00B36563">
      <w:pPr>
        <w:pStyle w:val="Bulletlist1"/>
      </w:pPr>
      <w:r>
        <w:t xml:space="preserve">DAS </w:t>
      </w:r>
    </w:p>
    <w:p w14:paraId="50937F1F" w14:textId="1E679DB1" w:rsidR="00767CD5" w:rsidRDefault="00767CD5" w:rsidP="00767CD5">
      <w:pPr>
        <w:pStyle w:val="Bulletlist1"/>
      </w:pPr>
      <w:r>
        <w:t>PCS</w:t>
      </w:r>
    </w:p>
    <w:p w14:paraId="53062265" w14:textId="4A17E940" w:rsidR="00767CD5" w:rsidRDefault="00767CD5" w:rsidP="00767CD5">
      <w:pPr>
        <w:pStyle w:val="Bulletlist1"/>
      </w:pPr>
      <w:r>
        <w:t>Post Accident Monitoring System (PAM)</w:t>
      </w:r>
    </w:p>
    <w:p w14:paraId="692EA4E2" w14:textId="125534BB" w:rsidR="008536DE" w:rsidRDefault="008536DE" w:rsidP="00574B59">
      <w:pPr>
        <w:pStyle w:val="TSNumberedParagraph1"/>
      </w:pPr>
      <w:r>
        <w:lastRenderedPageBreak/>
        <w:t>Our assessment of these</w:t>
      </w:r>
      <w:r w:rsidR="00A62C10">
        <w:t xml:space="preserve"> systems and their associated sensors and actuators</w:t>
      </w:r>
      <w:r>
        <w:t xml:space="preserve"> </w:t>
      </w:r>
      <w:r w:rsidR="004A360C">
        <w:t>has identified</w:t>
      </w:r>
      <w:r>
        <w:t xml:space="preserve"> that </w:t>
      </w:r>
      <w:r w:rsidR="00F772FF">
        <w:t xml:space="preserve">in some cases </w:t>
      </w:r>
      <w:r w:rsidR="00FE0726">
        <w:t>they</w:t>
      </w:r>
      <w:r w:rsidR="00493855">
        <w:t xml:space="preserve"> rely on common </w:t>
      </w:r>
      <w:r w:rsidR="005719DD">
        <w:t>components to deliver their duties. Should there be a failure of these component</w:t>
      </w:r>
      <w:r w:rsidR="00AD0830">
        <w:t xml:space="preserve">s, then the ability of multiple systems to respond to a fault could be compromised. Furthermore, </w:t>
      </w:r>
      <w:r w:rsidR="00C62559">
        <w:t>some</w:t>
      </w:r>
      <w:r w:rsidR="00C62559" w:rsidRPr="004A360C">
        <w:t xml:space="preserve"> </w:t>
      </w:r>
      <w:r w:rsidR="004A360C" w:rsidRPr="004A360C">
        <w:t>of these systems or components are of a common design</w:t>
      </w:r>
      <w:r w:rsidR="008027FB">
        <w:t xml:space="preserve"> or technology</w:t>
      </w:r>
      <w:r w:rsidR="004A360C" w:rsidRPr="004A360C">
        <w:t>, meaning a common cause failure could result in multiple systems being unable to respond to faults.</w:t>
      </w:r>
      <w:r w:rsidR="00A352D4">
        <w:t xml:space="preserve"> In addition there are points in the </w:t>
      </w:r>
      <w:r w:rsidR="001167D2">
        <w:t>PSS</w:t>
      </w:r>
      <w:r w:rsidR="00A352D4">
        <w:t xml:space="preserve"> design where </w:t>
      </w:r>
      <w:r w:rsidR="00831D46">
        <w:t xml:space="preserve">a single failure </w:t>
      </w:r>
      <w:r w:rsidR="00F53BC9">
        <w:t xml:space="preserve">would prevent the performance of the safety function. </w:t>
      </w:r>
    </w:p>
    <w:p w14:paraId="6848D583" w14:textId="0B01BBC7" w:rsidR="004365DC" w:rsidRDefault="004365DC" w:rsidP="00574B59">
      <w:pPr>
        <w:pStyle w:val="TSNumberedParagraph1"/>
      </w:pPr>
      <w:r>
        <w:t>For reasons of defence in depth and diversity, relevant good practice is for two C&amp;I systems to perform the</w:t>
      </w:r>
      <w:r w:rsidR="00675C88">
        <w:t xml:space="preserve"> </w:t>
      </w:r>
      <w:r w:rsidR="00E571B8">
        <w:t>principal safety functions</w:t>
      </w:r>
      <w:r>
        <w:t xml:space="preserve"> – a Primary Protection System backed up by a diverse second system known as a DAS. This defence in depth and diversity good practice also extends to the sensors, actuators, displays and controls associated with the nuclear safety functions.</w:t>
      </w:r>
    </w:p>
    <w:p w14:paraId="13954E5F" w14:textId="55D64DED" w:rsidR="00F21457" w:rsidRDefault="00F21457" w:rsidP="00574B59">
      <w:pPr>
        <w:pStyle w:val="TSNumberedParagraph1"/>
      </w:pPr>
      <w:r>
        <w:t xml:space="preserve">Concepts such as defence in depth, independence, diversity and the single failure criterion are principles that are internationally recognised as relevant good practice and set out both in ONR </w:t>
      </w:r>
      <w:r w:rsidR="00BB52E3">
        <w:t xml:space="preserve">SAPs </w:t>
      </w:r>
      <w:r>
        <w:t>and IAEA standards (SSR-2/1 and SSG-39).</w:t>
      </w:r>
    </w:p>
    <w:p w14:paraId="4716461B" w14:textId="2F408EC7" w:rsidR="008E0902" w:rsidRPr="00574B59" w:rsidRDefault="00567F1D" w:rsidP="00574B59">
      <w:pPr>
        <w:pStyle w:val="TSNumberedParagraph1"/>
      </w:pPr>
      <w:r>
        <w:t xml:space="preserve">Noting the </w:t>
      </w:r>
      <w:r w:rsidR="003771CF">
        <w:t xml:space="preserve">potential </w:t>
      </w:r>
      <w:r>
        <w:t xml:space="preserve">shortfalls </w:t>
      </w:r>
      <w:r w:rsidR="003771CF">
        <w:t xml:space="preserve">we have identified across the C&amp;I architecture in this regard </w:t>
      </w:r>
      <w:r>
        <w:t>we have raised</w:t>
      </w:r>
      <w:r w:rsidR="00005CDE">
        <w:t xml:space="preserve"> </w:t>
      </w:r>
      <w:r w:rsidR="007A0B52">
        <w:t>RO</w:t>
      </w:r>
      <w:r w:rsidR="00D13AE8">
        <w:noBreakHyphen/>
      </w:r>
      <w:r w:rsidR="007A0B52">
        <w:t>HOLTECSMR300</w:t>
      </w:r>
      <w:r w:rsidR="00F813A6">
        <w:noBreakHyphen/>
      </w:r>
      <w:r w:rsidR="007A0B52">
        <w:t xml:space="preserve">013 </w:t>
      </w:r>
      <w:r w:rsidR="00312681">
        <w:t xml:space="preserve">to </w:t>
      </w:r>
      <w:r w:rsidR="00364BE0">
        <w:t>require</w:t>
      </w:r>
      <w:r w:rsidR="00312681">
        <w:t xml:space="preserve"> </w:t>
      </w:r>
      <w:r w:rsidR="00A80278">
        <w:t xml:space="preserve">the RP </w:t>
      </w:r>
      <w:r w:rsidR="00FE3F74">
        <w:t xml:space="preserve">to ensure its </w:t>
      </w:r>
      <w:r w:rsidR="007A0B52">
        <w:t xml:space="preserve">C&amp;I </w:t>
      </w:r>
      <w:r w:rsidR="00FE3F74">
        <w:t>systems are suitably independent</w:t>
      </w:r>
      <w:r w:rsidR="00397A5B">
        <w:t>,</w:t>
      </w:r>
      <w:r w:rsidR="00FE3F74">
        <w:t xml:space="preserve"> </w:t>
      </w:r>
      <w:r w:rsidR="00E024C1">
        <w:t>diverse</w:t>
      </w:r>
      <w:r w:rsidR="00397A5B">
        <w:t xml:space="preserve"> and</w:t>
      </w:r>
      <w:r w:rsidR="00363224">
        <w:t>,</w:t>
      </w:r>
      <w:r w:rsidR="00397A5B">
        <w:t xml:space="preserve"> where applicable</w:t>
      </w:r>
      <w:r w:rsidR="00363224">
        <w:t>, tolerant to single failures</w:t>
      </w:r>
      <w:r w:rsidR="008E0902">
        <w:t>.</w:t>
      </w:r>
      <w:r w:rsidR="00052FBE">
        <w:t xml:space="preserve"> </w:t>
      </w:r>
      <w:r w:rsidR="00F7358C" w:rsidRPr="00F7358C">
        <w:t>In response to the RO, the RP has produced a resolution plan to address the concerns raised therein. We have accepted the resolution plan, the contents of which describe an approach that if adequately implemented should address those concerns</w:t>
      </w:r>
      <w:r w:rsidR="00367164">
        <w:t xml:space="preserve"> (ref.</w:t>
      </w:r>
      <w:sdt>
        <w:sdtPr>
          <w:id w:val="97763975"/>
          <w:citation/>
        </w:sdtPr>
        <w:sdtContent>
          <w:r w:rsidR="00367164">
            <w:fldChar w:fldCharType="begin"/>
          </w:r>
          <w:r w:rsidR="00367164">
            <w:instrText xml:space="preserve"> CITATION ONR4 \l 2057 </w:instrText>
          </w:r>
          <w:r w:rsidR="00367164">
            <w:fldChar w:fldCharType="separate"/>
          </w:r>
          <w:r w:rsidR="005938B3">
            <w:rPr>
              <w:noProof/>
            </w:rPr>
            <w:t xml:space="preserve"> [56]</w:t>
          </w:r>
          <w:r w:rsidR="00367164">
            <w:fldChar w:fldCharType="end"/>
          </w:r>
        </w:sdtContent>
      </w:sdt>
      <w:r w:rsidR="00367164">
        <w:t>).</w:t>
      </w:r>
    </w:p>
    <w:p w14:paraId="2E328ACD" w14:textId="77777777" w:rsidR="00E34ED0" w:rsidRDefault="00E34ED0" w:rsidP="00E34ED0">
      <w:pPr>
        <w:pStyle w:val="Heading4"/>
      </w:pPr>
      <w:r>
        <w:t>Diverse Actuation System</w:t>
      </w:r>
    </w:p>
    <w:p w14:paraId="767CF119" w14:textId="052BD5DC" w:rsidR="00AC1051" w:rsidRDefault="00AC1051" w:rsidP="004020FA">
      <w:pPr>
        <w:pStyle w:val="TSNumberedParagraph1"/>
      </w:pPr>
      <w:r>
        <w:t xml:space="preserve">Our assessment of the </w:t>
      </w:r>
      <w:r w:rsidR="00C24D62">
        <w:t>P</w:t>
      </w:r>
      <w:r w:rsidR="003764DF">
        <w:t>S</w:t>
      </w:r>
      <w:r w:rsidR="00C24D62">
        <w:t>S and DAS has identified that:</w:t>
      </w:r>
    </w:p>
    <w:p w14:paraId="283F4AD1" w14:textId="2524348F" w:rsidR="00C24D62" w:rsidRDefault="00C24D62" w:rsidP="00C24D62">
      <w:pPr>
        <w:pStyle w:val="Bulletlist1"/>
      </w:pPr>
      <w:r w:rsidRPr="00C24D62">
        <w:t xml:space="preserve">The DAS is designated as a “non-safety system” despite performing reactor trip and post trip cooling safety functions. </w:t>
      </w:r>
    </w:p>
    <w:p w14:paraId="11BA0C14" w14:textId="007388D9" w:rsidR="00C24D62" w:rsidRDefault="00C24D62" w:rsidP="00C24D62">
      <w:pPr>
        <w:pStyle w:val="Bulletlist1"/>
      </w:pPr>
      <w:r w:rsidRPr="00C24D62">
        <w:t xml:space="preserve">The PSS and DAS system platforms are both based on microprocessor technology. </w:t>
      </w:r>
    </w:p>
    <w:p w14:paraId="7D274CFA" w14:textId="12815BD2" w:rsidR="00C24D62" w:rsidRDefault="00C24D62" w:rsidP="00C24D62">
      <w:pPr>
        <w:pStyle w:val="Bulletlist1"/>
      </w:pPr>
      <w:r w:rsidRPr="00C24D62">
        <w:t xml:space="preserve">The PSS and DAS system platforms are designed and manufactured by the same supplier. </w:t>
      </w:r>
    </w:p>
    <w:p w14:paraId="39D57A53" w14:textId="4C329D80" w:rsidR="00C24D62" w:rsidRDefault="00C24D62" w:rsidP="00C24D62">
      <w:pPr>
        <w:pStyle w:val="Bulletlist1"/>
      </w:pPr>
      <w:r w:rsidRPr="00C24D62">
        <w:t>The design shares functional equipment (such as sensors and actuators) between the PSS and DAS.</w:t>
      </w:r>
    </w:p>
    <w:p w14:paraId="43DAE5B2" w14:textId="1E9DBB86" w:rsidR="008C53D4" w:rsidRDefault="00C443B9" w:rsidP="004020FA">
      <w:pPr>
        <w:pStyle w:val="TSNumberedParagraph1"/>
      </w:pPr>
      <w:r>
        <w:t>SSCs</w:t>
      </w:r>
      <w:r w:rsidR="00653829" w:rsidRPr="00653829">
        <w:t xml:space="preserve"> that deliver safety functions should be identified and classified on the basis of those functions and their significance to safety</w:t>
      </w:r>
      <w:r w:rsidR="00653829">
        <w:t xml:space="preserve">. </w:t>
      </w:r>
      <w:r w:rsidR="00327145">
        <w:t xml:space="preserve">The </w:t>
      </w:r>
      <w:r>
        <w:t>classification</w:t>
      </w:r>
      <w:r w:rsidR="00102C45">
        <w:t xml:space="preserve"> then facilitates the appropriate design</w:t>
      </w:r>
      <w:r w:rsidR="004070BD">
        <w:t>, development,</w:t>
      </w:r>
      <w:r w:rsidR="00102C45">
        <w:t xml:space="preserve"> analysis and substantiation of those SSCs. </w:t>
      </w:r>
      <w:r w:rsidR="001E163F">
        <w:t xml:space="preserve">The designation of the DAS as a non-safety </w:t>
      </w:r>
      <w:r w:rsidR="001E163F">
        <w:lastRenderedPageBreak/>
        <w:t xml:space="preserve">system is </w:t>
      </w:r>
      <w:r w:rsidR="00224A82">
        <w:t>therefore in</w:t>
      </w:r>
      <w:r w:rsidR="001E163F">
        <w:t>cons</w:t>
      </w:r>
      <w:r w:rsidR="00693AC8">
        <w:t xml:space="preserve">istent with the </w:t>
      </w:r>
      <w:r w:rsidR="0079506C">
        <w:t xml:space="preserve">safety significance of the </w:t>
      </w:r>
      <w:r w:rsidR="00693AC8">
        <w:t>reactor trip and engineered safety feature functions it implements.</w:t>
      </w:r>
    </w:p>
    <w:p w14:paraId="592429C8" w14:textId="14EBB231" w:rsidR="00195BFD" w:rsidRDefault="00D33B5F" w:rsidP="00360191">
      <w:pPr>
        <w:pStyle w:val="TSNumberedParagraph1"/>
        <w:tabs>
          <w:tab w:val="clear" w:pos="-31680"/>
        </w:tabs>
      </w:pPr>
      <w:r>
        <w:t xml:space="preserve">The primary </w:t>
      </w:r>
      <w:r w:rsidR="002D1D65">
        <w:t xml:space="preserve">protection system and the diverse actuation system should be diverse in </w:t>
      </w:r>
      <w:r w:rsidR="00E64240">
        <w:t xml:space="preserve">areas such as </w:t>
      </w:r>
      <w:r w:rsidR="002D1D65">
        <w:t>design</w:t>
      </w:r>
      <w:r w:rsidR="00195D22">
        <w:t xml:space="preserve"> and</w:t>
      </w:r>
      <w:r w:rsidR="002D1D65">
        <w:t xml:space="preserve"> technology</w:t>
      </w:r>
      <w:r w:rsidR="00BB4895">
        <w:t xml:space="preserve">. </w:t>
      </w:r>
      <w:r w:rsidR="0089083C" w:rsidRPr="0089083C">
        <w:t xml:space="preserve">This is based on the ability </w:t>
      </w:r>
      <w:r w:rsidR="00A030F6">
        <w:t xml:space="preserve">to </w:t>
      </w:r>
      <w:r w:rsidR="00BE7E84">
        <w:t>address common-cause failure concerns</w:t>
      </w:r>
      <w:r w:rsidR="0089083C" w:rsidRPr="0089083C">
        <w:t xml:space="preserve">, </w:t>
      </w:r>
      <w:r w:rsidR="009C01C7">
        <w:t>as discussed in the Chief Nuclear Inspe</w:t>
      </w:r>
      <w:r w:rsidR="00CC4893">
        <w:t>c</w:t>
      </w:r>
      <w:r w:rsidR="009C01C7">
        <w:t xml:space="preserve">tor’s annual </w:t>
      </w:r>
      <w:r w:rsidR="00CC4893">
        <w:t>report 2024 (ref.</w:t>
      </w:r>
      <w:sdt>
        <w:sdtPr>
          <w:id w:val="-565947909"/>
          <w:citation/>
        </w:sdtPr>
        <w:sdtContent>
          <w:r w:rsidR="0084310D">
            <w:fldChar w:fldCharType="begin"/>
          </w:r>
          <w:r w:rsidR="0084310D">
            <w:instrText xml:space="preserve"> CITATION CNIRep \l 2057 </w:instrText>
          </w:r>
          <w:r w:rsidR="0084310D">
            <w:fldChar w:fldCharType="separate"/>
          </w:r>
          <w:r w:rsidR="005938B3">
            <w:rPr>
              <w:noProof/>
            </w:rPr>
            <w:t xml:space="preserve"> [64]</w:t>
          </w:r>
          <w:r w:rsidR="0084310D">
            <w:fldChar w:fldCharType="end"/>
          </w:r>
        </w:sdtContent>
      </w:sdt>
      <w:r w:rsidR="0084310D">
        <w:t>)</w:t>
      </w:r>
      <w:r w:rsidR="00463B68">
        <w:t xml:space="preserve">. </w:t>
      </w:r>
      <w:r w:rsidR="00CF1D88">
        <w:t>A</w:t>
      </w:r>
      <w:r w:rsidR="00CF1D88" w:rsidRPr="00CF1D88">
        <w:t xml:space="preserve">nother significant benefit </w:t>
      </w:r>
      <w:r w:rsidR="00210D8B">
        <w:t>is</w:t>
      </w:r>
      <w:r w:rsidR="0089083C" w:rsidRPr="0089083C">
        <w:t xml:space="preserve"> the ability to show resilience from a cyber-attack that could affect both systems </w:t>
      </w:r>
      <w:r w:rsidR="0089083C" w:rsidRPr="00574B59">
        <w:t>simultaneously</w:t>
      </w:r>
      <w:r w:rsidR="00210D8B">
        <w:t xml:space="preserve"> (ref.</w:t>
      </w:r>
      <w:sdt>
        <w:sdtPr>
          <w:id w:val="-1580129998"/>
          <w:citation/>
        </w:sdtPr>
        <w:sdtContent>
          <w:r w:rsidR="006B1612">
            <w:fldChar w:fldCharType="begin"/>
          </w:r>
          <w:r w:rsidR="006B1612">
            <w:instrText xml:space="preserve"> CITATION CI \l 2057 </w:instrText>
          </w:r>
          <w:r w:rsidR="006B1612">
            <w:fldChar w:fldCharType="separate"/>
          </w:r>
          <w:r w:rsidR="005938B3">
            <w:rPr>
              <w:noProof/>
            </w:rPr>
            <w:t xml:space="preserve"> [65]</w:t>
          </w:r>
          <w:r w:rsidR="006B1612">
            <w:fldChar w:fldCharType="end"/>
          </w:r>
        </w:sdtContent>
      </w:sdt>
      <w:r w:rsidR="00B93515">
        <w:t>)</w:t>
      </w:r>
    </w:p>
    <w:p w14:paraId="35639D7C" w14:textId="1691EE14" w:rsidR="005C416D" w:rsidRPr="00D77940" w:rsidRDefault="00824712" w:rsidP="004020FA">
      <w:pPr>
        <w:pStyle w:val="TSNumberedParagraph1"/>
      </w:pPr>
      <w:r>
        <w:t xml:space="preserve">Given the </w:t>
      </w:r>
      <w:r w:rsidR="002521EF">
        <w:t xml:space="preserve">potential shortfalls identified through our assessment of the DAS </w:t>
      </w:r>
      <w:r w:rsidR="00EA50EF" w:rsidRPr="00D77940">
        <w:t xml:space="preserve">design </w:t>
      </w:r>
      <w:r w:rsidR="002521EF" w:rsidRPr="00D77940">
        <w:t>we have raised RO-HOLTECSMR300-001</w:t>
      </w:r>
      <w:r w:rsidR="004F0488" w:rsidRPr="00D77940">
        <w:t>.</w:t>
      </w:r>
    </w:p>
    <w:p w14:paraId="02E89046" w14:textId="40B8F3D8" w:rsidR="004F0488" w:rsidRPr="00D77940" w:rsidRDefault="0036091C" w:rsidP="004020FA">
      <w:pPr>
        <w:pStyle w:val="TSNumberedParagraph1"/>
      </w:pPr>
      <w:r w:rsidRPr="00D77940">
        <w:t xml:space="preserve">In response to the </w:t>
      </w:r>
      <w:r w:rsidR="00D72E43" w:rsidRPr="00D77940">
        <w:t xml:space="preserve">RO, the RP has produced a resolution plan to address the concerns raised therein. </w:t>
      </w:r>
      <w:r w:rsidR="00006A23" w:rsidRPr="00D77940">
        <w:t xml:space="preserve">We have accepted the </w:t>
      </w:r>
      <w:r w:rsidR="00797ACD" w:rsidRPr="00D77940">
        <w:t>resolution plan</w:t>
      </w:r>
      <w:r w:rsidR="00AB66A2" w:rsidRPr="00D77940">
        <w:t>, the contents of which describe</w:t>
      </w:r>
      <w:r w:rsidR="00EA50EF" w:rsidRPr="00D77940">
        <w:t xml:space="preserve"> an </w:t>
      </w:r>
      <w:r w:rsidR="00141DBC" w:rsidRPr="00D77940">
        <w:t>approach that if adequately implemented should address those concerns</w:t>
      </w:r>
      <w:r w:rsidR="00367164">
        <w:t xml:space="preserve"> (ref.</w:t>
      </w:r>
      <w:sdt>
        <w:sdtPr>
          <w:id w:val="736523051"/>
          <w:citation/>
        </w:sdtPr>
        <w:sdtContent>
          <w:r w:rsidR="00367164">
            <w:fldChar w:fldCharType="begin"/>
          </w:r>
          <w:r w:rsidR="00367164">
            <w:instrText xml:space="preserve"> CITATION ONR4 \l 2057 </w:instrText>
          </w:r>
          <w:r w:rsidR="00367164">
            <w:fldChar w:fldCharType="separate"/>
          </w:r>
          <w:r w:rsidR="005938B3">
            <w:rPr>
              <w:noProof/>
            </w:rPr>
            <w:t xml:space="preserve"> [56]</w:t>
          </w:r>
          <w:r w:rsidR="00367164">
            <w:fldChar w:fldCharType="end"/>
          </w:r>
        </w:sdtContent>
      </w:sdt>
      <w:r w:rsidR="00367164">
        <w:t>)</w:t>
      </w:r>
      <w:r w:rsidR="00141DBC" w:rsidRPr="00D77940">
        <w:t xml:space="preserve">. </w:t>
      </w:r>
    </w:p>
    <w:p w14:paraId="46B11060" w14:textId="71A2F8C7" w:rsidR="00DE63F7" w:rsidRPr="00D77940" w:rsidRDefault="00DE63F7" w:rsidP="004020FA">
      <w:pPr>
        <w:pStyle w:val="TSNumberedParagraph1"/>
      </w:pPr>
      <w:r w:rsidRPr="00D77940">
        <w:t>The RP, in parallel to responding to the RO, and producing a resolution plan</w:t>
      </w:r>
      <w:r w:rsidR="003C0035" w:rsidRPr="00D77940">
        <w:t>,</w:t>
      </w:r>
      <w:r w:rsidRPr="00D77940">
        <w:t xml:space="preserve"> acknowledged th</w:t>
      </w:r>
      <w:r w:rsidR="0012629A" w:rsidRPr="00D77940">
        <w:t xml:space="preserve">e DAS technology </w:t>
      </w:r>
      <w:r w:rsidRPr="00D77940">
        <w:t xml:space="preserve">as an area where it would struggle to justify this fundamental aspect of the design </w:t>
      </w:r>
      <w:r w:rsidR="003C0035" w:rsidRPr="00D77940">
        <w:t xml:space="preserve">and </w:t>
      </w:r>
      <w:r w:rsidRPr="00D77940">
        <w:t>raised a</w:t>
      </w:r>
      <w:r w:rsidR="002D0C45" w:rsidRPr="00D77940">
        <w:t>n internal</w:t>
      </w:r>
      <w:r w:rsidRPr="00D77940">
        <w:t xml:space="preserve"> challenge paper following its own processes. Following this process, the RP decided to re-platform the DAS to use a non-computer-based system. This work however has not been completed within </w:t>
      </w:r>
      <w:r w:rsidR="00E50F3A">
        <w:t>Step 2</w:t>
      </w:r>
      <w:r w:rsidRPr="00D77940">
        <w:t xml:space="preserve"> and therefore the </w:t>
      </w:r>
      <w:r w:rsidR="004C4DD2">
        <w:t>DRP</w:t>
      </w:r>
      <w:r w:rsidR="0057042C">
        <w:t xml:space="preserve"> </w:t>
      </w:r>
      <w:r w:rsidR="002B27E6">
        <w:t xml:space="preserve">assessed </w:t>
      </w:r>
      <w:r w:rsidR="00401036">
        <w:t xml:space="preserve">still </w:t>
      </w:r>
      <w:r w:rsidR="0057042C">
        <w:t>include</w:t>
      </w:r>
      <w:r w:rsidR="00401036">
        <w:t>s</w:t>
      </w:r>
      <w:r w:rsidRPr="00D77940">
        <w:t xml:space="preserve"> a software-based DAS.</w:t>
      </w:r>
    </w:p>
    <w:p w14:paraId="33384C80" w14:textId="7945369C" w:rsidR="002B0D7E" w:rsidRPr="00D77940" w:rsidRDefault="00012F70" w:rsidP="00216CDE">
      <w:pPr>
        <w:pStyle w:val="Heading3"/>
      </w:pPr>
      <w:bookmarkStart w:id="81" w:name="_Toc216793061"/>
      <w:r w:rsidRPr="00D77940">
        <w:t>Operations</w:t>
      </w:r>
      <w:bookmarkEnd w:id="81"/>
    </w:p>
    <w:p w14:paraId="53603F87" w14:textId="70C2BC5C" w:rsidR="00D74075" w:rsidRDefault="00E356AA" w:rsidP="004020FA">
      <w:pPr>
        <w:pStyle w:val="TSNumberedParagraph1"/>
        <w:rPr>
          <w:lang w:eastAsia="en-GB"/>
        </w:rPr>
      </w:pPr>
      <w:r>
        <w:rPr>
          <w:lang w:eastAsia="en-GB"/>
        </w:rPr>
        <w:t>The RP claims that the SMR-300 operates in a highly automated way limiting the</w:t>
      </w:r>
      <w:r w:rsidR="002E1CB7">
        <w:rPr>
          <w:lang w:eastAsia="en-GB"/>
        </w:rPr>
        <w:t xml:space="preserve"> requirement for operator </w:t>
      </w:r>
      <w:r w:rsidR="00422CBB">
        <w:rPr>
          <w:lang w:eastAsia="en-GB"/>
        </w:rPr>
        <w:t xml:space="preserve">actions in </w:t>
      </w:r>
      <w:r w:rsidR="008334E0">
        <w:rPr>
          <w:lang w:eastAsia="en-GB"/>
        </w:rPr>
        <w:t xml:space="preserve">both </w:t>
      </w:r>
      <w:r w:rsidR="004F7A5A">
        <w:rPr>
          <w:lang w:eastAsia="en-GB"/>
        </w:rPr>
        <w:t>normal operations</w:t>
      </w:r>
      <w:r w:rsidR="004C6D10">
        <w:rPr>
          <w:lang w:eastAsia="en-GB"/>
        </w:rPr>
        <w:t xml:space="preserve"> and in response to f</w:t>
      </w:r>
      <w:r w:rsidR="004D2B29">
        <w:rPr>
          <w:lang w:eastAsia="en-GB"/>
        </w:rPr>
        <w:t>aults</w:t>
      </w:r>
      <w:r w:rsidR="00DE0EC7">
        <w:rPr>
          <w:lang w:eastAsia="en-GB"/>
        </w:rPr>
        <w:t>. The RP states that this</w:t>
      </w:r>
      <w:r w:rsidR="00B1389A">
        <w:rPr>
          <w:lang w:eastAsia="en-GB"/>
        </w:rPr>
        <w:t xml:space="preserve"> reduces the number of staff required to operate the plant</w:t>
      </w:r>
      <w:r w:rsidR="002A3272">
        <w:rPr>
          <w:lang w:eastAsia="en-GB"/>
        </w:rPr>
        <w:t xml:space="preserve">. </w:t>
      </w:r>
      <w:r w:rsidR="00913CBA" w:rsidRPr="00444039">
        <w:rPr>
          <w:lang w:eastAsia="en-GB"/>
        </w:rPr>
        <w:t>The high</w:t>
      </w:r>
      <w:r w:rsidR="00B1389A">
        <w:rPr>
          <w:lang w:eastAsia="en-GB"/>
        </w:rPr>
        <w:t>ly</w:t>
      </w:r>
      <w:r w:rsidR="00913CBA" w:rsidRPr="00444039">
        <w:rPr>
          <w:lang w:eastAsia="en-GB"/>
        </w:rPr>
        <w:t xml:space="preserve"> automated, low staffing concept </w:t>
      </w:r>
      <w:r w:rsidR="00913CBA">
        <w:rPr>
          <w:lang w:eastAsia="en-GB"/>
        </w:rPr>
        <w:t xml:space="preserve">for the SMR-300 </w:t>
      </w:r>
      <w:r w:rsidR="00913CBA" w:rsidRPr="00444039">
        <w:rPr>
          <w:lang w:eastAsia="en-GB"/>
        </w:rPr>
        <w:t>is novel</w:t>
      </w:r>
      <w:r w:rsidR="00B1389A">
        <w:rPr>
          <w:lang w:eastAsia="en-GB"/>
        </w:rPr>
        <w:t xml:space="preserve">. There is </w:t>
      </w:r>
      <w:r w:rsidR="00913CBA" w:rsidRPr="00444039">
        <w:rPr>
          <w:lang w:eastAsia="en-GB"/>
        </w:rPr>
        <w:t xml:space="preserve">limited </w:t>
      </w:r>
      <w:r w:rsidR="00B1389A">
        <w:rPr>
          <w:lang w:eastAsia="en-GB"/>
        </w:rPr>
        <w:t xml:space="preserve">opportunity for </w:t>
      </w:r>
      <w:r w:rsidR="00913CBA" w:rsidRPr="00444039">
        <w:rPr>
          <w:lang w:eastAsia="en-GB"/>
        </w:rPr>
        <w:t xml:space="preserve">human intervention independent of the main control system. The safety case and defence in depth discussions accurately reflect this, with no post fault human actions currently claimed. </w:t>
      </w:r>
      <w:r w:rsidR="00B1389A">
        <w:rPr>
          <w:lang w:eastAsia="en-GB"/>
        </w:rPr>
        <w:t>However, f</w:t>
      </w:r>
      <w:r w:rsidR="00913CBA" w:rsidRPr="00444039">
        <w:rPr>
          <w:lang w:eastAsia="en-GB"/>
        </w:rPr>
        <w:t xml:space="preserve">urther design and </w:t>
      </w:r>
      <w:r w:rsidR="00B1389A">
        <w:rPr>
          <w:lang w:eastAsia="en-GB"/>
        </w:rPr>
        <w:t>analysis</w:t>
      </w:r>
      <w:r w:rsidR="00913CBA" w:rsidRPr="00444039">
        <w:rPr>
          <w:lang w:eastAsia="en-GB"/>
        </w:rPr>
        <w:t xml:space="preserve"> is required to substantiate this operating model.</w:t>
      </w:r>
      <w:r w:rsidR="00D74075">
        <w:rPr>
          <w:lang w:eastAsia="en-GB"/>
        </w:rPr>
        <w:t xml:space="preserve"> We note that the RP is continuing to develop its design and arrangements in this area and has not foreclosed any options for the future that may require increased operator actions or staffing levels. </w:t>
      </w:r>
    </w:p>
    <w:p w14:paraId="41E79D01" w14:textId="6699325B" w:rsidR="00913CBA" w:rsidRDefault="00913CBA" w:rsidP="004020FA">
      <w:pPr>
        <w:pStyle w:val="TSNumberedParagraph1"/>
        <w:rPr>
          <w:lang w:eastAsia="en-GB"/>
        </w:rPr>
      </w:pPr>
      <w:r w:rsidRPr="00913CBA">
        <w:rPr>
          <w:lang w:eastAsia="en-GB"/>
        </w:rPr>
        <w:t xml:space="preserve">The SMR-300 concept </w:t>
      </w:r>
      <w:r w:rsidR="00D74075">
        <w:rPr>
          <w:lang w:eastAsia="en-GB"/>
        </w:rPr>
        <w:t>to</w:t>
      </w:r>
      <w:r w:rsidRPr="00913CBA">
        <w:rPr>
          <w:lang w:eastAsia="en-GB"/>
        </w:rPr>
        <w:t xml:space="preserve"> not require operator actions for at least 72 hours following the initiation of a design basis faults aligns with</w:t>
      </w:r>
      <w:r w:rsidR="00B1389A">
        <w:rPr>
          <w:lang w:eastAsia="en-GB"/>
        </w:rPr>
        <w:t xml:space="preserve"> the </w:t>
      </w:r>
      <w:r w:rsidR="009A058D">
        <w:rPr>
          <w:lang w:eastAsia="en-GB"/>
        </w:rPr>
        <w:t>expectations in</w:t>
      </w:r>
      <w:r w:rsidRPr="00913CBA">
        <w:rPr>
          <w:lang w:eastAsia="en-GB"/>
        </w:rPr>
        <w:t xml:space="preserve"> ONR </w:t>
      </w:r>
      <w:r>
        <w:rPr>
          <w:lang w:eastAsia="en-GB"/>
        </w:rPr>
        <w:t>SAPs</w:t>
      </w:r>
      <w:r w:rsidR="009A058D">
        <w:rPr>
          <w:lang w:eastAsia="en-GB"/>
        </w:rPr>
        <w:t xml:space="preserve"> at a principle level</w:t>
      </w:r>
      <w:r w:rsidRPr="00913CBA">
        <w:rPr>
          <w:lang w:eastAsia="en-GB"/>
        </w:rPr>
        <w:t xml:space="preserve">. However, the design and safety </w:t>
      </w:r>
      <w:r w:rsidR="009A058D">
        <w:rPr>
          <w:lang w:eastAsia="en-GB"/>
        </w:rPr>
        <w:t>analysis</w:t>
      </w:r>
      <w:r w:rsidRPr="00913CBA">
        <w:rPr>
          <w:lang w:eastAsia="en-GB"/>
        </w:rPr>
        <w:t xml:space="preserve"> are not sufficiently mature to substantiate the RP’s claims</w:t>
      </w:r>
      <w:r w:rsidR="00D74075">
        <w:rPr>
          <w:lang w:eastAsia="en-GB"/>
        </w:rPr>
        <w:t xml:space="preserve"> in this area</w:t>
      </w:r>
      <w:r w:rsidRPr="00913CBA">
        <w:rPr>
          <w:lang w:eastAsia="en-GB"/>
        </w:rPr>
        <w:t>. </w:t>
      </w:r>
    </w:p>
    <w:p w14:paraId="4DB5B831" w14:textId="5CCD0A76" w:rsidR="00307A66" w:rsidRDefault="004575B4" w:rsidP="004020FA">
      <w:pPr>
        <w:pStyle w:val="TSNumberedParagraph1"/>
        <w:rPr>
          <w:lang w:eastAsia="en-GB"/>
        </w:rPr>
      </w:pPr>
      <w:r>
        <w:rPr>
          <w:lang w:eastAsia="en-GB"/>
        </w:rPr>
        <w:t>Whilst t</w:t>
      </w:r>
      <w:r w:rsidR="00307A66" w:rsidRPr="00307A66">
        <w:rPr>
          <w:lang w:eastAsia="en-GB"/>
        </w:rPr>
        <w:t xml:space="preserve">he RP is yet to demonstrate implementation of </w:t>
      </w:r>
      <w:r w:rsidR="00CB4AAE">
        <w:rPr>
          <w:lang w:eastAsia="en-GB"/>
        </w:rPr>
        <w:t xml:space="preserve">the </w:t>
      </w:r>
      <w:r w:rsidR="00307A66" w:rsidRPr="00307A66">
        <w:rPr>
          <w:lang w:eastAsia="en-GB"/>
        </w:rPr>
        <w:t xml:space="preserve">full range of its </w:t>
      </w:r>
      <w:r w:rsidR="00307A66">
        <w:rPr>
          <w:lang w:eastAsia="en-GB"/>
        </w:rPr>
        <w:t>human factors</w:t>
      </w:r>
      <w:r w:rsidR="00307A66" w:rsidRPr="00307A66">
        <w:rPr>
          <w:lang w:eastAsia="en-GB"/>
        </w:rPr>
        <w:t xml:space="preserve"> processes, methods, and guidance</w:t>
      </w:r>
      <w:r w:rsidR="003B6C91">
        <w:rPr>
          <w:lang w:eastAsia="en-GB"/>
        </w:rPr>
        <w:t>, w</w:t>
      </w:r>
      <w:r w:rsidR="00307A66">
        <w:rPr>
          <w:lang w:eastAsia="en-GB"/>
        </w:rPr>
        <w:t>e</w:t>
      </w:r>
      <w:r w:rsidR="00307A66" w:rsidRPr="00307A66">
        <w:rPr>
          <w:lang w:eastAsia="en-GB"/>
        </w:rPr>
        <w:t xml:space="preserve"> have gained confidence that </w:t>
      </w:r>
      <w:r w:rsidR="00307A66">
        <w:rPr>
          <w:lang w:eastAsia="en-GB"/>
        </w:rPr>
        <w:t>the proposed</w:t>
      </w:r>
      <w:r w:rsidR="009B3CD0">
        <w:rPr>
          <w:lang w:eastAsia="en-GB"/>
        </w:rPr>
        <w:t xml:space="preserve"> methods will</w:t>
      </w:r>
      <w:r w:rsidR="00307A66" w:rsidRPr="00307A66">
        <w:rPr>
          <w:lang w:eastAsia="en-GB"/>
        </w:rPr>
        <w:t xml:space="preserve"> provide a sound basis for continued </w:t>
      </w:r>
      <w:r w:rsidR="009B3CD0">
        <w:rPr>
          <w:lang w:eastAsia="en-GB"/>
        </w:rPr>
        <w:t>consideration of human factors</w:t>
      </w:r>
      <w:r w:rsidR="00307A66" w:rsidRPr="00307A66">
        <w:rPr>
          <w:lang w:eastAsia="en-GB"/>
        </w:rPr>
        <w:t xml:space="preserve"> in-line with good practice.</w:t>
      </w:r>
    </w:p>
    <w:p w14:paraId="66504962" w14:textId="4E604B90" w:rsidR="00857237" w:rsidRDefault="00CE5A5E" w:rsidP="004020FA">
      <w:pPr>
        <w:pStyle w:val="TSNumberedParagraph1"/>
        <w:rPr>
          <w:lang w:eastAsia="en-GB"/>
        </w:rPr>
      </w:pPr>
      <w:r>
        <w:rPr>
          <w:lang w:eastAsia="en-GB"/>
        </w:rPr>
        <w:lastRenderedPageBreak/>
        <w:t xml:space="preserve">The human factors assessment </w:t>
      </w:r>
      <w:r w:rsidRPr="00CE5A5E">
        <w:rPr>
          <w:lang w:eastAsia="en-GB"/>
        </w:rPr>
        <w:t>identified</w:t>
      </w:r>
      <w:r w:rsidR="00307A66">
        <w:rPr>
          <w:lang w:eastAsia="en-GB"/>
        </w:rPr>
        <w:t xml:space="preserve"> some</w:t>
      </w:r>
      <w:r w:rsidRPr="00CE5A5E">
        <w:rPr>
          <w:lang w:eastAsia="en-GB"/>
        </w:rPr>
        <w:t xml:space="preserve"> potential shortfalls related to the identification of human actions impacting safety, HRA and the identification and management of human factors-related requirements. </w:t>
      </w:r>
      <w:r>
        <w:rPr>
          <w:lang w:eastAsia="en-GB"/>
        </w:rPr>
        <w:t>T</w:t>
      </w:r>
      <w:r w:rsidRPr="00CE5A5E">
        <w:rPr>
          <w:lang w:eastAsia="en-GB"/>
        </w:rPr>
        <w:t>hese</w:t>
      </w:r>
      <w:r w:rsidR="00AE5A1C">
        <w:rPr>
          <w:lang w:eastAsia="en-GB"/>
        </w:rPr>
        <w:t xml:space="preserve"> potential</w:t>
      </w:r>
      <w:r w:rsidRPr="00CE5A5E">
        <w:rPr>
          <w:lang w:eastAsia="en-GB"/>
        </w:rPr>
        <w:t xml:space="preserve"> shortfalls are appropriately captured </w:t>
      </w:r>
      <w:r w:rsidR="00CB5842">
        <w:rPr>
          <w:lang w:eastAsia="en-GB"/>
        </w:rPr>
        <w:t xml:space="preserve">by </w:t>
      </w:r>
      <w:r w:rsidR="00515B0B">
        <w:rPr>
          <w:lang w:eastAsia="en-GB"/>
        </w:rPr>
        <w:t>R</w:t>
      </w:r>
      <w:r w:rsidR="00F332AB">
        <w:rPr>
          <w:lang w:eastAsia="en-GB"/>
        </w:rPr>
        <w:t>O-HOLTECSMR</w:t>
      </w:r>
      <w:r w:rsidR="008B7906">
        <w:rPr>
          <w:lang w:eastAsia="en-GB"/>
        </w:rPr>
        <w:t>300-</w:t>
      </w:r>
      <w:r w:rsidR="00361ECF">
        <w:rPr>
          <w:lang w:eastAsia="en-GB"/>
        </w:rPr>
        <w:t>010, 011</w:t>
      </w:r>
      <w:r w:rsidR="00515B0B">
        <w:rPr>
          <w:lang w:eastAsia="en-GB"/>
        </w:rPr>
        <w:t>, and 012</w:t>
      </w:r>
      <w:r w:rsidR="00D86E93">
        <w:rPr>
          <w:lang w:eastAsia="en-GB"/>
        </w:rPr>
        <w:t xml:space="preserve"> which are discussed elsewhere in this report</w:t>
      </w:r>
      <w:r w:rsidR="00515B0B">
        <w:rPr>
          <w:lang w:eastAsia="en-GB"/>
        </w:rPr>
        <w:t>.</w:t>
      </w:r>
    </w:p>
    <w:p w14:paraId="2C0C463E" w14:textId="34138136" w:rsidR="00CD7AFE" w:rsidRPr="00AB43CF" w:rsidRDefault="003551A6" w:rsidP="004020FA">
      <w:pPr>
        <w:pStyle w:val="TSNumberedParagraph1"/>
      </w:pPr>
      <w:r w:rsidRPr="00AB43CF">
        <w:t>We have assessed the</w:t>
      </w:r>
      <w:r w:rsidRPr="00AB43CF" w:rsidDel="00D038D7">
        <w:t xml:space="preserve"> </w:t>
      </w:r>
      <w:r w:rsidR="00D038D7">
        <w:t xml:space="preserve">RP’s </w:t>
      </w:r>
      <w:r w:rsidRPr="00AB43CF">
        <w:t xml:space="preserve">arrangements for </w:t>
      </w:r>
      <w:r w:rsidR="004408EE" w:rsidRPr="00AB43CF">
        <w:t xml:space="preserve">radiological protection of </w:t>
      </w:r>
      <w:r w:rsidR="009D4C89" w:rsidRPr="00AB43CF">
        <w:t>people</w:t>
      </w:r>
      <w:r w:rsidR="004408EE" w:rsidRPr="00AB43CF">
        <w:t xml:space="preserve"> during operation of the SMR-300</w:t>
      </w:r>
      <w:r w:rsidR="00C711F7" w:rsidRPr="00AB43CF">
        <w:t>.</w:t>
      </w:r>
      <w:r w:rsidR="00321E29" w:rsidRPr="00AB43CF">
        <w:t xml:space="preserve"> </w:t>
      </w:r>
      <w:r w:rsidR="00CD7AFE" w:rsidRPr="00AB43CF">
        <w:t>The RP</w:t>
      </w:r>
      <w:r w:rsidR="00E35855" w:rsidRPr="00AB43CF">
        <w:t xml:space="preserve">’s </w:t>
      </w:r>
      <w:r w:rsidR="00CD7AFE" w:rsidRPr="00AB43CF">
        <w:t xml:space="preserve">SMR-300 Radiation Protection Design Standard </w:t>
      </w:r>
      <w:r w:rsidR="00E35855" w:rsidRPr="00AB43CF">
        <w:t>sets out the approach the RP will take. Our assessments conclude that it</w:t>
      </w:r>
      <w:r w:rsidR="00CD7AFE" w:rsidRPr="00AB43CF">
        <w:t xml:space="preserve"> has taken due consideration of the relevant regulatory requirements specified in the I</w:t>
      </w:r>
      <w:r w:rsidR="00A146CD">
        <w:t xml:space="preserve">onising </w:t>
      </w:r>
      <w:r w:rsidR="00CD7AFE" w:rsidRPr="00AB43CF">
        <w:t>R</w:t>
      </w:r>
      <w:r w:rsidR="00A146CD">
        <w:t>adiation</w:t>
      </w:r>
      <w:r w:rsidR="00094D45">
        <w:t>s</w:t>
      </w:r>
      <w:r w:rsidR="00A146CD">
        <w:t xml:space="preserve"> </w:t>
      </w:r>
      <w:r w:rsidR="00CD7AFE" w:rsidRPr="00AB43CF">
        <w:t>R</w:t>
      </w:r>
      <w:r w:rsidR="00A146CD">
        <w:t>egulations 20</w:t>
      </w:r>
      <w:r w:rsidR="00CD7AFE" w:rsidRPr="00AB43CF">
        <w:t>17, the associated Approved Code of Practice and the relevant SAPs</w:t>
      </w:r>
      <w:r w:rsidR="000E5463" w:rsidRPr="00AB43CF">
        <w:t xml:space="preserve">. </w:t>
      </w:r>
    </w:p>
    <w:p w14:paraId="08B56B78" w14:textId="7E29B3A8" w:rsidR="00391A43" w:rsidRPr="00DF6C8E" w:rsidRDefault="000E5463" w:rsidP="004020FA">
      <w:pPr>
        <w:pStyle w:val="TSNumberedParagraph1"/>
      </w:pPr>
      <w:r w:rsidRPr="00AB43CF">
        <w:t xml:space="preserve">Our assessments </w:t>
      </w:r>
      <w:r w:rsidR="00A146CD" w:rsidRPr="00AB43CF">
        <w:t>concluded</w:t>
      </w:r>
      <w:r w:rsidRPr="00AB43CF">
        <w:t xml:space="preserve"> that</w:t>
      </w:r>
      <w:r w:rsidR="00391A43" w:rsidRPr="00AB43CF">
        <w:t xml:space="preserve"> the RP’s approach to define and use dose targets in the conceptual phase of design </w:t>
      </w:r>
      <w:r w:rsidR="00917AAC">
        <w:t>i</w:t>
      </w:r>
      <w:r w:rsidR="00391A43" w:rsidRPr="00AB43CF">
        <w:t xml:space="preserve">s appropriate and aligned with </w:t>
      </w:r>
      <w:r w:rsidR="00AB43CF" w:rsidRPr="00AB43CF">
        <w:t xml:space="preserve">the SAPS and </w:t>
      </w:r>
      <w:r w:rsidR="00391A43" w:rsidRPr="00AB43CF">
        <w:t xml:space="preserve">IAEA SSG-90. </w:t>
      </w:r>
      <w:r w:rsidR="00AD3795">
        <w:t>T</w:t>
      </w:r>
      <w:r w:rsidR="00391A43" w:rsidRPr="00AB43CF">
        <w:t>hese dose targets are below the pertinent ONR SAPs Targets 1, 2 and 3 BSL’s, and in most cases aligned with the relevant BSOs.</w:t>
      </w:r>
    </w:p>
    <w:p w14:paraId="25CF91DC" w14:textId="56B122C2" w:rsidR="00F134B2" w:rsidRDefault="00F134B2" w:rsidP="00F134B2">
      <w:pPr>
        <w:pStyle w:val="Heading3"/>
      </w:pPr>
      <w:bookmarkStart w:id="82" w:name="_Toc213137075"/>
      <w:bookmarkStart w:id="83" w:name="_Toc216793062"/>
      <w:r>
        <w:t>Rad</w:t>
      </w:r>
      <w:r w:rsidR="000665C8">
        <w:t>ioactive</w:t>
      </w:r>
      <w:r>
        <w:t xml:space="preserve"> Waste</w:t>
      </w:r>
      <w:bookmarkEnd w:id="82"/>
      <w:bookmarkEnd w:id="83"/>
      <w:r>
        <w:t xml:space="preserve"> </w:t>
      </w:r>
    </w:p>
    <w:p w14:paraId="1F48CBB9" w14:textId="08926AE7" w:rsidR="00C827C1" w:rsidRDefault="00004B56" w:rsidP="004020FA">
      <w:pPr>
        <w:pStyle w:val="TSNumberedParagraph1"/>
      </w:pPr>
      <w:r>
        <w:t xml:space="preserve">During the operation of a nuclear power station, a variety of </w:t>
      </w:r>
      <w:r w:rsidR="001F439E">
        <w:t xml:space="preserve">radioactive wastes are generated, ranging from low-level to high level waste. Low level waste (LLW) includes things like contaminated clothing, </w:t>
      </w:r>
      <w:r w:rsidR="00DC7DD4">
        <w:t>tools, filters, etc which have low levels of radioactivity</w:t>
      </w:r>
      <w:r w:rsidR="0049652E">
        <w:t>. Intermediate level waste (ILW) contains higher concentrations of radioactivity</w:t>
      </w:r>
      <w:r w:rsidR="00954919">
        <w:t>, such as resins</w:t>
      </w:r>
      <w:r w:rsidR="008A2E52">
        <w:t xml:space="preserve"> and</w:t>
      </w:r>
      <w:r w:rsidR="00954919">
        <w:t xml:space="preserve"> irradiated reactor components, </w:t>
      </w:r>
      <w:r w:rsidR="008A2E52">
        <w:t xml:space="preserve">these typically require shielding during handling and storage. </w:t>
      </w:r>
      <w:r w:rsidR="00F95457">
        <w:t xml:space="preserve">High level waste (HLW) is primarily </w:t>
      </w:r>
      <w:r w:rsidR="00BF4ECF">
        <w:t>spent nuclear fuel which is highly radioactive and generates significant heat</w:t>
      </w:r>
      <w:r w:rsidR="000320B4">
        <w:t xml:space="preserve">, necessitating robust cooling and long-term storage. </w:t>
      </w:r>
      <w:r w:rsidR="007E487C">
        <w:t>These wastes</w:t>
      </w:r>
      <w:r w:rsidR="0015759E">
        <w:t xml:space="preserve"> </w:t>
      </w:r>
      <w:r w:rsidR="00F659EE">
        <w:t xml:space="preserve">need to be considered at an early stage of design to ensure that there are appropriate management strategies in place </w:t>
      </w:r>
      <w:r w:rsidR="00794196">
        <w:t xml:space="preserve">to minimise their generation and safely store the wastes prior to disposal in line with environmental regulations. </w:t>
      </w:r>
    </w:p>
    <w:p w14:paraId="6B4E6CDE" w14:textId="6E03BD29" w:rsidR="000665C8" w:rsidRDefault="00BF4ECF" w:rsidP="00FE25F1">
      <w:pPr>
        <w:pStyle w:val="Heading4"/>
      </w:pPr>
      <w:r>
        <w:t xml:space="preserve"> </w:t>
      </w:r>
      <w:r w:rsidR="00FE25F1">
        <w:t>Radioactive Waste Management Strategy</w:t>
      </w:r>
    </w:p>
    <w:p w14:paraId="0B399E81" w14:textId="77B4A161" w:rsidR="004D2135" w:rsidRDefault="00427F64" w:rsidP="004020FA">
      <w:pPr>
        <w:pStyle w:val="TSNumberedParagraph1"/>
      </w:pPr>
      <w:r w:rsidRPr="00427F64">
        <w:t>The RP has produced an Integrated Waste Strategy (IWS) to demonstrate that wastes arising from the SMR-300 can be managed safely and in line with UK government policy</w:t>
      </w:r>
      <w:r w:rsidR="006444C3">
        <w:t>.</w:t>
      </w:r>
      <w:r w:rsidRPr="00427F64">
        <w:t xml:space="preserve"> The IWS also supports the claim that the overall radioactive waste management strategy provides an appropriate means of safely managing operational activities throughout the lifecycle of the plant</w:t>
      </w:r>
      <w:r w:rsidR="006444C3">
        <w:t>.</w:t>
      </w:r>
    </w:p>
    <w:p w14:paraId="3E392DD6" w14:textId="64672A21" w:rsidR="00427F64" w:rsidRDefault="00414DA2" w:rsidP="004020FA">
      <w:pPr>
        <w:pStyle w:val="TSNumberedParagraph1"/>
      </w:pPr>
      <w:r w:rsidRPr="00414DA2">
        <w:t>The baseline strategy for the management of solid radioactive waste is for sorting and segregation at source dependent on the waste characteristics and then processing in line with the waste hierarchy, taking into account the principles of</w:t>
      </w:r>
      <w:r w:rsidR="009B3563">
        <w:t xml:space="preserve"> ALARP and</w:t>
      </w:r>
      <w:r w:rsidRPr="00414DA2">
        <w:t xml:space="preserve"> BAT, which is </w:t>
      </w:r>
      <w:r w:rsidR="00F74BDF">
        <w:t>assessed by</w:t>
      </w:r>
      <w:r w:rsidRPr="00414DA2">
        <w:t xml:space="preserve"> the Environment Agenc</w:t>
      </w:r>
      <w:r w:rsidR="009B3563">
        <w:t>y.</w:t>
      </w:r>
      <w:r w:rsidRPr="00414DA2">
        <w:t xml:space="preserve"> </w:t>
      </w:r>
      <w:r w:rsidR="006E6917">
        <w:t>LLW</w:t>
      </w:r>
      <w:r w:rsidRPr="00414DA2">
        <w:t xml:space="preserve"> will be sent for off-site treatment and disposal as soon as practicable to minimise the accumulation of radioactive waste on site. For </w:t>
      </w:r>
      <w:r w:rsidR="006E6917">
        <w:t>ILW and HLW</w:t>
      </w:r>
      <w:r w:rsidRPr="00414DA2">
        <w:t>, there is no disposal route currently available in the UK, meaning these wastes will be stored on-site pending disposa</w:t>
      </w:r>
      <w:r>
        <w:t xml:space="preserve">l. </w:t>
      </w:r>
      <w:r w:rsidR="00576CDD" w:rsidRPr="00576CDD">
        <w:t xml:space="preserve">The RP has </w:t>
      </w:r>
      <w:r w:rsidR="00576CDD" w:rsidRPr="00576CDD">
        <w:lastRenderedPageBreak/>
        <w:t>also demonstrated a good understanding of the principles of the waste management hierarchy, including the need to prevent and minimise generation of radioactive waste SFAIRP</w:t>
      </w:r>
    </w:p>
    <w:p w14:paraId="6F1DE546" w14:textId="5ED74F56" w:rsidR="00FE25F1" w:rsidRDefault="00AB1106" w:rsidP="004020FA">
      <w:pPr>
        <w:pStyle w:val="TSNumberedParagraph1"/>
      </w:pPr>
      <w:r w:rsidRPr="00AB1106">
        <w:t xml:space="preserve">ONR expects radioactive waste to be stored in accordance with good engineering practice and in a passively safe state, and that it should be processed into a passively safe state as soon as is reasonably practicable. </w:t>
      </w:r>
      <w:r w:rsidR="00267BDD">
        <w:t xml:space="preserve">There </w:t>
      </w:r>
      <w:r w:rsidRPr="00AB1106">
        <w:t xml:space="preserve">is no </w:t>
      </w:r>
      <w:r w:rsidR="00267BDD">
        <w:t xml:space="preserve">provision for </w:t>
      </w:r>
      <w:r w:rsidRPr="00AB1106">
        <w:t xml:space="preserve">long-term storage </w:t>
      </w:r>
      <w:r w:rsidR="00267BDD">
        <w:t>of</w:t>
      </w:r>
      <w:r w:rsidRPr="00AB1106">
        <w:t xml:space="preserve"> </w:t>
      </w:r>
      <w:r w:rsidR="00267BDD">
        <w:t>ILW in the SMR-300 design</w:t>
      </w:r>
      <w:r w:rsidRPr="00AB1106">
        <w:t>.</w:t>
      </w:r>
      <w:r w:rsidR="00407D33">
        <w:t xml:space="preserve"> This is due</w:t>
      </w:r>
      <w:r w:rsidR="00407D33" w:rsidRPr="002627FD">
        <w:t xml:space="preserve"> </w:t>
      </w:r>
      <w:r w:rsidR="00407D33">
        <w:t xml:space="preserve">to </w:t>
      </w:r>
      <w:r w:rsidR="00407D33" w:rsidRPr="002627FD">
        <w:t xml:space="preserve">differences between UK and US practice relating to the </w:t>
      </w:r>
      <w:r w:rsidR="00407D33">
        <w:t xml:space="preserve">interim </w:t>
      </w:r>
      <w:r w:rsidR="00407D33" w:rsidRPr="002627FD">
        <w:t>storage of radioactive waste</w:t>
      </w:r>
      <w:r w:rsidR="00407D33">
        <w:t xml:space="preserve"> prior to disposal.</w:t>
      </w:r>
      <w:r w:rsidR="00407D33" w:rsidRPr="002627FD">
        <w:t xml:space="preserve"> </w:t>
      </w:r>
      <w:r w:rsidR="00407D33" w:rsidRPr="00687071">
        <w:t xml:space="preserve">In the US, </w:t>
      </w:r>
      <w:r w:rsidR="0015116E">
        <w:t>waste</w:t>
      </w:r>
      <w:r w:rsidR="00407D33" w:rsidRPr="00687071">
        <w:t xml:space="preserve"> activity limits are less restrictive than </w:t>
      </w:r>
      <w:r w:rsidR="00F74BDF">
        <w:t xml:space="preserve">the equivalent </w:t>
      </w:r>
      <w:r w:rsidR="00407D33" w:rsidRPr="00687071">
        <w:t xml:space="preserve">UK </w:t>
      </w:r>
      <w:r w:rsidR="00F74BDF">
        <w:t>l</w:t>
      </w:r>
      <w:r w:rsidR="00407D33" w:rsidRPr="00687071">
        <w:t xml:space="preserve">imits and therefore the majority of radioactive waste that would be considered </w:t>
      </w:r>
      <w:r w:rsidR="00407D33">
        <w:t>ILW</w:t>
      </w:r>
      <w:r w:rsidR="00407D33" w:rsidRPr="00687071">
        <w:t xml:space="preserve"> in the UK can be disposed of as LLW in the US using existing disposal facilities</w:t>
      </w:r>
      <w:r w:rsidR="00407D33">
        <w:t>.</w:t>
      </w:r>
      <w:r w:rsidRPr="00AB1106">
        <w:t xml:space="preserve"> The RP recognises this as a design gap against </w:t>
      </w:r>
      <w:r w:rsidR="00932BAB">
        <w:t>regulatory expectations</w:t>
      </w:r>
      <w:r w:rsidRPr="00AB1106">
        <w:t xml:space="preserve"> and has </w:t>
      </w:r>
      <w:r w:rsidR="0085089C">
        <w:t>identified credible</w:t>
      </w:r>
      <w:r w:rsidRPr="00AB1106">
        <w:t xml:space="preserve"> options</w:t>
      </w:r>
      <w:r w:rsidR="0085089C">
        <w:t xml:space="preserve"> which could be implemented and has made a commitment </w:t>
      </w:r>
      <w:r w:rsidR="00D165C0">
        <w:t>(ref.</w:t>
      </w:r>
      <w:sdt>
        <w:sdtPr>
          <w:id w:val="539935919"/>
          <w:citation/>
        </w:sdtPr>
        <w:sdtContent>
          <w:r w:rsidR="00D165C0">
            <w:fldChar w:fldCharType="begin"/>
          </w:r>
          <w:r w:rsidR="00D165C0">
            <w:instrText xml:space="preserve"> CITATION CAR \l 2057 </w:instrText>
          </w:r>
          <w:r w:rsidR="00D165C0">
            <w:fldChar w:fldCharType="separate"/>
          </w:r>
          <w:r w:rsidR="005938B3">
            <w:rPr>
              <w:noProof/>
            </w:rPr>
            <w:t xml:space="preserve"> [57]</w:t>
          </w:r>
          <w:r w:rsidR="00D165C0">
            <w:fldChar w:fldCharType="end"/>
          </w:r>
        </w:sdtContent>
      </w:sdt>
      <w:r w:rsidR="00D165C0">
        <w:t xml:space="preserve">) </w:t>
      </w:r>
      <w:r w:rsidR="0085089C">
        <w:t>to</w:t>
      </w:r>
      <w:r w:rsidR="004B0B88">
        <w:t xml:space="preserve"> </w:t>
      </w:r>
      <w:r w:rsidR="00DA767C" w:rsidRPr="00DA767C">
        <w:t>undertake further down selection and underpinning of the preferred option post-GDA</w:t>
      </w:r>
      <w:r w:rsidR="00DA767C">
        <w:t>.</w:t>
      </w:r>
      <w:r w:rsidR="00CA60AC">
        <w:t xml:space="preserve"> We consider this sufficient to address </w:t>
      </w:r>
      <w:r w:rsidR="00F15896">
        <w:t xml:space="preserve">the gap identified. </w:t>
      </w:r>
    </w:p>
    <w:p w14:paraId="44D56EAD" w14:textId="7DBAB7CA" w:rsidR="009F07C8" w:rsidRPr="00FE25F1" w:rsidRDefault="00392413" w:rsidP="004020FA">
      <w:pPr>
        <w:pStyle w:val="TSNumberedParagraph1"/>
      </w:pPr>
      <w:r>
        <w:t>Our assessments conclude</w:t>
      </w:r>
      <w:r w:rsidR="009F07C8" w:rsidRPr="009F07C8">
        <w:t xml:space="preserve"> that the RP has adequately considered radioactive waste management options currently available in the UK while also considering international OPEX and good practice, and has demonstrated that a credible option exists for safe management of ILW. However, the lack of design maturity and detailed waste inventory limits the assessment and means that there are multiple design aspects to be developed post-GDA.</w:t>
      </w:r>
    </w:p>
    <w:p w14:paraId="7AEB2F17" w14:textId="6C56AE21" w:rsidR="0074130A" w:rsidRDefault="00D25CEA" w:rsidP="0074130A">
      <w:pPr>
        <w:pStyle w:val="Heading4"/>
      </w:pPr>
      <w:r>
        <w:t>Spent Fuel Management</w:t>
      </w:r>
    </w:p>
    <w:p w14:paraId="236CE26B" w14:textId="6E0DC4D6" w:rsidR="006448E5" w:rsidRDefault="006448E5" w:rsidP="004020FA">
      <w:pPr>
        <w:pStyle w:val="TSNumberedParagraph1"/>
      </w:pPr>
      <w:r w:rsidRPr="006448E5">
        <w:t xml:space="preserve">The RP has developed a baseline strategy for the long-term management of </w:t>
      </w:r>
      <w:r w:rsidR="00AC7448">
        <w:t xml:space="preserve">spent fuel </w:t>
      </w:r>
      <w:r w:rsidRPr="006448E5">
        <w:t xml:space="preserve">based on an initial period of cooling of </w:t>
      </w:r>
      <w:r w:rsidR="00EF48A4">
        <w:t>the fuel</w:t>
      </w:r>
      <w:r w:rsidRPr="006448E5">
        <w:t xml:space="preserve"> assemblies in the SFP for a minimum of 3 years</w:t>
      </w:r>
      <w:r w:rsidR="00F80AF2">
        <w:t>. Following this the fuel is transferred in</w:t>
      </w:r>
      <w:r w:rsidRPr="006448E5">
        <w:t xml:space="preserve"> a</w:t>
      </w:r>
      <w:r w:rsidR="00F80AF2">
        <w:t>n</w:t>
      </w:r>
      <w:r w:rsidRPr="006448E5">
        <w:t xml:space="preserve"> MPC for processing in the </w:t>
      </w:r>
      <w:r w:rsidR="00530CB1">
        <w:t>f</w:t>
      </w:r>
      <w:r w:rsidRPr="006448E5">
        <w:t xml:space="preserve">uel </w:t>
      </w:r>
      <w:r w:rsidR="00530CB1">
        <w:t>h</w:t>
      </w:r>
      <w:r w:rsidRPr="006448E5">
        <w:t xml:space="preserve">andling </w:t>
      </w:r>
      <w:r w:rsidR="00530CB1">
        <w:t>a</w:t>
      </w:r>
      <w:r w:rsidRPr="006448E5">
        <w:t>rea of the RAB followed by transfer to the on-site ISFSI for long-term dry storage pending availability of the GDF</w:t>
      </w:r>
      <w:r w:rsidR="000F0C95">
        <w:t>.</w:t>
      </w:r>
      <w:r w:rsidRPr="006448E5">
        <w:t xml:space="preserve"> The RP has assumed an on-site storage period in the ISFSI of 100 years. The approach of initial cooling followed by processing for safe and secure on-site storage pending disposal to a GDF is aligned with government policy.</w:t>
      </w:r>
    </w:p>
    <w:p w14:paraId="4BE395E7" w14:textId="623A2C3A" w:rsidR="00992B7E" w:rsidRDefault="00992B7E" w:rsidP="004020FA">
      <w:pPr>
        <w:pStyle w:val="TSNumberedParagraph1"/>
      </w:pPr>
      <w:r>
        <w:t xml:space="preserve">The baseline strategy recognises dry storage of SF as international RGP with significant OPEX available. There is also extensive OPEX for the Holtec dry storage systems; the HI-STORM UMAX system is licensed </w:t>
      </w:r>
      <w:r w:rsidR="000F0C95">
        <w:t xml:space="preserve">by US NRC </w:t>
      </w:r>
      <w:r>
        <w:t xml:space="preserve">and has been in service at two sites in the US since 2015, in addition, the HI-STORM UMAX concept builds upon the existing experience in the UK for dry storage at Sizewell B which also uses a variant of the Holtec HI-STORM dry storage technology. </w:t>
      </w:r>
    </w:p>
    <w:p w14:paraId="155E4D1C" w14:textId="05E974CA" w:rsidR="006059F8" w:rsidRDefault="006059F8" w:rsidP="004020FA">
      <w:pPr>
        <w:pStyle w:val="TSNumberedParagraph1"/>
      </w:pPr>
      <w:r w:rsidRPr="006059F8">
        <w:t xml:space="preserve">NWS has provided an </w:t>
      </w:r>
      <w:r w:rsidR="00251F2C">
        <w:t>e</w:t>
      </w:r>
      <w:r w:rsidRPr="006059F8">
        <w:t xml:space="preserve">xpert </w:t>
      </w:r>
      <w:r w:rsidR="00251F2C">
        <w:t>v</w:t>
      </w:r>
      <w:r w:rsidRPr="006059F8">
        <w:t xml:space="preserve">iew on the disposability of SF and radioactive waste anticipated to arise from the operation and decommissioning of the </w:t>
      </w:r>
      <w:r w:rsidR="00251F2C">
        <w:t>g</w:t>
      </w:r>
      <w:r w:rsidRPr="006059F8">
        <w:t xml:space="preserve">eneric SMR-300. The </w:t>
      </w:r>
      <w:r w:rsidR="00251F2C">
        <w:t>e</w:t>
      </w:r>
      <w:r w:rsidRPr="006059F8">
        <w:t xml:space="preserve">xpert </w:t>
      </w:r>
      <w:r w:rsidR="00251F2C">
        <w:t>v</w:t>
      </w:r>
      <w:r w:rsidRPr="006059F8">
        <w:t xml:space="preserve">iew confirmed that the general nature of the SF and </w:t>
      </w:r>
      <w:r w:rsidR="00251F2C">
        <w:t>n</w:t>
      </w:r>
      <w:r w:rsidR="00701747">
        <w:t>on-</w:t>
      </w:r>
      <w:r w:rsidR="00251F2C">
        <w:t>f</w:t>
      </w:r>
      <w:r w:rsidR="00701747">
        <w:t xml:space="preserve">uel </w:t>
      </w:r>
      <w:r w:rsidR="00251F2C">
        <w:t>w</w:t>
      </w:r>
      <w:r w:rsidR="00701747">
        <w:t>aste</w:t>
      </w:r>
      <w:r w:rsidR="00701747" w:rsidRPr="006059F8">
        <w:t xml:space="preserve"> </w:t>
      </w:r>
      <w:r w:rsidRPr="006059F8">
        <w:t>is not significantly different to those that would arise from existing and planned PWRs, giving confidence that a disposability case could be made.</w:t>
      </w:r>
      <w:r w:rsidR="004023B1" w:rsidRPr="004023B1">
        <w:t xml:space="preserve"> The </w:t>
      </w:r>
      <w:r w:rsidR="00251F2C">
        <w:t>e</w:t>
      </w:r>
      <w:r w:rsidR="004023B1" w:rsidRPr="004023B1">
        <w:t xml:space="preserve">xpert </w:t>
      </w:r>
      <w:r w:rsidR="00251F2C">
        <w:t>v</w:t>
      </w:r>
      <w:r w:rsidR="004023B1" w:rsidRPr="004023B1">
        <w:t xml:space="preserve">iew identifies some risks and uncertainties to </w:t>
      </w:r>
      <w:r w:rsidR="004023B1" w:rsidRPr="004023B1">
        <w:lastRenderedPageBreak/>
        <w:t xml:space="preserve">disposability; these are </w:t>
      </w:r>
      <w:r w:rsidR="00923139">
        <w:t xml:space="preserve">not </w:t>
      </w:r>
      <w:r w:rsidR="004023B1" w:rsidRPr="004023B1">
        <w:t xml:space="preserve">considered </w:t>
      </w:r>
      <w:r w:rsidR="00923139">
        <w:t>to be significant</w:t>
      </w:r>
      <w:r w:rsidR="004023B1" w:rsidRPr="004023B1">
        <w:t xml:space="preserve"> and none pose a shortfall against the SMR-300 design, however some will require further work to mitigate and address them as the design develops.</w:t>
      </w:r>
    </w:p>
    <w:p w14:paraId="095FFFCC" w14:textId="0D1A1AE0" w:rsidR="00992B7E" w:rsidRDefault="00566FFD" w:rsidP="004020FA">
      <w:pPr>
        <w:pStyle w:val="TSNumberedParagraph1"/>
      </w:pPr>
      <w:r>
        <w:t>O</w:t>
      </w:r>
      <w:r w:rsidR="00C25851">
        <w:t>ur assessments con</w:t>
      </w:r>
      <w:r w:rsidR="00D45A6D">
        <w:t>c</w:t>
      </w:r>
      <w:r w:rsidR="00C25851">
        <w:t>lude</w:t>
      </w:r>
      <w:r w:rsidR="00992B7E">
        <w:t xml:space="preserve"> that the RP has adequately considered the options available in the UK, whilst also considering international OPEX and good practice, in order to identify multiple credible options for the safe management of SF</w:t>
      </w:r>
      <w:r w:rsidR="00CB7695">
        <w:t>.</w:t>
      </w:r>
      <w:r w:rsidR="00992B7E">
        <w:t xml:space="preserve"> No options have been foreclosed at this stage of the GDA process</w:t>
      </w:r>
      <w:r w:rsidR="00CB7695">
        <w:t xml:space="preserve">, which we </w:t>
      </w:r>
      <w:r w:rsidR="00992B7E">
        <w:t>consider to be appropriate given the current maturity of the design and noting that further ALARP justifications for the management of SF are yet to be made.</w:t>
      </w:r>
    </w:p>
    <w:p w14:paraId="4968484D" w14:textId="6BF7FB34" w:rsidR="005A6E9E" w:rsidRDefault="00B84DF1" w:rsidP="006448E5">
      <w:pPr>
        <w:pStyle w:val="Heading3"/>
      </w:pPr>
      <w:bookmarkStart w:id="84" w:name="_Toc213137076"/>
      <w:bookmarkStart w:id="85" w:name="_Toc216793063"/>
      <w:r>
        <w:t>Design for decommissioning</w:t>
      </w:r>
      <w:bookmarkEnd w:id="84"/>
      <w:bookmarkEnd w:id="85"/>
    </w:p>
    <w:p w14:paraId="42F1E5D1" w14:textId="3C2F22AC" w:rsidR="008A68D8" w:rsidRDefault="00185ED7" w:rsidP="004020FA">
      <w:pPr>
        <w:pStyle w:val="TSNumberedParagraph1"/>
      </w:pPr>
      <w:r>
        <w:t>Designing nuclear facilities with decommissioning in mind is important because it reduces future safety</w:t>
      </w:r>
      <w:r w:rsidR="00845785">
        <w:t>, environmental, and cost challenges once a plant reaches the end of its operational life. By</w:t>
      </w:r>
      <w:r w:rsidR="004B213B">
        <w:t xml:space="preserve"> considering decommissioning from the outset, materials and layouts can be chosen </w:t>
      </w:r>
      <w:r w:rsidR="004C5FA9">
        <w:t xml:space="preserve">to minimise contamination, simplify dismantling, </w:t>
      </w:r>
      <w:r w:rsidR="00531111">
        <w:t>and</w:t>
      </w:r>
      <w:r w:rsidR="004C5FA9">
        <w:t xml:space="preserve"> limit the generation of radioactive wastes. C</w:t>
      </w:r>
      <w:r w:rsidR="00C41951">
        <w:t>lear design choices, such as providing good access to equipment</w:t>
      </w:r>
      <w:r w:rsidR="009C018D">
        <w:t xml:space="preserve">, reducing the use of hard to decontaminate </w:t>
      </w:r>
      <w:r w:rsidR="00914E50">
        <w:t xml:space="preserve">plant and equipment, and planning for safe waste storage, make the decommissioning process more efficient and less hazardous. </w:t>
      </w:r>
      <w:r w:rsidR="005A58DD">
        <w:t xml:space="preserve">This not only protects workers and the </w:t>
      </w:r>
      <w:r w:rsidR="005A58DD" w:rsidDel="00531111">
        <w:t>environment</w:t>
      </w:r>
      <w:r w:rsidR="00531111">
        <w:t xml:space="preserve"> but</w:t>
      </w:r>
      <w:r w:rsidR="005A58DD">
        <w:t xml:space="preserve"> helps ensure future compliance with legal duties</w:t>
      </w:r>
      <w:r w:rsidR="00BC3D58">
        <w:t xml:space="preserve"> and minimises long term financial liabilities. </w:t>
      </w:r>
    </w:p>
    <w:p w14:paraId="64362B14" w14:textId="65F29DA3" w:rsidR="008A68D8" w:rsidRPr="004020FA" w:rsidRDefault="008A68D8" w:rsidP="00703DA8">
      <w:pPr>
        <w:pStyle w:val="TSNumberedParagraph1"/>
      </w:pPr>
      <w:r>
        <w:t xml:space="preserve">We have assessed the RP’s </w:t>
      </w:r>
      <w:r w:rsidR="00001844">
        <w:t>d</w:t>
      </w:r>
      <w:r>
        <w:t>ecommissioning</w:t>
      </w:r>
      <w:r w:rsidR="00001844">
        <w:t xml:space="preserve"> </w:t>
      </w:r>
      <w:r w:rsidR="006C5460">
        <w:t>case</w:t>
      </w:r>
      <w:r w:rsidR="009B7798">
        <w:t xml:space="preserve"> and strategy</w:t>
      </w:r>
      <w:r>
        <w:t xml:space="preserve">, </w:t>
      </w:r>
      <w:r w:rsidR="009B7798">
        <w:t xml:space="preserve">which set out </w:t>
      </w:r>
      <w:r>
        <w:t>the</w:t>
      </w:r>
      <w:r w:rsidR="009B7798">
        <w:t xml:space="preserve"> </w:t>
      </w:r>
      <w:r w:rsidR="00D038D7">
        <w:t xml:space="preserve">RP’s </w:t>
      </w:r>
      <w:r>
        <w:t xml:space="preserve">preferred decommissioning </w:t>
      </w:r>
      <w:r w:rsidR="009B7798">
        <w:t>plans</w:t>
      </w:r>
      <w:r>
        <w:t xml:space="preserve"> for the SMR-300, and the </w:t>
      </w:r>
      <w:r w:rsidR="000B1ABE">
        <w:t>d</w:t>
      </w:r>
      <w:r>
        <w:t xml:space="preserve">esign </w:t>
      </w:r>
      <w:r w:rsidR="000B1ABE">
        <w:t>s</w:t>
      </w:r>
      <w:r>
        <w:t xml:space="preserve">tandard for </w:t>
      </w:r>
      <w:r w:rsidR="000B1ABE">
        <w:t>d</w:t>
      </w:r>
      <w:r>
        <w:t xml:space="preserve">ecommissioning. </w:t>
      </w:r>
    </w:p>
    <w:p w14:paraId="752D608B" w14:textId="63130354" w:rsidR="004A41F3" w:rsidRDefault="008A68D8" w:rsidP="004020FA">
      <w:pPr>
        <w:pStyle w:val="TSNumberedParagraph1"/>
      </w:pPr>
      <w:r>
        <w:t xml:space="preserve">The baseline decommissioning strategy for the generic Holtec SMR-300 is for prompt decommissioning; the focus of this approach is for early hazard reduction and undertaking decommissioning as soon as reasonably practicable. </w:t>
      </w:r>
      <w:r w:rsidR="00A55B7B">
        <w:t>Our assessments conclude that</w:t>
      </w:r>
      <w:r w:rsidR="00AA69BD">
        <w:t xml:space="preserve"> a</w:t>
      </w:r>
      <w:r>
        <w:t xml:space="preserve"> prompt decommissioning strategy </w:t>
      </w:r>
      <w:r w:rsidR="00AA69BD">
        <w:t xml:space="preserve">is aligned </w:t>
      </w:r>
      <w:r>
        <w:t xml:space="preserve">with government policy and ONR’s expectations for decommissioning to be carried out as soon as is reasonably practicable. </w:t>
      </w:r>
      <w:r w:rsidR="00AA69BD">
        <w:t>T</w:t>
      </w:r>
      <w:r>
        <w:t xml:space="preserve">he RP recognises that complete decommissioning of the whole site will rely on the availability of a </w:t>
      </w:r>
      <w:r w:rsidR="0053143A">
        <w:t>geological disposal facility</w:t>
      </w:r>
      <w:r>
        <w:t xml:space="preserve"> in the UK.</w:t>
      </w:r>
    </w:p>
    <w:p w14:paraId="114E71D0" w14:textId="7D66F02A" w:rsidR="00BC3D58" w:rsidRPr="004F6D2A" w:rsidRDefault="008A68D8" w:rsidP="004020FA">
      <w:pPr>
        <w:pStyle w:val="TSNumberedParagraph1"/>
      </w:pPr>
      <w:r>
        <w:t>The RP has considered relevant decommissioning OPEX and has used its own decommissioning experience to inform the decommissioning design standards for the SMR-300</w:t>
      </w:r>
      <w:r w:rsidR="002A0676">
        <w:t>. It</w:t>
      </w:r>
      <w:r>
        <w:t xml:space="preserve"> has provided evidence that decommissioning has been considered in the SMR-300 design. Examples of where the design requirements have been applied are presented in the </w:t>
      </w:r>
      <w:r w:rsidR="00A45F4C">
        <w:t>d</w:t>
      </w:r>
      <w:r>
        <w:t xml:space="preserve">ecommissioning </w:t>
      </w:r>
      <w:r w:rsidR="00A45F4C">
        <w:t>s</w:t>
      </w:r>
      <w:r>
        <w:t xml:space="preserve">trategy </w:t>
      </w:r>
      <w:r w:rsidR="00A45F4C">
        <w:t>a</w:t>
      </w:r>
      <w:r>
        <w:t xml:space="preserve">ssessment and include modular construction to enable components to be removed whole during decommissioning, minimising size reduction activities and secondary waste generation. </w:t>
      </w:r>
      <w:r w:rsidR="00643A30">
        <w:t>We consider that</w:t>
      </w:r>
      <w:r>
        <w:t xml:space="preserve"> the evidence provided by the RP is appropriate given the maturity of the design, and demonstrates that decommissioning is being considered at the design stage in accordance with ONR expectations. </w:t>
      </w:r>
    </w:p>
    <w:p w14:paraId="11AB4E08" w14:textId="471DFF71" w:rsidR="00FA71FB" w:rsidRDefault="004F7440" w:rsidP="00907C26">
      <w:pPr>
        <w:pStyle w:val="Heading2"/>
      </w:pPr>
      <w:bookmarkStart w:id="86" w:name="_Toc213137077"/>
      <w:bookmarkStart w:id="87" w:name="_Toc216793064"/>
      <w:r>
        <w:lastRenderedPageBreak/>
        <w:t>Optimisation of Safety, Security, and Safeguards Risks</w:t>
      </w:r>
      <w:bookmarkEnd w:id="86"/>
      <w:bookmarkEnd w:id="87"/>
    </w:p>
    <w:p w14:paraId="68BA996E" w14:textId="59564743" w:rsidR="00C64115" w:rsidRDefault="00CD5E82" w:rsidP="004020FA">
      <w:pPr>
        <w:pStyle w:val="TSNumberedParagraph1"/>
      </w:pPr>
      <w:r>
        <w:t xml:space="preserve">We expect the risks from safety, security, </w:t>
      </w:r>
      <w:r w:rsidR="009277E1">
        <w:t xml:space="preserve">and </w:t>
      </w:r>
      <w:r w:rsidR="00FF7680">
        <w:t>safeguards</w:t>
      </w:r>
      <w:r w:rsidR="009277E1">
        <w:t xml:space="preserve"> to be considered holistically </w:t>
      </w:r>
      <w:r w:rsidR="00356E8A">
        <w:t>throughout the facility lifecycle</w:t>
      </w:r>
      <w:r w:rsidR="00E13C0F">
        <w:t xml:space="preserve">, </w:t>
      </w:r>
      <w:r w:rsidR="00A61B88">
        <w:t>with</w:t>
      </w:r>
      <w:r w:rsidR="00E13C0F">
        <w:t xml:space="preserve"> no</w:t>
      </w:r>
      <w:r w:rsidR="00EF56FB">
        <w:t>ne</w:t>
      </w:r>
      <w:r w:rsidR="00E13C0F">
        <w:t xml:space="preserve"> tak</w:t>
      </w:r>
      <w:r w:rsidR="000F610B">
        <w:t>ing</w:t>
      </w:r>
      <w:r w:rsidR="00E13C0F">
        <w:t xml:space="preserve"> priority over the others</w:t>
      </w:r>
      <w:r w:rsidR="00044710">
        <w:t xml:space="preserve">, to demonstrate that overall </w:t>
      </w:r>
      <w:r w:rsidR="0089063C">
        <w:t>risk profile has been optimised</w:t>
      </w:r>
      <w:r w:rsidR="00E13C0F">
        <w:t xml:space="preserve">. It is </w:t>
      </w:r>
      <w:r w:rsidR="00EA65CB">
        <w:t>up to</w:t>
      </w:r>
      <w:r w:rsidR="00E13C0F">
        <w:t xml:space="preserve"> the RP during GDA, to demonstrate how it has </w:t>
      </w:r>
      <w:r w:rsidR="003D4C1D">
        <w:t>optimised</w:t>
      </w:r>
      <w:r w:rsidR="0089063C">
        <w:t>, or how it will optimise</w:t>
      </w:r>
      <w:r w:rsidR="00E13C0F">
        <w:t xml:space="preserve"> these risks</w:t>
      </w:r>
      <w:r w:rsidR="003D4C1D">
        <w:t xml:space="preserve">, alongside </w:t>
      </w:r>
      <w:r w:rsidR="00746DF1">
        <w:t xml:space="preserve">due consideration of </w:t>
      </w:r>
      <w:r w:rsidR="003D4C1D">
        <w:t>the environmental risks assessed by the environmental regulat</w:t>
      </w:r>
      <w:r w:rsidR="003D4C1D" w:rsidRPr="00EB2EEA">
        <w:t>ors</w:t>
      </w:r>
      <w:r w:rsidR="000D11CC" w:rsidRPr="00EB2EEA">
        <w:t xml:space="preserve"> (ref </w:t>
      </w:r>
      <w:sdt>
        <w:sdtPr>
          <w:id w:val="-2140415462"/>
          <w:citation/>
        </w:sdtPr>
        <w:sdtContent>
          <w:r w:rsidR="00EB2EEA" w:rsidRPr="00EB2EEA">
            <w:fldChar w:fldCharType="begin"/>
          </w:r>
          <w:r w:rsidR="00EB2EEA" w:rsidRPr="00EB2EEA">
            <w:instrText xml:space="preserve"> CITATION EAReport \l 2057 </w:instrText>
          </w:r>
          <w:r w:rsidR="00EB2EEA" w:rsidRPr="00EB2EEA">
            <w:fldChar w:fldCharType="separate"/>
          </w:r>
          <w:r w:rsidR="00EB2EEA" w:rsidRPr="00EB2EEA">
            <w:rPr>
              <w:noProof/>
            </w:rPr>
            <w:t>[3]</w:t>
          </w:r>
          <w:r w:rsidR="00EB2EEA" w:rsidRPr="00EB2EEA">
            <w:fldChar w:fldCharType="end"/>
          </w:r>
        </w:sdtContent>
      </w:sdt>
      <w:r w:rsidR="000D11CC" w:rsidRPr="00EB2EEA">
        <w:t>).</w:t>
      </w:r>
      <w:r w:rsidR="000D11CC">
        <w:t xml:space="preserve"> </w:t>
      </w:r>
    </w:p>
    <w:p w14:paraId="5405EBE8" w14:textId="445403C9" w:rsidR="00455A87" w:rsidRDefault="00F94297" w:rsidP="004020FA">
      <w:pPr>
        <w:pStyle w:val="TSNumberedParagraph1"/>
      </w:pPr>
      <w:r>
        <w:t>The SSEC</w:t>
      </w:r>
      <w:r w:rsidR="002328D8">
        <w:t xml:space="preserve">, DRP, and supporting documentation details </w:t>
      </w:r>
      <w:r w:rsidR="008B2132">
        <w:t>the status of the SMR-300</w:t>
      </w:r>
      <w:r w:rsidR="002E339F">
        <w:t xml:space="preserve"> de</w:t>
      </w:r>
      <w:r w:rsidR="00DD317C">
        <w:t>sign</w:t>
      </w:r>
      <w:r w:rsidR="008B2132">
        <w:t xml:space="preserve"> submitted to the regulators as part of this GDA for a fundamental assessment. </w:t>
      </w:r>
      <w:r w:rsidR="002221D6">
        <w:t xml:space="preserve">We have reviewed the goal setting aspects of their case against </w:t>
      </w:r>
      <w:r w:rsidR="008663CC">
        <w:t xml:space="preserve">the legal requirements of reducing safety risks SFAIRP, implementing </w:t>
      </w:r>
      <w:r w:rsidR="009263B9">
        <w:t xml:space="preserve">security and safeguards by design, and taking due consideration of </w:t>
      </w:r>
      <w:r w:rsidR="009E614B">
        <w:t>e</w:t>
      </w:r>
      <w:r w:rsidR="009263B9">
        <w:t>nvironmental aspects</w:t>
      </w:r>
      <w:r w:rsidR="00455A87">
        <w:t xml:space="preserve"> where these conflict against potential improvements in one or more of these areas. </w:t>
      </w:r>
    </w:p>
    <w:p w14:paraId="1AF738BB" w14:textId="4590CF9E" w:rsidR="004F7440" w:rsidRDefault="00455A87" w:rsidP="004020FA">
      <w:pPr>
        <w:pStyle w:val="TSNumberedParagraph1"/>
      </w:pPr>
      <w:r>
        <w:t xml:space="preserve">Our assessments conclude that the RP has </w:t>
      </w:r>
      <w:r w:rsidR="00E83CBB">
        <w:t xml:space="preserve">developed adequate </w:t>
      </w:r>
      <w:r w:rsidR="007E288B">
        <w:t xml:space="preserve">approaches and methodologies to ensure the final design has </w:t>
      </w:r>
      <w:r w:rsidR="00C54EC5">
        <w:t>appropriately balanced the competing safety, security, safeguards and environmental requirements</w:t>
      </w:r>
      <w:r w:rsidR="00772AA8">
        <w:t>.</w:t>
      </w:r>
      <w:r w:rsidR="007E288B">
        <w:t xml:space="preserve"> We have noted a number of areas where </w:t>
      </w:r>
      <w:r w:rsidR="00CF0385">
        <w:t xml:space="preserve">further </w:t>
      </w:r>
      <w:r w:rsidR="00DE1230">
        <w:t>analysis</w:t>
      </w:r>
      <w:r w:rsidR="0092141D">
        <w:t xml:space="preserve"> of the potential faults</w:t>
      </w:r>
      <w:r w:rsidR="00DE1230">
        <w:t xml:space="preserve"> and </w:t>
      </w:r>
      <w:r w:rsidR="00CF0385">
        <w:t xml:space="preserve">substantiation of the engineering is necessary to demonstrate the plant performs as claimed </w:t>
      </w:r>
      <w:r w:rsidR="00DE1230">
        <w:t>and remains suitably safe, secure, and safeguarded</w:t>
      </w:r>
      <w:r w:rsidR="00CF0385">
        <w:t xml:space="preserve"> </w:t>
      </w:r>
      <w:r w:rsidR="00DE1230">
        <w:t xml:space="preserve">throughout </w:t>
      </w:r>
      <w:r w:rsidR="00DE407C">
        <w:t>its</w:t>
      </w:r>
      <w:r w:rsidR="00DE1230">
        <w:t xml:space="preserve"> lifetime</w:t>
      </w:r>
      <w:r w:rsidR="00DE407C">
        <w:t>.</w:t>
      </w:r>
      <w:r w:rsidR="00DE1230">
        <w:t xml:space="preserve"> </w:t>
      </w:r>
    </w:p>
    <w:p w14:paraId="5AE6A383" w14:textId="5E768A72" w:rsidR="00145224" w:rsidRDefault="007E16F7" w:rsidP="004020FA">
      <w:pPr>
        <w:pStyle w:val="TSNumberedParagraph1"/>
      </w:pPr>
      <w:r>
        <w:t>Whilst the RP has not demonstrated that its current design</w:t>
      </w:r>
      <w:r w:rsidR="007B1EF2">
        <w:t xml:space="preserve"> and SSEC has adequately optimised these competing aspects it has demonstrated the understanding of the requirements and shared the approach by which it will demonstrate this going forwards.</w:t>
      </w:r>
      <w:r w:rsidR="00525DA9">
        <w:t xml:space="preserve"> Our assessments conclude that the approach is reasonable and aligned </w:t>
      </w:r>
      <w:r w:rsidR="004078DE">
        <w:t>with regulatory expectations</w:t>
      </w:r>
      <w:r w:rsidR="00242E04">
        <w:t xml:space="preserve"> and</w:t>
      </w:r>
      <w:r w:rsidR="004078DE">
        <w:t xml:space="preserve"> if adequately implemented and maintained </w:t>
      </w:r>
      <w:r w:rsidR="00242E04">
        <w:t xml:space="preserve">it </w:t>
      </w:r>
      <w:r w:rsidR="004078DE">
        <w:t xml:space="preserve">should enable a future demonstration that </w:t>
      </w:r>
      <w:r w:rsidR="009B1EE4">
        <w:t xml:space="preserve">these requirements have been met. </w:t>
      </w:r>
    </w:p>
    <w:p w14:paraId="04AA0F29" w14:textId="77777777" w:rsidR="00145224" w:rsidRDefault="00145224">
      <w:pPr>
        <w:spacing w:after="0" w:line="240" w:lineRule="auto"/>
        <w:rPr>
          <w:rFonts w:eastAsia="Times New Roman" w:cs="Times New Roman"/>
          <w:szCs w:val="24"/>
          <w:lang w:bidi="ar-SA"/>
        </w:rPr>
      </w:pPr>
      <w:r>
        <w:br w:type="page"/>
      </w:r>
    </w:p>
    <w:p w14:paraId="669047B6" w14:textId="77777777" w:rsidR="00777BCE" w:rsidRDefault="00777BCE" w:rsidP="00410423">
      <w:pPr>
        <w:pStyle w:val="Heading1"/>
      </w:pPr>
      <w:bookmarkStart w:id="88" w:name="_Toc216793065"/>
      <w:r>
        <w:lastRenderedPageBreak/>
        <w:t>Conclusions</w:t>
      </w:r>
      <w:bookmarkEnd w:id="88"/>
    </w:p>
    <w:p w14:paraId="1F21472C" w14:textId="5C2C0BDD" w:rsidR="000076CA" w:rsidRDefault="000076CA" w:rsidP="004020FA">
      <w:pPr>
        <w:pStyle w:val="TSNumberedParagraph1"/>
      </w:pPr>
      <w:r>
        <w:t xml:space="preserve">This is ONR’s second report summarising our assessment of the generic Holtec SMR-300 design, </w:t>
      </w:r>
      <w:r w:rsidR="007855AF">
        <w:t xml:space="preserve">covering our </w:t>
      </w:r>
      <w:r w:rsidR="00FA6602">
        <w:t>findings during</w:t>
      </w:r>
      <w:r>
        <w:t xml:space="preserve"> Step 2 of the GDA.</w:t>
      </w:r>
    </w:p>
    <w:p w14:paraId="1AFBE6C3" w14:textId="7E87BC8E" w:rsidR="006D1AEB" w:rsidRPr="00290061" w:rsidRDefault="006D1AEB" w:rsidP="004020FA">
      <w:pPr>
        <w:pStyle w:val="TSNumberedParagraph1"/>
        <w:rPr>
          <w:rFonts w:asciiTheme="minorBidi" w:hAnsiTheme="minorBidi"/>
        </w:rPr>
      </w:pPr>
      <w:r w:rsidRPr="00290061">
        <w:rPr>
          <w:rFonts w:asciiTheme="minorBidi" w:hAnsiTheme="minorBidi"/>
        </w:rPr>
        <w:t xml:space="preserve">This is the </w:t>
      </w:r>
      <w:r w:rsidR="00D310EB">
        <w:rPr>
          <w:rFonts w:asciiTheme="minorBidi" w:hAnsiTheme="minorBidi"/>
        </w:rPr>
        <w:t xml:space="preserve">third time ONR is completing Step 2 of a GDA using the revised GDA guidance, and the </w:t>
      </w:r>
      <w:r w:rsidR="00593953" w:rsidRPr="00290061">
        <w:rPr>
          <w:rFonts w:asciiTheme="minorBidi" w:hAnsiTheme="minorBidi"/>
        </w:rPr>
        <w:t>second</w:t>
      </w:r>
      <w:r w:rsidRPr="00290061">
        <w:rPr>
          <w:rFonts w:asciiTheme="minorBidi" w:hAnsiTheme="minorBidi"/>
        </w:rPr>
        <w:t xml:space="preserve"> time ONR </w:t>
      </w:r>
      <w:r w:rsidR="00D310EB">
        <w:rPr>
          <w:rFonts w:asciiTheme="minorBidi" w:hAnsiTheme="minorBidi"/>
        </w:rPr>
        <w:t>is completing a GDA</w:t>
      </w:r>
      <w:r w:rsidRPr="00290061">
        <w:rPr>
          <w:rFonts w:asciiTheme="minorBidi" w:hAnsiTheme="minorBidi"/>
        </w:rPr>
        <w:t xml:space="preserve"> at Step 2 </w:t>
      </w:r>
      <w:r w:rsidR="00727B2F">
        <w:rPr>
          <w:rFonts w:asciiTheme="minorBidi" w:hAnsiTheme="minorBidi"/>
        </w:rPr>
        <w:t xml:space="preserve">without beginning Step 3. </w:t>
      </w:r>
      <w:r w:rsidRPr="00290061">
        <w:rPr>
          <w:rFonts w:asciiTheme="minorBidi" w:hAnsiTheme="minorBidi"/>
        </w:rPr>
        <w:t>It is not possible to compare the outcomes reported here with GDAs using the historic 4-step process at this step, as the scope and objective of the assessments differ.</w:t>
      </w:r>
      <w:r w:rsidR="00727B2F">
        <w:rPr>
          <w:rFonts w:asciiTheme="minorBidi" w:hAnsiTheme="minorBidi"/>
        </w:rPr>
        <w:t xml:space="preserve"> It is also not possible to compare </w:t>
      </w:r>
      <w:r w:rsidR="00802A14">
        <w:rPr>
          <w:rFonts w:asciiTheme="minorBidi" w:hAnsiTheme="minorBidi"/>
        </w:rPr>
        <w:t>details of the outcomes recorded with other Step 2 GDA</w:t>
      </w:r>
      <w:r w:rsidR="00017341">
        <w:rPr>
          <w:rFonts w:asciiTheme="minorBidi" w:hAnsiTheme="minorBidi"/>
        </w:rPr>
        <w:t xml:space="preserve">s </w:t>
      </w:r>
      <w:r w:rsidR="00802A14">
        <w:rPr>
          <w:rFonts w:asciiTheme="minorBidi" w:hAnsiTheme="minorBidi"/>
        </w:rPr>
        <w:t>due to differences in scope, RP and design maturity.</w:t>
      </w:r>
    </w:p>
    <w:p w14:paraId="445F895D" w14:textId="3484FD1F" w:rsidR="000076CA" w:rsidRDefault="000076CA" w:rsidP="004020FA">
      <w:pPr>
        <w:pStyle w:val="TSNumberedParagraph1"/>
      </w:pPr>
      <w:r>
        <w:t xml:space="preserve">In this step we have undertaken an assessment of the fundamental adequacy of the design and </w:t>
      </w:r>
      <w:r w:rsidR="004E7505">
        <w:t>safety, security, and safeguards</w:t>
      </w:r>
      <w:r>
        <w:t xml:space="preserve"> case</w:t>
      </w:r>
      <w:r w:rsidR="004E7505">
        <w:t>s</w:t>
      </w:r>
      <w:r w:rsidR="00893359">
        <w:t xml:space="preserve"> of the SMR-300</w:t>
      </w:r>
      <w:r>
        <w:t xml:space="preserve">. The objective was to identify shortfalls which could preclude future deployment of that design in GB. This has been undertaken by 21 assessment topics covering the ONR’s </w:t>
      </w:r>
      <w:r w:rsidR="00B862F0">
        <w:t>nuclear safety, nuclear site health and safety, security, and safeguards</w:t>
      </w:r>
      <w:r>
        <w:t xml:space="preserve"> purposes. In this step we have also maintained oversight of the RP’s arrangements, organisation and capacity to undertake the GDA</w:t>
      </w:r>
      <w:r w:rsidR="0049222C">
        <w:t>,</w:t>
      </w:r>
      <w:r>
        <w:t xml:space="preserve"> </w:t>
      </w:r>
      <w:r w:rsidR="00865D0E">
        <w:t>and provided</w:t>
      </w:r>
      <w:r w:rsidR="0049222C">
        <w:t xml:space="preserve"> advice on how to ensure the</w:t>
      </w:r>
      <w:r w:rsidR="006F4A26">
        <w:t xml:space="preserve"> detailed design and </w:t>
      </w:r>
      <w:r w:rsidR="00956B26">
        <w:t>SSEC</w:t>
      </w:r>
      <w:r w:rsidR="006F4A26">
        <w:t xml:space="preserve"> are compliant with GB expectations as they are developed post GDA</w:t>
      </w:r>
      <w:r>
        <w:t>.</w:t>
      </w:r>
    </w:p>
    <w:p w14:paraId="2B273896" w14:textId="2A99ED00" w:rsidR="00EE24F8" w:rsidRDefault="00B43E38" w:rsidP="004020FA">
      <w:pPr>
        <w:pStyle w:val="TSNumberedParagraph1"/>
      </w:pPr>
      <w:r>
        <w:t xml:space="preserve">Based on the assessments and interactions carried out during this GDA, we are satisfied that </w:t>
      </w:r>
      <w:r w:rsidR="00EE24F8">
        <w:t xml:space="preserve">the RP has met all of the requirements for Step 2 from our guidance </w:t>
      </w:r>
      <w:r w:rsidR="003A7CA6">
        <w:t>(ref.</w:t>
      </w:r>
      <w:sdt>
        <w:sdtPr>
          <w:id w:val="-1398580548"/>
          <w:citation/>
        </w:sdtPr>
        <w:sdtContent>
          <w:r w:rsidR="00EE24F8">
            <w:fldChar w:fldCharType="begin"/>
          </w:r>
          <w:r w:rsidR="00EE24F8">
            <w:instrText xml:space="preserve"> CITATION GtoRPs \l 2057 </w:instrText>
          </w:r>
          <w:r w:rsidR="00EE24F8">
            <w:fldChar w:fldCharType="separate"/>
          </w:r>
          <w:r w:rsidR="005938B3">
            <w:rPr>
              <w:noProof/>
            </w:rPr>
            <w:t xml:space="preserve"> [2]</w:t>
          </w:r>
          <w:r w:rsidR="00EE24F8">
            <w:fldChar w:fldCharType="end"/>
          </w:r>
        </w:sdtContent>
      </w:sdt>
      <w:r w:rsidR="003A7CA6">
        <w:t>)</w:t>
      </w:r>
      <w:r w:rsidR="00EE24F8">
        <w:t>.</w:t>
      </w:r>
    </w:p>
    <w:p w14:paraId="7E146D2C" w14:textId="6EBB72C9" w:rsidR="00DE6094" w:rsidRDefault="00EE24F8" w:rsidP="004020FA">
      <w:pPr>
        <w:pStyle w:val="TSNumberedParagraph1"/>
      </w:pPr>
      <w:r>
        <w:t xml:space="preserve">Our assessments have concluded that </w:t>
      </w:r>
      <w:r w:rsidR="00B43E38">
        <w:t xml:space="preserve">there are no fundamental shortfalls against UK regulatory expectations with the SMR-300 design or SSEC. However, </w:t>
      </w:r>
      <w:r w:rsidR="00F64A3F">
        <w:t xml:space="preserve">more </w:t>
      </w:r>
      <w:r w:rsidR="0073264E">
        <w:t>work</w:t>
      </w:r>
      <w:r w:rsidR="00F64A3F">
        <w:t xml:space="preserve"> is required to </w:t>
      </w:r>
      <w:r w:rsidR="00954155">
        <w:t xml:space="preserve">complete a comprehensive fault analysis of the design and </w:t>
      </w:r>
      <w:r w:rsidR="00CA5A94">
        <w:t>improvements are required to ensure the safety claims and e</w:t>
      </w:r>
      <w:r w:rsidR="00954155">
        <w:t>ngineering requirements that the design must deliver</w:t>
      </w:r>
      <w:r w:rsidR="00CA5A94">
        <w:t xml:space="preserve"> are</w:t>
      </w:r>
      <w:r w:rsidR="00396D09">
        <w:t xml:space="preserve"> met</w:t>
      </w:r>
      <w:r w:rsidR="00954155">
        <w:t>.</w:t>
      </w:r>
      <w:r w:rsidR="005E3517">
        <w:t xml:space="preserve"> </w:t>
      </w:r>
      <w:r w:rsidR="000B605E">
        <w:t xml:space="preserve">These two shortfalls have the largest potential significance on the design and SSEC as </w:t>
      </w:r>
      <w:r w:rsidR="00831CE1">
        <w:t xml:space="preserve">they could result in significant rework if requirements are </w:t>
      </w:r>
      <w:r w:rsidR="00D05456">
        <w:t>not adequately tracked and controlled</w:t>
      </w:r>
      <w:r w:rsidR="00831CE1">
        <w:t xml:space="preserve"> or if the updated fault analysis requires </w:t>
      </w:r>
      <w:r w:rsidR="00872C3B">
        <w:t>modification of</w:t>
      </w:r>
      <w:r w:rsidR="00831CE1">
        <w:t xml:space="preserve"> safety systems</w:t>
      </w:r>
      <w:r w:rsidR="008D4483">
        <w:t xml:space="preserve"> </w:t>
      </w:r>
      <w:r w:rsidR="00831CE1">
        <w:t>or higher classification of existing systems</w:t>
      </w:r>
      <w:r w:rsidR="00D002B8">
        <w:t xml:space="preserve">. </w:t>
      </w:r>
      <w:r w:rsidR="0073264E">
        <w:t xml:space="preserve">We have raised </w:t>
      </w:r>
      <w:r w:rsidR="00BD40AF">
        <w:t xml:space="preserve">two </w:t>
      </w:r>
      <w:r w:rsidR="0073264E">
        <w:t xml:space="preserve">ROs to </w:t>
      </w:r>
      <w:r w:rsidR="007F518E">
        <w:t xml:space="preserve">identify these </w:t>
      </w:r>
      <w:r w:rsidR="006F5A08">
        <w:t xml:space="preserve">and the further work required to address them. </w:t>
      </w:r>
    </w:p>
    <w:p w14:paraId="5BCC87E6" w14:textId="7405B9B7" w:rsidR="00FF7291" w:rsidRPr="00060E31" w:rsidRDefault="00FF7291" w:rsidP="00FF7291">
      <w:pPr>
        <w:pStyle w:val="TSNumberedParagraph1"/>
      </w:pPr>
      <w:r w:rsidRPr="00060E31">
        <w:t xml:space="preserve">The preliminary analysis presented for normal operations and faults gives us confidence that ONR’s numerical targets can be met, including those which are legal limits in the Ionising Radiation Regulations, with the exception of the </w:t>
      </w:r>
      <w:r w:rsidR="00F11B7E">
        <w:t xml:space="preserve">specific </w:t>
      </w:r>
      <w:r w:rsidRPr="00060E31">
        <w:t>lakeside site within the scope of the Generic Site Envelope (Llyn Trawsfynydd). Sensitivity analysis shows that a larger lake with higher river flow could result in doses below the Target 3 BSL.</w:t>
      </w:r>
      <w:r w:rsidR="00F10E89">
        <w:t xml:space="preserve"> </w:t>
      </w:r>
      <w:r w:rsidR="00F10E89" w:rsidRPr="00F10E89">
        <w:t>In future stages of the design and site</w:t>
      </w:r>
      <w:r w:rsidR="007F0CC9" w:rsidRPr="007F0CC9">
        <w:t>-</w:t>
      </w:r>
      <w:r w:rsidR="00F10E89" w:rsidRPr="00F10E89">
        <w:t xml:space="preserve">specific safety case development, any future licensee will be required to develop appropriate </w:t>
      </w:r>
      <w:r w:rsidR="007F0CC9" w:rsidRPr="007F0CC9">
        <w:t xml:space="preserve">dose estimates and </w:t>
      </w:r>
      <w:r w:rsidR="00F10E89" w:rsidRPr="00F10E89">
        <w:t xml:space="preserve">demonstrate that </w:t>
      </w:r>
      <w:r w:rsidR="007F0CC9" w:rsidRPr="007F0CC9">
        <w:t xml:space="preserve">ionising radiation </w:t>
      </w:r>
      <w:r w:rsidR="00F10E89" w:rsidRPr="00F10E89">
        <w:t xml:space="preserve">risks </w:t>
      </w:r>
      <w:r w:rsidR="007F0CC9" w:rsidRPr="007F0CC9">
        <w:t xml:space="preserve">arising from normal operations </w:t>
      </w:r>
      <w:r w:rsidR="00F10E89" w:rsidRPr="00F10E89">
        <w:t>have been reduced to ALARP.</w:t>
      </w:r>
    </w:p>
    <w:p w14:paraId="5D6573B0" w14:textId="23AF4C08" w:rsidR="00C43C86" w:rsidRDefault="00B0552C" w:rsidP="004020FA">
      <w:pPr>
        <w:pStyle w:val="TSNumberedParagraph1"/>
      </w:pPr>
      <w:r>
        <w:lastRenderedPageBreak/>
        <w:t xml:space="preserve">We raised a further 12 ROs </w:t>
      </w:r>
      <w:r w:rsidR="008F12D3">
        <w:t>to highlight potential</w:t>
      </w:r>
      <w:r w:rsidR="005E3517">
        <w:t xml:space="preserve"> shortfalls </w:t>
      </w:r>
      <w:r w:rsidR="008C657C">
        <w:t>related to architecture and diversity of the control and instrumentation systems, PSA methodologies, aging and degradation</w:t>
      </w:r>
      <w:r w:rsidR="003B33A3">
        <w:t>,</w:t>
      </w:r>
      <w:r w:rsidR="008C657C">
        <w:t xml:space="preserve"> CSSM design methodology, high pressure melt ejection faults, secondary means of reactor shutdown, isolation of secondary decay heat removal systems, fuel rod burnup, structural integrity and internal hazards.</w:t>
      </w:r>
      <w:r w:rsidR="000B605E">
        <w:t xml:space="preserve"> </w:t>
      </w:r>
    </w:p>
    <w:p w14:paraId="7207F1AE" w14:textId="532BF62C" w:rsidR="002A404A" w:rsidRPr="00786B54" w:rsidRDefault="002A404A" w:rsidP="000A60C4">
      <w:pPr>
        <w:pStyle w:val="TSNumberedParagraph1"/>
        <w:rPr>
          <w:rFonts w:eastAsia="Calibri" w:cs="Arial"/>
          <w:color w:val="22413A"/>
          <w:sz w:val="36"/>
          <w:szCs w:val="22"/>
          <w:lang w:bidi="he-IL"/>
        </w:rPr>
      </w:pPr>
      <w:bookmarkStart w:id="89" w:name="_Toc213137079"/>
      <w:r w:rsidRPr="000A60C4">
        <w:t xml:space="preserve">We have not identified any Regulatory Issues (RIs), which would represent a fundamental shortfall with the design, or any potential conflicts with relevant government policy, however there are several areas where potential fundamental shortfalls have been identified or where the </w:t>
      </w:r>
      <w:r w:rsidR="005507CA">
        <w:t xml:space="preserve">design and </w:t>
      </w:r>
      <w:r w:rsidR="00627943">
        <w:t xml:space="preserve">the </w:t>
      </w:r>
      <w:r w:rsidRPr="000A60C4">
        <w:t>fault analysis presented in the safety case is of insufficient maturity, given the novelty of some aspects of the design, to draw a conclusion on the fundamental adequacy of the design. There is further work required to substantiate the safety, security and safeguards of the SMR-300.</w:t>
      </w:r>
    </w:p>
    <w:p w14:paraId="6871B693" w14:textId="1DEB96E1" w:rsidR="00867B2D" w:rsidRDefault="00867B2D" w:rsidP="00867B2D">
      <w:pPr>
        <w:pStyle w:val="Heading2"/>
      </w:pPr>
      <w:bookmarkStart w:id="90" w:name="_Toc216793066"/>
      <w:r>
        <w:t>Regulatory Observations</w:t>
      </w:r>
      <w:bookmarkEnd w:id="89"/>
      <w:bookmarkEnd w:id="90"/>
    </w:p>
    <w:p w14:paraId="5D7F66DB" w14:textId="3E551A50" w:rsidR="00867B2D" w:rsidRDefault="00A52EE1" w:rsidP="00145224">
      <w:pPr>
        <w:pStyle w:val="TSNumberedParagraph1"/>
        <w:keepNext/>
      </w:pPr>
      <w:r>
        <w:t xml:space="preserve">During our assessment we </w:t>
      </w:r>
      <w:r w:rsidR="00FE09E9">
        <w:t>raised the following regulatory observations</w:t>
      </w:r>
      <w:r w:rsidR="00537243">
        <w:t xml:space="preserve">, which have not been fully addressed, </w:t>
      </w:r>
      <w:r w:rsidR="00FE09E9">
        <w:t xml:space="preserve">where the RP will need to undertake further work to demonstrate its design and SSEC </w:t>
      </w:r>
      <w:r w:rsidR="004869CC">
        <w:t>meet regulatory requirements.</w:t>
      </w:r>
      <w:r w:rsidR="00025289">
        <w:t xml:space="preserve"> </w:t>
      </w:r>
      <w:r w:rsidR="004869CC">
        <w:t xml:space="preserve"> </w:t>
      </w:r>
    </w:p>
    <w:p w14:paraId="2716B29D" w14:textId="40078CFF" w:rsidR="004869CC" w:rsidRDefault="004869CC" w:rsidP="004869CC">
      <w:pPr>
        <w:pStyle w:val="Bulletlist1"/>
      </w:pPr>
      <w:r>
        <w:t>RO</w:t>
      </w:r>
      <w:r w:rsidR="007131F9">
        <w:t>-HOLTECSMR300</w:t>
      </w:r>
      <w:r w:rsidR="00F447F9">
        <w:t xml:space="preserve">-001 </w:t>
      </w:r>
      <w:r w:rsidR="00564E2C">
        <w:t xml:space="preserve">– Diverse </w:t>
      </w:r>
      <w:r w:rsidR="00220C94">
        <w:t>a</w:t>
      </w:r>
      <w:r w:rsidR="00564E2C">
        <w:t xml:space="preserve">ctuation </w:t>
      </w:r>
      <w:r w:rsidR="00220C94">
        <w:t>s</w:t>
      </w:r>
      <w:r w:rsidR="00564E2C">
        <w:t>ystems</w:t>
      </w:r>
    </w:p>
    <w:p w14:paraId="07A92A18" w14:textId="49A847DE" w:rsidR="004869CC" w:rsidRDefault="004869CC" w:rsidP="004869CC">
      <w:pPr>
        <w:pStyle w:val="Bulletlist1"/>
      </w:pPr>
      <w:r>
        <w:t>RO</w:t>
      </w:r>
      <w:r w:rsidR="00564E2C">
        <w:t xml:space="preserve">-HOLTECSMR300-002 </w:t>
      </w:r>
      <w:r w:rsidR="00220C94">
        <w:t>–</w:t>
      </w:r>
      <w:r w:rsidR="00564E2C">
        <w:t xml:space="preserve"> </w:t>
      </w:r>
      <w:r w:rsidR="00220C94">
        <w:t>Secondary means of reactor shutdown</w:t>
      </w:r>
    </w:p>
    <w:p w14:paraId="4860DC4F" w14:textId="473FD0B6" w:rsidR="0034718A" w:rsidRDefault="0034718A" w:rsidP="004869CC">
      <w:pPr>
        <w:pStyle w:val="Bulletlist1"/>
      </w:pPr>
      <w:r>
        <w:t>RO-HOLTECSMR300-00</w:t>
      </w:r>
      <w:r w:rsidR="00264881">
        <w:t>3</w:t>
      </w:r>
      <w:r>
        <w:t xml:space="preserve"> – </w:t>
      </w:r>
      <w:r w:rsidR="00264881">
        <w:t xml:space="preserve">Provision of defence in depth measures for </w:t>
      </w:r>
      <w:r w:rsidR="00D45E7D">
        <w:t>prevention of high pressure melt ejection</w:t>
      </w:r>
    </w:p>
    <w:p w14:paraId="53C12AB8" w14:textId="34C07F08" w:rsidR="0034718A" w:rsidRPr="00154170" w:rsidRDefault="0034718A" w:rsidP="004869CC">
      <w:pPr>
        <w:pStyle w:val="Bulletlist1"/>
      </w:pPr>
      <w:r w:rsidRPr="00154170">
        <w:t>RO-HOLTECSMR300-00</w:t>
      </w:r>
      <w:r w:rsidR="00D45E7D" w:rsidRPr="00154170">
        <w:t>4</w:t>
      </w:r>
      <w:r w:rsidRPr="00154170">
        <w:t xml:space="preserve"> – </w:t>
      </w:r>
      <w:r w:rsidR="00D45E7D" w:rsidRPr="00154170">
        <w:t>Containment penetration isolation on secondary decay heat removal systems</w:t>
      </w:r>
    </w:p>
    <w:p w14:paraId="703AAD01" w14:textId="6E43BDD5" w:rsidR="0034718A" w:rsidRDefault="0034718A" w:rsidP="004869CC">
      <w:pPr>
        <w:pStyle w:val="Bulletlist1"/>
      </w:pPr>
      <w:r>
        <w:t>RO-HOLTECSMR300-00</w:t>
      </w:r>
      <w:r w:rsidR="00D45E7D">
        <w:t>5</w:t>
      </w:r>
      <w:r>
        <w:t xml:space="preserve"> – </w:t>
      </w:r>
      <w:r w:rsidR="00D45E7D">
        <w:t>Fuel rod burnup</w:t>
      </w:r>
    </w:p>
    <w:p w14:paraId="41C809F8" w14:textId="0727867B" w:rsidR="00264881" w:rsidRDefault="00264881" w:rsidP="004869CC">
      <w:pPr>
        <w:pStyle w:val="Bulletlist1"/>
      </w:pPr>
      <w:r>
        <w:t>RO-HOLTECSMR300-00</w:t>
      </w:r>
      <w:r w:rsidR="00252A75">
        <w:t>6</w:t>
      </w:r>
      <w:r>
        <w:t xml:space="preserve"> – </w:t>
      </w:r>
      <w:r w:rsidR="00252A75">
        <w:t>Design assessment approach for the containment structure</w:t>
      </w:r>
    </w:p>
    <w:p w14:paraId="1EA1C95B" w14:textId="02E62409" w:rsidR="00264881" w:rsidRDefault="00264881" w:rsidP="004869CC">
      <w:pPr>
        <w:pStyle w:val="Bulletlist1"/>
      </w:pPr>
      <w:r>
        <w:t>RO-HOLTECSMR300-00</w:t>
      </w:r>
      <w:r w:rsidR="00252A75">
        <w:t>7</w:t>
      </w:r>
      <w:r>
        <w:t xml:space="preserve"> – </w:t>
      </w:r>
      <w:r w:rsidR="00252A75">
        <w:t>Adequacy of internal hazards analysis to support the containment structure design</w:t>
      </w:r>
    </w:p>
    <w:p w14:paraId="3869AC53" w14:textId="4B9D935E" w:rsidR="00264881" w:rsidRDefault="00264881" w:rsidP="004869CC">
      <w:pPr>
        <w:pStyle w:val="Bulletlist1"/>
      </w:pPr>
      <w:r>
        <w:t>RO-HOLTECSMR300-00</w:t>
      </w:r>
      <w:r w:rsidR="00252A75">
        <w:t>8</w:t>
      </w:r>
      <w:r>
        <w:t xml:space="preserve"> – </w:t>
      </w:r>
      <w:r w:rsidR="00D0345A">
        <w:t>Ageing and degradation considerations for the material selection process</w:t>
      </w:r>
    </w:p>
    <w:p w14:paraId="4E05659F" w14:textId="5EBAA540" w:rsidR="00264881" w:rsidRDefault="00264881" w:rsidP="004869CC">
      <w:pPr>
        <w:pStyle w:val="Bulletlist1"/>
      </w:pPr>
      <w:r>
        <w:t>RO-HOLTECSMR300-00</w:t>
      </w:r>
      <w:r w:rsidR="00D0345A">
        <w:t>9</w:t>
      </w:r>
      <w:r>
        <w:t xml:space="preserve"> – </w:t>
      </w:r>
      <w:r w:rsidR="009A6B48">
        <w:t>Methodology for assessing the risk of brittle facture and design life of the reactor pressure vessel</w:t>
      </w:r>
    </w:p>
    <w:p w14:paraId="495C1862" w14:textId="53BE4FE9" w:rsidR="00264881" w:rsidRPr="005F40C7" w:rsidRDefault="00264881" w:rsidP="004869CC">
      <w:pPr>
        <w:pStyle w:val="Bulletlist1"/>
      </w:pPr>
      <w:r w:rsidRPr="005F40C7">
        <w:t>RO-HOLTECSMR300-0</w:t>
      </w:r>
      <w:r w:rsidR="009A6B48" w:rsidRPr="005F40C7">
        <w:t>10</w:t>
      </w:r>
      <w:r w:rsidRPr="005F40C7">
        <w:t xml:space="preserve"> – </w:t>
      </w:r>
      <w:r w:rsidR="00827860" w:rsidRPr="005F40C7">
        <w:t>Probabilistic</w:t>
      </w:r>
      <w:r w:rsidR="009A6B48" w:rsidRPr="005F40C7">
        <w:t xml:space="preserve"> </w:t>
      </w:r>
      <w:r w:rsidR="00827860" w:rsidRPr="005F40C7">
        <w:t>safety analysis methodologies</w:t>
      </w:r>
    </w:p>
    <w:p w14:paraId="55DD93D3" w14:textId="505779FF" w:rsidR="00264881" w:rsidRDefault="00264881" w:rsidP="004869CC">
      <w:pPr>
        <w:pStyle w:val="Bulletlist1"/>
      </w:pPr>
      <w:r>
        <w:t>RO-HOLTECSMR300-0</w:t>
      </w:r>
      <w:r w:rsidR="00827860">
        <w:t>11</w:t>
      </w:r>
      <w:r>
        <w:t xml:space="preserve"> – </w:t>
      </w:r>
      <w:r w:rsidR="00827860">
        <w:t>Fault analysis maturity</w:t>
      </w:r>
    </w:p>
    <w:p w14:paraId="78D1AC2B" w14:textId="0C3F01C2" w:rsidR="00264881" w:rsidRDefault="00264881" w:rsidP="004869CC">
      <w:pPr>
        <w:pStyle w:val="Bulletlist1"/>
      </w:pPr>
      <w:r>
        <w:lastRenderedPageBreak/>
        <w:t>RO-HOLTECSMR300-0</w:t>
      </w:r>
      <w:r w:rsidR="00827860">
        <w:t>1</w:t>
      </w:r>
      <w:r>
        <w:t xml:space="preserve">2 – </w:t>
      </w:r>
      <w:r w:rsidR="00827860">
        <w:t>Adequacy of requirements management arrangements</w:t>
      </w:r>
    </w:p>
    <w:p w14:paraId="656E5E28" w14:textId="2E80B00B" w:rsidR="00264881" w:rsidRDefault="00264881" w:rsidP="004869CC">
      <w:pPr>
        <w:pStyle w:val="Bulletlist1"/>
      </w:pPr>
      <w:r>
        <w:t>RO-HOLTECSMR300-0</w:t>
      </w:r>
      <w:r w:rsidR="00827860">
        <w:t>13</w:t>
      </w:r>
      <w:r>
        <w:t xml:space="preserve"> – </w:t>
      </w:r>
      <w:r w:rsidR="00827860">
        <w:t>Control and instrumentation arch</w:t>
      </w:r>
      <w:r w:rsidR="002009C7">
        <w:t>itecture</w:t>
      </w:r>
    </w:p>
    <w:p w14:paraId="77B24A2F" w14:textId="7ECE1551" w:rsidR="00264881" w:rsidRDefault="00264881" w:rsidP="004869CC">
      <w:pPr>
        <w:pStyle w:val="Bulletlist1"/>
      </w:pPr>
      <w:r>
        <w:t>RO-HOLTECSMR300-0</w:t>
      </w:r>
      <w:r w:rsidR="002009C7">
        <w:t>14</w:t>
      </w:r>
      <w:r>
        <w:t xml:space="preserve"> – </w:t>
      </w:r>
      <w:r w:rsidR="002009C7">
        <w:t xml:space="preserve">Design methodology for the justification of concrete strengthened steel </w:t>
      </w:r>
      <w:r w:rsidR="006E07E4">
        <w:t>modules</w:t>
      </w:r>
    </w:p>
    <w:p w14:paraId="52874C7D" w14:textId="07F1E6ED" w:rsidR="00145224" w:rsidRDefault="002507EC" w:rsidP="004020FA">
      <w:pPr>
        <w:pStyle w:val="TSNumberedParagraph1"/>
      </w:pPr>
      <w:r>
        <w:t xml:space="preserve">The RP has produced acceptable resolution plans to all ROs </w:t>
      </w:r>
      <w:r w:rsidDel="007A7380">
        <w:t>raised</w:t>
      </w:r>
      <w:r w:rsidR="007A7380">
        <w:t>;</w:t>
      </w:r>
      <w:r>
        <w:t xml:space="preserve"> </w:t>
      </w:r>
      <w:r w:rsidR="001E347D">
        <w:t>these</w:t>
      </w:r>
      <w:r>
        <w:t xml:space="preserve"> will require further development or review when future project stages are better understood. </w:t>
      </w:r>
      <w:r w:rsidR="00C60BE8">
        <w:t>The ROs and the</w:t>
      </w:r>
      <w:r w:rsidR="00C60BE8" w:rsidDel="00D038D7">
        <w:t xml:space="preserve"> </w:t>
      </w:r>
      <w:r w:rsidR="00D038D7">
        <w:t xml:space="preserve">RP’s </w:t>
      </w:r>
      <w:r w:rsidR="00C60BE8">
        <w:t>resolution plans</w:t>
      </w:r>
      <w:r w:rsidR="003C18DD">
        <w:t xml:space="preserve"> are discussed in more detail in the relevant assessment reports and</w:t>
      </w:r>
      <w:r w:rsidR="00C60BE8">
        <w:t xml:space="preserve"> can be viewed on our website</w:t>
      </w:r>
      <w:r w:rsidR="00E2706E">
        <w:t xml:space="preserve"> (ref.</w:t>
      </w:r>
      <w:sdt>
        <w:sdtPr>
          <w:id w:val="-1353492695"/>
          <w:citation/>
        </w:sdtPr>
        <w:sdtContent>
          <w:r w:rsidR="00A26D6F">
            <w:fldChar w:fldCharType="begin"/>
          </w:r>
          <w:r w:rsidR="00A26D6F">
            <w:instrText xml:space="preserve"> CITATION ONR4 \l 2057 </w:instrText>
          </w:r>
          <w:r w:rsidR="00A26D6F">
            <w:fldChar w:fldCharType="separate"/>
          </w:r>
          <w:r w:rsidR="005938B3">
            <w:rPr>
              <w:noProof/>
            </w:rPr>
            <w:t xml:space="preserve"> [56]</w:t>
          </w:r>
          <w:r w:rsidR="00A26D6F">
            <w:fldChar w:fldCharType="end"/>
          </w:r>
        </w:sdtContent>
      </w:sdt>
      <w:r w:rsidR="00E2706E">
        <w:t>)</w:t>
      </w:r>
      <w:r w:rsidR="00456C43">
        <w:t>.</w:t>
      </w:r>
      <w:r w:rsidR="00386EBF">
        <w:t xml:space="preserve"> </w:t>
      </w:r>
    </w:p>
    <w:p w14:paraId="0EDFA868" w14:textId="1404D4AE" w:rsidR="00386EBF" w:rsidRDefault="00386EBF" w:rsidP="00386EBF">
      <w:pPr>
        <w:pStyle w:val="Heading2"/>
      </w:pPr>
      <w:bookmarkStart w:id="91" w:name="_Toc216793067"/>
      <w:r>
        <w:t>Recommendations</w:t>
      </w:r>
      <w:bookmarkEnd w:id="91"/>
    </w:p>
    <w:p w14:paraId="2C7A818E" w14:textId="7CF4FC25" w:rsidR="00145224" w:rsidRPr="005E5297" w:rsidRDefault="00386EBF">
      <w:pPr>
        <w:pStyle w:val="TSNumberedParagraph1"/>
        <w:tabs>
          <w:tab w:val="clear" w:pos="-31680"/>
        </w:tabs>
      </w:pPr>
      <w:r w:rsidRPr="0017486F">
        <w:rPr>
          <w:rFonts w:eastAsia="Calibri"/>
          <w:lang w:bidi="he-IL"/>
        </w:rPr>
        <w:t xml:space="preserve">Recommendation 1: ONR should publish a Step 2 GDA Statement for the generic </w:t>
      </w:r>
      <w:r>
        <w:rPr>
          <w:rFonts w:eastAsia="Calibri"/>
          <w:lang w:bidi="he-IL"/>
        </w:rPr>
        <w:t>SMR-300</w:t>
      </w:r>
      <w:r w:rsidRPr="0017486F">
        <w:rPr>
          <w:rFonts w:eastAsia="Calibri"/>
          <w:lang w:bidi="he-IL"/>
        </w:rPr>
        <w:t xml:space="preserve"> design which indicates that, based upon our assessment to date, we have not identified any fundamental shortfalls with the design</w:t>
      </w:r>
      <w:r w:rsidR="0086501C">
        <w:rPr>
          <w:rFonts w:eastAsia="Calibri"/>
          <w:lang w:bidi="he-IL"/>
        </w:rPr>
        <w:t>.</w:t>
      </w:r>
      <w:r w:rsidR="00145224">
        <w:br w:type="page"/>
      </w:r>
    </w:p>
    <w:p w14:paraId="6E999302" w14:textId="08CC06F4" w:rsidR="008D34C8" w:rsidRDefault="001F0A2E" w:rsidP="008D34C8">
      <w:pPr>
        <w:pStyle w:val="Heading1"/>
      </w:pPr>
      <w:bookmarkStart w:id="92" w:name="_Toc216793068"/>
      <w:r>
        <w:lastRenderedPageBreak/>
        <w:t>Future Works</w:t>
      </w:r>
      <w:bookmarkEnd w:id="92"/>
    </w:p>
    <w:p w14:paraId="09DA2E3D" w14:textId="5C91CB94" w:rsidR="001D4408" w:rsidRDefault="00DA092E" w:rsidP="004020FA">
      <w:pPr>
        <w:pStyle w:val="TSNumberedParagraph1"/>
      </w:pPr>
      <w:r w:rsidRPr="001D4408">
        <w:t>During this GDA G</w:t>
      </w:r>
      <w:r w:rsidR="000E656C">
        <w:t>reat British Energy – Nuclear (G</w:t>
      </w:r>
      <w:r w:rsidRPr="001D4408">
        <w:t>BE-N</w:t>
      </w:r>
      <w:r w:rsidR="000D6E67">
        <w:t>)</w:t>
      </w:r>
      <w:r w:rsidRPr="001D4408">
        <w:t xml:space="preserve"> administered a competitive process to select the SMR technology to</w:t>
      </w:r>
      <w:r w:rsidR="007A7380">
        <w:t xml:space="preserve"> be</w:t>
      </w:r>
      <w:r w:rsidRPr="001D4408">
        <w:t xml:space="preserve"> built by GBE-N</w:t>
      </w:r>
      <w:r w:rsidR="000D6E67">
        <w:t xml:space="preserve"> back</w:t>
      </w:r>
      <w:r w:rsidR="00221EBB">
        <w:t>ed</w:t>
      </w:r>
      <w:r w:rsidR="000D6E67">
        <w:t xml:space="preserve"> by the UK government</w:t>
      </w:r>
      <w:r w:rsidRPr="001D4408">
        <w:t xml:space="preserve">. </w:t>
      </w:r>
      <w:r w:rsidR="001D4408" w:rsidRPr="001D4408">
        <w:t xml:space="preserve">The Holtec SMR-300 was one of several small modular reactor designs being </w:t>
      </w:r>
      <w:r>
        <w:t xml:space="preserve">considered </w:t>
      </w:r>
      <w:r w:rsidR="001D4408" w:rsidRPr="001D4408">
        <w:t xml:space="preserve">to deliver the government's long-term nuclear programme. In June 2025 GBE-N announced that Rolls-Royce SMR had been selected as the preferred bidder to </w:t>
      </w:r>
      <w:r w:rsidR="00FE6A2F">
        <w:t>be delivered by GBE-N</w:t>
      </w:r>
      <w:r w:rsidR="001D4408" w:rsidRPr="001D4408">
        <w:t xml:space="preserve">. </w:t>
      </w:r>
    </w:p>
    <w:p w14:paraId="609DE204" w14:textId="43E95FDF" w:rsidR="007A4DDA" w:rsidRDefault="00513A3E" w:rsidP="007A4DDA">
      <w:pPr>
        <w:pStyle w:val="TSNumberedParagraph1"/>
        <w:tabs>
          <w:tab w:val="clear" w:pos="-31680"/>
        </w:tabs>
      </w:pPr>
      <w:r>
        <w:t>In September 2025 Holtec</w:t>
      </w:r>
      <w:r w:rsidR="002128F4">
        <w:t>, in partnership with EDF and Tritax,</w:t>
      </w:r>
      <w:r>
        <w:t xml:space="preserve"> announced plans to construct </w:t>
      </w:r>
      <w:r w:rsidR="001E798A">
        <w:t xml:space="preserve">the SMR-300 in </w:t>
      </w:r>
      <w:r w:rsidR="0057236C">
        <w:t>GB</w:t>
      </w:r>
      <w:r w:rsidR="001E798A">
        <w:t xml:space="preserve"> at Cottam in Nottinghamshire. </w:t>
      </w:r>
      <w:r w:rsidR="0002523D">
        <w:t xml:space="preserve">At present Holtec </w:t>
      </w:r>
      <w:r w:rsidR="00390B81">
        <w:t>and its partners</w:t>
      </w:r>
      <w:r w:rsidR="0002523D">
        <w:t xml:space="preserve"> do not intend to commence a Step 3 GDA</w:t>
      </w:r>
      <w:r w:rsidR="00000A2E">
        <w:t xml:space="preserve">. </w:t>
      </w:r>
      <w:r w:rsidR="000927F3">
        <w:t xml:space="preserve">Should these plans </w:t>
      </w:r>
      <w:r w:rsidR="0085057A">
        <w:t>proceed w</w:t>
      </w:r>
      <w:r w:rsidR="00000A2E">
        <w:t>e will continue to engage with Holtec</w:t>
      </w:r>
      <w:r w:rsidR="00F128D2">
        <w:t xml:space="preserve"> and</w:t>
      </w:r>
      <w:r w:rsidR="00673CEB">
        <w:t xml:space="preserve"> its partners,</w:t>
      </w:r>
      <w:r w:rsidR="0085057A">
        <w:t xml:space="preserve"> </w:t>
      </w:r>
      <w:r w:rsidR="00000A2E">
        <w:t xml:space="preserve">as </w:t>
      </w:r>
      <w:r w:rsidR="00236A90">
        <w:t>they</w:t>
      </w:r>
      <w:r w:rsidR="00000A2E">
        <w:t xml:space="preserve"> prepare </w:t>
      </w:r>
      <w:r w:rsidR="00236A90">
        <w:t>the</w:t>
      </w:r>
      <w:r w:rsidR="00000A2E">
        <w:t xml:space="preserve"> </w:t>
      </w:r>
      <w:r w:rsidR="003C7406">
        <w:t xml:space="preserve">design, </w:t>
      </w:r>
      <w:r w:rsidR="00000A2E">
        <w:t>SSEC</w:t>
      </w:r>
      <w:r w:rsidR="003C7406">
        <w:t>,</w:t>
      </w:r>
      <w:r w:rsidR="00000A2E">
        <w:t xml:space="preserve"> and site licen</w:t>
      </w:r>
      <w:r w:rsidR="00634A6E">
        <w:t>c</w:t>
      </w:r>
      <w:r w:rsidR="00000A2E">
        <w:t>e application</w:t>
      </w:r>
      <w:r w:rsidR="00D002B8">
        <w:t xml:space="preserve">. </w:t>
      </w:r>
    </w:p>
    <w:p w14:paraId="67C9EEBE" w14:textId="297E4225" w:rsidR="00145224" w:rsidRDefault="00145224">
      <w:pPr>
        <w:spacing w:after="0" w:line="240" w:lineRule="auto"/>
      </w:pPr>
      <w:r>
        <w:br w:type="page"/>
      </w:r>
    </w:p>
    <w:bookmarkEnd w:id="5" w:displacedByCustomXml="next"/>
    <w:bookmarkStart w:id="93" w:name="_Toc216793069" w:displacedByCustomXml="next"/>
    <w:sdt>
      <w:sdtPr>
        <w:rPr>
          <w:sz w:val="24"/>
          <w:szCs w:val="24"/>
        </w:rPr>
        <w:id w:val="1663974676"/>
        <w:docPartObj>
          <w:docPartGallery w:val="Bibliographies"/>
          <w:docPartUnique/>
        </w:docPartObj>
      </w:sdtPr>
      <w:sdtContent>
        <w:p w14:paraId="27503DA7" w14:textId="54A35E1B" w:rsidR="00AC2E98" w:rsidRDefault="00AC2E98">
          <w:pPr>
            <w:pStyle w:val="Heading1"/>
          </w:pPr>
          <w:r>
            <w:t>References</w:t>
          </w:r>
          <w:bookmarkEnd w:id="93"/>
        </w:p>
        <w:sdt>
          <w:sdtPr>
            <w:id w:val="-573587230"/>
            <w:bibliography/>
          </w:sdtPr>
          <w:sdtContent>
            <w:p w14:paraId="4B3F811F" w14:textId="3146EDC1" w:rsidR="005938B3" w:rsidRDefault="005938B3">
              <w:pPr>
                <w:rPr>
                  <w:rFonts w:ascii="Calibri" w:hAnsi="Calibri"/>
                  <w:noProof/>
                  <w:sz w:val="20"/>
                  <w:szCs w:val="20"/>
                  <w:lang w:eastAsia="en-GB" w:bidi="ar-SA"/>
                </w:rPr>
              </w:pP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567"/>
                <w:gridCol w:w="8459"/>
              </w:tblGrid>
              <w:tr w:rsidR="005938B3" w14:paraId="6FF8E6ED" w14:textId="77777777" w:rsidTr="005938B3">
                <w:trPr>
                  <w:divId w:val="488205458"/>
                  <w:tblCellSpacing w:w="15" w:type="dxa"/>
                </w:trPr>
                <w:tc>
                  <w:tcPr>
                    <w:tcW w:w="289" w:type="pct"/>
                    <w:hideMark/>
                  </w:tcPr>
                  <w:p w14:paraId="34ADC2FF" w14:textId="6D0DF366" w:rsidR="005938B3" w:rsidRDefault="005938B3">
                    <w:pPr>
                      <w:pStyle w:val="Bibliography"/>
                      <w:rPr>
                        <w:noProof/>
                        <w:szCs w:val="24"/>
                      </w:rPr>
                    </w:pPr>
                    <w:r>
                      <w:rPr>
                        <w:noProof/>
                      </w:rPr>
                      <w:t xml:space="preserve">[1] </w:t>
                    </w:r>
                  </w:p>
                </w:tc>
                <w:tc>
                  <w:tcPr>
                    <w:tcW w:w="4661" w:type="pct"/>
                    <w:hideMark/>
                  </w:tcPr>
                  <w:p w14:paraId="091E719A" w14:textId="0E087F86" w:rsidR="005938B3" w:rsidRDefault="005938B3">
                    <w:pPr>
                      <w:pStyle w:val="Bibliography"/>
                      <w:rPr>
                        <w:noProof/>
                      </w:rPr>
                    </w:pPr>
                    <w:r>
                      <w:rPr>
                        <w:noProof/>
                      </w:rPr>
                      <w:t xml:space="preserve">ONR, Holtec SMR-300 Step 1 Statement, August 2024, https://www.onr.org.uk/generic-design-assessment/assessment-of-reactors/holtec-international-smr-300/holtec-smr-300-step-1-gda-statement/. </w:t>
                    </w:r>
                  </w:p>
                </w:tc>
              </w:tr>
              <w:tr w:rsidR="005938B3" w14:paraId="3FA603AA" w14:textId="77777777" w:rsidTr="005938B3">
                <w:trPr>
                  <w:divId w:val="488205458"/>
                  <w:tblCellSpacing w:w="15" w:type="dxa"/>
                </w:trPr>
                <w:tc>
                  <w:tcPr>
                    <w:tcW w:w="289" w:type="pct"/>
                    <w:hideMark/>
                  </w:tcPr>
                  <w:p w14:paraId="3AC004F7" w14:textId="77777777" w:rsidR="005938B3" w:rsidRDefault="005938B3">
                    <w:pPr>
                      <w:pStyle w:val="Bibliography"/>
                      <w:rPr>
                        <w:noProof/>
                      </w:rPr>
                    </w:pPr>
                    <w:r>
                      <w:rPr>
                        <w:noProof/>
                      </w:rPr>
                      <w:t xml:space="preserve">[2] </w:t>
                    </w:r>
                  </w:p>
                </w:tc>
                <w:tc>
                  <w:tcPr>
                    <w:tcW w:w="4661" w:type="pct"/>
                    <w:hideMark/>
                  </w:tcPr>
                  <w:p w14:paraId="738B3CBD" w14:textId="77777777" w:rsidR="005938B3" w:rsidRDefault="005938B3">
                    <w:pPr>
                      <w:pStyle w:val="Bibliography"/>
                      <w:rPr>
                        <w:noProof/>
                      </w:rPr>
                    </w:pPr>
                    <w:r>
                      <w:rPr>
                        <w:noProof/>
                      </w:rPr>
                      <w:t xml:space="preserve">ONR, New Nuclear Power Plants: Generic Design Assessment Guidance to Requesting Parties, ONR-GDA-GD-006, Revision 1, August 2024, https://www.onr.org.uk/media/iexmextu/onr-gda-gd-006.docx. </w:t>
                    </w:r>
                  </w:p>
                </w:tc>
              </w:tr>
              <w:tr w:rsidR="005938B3" w14:paraId="7B79C44F" w14:textId="77777777" w:rsidTr="005938B3">
                <w:trPr>
                  <w:divId w:val="488205458"/>
                  <w:tblCellSpacing w:w="15" w:type="dxa"/>
                </w:trPr>
                <w:tc>
                  <w:tcPr>
                    <w:tcW w:w="289" w:type="pct"/>
                    <w:hideMark/>
                  </w:tcPr>
                  <w:p w14:paraId="5EE764E7" w14:textId="77777777" w:rsidR="005938B3" w:rsidRDefault="005938B3">
                    <w:pPr>
                      <w:pStyle w:val="Bibliography"/>
                      <w:rPr>
                        <w:noProof/>
                      </w:rPr>
                    </w:pPr>
                    <w:r>
                      <w:rPr>
                        <w:noProof/>
                      </w:rPr>
                      <w:t xml:space="preserve">[3] </w:t>
                    </w:r>
                  </w:p>
                </w:tc>
                <w:tc>
                  <w:tcPr>
                    <w:tcW w:w="4661" w:type="pct"/>
                    <w:hideMark/>
                  </w:tcPr>
                  <w:p w14:paraId="6E16CB15" w14:textId="77777777" w:rsidR="005938B3" w:rsidRDefault="005938B3">
                    <w:pPr>
                      <w:pStyle w:val="Bibliography"/>
                      <w:rPr>
                        <w:noProof/>
                      </w:rPr>
                    </w:pPr>
                    <w:r>
                      <w:rPr>
                        <w:noProof/>
                      </w:rPr>
                      <w:t xml:space="preserve">Environment Agency, Generic Design Assessment of the Holtec SMR-300 Design Step 2 - Fundamental Assessment Report, March 2026. </w:t>
                    </w:r>
                  </w:p>
                </w:tc>
              </w:tr>
              <w:tr w:rsidR="005938B3" w14:paraId="68CD6D85" w14:textId="77777777" w:rsidTr="005938B3">
                <w:trPr>
                  <w:divId w:val="488205458"/>
                  <w:tblCellSpacing w:w="15" w:type="dxa"/>
                </w:trPr>
                <w:tc>
                  <w:tcPr>
                    <w:tcW w:w="289" w:type="pct"/>
                    <w:hideMark/>
                  </w:tcPr>
                  <w:p w14:paraId="096D0942" w14:textId="77777777" w:rsidR="005938B3" w:rsidRDefault="005938B3">
                    <w:pPr>
                      <w:pStyle w:val="Bibliography"/>
                      <w:rPr>
                        <w:noProof/>
                      </w:rPr>
                    </w:pPr>
                    <w:r>
                      <w:rPr>
                        <w:noProof/>
                      </w:rPr>
                      <w:t xml:space="preserve">[4] </w:t>
                    </w:r>
                  </w:p>
                </w:tc>
                <w:tc>
                  <w:tcPr>
                    <w:tcW w:w="4661" w:type="pct"/>
                    <w:hideMark/>
                  </w:tcPr>
                  <w:p w14:paraId="3708D483" w14:textId="77777777" w:rsidR="005938B3" w:rsidRDefault="005938B3">
                    <w:pPr>
                      <w:pStyle w:val="Bibliography"/>
                      <w:rPr>
                        <w:noProof/>
                      </w:rPr>
                    </w:pPr>
                    <w:r>
                      <w:rPr>
                        <w:noProof/>
                      </w:rPr>
                      <w:t xml:space="preserve">Environment Agency, https://www.gov.uk/government/publications/new-nuclear-power-plants-generic-design-assessment-guidance-for-requesting-parties/new-nuclear-power-plants-generic-design-assessment-guidance-for-requesting-parties. </w:t>
                    </w:r>
                  </w:p>
                </w:tc>
              </w:tr>
              <w:tr w:rsidR="005938B3" w14:paraId="0929C84B" w14:textId="77777777" w:rsidTr="005938B3">
                <w:trPr>
                  <w:divId w:val="488205458"/>
                  <w:tblCellSpacing w:w="15" w:type="dxa"/>
                </w:trPr>
                <w:tc>
                  <w:tcPr>
                    <w:tcW w:w="289" w:type="pct"/>
                    <w:hideMark/>
                  </w:tcPr>
                  <w:p w14:paraId="2BEF6F8B" w14:textId="77777777" w:rsidR="005938B3" w:rsidRDefault="005938B3">
                    <w:pPr>
                      <w:pStyle w:val="Bibliography"/>
                      <w:rPr>
                        <w:noProof/>
                      </w:rPr>
                    </w:pPr>
                    <w:r>
                      <w:rPr>
                        <w:noProof/>
                      </w:rPr>
                      <w:t xml:space="preserve">[5] </w:t>
                    </w:r>
                  </w:p>
                </w:tc>
                <w:tc>
                  <w:tcPr>
                    <w:tcW w:w="4661" w:type="pct"/>
                    <w:hideMark/>
                  </w:tcPr>
                  <w:p w14:paraId="1B96F460" w14:textId="77777777" w:rsidR="005938B3" w:rsidRDefault="005938B3">
                    <w:pPr>
                      <w:pStyle w:val="Bibliography"/>
                      <w:rPr>
                        <w:noProof/>
                      </w:rPr>
                    </w:pPr>
                    <w:r>
                      <w:rPr>
                        <w:noProof/>
                      </w:rPr>
                      <w:t xml:space="preserve">ONR, https://www.onr.org.uk/generic-design-assessment. </w:t>
                    </w:r>
                  </w:p>
                </w:tc>
              </w:tr>
              <w:tr w:rsidR="005938B3" w14:paraId="53347512" w14:textId="77777777" w:rsidTr="005938B3">
                <w:trPr>
                  <w:divId w:val="488205458"/>
                  <w:tblCellSpacing w:w="15" w:type="dxa"/>
                </w:trPr>
                <w:tc>
                  <w:tcPr>
                    <w:tcW w:w="289" w:type="pct"/>
                    <w:hideMark/>
                  </w:tcPr>
                  <w:p w14:paraId="22F58851" w14:textId="77777777" w:rsidR="005938B3" w:rsidRDefault="005938B3">
                    <w:pPr>
                      <w:pStyle w:val="Bibliography"/>
                      <w:rPr>
                        <w:noProof/>
                      </w:rPr>
                    </w:pPr>
                    <w:r>
                      <w:rPr>
                        <w:noProof/>
                      </w:rPr>
                      <w:t xml:space="preserve">[6] </w:t>
                    </w:r>
                  </w:p>
                </w:tc>
                <w:tc>
                  <w:tcPr>
                    <w:tcW w:w="4661" w:type="pct"/>
                    <w:hideMark/>
                  </w:tcPr>
                  <w:p w14:paraId="407B3F34" w14:textId="77777777" w:rsidR="005938B3" w:rsidRDefault="005938B3">
                    <w:pPr>
                      <w:pStyle w:val="Bibliography"/>
                      <w:rPr>
                        <w:noProof/>
                      </w:rPr>
                    </w:pPr>
                    <w:r>
                      <w:rPr>
                        <w:noProof/>
                      </w:rPr>
                      <w:t xml:space="preserve">ONR, AR-01310, Step 2 Assessment of Fault Studies and Severe Accident Analysis, December 2025, https://www.onr.org.uk/generic-design-assessment/assessment-of-reactors/holtec-international-smr-300. </w:t>
                    </w:r>
                  </w:p>
                </w:tc>
              </w:tr>
              <w:tr w:rsidR="005938B3" w14:paraId="6E24F7C3" w14:textId="77777777" w:rsidTr="005938B3">
                <w:trPr>
                  <w:divId w:val="488205458"/>
                  <w:tblCellSpacing w:w="15" w:type="dxa"/>
                </w:trPr>
                <w:tc>
                  <w:tcPr>
                    <w:tcW w:w="289" w:type="pct"/>
                    <w:hideMark/>
                  </w:tcPr>
                  <w:p w14:paraId="1E7C22CF" w14:textId="77777777" w:rsidR="005938B3" w:rsidRDefault="005938B3">
                    <w:pPr>
                      <w:pStyle w:val="Bibliography"/>
                      <w:rPr>
                        <w:noProof/>
                      </w:rPr>
                    </w:pPr>
                    <w:r>
                      <w:rPr>
                        <w:noProof/>
                      </w:rPr>
                      <w:t xml:space="preserve">[7] </w:t>
                    </w:r>
                  </w:p>
                </w:tc>
                <w:tc>
                  <w:tcPr>
                    <w:tcW w:w="4661" w:type="pct"/>
                    <w:hideMark/>
                  </w:tcPr>
                  <w:p w14:paraId="1B502EED" w14:textId="77777777" w:rsidR="005938B3" w:rsidRDefault="005938B3">
                    <w:pPr>
                      <w:pStyle w:val="Bibliography"/>
                      <w:rPr>
                        <w:noProof/>
                      </w:rPr>
                    </w:pPr>
                    <w:r>
                      <w:rPr>
                        <w:noProof/>
                      </w:rPr>
                      <w:t xml:space="preserve">ONR, AR-01311, Step 2 Assessment of Probabilistic Safety Analysis, December 2025, https://www.onr.org.uk/generic-design-assessment/assessment-of-reactors/holtec-international-smr-300. </w:t>
                    </w:r>
                  </w:p>
                </w:tc>
              </w:tr>
              <w:tr w:rsidR="005938B3" w14:paraId="4B3A12CA" w14:textId="77777777" w:rsidTr="005938B3">
                <w:trPr>
                  <w:divId w:val="488205458"/>
                  <w:tblCellSpacing w:w="15" w:type="dxa"/>
                </w:trPr>
                <w:tc>
                  <w:tcPr>
                    <w:tcW w:w="289" w:type="pct"/>
                    <w:hideMark/>
                  </w:tcPr>
                  <w:p w14:paraId="1B41E07D" w14:textId="77777777" w:rsidR="005938B3" w:rsidRDefault="005938B3">
                    <w:pPr>
                      <w:pStyle w:val="Bibliography"/>
                      <w:rPr>
                        <w:noProof/>
                      </w:rPr>
                    </w:pPr>
                    <w:r>
                      <w:rPr>
                        <w:noProof/>
                      </w:rPr>
                      <w:t xml:space="preserve">[8] </w:t>
                    </w:r>
                  </w:p>
                </w:tc>
                <w:tc>
                  <w:tcPr>
                    <w:tcW w:w="4661" w:type="pct"/>
                    <w:hideMark/>
                  </w:tcPr>
                  <w:p w14:paraId="494DDD92" w14:textId="77777777" w:rsidR="005938B3" w:rsidRDefault="005938B3">
                    <w:pPr>
                      <w:pStyle w:val="Bibliography"/>
                      <w:rPr>
                        <w:noProof/>
                      </w:rPr>
                    </w:pPr>
                    <w:r>
                      <w:rPr>
                        <w:noProof/>
                      </w:rPr>
                      <w:t xml:space="preserve">ONR, AR-01312, Step 2 Assessment of Fuel and Core, December 2025, https://www.onr.org.uk/generic-design-assessment/assessment-of-reactors/holtec-international-smr-300. </w:t>
                    </w:r>
                  </w:p>
                </w:tc>
              </w:tr>
              <w:tr w:rsidR="005938B3" w14:paraId="701C6F58" w14:textId="77777777" w:rsidTr="005938B3">
                <w:trPr>
                  <w:divId w:val="488205458"/>
                  <w:tblCellSpacing w:w="15" w:type="dxa"/>
                </w:trPr>
                <w:tc>
                  <w:tcPr>
                    <w:tcW w:w="289" w:type="pct"/>
                    <w:hideMark/>
                  </w:tcPr>
                  <w:p w14:paraId="0DEFA6AD" w14:textId="77777777" w:rsidR="005938B3" w:rsidRDefault="005938B3">
                    <w:pPr>
                      <w:pStyle w:val="Bibliography"/>
                      <w:rPr>
                        <w:noProof/>
                      </w:rPr>
                    </w:pPr>
                    <w:r>
                      <w:rPr>
                        <w:noProof/>
                      </w:rPr>
                      <w:t xml:space="preserve">[9] </w:t>
                    </w:r>
                  </w:p>
                </w:tc>
                <w:tc>
                  <w:tcPr>
                    <w:tcW w:w="4661" w:type="pct"/>
                    <w:hideMark/>
                  </w:tcPr>
                  <w:p w14:paraId="3DDA05C7" w14:textId="77777777" w:rsidR="005938B3" w:rsidRDefault="005938B3">
                    <w:pPr>
                      <w:pStyle w:val="Bibliography"/>
                      <w:rPr>
                        <w:noProof/>
                      </w:rPr>
                    </w:pPr>
                    <w:r>
                      <w:rPr>
                        <w:noProof/>
                      </w:rPr>
                      <w:t xml:space="preserve">ONR, AR-01313, Step 2 Assessments of External Hazards, December 2025, https://www.onr.org.uk/generic-design-assessment/assessment-of-reactors/holtec-international-smr-300. </w:t>
                    </w:r>
                  </w:p>
                </w:tc>
              </w:tr>
              <w:tr w:rsidR="005938B3" w14:paraId="24B057B3" w14:textId="77777777" w:rsidTr="005938B3">
                <w:trPr>
                  <w:divId w:val="488205458"/>
                  <w:tblCellSpacing w:w="15" w:type="dxa"/>
                </w:trPr>
                <w:tc>
                  <w:tcPr>
                    <w:tcW w:w="289" w:type="pct"/>
                    <w:hideMark/>
                  </w:tcPr>
                  <w:p w14:paraId="0DE86AD3" w14:textId="77777777" w:rsidR="005938B3" w:rsidRDefault="005938B3">
                    <w:pPr>
                      <w:pStyle w:val="Bibliography"/>
                      <w:rPr>
                        <w:noProof/>
                      </w:rPr>
                    </w:pPr>
                    <w:r>
                      <w:rPr>
                        <w:noProof/>
                      </w:rPr>
                      <w:t xml:space="preserve">[10] </w:t>
                    </w:r>
                  </w:p>
                </w:tc>
                <w:tc>
                  <w:tcPr>
                    <w:tcW w:w="4661" w:type="pct"/>
                    <w:hideMark/>
                  </w:tcPr>
                  <w:p w14:paraId="2856CAD7" w14:textId="77777777" w:rsidR="005938B3" w:rsidRDefault="005938B3">
                    <w:pPr>
                      <w:pStyle w:val="Bibliography"/>
                      <w:rPr>
                        <w:noProof/>
                      </w:rPr>
                    </w:pPr>
                    <w:r>
                      <w:rPr>
                        <w:noProof/>
                      </w:rPr>
                      <w:t xml:space="preserve">ONR, AR-01314, Step 2 Assessment of Fire Safety, December 2025, https://www.onr.org.uk/generic-design-assessment/assessment-of-reactors/holtec-international-smr-300. </w:t>
                    </w:r>
                  </w:p>
                </w:tc>
              </w:tr>
              <w:tr w:rsidR="005938B3" w14:paraId="754872E1" w14:textId="77777777" w:rsidTr="005938B3">
                <w:trPr>
                  <w:divId w:val="488205458"/>
                  <w:tblCellSpacing w:w="15" w:type="dxa"/>
                </w:trPr>
                <w:tc>
                  <w:tcPr>
                    <w:tcW w:w="289" w:type="pct"/>
                    <w:hideMark/>
                  </w:tcPr>
                  <w:p w14:paraId="1C212D58" w14:textId="77777777" w:rsidR="005938B3" w:rsidRDefault="005938B3">
                    <w:pPr>
                      <w:pStyle w:val="Bibliography"/>
                      <w:rPr>
                        <w:noProof/>
                      </w:rPr>
                    </w:pPr>
                    <w:r>
                      <w:rPr>
                        <w:noProof/>
                      </w:rPr>
                      <w:t xml:space="preserve">[11] </w:t>
                    </w:r>
                  </w:p>
                </w:tc>
                <w:tc>
                  <w:tcPr>
                    <w:tcW w:w="4661" w:type="pct"/>
                    <w:hideMark/>
                  </w:tcPr>
                  <w:p w14:paraId="3FD54F1A" w14:textId="77777777" w:rsidR="005938B3" w:rsidRDefault="005938B3">
                    <w:pPr>
                      <w:pStyle w:val="Bibliography"/>
                      <w:rPr>
                        <w:noProof/>
                      </w:rPr>
                    </w:pPr>
                    <w:r>
                      <w:rPr>
                        <w:noProof/>
                      </w:rPr>
                      <w:t xml:space="preserve">ONR, AR-01315, Step 2 Assessment of Radiological Protection, December 2025, https://www.onr.org.uk/generic-design-assessment/assessment-of-reactors/holtec-international-smr-300. </w:t>
                    </w:r>
                  </w:p>
                </w:tc>
              </w:tr>
              <w:tr w:rsidR="005938B3" w14:paraId="7273C076" w14:textId="77777777" w:rsidTr="005938B3">
                <w:trPr>
                  <w:divId w:val="488205458"/>
                  <w:tblCellSpacing w:w="15" w:type="dxa"/>
                </w:trPr>
                <w:tc>
                  <w:tcPr>
                    <w:tcW w:w="289" w:type="pct"/>
                    <w:hideMark/>
                  </w:tcPr>
                  <w:p w14:paraId="776C2B27" w14:textId="77777777" w:rsidR="005938B3" w:rsidRDefault="005938B3">
                    <w:pPr>
                      <w:pStyle w:val="Bibliography"/>
                      <w:rPr>
                        <w:noProof/>
                      </w:rPr>
                    </w:pPr>
                    <w:r>
                      <w:rPr>
                        <w:noProof/>
                      </w:rPr>
                      <w:lastRenderedPageBreak/>
                      <w:t xml:space="preserve">[12] </w:t>
                    </w:r>
                  </w:p>
                </w:tc>
                <w:tc>
                  <w:tcPr>
                    <w:tcW w:w="4661" w:type="pct"/>
                    <w:hideMark/>
                  </w:tcPr>
                  <w:p w14:paraId="0BC07C78" w14:textId="77777777" w:rsidR="005938B3" w:rsidRDefault="005938B3">
                    <w:pPr>
                      <w:pStyle w:val="Bibliography"/>
                      <w:rPr>
                        <w:noProof/>
                      </w:rPr>
                    </w:pPr>
                    <w:r>
                      <w:rPr>
                        <w:noProof/>
                      </w:rPr>
                      <w:t xml:space="preserve">ONR, AR-01316, Step 2 Assessment of Internal Hazards, December 2025, https://www.onr.org.uk/generic-design-assessment/assessment-of-reactors/holtec-international-smr-300. </w:t>
                    </w:r>
                  </w:p>
                </w:tc>
              </w:tr>
              <w:tr w:rsidR="005938B3" w14:paraId="71E8414A" w14:textId="77777777" w:rsidTr="005938B3">
                <w:trPr>
                  <w:divId w:val="488205458"/>
                  <w:tblCellSpacing w:w="15" w:type="dxa"/>
                </w:trPr>
                <w:tc>
                  <w:tcPr>
                    <w:tcW w:w="289" w:type="pct"/>
                    <w:hideMark/>
                  </w:tcPr>
                  <w:p w14:paraId="5DAB69E6" w14:textId="77777777" w:rsidR="005938B3" w:rsidRDefault="005938B3">
                    <w:pPr>
                      <w:pStyle w:val="Bibliography"/>
                      <w:rPr>
                        <w:noProof/>
                      </w:rPr>
                    </w:pPr>
                    <w:r>
                      <w:rPr>
                        <w:noProof/>
                      </w:rPr>
                      <w:t xml:space="preserve">[13] </w:t>
                    </w:r>
                  </w:p>
                </w:tc>
                <w:tc>
                  <w:tcPr>
                    <w:tcW w:w="4661" w:type="pct"/>
                    <w:hideMark/>
                  </w:tcPr>
                  <w:p w14:paraId="140A804A" w14:textId="77777777" w:rsidR="005938B3" w:rsidRDefault="005938B3">
                    <w:pPr>
                      <w:pStyle w:val="Bibliography"/>
                      <w:rPr>
                        <w:noProof/>
                      </w:rPr>
                    </w:pPr>
                    <w:r>
                      <w:rPr>
                        <w:noProof/>
                      </w:rPr>
                      <w:t xml:space="preserve">ONR, AR-01317, Step 2 Assessment of Safeguards, December 2025, https://www.onr.org.uk/generic-design-assessment/assessment-of-reactors/holtec-international-smr-300. </w:t>
                    </w:r>
                  </w:p>
                </w:tc>
              </w:tr>
              <w:tr w:rsidR="005938B3" w14:paraId="149386D0" w14:textId="77777777" w:rsidTr="005938B3">
                <w:trPr>
                  <w:divId w:val="488205458"/>
                  <w:tblCellSpacing w:w="15" w:type="dxa"/>
                </w:trPr>
                <w:tc>
                  <w:tcPr>
                    <w:tcW w:w="289" w:type="pct"/>
                    <w:hideMark/>
                  </w:tcPr>
                  <w:p w14:paraId="761DACBD" w14:textId="77777777" w:rsidR="005938B3" w:rsidRDefault="005938B3">
                    <w:pPr>
                      <w:pStyle w:val="Bibliography"/>
                      <w:rPr>
                        <w:noProof/>
                      </w:rPr>
                    </w:pPr>
                    <w:r>
                      <w:rPr>
                        <w:noProof/>
                      </w:rPr>
                      <w:t xml:space="preserve">[14] </w:t>
                    </w:r>
                  </w:p>
                </w:tc>
                <w:tc>
                  <w:tcPr>
                    <w:tcW w:w="4661" w:type="pct"/>
                    <w:hideMark/>
                  </w:tcPr>
                  <w:p w14:paraId="6B78CE69" w14:textId="77777777" w:rsidR="005938B3" w:rsidRDefault="005938B3">
                    <w:pPr>
                      <w:pStyle w:val="Bibliography"/>
                      <w:rPr>
                        <w:noProof/>
                      </w:rPr>
                    </w:pPr>
                    <w:r>
                      <w:rPr>
                        <w:noProof/>
                      </w:rPr>
                      <w:t xml:space="preserve">ONR, AR-01318, Step 2 Assessment of Nuclear Liabilities Regultion - Radioactive Waste Management, Spent Fuel Management, and Decommissioning, December 2025, https://www.onr.org.uk/generic-design-assessment/assessment-of-reactors/holtec-international-smr-300. </w:t>
                    </w:r>
                  </w:p>
                </w:tc>
              </w:tr>
              <w:tr w:rsidR="005938B3" w14:paraId="451DCA01" w14:textId="77777777" w:rsidTr="005938B3">
                <w:trPr>
                  <w:divId w:val="488205458"/>
                  <w:tblCellSpacing w:w="15" w:type="dxa"/>
                </w:trPr>
                <w:tc>
                  <w:tcPr>
                    <w:tcW w:w="289" w:type="pct"/>
                    <w:hideMark/>
                  </w:tcPr>
                  <w:p w14:paraId="7AA785FE" w14:textId="77777777" w:rsidR="005938B3" w:rsidRDefault="005938B3">
                    <w:pPr>
                      <w:pStyle w:val="Bibliography"/>
                      <w:rPr>
                        <w:noProof/>
                      </w:rPr>
                    </w:pPr>
                    <w:r>
                      <w:rPr>
                        <w:noProof/>
                      </w:rPr>
                      <w:t xml:space="preserve">[15] </w:t>
                    </w:r>
                  </w:p>
                </w:tc>
                <w:tc>
                  <w:tcPr>
                    <w:tcW w:w="4661" w:type="pct"/>
                    <w:hideMark/>
                  </w:tcPr>
                  <w:p w14:paraId="07CC5677" w14:textId="77777777" w:rsidR="005938B3" w:rsidRDefault="005938B3">
                    <w:pPr>
                      <w:pStyle w:val="Bibliography"/>
                      <w:rPr>
                        <w:noProof/>
                      </w:rPr>
                    </w:pPr>
                    <w:r>
                      <w:rPr>
                        <w:noProof/>
                      </w:rPr>
                      <w:t xml:space="preserve">ONR, AR-01320, Step 2 Assessment of Chemistry, December 2025, https://www.onr.org.uk/generic-design-assessment/assessment-of-reactors/holtec-international-smr-300. </w:t>
                    </w:r>
                  </w:p>
                </w:tc>
              </w:tr>
              <w:tr w:rsidR="005938B3" w14:paraId="474C4E0F" w14:textId="77777777" w:rsidTr="005938B3">
                <w:trPr>
                  <w:divId w:val="488205458"/>
                  <w:tblCellSpacing w:w="15" w:type="dxa"/>
                </w:trPr>
                <w:tc>
                  <w:tcPr>
                    <w:tcW w:w="289" w:type="pct"/>
                    <w:hideMark/>
                  </w:tcPr>
                  <w:p w14:paraId="22DB59BD" w14:textId="77777777" w:rsidR="005938B3" w:rsidRDefault="005938B3">
                    <w:pPr>
                      <w:pStyle w:val="Bibliography"/>
                      <w:rPr>
                        <w:noProof/>
                      </w:rPr>
                    </w:pPr>
                    <w:r>
                      <w:rPr>
                        <w:noProof/>
                      </w:rPr>
                      <w:t xml:space="preserve">[16] </w:t>
                    </w:r>
                  </w:p>
                </w:tc>
                <w:tc>
                  <w:tcPr>
                    <w:tcW w:w="4661" w:type="pct"/>
                    <w:hideMark/>
                  </w:tcPr>
                  <w:p w14:paraId="540E652D" w14:textId="77777777" w:rsidR="005938B3" w:rsidRDefault="005938B3">
                    <w:pPr>
                      <w:pStyle w:val="Bibliography"/>
                      <w:rPr>
                        <w:noProof/>
                      </w:rPr>
                    </w:pPr>
                    <w:r>
                      <w:rPr>
                        <w:noProof/>
                      </w:rPr>
                      <w:t xml:space="preserve">ONR, AR-01321, Step 2 Assessment of Cyber Security, December 2025, https://www.onr.org.uk/generic-design-assessment/assessment-of-reactors/holtec-international-smr-300. </w:t>
                    </w:r>
                  </w:p>
                </w:tc>
              </w:tr>
              <w:tr w:rsidR="005938B3" w14:paraId="3CC886B8" w14:textId="77777777" w:rsidTr="005938B3">
                <w:trPr>
                  <w:divId w:val="488205458"/>
                  <w:tblCellSpacing w:w="15" w:type="dxa"/>
                </w:trPr>
                <w:tc>
                  <w:tcPr>
                    <w:tcW w:w="289" w:type="pct"/>
                    <w:hideMark/>
                  </w:tcPr>
                  <w:p w14:paraId="555B5FB4" w14:textId="77777777" w:rsidR="005938B3" w:rsidRDefault="005938B3">
                    <w:pPr>
                      <w:pStyle w:val="Bibliography"/>
                      <w:rPr>
                        <w:noProof/>
                      </w:rPr>
                    </w:pPr>
                    <w:r>
                      <w:rPr>
                        <w:noProof/>
                      </w:rPr>
                      <w:t xml:space="preserve">[17] </w:t>
                    </w:r>
                  </w:p>
                </w:tc>
                <w:tc>
                  <w:tcPr>
                    <w:tcW w:w="4661" w:type="pct"/>
                    <w:hideMark/>
                  </w:tcPr>
                  <w:p w14:paraId="2D735675" w14:textId="77777777" w:rsidR="005938B3" w:rsidRDefault="005938B3">
                    <w:pPr>
                      <w:pStyle w:val="Bibliography"/>
                      <w:rPr>
                        <w:noProof/>
                      </w:rPr>
                    </w:pPr>
                    <w:r>
                      <w:rPr>
                        <w:noProof/>
                      </w:rPr>
                      <w:t xml:space="preserve">ONR, AR-01322, Step 2 Assessment of Sabotage, Target Analysis and Review, December 2025, https://www.onr.org.uk/generic-design-assessment/assessment-of-reactors/holtec-international-smr-300. </w:t>
                    </w:r>
                  </w:p>
                </w:tc>
              </w:tr>
              <w:tr w:rsidR="005938B3" w14:paraId="23F1F80D" w14:textId="77777777" w:rsidTr="005938B3">
                <w:trPr>
                  <w:divId w:val="488205458"/>
                  <w:tblCellSpacing w:w="15" w:type="dxa"/>
                </w:trPr>
                <w:tc>
                  <w:tcPr>
                    <w:tcW w:w="289" w:type="pct"/>
                    <w:hideMark/>
                  </w:tcPr>
                  <w:p w14:paraId="73E50DDE" w14:textId="77777777" w:rsidR="005938B3" w:rsidRDefault="005938B3">
                    <w:pPr>
                      <w:pStyle w:val="Bibliography"/>
                      <w:rPr>
                        <w:noProof/>
                      </w:rPr>
                    </w:pPr>
                    <w:r>
                      <w:rPr>
                        <w:noProof/>
                      </w:rPr>
                      <w:t xml:space="preserve">[18] </w:t>
                    </w:r>
                  </w:p>
                </w:tc>
                <w:tc>
                  <w:tcPr>
                    <w:tcW w:w="4661" w:type="pct"/>
                    <w:hideMark/>
                  </w:tcPr>
                  <w:p w14:paraId="3551F35D" w14:textId="77777777" w:rsidR="005938B3" w:rsidRDefault="005938B3">
                    <w:pPr>
                      <w:pStyle w:val="Bibliography"/>
                      <w:rPr>
                        <w:noProof/>
                      </w:rPr>
                    </w:pPr>
                    <w:r>
                      <w:rPr>
                        <w:noProof/>
                      </w:rPr>
                      <w:t xml:space="preserve">ONR, AR-01323, Step 2 Assessment of Physical Security, December 2025, https://www.onr.org.uk/generic-design-assessment/assessment-of-reactors/holtec-international-smr-300. </w:t>
                    </w:r>
                  </w:p>
                </w:tc>
              </w:tr>
              <w:tr w:rsidR="005938B3" w14:paraId="20FDCC38" w14:textId="77777777" w:rsidTr="005938B3">
                <w:trPr>
                  <w:divId w:val="488205458"/>
                  <w:tblCellSpacing w:w="15" w:type="dxa"/>
                </w:trPr>
                <w:tc>
                  <w:tcPr>
                    <w:tcW w:w="289" w:type="pct"/>
                    <w:hideMark/>
                  </w:tcPr>
                  <w:p w14:paraId="14C5C638" w14:textId="77777777" w:rsidR="005938B3" w:rsidRDefault="005938B3">
                    <w:pPr>
                      <w:pStyle w:val="Bibliography"/>
                      <w:rPr>
                        <w:noProof/>
                      </w:rPr>
                    </w:pPr>
                    <w:r>
                      <w:rPr>
                        <w:noProof/>
                      </w:rPr>
                      <w:t xml:space="preserve">[19] </w:t>
                    </w:r>
                  </w:p>
                </w:tc>
                <w:tc>
                  <w:tcPr>
                    <w:tcW w:w="4661" w:type="pct"/>
                    <w:hideMark/>
                  </w:tcPr>
                  <w:p w14:paraId="02520E5E" w14:textId="77777777" w:rsidR="005938B3" w:rsidRDefault="005938B3">
                    <w:pPr>
                      <w:pStyle w:val="Bibliography"/>
                      <w:rPr>
                        <w:noProof/>
                      </w:rPr>
                    </w:pPr>
                    <w:r>
                      <w:rPr>
                        <w:noProof/>
                      </w:rPr>
                      <w:t xml:space="preserve">ONR, AR-01324, Step 2 Assessment of Control and Instrumentation, December 2025, https://www.onr.org.uk/generic-design-assessment/assessment-of-reactors/holtec-international-smr-300. </w:t>
                    </w:r>
                  </w:p>
                </w:tc>
              </w:tr>
              <w:tr w:rsidR="005938B3" w14:paraId="4FF4ED81" w14:textId="77777777" w:rsidTr="005938B3">
                <w:trPr>
                  <w:divId w:val="488205458"/>
                  <w:tblCellSpacing w:w="15" w:type="dxa"/>
                </w:trPr>
                <w:tc>
                  <w:tcPr>
                    <w:tcW w:w="289" w:type="pct"/>
                    <w:hideMark/>
                  </w:tcPr>
                  <w:p w14:paraId="4390504B" w14:textId="77777777" w:rsidR="005938B3" w:rsidRDefault="005938B3">
                    <w:pPr>
                      <w:pStyle w:val="Bibliography"/>
                      <w:rPr>
                        <w:noProof/>
                      </w:rPr>
                    </w:pPr>
                    <w:r>
                      <w:rPr>
                        <w:noProof/>
                      </w:rPr>
                      <w:t xml:space="preserve">[20] </w:t>
                    </w:r>
                  </w:p>
                </w:tc>
                <w:tc>
                  <w:tcPr>
                    <w:tcW w:w="4661" w:type="pct"/>
                    <w:hideMark/>
                  </w:tcPr>
                  <w:p w14:paraId="126536D3" w14:textId="77777777" w:rsidR="005938B3" w:rsidRDefault="005938B3">
                    <w:pPr>
                      <w:pStyle w:val="Bibliography"/>
                      <w:rPr>
                        <w:noProof/>
                      </w:rPr>
                    </w:pPr>
                    <w:r>
                      <w:rPr>
                        <w:noProof/>
                      </w:rPr>
                      <w:t xml:space="preserve">ONR, AR-01325, Step 2 Assessment of Mechanical Engineering, December 2025, https://www.onr.org.uk/generic-design-assessment/assessment-of-reactors/holtec-international-smr-300. </w:t>
                    </w:r>
                  </w:p>
                </w:tc>
              </w:tr>
              <w:tr w:rsidR="005938B3" w14:paraId="4553BD26" w14:textId="77777777" w:rsidTr="005938B3">
                <w:trPr>
                  <w:divId w:val="488205458"/>
                  <w:tblCellSpacing w:w="15" w:type="dxa"/>
                </w:trPr>
                <w:tc>
                  <w:tcPr>
                    <w:tcW w:w="289" w:type="pct"/>
                    <w:hideMark/>
                  </w:tcPr>
                  <w:p w14:paraId="02485831" w14:textId="77777777" w:rsidR="005938B3" w:rsidRDefault="005938B3">
                    <w:pPr>
                      <w:pStyle w:val="Bibliography"/>
                      <w:rPr>
                        <w:noProof/>
                      </w:rPr>
                    </w:pPr>
                    <w:r>
                      <w:rPr>
                        <w:noProof/>
                      </w:rPr>
                      <w:t xml:space="preserve">[21] </w:t>
                    </w:r>
                  </w:p>
                </w:tc>
                <w:tc>
                  <w:tcPr>
                    <w:tcW w:w="4661" w:type="pct"/>
                    <w:hideMark/>
                  </w:tcPr>
                  <w:p w14:paraId="2C6BF99D" w14:textId="77777777" w:rsidR="005938B3" w:rsidRDefault="005938B3">
                    <w:pPr>
                      <w:pStyle w:val="Bibliography"/>
                      <w:rPr>
                        <w:noProof/>
                      </w:rPr>
                    </w:pPr>
                    <w:r>
                      <w:rPr>
                        <w:noProof/>
                      </w:rPr>
                      <w:t xml:space="preserve">ONR, AR-01326, Step 2 Assessment of Structural Integrity, December 2025, https://www.onr.org.uk/generic-design-assessment/assessment-of-reactors/holtec-international-smr-300. </w:t>
                    </w:r>
                  </w:p>
                </w:tc>
              </w:tr>
              <w:tr w:rsidR="005938B3" w14:paraId="7599027E" w14:textId="77777777" w:rsidTr="005938B3">
                <w:trPr>
                  <w:divId w:val="488205458"/>
                  <w:tblCellSpacing w:w="15" w:type="dxa"/>
                </w:trPr>
                <w:tc>
                  <w:tcPr>
                    <w:tcW w:w="289" w:type="pct"/>
                    <w:hideMark/>
                  </w:tcPr>
                  <w:p w14:paraId="388C45BA" w14:textId="77777777" w:rsidR="005938B3" w:rsidRDefault="005938B3">
                    <w:pPr>
                      <w:pStyle w:val="Bibliography"/>
                      <w:rPr>
                        <w:noProof/>
                      </w:rPr>
                    </w:pPr>
                    <w:r>
                      <w:rPr>
                        <w:noProof/>
                      </w:rPr>
                      <w:t xml:space="preserve">[22] </w:t>
                    </w:r>
                  </w:p>
                </w:tc>
                <w:tc>
                  <w:tcPr>
                    <w:tcW w:w="4661" w:type="pct"/>
                    <w:hideMark/>
                  </w:tcPr>
                  <w:p w14:paraId="785BD220" w14:textId="77777777" w:rsidR="005938B3" w:rsidRDefault="005938B3">
                    <w:pPr>
                      <w:pStyle w:val="Bibliography"/>
                      <w:rPr>
                        <w:noProof/>
                      </w:rPr>
                    </w:pPr>
                    <w:r>
                      <w:rPr>
                        <w:noProof/>
                      </w:rPr>
                      <w:t xml:space="preserve">ONR, AR-01327, Step 2 Assessment of Civil Engineering, December 2025, https://www.onr.org.uk/generic-design-assessment/assessment-of-reactors/holtec-international-smr-300. </w:t>
                    </w:r>
                  </w:p>
                </w:tc>
              </w:tr>
              <w:tr w:rsidR="005938B3" w14:paraId="4454BE30" w14:textId="77777777" w:rsidTr="005938B3">
                <w:trPr>
                  <w:divId w:val="488205458"/>
                  <w:tblCellSpacing w:w="15" w:type="dxa"/>
                </w:trPr>
                <w:tc>
                  <w:tcPr>
                    <w:tcW w:w="289" w:type="pct"/>
                    <w:hideMark/>
                  </w:tcPr>
                  <w:p w14:paraId="0A019922" w14:textId="77777777" w:rsidR="005938B3" w:rsidRDefault="005938B3">
                    <w:pPr>
                      <w:pStyle w:val="Bibliography"/>
                      <w:rPr>
                        <w:noProof/>
                      </w:rPr>
                    </w:pPr>
                    <w:r>
                      <w:rPr>
                        <w:noProof/>
                      </w:rPr>
                      <w:lastRenderedPageBreak/>
                      <w:t xml:space="preserve">[23] </w:t>
                    </w:r>
                  </w:p>
                </w:tc>
                <w:tc>
                  <w:tcPr>
                    <w:tcW w:w="4661" w:type="pct"/>
                    <w:hideMark/>
                  </w:tcPr>
                  <w:p w14:paraId="7A5C5C7A" w14:textId="77777777" w:rsidR="005938B3" w:rsidRDefault="005938B3">
                    <w:pPr>
                      <w:pStyle w:val="Bibliography"/>
                      <w:rPr>
                        <w:noProof/>
                      </w:rPr>
                    </w:pPr>
                    <w:r>
                      <w:rPr>
                        <w:noProof/>
                      </w:rPr>
                      <w:t xml:space="preserve">ONR, AR-01328, Step 2 Assessment of Electrical Engineering, December 2025, https://www.onr.org.uk/generic-design-assessment/assessment-of-reactors/holtec-international-smr-300. </w:t>
                    </w:r>
                  </w:p>
                </w:tc>
              </w:tr>
              <w:tr w:rsidR="005938B3" w14:paraId="14C3DC61" w14:textId="77777777" w:rsidTr="005938B3">
                <w:trPr>
                  <w:divId w:val="488205458"/>
                  <w:tblCellSpacing w:w="15" w:type="dxa"/>
                </w:trPr>
                <w:tc>
                  <w:tcPr>
                    <w:tcW w:w="289" w:type="pct"/>
                    <w:hideMark/>
                  </w:tcPr>
                  <w:p w14:paraId="021119AC" w14:textId="77777777" w:rsidR="005938B3" w:rsidRDefault="005938B3">
                    <w:pPr>
                      <w:pStyle w:val="Bibliography"/>
                      <w:rPr>
                        <w:noProof/>
                      </w:rPr>
                    </w:pPr>
                    <w:r>
                      <w:rPr>
                        <w:noProof/>
                      </w:rPr>
                      <w:t xml:space="preserve">[24] </w:t>
                    </w:r>
                  </w:p>
                </w:tc>
                <w:tc>
                  <w:tcPr>
                    <w:tcW w:w="4661" w:type="pct"/>
                    <w:hideMark/>
                  </w:tcPr>
                  <w:p w14:paraId="651293FA" w14:textId="77777777" w:rsidR="005938B3" w:rsidRDefault="005938B3">
                    <w:pPr>
                      <w:pStyle w:val="Bibliography"/>
                      <w:rPr>
                        <w:noProof/>
                      </w:rPr>
                    </w:pPr>
                    <w:r>
                      <w:rPr>
                        <w:noProof/>
                      </w:rPr>
                      <w:t xml:space="preserve">ONR, AR-01329, Step 2 Assessment of Human Factors, December 2025, https://www.onr.org.uk/generic-design-assessment/assessment-of-reactors/holtec-international-smr-300. </w:t>
                    </w:r>
                  </w:p>
                </w:tc>
              </w:tr>
              <w:tr w:rsidR="005938B3" w14:paraId="004959B2" w14:textId="77777777" w:rsidTr="005938B3">
                <w:trPr>
                  <w:divId w:val="488205458"/>
                  <w:tblCellSpacing w:w="15" w:type="dxa"/>
                </w:trPr>
                <w:tc>
                  <w:tcPr>
                    <w:tcW w:w="289" w:type="pct"/>
                    <w:hideMark/>
                  </w:tcPr>
                  <w:p w14:paraId="38EA37B3" w14:textId="77777777" w:rsidR="005938B3" w:rsidRDefault="005938B3">
                    <w:pPr>
                      <w:pStyle w:val="Bibliography"/>
                      <w:rPr>
                        <w:noProof/>
                      </w:rPr>
                    </w:pPr>
                    <w:r>
                      <w:rPr>
                        <w:noProof/>
                      </w:rPr>
                      <w:t xml:space="preserve">[25] </w:t>
                    </w:r>
                  </w:p>
                </w:tc>
                <w:tc>
                  <w:tcPr>
                    <w:tcW w:w="4661" w:type="pct"/>
                    <w:hideMark/>
                  </w:tcPr>
                  <w:p w14:paraId="0C67AC4A" w14:textId="77777777" w:rsidR="005938B3" w:rsidRDefault="005938B3">
                    <w:pPr>
                      <w:pStyle w:val="Bibliography"/>
                      <w:rPr>
                        <w:noProof/>
                      </w:rPr>
                    </w:pPr>
                    <w:r>
                      <w:rPr>
                        <w:noProof/>
                      </w:rPr>
                      <w:t xml:space="preserve">ONR, AR-01508, Step 2 Assessment of Nuclear Site Health and Safety, December 2025, https://www.onr.org.uk/generic-design-assessment/assessment-of-reactors/holtec-international-smr-300. </w:t>
                    </w:r>
                  </w:p>
                </w:tc>
              </w:tr>
              <w:tr w:rsidR="005938B3" w14:paraId="37505E14" w14:textId="77777777" w:rsidTr="005938B3">
                <w:trPr>
                  <w:divId w:val="488205458"/>
                  <w:tblCellSpacing w:w="15" w:type="dxa"/>
                </w:trPr>
                <w:tc>
                  <w:tcPr>
                    <w:tcW w:w="289" w:type="pct"/>
                    <w:hideMark/>
                  </w:tcPr>
                  <w:p w14:paraId="1902A7BB" w14:textId="77777777" w:rsidR="005938B3" w:rsidRDefault="005938B3">
                    <w:pPr>
                      <w:pStyle w:val="Bibliography"/>
                      <w:rPr>
                        <w:noProof/>
                      </w:rPr>
                    </w:pPr>
                    <w:r>
                      <w:rPr>
                        <w:noProof/>
                      </w:rPr>
                      <w:t xml:space="preserve">[26] </w:t>
                    </w:r>
                  </w:p>
                </w:tc>
                <w:tc>
                  <w:tcPr>
                    <w:tcW w:w="4661" w:type="pct"/>
                    <w:hideMark/>
                  </w:tcPr>
                  <w:p w14:paraId="15E96EE7" w14:textId="77777777" w:rsidR="005938B3" w:rsidRDefault="005938B3">
                    <w:pPr>
                      <w:pStyle w:val="Bibliography"/>
                      <w:rPr>
                        <w:noProof/>
                      </w:rPr>
                    </w:pPr>
                    <w:r>
                      <w:rPr>
                        <w:noProof/>
                      </w:rPr>
                      <w:t xml:space="preserve">ONR, AR-01526, Step 2 Assessment of Management for Safety and Quality Assurance, December 2025, https://www.onr.org.uk/generic-design-assessment/assessment-of-reactors/holtec-international-smr-300. </w:t>
                    </w:r>
                  </w:p>
                </w:tc>
              </w:tr>
              <w:tr w:rsidR="005938B3" w14:paraId="7D4519ED" w14:textId="77777777" w:rsidTr="005938B3">
                <w:trPr>
                  <w:divId w:val="488205458"/>
                  <w:tblCellSpacing w:w="15" w:type="dxa"/>
                </w:trPr>
                <w:tc>
                  <w:tcPr>
                    <w:tcW w:w="289" w:type="pct"/>
                    <w:hideMark/>
                  </w:tcPr>
                  <w:p w14:paraId="21360036" w14:textId="77777777" w:rsidR="005938B3" w:rsidRDefault="005938B3">
                    <w:pPr>
                      <w:pStyle w:val="Bibliography"/>
                      <w:rPr>
                        <w:noProof/>
                      </w:rPr>
                    </w:pPr>
                    <w:r>
                      <w:rPr>
                        <w:noProof/>
                      </w:rPr>
                      <w:t xml:space="preserve">[27] </w:t>
                    </w:r>
                  </w:p>
                </w:tc>
                <w:tc>
                  <w:tcPr>
                    <w:tcW w:w="4661" w:type="pct"/>
                    <w:hideMark/>
                  </w:tcPr>
                  <w:p w14:paraId="2FB2E698" w14:textId="77777777" w:rsidR="005938B3" w:rsidRDefault="005938B3">
                    <w:pPr>
                      <w:pStyle w:val="Bibliography"/>
                      <w:rPr>
                        <w:noProof/>
                      </w:rPr>
                    </w:pPr>
                    <w:r>
                      <w:rPr>
                        <w:noProof/>
                      </w:rPr>
                      <w:t xml:space="preserve">Holtec Britain, GDA Design Reference Point, HI-2240648 - R2.0, May 2025. ONRW-2019369590-20879. </w:t>
                    </w:r>
                  </w:p>
                </w:tc>
              </w:tr>
              <w:tr w:rsidR="005938B3" w14:paraId="309785B7" w14:textId="77777777" w:rsidTr="005938B3">
                <w:trPr>
                  <w:divId w:val="488205458"/>
                  <w:tblCellSpacing w:w="15" w:type="dxa"/>
                </w:trPr>
                <w:tc>
                  <w:tcPr>
                    <w:tcW w:w="289" w:type="pct"/>
                    <w:hideMark/>
                  </w:tcPr>
                  <w:p w14:paraId="5F008897" w14:textId="77777777" w:rsidR="005938B3" w:rsidRDefault="005938B3">
                    <w:pPr>
                      <w:pStyle w:val="Bibliography"/>
                      <w:rPr>
                        <w:noProof/>
                      </w:rPr>
                    </w:pPr>
                    <w:r>
                      <w:rPr>
                        <w:noProof/>
                      </w:rPr>
                      <w:t xml:space="preserve">[28] </w:t>
                    </w:r>
                  </w:p>
                </w:tc>
                <w:tc>
                  <w:tcPr>
                    <w:tcW w:w="4661" w:type="pct"/>
                    <w:hideMark/>
                  </w:tcPr>
                  <w:p w14:paraId="3284ED7C" w14:textId="77777777" w:rsidR="005938B3" w:rsidRDefault="005938B3">
                    <w:pPr>
                      <w:pStyle w:val="Bibliography"/>
                      <w:rPr>
                        <w:noProof/>
                      </w:rPr>
                    </w:pPr>
                    <w:r>
                      <w:rPr>
                        <w:noProof/>
                      </w:rPr>
                      <w:t xml:space="preserve">Holtec Britain, SMR-300 GDA Master Document Submission List for GDA, HI-2240061, Issue 3, July 2024. (Record ref. ONRW-2019369590-10725).. </w:t>
                    </w:r>
                  </w:p>
                </w:tc>
              </w:tr>
              <w:tr w:rsidR="005938B3" w14:paraId="6FC02527" w14:textId="77777777" w:rsidTr="005938B3">
                <w:trPr>
                  <w:divId w:val="488205458"/>
                  <w:tblCellSpacing w:w="15" w:type="dxa"/>
                </w:trPr>
                <w:tc>
                  <w:tcPr>
                    <w:tcW w:w="289" w:type="pct"/>
                    <w:hideMark/>
                  </w:tcPr>
                  <w:p w14:paraId="3FF184E3" w14:textId="77777777" w:rsidR="005938B3" w:rsidRDefault="005938B3">
                    <w:pPr>
                      <w:pStyle w:val="Bibliography"/>
                      <w:rPr>
                        <w:noProof/>
                      </w:rPr>
                    </w:pPr>
                    <w:r>
                      <w:rPr>
                        <w:noProof/>
                      </w:rPr>
                      <w:t xml:space="preserve">[29] </w:t>
                    </w:r>
                  </w:p>
                </w:tc>
                <w:tc>
                  <w:tcPr>
                    <w:tcW w:w="4661" w:type="pct"/>
                    <w:hideMark/>
                  </w:tcPr>
                  <w:p w14:paraId="2F83D647" w14:textId="77777777" w:rsidR="005938B3" w:rsidRDefault="005938B3">
                    <w:pPr>
                      <w:pStyle w:val="Bibliography"/>
                      <w:rPr>
                        <w:noProof/>
                      </w:rPr>
                    </w:pPr>
                    <w:r>
                      <w:rPr>
                        <w:noProof/>
                      </w:rPr>
                      <w:t xml:space="preserve">ONR, Project Assessment Report, PR-01503, Generic Design Assessment of the Holtec SMR-300 – Step 1 Summary, ONRW-2019369590-11052, Rev. 1, August 2024, holtec-smr-300-gda-project-assessment-report-step-1-august-2024-final-redacted.docx. </w:t>
                    </w:r>
                  </w:p>
                </w:tc>
              </w:tr>
              <w:tr w:rsidR="005938B3" w14:paraId="14A2B8AE" w14:textId="77777777" w:rsidTr="005938B3">
                <w:trPr>
                  <w:divId w:val="488205458"/>
                  <w:tblCellSpacing w:w="15" w:type="dxa"/>
                </w:trPr>
                <w:tc>
                  <w:tcPr>
                    <w:tcW w:w="289" w:type="pct"/>
                    <w:hideMark/>
                  </w:tcPr>
                  <w:p w14:paraId="395E2E52" w14:textId="77777777" w:rsidR="005938B3" w:rsidRDefault="005938B3">
                    <w:pPr>
                      <w:pStyle w:val="Bibliography"/>
                      <w:rPr>
                        <w:noProof/>
                      </w:rPr>
                    </w:pPr>
                    <w:r>
                      <w:rPr>
                        <w:noProof/>
                      </w:rPr>
                      <w:t xml:space="preserve">[30] </w:t>
                    </w:r>
                  </w:p>
                </w:tc>
                <w:tc>
                  <w:tcPr>
                    <w:tcW w:w="4661" w:type="pct"/>
                    <w:hideMark/>
                  </w:tcPr>
                  <w:p w14:paraId="6D23E205" w14:textId="77777777" w:rsidR="005938B3" w:rsidRDefault="005938B3">
                    <w:pPr>
                      <w:pStyle w:val="Bibliography"/>
                      <w:rPr>
                        <w:noProof/>
                      </w:rPr>
                    </w:pPr>
                    <w:r>
                      <w:rPr>
                        <w:noProof/>
                      </w:rPr>
                      <w:t xml:space="preserve">Holtec Britain, PSR PART A Chapter 1 Introduction, HI-2240332, Revision 1, 4 July 2025. ONRW-2019369590-22263. </w:t>
                    </w:r>
                  </w:p>
                </w:tc>
              </w:tr>
              <w:tr w:rsidR="005938B3" w14:paraId="06B3CF40" w14:textId="77777777" w:rsidTr="005938B3">
                <w:trPr>
                  <w:divId w:val="488205458"/>
                  <w:tblCellSpacing w:w="15" w:type="dxa"/>
                </w:trPr>
                <w:tc>
                  <w:tcPr>
                    <w:tcW w:w="289" w:type="pct"/>
                    <w:hideMark/>
                  </w:tcPr>
                  <w:p w14:paraId="41939D30" w14:textId="77777777" w:rsidR="005938B3" w:rsidRDefault="005938B3">
                    <w:pPr>
                      <w:pStyle w:val="Bibliography"/>
                      <w:rPr>
                        <w:noProof/>
                      </w:rPr>
                    </w:pPr>
                    <w:r>
                      <w:rPr>
                        <w:noProof/>
                      </w:rPr>
                      <w:t xml:space="preserve">[31] </w:t>
                    </w:r>
                  </w:p>
                </w:tc>
                <w:tc>
                  <w:tcPr>
                    <w:tcW w:w="4661" w:type="pct"/>
                    <w:hideMark/>
                  </w:tcPr>
                  <w:p w14:paraId="57021A32" w14:textId="77777777" w:rsidR="005938B3" w:rsidRDefault="005938B3">
                    <w:pPr>
                      <w:pStyle w:val="Bibliography"/>
                      <w:rPr>
                        <w:noProof/>
                      </w:rPr>
                    </w:pPr>
                    <w:r>
                      <w:rPr>
                        <w:noProof/>
                      </w:rPr>
                      <w:t xml:space="preserve">Holtec Britain, PSR PART A Chapter 2 General Design Aspects and Site, HI-2240333, Revision 1, 4 July 2025. ONRW-2019369590-22264. </w:t>
                    </w:r>
                  </w:p>
                </w:tc>
              </w:tr>
              <w:tr w:rsidR="005938B3" w14:paraId="5F31E3D0" w14:textId="77777777" w:rsidTr="005938B3">
                <w:trPr>
                  <w:divId w:val="488205458"/>
                  <w:tblCellSpacing w:w="15" w:type="dxa"/>
                </w:trPr>
                <w:tc>
                  <w:tcPr>
                    <w:tcW w:w="289" w:type="pct"/>
                    <w:hideMark/>
                  </w:tcPr>
                  <w:p w14:paraId="3B2290FC" w14:textId="77777777" w:rsidR="005938B3" w:rsidRDefault="005938B3">
                    <w:pPr>
                      <w:pStyle w:val="Bibliography"/>
                      <w:rPr>
                        <w:noProof/>
                      </w:rPr>
                    </w:pPr>
                    <w:r>
                      <w:rPr>
                        <w:noProof/>
                      </w:rPr>
                      <w:t xml:space="preserve">[32] </w:t>
                    </w:r>
                  </w:p>
                </w:tc>
                <w:tc>
                  <w:tcPr>
                    <w:tcW w:w="4661" w:type="pct"/>
                    <w:hideMark/>
                  </w:tcPr>
                  <w:p w14:paraId="3820D902" w14:textId="77777777" w:rsidR="005938B3" w:rsidRDefault="005938B3">
                    <w:pPr>
                      <w:pStyle w:val="Bibliography"/>
                      <w:rPr>
                        <w:noProof/>
                      </w:rPr>
                    </w:pPr>
                    <w:r>
                      <w:rPr>
                        <w:noProof/>
                      </w:rPr>
                      <w:t xml:space="preserve">Holtec Britain, PSR PART A Chapter 3 Claims, Arguments and Evidence, HI-2240334, Revision 1, 4 July 2025, ONRW-2019369590-22262. </w:t>
                    </w:r>
                  </w:p>
                </w:tc>
              </w:tr>
              <w:tr w:rsidR="005938B3" w14:paraId="4DB41D28" w14:textId="77777777" w:rsidTr="005938B3">
                <w:trPr>
                  <w:divId w:val="488205458"/>
                  <w:tblCellSpacing w:w="15" w:type="dxa"/>
                </w:trPr>
                <w:tc>
                  <w:tcPr>
                    <w:tcW w:w="289" w:type="pct"/>
                    <w:hideMark/>
                  </w:tcPr>
                  <w:p w14:paraId="17FD8459" w14:textId="77777777" w:rsidR="005938B3" w:rsidRDefault="005938B3">
                    <w:pPr>
                      <w:pStyle w:val="Bibliography"/>
                      <w:rPr>
                        <w:noProof/>
                      </w:rPr>
                    </w:pPr>
                    <w:r>
                      <w:rPr>
                        <w:noProof/>
                      </w:rPr>
                      <w:t xml:space="preserve">[33] </w:t>
                    </w:r>
                  </w:p>
                </w:tc>
                <w:tc>
                  <w:tcPr>
                    <w:tcW w:w="4661" w:type="pct"/>
                    <w:hideMark/>
                  </w:tcPr>
                  <w:p w14:paraId="73CAFF61" w14:textId="77777777" w:rsidR="005938B3" w:rsidRDefault="005938B3">
                    <w:pPr>
                      <w:pStyle w:val="Bibliography"/>
                      <w:rPr>
                        <w:noProof/>
                      </w:rPr>
                    </w:pPr>
                    <w:r>
                      <w:rPr>
                        <w:noProof/>
                      </w:rPr>
                      <w:t xml:space="preserve">Holtec Britain, PSR PART A Chapter 4 Lifecycle Management of Safety and Quality Assurance, HI-2240335, Revision 1, 4 July 2025. ONRW-2019369590-22266. </w:t>
                    </w:r>
                  </w:p>
                </w:tc>
              </w:tr>
              <w:tr w:rsidR="005938B3" w14:paraId="5803E255" w14:textId="77777777" w:rsidTr="005938B3">
                <w:trPr>
                  <w:divId w:val="488205458"/>
                  <w:tblCellSpacing w:w="15" w:type="dxa"/>
                </w:trPr>
                <w:tc>
                  <w:tcPr>
                    <w:tcW w:w="289" w:type="pct"/>
                    <w:hideMark/>
                  </w:tcPr>
                  <w:p w14:paraId="11CF572F" w14:textId="77777777" w:rsidR="005938B3" w:rsidRDefault="005938B3">
                    <w:pPr>
                      <w:pStyle w:val="Bibliography"/>
                      <w:rPr>
                        <w:noProof/>
                      </w:rPr>
                    </w:pPr>
                    <w:r>
                      <w:rPr>
                        <w:noProof/>
                      </w:rPr>
                      <w:t xml:space="preserve">[34] </w:t>
                    </w:r>
                  </w:p>
                </w:tc>
                <w:tc>
                  <w:tcPr>
                    <w:tcW w:w="4661" w:type="pct"/>
                    <w:hideMark/>
                  </w:tcPr>
                  <w:p w14:paraId="5A505CC5" w14:textId="77777777" w:rsidR="005938B3" w:rsidRDefault="005938B3">
                    <w:pPr>
                      <w:pStyle w:val="Bibliography"/>
                      <w:rPr>
                        <w:noProof/>
                      </w:rPr>
                    </w:pPr>
                    <w:r>
                      <w:rPr>
                        <w:noProof/>
                      </w:rPr>
                      <w:t xml:space="preserve">Holtec Britain, PSR PART A Chapter 5 Summary of ALARP, HI-2240336, Revision 1, 4 July 2025. ONRW-2019369590-22265. </w:t>
                    </w:r>
                  </w:p>
                </w:tc>
              </w:tr>
              <w:tr w:rsidR="005938B3" w14:paraId="7D1952AD" w14:textId="77777777" w:rsidTr="005938B3">
                <w:trPr>
                  <w:divId w:val="488205458"/>
                  <w:tblCellSpacing w:w="15" w:type="dxa"/>
                </w:trPr>
                <w:tc>
                  <w:tcPr>
                    <w:tcW w:w="289" w:type="pct"/>
                    <w:hideMark/>
                  </w:tcPr>
                  <w:p w14:paraId="280EBEE2" w14:textId="77777777" w:rsidR="005938B3" w:rsidRDefault="005938B3">
                    <w:pPr>
                      <w:pStyle w:val="Bibliography"/>
                      <w:rPr>
                        <w:noProof/>
                      </w:rPr>
                    </w:pPr>
                    <w:r>
                      <w:rPr>
                        <w:noProof/>
                      </w:rPr>
                      <w:t xml:space="preserve">[35] </w:t>
                    </w:r>
                  </w:p>
                </w:tc>
                <w:tc>
                  <w:tcPr>
                    <w:tcW w:w="4661" w:type="pct"/>
                    <w:hideMark/>
                  </w:tcPr>
                  <w:p w14:paraId="58BD9C12" w14:textId="77777777" w:rsidR="005938B3" w:rsidRDefault="005938B3">
                    <w:pPr>
                      <w:pStyle w:val="Bibliography"/>
                      <w:rPr>
                        <w:noProof/>
                      </w:rPr>
                    </w:pPr>
                    <w:r>
                      <w:rPr>
                        <w:noProof/>
                      </w:rPr>
                      <w:t xml:space="preserve">Holtec Britain, Preliminary Safeguards Report, HI-2240260 Revision 2, 27 May 2025.ONRW-2019369590-21002. </w:t>
                    </w:r>
                  </w:p>
                </w:tc>
              </w:tr>
              <w:tr w:rsidR="005938B3" w14:paraId="054EF48A" w14:textId="77777777" w:rsidTr="005938B3">
                <w:trPr>
                  <w:divId w:val="488205458"/>
                  <w:tblCellSpacing w:w="15" w:type="dxa"/>
                </w:trPr>
                <w:tc>
                  <w:tcPr>
                    <w:tcW w:w="289" w:type="pct"/>
                    <w:hideMark/>
                  </w:tcPr>
                  <w:p w14:paraId="4F85A584" w14:textId="77777777" w:rsidR="005938B3" w:rsidRDefault="005938B3">
                    <w:pPr>
                      <w:pStyle w:val="Bibliography"/>
                      <w:rPr>
                        <w:noProof/>
                      </w:rPr>
                    </w:pPr>
                    <w:r>
                      <w:rPr>
                        <w:noProof/>
                      </w:rPr>
                      <w:lastRenderedPageBreak/>
                      <w:t xml:space="preserve">[36] </w:t>
                    </w:r>
                  </w:p>
                </w:tc>
                <w:tc>
                  <w:tcPr>
                    <w:tcW w:w="4661" w:type="pct"/>
                    <w:hideMark/>
                  </w:tcPr>
                  <w:p w14:paraId="552B9DBB" w14:textId="77777777" w:rsidR="005938B3" w:rsidRDefault="005938B3">
                    <w:pPr>
                      <w:pStyle w:val="Bibliography"/>
                      <w:rPr>
                        <w:noProof/>
                      </w:rPr>
                    </w:pPr>
                    <w:r>
                      <w:rPr>
                        <w:noProof/>
                      </w:rPr>
                      <w:t xml:space="preserve">Holtec Britain, Generic Security Report, HI-2240878 Revision 0, 3 June 2025. ONRW-2019369590-21391. </w:t>
                    </w:r>
                  </w:p>
                </w:tc>
              </w:tr>
              <w:tr w:rsidR="005938B3" w14:paraId="3F91A74D" w14:textId="77777777" w:rsidTr="005938B3">
                <w:trPr>
                  <w:divId w:val="488205458"/>
                  <w:tblCellSpacing w:w="15" w:type="dxa"/>
                </w:trPr>
                <w:tc>
                  <w:tcPr>
                    <w:tcW w:w="289" w:type="pct"/>
                    <w:hideMark/>
                  </w:tcPr>
                  <w:p w14:paraId="4108114C" w14:textId="77777777" w:rsidR="005938B3" w:rsidRDefault="005938B3">
                    <w:pPr>
                      <w:pStyle w:val="Bibliography"/>
                      <w:rPr>
                        <w:noProof/>
                      </w:rPr>
                    </w:pPr>
                    <w:r>
                      <w:rPr>
                        <w:noProof/>
                      </w:rPr>
                      <w:t xml:space="preserve">[37] </w:t>
                    </w:r>
                  </w:p>
                </w:tc>
                <w:tc>
                  <w:tcPr>
                    <w:tcW w:w="4661" w:type="pct"/>
                    <w:hideMark/>
                  </w:tcPr>
                  <w:p w14:paraId="6D8C6F2B" w14:textId="77777777" w:rsidR="005938B3" w:rsidRDefault="005938B3">
                    <w:pPr>
                      <w:pStyle w:val="Bibliography"/>
                      <w:rPr>
                        <w:noProof/>
                      </w:rPr>
                    </w:pPr>
                    <w:r>
                      <w:rPr>
                        <w:noProof/>
                      </w:rPr>
                      <w:t xml:space="preserve">Holtec Britain, PER Chapter 1 Radioactive Waste Management Arrangements, HI-2240360 Revision 1, 3 June 2025. ONRW-2019369590-21264. </w:t>
                    </w:r>
                  </w:p>
                </w:tc>
              </w:tr>
              <w:tr w:rsidR="005938B3" w14:paraId="6E86E5B8" w14:textId="77777777" w:rsidTr="005938B3">
                <w:trPr>
                  <w:divId w:val="488205458"/>
                  <w:tblCellSpacing w:w="15" w:type="dxa"/>
                </w:trPr>
                <w:tc>
                  <w:tcPr>
                    <w:tcW w:w="289" w:type="pct"/>
                    <w:hideMark/>
                  </w:tcPr>
                  <w:p w14:paraId="51CC175A" w14:textId="77777777" w:rsidR="005938B3" w:rsidRDefault="005938B3">
                    <w:pPr>
                      <w:pStyle w:val="Bibliography"/>
                      <w:rPr>
                        <w:noProof/>
                      </w:rPr>
                    </w:pPr>
                    <w:r>
                      <w:rPr>
                        <w:noProof/>
                      </w:rPr>
                      <w:t xml:space="preserve">[38] </w:t>
                    </w:r>
                  </w:p>
                </w:tc>
                <w:tc>
                  <w:tcPr>
                    <w:tcW w:w="4661" w:type="pct"/>
                    <w:hideMark/>
                  </w:tcPr>
                  <w:p w14:paraId="1DA8C47E" w14:textId="77777777" w:rsidR="005938B3" w:rsidRDefault="005938B3">
                    <w:pPr>
                      <w:pStyle w:val="Bibliography"/>
                      <w:rPr>
                        <w:noProof/>
                      </w:rPr>
                    </w:pPr>
                    <w:r>
                      <w:rPr>
                        <w:noProof/>
                      </w:rPr>
                      <w:t xml:space="preserve">Holtec Britain, PER Chapter 2 Quantification of Effluent Discharges and Limits, HI-2240361 Revision 1, 3 June 2025. ONRW-2019369590-21265. </w:t>
                    </w:r>
                  </w:p>
                </w:tc>
              </w:tr>
              <w:tr w:rsidR="005938B3" w14:paraId="1115F6A5" w14:textId="77777777" w:rsidTr="005938B3">
                <w:trPr>
                  <w:divId w:val="488205458"/>
                  <w:tblCellSpacing w:w="15" w:type="dxa"/>
                </w:trPr>
                <w:tc>
                  <w:tcPr>
                    <w:tcW w:w="289" w:type="pct"/>
                    <w:hideMark/>
                  </w:tcPr>
                  <w:p w14:paraId="4827BCC7" w14:textId="77777777" w:rsidR="005938B3" w:rsidRDefault="005938B3">
                    <w:pPr>
                      <w:pStyle w:val="Bibliography"/>
                      <w:rPr>
                        <w:noProof/>
                      </w:rPr>
                    </w:pPr>
                    <w:r>
                      <w:rPr>
                        <w:noProof/>
                      </w:rPr>
                      <w:t xml:space="preserve">[39] </w:t>
                    </w:r>
                  </w:p>
                </w:tc>
                <w:tc>
                  <w:tcPr>
                    <w:tcW w:w="4661" w:type="pct"/>
                    <w:hideMark/>
                  </w:tcPr>
                  <w:p w14:paraId="3781FEBA" w14:textId="77777777" w:rsidR="005938B3" w:rsidRDefault="005938B3">
                    <w:pPr>
                      <w:pStyle w:val="Bibliography"/>
                      <w:rPr>
                        <w:noProof/>
                      </w:rPr>
                    </w:pPr>
                    <w:r>
                      <w:rPr>
                        <w:noProof/>
                      </w:rPr>
                      <w:t xml:space="preserve">Holtec Britain, PER Chapter 3 Radiological Impact Assessment, HI-2240362 Revision 1, 2 July 2025. ONRW-2019369590-22108. </w:t>
                    </w:r>
                  </w:p>
                </w:tc>
              </w:tr>
              <w:tr w:rsidR="005938B3" w14:paraId="48CF98ED" w14:textId="77777777" w:rsidTr="005938B3">
                <w:trPr>
                  <w:divId w:val="488205458"/>
                  <w:tblCellSpacing w:w="15" w:type="dxa"/>
                </w:trPr>
                <w:tc>
                  <w:tcPr>
                    <w:tcW w:w="289" w:type="pct"/>
                    <w:hideMark/>
                  </w:tcPr>
                  <w:p w14:paraId="12A3DFF3" w14:textId="77777777" w:rsidR="005938B3" w:rsidRDefault="005938B3">
                    <w:pPr>
                      <w:pStyle w:val="Bibliography"/>
                      <w:rPr>
                        <w:noProof/>
                      </w:rPr>
                    </w:pPr>
                    <w:r>
                      <w:rPr>
                        <w:noProof/>
                      </w:rPr>
                      <w:t xml:space="preserve">[40] </w:t>
                    </w:r>
                  </w:p>
                </w:tc>
                <w:tc>
                  <w:tcPr>
                    <w:tcW w:w="4661" w:type="pct"/>
                    <w:hideMark/>
                  </w:tcPr>
                  <w:p w14:paraId="33D3361C" w14:textId="77777777" w:rsidR="005938B3" w:rsidRDefault="005938B3">
                    <w:pPr>
                      <w:pStyle w:val="Bibliography"/>
                      <w:rPr>
                        <w:noProof/>
                      </w:rPr>
                    </w:pPr>
                    <w:r>
                      <w:rPr>
                        <w:noProof/>
                      </w:rPr>
                      <w:t xml:space="preserve">Holtec Britain, PER Chapter 4 Conventional Impact Assessment, HI-2240363 Revision 1, 3 June 2025. ONRW-2019369590-21267. </w:t>
                    </w:r>
                  </w:p>
                </w:tc>
              </w:tr>
              <w:tr w:rsidR="005938B3" w14:paraId="538F776D" w14:textId="77777777" w:rsidTr="005938B3">
                <w:trPr>
                  <w:divId w:val="488205458"/>
                  <w:tblCellSpacing w:w="15" w:type="dxa"/>
                </w:trPr>
                <w:tc>
                  <w:tcPr>
                    <w:tcW w:w="289" w:type="pct"/>
                    <w:hideMark/>
                  </w:tcPr>
                  <w:p w14:paraId="5F2AA43F" w14:textId="77777777" w:rsidR="005938B3" w:rsidRDefault="005938B3">
                    <w:pPr>
                      <w:pStyle w:val="Bibliography"/>
                      <w:rPr>
                        <w:noProof/>
                      </w:rPr>
                    </w:pPr>
                    <w:r>
                      <w:rPr>
                        <w:noProof/>
                      </w:rPr>
                      <w:t xml:space="preserve">[41] </w:t>
                    </w:r>
                  </w:p>
                </w:tc>
                <w:tc>
                  <w:tcPr>
                    <w:tcW w:w="4661" w:type="pct"/>
                    <w:hideMark/>
                  </w:tcPr>
                  <w:p w14:paraId="01EBF12A" w14:textId="77777777" w:rsidR="005938B3" w:rsidRDefault="005938B3">
                    <w:pPr>
                      <w:pStyle w:val="Bibliography"/>
                      <w:rPr>
                        <w:noProof/>
                      </w:rPr>
                    </w:pPr>
                    <w:r>
                      <w:rPr>
                        <w:noProof/>
                      </w:rPr>
                      <w:t xml:space="preserve">Holtec Britain, PER Chapter 5 Monitoring and Sampling, HI-2240801 Revision 0 - 3 June 2025. ONRW-2019369590-21268. </w:t>
                    </w:r>
                  </w:p>
                </w:tc>
              </w:tr>
              <w:tr w:rsidR="005938B3" w14:paraId="1EC3679F" w14:textId="77777777" w:rsidTr="005938B3">
                <w:trPr>
                  <w:divId w:val="488205458"/>
                  <w:tblCellSpacing w:w="15" w:type="dxa"/>
                </w:trPr>
                <w:tc>
                  <w:tcPr>
                    <w:tcW w:w="289" w:type="pct"/>
                    <w:hideMark/>
                  </w:tcPr>
                  <w:p w14:paraId="41E58005" w14:textId="77777777" w:rsidR="005938B3" w:rsidRDefault="005938B3">
                    <w:pPr>
                      <w:pStyle w:val="Bibliography"/>
                      <w:rPr>
                        <w:noProof/>
                      </w:rPr>
                    </w:pPr>
                    <w:r>
                      <w:rPr>
                        <w:noProof/>
                      </w:rPr>
                      <w:t xml:space="preserve">[42] </w:t>
                    </w:r>
                  </w:p>
                </w:tc>
                <w:tc>
                  <w:tcPr>
                    <w:tcW w:w="4661" w:type="pct"/>
                    <w:hideMark/>
                  </w:tcPr>
                  <w:p w14:paraId="1C6D0E1E" w14:textId="77777777" w:rsidR="005938B3" w:rsidRDefault="005938B3">
                    <w:pPr>
                      <w:pStyle w:val="Bibliography"/>
                      <w:rPr>
                        <w:noProof/>
                      </w:rPr>
                    </w:pPr>
                    <w:r>
                      <w:rPr>
                        <w:noProof/>
                      </w:rPr>
                      <w:t xml:space="preserve">Holtec Britain, PER Chapter 6 Demonstration of Best Available Techniques, HI-224153 Rev 0, July 2025. ONRW-2019369590-22527. </w:t>
                    </w:r>
                  </w:p>
                </w:tc>
              </w:tr>
              <w:tr w:rsidR="005938B3" w14:paraId="06F74A08" w14:textId="77777777" w:rsidTr="005938B3">
                <w:trPr>
                  <w:divId w:val="488205458"/>
                  <w:tblCellSpacing w:w="15" w:type="dxa"/>
                </w:trPr>
                <w:tc>
                  <w:tcPr>
                    <w:tcW w:w="289" w:type="pct"/>
                    <w:hideMark/>
                  </w:tcPr>
                  <w:p w14:paraId="496B069E" w14:textId="77777777" w:rsidR="005938B3" w:rsidRDefault="005938B3">
                    <w:pPr>
                      <w:pStyle w:val="Bibliography"/>
                      <w:rPr>
                        <w:noProof/>
                      </w:rPr>
                    </w:pPr>
                    <w:r>
                      <w:rPr>
                        <w:noProof/>
                      </w:rPr>
                      <w:t xml:space="preserve">[43] </w:t>
                    </w:r>
                  </w:p>
                </w:tc>
                <w:tc>
                  <w:tcPr>
                    <w:tcW w:w="4661" w:type="pct"/>
                    <w:hideMark/>
                  </w:tcPr>
                  <w:p w14:paraId="29E9BCA8" w14:textId="77777777" w:rsidR="005938B3" w:rsidRDefault="005938B3">
                    <w:pPr>
                      <w:pStyle w:val="Bibliography"/>
                      <w:rPr>
                        <w:noProof/>
                      </w:rPr>
                    </w:pPr>
                    <w:r>
                      <w:rPr>
                        <w:noProof/>
                      </w:rPr>
                      <w:t xml:space="preserve">Holtec Britain, Master Document Submission List, HI-2240061 Rev 15. July 2025. ONRW-2019369590-22169. </w:t>
                    </w:r>
                  </w:p>
                </w:tc>
              </w:tr>
              <w:tr w:rsidR="005938B3" w14:paraId="6E601A07" w14:textId="77777777" w:rsidTr="005938B3">
                <w:trPr>
                  <w:divId w:val="488205458"/>
                  <w:tblCellSpacing w:w="15" w:type="dxa"/>
                </w:trPr>
                <w:tc>
                  <w:tcPr>
                    <w:tcW w:w="289" w:type="pct"/>
                    <w:hideMark/>
                  </w:tcPr>
                  <w:p w14:paraId="57DFD5F1" w14:textId="77777777" w:rsidR="005938B3" w:rsidRDefault="005938B3">
                    <w:pPr>
                      <w:pStyle w:val="Bibliography"/>
                      <w:rPr>
                        <w:noProof/>
                      </w:rPr>
                    </w:pPr>
                    <w:r>
                      <w:rPr>
                        <w:noProof/>
                      </w:rPr>
                      <w:t xml:space="preserve">[44] </w:t>
                    </w:r>
                  </w:p>
                </w:tc>
                <w:tc>
                  <w:tcPr>
                    <w:tcW w:w="4661" w:type="pct"/>
                    <w:hideMark/>
                  </w:tcPr>
                  <w:p w14:paraId="411F71DE" w14:textId="77777777" w:rsidR="005938B3" w:rsidRDefault="005938B3">
                    <w:pPr>
                      <w:pStyle w:val="Bibliography"/>
                      <w:rPr>
                        <w:noProof/>
                      </w:rPr>
                    </w:pPr>
                    <w:r>
                      <w:rPr>
                        <w:noProof/>
                      </w:rPr>
                      <w:t xml:space="preserve">ONR, ONRW-2019369590-01540, Holtec SMR 300 - Step 2 Delivery Strategy, Issue 1.2, July 2025,. </w:t>
                    </w:r>
                  </w:p>
                </w:tc>
              </w:tr>
              <w:tr w:rsidR="005938B3" w14:paraId="539C9DBE" w14:textId="77777777" w:rsidTr="005938B3">
                <w:trPr>
                  <w:divId w:val="488205458"/>
                  <w:tblCellSpacing w:w="15" w:type="dxa"/>
                </w:trPr>
                <w:tc>
                  <w:tcPr>
                    <w:tcW w:w="289" w:type="pct"/>
                    <w:hideMark/>
                  </w:tcPr>
                  <w:p w14:paraId="77D36A36" w14:textId="77777777" w:rsidR="005938B3" w:rsidRDefault="005938B3">
                    <w:pPr>
                      <w:pStyle w:val="Bibliography"/>
                      <w:rPr>
                        <w:noProof/>
                      </w:rPr>
                    </w:pPr>
                    <w:r>
                      <w:rPr>
                        <w:noProof/>
                      </w:rPr>
                      <w:t xml:space="preserve">[45] </w:t>
                    </w:r>
                  </w:p>
                </w:tc>
                <w:tc>
                  <w:tcPr>
                    <w:tcW w:w="4661" w:type="pct"/>
                    <w:hideMark/>
                  </w:tcPr>
                  <w:p w14:paraId="049E9A93" w14:textId="77777777" w:rsidR="005938B3" w:rsidRDefault="005938B3">
                    <w:pPr>
                      <w:pStyle w:val="Bibliography"/>
                      <w:rPr>
                        <w:noProof/>
                      </w:rPr>
                    </w:pPr>
                    <w:r>
                      <w:rPr>
                        <w:noProof/>
                      </w:rPr>
                      <w:t xml:space="preserve">ONR, RD-POL-002 - Risk Informed and Targeted Engagements (RITE) Policy, Issue 2, May 2024, https://www.onr.org.uk/media/z5mnnigr/onr-rd-pol-002-risk-informed-and-targeted-engagements-rite-policy.docx. </w:t>
                    </w:r>
                  </w:p>
                </w:tc>
              </w:tr>
              <w:tr w:rsidR="005938B3" w14:paraId="4E881B09" w14:textId="77777777" w:rsidTr="005938B3">
                <w:trPr>
                  <w:divId w:val="488205458"/>
                  <w:tblCellSpacing w:w="15" w:type="dxa"/>
                </w:trPr>
                <w:tc>
                  <w:tcPr>
                    <w:tcW w:w="289" w:type="pct"/>
                    <w:hideMark/>
                  </w:tcPr>
                  <w:p w14:paraId="3A5C5F89" w14:textId="77777777" w:rsidR="005938B3" w:rsidRDefault="005938B3">
                    <w:pPr>
                      <w:pStyle w:val="Bibliography"/>
                      <w:rPr>
                        <w:noProof/>
                      </w:rPr>
                    </w:pPr>
                    <w:r>
                      <w:rPr>
                        <w:noProof/>
                      </w:rPr>
                      <w:t xml:space="preserve">[46] </w:t>
                    </w:r>
                  </w:p>
                </w:tc>
                <w:tc>
                  <w:tcPr>
                    <w:tcW w:w="4661" w:type="pct"/>
                    <w:hideMark/>
                  </w:tcPr>
                  <w:p w14:paraId="04C9D8A0" w14:textId="77777777" w:rsidR="005938B3" w:rsidRDefault="005938B3">
                    <w:pPr>
                      <w:pStyle w:val="Bibliography"/>
                      <w:rPr>
                        <w:noProof/>
                      </w:rPr>
                    </w:pPr>
                    <w:r>
                      <w:rPr>
                        <w:noProof/>
                      </w:rPr>
                      <w:t xml:space="preserve">ONR, A Guide to Enabling Regulation, August 2020, https://www.onr.org.uk/media/iwcjjiqt/a-guide-to-enabling-regulation-2020.pdf. </w:t>
                    </w:r>
                  </w:p>
                </w:tc>
              </w:tr>
              <w:tr w:rsidR="005938B3" w14:paraId="211C1B05" w14:textId="77777777" w:rsidTr="005938B3">
                <w:trPr>
                  <w:divId w:val="488205458"/>
                  <w:tblCellSpacing w:w="15" w:type="dxa"/>
                </w:trPr>
                <w:tc>
                  <w:tcPr>
                    <w:tcW w:w="289" w:type="pct"/>
                    <w:hideMark/>
                  </w:tcPr>
                  <w:p w14:paraId="568208DA" w14:textId="77777777" w:rsidR="005938B3" w:rsidRDefault="005938B3">
                    <w:pPr>
                      <w:pStyle w:val="Bibliography"/>
                      <w:rPr>
                        <w:noProof/>
                      </w:rPr>
                    </w:pPr>
                    <w:r>
                      <w:rPr>
                        <w:noProof/>
                      </w:rPr>
                      <w:t xml:space="preserve">[47] </w:t>
                    </w:r>
                  </w:p>
                </w:tc>
                <w:tc>
                  <w:tcPr>
                    <w:tcW w:w="4661" w:type="pct"/>
                    <w:hideMark/>
                  </w:tcPr>
                  <w:p w14:paraId="559A7234" w14:textId="77777777" w:rsidR="005938B3" w:rsidRDefault="005938B3">
                    <w:pPr>
                      <w:pStyle w:val="Bibliography"/>
                      <w:rPr>
                        <w:noProof/>
                      </w:rPr>
                    </w:pPr>
                    <w:r>
                      <w:rPr>
                        <w:noProof/>
                      </w:rPr>
                      <w:t xml:space="preserve">ONR, Safety Assessment Principles for Nuclear Facilities (SAPs), 2014 Edition, Revision 1, January 2020. www.onr.org.uk/saps/saps2014.pdf. </w:t>
                    </w:r>
                  </w:p>
                </w:tc>
              </w:tr>
              <w:tr w:rsidR="005938B3" w14:paraId="6C3FFE81" w14:textId="77777777" w:rsidTr="005938B3">
                <w:trPr>
                  <w:divId w:val="488205458"/>
                  <w:tblCellSpacing w:w="15" w:type="dxa"/>
                </w:trPr>
                <w:tc>
                  <w:tcPr>
                    <w:tcW w:w="289" w:type="pct"/>
                    <w:hideMark/>
                  </w:tcPr>
                  <w:p w14:paraId="4E455865" w14:textId="77777777" w:rsidR="005938B3" w:rsidRDefault="005938B3">
                    <w:pPr>
                      <w:pStyle w:val="Bibliography"/>
                      <w:rPr>
                        <w:noProof/>
                      </w:rPr>
                    </w:pPr>
                    <w:r>
                      <w:rPr>
                        <w:noProof/>
                      </w:rPr>
                      <w:t xml:space="preserve">[48] </w:t>
                    </w:r>
                  </w:p>
                </w:tc>
                <w:tc>
                  <w:tcPr>
                    <w:tcW w:w="4661" w:type="pct"/>
                    <w:hideMark/>
                  </w:tcPr>
                  <w:p w14:paraId="555D02C4" w14:textId="77777777" w:rsidR="005938B3" w:rsidRDefault="005938B3">
                    <w:pPr>
                      <w:pStyle w:val="Bibliography"/>
                      <w:rPr>
                        <w:noProof/>
                      </w:rPr>
                    </w:pPr>
                    <w:r>
                      <w:rPr>
                        <w:noProof/>
                      </w:rPr>
                      <w:t xml:space="preserve">ONR, Security Assessment Principles for the Civil Nuclear Industry. 2022 Edition, Version 1, March 2022. ONR. www.onr.org.uk/syaps/security-assessment-principles.pdf. </w:t>
                    </w:r>
                  </w:p>
                </w:tc>
              </w:tr>
              <w:tr w:rsidR="005938B3" w14:paraId="37FD61C9" w14:textId="77777777" w:rsidTr="005938B3">
                <w:trPr>
                  <w:divId w:val="488205458"/>
                  <w:tblCellSpacing w:w="15" w:type="dxa"/>
                </w:trPr>
                <w:tc>
                  <w:tcPr>
                    <w:tcW w:w="289" w:type="pct"/>
                    <w:hideMark/>
                  </w:tcPr>
                  <w:p w14:paraId="6E138AE1" w14:textId="77777777" w:rsidR="005938B3" w:rsidRDefault="005938B3">
                    <w:pPr>
                      <w:pStyle w:val="Bibliography"/>
                      <w:rPr>
                        <w:noProof/>
                      </w:rPr>
                    </w:pPr>
                    <w:r>
                      <w:rPr>
                        <w:noProof/>
                      </w:rPr>
                      <w:t xml:space="preserve">[49] </w:t>
                    </w:r>
                  </w:p>
                </w:tc>
                <w:tc>
                  <w:tcPr>
                    <w:tcW w:w="4661" w:type="pct"/>
                    <w:hideMark/>
                  </w:tcPr>
                  <w:p w14:paraId="7EC3C8DA" w14:textId="77777777" w:rsidR="005938B3" w:rsidRDefault="005938B3">
                    <w:pPr>
                      <w:pStyle w:val="Bibliography"/>
                      <w:rPr>
                        <w:noProof/>
                      </w:rPr>
                    </w:pPr>
                    <w:r>
                      <w:rPr>
                        <w:noProof/>
                      </w:rPr>
                      <w:t xml:space="preserve">ONR, ONR Nuclear Material Accountancy, Control, and Safeguards Assessment Principles (ONMACS), ONR-CNSS-MAN-001, Issue No. 5, February 2022. www.onr.org.uk/operational/other/onr-cnss-man-001.pdf. </w:t>
                    </w:r>
                  </w:p>
                </w:tc>
              </w:tr>
              <w:tr w:rsidR="005938B3" w14:paraId="43DC1D6A" w14:textId="77777777" w:rsidTr="005938B3">
                <w:trPr>
                  <w:divId w:val="488205458"/>
                  <w:tblCellSpacing w:w="15" w:type="dxa"/>
                </w:trPr>
                <w:tc>
                  <w:tcPr>
                    <w:tcW w:w="289" w:type="pct"/>
                    <w:hideMark/>
                  </w:tcPr>
                  <w:p w14:paraId="0E9D28F9" w14:textId="77777777" w:rsidR="005938B3" w:rsidRDefault="005938B3">
                    <w:pPr>
                      <w:pStyle w:val="Bibliography"/>
                      <w:rPr>
                        <w:noProof/>
                      </w:rPr>
                    </w:pPr>
                    <w:r>
                      <w:rPr>
                        <w:noProof/>
                      </w:rPr>
                      <w:lastRenderedPageBreak/>
                      <w:t xml:space="preserve">[50] </w:t>
                    </w:r>
                  </w:p>
                </w:tc>
                <w:tc>
                  <w:tcPr>
                    <w:tcW w:w="4661" w:type="pct"/>
                    <w:hideMark/>
                  </w:tcPr>
                  <w:p w14:paraId="3E39A0D7" w14:textId="77777777" w:rsidR="005938B3" w:rsidRDefault="005938B3">
                    <w:pPr>
                      <w:pStyle w:val="Bibliography"/>
                      <w:rPr>
                        <w:noProof/>
                      </w:rPr>
                    </w:pPr>
                    <w:r>
                      <w:rPr>
                        <w:noProof/>
                      </w:rPr>
                      <w:t xml:space="preserve">IAEA, IAEA Safety Standards, https://www.iaea.org/resources/safety-standards/search. </w:t>
                    </w:r>
                  </w:p>
                </w:tc>
              </w:tr>
              <w:tr w:rsidR="005938B3" w14:paraId="2B476DD8" w14:textId="77777777" w:rsidTr="005938B3">
                <w:trPr>
                  <w:divId w:val="488205458"/>
                  <w:tblCellSpacing w:w="15" w:type="dxa"/>
                </w:trPr>
                <w:tc>
                  <w:tcPr>
                    <w:tcW w:w="289" w:type="pct"/>
                    <w:hideMark/>
                  </w:tcPr>
                  <w:p w14:paraId="6E614605" w14:textId="77777777" w:rsidR="005938B3" w:rsidRDefault="005938B3">
                    <w:pPr>
                      <w:pStyle w:val="Bibliography"/>
                      <w:rPr>
                        <w:noProof/>
                      </w:rPr>
                    </w:pPr>
                    <w:r>
                      <w:rPr>
                        <w:noProof/>
                      </w:rPr>
                      <w:t xml:space="preserve">[51] </w:t>
                    </w:r>
                  </w:p>
                </w:tc>
                <w:tc>
                  <w:tcPr>
                    <w:tcW w:w="4661" w:type="pct"/>
                    <w:hideMark/>
                  </w:tcPr>
                  <w:p w14:paraId="24C817D8" w14:textId="77777777" w:rsidR="005938B3" w:rsidRDefault="005938B3">
                    <w:pPr>
                      <w:pStyle w:val="Bibliography"/>
                      <w:rPr>
                        <w:noProof/>
                      </w:rPr>
                    </w:pPr>
                    <w:r>
                      <w:rPr>
                        <w:noProof/>
                      </w:rPr>
                      <w:t xml:space="preserve">IAEA, IAEA Security Series, https://nucleus-apps.iaea.org/nss-oui/search. </w:t>
                    </w:r>
                  </w:p>
                </w:tc>
              </w:tr>
              <w:tr w:rsidR="005938B3" w14:paraId="46B92ED6" w14:textId="77777777" w:rsidTr="005938B3">
                <w:trPr>
                  <w:divId w:val="488205458"/>
                  <w:tblCellSpacing w:w="15" w:type="dxa"/>
                </w:trPr>
                <w:tc>
                  <w:tcPr>
                    <w:tcW w:w="289" w:type="pct"/>
                    <w:hideMark/>
                  </w:tcPr>
                  <w:p w14:paraId="6E4DD008" w14:textId="77777777" w:rsidR="005938B3" w:rsidRDefault="005938B3">
                    <w:pPr>
                      <w:pStyle w:val="Bibliography"/>
                      <w:rPr>
                        <w:noProof/>
                      </w:rPr>
                    </w:pPr>
                    <w:r>
                      <w:rPr>
                        <w:noProof/>
                      </w:rPr>
                      <w:t xml:space="preserve">[52] </w:t>
                    </w:r>
                  </w:p>
                </w:tc>
                <w:tc>
                  <w:tcPr>
                    <w:tcW w:w="4661" w:type="pct"/>
                    <w:hideMark/>
                  </w:tcPr>
                  <w:p w14:paraId="3A32B792" w14:textId="77777777" w:rsidR="005938B3" w:rsidRDefault="005938B3">
                    <w:pPr>
                      <w:pStyle w:val="Bibliography"/>
                      <w:rPr>
                        <w:noProof/>
                      </w:rPr>
                    </w:pPr>
                    <w:r>
                      <w:rPr>
                        <w:noProof/>
                      </w:rPr>
                      <w:t xml:space="preserve">WENRA, Safety Reference Levels for Existing Reactors 2020, February 2021. https://www.wenra.eu/sites/default/files/publications/wenra_safety_reference_level_for_existing_reactors_2020.pdf. </w:t>
                    </w:r>
                  </w:p>
                </w:tc>
              </w:tr>
              <w:tr w:rsidR="005938B3" w14:paraId="28509DF0" w14:textId="77777777" w:rsidTr="005938B3">
                <w:trPr>
                  <w:divId w:val="488205458"/>
                  <w:tblCellSpacing w:w="15" w:type="dxa"/>
                </w:trPr>
                <w:tc>
                  <w:tcPr>
                    <w:tcW w:w="289" w:type="pct"/>
                    <w:hideMark/>
                  </w:tcPr>
                  <w:p w14:paraId="49469691" w14:textId="77777777" w:rsidR="005938B3" w:rsidRDefault="005938B3">
                    <w:pPr>
                      <w:pStyle w:val="Bibliography"/>
                      <w:rPr>
                        <w:noProof/>
                      </w:rPr>
                    </w:pPr>
                    <w:r>
                      <w:rPr>
                        <w:noProof/>
                      </w:rPr>
                      <w:t xml:space="preserve">[53] </w:t>
                    </w:r>
                  </w:p>
                </w:tc>
                <w:tc>
                  <w:tcPr>
                    <w:tcW w:w="4661" w:type="pct"/>
                    <w:hideMark/>
                  </w:tcPr>
                  <w:p w14:paraId="340B15D0" w14:textId="77777777" w:rsidR="005938B3" w:rsidRDefault="005938B3">
                    <w:pPr>
                      <w:pStyle w:val="Bibliography"/>
                      <w:rPr>
                        <w:noProof/>
                      </w:rPr>
                    </w:pPr>
                    <w:r>
                      <w:rPr>
                        <w:noProof/>
                      </w:rPr>
                      <w:t xml:space="preserve">WENRA, WENRA Safety Objectives for New Nuclear Power PlantsSeptember 2020. https://www.wenra.eu/sites/default/files/publications/WENRA_RHWG_Position_Paper_on_Need_for_Revision_of_Safety_Objectives.pdf. </w:t>
                    </w:r>
                  </w:p>
                </w:tc>
              </w:tr>
              <w:tr w:rsidR="005938B3" w14:paraId="27F68CB3" w14:textId="77777777" w:rsidTr="005938B3">
                <w:trPr>
                  <w:divId w:val="488205458"/>
                  <w:tblCellSpacing w:w="15" w:type="dxa"/>
                </w:trPr>
                <w:tc>
                  <w:tcPr>
                    <w:tcW w:w="289" w:type="pct"/>
                    <w:hideMark/>
                  </w:tcPr>
                  <w:p w14:paraId="37C7BDB4" w14:textId="77777777" w:rsidR="005938B3" w:rsidRDefault="005938B3">
                    <w:pPr>
                      <w:pStyle w:val="Bibliography"/>
                      <w:rPr>
                        <w:noProof/>
                      </w:rPr>
                    </w:pPr>
                    <w:r>
                      <w:rPr>
                        <w:noProof/>
                      </w:rPr>
                      <w:t xml:space="preserve">[54] </w:t>
                    </w:r>
                  </w:p>
                </w:tc>
                <w:tc>
                  <w:tcPr>
                    <w:tcW w:w="4661" w:type="pct"/>
                    <w:hideMark/>
                  </w:tcPr>
                  <w:p w14:paraId="04C5811B" w14:textId="77777777" w:rsidR="005938B3" w:rsidRDefault="005938B3">
                    <w:pPr>
                      <w:pStyle w:val="Bibliography"/>
                      <w:rPr>
                        <w:noProof/>
                      </w:rPr>
                    </w:pPr>
                    <w:r>
                      <w:rPr>
                        <w:noProof/>
                      </w:rPr>
                      <w:t xml:space="preserve">CNSC, Phase 1 Vendor Design Review Executive Summary, August 2020, https://www.cnsc-ccsn.gc.ca/eng/reactors/power-plants/pre-licensing-vendor-design-review/holtec-international-executive-summary/. </w:t>
                    </w:r>
                  </w:p>
                </w:tc>
              </w:tr>
              <w:tr w:rsidR="005938B3" w14:paraId="564126D9" w14:textId="77777777" w:rsidTr="005938B3">
                <w:trPr>
                  <w:divId w:val="488205458"/>
                  <w:tblCellSpacing w:w="15" w:type="dxa"/>
                </w:trPr>
                <w:tc>
                  <w:tcPr>
                    <w:tcW w:w="289" w:type="pct"/>
                    <w:hideMark/>
                  </w:tcPr>
                  <w:p w14:paraId="38808918" w14:textId="77777777" w:rsidR="005938B3" w:rsidRDefault="005938B3">
                    <w:pPr>
                      <w:pStyle w:val="Bibliography"/>
                      <w:rPr>
                        <w:noProof/>
                      </w:rPr>
                    </w:pPr>
                    <w:r>
                      <w:rPr>
                        <w:noProof/>
                      </w:rPr>
                      <w:t xml:space="preserve">[55] </w:t>
                    </w:r>
                  </w:p>
                </w:tc>
                <w:tc>
                  <w:tcPr>
                    <w:tcW w:w="4661" w:type="pct"/>
                    <w:hideMark/>
                  </w:tcPr>
                  <w:p w14:paraId="36181DEF" w14:textId="77777777" w:rsidR="005938B3" w:rsidRDefault="005938B3">
                    <w:pPr>
                      <w:pStyle w:val="Bibliography"/>
                      <w:rPr>
                        <w:noProof/>
                      </w:rPr>
                    </w:pPr>
                    <w:r>
                      <w:rPr>
                        <w:noProof/>
                      </w:rPr>
                      <w:t xml:space="preserve">ONR, NS-TAST-GD-096 - Guidance on Mechanics of Assessment https://onr.org.uk/media/documents/guidance/ns-tast-gd-096.docx. </w:t>
                    </w:r>
                  </w:p>
                </w:tc>
              </w:tr>
              <w:tr w:rsidR="005938B3" w14:paraId="4EF47B3F" w14:textId="77777777" w:rsidTr="005938B3">
                <w:trPr>
                  <w:divId w:val="488205458"/>
                  <w:tblCellSpacing w:w="15" w:type="dxa"/>
                </w:trPr>
                <w:tc>
                  <w:tcPr>
                    <w:tcW w:w="289" w:type="pct"/>
                    <w:hideMark/>
                  </w:tcPr>
                  <w:p w14:paraId="1C7C488C" w14:textId="77777777" w:rsidR="005938B3" w:rsidRDefault="005938B3">
                    <w:pPr>
                      <w:pStyle w:val="Bibliography"/>
                      <w:rPr>
                        <w:noProof/>
                      </w:rPr>
                    </w:pPr>
                    <w:r>
                      <w:rPr>
                        <w:noProof/>
                      </w:rPr>
                      <w:t xml:space="preserve">[56] </w:t>
                    </w:r>
                  </w:p>
                </w:tc>
                <w:tc>
                  <w:tcPr>
                    <w:tcW w:w="4661" w:type="pct"/>
                    <w:hideMark/>
                  </w:tcPr>
                  <w:p w14:paraId="66F7E40C" w14:textId="77777777" w:rsidR="005938B3" w:rsidRDefault="005938B3">
                    <w:pPr>
                      <w:pStyle w:val="Bibliography"/>
                      <w:rPr>
                        <w:noProof/>
                      </w:rPr>
                    </w:pPr>
                    <w:r>
                      <w:rPr>
                        <w:noProof/>
                      </w:rPr>
                      <w:t xml:space="preserve">ONR, Holtec SMR-300 Regulatory Observations and Resolution Plans, https://www.onr.org.uk/publications/regulatory-reports/generic-design-assessment/holtec-smr-300-regulatory-observations-and-resolution-plans. </w:t>
                    </w:r>
                  </w:p>
                </w:tc>
              </w:tr>
              <w:tr w:rsidR="005938B3" w14:paraId="2AA0D970" w14:textId="77777777" w:rsidTr="005938B3">
                <w:trPr>
                  <w:divId w:val="488205458"/>
                  <w:tblCellSpacing w:w="15" w:type="dxa"/>
                </w:trPr>
                <w:tc>
                  <w:tcPr>
                    <w:tcW w:w="289" w:type="pct"/>
                    <w:hideMark/>
                  </w:tcPr>
                  <w:p w14:paraId="14290664" w14:textId="77777777" w:rsidR="005938B3" w:rsidRDefault="005938B3">
                    <w:pPr>
                      <w:pStyle w:val="Bibliography"/>
                      <w:rPr>
                        <w:noProof/>
                      </w:rPr>
                    </w:pPr>
                    <w:r>
                      <w:rPr>
                        <w:noProof/>
                      </w:rPr>
                      <w:t xml:space="preserve">[57] </w:t>
                    </w:r>
                  </w:p>
                </w:tc>
                <w:tc>
                  <w:tcPr>
                    <w:tcW w:w="4661" w:type="pct"/>
                    <w:hideMark/>
                  </w:tcPr>
                  <w:p w14:paraId="04E6F064" w14:textId="77777777" w:rsidR="005938B3" w:rsidRDefault="005938B3">
                    <w:pPr>
                      <w:pStyle w:val="Bibliography"/>
                      <w:rPr>
                        <w:noProof/>
                      </w:rPr>
                    </w:pPr>
                    <w:r>
                      <w:rPr>
                        <w:noProof/>
                      </w:rPr>
                      <w:t xml:space="preserve">Holtec Britain, CAR Register, 2024, ONRW-2019369590-17492. </w:t>
                    </w:r>
                  </w:p>
                </w:tc>
              </w:tr>
              <w:tr w:rsidR="005938B3" w14:paraId="609DE963" w14:textId="77777777" w:rsidTr="005938B3">
                <w:trPr>
                  <w:divId w:val="488205458"/>
                  <w:tblCellSpacing w:w="15" w:type="dxa"/>
                </w:trPr>
                <w:tc>
                  <w:tcPr>
                    <w:tcW w:w="289" w:type="pct"/>
                    <w:hideMark/>
                  </w:tcPr>
                  <w:p w14:paraId="77C25E7F" w14:textId="77777777" w:rsidR="005938B3" w:rsidRDefault="005938B3">
                    <w:pPr>
                      <w:pStyle w:val="Bibliography"/>
                      <w:rPr>
                        <w:noProof/>
                      </w:rPr>
                    </w:pPr>
                    <w:r>
                      <w:rPr>
                        <w:noProof/>
                      </w:rPr>
                      <w:t xml:space="preserve">[58] </w:t>
                    </w:r>
                  </w:p>
                </w:tc>
                <w:tc>
                  <w:tcPr>
                    <w:tcW w:w="4661" w:type="pct"/>
                    <w:hideMark/>
                  </w:tcPr>
                  <w:p w14:paraId="76B032E8" w14:textId="77777777" w:rsidR="005938B3" w:rsidRDefault="005938B3">
                    <w:pPr>
                      <w:pStyle w:val="Bibliography"/>
                      <w:rPr>
                        <w:noProof/>
                      </w:rPr>
                    </w:pPr>
                    <w:r>
                      <w:rPr>
                        <w:noProof/>
                      </w:rPr>
                      <w:t xml:space="preserve">NRC, NRC Regulations Title 10, Code of Federal Regulations, https://www.nrc.gov/reading-rm/doc-collections/cfr/index. </w:t>
                    </w:r>
                  </w:p>
                </w:tc>
              </w:tr>
              <w:tr w:rsidR="005938B3" w14:paraId="09C8E021" w14:textId="77777777" w:rsidTr="005938B3">
                <w:trPr>
                  <w:divId w:val="488205458"/>
                  <w:tblCellSpacing w:w="15" w:type="dxa"/>
                </w:trPr>
                <w:tc>
                  <w:tcPr>
                    <w:tcW w:w="289" w:type="pct"/>
                    <w:hideMark/>
                  </w:tcPr>
                  <w:p w14:paraId="250F6597" w14:textId="77777777" w:rsidR="005938B3" w:rsidRDefault="005938B3">
                    <w:pPr>
                      <w:pStyle w:val="Bibliography"/>
                      <w:rPr>
                        <w:noProof/>
                      </w:rPr>
                    </w:pPr>
                    <w:r>
                      <w:rPr>
                        <w:noProof/>
                      </w:rPr>
                      <w:t xml:space="preserve">[59] </w:t>
                    </w:r>
                  </w:p>
                </w:tc>
                <w:tc>
                  <w:tcPr>
                    <w:tcW w:w="4661" w:type="pct"/>
                    <w:hideMark/>
                  </w:tcPr>
                  <w:p w14:paraId="5AB9178A" w14:textId="77777777" w:rsidR="005938B3" w:rsidRDefault="005938B3">
                    <w:pPr>
                      <w:pStyle w:val="Bibliography"/>
                      <w:rPr>
                        <w:noProof/>
                      </w:rPr>
                    </w:pPr>
                    <w:r>
                      <w:rPr>
                        <w:noProof/>
                      </w:rPr>
                      <w:t xml:space="preserve">NRC, NUREG-1801 Generic Ageing Lessons Learned (GALL) Report, Rev 2, https://www.nrc.gov/reading-rm/doc-collections/nuregs/staff/sr1801/index. </w:t>
                    </w:r>
                  </w:p>
                </w:tc>
              </w:tr>
              <w:tr w:rsidR="005938B3" w14:paraId="3A534AD5" w14:textId="77777777" w:rsidTr="005938B3">
                <w:trPr>
                  <w:divId w:val="488205458"/>
                  <w:tblCellSpacing w:w="15" w:type="dxa"/>
                </w:trPr>
                <w:tc>
                  <w:tcPr>
                    <w:tcW w:w="289" w:type="pct"/>
                    <w:hideMark/>
                  </w:tcPr>
                  <w:p w14:paraId="7A4B010A" w14:textId="77777777" w:rsidR="005938B3" w:rsidRDefault="005938B3">
                    <w:pPr>
                      <w:pStyle w:val="Bibliography"/>
                      <w:rPr>
                        <w:noProof/>
                      </w:rPr>
                    </w:pPr>
                    <w:r>
                      <w:rPr>
                        <w:noProof/>
                      </w:rPr>
                      <w:t xml:space="preserve">[60] </w:t>
                    </w:r>
                  </w:p>
                </w:tc>
                <w:tc>
                  <w:tcPr>
                    <w:tcW w:w="4661" w:type="pct"/>
                    <w:hideMark/>
                  </w:tcPr>
                  <w:p w14:paraId="2A73DF89" w14:textId="77777777" w:rsidR="005938B3" w:rsidRDefault="005938B3">
                    <w:pPr>
                      <w:pStyle w:val="Bibliography"/>
                      <w:rPr>
                        <w:noProof/>
                      </w:rPr>
                    </w:pPr>
                    <w:r>
                      <w:rPr>
                        <w:noProof/>
                      </w:rPr>
                      <w:t xml:space="preserve">NRC, NUREG/CR-6923 Expert Panel Report on Proactive Materials Degredation Assessment, https://www.nrc.gov/docs/ML0707/ML070710257.pdf. </w:t>
                    </w:r>
                  </w:p>
                </w:tc>
              </w:tr>
              <w:tr w:rsidR="005938B3" w14:paraId="6E704CE5" w14:textId="77777777" w:rsidTr="005938B3">
                <w:trPr>
                  <w:divId w:val="488205458"/>
                  <w:tblCellSpacing w:w="15" w:type="dxa"/>
                </w:trPr>
                <w:tc>
                  <w:tcPr>
                    <w:tcW w:w="289" w:type="pct"/>
                    <w:hideMark/>
                  </w:tcPr>
                  <w:p w14:paraId="286AB2D5" w14:textId="77777777" w:rsidR="005938B3" w:rsidRDefault="005938B3">
                    <w:pPr>
                      <w:pStyle w:val="Bibliography"/>
                      <w:rPr>
                        <w:noProof/>
                      </w:rPr>
                    </w:pPr>
                    <w:r>
                      <w:rPr>
                        <w:noProof/>
                      </w:rPr>
                      <w:t xml:space="preserve">[61] </w:t>
                    </w:r>
                  </w:p>
                </w:tc>
                <w:tc>
                  <w:tcPr>
                    <w:tcW w:w="4661" w:type="pct"/>
                    <w:hideMark/>
                  </w:tcPr>
                  <w:p w14:paraId="205B6CF9" w14:textId="77777777" w:rsidR="005938B3" w:rsidRDefault="005938B3">
                    <w:pPr>
                      <w:pStyle w:val="Bibliography"/>
                      <w:rPr>
                        <w:noProof/>
                      </w:rPr>
                    </w:pPr>
                    <w:r>
                      <w:rPr>
                        <w:noProof/>
                      </w:rPr>
                      <w:t xml:space="preserve">OFGEM, The Grid Code, Issue 3, https://www.ofgem.gov.uk/sites/default/files/docs/2004/08/7885-grid_code_betta04b_0.pdf. </w:t>
                    </w:r>
                  </w:p>
                </w:tc>
              </w:tr>
              <w:tr w:rsidR="005938B3" w14:paraId="50E34637" w14:textId="77777777" w:rsidTr="005938B3">
                <w:trPr>
                  <w:divId w:val="488205458"/>
                  <w:tblCellSpacing w:w="15" w:type="dxa"/>
                </w:trPr>
                <w:tc>
                  <w:tcPr>
                    <w:tcW w:w="289" w:type="pct"/>
                    <w:hideMark/>
                  </w:tcPr>
                  <w:p w14:paraId="6542CF1F" w14:textId="77777777" w:rsidR="005938B3" w:rsidRDefault="005938B3">
                    <w:pPr>
                      <w:pStyle w:val="Bibliography"/>
                      <w:rPr>
                        <w:noProof/>
                      </w:rPr>
                    </w:pPr>
                    <w:r>
                      <w:rPr>
                        <w:noProof/>
                      </w:rPr>
                      <w:t xml:space="preserve">[62] </w:t>
                    </w:r>
                  </w:p>
                </w:tc>
                <w:tc>
                  <w:tcPr>
                    <w:tcW w:w="4661" w:type="pct"/>
                    <w:hideMark/>
                  </w:tcPr>
                  <w:p w14:paraId="4F10C1AF" w14:textId="77777777" w:rsidR="005938B3" w:rsidRDefault="005938B3">
                    <w:pPr>
                      <w:pStyle w:val="Bibliography"/>
                      <w:rPr>
                        <w:noProof/>
                      </w:rPr>
                    </w:pPr>
                    <w:r>
                      <w:rPr>
                        <w:noProof/>
                      </w:rPr>
                      <w:t xml:space="preserve">ONR, NS-TAST-GD-016 - Integrity of Metal Structures, Systems and Components, Issue 7.1, Sep 2024,https://www.onr.org.uk/publications/regulatory-guidance/regulatory-assessment-and-permissioning/technical-assessment-guides-tags/nuclear-safety-tags/ns-tast-gd-016. </w:t>
                    </w:r>
                  </w:p>
                </w:tc>
              </w:tr>
              <w:tr w:rsidR="005938B3" w14:paraId="078D28AE" w14:textId="77777777" w:rsidTr="005938B3">
                <w:trPr>
                  <w:divId w:val="488205458"/>
                  <w:tblCellSpacing w:w="15" w:type="dxa"/>
                </w:trPr>
                <w:tc>
                  <w:tcPr>
                    <w:tcW w:w="289" w:type="pct"/>
                    <w:hideMark/>
                  </w:tcPr>
                  <w:p w14:paraId="3A099E8C" w14:textId="77777777" w:rsidR="005938B3" w:rsidRDefault="005938B3">
                    <w:pPr>
                      <w:pStyle w:val="Bibliography"/>
                      <w:rPr>
                        <w:noProof/>
                      </w:rPr>
                    </w:pPr>
                    <w:r>
                      <w:rPr>
                        <w:noProof/>
                      </w:rPr>
                      <w:lastRenderedPageBreak/>
                      <w:t xml:space="preserve">[63] </w:t>
                    </w:r>
                  </w:p>
                </w:tc>
                <w:tc>
                  <w:tcPr>
                    <w:tcW w:w="4661" w:type="pct"/>
                    <w:hideMark/>
                  </w:tcPr>
                  <w:p w14:paraId="1E143049" w14:textId="77777777" w:rsidR="005938B3" w:rsidRDefault="005938B3">
                    <w:pPr>
                      <w:pStyle w:val="Bibliography"/>
                      <w:rPr>
                        <w:noProof/>
                      </w:rPr>
                    </w:pPr>
                    <w:r>
                      <w:rPr>
                        <w:noProof/>
                      </w:rPr>
                      <w:t xml:space="preserve">Office for Nuclear Regulation, Guidance on the Security Assessment of Generic New Nuclear Reactor Designs. Unique Doc ID: CNSS-TAST-GD-11.1 Issue 1.2. </w:t>
                    </w:r>
                  </w:p>
                </w:tc>
              </w:tr>
              <w:tr w:rsidR="005938B3" w14:paraId="31014F8C" w14:textId="77777777" w:rsidTr="005938B3">
                <w:trPr>
                  <w:divId w:val="488205458"/>
                  <w:tblCellSpacing w:w="15" w:type="dxa"/>
                </w:trPr>
                <w:tc>
                  <w:tcPr>
                    <w:tcW w:w="289" w:type="pct"/>
                    <w:hideMark/>
                  </w:tcPr>
                  <w:p w14:paraId="4D5E4B9D" w14:textId="77777777" w:rsidR="005938B3" w:rsidRDefault="005938B3">
                    <w:pPr>
                      <w:pStyle w:val="Bibliography"/>
                      <w:rPr>
                        <w:noProof/>
                      </w:rPr>
                    </w:pPr>
                    <w:r>
                      <w:rPr>
                        <w:noProof/>
                      </w:rPr>
                      <w:t xml:space="preserve">[64] </w:t>
                    </w:r>
                  </w:p>
                </w:tc>
                <w:tc>
                  <w:tcPr>
                    <w:tcW w:w="4661" w:type="pct"/>
                    <w:hideMark/>
                  </w:tcPr>
                  <w:p w14:paraId="3587ACEA" w14:textId="77777777" w:rsidR="005938B3" w:rsidRDefault="005938B3">
                    <w:pPr>
                      <w:pStyle w:val="Bibliography"/>
                      <w:rPr>
                        <w:noProof/>
                      </w:rPr>
                    </w:pPr>
                    <w:r>
                      <w:rPr>
                        <w:noProof/>
                      </w:rPr>
                      <w:t xml:space="preserve">ONR, Chief Nuclear Inspector’s annual report on Great Britains Nuclear Industry, October 2024, https://www.onr.org.uk/media/l3ihfyrw/onr_cni_report_2024.pdf. </w:t>
                    </w:r>
                  </w:p>
                </w:tc>
              </w:tr>
              <w:tr w:rsidR="005938B3" w14:paraId="52B356C7" w14:textId="77777777" w:rsidTr="005938B3">
                <w:trPr>
                  <w:divId w:val="488205458"/>
                  <w:tblCellSpacing w:w="15" w:type="dxa"/>
                </w:trPr>
                <w:tc>
                  <w:tcPr>
                    <w:tcW w:w="289" w:type="pct"/>
                    <w:hideMark/>
                  </w:tcPr>
                  <w:p w14:paraId="1A556CBA" w14:textId="77777777" w:rsidR="005938B3" w:rsidRDefault="005938B3">
                    <w:pPr>
                      <w:pStyle w:val="Bibliography"/>
                      <w:rPr>
                        <w:noProof/>
                      </w:rPr>
                    </w:pPr>
                    <w:r>
                      <w:rPr>
                        <w:noProof/>
                      </w:rPr>
                      <w:t xml:space="preserve">[65] </w:t>
                    </w:r>
                  </w:p>
                </w:tc>
                <w:tc>
                  <w:tcPr>
                    <w:tcW w:w="4661" w:type="pct"/>
                    <w:hideMark/>
                  </w:tcPr>
                  <w:p w14:paraId="5A38DE41" w14:textId="77777777" w:rsidR="005938B3" w:rsidRDefault="005938B3">
                    <w:pPr>
                      <w:pStyle w:val="Bibliography"/>
                      <w:rPr>
                        <w:noProof/>
                      </w:rPr>
                    </w:pPr>
                    <w:r>
                      <w:rPr>
                        <w:noProof/>
                      </w:rPr>
                      <w:t xml:space="preserve">ONR, ONR’s Regulatory influence on the EPR design in the UK, October 2024, https://www.onr.org.uk/media/qr2ifif4/onrs-regulatory-influence-on-the-epr-design-in-the-uk.docx. </w:t>
                    </w:r>
                  </w:p>
                </w:tc>
              </w:tr>
            </w:tbl>
            <w:p w14:paraId="4514F11A" w14:textId="77777777" w:rsidR="005938B3" w:rsidRDefault="005938B3">
              <w:pPr>
                <w:divId w:val="488205458"/>
                <w:rPr>
                  <w:rFonts w:eastAsia="Times New Roman"/>
                  <w:noProof/>
                </w:rPr>
              </w:pPr>
            </w:p>
            <w:p w14:paraId="4C5A05AF" w14:textId="7445B53D" w:rsidR="00E21DA7" w:rsidRDefault="00000000"/>
          </w:sdtContent>
        </w:sdt>
      </w:sdtContent>
    </w:sdt>
    <w:p w14:paraId="6239C3AC" w14:textId="04C14802" w:rsidR="00352FB8" w:rsidRDefault="00352FB8">
      <w:pPr>
        <w:spacing w:after="0" w:line="240" w:lineRule="auto"/>
        <w:rPr>
          <w:rFonts w:asciiTheme="minorHAnsi" w:eastAsiaTheme="minorHAnsi" w:hAnsiTheme="minorHAnsi" w:cstheme="minorBidi"/>
          <w:lang w:bidi="ar-SA"/>
        </w:rPr>
      </w:pPr>
      <w:r>
        <w:br w:type="page"/>
      </w:r>
    </w:p>
    <w:p w14:paraId="04499276" w14:textId="5DC37637" w:rsidR="00352FB8" w:rsidRDefault="00352FB8" w:rsidP="00352FB8">
      <w:pPr>
        <w:pStyle w:val="Heading1"/>
        <w:numPr>
          <w:ilvl w:val="0"/>
          <w:numId w:val="0"/>
        </w:numPr>
        <w:ind w:left="851" w:hanging="851"/>
      </w:pPr>
      <w:bookmarkStart w:id="94" w:name="_Toc169508501"/>
      <w:bookmarkStart w:id="95" w:name="_Toc216793070"/>
      <w:r>
        <w:lastRenderedPageBreak/>
        <w:t>Appendix 1</w:t>
      </w:r>
      <w:bookmarkEnd w:id="94"/>
      <w:r w:rsidR="00135D9C">
        <w:t xml:space="preserve"> – Step 2 </w:t>
      </w:r>
      <w:r w:rsidR="003C4FAC">
        <w:t xml:space="preserve">GDA </w:t>
      </w:r>
      <w:r w:rsidR="00135D9C">
        <w:t>Requirements</w:t>
      </w:r>
      <w:bookmarkEnd w:id="95"/>
      <w:r w:rsidR="00135D9C">
        <w:t xml:space="preserve"> </w:t>
      </w:r>
    </w:p>
    <w:p w14:paraId="15846A66" w14:textId="3CE2237D" w:rsidR="00352FB8" w:rsidRPr="004D399A" w:rsidRDefault="00352FB8" w:rsidP="00352FB8">
      <w:pPr>
        <w:pStyle w:val="Caption"/>
        <w:keepNext/>
        <w:rPr>
          <w:bCs w:val="0"/>
        </w:rPr>
      </w:pPr>
      <w:r>
        <w:t xml:space="preserve">Table </w:t>
      </w:r>
      <w:r w:rsidR="00B8459F">
        <w:fldChar w:fldCharType="begin"/>
      </w:r>
      <w:r w:rsidR="00B8459F">
        <w:instrText xml:space="preserve"> SEQ Table \* ARABIC </w:instrText>
      </w:r>
      <w:r w:rsidR="00B8459F">
        <w:fldChar w:fldCharType="separate"/>
      </w:r>
      <w:r w:rsidR="00B8459F">
        <w:rPr>
          <w:noProof/>
        </w:rPr>
        <w:t>2</w:t>
      </w:r>
      <w:r w:rsidR="00B8459F">
        <w:rPr>
          <w:noProof/>
        </w:rPr>
        <w:fldChar w:fldCharType="end"/>
      </w:r>
      <w:r>
        <w:t xml:space="preserve">: </w:t>
      </w:r>
      <w:r w:rsidRPr="00D929CB">
        <w:t xml:space="preserve">Step </w:t>
      </w:r>
      <w:r>
        <w:t>2</w:t>
      </w:r>
      <w:r w:rsidRPr="00D929CB">
        <w:t xml:space="preserve"> </w:t>
      </w:r>
      <w:r w:rsidRPr="00B610D3">
        <w:t>requirements</w:t>
      </w:r>
      <w:r w:rsidRPr="00D929CB">
        <w:t xml:space="preserve"> from Guidance to Requesting </w:t>
      </w:r>
      <w:r w:rsidRPr="00523098">
        <w:t>Parties (ref.</w:t>
      </w:r>
      <w:r w:rsidR="00700B93">
        <w:rPr>
          <w:b w:val="0"/>
          <w:noProof/>
        </w:rPr>
        <w:t xml:space="preserve"> </w:t>
      </w:r>
      <w:sdt>
        <w:sdtPr>
          <w:rPr>
            <w:bCs w:val="0"/>
            <w:noProof/>
          </w:rPr>
          <w:id w:val="-580452840"/>
          <w:citation/>
        </w:sdtPr>
        <w:sdtContent>
          <w:r w:rsidR="000F1426" w:rsidRPr="000F1426">
            <w:rPr>
              <w:bCs w:val="0"/>
              <w:noProof/>
            </w:rPr>
            <w:fldChar w:fldCharType="begin"/>
          </w:r>
          <w:r w:rsidR="000F1426" w:rsidRPr="000F1426">
            <w:rPr>
              <w:bCs w:val="0"/>
              <w:noProof/>
            </w:rPr>
            <w:instrText xml:space="preserve"> CITATION GtoRPs \l 2057 </w:instrText>
          </w:r>
          <w:r w:rsidR="000F1426" w:rsidRPr="000F1426">
            <w:rPr>
              <w:bCs w:val="0"/>
              <w:noProof/>
            </w:rPr>
            <w:fldChar w:fldCharType="separate"/>
          </w:r>
          <w:r w:rsidR="005938B3" w:rsidRPr="005938B3">
            <w:rPr>
              <w:noProof/>
            </w:rPr>
            <w:t>[2]</w:t>
          </w:r>
          <w:r w:rsidR="000F1426" w:rsidRPr="000F1426">
            <w:rPr>
              <w:bCs w:val="0"/>
              <w:noProof/>
            </w:rPr>
            <w:fldChar w:fldCharType="end"/>
          </w:r>
        </w:sdtContent>
      </w:sdt>
      <w:r w:rsidRPr="000F1426">
        <w:rPr>
          <w:bCs w:val="0"/>
        </w:rPr>
        <w:t>)</w:t>
      </w:r>
    </w:p>
    <w:tbl>
      <w:tblPr>
        <w:tblStyle w:val="ONRTable2"/>
        <w:tblW w:w="9202" w:type="dxa"/>
        <w:tblBorders>
          <w:insideH w:val="single" w:sz="4" w:space="0" w:color="22413A"/>
          <w:insideV w:val="single" w:sz="4" w:space="0" w:color="22413A"/>
        </w:tblBorders>
        <w:tblLook w:val="04A0" w:firstRow="1" w:lastRow="0" w:firstColumn="1" w:lastColumn="0" w:noHBand="0" w:noVBand="1"/>
      </w:tblPr>
      <w:tblGrid>
        <w:gridCol w:w="1025"/>
        <w:gridCol w:w="6898"/>
        <w:gridCol w:w="1279"/>
      </w:tblGrid>
      <w:tr w:rsidR="00352FB8" w:rsidRPr="0007272E" w14:paraId="43B24AF3" w14:textId="77777777" w:rsidTr="004F3981">
        <w:trPr>
          <w:cnfStyle w:val="100000000000" w:firstRow="1" w:lastRow="0" w:firstColumn="0" w:lastColumn="0" w:oddVBand="0" w:evenVBand="0" w:oddHBand="0" w:evenHBand="0" w:firstRowFirstColumn="0" w:firstRowLastColumn="0" w:lastRowFirstColumn="0" w:lastRowLastColumn="0"/>
          <w:trHeight w:val="20"/>
          <w:tblHeader/>
        </w:trPr>
        <w:tc>
          <w:tcPr>
            <w:tcW w:w="1025"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13F28102" w14:textId="22F39570" w:rsidR="00352FB8" w:rsidRPr="004F3981" w:rsidRDefault="004F3981" w:rsidP="004F3981">
            <w:pPr>
              <w:spacing w:after="0"/>
              <w:jc w:val="center"/>
              <w:rPr>
                <w:b w:val="0"/>
                <w:bCs/>
                <w:szCs w:val="24"/>
              </w:rPr>
            </w:pPr>
            <w:r w:rsidRPr="004F3981">
              <w:rPr>
                <w:b w:val="0"/>
                <w:bCs/>
                <w:szCs w:val="24"/>
              </w:rPr>
              <w:t>No.</w:t>
            </w:r>
          </w:p>
        </w:tc>
        <w:tc>
          <w:tcPr>
            <w:tcW w:w="689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94BD4CF" w14:textId="77777777" w:rsidR="00352FB8" w:rsidRPr="00D26AF0" w:rsidRDefault="00352FB8" w:rsidP="00BA6F4B">
            <w:pPr>
              <w:spacing w:before="120" w:after="120"/>
              <w:jc w:val="center"/>
              <w:rPr>
                <w:b w:val="0"/>
                <w:bCs/>
                <w:szCs w:val="24"/>
              </w:rPr>
            </w:pPr>
            <w:r w:rsidRPr="00D26AF0">
              <w:rPr>
                <w:b w:val="0"/>
                <w:bCs/>
                <w:szCs w:val="24"/>
              </w:rPr>
              <w:t>Requirement on the RP during Step 2</w:t>
            </w:r>
          </w:p>
        </w:tc>
        <w:tc>
          <w:tcPr>
            <w:tcW w:w="127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D2FF40C" w14:textId="77777777" w:rsidR="00352FB8" w:rsidRPr="00D26AF0" w:rsidRDefault="00352FB8" w:rsidP="00BA6F4B">
            <w:pPr>
              <w:spacing w:before="120" w:after="120"/>
              <w:jc w:val="center"/>
              <w:rPr>
                <w:b w:val="0"/>
                <w:bCs/>
                <w:szCs w:val="24"/>
              </w:rPr>
            </w:pPr>
            <w:r w:rsidRPr="00D26AF0">
              <w:rPr>
                <w:b w:val="0"/>
                <w:bCs/>
                <w:szCs w:val="24"/>
              </w:rPr>
              <w:t>Section</w:t>
            </w:r>
          </w:p>
        </w:tc>
      </w:tr>
      <w:tr w:rsidR="00352FB8" w:rsidRPr="0007272E" w14:paraId="0AE5D107" w14:textId="77777777" w:rsidTr="005F0ACE">
        <w:trPr>
          <w:trHeight w:val="20"/>
        </w:trPr>
        <w:tc>
          <w:tcPr>
            <w:tcW w:w="1025" w:type="dxa"/>
            <w:shd w:val="clear" w:color="auto" w:fill="auto"/>
          </w:tcPr>
          <w:p w14:paraId="29F216E8" w14:textId="77777777" w:rsidR="00352FB8" w:rsidRPr="0007272E" w:rsidRDefault="00352FB8" w:rsidP="007E3F31">
            <w:pPr>
              <w:spacing w:after="0"/>
              <w:jc w:val="center"/>
              <w:rPr>
                <w:szCs w:val="24"/>
              </w:rPr>
            </w:pPr>
            <w:r w:rsidRPr="0007272E">
              <w:rPr>
                <w:szCs w:val="24"/>
              </w:rPr>
              <w:t>[2.1]</w:t>
            </w:r>
          </w:p>
        </w:tc>
        <w:tc>
          <w:tcPr>
            <w:tcW w:w="6898" w:type="dxa"/>
            <w:shd w:val="clear" w:color="auto" w:fill="auto"/>
          </w:tcPr>
          <w:p w14:paraId="476598D3" w14:textId="77777777" w:rsidR="00352FB8" w:rsidRPr="0007272E" w:rsidRDefault="00352FB8" w:rsidP="007E3F31">
            <w:pPr>
              <w:pStyle w:val="Default"/>
              <w:spacing w:line="252" w:lineRule="auto"/>
            </w:pPr>
            <w:r w:rsidRPr="0007272E">
              <w:rPr>
                <w:b/>
                <w:bCs/>
              </w:rPr>
              <w:t>Agree with ONR</w:t>
            </w:r>
            <w:r w:rsidRPr="0007272E">
              <w:t xml:space="preserve"> any changes necessary to the GDA scope, to ensure that the assessment remains meaningful </w:t>
            </w:r>
          </w:p>
        </w:tc>
        <w:tc>
          <w:tcPr>
            <w:tcW w:w="1279" w:type="dxa"/>
            <w:shd w:val="clear" w:color="auto" w:fill="auto"/>
          </w:tcPr>
          <w:p w14:paraId="1FA4A8A0" w14:textId="77777777" w:rsidR="00352FB8" w:rsidRPr="005F322B" w:rsidRDefault="00352FB8" w:rsidP="007E3F31">
            <w:pPr>
              <w:spacing w:after="0"/>
              <w:jc w:val="center"/>
              <w:rPr>
                <w:szCs w:val="24"/>
              </w:rPr>
            </w:pPr>
            <w:r>
              <w:rPr>
                <w:szCs w:val="24"/>
              </w:rPr>
              <w:t>4.2.1</w:t>
            </w:r>
          </w:p>
        </w:tc>
      </w:tr>
      <w:tr w:rsidR="00352FB8" w:rsidRPr="0007272E" w14:paraId="5C22707A" w14:textId="77777777" w:rsidTr="005F0ACE">
        <w:trPr>
          <w:trHeight w:val="20"/>
        </w:trPr>
        <w:tc>
          <w:tcPr>
            <w:tcW w:w="1025" w:type="dxa"/>
            <w:shd w:val="clear" w:color="auto" w:fill="auto"/>
          </w:tcPr>
          <w:p w14:paraId="2D90B749" w14:textId="77777777" w:rsidR="00352FB8" w:rsidRPr="0007272E" w:rsidRDefault="00352FB8" w:rsidP="007E3F31">
            <w:pPr>
              <w:spacing w:after="0"/>
              <w:jc w:val="center"/>
              <w:rPr>
                <w:szCs w:val="24"/>
              </w:rPr>
            </w:pPr>
            <w:r w:rsidRPr="0007272E">
              <w:rPr>
                <w:szCs w:val="24"/>
              </w:rPr>
              <w:t>[2.2]</w:t>
            </w:r>
          </w:p>
        </w:tc>
        <w:tc>
          <w:tcPr>
            <w:tcW w:w="6898" w:type="dxa"/>
            <w:shd w:val="clear" w:color="auto" w:fill="auto"/>
          </w:tcPr>
          <w:p w14:paraId="23D438C6" w14:textId="77777777" w:rsidR="00352FB8" w:rsidRPr="0007272E" w:rsidRDefault="00352FB8" w:rsidP="007E3F31">
            <w:pPr>
              <w:pStyle w:val="Default"/>
              <w:spacing w:line="252" w:lineRule="auto"/>
              <w:rPr>
                <w:b/>
                <w:bCs/>
              </w:rPr>
            </w:pPr>
            <w:r w:rsidRPr="009F7B09">
              <w:rPr>
                <w:b/>
                <w:bCs/>
              </w:rPr>
              <w:t>Agree with ONR</w:t>
            </w:r>
            <w:r w:rsidRPr="0007272E">
              <w:t xml:space="preserve"> any changes to the overall GDA timescales and associated schedule, including subsequent Steps </w:t>
            </w:r>
          </w:p>
        </w:tc>
        <w:tc>
          <w:tcPr>
            <w:tcW w:w="1279" w:type="dxa"/>
            <w:shd w:val="clear" w:color="auto" w:fill="auto"/>
          </w:tcPr>
          <w:p w14:paraId="1F92C1D3" w14:textId="77777777" w:rsidR="00352FB8" w:rsidRPr="005F322B" w:rsidRDefault="00352FB8" w:rsidP="007E3F31">
            <w:pPr>
              <w:spacing w:after="0"/>
              <w:jc w:val="center"/>
              <w:rPr>
                <w:szCs w:val="24"/>
              </w:rPr>
            </w:pPr>
            <w:r>
              <w:rPr>
                <w:szCs w:val="24"/>
              </w:rPr>
              <w:t>4.2.1</w:t>
            </w:r>
          </w:p>
        </w:tc>
      </w:tr>
      <w:tr w:rsidR="00352FB8" w:rsidRPr="0007272E" w14:paraId="37167448" w14:textId="77777777" w:rsidTr="005F0ACE">
        <w:trPr>
          <w:trHeight w:val="20"/>
        </w:trPr>
        <w:tc>
          <w:tcPr>
            <w:tcW w:w="1025" w:type="dxa"/>
            <w:shd w:val="clear" w:color="auto" w:fill="auto"/>
          </w:tcPr>
          <w:p w14:paraId="3041D455" w14:textId="77777777" w:rsidR="00352FB8" w:rsidRPr="0007272E" w:rsidRDefault="00352FB8" w:rsidP="007E3F31">
            <w:pPr>
              <w:spacing w:after="0"/>
              <w:jc w:val="center"/>
              <w:rPr>
                <w:szCs w:val="24"/>
              </w:rPr>
            </w:pPr>
            <w:r w:rsidRPr="0007272E">
              <w:rPr>
                <w:szCs w:val="24"/>
              </w:rPr>
              <w:t>[2.3]</w:t>
            </w:r>
          </w:p>
        </w:tc>
        <w:tc>
          <w:tcPr>
            <w:tcW w:w="6898" w:type="dxa"/>
            <w:shd w:val="clear" w:color="auto" w:fill="auto"/>
          </w:tcPr>
          <w:p w14:paraId="687B9CD0" w14:textId="77777777" w:rsidR="00352FB8" w:rsidRPr="0007272E" w:rsidRDefault="00352FB8" w:rsidP="007E3F31">
            <w:pPr>
              <w:pStyle w:val="Default"/>
              <w:spacing w:line="252" w:lineRule="auto"/>
            </w:pPr>
            <w:r w:rsidRPr="009F7B09">
              <w:rPr>
                <w:b/>
                <w:bCs/>
              </w:rPr>
              <w:t>Submit to ONR</w:t>
            </w:r>
            <w:r w:rsidRPr="0007272E">
              <w:t xml:space="preserve"> any additional relevant information which arises due to on-going assessments performed by other regulators on the proposed design, including any significant findings and any changes made or proposed as a result </w:t>
            </w:r>
          </w:p>
        </w:tc>
        <w:tc>
          <w:tcPr>
            <w:tcW w:w="1279" w:type="dxa"/>
            <w:shd w:val="clear" w:color="auto" w:fill="auto"/>
          </w:tcPr>
          <w:p w14:paraId="693BD2E4" w14:textId="77777777" w:rsidR="00352FB8" w:rsidRPr="005F322B" w:rsidRDefault="00352FB8" w:rsidP="007E3F31">
            <w:pPr>
              <w:spacing w:after="0"/>
              <w:jc w:val="center"/>
              <w:rPr>
                <w:szCs w:val="24"/>
              </w:rPr>
            </w:pPr>
            <w:r>
              <w:rPr>
                <w:szCs w:val="24"/>
              </w:rPr>
              <w:t>3.4</w:t>
            </w:r>
          </w:p>
        </w:tc>
      </w:tr>
      <w:tr w:rsidR="00352FB8" w:rsidRPr="0007272E" w14:paraId="457A8869" w14:textId="77777777" w:rsidTr="005F0ACE">
        <w:trPr>
          <w:trHeight w:val="20"/>
        </w:trPr>
        <w:tc>
          <w:tcPr>
            <w:tcW w:w="1025" w:type="dxa"/>
            <w:shd w:val="clear" w:color="auto" w:fill="auto"/>
          </w:tcPr>
          <w:p w14:paraId="7377C6DE" w14:textId="77777777" w:rsidR="00352FB8" w:rsidRPr="0007272E" w:rsidRDefault="00352FB8" w:rsidP="007E3F31">
            <w:pPr>
              <w:spacing w:after="0"/>
              <w:jc w:val="center"/>
              <w:rPr>
                <w:szCs w:val="24"/>
              </w:rPr>
            </w:pPr>
            <w:r w:rsidRPr="0007272E">
              <w:rPr>
                <w:szCs w:val="24"/>
              </w:rPr>
              <w:t>[2.4]</w:t>
            </w:r>
          </w:p>
        </w:tc>
        <w:tc>
          <w:tcPr>
            <w:tcW w:w="6898" w:type="dxa"/>
            <w:shd w:val="clear" w:color="auto" w:fill="auto"/>
          </w:tcPr>
          <w:p w14:paraId="5515353F" w14:textId="77777777" w:rsidR="00352FB8" w:rsidRPr="0007272E" w:rsidRDefault="00352FB8" w:rsidP="007E3F31">
            <w:pPr>
              <w:pStyle w:val="Default"/>
              <w:spacing w:line="252" w:lineRule="auto"/>
            </w:pPr>
            <w:r w:rsidRPr="009F7B09">
              <w:rPr>
                <w:b/>
                <w:bCs/>
              </w:rPr>
              <w:t>Submit to ONR</w:t>
            </w:r>
            <w:r w:rsidRPr="0007272E">
              <w:t xml:space="preserve"> a demonstration that the proposed design is likely to reduce risks to human health to ALARP </w:t>
            </w:r>
          </w:p>
        </w:tc>
        <w:tc>
          <w:tcPr>
            <w:tcW w:w="1279" w:type="dxa"/>
            <w:shd w:val="clear" w:color="auto" w:fill="auto"/>
          </w:tcPr>
          <w:p w14:paraId="29A8A2CE" w14:textId="77777777" w:rsidR="00352FB8" w:rsidRPr="005F322B" w:rsidRDefault="00352FB8" w:rsidP="007E3F31">
            <w:pPr>
              <w:spacing w:after="0"/>
              <w:jc w:val="center"/>
              <w:rPr>
                <w:szCs w:val="24"/>
              </w:rPr>
            </w:pPr>
            <w:r>
              <w:rPr>
                <w:szCs w:val="24"/>
              </w:rPr>
              <w:t>4.5</w:t>
            </w:r>
          </w:p>
        </w:tc>
      </w:tr>
      <w:tr w:rsidR="00352FB8" w:rsidRPr="0007272E" w14:paraId="02766763" w14:textId="77777777" w:rsidTr="005F0ACE">
        <w:trPr>
          <w:trHeight w:val="20"/>
        </w:trPr>
        <w:tc>
          <w:tcPr>
            <w:tcW w:w="1025" w:type="dxa"/>
            <w:shd w:val="clear" w:color="auto" w:fill="auto"/>
          </w:tcPr>
          <w:p w14:paraId="08CFFA3E" w14:textId="77777777" w:rsidR="00352FB8" w:rsidRPr="0007272E" w:rsidRDefault="00352FB8" w:rsidP="007E3F31">
            <w:pPr>
              <w:spacing w:after="0"/>
              <w:jc w:val="center"/>
              <w:rPr>
                <w:szCs w:val="24"/>
              </w:rPr>
            </w:pPr>
            <w:r w:rsidRPr="0007272E">
              <w:rPr>
                <w:szCs w:val="24"/>
              </w:rPr>
              <w:t>[2.5]</w:t>
            </w:r>
          </w:p>
        </w:tc>
        <w:tc>
          <w:tcPr>
            <w:tcW w:w="6898" w:type="dxa"/>
            <w:shd w:val="clear" w:color="auto" w:fill="auto"/>
          </w:tcPr>
          <w:p w14:paraId="2DBFC4B0" w14:textId="77777777" w:rsidR="00352FB8" w:rsidRPr="0007272E" w:rsidRDefault="00352FB8" w:rsidP="007E3F31">
            <w:pPr>
              <w:pStyle w:val="Default"/>
              <w:spacing w:line="252" w:lineRule="auto"/>
            </w:pPr>
            <w:r w:rsidRPr="009F7B09">
              <w:rPr>
                <w:b/>
                <w:bCs/>
              </w:rPr>
              <w:t>Submit to ONR</w:t>
            </w:r>
            <w:r w:rsidRPr="0007272E">
              <w:t xml:space="preserve"> a demonstration that the proposed design is likely to be compliant with the Nuclear Industries Security Regulations (NISR) </w:t>
            </w:r>
          </w:p>
        </w:tc>
        <w:tc>
          <w:tcPr>
            <w:tcW w:w="1279" w:type="dxa"/>
            <w:shd w:val="clear" w:color="auto" w:fill="auto"/>
          </w:tcPr>
          <w:p w14:paraId="30E95534" w14:textId="498E781D" w:rsidR="00352FB8" w:rsidRPr="005F322B" w:rsidRDefault="00352FB8" w:rsidP="007E3F31">
            <w:pPr>
              <w:spacing w:after="0"/>
              <w:jc w:val="center"/>
              <w:rPr>
                <w:szCs w:val="24"/>
              </w:rPr>
            </w:pPr>
            <w:r>
              <w:rPr>
                <w:szCs w:val="24"/>
              </w:rPr>
              <w:t>4.3.</w:t>
            </w:r>
            <w:r w:rsidR="006B02E1">
              <w:rPr>
                <w:szCs w:val="24"/>
              </w:rPr>
              <w:t>2</w:t>
            </w:r>
          </w:p>
        </w:tc>
      </w:tr>
      <w:tr w:rsidR="00352FB8" w:rsidRPr="0007272E" w14:paraId="76C37937" w14:textId="77777777" w:rsidTr="005F0ACE">
        <w:trPr>
          <w:trHeight w:val="20"/>
        </w:trPr>
        <w:tc>
          <w:tcPr>
            <w:tcW w:w="1025" w:type="dxa"/>
            <w:shd w:val="clear" w:color="auto" w:fill="auto"/>
          </w:tcPr>
          <w:p w14:paraId="1368FCFC" w14:textId="77777777" w:rsidR="00352FB8" w:rsidRPr="0007272E" w:rsidRDefault="00352FB8" w:rsidP="007E3F31">
            <w:pPr>
              <w:spacing w:after="0"/>
              <w:jc w:val="center"/>
              <w:rPr>
                <w:szCs w:val="24"/>
              </w:rPr>
            </w:pPr>
            <w:r w:rsidRPr="0007272E">
              <w:rPr>
                <w:szCs w:val="24"/>
              </w:rPr>
              <w:t>[2.6]</w:t>
            </w:r>
          </w:p>
        </w:tc>
        <w:tc>
          <w:tcPr>
            <w:tcW w:w="6898" w:type="dxa"/>
            <w:shd w:val="clear" w:color="auto" w:fill="auto"/>
          </w:tcPr>
          <w:p w14:paraId="3DBE15FB" w14:textId="77777777" w:rsidR="00352FB8" w:rsidRPr="0007272E" w:rsidRDefault="00352FB8" w:rsidP="007E3F31">
            <w:pPr>
              <w:pStyle w:val="Default"/>
              <w:spacing w:line="252" w:lineRule="auto"/>
            </w:pPr>
            <w:r w:rsidRPr="009F7B09">
              <w:rPr>
                <w:b/>
                <w:bCs/>
              </w:rPr>
              <w:t>Submit to ONR</w:t>
            </w:r>
            <w:r w:rsidRPr="0007272E">
              <w:t xml:space="preserve"> a demonstration of the application of the RP’s categorisation of safety functions and classification of structures, systems and components within the proposed design </w:t>
            </w:r>
          </w:p>
        </w:tc>
        <w:tc>
          <w:tcPr>
            <w:tcW w:w="1279" w:type="dxa"/>
            <w:shd w:val="clear" w:color="auto" w:fill="auto"/>
          </w:tcPr>
          <w:p w14:paraId="405E2523" w14:textId="7A703DB6" w:rsidR="00352FB8" w:rsidRPr="0007272E" w:rsidRDefault="00352FB8" w:rsidP="007E3F31">
            <w:pPr>
              <w:spacing w:after="0"/>
              <w:jc w:val="center"/>
              <w:rPr>
                <w:szCs w:val="24"/>
              </w:rPr>
            </w:pPr>
            <w:r>
              <w:rPr>
                <w:szCs w:val="24"/>
              </w:rPr>
              <w:t>4.3.</w:t>
            </w:r>
            <w:r w:rsidR="00F50993">
              <w:rPr>
                <w:szCs w:val="24"/>
              </w:rPr>
              <w:t>1</w:t>
            </w:r>
          </w:p>
        </w:tc>
      </w:tr>
      <w:tr w:rsidR="00352FB8" w:rsidRPr="0007272E" w14:paraId="66185756" w14:textId="77777777" w:rsidTr="005F0ACE">
        <w:trPr>
          <w:trHeight w:val="20"/>
        </w:trPr>
        <w:tc>
          <w:tcPr>
            <w:tcW w:w="1025" w:type="dxa"/>
            <w:shd w:val="clear" w:color="auto" w:fill="auto"/>
          </w:tcPr>
          <w:p w14:paraId="440E3A73" w14:textId="77777777" w:rsidR="00352FB8" w:rsidRPr="0007272E" w:rsidRDefault="00352FB8" w:rsidP="007E3F31">
            <w:pPr>
              <w:spacing w:after="0"/>
              <w:jc w:val="center"/>
              <w:rPr>
                <w:szCs w:val="24"/>
              </w:rPr>
            </w:pPr>
            <w:r w:rsidRPr="0007272E">
              <w:rPr>
                <w:szCs w:val="24"/>
              </w:rPr>
              <w:t>[2.7]</w:t>
            </w:r>
          </w:p>
        </w:tc>
        <w:tc>
          <w:tcPr>
            <w:tcW w:w="6898" w:type="dxa"/>
            <w:shd w:val="clear" w:color="auto" w:fill="auto"/>
          </w:tcPr>
          <w:p w14:paraId="70E53733" w14:textId="77777777" w:rsidR="00352FB8" w:rsidRPr="0007272E" w:rsidRDefault="00352FB8" w:rsidP="007E3F31">
            <w:pPr>
              <w:pStyle w:val="Default"/>
              <w:spacing w:line="252" w:lineRule="auto"/>
            </w:pPr>
            <w:r w:rsidRPr="009F7B09">
              <w:rPr>
                <w:b/>
                <w:bCs/>
              </w:rPr>
              <w:t>Submit to ONR</w:t>
            </w:r>
            <w:r w:rsidRPr="0007272E">
              <w:t xml:space="preserve"> a schedule of faults (including internal events, internal and external hazards), including protection and mitigation measures and the links this has to the associated engineering </w:t>
            </w:r>
          </w:p>
        </w:tc>
        <w:tc>
          <w:tcPr>
            <w:tcW w:w="1279" w:type="dxa"/>
            <w:shd w:val="clear" w:color="auto" w:fill="auto"/>
          </w:tcPr>
          <w:p w14:paraId="24838F2C" w14:textId="77777777" w:rsidR="00352FB8" w:rsidRPr="0007272E" w:rsidRDefault="00352FB8" w:rsidP="007E3F31">
            <w:pPr>
              <w:spacing w:after="0"/>
              <w:jc w:val="center"/>
              <w:rPr>
                <w:szCs w:val="24"/>
              </w:rPr>
            </w:pPr>
            <w:r>
              <w:rPr>
                <w:szCs w:val="24"/>
              </w:rPr>
              <w:t>4.3.1</w:t>
            </w:r>
          </w:p>
        </w:tc>
      </w:tr>
      <w:tr w:rsidR="00352FB8" w:rsidRPr="0007272E" w14:paraId="6D98158A" w14:textId="77777777" w:rsidTr="005F0ACE">
        <w:trPr>
          <w:trHeight w:val="20"/>
        </w:trPr>
        <w:tc>
          <w:tcPr>
            <w:tcW w:w="1025" w:type="dxa"/>
            <w:shd w:val="clear" w:color="auto" w:fill="auto"/>
          </w:tcPr>
          <w:p w14:paraId="4EDB5B9A" w14:textId="77777777" w:rsidR="00352FB8" w:rsidRPr="0007272E" w:rsidRDefault="00352FB8" w:rsidP="007E3F31">
            <w:pPr>
              <w:spacing w:after="0"/>
              <w:jc w:val="center"/>
              <w:rPr>
                <w:szCs w:val="24"/>
              </w:rPr>
            </w:pPr>
            <w:r w:rsidRPr="0007272E">
              <w:rPr>
                <w:szCs w:val="24"/>
              </w:rPr>
              <w:t>[2.8]</w:t>
            </w:r>
          </w:p>
        </w:tc>
        <w:tc>
          <w:tcPr>
            <w:tcW w:w="6898" w:type="dxa"/>
            <w:shd w:val="clear" w:color="auto" w:fill="auto"/>
          </w:tcPr>
          <w:p w14:paraId="50560939" w14:textId="77777777" w:rsidR="00352FB8" w:rsidRPr="0007272E" w:rsidRDefault="00352FB8" w:rsidP="007E3F31">
            <w:pPr>
              <w:pStyle w:val="Default"/>
              <w:spacing w:line="252" w:lineRule="auto"/>
            </w:pPr>
            <w:r w:rsidRPr="009F7B09">
              <w:rPr>
                <w:b/>
                <w:bCs/>
              </w:rPr>
              <w:t>Submit to ONR</w:t>
            </w:r>
            <w:r w:rsidRPr="0007272E">
              <w:t xml:space="preserve"> a demonstration of the application of the RP’s approach adopted to defence in depth and the hierarchy of controls, including consideration of matters such as common cause failure, segregation, redundancy and diversity within the proposed design </w:t>
            </w:r>
          </w:p>
        </w:tc>
        <w:tc>
          <w:tcPr>
            <w:tcW w:w="1279" w:type="dxa"/>
            <w:shd w:val="clear" w:color="auto" w:fill="auto"/>
          </w:tcPr>
          <w:p w14:paraId="0FACA73A" w14:textId="75D16853" w:rsidR="00352FB8" w:rsidRPr="0007272E" w:rsidRDefault="00352FB8" w:rsidP="007E3F31">
            <w:pPr>
              <w:spacing w:after="0"/>
              <w:jc w:val="center"/>
              <w:rPr>
                <w:szCs w:val="24"/>
              </w:rPr>
            </w:pPr>
            <w:r>
              <w:rPr>
                <w:szCs w:val="24"/>
              </w:rPr>
              <w:t>4.3.</w:t>
            </w:r>
            <w:r w:rsidR="00980301">
              <w:rPr>
                <w:szCs w:val="24"/>
              </w:rPr>
              <w:t>1</w:t>
            </w:r>
          </w:p>
        </w:tc>
      </w:tr>
      <w:tr w:rsidR="00352FB8" w:rsidRPr="0007272E" w14:paraId="0E0D553F" w14:textId="77777777" w:rsidTr="005F0ACE">
        <w:trPr>
          <w:trHeight w:val="20"/>
        </w:trPr>
        <w:tc>
          <w:tcPr>
            <w:tcW w:w="1025" w:type="dxa"/>
            <w:shd w:val="clear" w:color="auto" w:fill="auto"/>
          </w:tcPr>
          <w:p w14:paraId="7E7F352F" w14:textId="77777777" w:rsidR="00352FB8" w:rsidRPr="0007272E" w:rsidRDefault="00352FB8" w:rsidP="007E3F31">
            <w:pPr>
              <w:spacing w:after="0"/>
              <w:jc w:val="center"/>
              <w:rPr>
                <w:szCs w:val="24"/>
              </w:rPr>
            </w:pPr>
            <w:r w:rsidRPr="0007272E">
              <w:rPr>
                <w:szCs w:val="24"/>
              </w:rPr>
              <w:t>[2.9]</w:t>
            </w:r>
          </w:p>
        </w:tc>
        <w:tc>
          <w:tcPr>
            <w:tcW w:w="6898" w:type="dxa"/>
            <w:shd w:val="clear" w:color="auto" w:fill="auto"/>
          </w:tcPr>
          <w:p w14:paraId="71283532" w14:textId="77777777" w:rsidR="00352FB8" w:rsidRPr="0007272E" w:rsidRDefault="00352FB8" w:rsidP="007E3F31">
            <w:pPr>
              <w:pStyle w:val="Default"/>
              <w:spacing w:line="252" w:lineRule="auto"/>
            </w:pPr>
            <w:r w:rsidRPr="009F7B09">
              <w:rPr>
                <w:b/>
                <w:bCs/>
              </w:rPr>
              <w:t>Submit to ONR</w:t>
            </w:r>
            <w:r w:rsidRPr="0007272E">
              <w:t xml:space="preserve"> a demonstration of how the RP’s own design, security and safety principles have been adopted in the proposed design </w:t>
            </w:r>
          </w:p>
        </w:tc>
        <w:tc>
          <w:tcPr>
            <w:tcW w:w="1279" w:type="dxa"/>
            <w:shd w:val="clear" w:color="auto" w:fill="auto"/>
          </w:tcPr>
          <w:p w14:paraId="2E8DB960" w14:textId="77777777" w:rsidR="00352FB8" w:rsidRPr="0007272E" w:rsidRDefault="00352FB8" w:rsidP="007E3F31">
            <w:pPr>
              <w:spacing w:after="0"/>
              <w:jc w:val="center"/>
              <w:rPr>
                <w:szCs w:val="24"/>
              </w:rPr>
            </w:pPr>
            <w:r>
              <w:rPr>
                <w:szCs w:val="24"/>
              </w:rPr>
              <w:t>4.4</w:t>
            </w:r>
          </w:p>
        </w:tc>
      </w:tr>
      <w:tr w:rsidR="00352FB8" w:rsidRPr="0007272E" w14:paraId="65AF15E1" w14:textId="77777777" w:rsidTr="005F0ACE">
        <w:trPr>
          <w:trHeight w:val="20"/>
        </w:trPr>
        <w:tc>
          <w:tcPr>
            <w:tcW w:w="1025" w:type="dxa"/>
            <w:shd w:val="clear" w:color="auto" w:fill="auto"/>
          </w:tcPr>
          <w:p w14:paraId="308BFC4C" w14:textId="77777777" w:rsidR="00352FB8" w:rsidRPr="0007272E" w:rsidRDefault="00352FB8" w:rsidP="007E3F31">
            <w:pPr>
              <w:spacing w:after="0"/>
              <w:jc w:val="center"/>
              <w:rPr>
                <w:szCs w:val="24"/>
              </w:rPr>
            </w:pPr>
            <w:r w:rsidRPr="0007272E">
              <w:rPr>
                <w:szCs w:val="24"/>
              </w:rPr>
              <w:t>[2.10]</w:t>
            </w:r>
          </w:p>
        </w:tc>
        <w:tc>
          <w:tcPr>
            <w:tcW w:w="6898" w:type="dxa"/>
            <w:shd w:val="clear" w:color="auto" w:fill="auto"/>
          </w:tcPr>
          <w:p w14:paraId="055AC21C" w14:textId="77777777" w:rsidR="00352FB8" w:rsidRPr="0007272E" w:rsidRDefault="00352FB8" w:rsidP="007E3F31">
            <w:pPr>
              <w:pStyle w:val="Default"/>
              <w:spacing w:line="252" w:lineRule="auto"/>
            </w:pPr>
            <w:r w:rsidRPr="009F7B09">
              <w:rPr>
                <w:b/>
                <w:bCs/>
              </w:rPr>
              <w:t>Submit to ONR</w:t>
            </w:r>
            <w:r w:rsidRPr="0007272E">
              <w:t xml:space="preserve"> information on the methodologies to be adopted for the identification of Vital Areas, the analysis of cyber security risks and the approach to security related defence in depth </w:t>
            </w:r>
          </w:p>
        </w:tc>
        <w:tc>
          <w:tcPr>
            <w:tcW w:w="1279" w:type="dxa"/>
            <w:shd w:val="clear" w:color="auto" w:fill="auto"/>
          </w:tcPr>
          <w:p w14:paraId="05D55F21" w14:textId="3B747CF4" w:rsidR="00352FB8" w:rsidRPr="0007272E" w:rsidRDefault="00352FB8" w:rsidP="007E3F31">
            <w:pPr>
              <w:spacing w:after="0"/>
              <w:jc w:val="center"/>
              <w:rPr>
                <w:szCs w:val="24"/>
              </w:rPr>
            </w:pPr>
            <w:r>
              <w:rPr>
                <w:szCs w:val="24"/>
              </w:rPr>
              <w:t>4.3.</w:t>
            </w:r>
            <w:r w:rsidR="00115E02">
              <w:rPr>
                <w:szCs w:val="24"/>
              </w:rPr>
              <w:t>2</w:t>
            </w:r>
          </w:p>
        </w:tc>
      </w:tr>
      <w:tr w:rsidR="00352FB8" w:rsidRPr="0007272E" w14:paraId="555E4ADE" w14:textId="77777777" w:rsidTr="005F0ACE">
        <w:trPr>
          <w:trHeight w:val="20"/>
        </w:trPr>
        <w:tc>
          <w:tcPr>
            <w:tcW w:w="1025" w:type="dxa"/>
            <w:shd w:val="clear" w:color="auto" w:fill="auto"/>
          </w:tcPr>
          <w:p w14:paraId="08E74EFB" w14:textId="77777777" w:rsidR="00352FB8" w:rsidRPr="0007272E" w:rsidRDefault="00352FB8" w:rsidP="007E3F31">
            <w:pPr>
              <w:spacing w:after="0"/>
              <w:jc w:val="center"/>
              <w:rPr>
                <w:szCs w:val="24"/>
              </w:rPr>
            </w:pPr>
            <w:r w:rsidRPr="0007272E">
              <w:rPr>
                <w:szCs w:val="24"/>
              </w:rPr>
              <w:t>[2.11]</w:t>
            </w:r>
          </w:p>
        </w:tc>
        <w:tc>
          <w:tcPr>
            <w:tcW w:w="6898" w:type="dxa"/>
            <w:shd w:val="clear" w:color="auto" w:fill="auto"/>
          </w:tcPr>
          <w:p w14:paraId="2CCD986D" w14:textId="77777777" w:rsidR="00352FB8" w:rsidRPr="0007272E" w:rsidRDefault="00352FB8" w:rsidP="007E3F31">
            <w:pPr>
              <w:pStyle w:val="Default"/>
              <w:spacing w:line="252" w:lineRule="auto"/>
            </w:pPr>
            <w:r w:rsidRPr="009F7B09">
              <w:rPr>
                <w:b/>
                <w:bCs/>
              </w:rPr>
              <w:t>Submit to ONR</w:t>
            </w:r>
            <w:r w:rsidRPr="0007272E">
              <w:t xml:space="preserve"> the agreed submissions, which align with the expectations given in the discipline technical guidance (Ref. 5), in accordance with the GDA scope. This should include: </w:t>
            </w:r>
          </w:p>
          <w:p w14:paraId="665D4BA3" w14:textId="77777777" w:rsidR="00352FB8" w:rsidRPr="0007272E" w:rsidRDefault="00352FB8" w:rsidP="007E3F31">
            <w:pPr>
              <w:pStyle w:val="Default"/>
              <w:numPr>
                <w:ilvl w:val="7"/>
                <w:numId w:val="32"/>
              </w:numPr>
              <w:spacing w:line="252" w:lineRule="auto"/>
              <w:ind w:left="1182" w:hanging="567"/>
            </w:pPr>
            <w:r w:rsidRPr="0007272E">
              <w:lastRenderedPageBreak/>
              <w:t xml:space="preserve">Sufficient detail for ONR to satisfy itself that relevant Assessment Principles (SAP and SyAPs) are likely to be satisfied </w:t>
            </w:r>
          </w:p>
          <w:p w14:paraId="242B9557" w14:textId="77777777" w:rsidR="00352FB8" w:rsidRPr="0007272E" w:rsidRDefault="00352FB8" w:rsidP="007E3F31">
            <w:pPr>
              <w:pStyle w:val="Default"/>
              <w:numPr>
                <w:ilvl w:val="7"/>
                <w:numId w:val="32"/>
              </w:numPr>
              <w:spacing w:line="252" w:lineRule="auto"/>
              <w:ind w:left="1182" w:hanging="567"/>
            </w:pPr>
            <w:r w:rsidRPr="0007272E">
              <w:t xml:space="preserve">A safety and security case ‘head document’, or equivalent, which provides the overall safety and security narrative and structure; including a demonstration that the design will meet the safety and security objectives before construction or installation commences, and that sufficient analysis and engineering substantiation has been performed to prove that the operational plant will be adequately safe and secure </w:t>
            </w:r>
          </w:p>
          <w:p w14:paraId="370CFE60" w14:textId="77777777" w:rsidR="00352FB8" w:rsidRPr="0007272E" w:rsidRDefault="00352FB8" w:rsidP="007E3F31">
            <w:pPr>
              <w:pStyle w:val="Default"/>
              <w:numPr>
                <w:ilvl w:val="7"/>
                <w:numId w:val="32"/>
              </w:numPr>
              <w:spacing w:line="252" w:lineRule="auto"/>
              <w:ind w:left="1182" w:hanging="567"/>
            </w:pPr>
            <w:r w:rsidRPr="0007272E">
              <w:t xml:space="preserve">Details on the methodologies, approaches, codes, standards and philosophies used and a justification that these are consistent with what would be considered as Relevant Good Practice (RGP). Identification and explanation of any deviations, including how these have been resolved or demonstrated to reduce risks to ALARP </w:t>
            </w:r>
          </w:p>
          <w:p w14:paraId="08878591" w14:textId="77777777" w:rsidR="00352FB8" w:rsidRPr="0007272E" w:rsidRDefault="00352FB8" w:rsidP="007E3F31">
            <w:pPr>
              <w:pStyle w:val="Default"/>
              <w:numPr>
                <w:ilvl w:val="7"/>
                <w:numId w:val="32"/>
              </w:numPr>
              <w:spacing w:line="252" w:lineRule="auto"/>
              <w:ind w:left="1182" w:hanging="567"/>
            </w:pPr>
            <w:r w:rsidRPr="0007272E">
              <w:t xml:space="preserve">Supporting safety analysis, including deterministic and probabilistic safety analyses to cover the GDA scope </w:t>
            </w:r>
          </w:p>
          <w:p w14:paraId="521BB33D" w14:textId="77777777" w:rsidR="00352FB8" w:rsidRPr="0007272E" w:rsidRDefault="00352FB8" w:rsidP="007E3F31">
            <w:pPr>
              <w:pStyle w:val="Default"/>
              <w:numPr>
                <w:ilvl w:val="7"/>
                <w:numId w:val="32"/>
              </w:numPr>
              <w:spacing w:line="252" w:lineRule="auto"/>
              <w:ind w:left="1182" w:hanging="567"/>
            </w:pPr>
            <w:r w:rsidRPr="0007272E">
              <w:t xml:space="preserve">Details of the verification and validation of any software or computer codes used within the supporting analysis </w:t>
            </w:r>
          </w:p>
          <w:p w14:paraId="495703E6" w14:textId="77777777" w:rsidR="00352FB8" w:rsidRPr="0007272E" w:rsidRDefault="00352FB8" w:rsidP="007E3F31">
            <w:pPr>
              <w:pStyle w:val="Default"/>
              <w:numPr>
                <w:ilvl w:val="7"/>
                <w:numId w:val="32"/>
              </w:numPr>
              <w:spacing w:line="252" w:lineRule="auto"/>
              <w:ind w:left="1182" w:hanging="567"/>
            </w:pPr>
            <w:r w:rsidRPr="0007272E">
              <w:t xml:space="preserve">Detailed descriptions of system architectures and key structures, systems and components, their safety or security functions, and reliability and availability requirements </w:t>
            </w:r>
          </w:p>
          <w:p w14:paraId="2D1AA8E2" w14:textId="38199ADE" w:rsidR="00352FB8" w:rsidRPr="0007272E" w:rsidRDefault="00352FB8" w:rsidP="00415B17">
            <w:pPr>
              <w:pStyle w:val="Default"/>
              <w:numPr>
                <w:ilvl w:val="7"/>
                <w:numId w:val="32"/>
              </w:numPr>
              <w:spacing w:line="252" w:lineRule="auto"/>
              <w:ind w:left="1182" w:hanging="567"/>
            </w:pPr>
            <w:r w:rsidRPr="0007272E">
              <w:t xml:space="preserve">Identification of the safe operating envelope and the operating regime that maintains the integrity of that envelope </w:t>
            </w:r>
          </w:p>
        </w:tc>
        <w:tc>
          <w:tcPr>
            <w:tcW w:w="1279" w:type="dxa"/>
            <w:shd w:val="clear" w:color="auto" w:fill="auto"/>
          </w:tcPr>
          <w:p w14:paraId="72CD9F1F" w14:textId="69B906E7" w:rsidR="00352FB8" w:rsidRPr="005F322B" w:rsidRDefault="00352FB8" w:rsidP="007E3F31">
            <w:pPr>
              <w:spacing w:after="0"/>
              <w:jc w:val="center"/>
              <w:rPr>
                <w:szCs w:val="24"/>
              </w:rPr>
            </w:pPr>
            <w:r>
              <w:rPr>
                <w:szCs w:val="24"/>
              </w:rPr>
              <w:lastRenderedPageBreak/>
              <w:t>4.</w:t>
            </w:r>
            <w:r w:rsidR="00FC648D">
              <w:rPr>
                <w:szCs w:val="24"/>
              </w:rPr>
              <w:t xml:space="preserve">3 </w:t>
            </w:r>
            <w:r w:rsidR="00A755BE">
              <w:rPr>
                <w:szCs w:val="24"/>
              </w:rPr>
              <w:t xml:space="preserve">and </w:t>
            </w:r>
            <w:r>
              <w:rPr>
                <w:szCs w:val="24"/>
              </w:rPr>
              <w:t>4</w:t>
            </w:r>
            <w:r w:rsidR="00A755BE">
              <w:rPr>
                <w:szCs w:val="24"/>
              </w:rPr>
              <w:t>.4</w:t>
            </w:r>
          </w:p>
        </w:tc>
      </w:tr>
      <w:tr w:rsidR="00352FB8" w:rsidRPr="0007272E" w14:paraId="06A32A1A" w14:textId="77777777" w:rsidTr="005F0ACE">
        <w:trPr>
          <w:trHeight w:val="20"/>
        </w:trPr>
        <w:tc>
          <w:tcPr>
            <w:tcW w:w="1025" w:type="dxa"/>
            <w:shd w:val="clear" w:color="auto" w:fill="auto"/>
          </w:tcPr>
          <w:p w14:paraId="1D6B01FD" w14:textId="77777777" w:rsidR="00352FB8" w:rsidRPr="0007272E" w:rsidRDefault="00352FB8" w:rsidP="007E3F31">
            <w:pPr>
              <w:spacing w:after="0"/>
              <w:jc w:val="center"/>
              <w:rPr>
                <w:szCs w:val="24"/>
              </w:rPr>
            </w:pPr>
            <w:r w:rsidRPr="0007272E">
              <w:rPr>
                <w:szCs w:val="24"/>
              </w:rPr>
              <w:t>[2.12]</w:t>
            </w:r>
          </w:p>
        </w:tc>
        <w:tc>
          <w:tcPr>
            <w:tcW w:w="6898" w:type="dxa"/>
            <w:shd w:val="clear" w:color="auto" w:fill="auto"/>
          </w:tcPr>
          <w:p w14:paraId="2D380A7F" w14:textId="77777777" w:rsidR="00352FB8" w:rsidRPr="0007272E" w:rsidRDefault="00352FB8" w:rsidP="007E3F31">
            <w:pPr>
              <w:pStyle w:val="Default"/>
              <w:spacing w:line="252" w:lineRule="auto"/>
            </w:pPr>
            <w:r w:rsidRPr="00FB4E1A">
              <w:rPr>
                <w:b/>
                <w:bCs/>
              </w:rPr>
              <w:t>Submit to ONR</w:t>
            </w:r>
            <w:r w:rsidRPr="0007272E">
              <w:t xml:space="preserve"> the documentation identified within the resolution plans produced in response to the gap analysis against regulatory expectations </w:t>
            </w:r>
          </w:p>
        </w:tc>
        <w:tc>
          <w:tcPr>
            <w:tcW w:w="1279" w:type="dxa"/>
            <w:shd w:val="clear" w:color="auto" w:fill="auto"/>
          </w:tcPr>
          <w:p w14:paraId="59F77DD5" w14:textId="4B00B65B" w:rsidR="00352FB8" w:rsidRPr="0007272E" w:rsidRDefault="0029763F" w:rsidP="007E3F31">
            <w:pPr>
              <w:spacing w:after="0"/>
              <w:jc w:val="center"/>
              <w:rPr>
                <w:szCs w:val="24"/>
              </w:rPr>
            </w:pPr>
            <w:r>
              <w:rPr>
                <w:szCs w:val="24"/>
              </w:rPr>
              <w:t xml:space="preserve">4.2, 4.3, and </w:t>
            </w:r>
            <w:r w:rsidR="00352FB8">
              <w:rPr>
                <w:szCs w:val="24"/>
              </w:rPr>
              <w:t>4.4</w:t>
            </w:r>
          </w:p>
        </w:tc>
      </w:tr>
      <w:tr w:rsidR="00352FB8" w:rsidRPr="0007272E" w14:paraId="69974D1F" w14:textId="77777777" w:rsidTr="005F0ACE">
        <w:trPr>
          <w:trHeight w:val="20"/>
        </w:trPr>
        <w:tc>
          <w:tcPr>
            <w:tcW w:w="1025" w:type="dxa"/>
            <w:shd w:val="clear" w:color="auto" w:fill="auto"/>
          </w:tcPr>
          <w:p w14:paraId="3C92D321" w14:textId="77777777" w:rsidR="00352FB8" w:rsidRPr="0007272E" w:rsidRDefault="00352FB8" w:rsidP="007E3F31">
            <w:pPr>
              <w:spacing w:after="0"/>
              <w:jc w:val="center"/>
              <w:rPr>
                <w:szCs w:val="24"/>
              </w:rPr>
            </w:pPr>
            <w:r w:rsidRPr="0007272E">
              <w:rPr>
                <w:szCs w:val="24"/>
              </w:rPr>
              <w:t>[2.13]</w:t>
            </w:r>
          </w:p>
        </w:tc>
        <w:tc>
          <w:tcPr>
            <w:tcW w:w="6898" w:type="dxa"/>
            <w:shd w:val="clear" w:color="auto" w:fill="auto"/>
          </w:tcPr>
          <w:p w14:paraId="67BA6EDB" w14:textId="77777777" w:rsidR="00352FB8" w:rsidRPr="0007272E" w:rsidRDefault="00352FB8" w:rsidP="007E3F31">
            <w:pPr>
              <w:pStyle w:val="Default"/>
              <w:spacing w:line="252" w:lineRule="auto"/>
            </w:pPr>
            <w:r w:rsidRPr="00FB4E1A">
              <w:rPr>
                <w:b/>
                <w:bCs/>
              </w:rPr>
              <w:t>Submit to ONR</w:t>
            </w:r>
            <w:r w:rsidRPr="0007272E">
              <w:t xml:space="preserve"> information regarding any outstanding information in the generic safety and security cases that remains to be developed and its significance </w:t>
            </w:r>
          </w:p>
        </w:tc>
        <w:tc>
          <w:tcPr>
            <w:tcW w:w="1279" w:type="dxa"/>
            <w:shd w:val="clear" w:color="auto" w:fill="auto"/>
          </w:tcPr>
          <w:p w14:paraId="763BA78A" w14:textId="77777777" w:rsidR="00352FB8" w:rsidRPr="0007272E" w:rsidRDefault="00352FB8" w:rsidP="007E3F31">
            <w:pPr>
              <w:spacing w:after="0"/>
              <w:jc w:val="center"/>
              <w:rPr>
                <w:szCs w:val="24"/>
              </w:rPr>
            </w:pPr>
            <w:r>
              <w:rPr>
                <w:szCs w:val="24"/>
              </w:rPr>
              <w:t>N/A</w:t>
            </w:r>
          </w:p>
        </w:tc>
      </w:tr>
      <w:tr w:rsidR="00352FB8" w:rsidRPr="0007272E" w14:paraId="67327680" w14:textId="77777777" w:rsidTr="005F0ACE">
        <w:trPr>
          <w:trHeight w:val="20"/>
        </w:trPr>
        <w:tc>
          <w:tcPr>
            <w:tcW w:w="1025" w:type="dxa"/>
            <w:shd w:val="clear" w:color="auto" w:fill="auto"/>
          </w:tcPr>
          <w:p w14:paraId="6C767EFE" w14:textId="77777777" w:rsidR="00352FB8" w:rsidRPr="0007272E" w:rsidRDefault="00352FB8" w:rsidP="007E3F31">
            <w:pPr>
              <w:spacing w:after="0"/>
              <w:jc w:val="center"/>
              <w:rPr>
                <w:szCs w:val="24"/>
              </w:rPr>
            </w:pPr>
            <w:r w:rsidRPr="0007272E">
              <w:rPr>
                <w:szCs w:val="24"/>
              </w:rPr>
              <w:t>[2.14]</w:t>
            </w:r>
          </w:p>
        </w:tc>
        <w:tc>
          <w:tcPr>
            <w:tcW w:w="6898" w:type="dxa"/>
            <w:shd w:val="clear" w:color="auto" w:fill="auto"/>
          </w:tcPr>
          <w:p w14:paraId="18F2C339" w14:textId="77777777" w:rsidR="00352FB8" w:rsidRPr="0007272E" w:rsidRDefault="00352FB8" w:rsidP="007E3F31">
            <w:pPr>
              <w:pStyle w:val="Default"/>
              <w:spacing w:line="252" w:lineRule="auto"/>
              <w:rPr>
                <w:b/>
                <w:bCs/>
              </w:rPr>
            </w:pPr>
            <w:r w:rsidRPr="00FB4E1A">
              <w:rPr>
                <w:b/>
                <w:bCs/>
              </w:rPr>
              <w:t>Agree with ONR</w:t>
            </w:r>
            <w:r w:rsidRPr="0007272E">
              <w:t xml:space="preserve"> a schedule of generic safety and security case information which will be submitted to ONR prior to the start of Step 3 </w:t>
            </w:r>
          </w:p>
        </w:tc>
        <w:tc>
          <w:tcPr>
            <w:tcW w:w="1279" w:type="dxa"/>
            <w:shd w:val="clear" w:color="auto" w:fill="auto"/>
          </w:tcPr>
          <w:p w14:paraId="34381961" w14:textId="77777777" w:rsidR="00352FB8" w:rsidRPr="0007272E" w:rsidRDefault="00352FB8" w:rsidP="007E3F31">
            <w:pPr>
              <w:spacing w:after="0"/>
              <w:jc w:val="center"/>
              <w:rPr>
                <w:szCs w:val="24"/>
              </w:rPr>
            </w:pPr>
            <w:r>
              <w:rPr>
                <w:szCs w:val="24"/>
              </w:rPr>
              <w:t>N/A</w:t>
            </w:r>
          </w:p>
        </w:tc>
      </w:tr>
      <w:tr w:rsidR="00352FB8" w:rsidRPr="0007272E" w14:paraId="1026B848" w14:textId="77777777" w:rsidTr="005F0ACE">
        <w:trPr>
          <w:trHeight w:val="20"/>
        </w:trPr>
        <w:tc>
          <w:tcPr>
            <w:tcW w:w="1025" w:type="dxa"/>
            <w:shd w:val="clear" w:color="auto" w:fill="auto"/>
          </w:tcPr>
          <w:p w14:paraId="15F90BA8" w14:textId="77777777" w:rsidR="00352FB8" w:rsidRPr="0007272E" w:rsidRDefault="00352FB8" w:rsidP="007E3F31">
            <w:pPr>
              <w:spacing w:after="0"/>
              <w:jc w:val="center"/>
              <w:rPr>
                <w:szCs w:val="24"/>
              </w:rPr>
            </w:pPr>
            <w:r w:rsidRPr="0007272E">
              <w:rPr>
                <w:szCs w:val="24"/>
              </w:rPr>
              <w:t>[2.15]</w:t>
            </w:r>
          </w:p>
        </w:tc>
        <w:tc>
          <w:tcPr>
            <w:tcW w:w="6898" w:type="dxa"/>
            <w:shd w:val="clear" w:color="auto" w:fill="auto"/>
          </w:tcPr>
          <w:p w14:paraId="0E40E8E0" w14:textId="77777777" w:rsidR="00352FB8" w:rsidRPr="0007272E" w:rsidRDefault="00352FB8" w:rsidP="007E3F31">
            <w:pPr>
              <w:pStyle w:val="Default"/>
              <w:spacing w:line="252" w:lineRule="auto"/>
              <w:rPr>
                <w:b/>
                <w:bCs/>
              </w:rPr>
            </w:pPr>
            <w:r w:rsidRPr="00FB4E1A">
              <w:rPr>
                <w:b/>
                <w:bCs/>
              </w:rPr>
              <w:t>Continue</w:t>
            </w:r>
            <w:r w:rsidRPr="0007272E">
              <w:t xml:space="preserve"> to maintain and update the Master Document Submission List (MDSL) in accordance with the RP’s </w:t>
            </w:r>
            <w:r w:rsidRPr="0007272E">
              <w:lastRenderedPageBreak/>
              <w:t xml:space="preserve">arrangements produced during Step 1, at regular intervals throughout the Step </w:t>
            </w:r>
          </w:p>
        </w:tc>
        <w:tc>
          <w:tcPr>
            <w:tcW w:w="1279" w:type="dxa"/>
            <w:shd w:val="clear" w:color="auto" w:fill="auto"/>
          </w:tcPr>
          <w:p w14:paraId="6B329FBB" w14:textId="2B2351D4" w:rsidR="00352FB8" w:rsidRPr="0007272E" w:rsidRDefault="00FA4F6D" w:rsidP="007E3F31">
            <w:pPr>
              <w:spacing w:after="0"/>
              <w:jc w:val="center"/>
              <w:rPr>
                <w:szCs w:val="24"/>
              </w:rPr>
            </w:pPr>
            <w:r>
              <w:rPr>
                <w:szCs w:val="24"/>
              </w:rPr>
              <w:lastRenderedPageBreak/>
              <w:t>2.5</w:t>
            </w:r>
            <w:r w:rsidR="00D76A1F">
              <w:rPr>
                <w:szCs w:val="24"/>
              </w:rPr>
              <w:t>.1</w:t>
            </w:r>
          </w:p>
        </w:tc>
      </w:tr>
      <w:tr w:rsidR="00352FB8" w:rsidRPr="0007272E" w14:paraId="1C06EFBB" w14:textId="77777777" w:rsidTr="005F0ACE">
        <w:trPr>
          <w:trHeight w:val="20"/>
        </w:trPr>
        <w:tc>
          <w:tcPr>
            <w:tcW w:w="1025" w:type="dxa"/>
            <w:shd w:val="clear" w:color="auto" w:fill="auto"/>
          </w:tcPr>
          <w:p w14:paraId="387852A3" w14:textId="77777777" w:rsidR="00352FB8" w:rsidRPr="0007272E" w:rsidRDefault="00352FB8" w:rsidP="007E3F31">
            <w:pPr>
              <w:spacing w:after="0"/>
              <w:jc w:val="center"/>
              <w:rPr>
                <w:szCs w:val="24"/>
              </w:rPr>
            </w:pPr>
            <w:r w:rsidRPr="0007272E">
              <w:rPr>
                <w:szCs w:val="24"/>
              </w:rPr>
              <w:t>[2.16]</w:t>
            </w:r>
          </w:p>
        </w:tc>
        <w:tc>
          <w:tcPr>
            <w:tcW w:w="6898" w:type="dxa"/>
            <w:shd w:val="clear" w:color="auto" w:fill="auto"/>
          </w:tcPr>
          <w:p w14:paraId="7B06FEB1" w14:textId="77777777" w:rsidR="00352FB8" w:rsidRPr="0007272E" w:rsidRDefault="00352FB8" w:rsidP="007E3F31">
            <w:pPr>
              <w:pStyle w:val="Default"/>
              <w:spacing w:line="252" w:lineRule="auto"/>
              <w:rPr>
                <w:b/>
                <w:bCs/>
              </w:rPr>
            </w:pPr>
            <w:r w:rsidRPr="00FB4E1A">
              <w:rPr>
                <w:b/>
                <w:bCs/>
              </w:rPr>
              <w:t>Submit to ONR</w:t>
            </w:r>
            <w:r w:rsidRPr="0007272E">
              <w:t xml:space="preserve"> the first Design Reference Point (DRP) in accordance with the RP’s arrangements produced during Step 1. Continue to update this as necessary throughout the Step.</w:t>
            </w:r>
          </w:p>
        </w:tc>
        <w:tc>
          <w:tcPr>
            <w:tcW w:w="1279" w:type="dxa"/>
            <w:shd w:val="clear" w:color="auto" w:fill="auto"/>
          </w:tcPr>
          <w:p w14:paraId="5665D771" w14:textId="77777777" w:rsidR="00352FB8" w:rsidRPr="0007272E" w:rsidRDefault="00352FB8" w:rsidP="007E3F31">
            <w:pPr>
              <w:spacing w:after="0"/>
              <w:jc w:val="center"/>
              <w:rPr>
                <w:szCs w:val="24"/>
              </w:rPr>
            </w:pPr>
            <w:r>
              <w:rPr>
                <w:szCs w:val="24"/>
              </w:rPr>
              <w:t>4.2</w:t>
            </w:r>
            <w:r w:rsidR="00A755BE">
              <w:rPr>
                <w:szCs w:val="24"/>
              </w:rPr>
              <w:t>.1</w:t>
            </w:r>
          </w:p>
        </w:tc>
      </w:tr>
      <w:tr w:rsidR="00352FB8" w:rsidRPr="0007272E" w14:paraId="2D6A044B" w14:textId="77777777" w:rsidTr="005F0ACE">
        <w:trPr>
          <w:trHeight w:val="20"/>
        </w:trPr>
        <w:tc>
          <w:tcPr>
            <w:tcW w:w="1025" w:type="dxa"/>
            <w:shd w:val="clear" w:color="auto" w:fill="auto"/>
          </w:tcPr>
          <w:p w14:paraId="51279F11" w14:textId="77777777" w:rsidR="00352FB8" w:rsidRPr="0007272E" w:rsidRDefault="00352FB8" w:rsidP="007E3F31">
            <w:pPr>
              <w:spacing w:after="0"/>
              <w:jc w:val="center"/>
              <w:rPr>
                <w:szCs w:val="24"/>
              </w:rPr>
            </w:pPr>
            <w:r w:rsidRPr="0007272E">
              <w:rPr>
                <w:szCs w:val="24"/>
              </w:rPr>
              <w:t>[2.17]</w:t>
            </w:r>
          </w:p>
        </w:tc>
        <w:tc>
          <w:tcPr>
            <w:tcW w:w="6898" w:type="dxa"/>
            <w:shd w:val="clear" w:color="auto" w:fill="auto"/>
          </w:tcPr>
          <w:p w14:paraId="780E299C" w14:textId="77777777" w:rsidR="00352FB8" w:rsidRPr="0007272E" w:rsidRDefault="00352FB8" w:rsidP="007E3F31">
            <w:pPr>
              <w:pStyle w:val="Default"/>
              <w:spacing w:line="252" w:lineRule="auto"/>
              <w:rPr>
                <w:b/>
                <w:bCs/>
              </w:rPr>
            </w:pPr>
            <w:r w:rsidRPr="00FB4E1A">
              <w:rPr>
                <w:b/>
                <w:bCs/>
              </w:rPr>
              <w:t>Submit to ONR</w:t>
            </w:r>
            <w:r w:rsidRPr="0007272E">
              <w:t xml:space="preserve"> a demonstration that the arrangements for capturing assumptions, commitments and requirements from the safety and security cases have been applied. Continue to apply these arrangements throughout the Step </w:t>
            </w:r>
          </w:p>
        </w:tc>
        <w:tc>
          <w:tcPr>
            <w:tcW w:w="1279" w:type="dxa"/>
            <w:shd w:val="clear" w:color="auto" w:fill="auto"/>
          </w:tcPr>
          <w:p w14:paraId="525F4F17" w14:textId="40EB6989" w:rsidR="00352FB8" w:rsidRPr="0007272E" w:rsidRDefault="00352FB8" w:rsidP="007E3F31">
            <w:pPr>
              <w:spacing w:after="0"/>
              <w:jc w:val="center"/>
              <w:rPr>
                <w:szCs w:val="24"/>
              </w:rPr>
            </w:pPr>
            <w:r>
              <w:rPr>
                <w:szCs w:val="24"/>
              </w:rPr>
              <w:t>4.2</w:t>
            </w:r>
            <w:r w:rsidR="00A755BE">
              <w:rPr>
                <w:szCs w:val="24"/>
              </w:rPr>
              <w:t>.4</w:t>
            </w:r>
          </w:p>
        </w:tc>
      </w:tr>
      <w:tr w:rsidR="00352FB8" w:rsidRPr="0007272E" w14:paraId="4B83F99C" w14:textId="77777777" w:rsidTr="005F0ACE">
        <w:trPr>
          <w:trHeight w:val="20"/>
        </w:trPr>
        <w:tc>
          <w:tcPr>
            <w:tcW w:w="1025" w:type="dxa"/>
            <w:shd w:val="clear" w:color="auto" w:fill="auto"/>
          </w:tcPr>
          <w:p w14:paraId="57336A0A" w14:textId="77777777" w:rsidR="00352FB8" w:rsidRPr="0007272E" w:rsidRDefault="00352FB8" w:rsidP="007E3F31">
            <w:pPr>
              <w:spacing w:after="0"/>
              <w:jc w:val="center"/>
              <w:rPr>
                <w:szCs w:val="24"/>
              </w:rPr>
            </w:pPr>
            <w:r w:rsidRPr="0007272E">
              <w:rPr>
                <w:szCs w:val="24"/>
              </w:rPr>
              <w:t>[2.18]</w:t>
            </w:r>
          </w:p>
        </w:tc>
        <w:tc>
          <w:tcPr>
            <w:tcW w:w="6898" w:type="dxa"/>
            <w:shd w:val="clear" w:color="auto" w:fill="auto"/>
          </w:tcPr>
          <w:p w14:paraId="6A77F5B2" w14:textId="77777777" w:rsidR="00352FB8" w:rsidRPr="0007272E" w:rsidRDefault="00352FB8" w:rsidP="007E3F31">
            <w:pPr>
              <w:pStyle w:val="Default"/>
              <w:spacing w:line="252" w:lineRule="auto"/>
              <w:rPr>
                <w:b/>
                <w:bCs/>
              </w:rPr>
            </w:pPr>
            <w:r w:rsidRPr="00FB4E1A">
              <w:rPr>
                <w:b/>
                <w:bCs/>
              </w:rPr>
              <w:t>Continue</w:t>
            </w:r>
            <w:r w:rsidRPr="0007272E">
              <w:t xml:space="preserve"> to apply the DR change control arrangements throughout the Step. </w:t>
            </w:r>
            <w:r w:rsidRPr="00FB4E1A">
              <w:rPr>
                <w:b/>
                <w:bCs/>
              </w:rPr>
              <w:t>Submit to ONR</w:t>
            </w:r>
            <w:r w:rsidRPr="0007272E">
              <w:t xml:space="preserve"> any design change information specified under these arrangements </w:t>
            </w:r>
          </w:p>
        </w:tc>
        <w:tc>
          <w:tcPr>
            <w:tcW w:w="1279" w:type="dxa"/>
            <w:shd w:val="clear" w:color="auto" w:fill="auto"/>
          </w:tcPr>
          <w:p w14:paraId="1719955E" w14:textId="21D593B2" w:rsidR="00352FB8" w:rsidRPr="0007272E" w:rsidRDefault="00D76A1F" w:rsidP="007E3F31">
            <w:pPr>
              <w:spacing w:after="0"/>
              <w:jc w:val="center"/>
              <w:rPr>
                <w:szCs w:val="24"/>
              </w:rPr>
            </w:pPr>
            <w:r>
              <w:rPr>
                <w:szCs w:val="24"/>
              </w:rPr>
              <w:t>4.2.1</w:t>
            </w:r>
          </w:p>
        </w:tc>
      </w:tr>
      <w:tr w:rsidR="00352FB8" w:rsidRPr="0007272E" w14:paraId="2C157D20" w14:textId="77777777" w:rsidTr="005F0ACE">
        <w:trPr>
          <w:trHeight w:val="20"/>
        </w:trPr>
        <w:tc>
          <w:tcPr>
            <w:tcW w:w="1025" w:type="dxa"/>
            <w:shd w:val="clear" w:color="auto" w:fill="auto"/>
          </w:tcPr>
          <w:p w14:paraId="210BB3EF" w14:textId="77777777" w:rsidR="00352FB8" w:rsidRPr="0007272E" w:rsidRDefault="00352FB8" w:rsidP="007E3F31">
            <w:pPr>
              <w:spacing w:after="0"/>
              <w:jc w:val="center"/>
              <w:rPr>
                <w:szCs w:val="24"/>
              </w:rPr>
            </w:pPr>
            <w:r w:rsidRPr="0007272E">
              <w:rPr>
                <w:szCs w:val="24"/>
              </w:rPr>
              <w:t>[2.19]</w:t>
            </w:r>
          </w:p>
        </w:tc>
        <w:tc>
          <w:tcPr>
            <w:tcW w:w="6898" w:type="dxa"/>
            <w:shd w:val="clear" w:color="auto" w:fill="auto"/>
          </w:tcPr>
          <w:p w14:paraId="59029EA1" w14:textId="77777777" w:rsidR="00352FB8" w:rsidRPr="0007272E" w:rsidRDefault="00352FB8" w:rsidP="007E3F31">
            <w:pPr>
              <w:pStyle w:val="Default"/>
              <w:spacing w:line="252" w:lineRule="auto"/>
              <w:rPr>
                <w:b/>
                <w:bCs/>
              </w:rPr>
            </w:pPr>
            <w:r w:rsidRPr="00FB4E1A">
              <w:rPr>
                <w:b/>
                <w:bCs/>
              </w:rPr>
              <w:t>Put arrangements in place</w:t>
            </w:r>
            <w:r w:rsidRPr="0007272E">
              <w:t xml:space="preserve"> for developing the safety case into a site-specific Pre-Construction Safety Report which clearly demonstrates that this can be achieved by a future licensee. </w:t>
            </w:r>
            <w:r w:rsidRPr="00FB4E1A">
              <w:rPr>
                <w:b/>
                <w:bCs/>
              </w:rPr>
              <w:t>Submit to ONR</w:t>
            </w:r>
            <w:r w:rsidRPr="0007272E">
              <w:t xml:space="preserve"> a description of those arrangements and a demonstration of their adequacy for GDA </w:t>
            </w:r>
          </w:p>
        </w:tc>
        <w:tc>
          <w:tcPr>
            <w:tcW w:w="1279" w:type="dxa"/>
            <w:shd w:val="clear" w:color="auto" w:fill="auto"/>
          </w:tcPr>
          <w:p w14:paraId="548C7947" w14:textId="77777777" w:rsidR="00352FB8" w:rsidRPr="0007272E" w:rsidRDefault="00352FB8" w:rsidP="007E3F31">
            <w:pPr>
              <w:spacing w:after="0"/>
              <w:jc w:val="center"/>
              <w:rPr>
                <w:szCs w:val="24"/>
              </w:rPr>
            </w:pPr>
            <w:r>
              <w:rPr>
                <w:szCs w:val="24"/>
              </w:rPr>
              <w:t>4.2.4</w:t>
            </w:r>
          </w:p>
        </w:tc>
      </w:tr>
      <w:tr w:rsidR="00352FB8" w:rsidRPr="0007272E" w14:paraId="342BDA9E" w14:textId="77777777" w:rsidTr="005F0ACE">
        <w:trPr>
          <w:trHeight w:val="20"/>
        </w:trPr>
        <w:tc>
          <w:tcPr>
            <w:tcW w:w="1025" w:type="dxa"/>
            <w:shd w:val="clear" w:color="auto" w:fill="auto"/>
          </w:tcPr>
          <w:p w14:paraId="4F6DF06B" w14:textId="77777777" w:rsidR="00352FB8" w:rsidRPr="0007272E" w:rsidRDefault="00352FB8" w:rsidP="007E3F31">
            <w:pPr>
              <w:spacing w:after="0"/>
              <w:jc w:val="center"/>
              <w:rPr>
                <w:szCs w:val="24"/>
              </w:rPr>
            </w:pPr>
            <w:r w:rsidRPr="0007272E">
              <w:rPr>
                <w:szCs w:val="24"/>
              </w:rPr>
              <w:t>[2.20]</w:t>
            </w:r>
          </w:p>
        </w:tc>
        <w:tc>
          <w:tcPr>
            <w:tcW w:w="6898" w:type="dxa"/>
            <w:shd w:val="clear" w:color="auto" w:fill="auto"/>
          </w:tcPr>
          <w:p w14:paraId="47AD10C3" w14:textId="77777777" w:rsidR="00352FB8" w:rsidRPr="0007272E" w:rsidRDefault="00352FB8" w:rsidP="007E3F31">
            <w:pPr>
              <w:pStyle w:val="Default"/>
              <w:spacing w:line="252" w:lineRule="auto"/>
              <w:rPr>
                <w:b/>
                <w:bCs/>
              </w:rPr>
            </w:pPr>
            <w:r w:rsidRPr="00FB4E1A">
              <w:rPr>
                <w:b/>
                <w:bCs/>
              </w:rPr>
              <w:t>Put arrangements in place</w:t>
            </w:r>
            <w:r w:rsidRPr="0007272E">
              <w:t xml:space="preserve"> for developing the security case into a Nuclear Site Security Plan for the operating site, which clearly demonstrates that this can be achieved by a future licensee. </w:t>
            </w:r>
            <w:r w:rsidRPr="00FB4E1A">
              <w:rPr>
                <w:b/>
                <w:bCs/>
              </w:rPr>
              <w:t>Submit to ONR</w:t>
            </w:r>
            <w:r w:rsidRPr="0007272E">
              <w:t xml:space="preserve"> a description of those arrangements and a demonstration of their adequacy for GDA </w:t>
            </w:r>
          </w:p>
        </w:tc>
        <w:tc>
          <w:tcPr>
            <w:tcW w:w="1279" w:type="dxa"/>
            <w:shd w:val="clear" w:color="auto" w:fill="auto"/>
          </w:tcPr>
          <w:p w14:paraId="5568E527" w14:textId="44704D93" w:rsidR="00352FB8" w:rsidRPr="0007272E" w:rsidRDefault="00352FB8" w:rsidP="007E3F31">
            <w:pPr>
              <w:spacing w:after="0"/>
              <w:jc w:val="center"/>
              <w:rPr>
                <w:szCs w:val="24"/>
              </w:rPr>
            </w:pPr>
            <w:r>
              <w:rPr>
                <w:szCs w:val="24"/>
              </w:rPr>
              <w:t>4.3.</w:t>
            </w:r>
          </w:p>
        </w:tc>
      </w:tr>
      <w:tr w:rsidR="00352FB8" w:rsidRPr="0007272E" w14:paraId="0B603802" w14:textId="77777777" w:rsidTr="005F0ACE">
        <w:trPr>
          <w:trHeight w:val="20"/>
        </w:trPr>
        <w:tc>
          <w:tcPr>
            <w:tcW w:w="1025" w:type="dxa"/>
            <w:shd w:val="clear" w:color="auto" w:fill="auto"/>
          </w:tcPr>
          <w:p w14:paraId="116EA3E3" w14:textId="77777777" w:rsidR="00352FB8" w:rsidRPr="0007272E" w:rsidRDefault="00352FB8" w:rsidP="007E3F31">
            <w:pPr>
              <w:spacing w:after="0"/>
              <w:jc w:val="center"/>
              <w:rPr>
                <w:szCs w:val="24"/>
              </w:rPr>
            </w:pPr>
            <w:r w:rsidRPr="0007272E">
              <w:rPr>
                <w:szCs w:val="24"/>
              </w:rPr>
              <w:t>[2.21]</w:t>
            </w:r>
          </w:p>
        </w:tc>
        <w:tc>
          <w:tcPr>
            <w:tcW w:w="6898" w:type="dxa"/>
            <w:shd w:val="clear" w:color="auto" w:fill="auto"/>
          </w:tcPr>
          <w:p w14:paraId="5C91EFB0" w14:textId="77777777" w:rsidR="00352FB8" w:rsidRPr="0007272E" w:rsidRDefault="00352FB8" w:rsidP="007E3F31">
            <w:pPr>
              <w:pStyle w:val="Default"/>
              <w:spacing w:line="252" w:lineRule="auto"/>
              <w:rPr>
                <w:b/>
                <w:bCs/>
              </w:rPr>
            </w:pPr>
            <w:r w:rsidRPr="00FB4E1A">
              <w:rPr>
                <w:b/>
                <w:bCs/>
              </w:rPr>
              <w:t>Submit to ONR</w:t>
            </w:r>
            <w:r w:rsidRPr="0007272E">
              <w:t xml:space="preserve"> responses to any questions raised by ONR during its assessment (RQs, ROs and RIs) </w:t>
            </w:r>
          </w:p>
        </w:tc>
        <w:tc>
          <w:tcPr>
            <w:tcW w:w="1279" w:type="dxa"/>
            <w:shd w:val="clear" w:color="auto" w:fill="auto"/>
          </w:tcPr>
          <w:p w14:paraId="65A523ED" w14:textId="77777777" w:rsidR="00352FB8" w:rsidRPr="0007272E" w:rsidRDefault="00352FB8" w:rsidP="007E3F31">
            <w:pPr>
              <w:spacing w:after="0"/>
              <w:jc w:val="center"/>
              <w:rPr>
                <w:szCs w:val="24"/>
              </w:rPr>
            </w:pPr>
            <w:r>
              <w:rPr>
                <w:szCs w:val="24"/>
              </w:rPr>
              <w:t>4.2.2 and 4.4</w:t>
            </w:r>
          </w:p>
        </w:tc>
      </w:tr>
      <w:tr w:rsidR="00352FB8" w:rsidRPr="0007272E" w14:paraId="463BAF53" w14:textId="77777777" w:rsidTr="005F0ACE">
        <w:trPr>
          <w:trHeight w:val="20"/>
        </w:trPr>
        <w:tc>
          <w:tcPr>
            <w:tcW w:w="1025" w:type="dxa"/>
            <w:shd w:val="clear" w:color="auto" w:fill="auto"/>
          </w:tcPr>
          <w:p w14:paraId="05515057" w14:textId="77777777" w:rsidR="00352FB8" w:rsidRPr="0007272E" w:rsidRDefault="00352FB8" w:rsidP="007E3F31">
            <w:pPr>
              <w:spacing w:after="0"/>
              <w:jc w:val="center"/>
              <w:rPr>
                <w:szCs w:val="24"/>
              </w:rPr>
            </w:pPr>
            <w:r w:rsidRPr="0007272E">
              <w:rPr>
                <w:szCs w:val="24"/>
              </w:rPr>
              <w:t>[2.22]</w:t>
            </w:r>
          </w:p>
        </w:tc>
        <w:tc>
          <w:tcPr>
            <w:tcW w:w="6898" w:type="dxa"/>
            <w:shd w:val="clear" w:color="auto" w:fill="auto"/>
          </w:tcPr>
          <w:p w14:paraId="1B83C225" w14:textId="77777777" w:rsidR="00352FB8" w:rsidRPr="0007272E" w:rsidRDefault="00352FB8" w:rsidP="007E3F31">
            <w:pPr>
              <w:pStyle w:val="Default"/>
              <w:spacing w:line="252" w:lineRule="auto"/>
              <w:rPr>
                <w:b/>
                <w:bCs/>
              </w:rPr>
            </w:pPr>
            <w:r w:rsidRPr="00FB4E1A">
              <w:rPr>
                <w:b/>
                <w:bCs/>
              </w:rPr>
              <w:t>Submit to ONR</w:t>
            </w:r>
            <w:r w:rsidRPr="0007272E">
              <w:t xml:space="preserve"> information regarding its intentions for evolution of its GDA resources and a demonstration of the on-going sufficiency of resources to be applied through the Step </w:t>
            </w:r>
          </w:p>
        </w:tc>
        <w:tc>
          <w:tcPr>
            <w:tcW w:w="1279" w:type="dxa"/>
            <w:shd w:val="clear" w:color="auto" w:fill="auto"/>
          </w:tcPr>
          <w:p w14:paraId="28BBC32F" w14:textId="77777777" w:rsidR="00352FB8" w:rsidRPr="0007272E" w:rsidRDefault="00352FB8" w:rsidP="007E3F31">
            <w:pPr>
              <w:spacing w:after="0"/>
              <w:jc w:val="center"/>
              <w:rPr>
                <w:szCs w:val="24"/>
              </w:rPr>
            </w:pPr>
            <w:r>
              <w:rPr>
                <w:szCs w:val="24"/>
              </w:rPr>
              <w:t>N/A</w:t>
            </w:r>
          </w:p>
        </w:tc>
      </w:tr>
      <w:tr w:rsidR="00352FB8" w:rsidRPr="0007272E" w14:paraId="086968B2" w14:textId="77777777" w:rsidTr="005F0ACE">
        <w:trPr>
          <w:trHeight w:val="20"/>
        </w:trPr>
        <w:tc>
          <w:tcPr>
            <w:tcW w:w="1025" w:type="dxa"/>
            <w:shd w:val="clear" w:color="auto" w:fill="auto"/>
          </w:tcPr>
          <w:p w14:paraId="7AC1E767" w14:textId="77777777" w:rsidR="00352FB8" w:rsidRPr="0007272E" w:rsidRDefault="00352FB8" w:rsidP="007E3F31">
            <w:pPr>
              <w:spacing w:after="0"/>
              <w:jc w:val="center"/>
              <w:rPr>
                <w:szCs w:val="24"/>
              </w:rPr>
            </w:pPr>
            <w:r w:rsidRPr="0007272E">
              <w:rPr>
                <w:szCs w:val="24"/>
              </w:rPr>
              <w:t>[2.23]</w:t>
            </w:r>
          </w:p>
        </w:tc>
        <w:tc>
          <w:tcPr>
            <w:tcW w:w="6898" w:type="dxa"/>
            <w:shd w:val="clear" w:color="auto" w:fill="auto"/>
          </w:tcPr>
          <w:p w14:paraId="7BD75BF7" w14:textId="77777777" w:rsidR="00352FB8" w:rsidRPr="0007272E" w:rsidRDefault="00352FB8" w:rsidP="007E3F31">
            <w:pPr>
              <w:pStyle w:val="Default"/>
              <w:spacing w:line="252" w:lineRule="auto"/>
              <w:rPr>
                <w:b/>
                <w:bCs/>
              </w:rPr>
            </w:pPr>
            <w:r w:rsidRPr="00FB4E1A">
              <w:rPr>
                <w:b/>
                <w:bCs/>
              </w:rPr>
              <w:t>Continue</w:t>
            </w:r>
            <w:r w:rsidRPr="0007272E">
              <w:t xml:space="preserve"> to facilitate meetings between ONR and relevant RP’s personnel to share information and discuss technical matters </w:t>
            </w:r>
          </w:p>
        </w:tc>
        <w:tc>
          <w:tcPr>
            <w:tcW w:w="1279" w:type="dxa"/>
            <w:shd w:val="clear" w:color="auto" w:fill="auto"/>
          </w:tcPr>
          <w:p w14:paraId="0FF0152F" w14:textId="77777777" w:rsidR="00352FB8" w:rsidRPr="0007272E" w:rsidRDefault="00352FB8" w:rsidP="007E3F31">
            <w:pPr>
              <w:spacing w:after="0"/>
              <w:jc w:val="center"/>
              <w:rPr>
                <w:szCs w:val="24"/>
              </w:rPr>
            </w:pPr>
            <w:r>
              <w:rPr>
                <w:szCs w:val="24"/>
              </w:rPr>
              <w:t>3.2</w:t>
            </w:r>
          </w:p>
        </w:tc>
      </w:tr>
      <w:tr w:rsidR="00352FB8" w:rsidRPr="0007272E" w14:paraId="7C93AED3" w14:textId="77777777" w:rsidTr="005F0ACE">
        <w:trPr>
          <w:trHeight w:val="20"/>
        </w:trPr>
        <w:tc>
          <w:tcPr>
            <w:tcW w:w="1025" w:type="dxa"/>
            <w:shd w:val="clear" w:color="auto" w:fill="auto"/>
          </w:tcPr>
          <w:p w14:paraId="4EE2261E" w14:textId="77777777" w:rsidR="00352FB8" w:rsidRPr="0007272E" w:rsidRDefault="00352FB8" w:rsidP="007E3F31">
            <w:pPr>
              <w:spacing w:after="0"/>
              <w:jc w:val="center"/>
              <w:rPr>
                <w:szCs w:val="24"/>
              </w:rPr>
            </w:pPr>
            <w:r w:rsidRPr="0007272E">
              <w:rPr>
                <w:szCs w:val="24"/>
              </w:rPr>
              <w:t>[2.24]</w:t>
            </w:r>
          </w:p>
        </w:tc>
        <w:tc>
          <w:tcPr>
            <w:tcW w:w="6898" w:type="dxa"/>
            <w:shd w:val="clear" w:color="auto" w:fill="auto"/>
          </w:tcPr>
          <w:p w14:paraId="54DD223E" w14:textId="77777777" w:rsidR="00352FB8" w:rsidRPr="0007272E" w:rsidRDefault="00352FB8" w:rsidP="007E3F31">
            <w:pPr>
              <w:pStyle w:val="Default"/>
              <w:spacing w:line="252" w:lineRule="auto"/>
              <w:rPr>
                <w:b/>
                <w:bCs/>
              </w:rPr>
            </w:pPr>
            <w:r w:rsidRPr="00FB4E1A">
              <w:rPr>
                <w:b/>
                <w:bCs/>
              </w:rPr>
              <w:t>Continue</w:t>
            </w:r>
            <w:r w:rsidRPr="0007272E">
              <w:t xml:space="preserve"> to facilitate the public comment process including hosting a public website, containing relevant and updated generic safety and security cases, and responding to comments made by the public.</w:t>
            </w:r>
          </w:p>
        </w:tc>
        <w:tc>
          <w:tcPr>
            <w:tcW w:w="1279" w:type="dxa"/>
            <w:shd w:val="clear" w:color="auto" w:fill="auto"/>
          </w:tcPr>
          <w:p w14:paraId="42777A17" w14:textId="77777777" w:rsidR="00352FB8" w:rsidRPr="0007272E" w:rsidRDefault="00352FB8" w:rsidP="007E3F31">
            <w:pPr>
              <w:spacing w:after="0"/>
              <w:jc w:val="center"/>
              <w:rPr>
                <w:szCs w:val="24"/>
              </w:rPr>
            </w:pPr>
            <w:r>
              <w:rPr>
                <w:szCs w:val="24"/>
              </w:rPr>
              <w:t>3.6</w:t>
            </w:r>
          </w:p>
        </w:tc>
      </w:tr>
      <w:tr w:rsidR="00352FB8" w:rsidRPr="0007272E" w14:paraId="08395770" w14:textId="77777777" w:rsidTr="005F0ACE">
        <w:trPr>
          <w:trHeight w:val="20"/>
        </w:trPr>
        <w:tc>
          <w:tcPr>
            <w:tcW w:w="1025" w:type="dxa"/>
            <w:shd w:val="clear" w:color="auto" w:fill="auto"/>
          </w:tcPr>
          <w:p w14:paraId="48A6D920" w14:textId="77777777" w:rsidR="00352FB8" w:rsidRPr="0007272E" w:rsidRDefault="00352FB8" w:rsidP="007E3F31">
            <w:pPr>
              <w:spacing w:after="0"/>
              <w:jc w:val="center"/>
              <w:rPr>
                <w:szCs w:val="24"/>
              </w:rPr>
            </w:pPr>
            <w:r w:rsidRPr="0007272E">
              <w:rPr>
                <w:szCs w:val="24"/>
              </w:rPr>
              <w:t>[2.25]</w:t>
            </w:r>
          </w:p>
        </w:tc>
        <w:tc>
          <w:tcPr>
            <w:tcW w:w="6898" w:type="dxa"/>
            <w:shd w:val="clear" w:color="auto" w:fill="auto"/>
          </w:tcPr>
          <w:p w14:paraId="43E47FDC" w14:textId="77777777" w:rsidR="00352FB8" w:rsidRPr="0007272E" w:rsidRDefault="00352FB8" w:rsidP="007E3F31">
            <w:pPr>
              <w:pStyle w:val="Default"/>
              <w:spacing w:line="252" w:lineRule="auto"/>
              <w:rPr>
                <w:b/>
                <w:bCs/>
              </w:rPr>
            </w:pPr>
            <w:r w:rsidRPr="00FB4E1A">
              <w:rPr>
                <w:b/>
                <w:bCs/>
              </w:rPr>
              <w:t>Undertake</w:t>
            </w:r>
            <w:r w:rsidRPr="0007272E">
              <w:t xml:space="preserve"> a review of its readiness to begin Step 3 and </w:t>
            </w:r>
            <w:r w:rsidRPr="00FB4E1A">
              <w:rPr>
                <w:b/>
                <w:bCs/>
              </w:rPr>
              <w:t>submit to ONR</w:t>
            </w:r>
            <w:r w:rsidRPr="0007272E">
              <w:t xml:space="preserve"> evidence to support the outcomes </w:t>
            </w:r>
          </w:p>
        </w:tc>
        <w:tc>
          <w:tcPr>
            <w:tcW w:w="1279" w:type="dxa"/>
            <w:shd w:val="clear" w:color="auto" w:fill="auto"/>
          </w:tcPr>
          <w:p w14:paraId="3009EF98" w14:textId="77777777" w:rsidR="00352FB8" w:rsidRPr="0007272E" w:rsidRDefault="00352FB8" w:rsidP="007E3F31">
            <w:pPr>
              <w:spacing w:after="0"/>
              <w:jc w:val="center"/>
              <w:rPr>
                <w:szCs w:val="24"/>
              </w:rPr>
            </w:pPr>
            <w:r>
              <w:rPr>
                <w:szCs w:val="24"/>
              </w:rPr>
              <w:t>N/A</w:t>
            </w:r>
          </w:p>
        </w:tc>
      </w:tr>
    </w:tbl>
    <w:p w14:paraId="05F432B2" w14:textId="77777777" w:rsidR="009E0E52" w:rsidRDefault="009E0E52" w:rsidP="00AC2E98">
      <w:pPr>
        <w:rPr>
          <w:lang w:bidi="ar-SA"/>
        </w:rPr>
      </w:pPr>
    </w:p>
    <w:sectPr w:rsidR="009E0E52" w:rsidSect="00E72E4A">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9C171" w14:textId="77777777" w:rsidR="00190DB5" w:rsidRDefault="00190DB5" w:rsidP="007D199A">
      <w:pPr>
        <w:spacing w:after="0"/>
      </w:pPr>
      <w:r>
        <w:separator/>
      </w:r>
    </w:p>
    <w:p w14:paraId="03CECFCA" w14:textId="77777777" w:rsidR="00190DB5" w:rsidRDefault="00190DB5"/>
  </w:endnote>
  <w:endnote w:type="continuationSeparator" w:id="0">
    <w:p w14:paraId="78F85B24" w14:textId="77777777" w:rsidR="00190DB5" w:rsidRDefault="00190DB5" w:rsidP="007D199A">
      <w:pPr>
        <w:spacing w:after="0"/>
      </w:pPr>
      <w:r>
        <w:continuationSeparator/>
      </w:r>
    </w:p>
    <w:p w14:paraId="6ACD6D3C" w14:textId="77777777" w:rsidR="00190DB5" w:rsidRDefault="00190D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161D7E56" w:rsidR="00F15CD9" w:rsidRPr="00CA1378" w:rsidRDefault="00B137F7" w:rsidP="00902108">
    <w:pPr>
      <w:pStyle w:val="Footer"/>
      <w:rPr>
        <w:lang w:val="pt-PT"/>
      </w:rPr>
    </w:pPr>
    <w:r w:rsidRPr="00CA1378">
      <w:rPr>
        <w:color w:val="auto"/>
        <w:sz w:val="20"/>
        <w:szCs w:val="18"/>
        <w:lang w:val="pt-PT"/>
      </w:rPr>
      <w:tab/>
    </w:r>
    <w:r w:rsidR="00795F5F" w:rsidRPr="00CA1378">
      <w:rPr>
        <w:lang w:val="pt-PT"/>
      </w:rPr>
      <w:t xml:space="preserve">Page | </w:t>
    </w:r>
    <w:r w:rsidR="00795F5F" w:rsidRPr="00E72E4A">
      <w:fldChar w:fldCharType="begin"/>
    </w:r>
    <w:r w:rsidR="00795F5F" w:rsidRPr="00CA1378">
      <w:rPr>
        <w:lang w:val="pt-PT"/>
      </w:rPr>
      <w:instrText xml:space="preserve"> PAGE   \* MERGEFORMAT </w:instrText>
    </w:r>
    <w:r w:rsidR="00795F5F" w:rsidRPr="00E72E4A">
      <w:fldChar w:fldCharType="separate"/>
    </w:r>
    <w:r w:rsidR="00795F5F" w:rsidRPr="00CA1378">
      <w:rPr>
        <w:lang w:val="pt-PT"/>
      </w:rPr>
      <w:t>1</w:t>
    </w:r>
    <w:r w:rsidR="00795F5F" w:rsidRPr="00E72E4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32077" w14:textId="77777777" w:rsidR="00190DB5" w:rsidRPr="005E0344" w:rsidRDefault="00190DB5" w:rsidP="005E0344">
      <w:pPr>
        <w:spacing w:after="120"/>
        <w:rPr>
          <w:color w:val="0E2841" w:themeColor="text2"/>
        </w:rPr>
      </w:pPr>
      <w:r w:rsidRPr="005E0344">
        <w:rPr>
          <w:color w:val="0E2841" w:themeColor="text2"/>
        </w:rPr>
        <w:separator/>
      </w:r>
    </w:p>
  </w:footnote>
  <w:footnote w:type="continuationSeparator" w:id="0">
    <w:p w14:paraId="665703AF" w14:textId="77777777" w:rsidR="00190DB5" w:rsidRPr="005E0344" w:rsidRDefault="00190DB5" w:rsidP="0090581D">
      <w:pPr>
        <w:spacing w:after="120"/>
        <w:rPr>
          <w:color w:val="0E2841" w:themeColor="text2"/>
        </w:rPr>
      </w:pPr>
      <w:r w:rsidRPr="005E0344">
        <w:rPr>
          <w:color w:val="0E2841" w:themeColor="text2"/>
        </w:rPr>
        <w:continuationSeparator/>
      </w:r>
    </w:p>
    <w:p w14:paraId="33354B02" w14:textId="77777777" w:rsidR="00190DB5" w:rsidRDefault="00190DB5"/>
  </w:footnote>
  <w:footnote w:type="continuationNotice" w:id="1">
    <w:p w14:paraId="639F0A89" w14:textId="77777777" w:rsidR="00190DB5" w:rsidRDefault="00190DB5">
      <w:pPr>
        <w:spacing w:after="0"/>
      </w:pPr>
    </w:p>
    <w:p w14:paraId="676427DF" w14:textId="77777777" w:rsidR="00190DB5" w:rsidRDefault="00190DB5"/>
  </w:footnote>
  <w:footnote w:id="2">
    <w:p w14:paraId="5EC5B72B" w14:textId="32A28EC9" w:rsidR="00501F9C" w:rsidRDefault="00501F9C" w:rsidP="00501F9C">
      <w:pPr>
        <w:pStyle w:val="FootnoteText"/>
      </w:pPr>
      <w:r>
        <w:rPr>
          <w:rStyle w:val="FootnoteReference"/>
        </w:rPr>
        <w:footnoteRef/>
      </w:r>
      <w:r>
        <w:t xml:space="preserve"> Nuclear site health and safety is referred to as conventional health </w:t>
      </w:r>
      <w:r w:rsidR="009413FE">
        <w:t>in our</w:t>
      </w:r>
      <w:r>
        <w:t xml:space="preserve"> guidance</w:t>
      </w:r>
      <w:r w:rsidR="009413FE">
        <w:t xml:space="preserve"> this will be updated to nuclear site health and safety in the next revision</w:t>
      </w:r>
      <w:r>
        <w:t xml:space="preserve"> (ref.</w:t>
      </w:r>
      <w:sdt>
        <w:sdtPr>
          <w:id w:val="-140962140"/>
          <w:citation/>
        </w:sdtPr>
        <w:sdtContent>
          <w:r w:rsidR="005C6A20">
            <w:fldChar w:fldCharType="begin"/>
          </w:r>
          <w:r w:rsidR="005C6A20">
            <w:instrText xml:space="preserve"> CITATION GtoRPs \l 2057 </w:instrText>
          </w:r>
          <w:r w:rsidR="005C6A20">
            <w:fldChar w:fldCharType="separate"/>
          </w:r>
          <w:r w:rsidR="005938B3">
            <w:rPr>
              <w:noProof/>
            </w:rPr>
            <w:t xml:space="preserve"> </w:t>
          </w:r>
          <w:r w:rsidR="005938B3" w:rsidRPr="005938B3">
            <w:rPr>
              <w:noProof/>
            </w:rPr>
            <w:t>[2]</w:t>
          </w:r>
          <w:r w:rsidR="005C6A20">
            <w:fldChar w:fldCharType="end"/>
          </w:r>
        </w:sdtContent>
      </w:sdt>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Default="009E4CAF" w:rsidP="009E0E52">
    <w:pPr>
      <w:pStyle w:val="Header"/>
      <w:rPr>
        <w:sz w:val="20"/>
        <w:szCs w:val="24"/>
      </w:rPr>
    </w:pPr>
  </w:p>
  <w:p w14:paraId="47FFC75F" w14:textId="2BDA9F5B" w:rsidR="00177666" w:rsidRPr="003A7E1C" w:rsidRDefault="003A62AC" w:rsidP="001C6DC3">
    <w:pPr>
      <w:pStyle w:val="Header"/>
      <w:rPr>
        <w:sz w:val="20"/>
        <w:szCs w:val="24"/>
      </w:rPr>
    </w:pPr>
    <w:r>
      <w:rPr>
        <w:sz w:val="20"/>
        <w:szCs w:val="24"/>
      </w:rPr>
      <w:t xml:space="preserve">Report Title: </w:t>
    </w:r>
    <w:r w:rsidRPr="000271BC">
      <w:rPr>
        <w:sz w:val="20"/>
        <w:szCs w:val="24"/>
      </w:rPr>
      <w:t xml:space="preserve">Generic Design Assessment of the </w:t>
    </w:r>
    <w:r>
      <w:rPr>
        <w:sz w:val="20"/>
        <w:szCs w:val="24"/>
      </w:rPr>
      <w:t>Holtec SMR-300 - Step 2 summary</w:t>
    </w:r>
    <w:r w:rsidRPr="003A7E1C">
      <w:rPr>
        <w:sz w:val="20"/>
        <w:szCs w:val="24"/>
      </w:rPr>
      <w:t xml:space="preserve"> | Issue No.: </w:t>
    </w:r>
    <w:r>
      <w:rPr>
        <w:sz w:val="20"/>
        <w:szCs w:val="24"/>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CC4502E"/>
    <w:multiLevelType w:val="hybridMultilevel"/>
    <w:tmpl w:val="53322294"/>
    <w:lvl w:ilvl="0" w:tplc="D9FC5C30">
      <w:start w:val="1"/>
      <w:numFmt w:val="decimal"/>
      <w:pStyle w:val="F9-Para"/>
      <w:lvlText w:val="%1."/>
      <w:lvlJc w:val="left"/>
      <w:pPr>
        <w:ind w:left="862" w:hanging="720"/>
      </w:pPr>
      <w:rPr>
        <w:rFonts w:asciiTheme="minorHAnsi" w:hAnsiTheme="minorHAnsi" w:cstheme="minorHAnsi"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E2841"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706A39"/>
    <w:multiLevelType w:val="multilevel"/>
    <w:tmpl w:val="733068D6"/>
    <w:lvl w:ilvl="0">
      <w:start w:val="1"/>
      <w:numFmt w:val="decimal"/>
      <w:pStyle w:val="TSNumberedParagraph1"/>
      <w:lvlText w:val="%1."/>
      <w:lvlJc w:val="left"/>
      <w:pPr>
        <w:tabs>
          <w:tab w:val="num" w:pos="-31680"/>
        </w:tabs>
        <w:ind w:left="720" w:hanging="720"/>
      </w:pPr>
      <w:rPr>
        <w:rFonts w:hint="default"/>
        <w:b w:val="0"/>
        <w:bCs w:val="0"/>
        <w:sz w:val="24"/>
        <w:szCs w:val="24"/>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2A5363D3"/>
    <w:multiLevelType w:val="hybridMultilevel"/>
    <w:tmpl w:val="CB2020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7D1DE9"/>
    <w:multiLevelType w:val="hybridMultilevel"/>
    <w:tmpl w:val="51DE074C"/>
    <w:lvl w:ilvl="0" w:tplc="72C69BA2">
      <w:start w:val="1"/>
      <w:numFmt w:val="bullet"/>
      <w:lvlText w:val=""/>
      <w:lvlJc w:val="left"/>
      <w:pPr>
        <w:ind w:left="720" w:hanging="360"/>
      </w:pPr>
      <w:rPr>
        <w:rFonts w:ascii="Symbol" w:hAnsi="Symbol"/>
      </w:rPr>
    </w:lvl>
    <w:lvl w:ilvl="1" w:tplc="1CA89930">
      <w:start w:val="1"/>
      <w:numFmt w:val="bullet"/>
      <w:lvlText w:val=""/>
      <w:lvlJc w:val="left"/>
      <w:pPr>
        <w:ind w:left="720" w:hanging="360"/>
      </w:pPr>
      <w:rPr>
        <w:rFonts w:ascii="Symbol" w:hAnsi="Symbol"/>
      </w:rPr>
    </w:lvl>
    <w:lvl w:ilvl="2" w:tplc="47B8D284">
      <w:start w:val="1"/>
      <w:numFmt w:val="bullet"/>
      <w:lvlText w:val=""/>
      <w:lvlJc w:val="left"/>
      <w:pPr>
        <w:ind w:left="720" w:hanging="360"/>
      </w:pPr>
      <w:rPr>
        <w:rFonts w:ascii="Symbol" w:hAnsi="Symbol"/>
      </w:rPr>
    </w:lvl>
    <w:lvl w:ilvl="3" w:tplc="87868A9A">
      <w:start w:val="1"/>
      <w:numFmt w:val="bullet"/>
      <w:lvlText w:val=""/>
      <w:lvlJc w:val="left"/>
      <w:pPr>
        <w:ind w:left="720" w:hanging="360"/>
      </w:pPr>
      <w:rPr>
        <w:rFonts w:ascii="Symbol" w:hAnsi="Symbol"/>
      </w:rPr>
    </w:lvl>
    <w:lvl w:ilvl="4" w:tplc="BDA4C4FE">
      <w:start w:val="1"/>
      <w:numFmt w:val="bullet"/>
      <w:lvlText w:val=""/>
      <w:lvlJc w:val="left"/>
      <w:pPr>
        <w:ind w:left="720" w:hanging="360"/>
      </w:pPr>
      <w:rPr>
        <w:rFonts w:ascii="Symbol" w:hAnsi="Symbol"/>
      </w:rPr>
    </w:lvl>
    <w:lvl w:ilvl="5" w:tplc="BAE46BBE">
      <w:start w:val="1"/>
      <w:numFmt w:val="bullet"/>
      <w:lvlText w:val=""/>
      <w:lvlJc w:val="left"/>
      <w:pPr>
        <w:ind w:left="720" w:hanging="360"/>
      </w:pPr>
      <w:rPr>
        <w:rFonts w:ascii="Symbol" w:hAnsi="Symbol"/>
      </w:rPr>
    </w:lvl>
    <w:lvl w:ilvl="6" w:tplc="C7B64F72">
      <w:start w:val="1"/>
      <w:numFmt w:val="bullet"/>
      <w:lvlText w:val=""/>
      <w:lvlJc w:val="left"/>
      <w:pPr>
        <w:ind w:left="720" w:hanging="360"/>
      </w:pPr>
      <w:rPr>
        <w:rFonts w:ascii="Symbol" w:hAnsi="Symbol"/>
      </w:rPr>
    </w:lvl>
    <w:lvl w:ilvl="7" w:tplc="53D0B012">
      <w:start w:val="1"/>
      <w:numFmt w:val="bullet"/>
      <w:lvlText w:val=""/>
      <w:lvlJc w:val="left"/>
      <w:pPr>
        <w:ind w:left="720" w:hanging="360"/>
      </w:pPr>
      <w:rPr>
        <w:rFonts w:ascii="Symbol" w:hAnsi="Symbol"/>
      </w:rPr>
    </w:lvl>
    <w:lvl w:ilvl="8" w:tplc="2054AC46">
      <w:start w:val="1"/>
      <w:numFmt w:val="bullet"/>
      <w:lvlText w:val=""/>
      <w:lvlJc w:val="left"/>
      <w:pPr>
        <w:ind w:left="720" w:hanging="360"/>
      </w:pPr>
      <w:rPr>
        <w:rFonts w:ascii="Symbol" w:hAnsi="Symbol"/>
      </w:rPr>
    </w:lvl>
  </w:abstractNum>
  <w:abstractNum w:abstractNumId="17" w15:restartNumberingAfterBreak="0">
    <w:nsid w:val="2F0472DD"/>
    <w:multiLevelType w:val="multilevel"/>
    <w:tmpl w:val="D6CA8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93900E1"/>
    <w:multiLevelType w:val="hybridMultilevel"/>
    <w:tmpl w:val="AB460BCA"/>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0"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156082"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1F2A3F"/>
    <w:multiLevelType w:val="multilevel"/>
    <w:tmpl w:val="7F2AE75E"/>
    <w:lvl w:ilvl="0">
      <w:start w:val="1"/>
      <w:numFmt w:val="bullet"/>
      <w:lvlText w:val=""/>
      <w:lvlJc w:val="left"/>
      <w:pPr>
        <w:ind w:left="1208" w:hanging="357"/>
      </w:pPr>
      <w:rPr>
        <w:rFonts w:ascii="Symbol" w:hAnsi="Symbol" w:hint="default"/>
      </w:rPr>
    </w:lvl>
    <w:lvl w:ilvl="1">
      <w:start w:val="1"/>
      <w:numFmt w:val="lowerLetter"/>
      <w:lvlText w:val="%2)"/>
      <w:lvlJc w:val="left"/>
      <w:pPr>
        <w:ind w:left="1565" w:hanging="357"/>
      </w:pPr>
      <w:rPr>
        <w:rFonts w:hint="default"/>
      </w:rPr>
    </w:lvl>
    <w:lvl w:ilvl="2">
      <w:start w:val="1"/>
      <w:numFmt w:val="lowerRoman"/>
      <w:lvlText w:val="%3)"/>
      <w:lvlJc w:val="left"/>
      <w:pPr>
        <w:ind w:left="1931" w:hanging="360"/>
      </w:pPr>
      <w:rPr>
        <w:rFonts w:hint="default"/>
      </w:rPr>
    </w:lvl>
    <w:lvl w:ilvl="3">
      <w:start w:val="1"/>
      <w:numFmt w:val="decimal"/>
      <w:lvlText w:val="(%4)"/>
      <w:lvlJc w:val="left"/>
      <w:pPr>
        <w:ind w:left="2291" w:hanging="360"/>
      </w:pPr>
      <w:rPr>
        <w:rFonts w:hint="default"/>
      </w:rPr>
    </w:lvl>
    <w:lvl w:ilvl="4">
      <w:start w:val="1"/>
      <w:numFmt w:val="lowerLetter"/>
      <w:lvlText w:val="(%5)"/>
      <w:lvlJc w:val="left"/>
      <w:pPr>
        <w:ind w:left="2651" w:hanging="360"/>
      </w:pPr>
      <w:rPr>
        <w:rFonts w:hint="default"/>
      </w:rPr>
    </w:lvl>
    <w:lvl w:ilvl="5">
      <w:start w:val="1"/>
      <w:numFmt w:val="lowerRoman"/>
      <w:lvlText w:val="(%6)"/>
      <w:lvlJc w:val="left"/>
      <w:pPr>
        <w:ind w:left="3011" w:hanging="360"/>
      </w:pPr>
      <w:rPr>
        <w:rFonts w:hint="default"/>
      </w:rPr>
    </w:lvl>
    <w:lvl w:ilvl="6">
      <w:start w:val="1"/>
      <w:numFmt w:val="decimal"/>
      <w:lvlText w:val="%7."/>
      <w:lvlJc w:val="left"/>
      <w:pPr>
        <w:ind w:left="3371" w:hanging="360"/>
      </w:pPr>
      <w:rPr>
        <w:rFonts w:hint="default"/>
      </w:rPr>
    </w:lvl>
    <w:lvl w:ilvl="7">
      <w:start w:val="1"/>
      <w:numFmt w:val="lowerLetter"/>
      <w:lvlText w:val="%8."/>
      <w:lvlJc w:val="left"/>
      <w:pPr>
        <w:ind w:left="3731" w:hanging="360"/>
      </w:pPr>
      <w:rPr>
        <w:rFonts w:hint="default"/>
      </w:rPr>
    </w:lvl>
    <w:lvl w:ilvl="8">
      <w:start w:val="1"/>
      <w:numFmt w:val="lowerRoman"/>
      <w:lvlText w:val="%9."/>
      <w:lvlJc w:val="left"/>
      <w:pPr>
        <w:ind w:left="4091" w:hanging="360"/>
      </w:pPr>
      <w:rPr>
        <w:rFonts w:hint="default"/>
      </w:rPr>
    </w:lvl>
  </w:abstractNum>
  <w:abstractNum w:abstractNumId="22"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18A0F99"/>
    <w:multiLevelType w:val="multilevel"/>
    <w:tmpl w:val="D3B45DE2"/>
    <w:lvl w:ilvl="0">
      <w:start w:val="1"/>
      <w:numFmt w:val="decimal"/>
      <w:lvlText w:val="%1."/>
      <w:lvlJc w:val="left"/>
      <w:pPr>
        <w:ind w:left="357" w:hanging="357"/>
      </w:pPr>
      <w:rPr>
        <w:rFonts w:hint="default"/>
        <w:b w:val="0"/>
        <w:bCs w:val="0"/>
        <w:color w:val="auto"/>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2D242A2"/>
    <w:multiLevelType w:val="hybridMultilevel"/>
    <w:tmpl w:val="1076F35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156082"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2C1770"/>
    <w:multiLevelType w:val="hybridMultilevel"/>
    <w:tmpl w:val="B9F44260"/>
    <w:lvl w:ilvl="0" w:tplc="AD60CBC0">
      <w:start w:val="1"/>
      <w:numFmt w:val="decimal"/>
      <w:lvlText w:val="%1)"/>
      <w:lvlJc w:val="left"/>
      <w:pPr>
        <w:ind w:left="1020" w:hanging="360"/>
      </w:pPr>
    </w:lvl>
    <w:lvl w:ilvl="1" w:tplc="2A7C2544">
      <w:start w:val="1"/>
      <w:numFmt w:val="decimal"/>
      <w:lvlText w:val="%2)"/>
      <w:lvlJc w:val="left"/>
      <w:pPr>
        <w:ind w:left="1020" w:hanging="360"/>
      </w:pPr>
    </w:lvl>
    <w:lvl w:ilvl="2" w:tplc="2A22DC44">
      <w:start w:val="1"/>
      <w:numFmt w:val="decimal"/>
      <w:lvlText w:val="%3)"/>
      <w:lvlJc w:val="left"/>
      <w:pPr>
        <w:ind w:left="1020" w:hanging="360"/>
      </w:pPr>
    </w:lvl>
    <w:lvl w:ilvl="3" w:tplc="9572C70C">
      <w:start w:val="1"/>
      <w:numFmt w:val="decimal"/>
      <w:lvlText w:val="%4)"/>
      <w:lvlJc w:val="left"/>
      <w:pPr>
        <w:ind w:left="1020" w:hanging="360"/>
      </w:pPr>
    </w:lvl>
    <w:lvl w:ilvl="4" w:tplc="A0D0B3D6">
      <w:start w:val="1"/>
      <w:numFmt w:val="decimal"/>
      <w:lvlText w:val="%5)"/>
      <w:lvlJc w:val="left"/>
      <w:pPr>
        <w:ind w:left="1020" w:hanging="360"/>
      </w:pPr>
    </w:lvl>
    <w:lvl w:ilvl="5" w:tplc="AC104B9C">
      <w:start w:val="1"/>
      <w:numFmt w:val="decimal"/>
      <w:lvlText w:val="%6)"/>
      <w:lvlJc w:val="left"/>
      <w:pPr>
        <w:ind w:left="1020" w:hanging="360"/>
      </w:pPr>
    </w:lvl>
    <w:lvl w:ilvl="6" w:tplc="2266EAA6">
      <w:start w:val="1"/>
      <w:numFmt w:val="decimal"/>
      <w:lvlText w:val="%7)"/>
      <w:lvlJc w:val="left"/>
      <w:pPr>
        <w:ind w:left="1020" w:hanging="360"/>
      </w:pPr>
    </w:lvl>
    <w:lvl w:ilvl="7" w:tplc="8DF2236A">
      <w:start w:val="1"/>
      <w:numFmt w:val="decimal"/>
      <w:lvlText w:val="%8)"/>
      <w:lvlJc w:val="left"/>
      <w:pPr>
        <w:ind w:left="1020" w:hanging="360"/>
      </w:pPr>
    </w:lvl>
    <w:lvl w:ilvl="8" w:tplc="24CCF35E">
      <w:start w:val="1"/>
      <w:numFmt w:val="decimal"/>
      <w:lvlText w:val="%9)"/>
      <w:lvlJc w:val="left"/>
      <w:pPr>
        <w:ind w:left="1020" w:hanging="360"/>
      </w:p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0"/>
  </w:num>
  <w:num w:numId="12" w16cid:durableId="1242984322">
    <w:abstractNumId w:val="26"/>
  </w:num>
  <w:num w:numId="13" w16cid:durableId="936865008">
    <w:abstractNumId w:val="20"/>
  </w:num>
  <w:num w:numId="14" w16cid:durableId="839933716">
    <w:abstractNumId w:val="12"/>
  </w:num>
  <w:num w:numId="15" w16cid:durableId="1030760878">
    <w:abstractNumId w:val="26"/>
    <w:lvlOverride w:ilvl="0">
      <w:startOverride w:val="1"/>
    </w:lvlOverride>
  </w:num>
  <w:num w:numId="16" w16cid:durableId="458181072">
    <w:abstractNumId w:val="20"/>
    <w:lvlOverride w:ilvl="0">
      <w:startOverride w:val="1"/>
    </w:lvlOverride>
  </w:num>
  <w:num w:numId="17" w16cid:durableId="1609661496">
    <w:abstractNumId w:val="12"/>
    <w:lvlOverride w:ilvl="0">
      <w:startOverride w:val="1"/>
    </w:lvlOverride>
  </w:num>
  <w:num w:numId="18" w16cid:durableId="1370185039">
    <w:abstractNumId w:val="24"/>
  </w:num>
  <w:num w:numId="19" w16cid:durableId="689995263">
    <w:abstractNumId w:val="22"/>
  </w:num>
  <w:num w:numId="20" w16cid:durableId="2030327350">
    <w:abstractNumId w:val="18"/>
  </w:num>
  <w:num w:numId="21" w16cid:durableId="1577862602">
    <w:abstractNumId w:val="23"/>
  </w:num>
  <w:num w:numId="22" w16cid:durableId="551355490">
    <w:abstractNumId w:val="15"/>
  </w:num>
  <w:num w:numId="23" w16cid:durableId="618604412">
    <w:abstractNumId w:val="26"/>
  </w:num>
  <w:num w:numId="24" w16cid:durableId="547448315">
    <w:abstractNumId w:val="24"/>
  </w:num>
  <w:num w:numId="25" w16cid:durableId="349187102">
    <w:abstractNumId w:val="24"/>
  </w:num>
  <w:num w:numId="26" w16cid:durableId="689333637">
    <w:abstractNumId w:val="24"/>
  </w:num>
  <w:num w:numId="27" w16cid:durableId="794296547">
    <w:abstractNumId w:val="13"/>
  </w:num>
  <w:num w:numId="28" w16cid:durableId="1834682543">
    <w:abstractNumId w:val="21"/>
  </w:num>
  <w:num w:numId="29" w16cid:durableId="760564926">
    <w:abstractNumId w:val="14"/>
  </w:num>
  <w:num w:numId="30" w16cid:durableId="126319480">
    <w:abstractNumId w:val="11"/>
  </w:num>
  <w:num w:numId="31" w16cid:durableId="1132945426">
    <w:abstractNumId w:val="11"/>
    <w:lvlOverride w:ilvl="0">
      <w:startOverride w:val="1"/>
    </w:lvlOverride>
  </w:num>
  <w:num w:numId="32" w16cid:durableId="2025087345">
    <w:abstractNumId w:val="25"/>
  </w:num>
  <w:num w:numId="33" w16cid:durableId="1855533667">
    <w:abstractNumId w:val="27"/>
  </w:num>
  <w:num w:numId="34" w16cid:durableId="360791383">
    <w:abstractNumId w:val="17"/>
  </w:num>
  <w:num w:numId="35" w16cid:durableId="1205168012">
    <w:abstractNumId w:val="19"/>
  </w:num>
  <w:num w:numId="36" w16cid:durableId="92820055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63C"/>
    <w:rsid w:val="00000733"/>
    <w:rsid w:val="00000A0B"/>
    <w:rsid w:val="00000A2E"/>
    <w:rsid w:val="00000AD1"/>
    <w:rsid w:val="00000BFB"/>
    <w:rsid w:val="00000D4F"/>
    <w:rsid w:val="00001844"/>
    <w:rsid w:val="0000186B"/>
    <w:rsid w:val="00001A1F"/>
    <w:rsid w:val="00001C52"/>
    <w:rsid w:val="00001E0B"/>
    <w:rsid w:val="00001E61"/>
    <w:rsid w:val="00002389"/>
    <w:rsid w:val="000025B2"/>
    <w:rsid w:val="000027A3"/>
    <w:rsid w:val="00002F03"/>
    <w:rsid w:val="00003247"/>
    <w:rsid w:val="000034CF"/>
    <w:rsid w:val="00003917"/>
    <w:rsid w:val="00003E28"/>
    <w:rsid w:val="00004108"/>
    <w:rsid w:val="000043EB"/>
    <w:rsid w:val="00004908"/>
    <w:rsid w:val="00004B39"/>
    <w:rsid w:val="00004B56"/>
    <w:rsid w:val="00004B6D"/>
    <w:rsid w:val="00004C16"/>
    <w:rsid w:val="00005786"/>
    <w:rsid w:val="00005A8E"/>
    <w:rsid w:val="00005CC9"/>
    <w:rsid w:val="00005CDE"/>
    <w:rsid w:val="00005CF7"/>
    <w:rsid w:val="0000695F"/>
    <w:rsid w:val="00006968"/>
    <w:rsid w:val="000069B9"/>
    <w:rsid w:val="00006A23"/>
    <w:rsid w:val="00007162"/>
    <w:rsid w:val="00007213"/>
    <w:rsid w:val="000074A4"/>
    <w:rsid w:val="00007519"/>
    <w:rsid w:val="000076CA"/>
    <w:rsid w:val="00007CB9"/>
    <w:rsid w:val="00007FC5"/>
    <w:rsid w:val="000102D1"/>
    <w:rsid w:val="00010972"/>
    <w:rsid w:val="0001098B"/>
    <w:rsid w:val="00010B47"/>
    <w:rsid w:val="00011177"/>
    <w:rsid w:val="00011499"/>
    <w:rsid w:val="000118A1"/>
    <w:rsid w:val="00011983"/>
    <w:rsid w:val="00011C84"/>
    <w:rsid w:val="00012231"/>
    <w:rsid w:val="00012795"/>
    <w:rsid w:val="0001290E"/>
    <w:rsid w:val="000129D3"/>
    <w:rsid w:val="00012CDC"/>
    <w:rsid w:val="00012EEE"/>
    <w:rsid w:val="00012F70"/>
    <w:rsid w:val="0001337F"/>
    <w:rsid w:val="000135AA"/>
    <w:rsid w:val="00013844"/>
    <w:rsid w:val="0001399C"/>
    <w:rsid w:val="00014162"/>
    <w:rsid w:val="00014276"/>
    <w:rsid w:val="0001454A"/>
    <w:rsid w:val="00014814"/>
    <w:rsid w:val="00014B98"/>
    <w:rsid w:val="00014D7F"/>
    <w:rsid w:val="00014DFF"/>
    <w:rsid w:val="00015127"/>
    <w:rsid w:val="0001563C"/>
    <w:rsid w:val="0001570B"/>
    <w:rsid w:val="000159FC"/>
    <w:rsid w:val="00015E1F"/>
    <w:rsid w:val="00016698"/>
    <w:rsid w:val="00016B5E"/>
    <w:rsid w:val="00016B8F"/>
    <w:rsid w:val="000170E6"/>
    <w:rsid w:val="00017341"/>
    <w:rsid w:val="000173F4"/>
    <w:rsid w:val="000174E9"/>
    <w:rsid w:val="00017758"/>
    <w:rsid w:val="000178DA"/>
    <w:rsid w:val="00017F12"/>
    <w:rsid w:val="00020234"/>
    <w:rsid w:val="00020324"/>
    <w:rsid w:val="000203F2"/>
    <w:rsid w:val="00020442"/>
    <w:rsid w:val="00020F4C"/>
    <w:rsid w:val="000210A1"/>
    <w:rsid w:val="00021327"/>
    <w:rsid w:val="000213A0"/>
    <w:rsid w:val="00022172"/>
    <w:rsid w:val="0002222A"/>
    <w:rsid w:val="000223F6"/>
    <w:rsid w:val="00022762"/>
    <w:rsid w:val="00022F14"/>
    <w:rsid w:val="00022FF4"/>
    <w:rsid w:val="00023CA1"/>
    <w:rsid w:val="00023D16"/>
    <w:rsid w:val="00024082"/>
    <w:rsid w:val="0002451F"/>
    <w:rsid w:val="00024522"/>
    <w:rsid w:val="00024B2D"/>
    <w:rsid w:val="00024B2E"/>
    <w:rsid w:val="00024E06"/>
    <w:rsid w:val="0002523D"/>
    <w:rsid w:val="00025289"/>
    <w:rsid w:val="000256B8"/>
    <w:rsid w:val="000257DB"/>
    <w:rsid w:val="000257F2"/>
    <w:rsid w:val="00025A2F"/>
    <w:rsid w:val="00025C67"/>
    <w:rsid w:val="00026094"/>
    <w:rsid w:val="0002637D"/>
    <w:rsid w:val="00026689"/>
    <w:rsid w:val="000268BB"/>
    <w:rsid w:val="00026ACE"/>
    <w:rsid w:val="00026C40"/>
    <w:rsid w:val="00026D2C"/>
    <w:rsid w:val="00027000"/>
    <w:rsid w:val="00027055"/>
    <w:rsid w:val="000271AE"/>
    <w:rsid w:val="0002769A"/>
    <w:rsid w:val="00027B11"/>
    <w:rsid w:val="00027B6C"/>
    <w:rsid w:val="00027C01"/>
    <w:rsid w:val="00027F07"/>
    <w:rsid w:val="00027F4F"/>
    <w:rsid w:val="00030430"/>
    <w:rsid w:val="000306A0"/>
    <w:rsid w:val="0003078E"/>
    <w:rsid w:val="0003091C"/>
    <w:rsid w:val="00030A76"/>
    <w:rsid w:val="00030D24"/>
    <w:rsid w:val="00030D7C"/>
    <w:rsid w:val="00031125"/>
    <w:rsid w:val="0003168B"/>
    <w:rsid w:val="00031928"/>
    <w:rsid w:val="00031B89"/>
    <w:rsid w:val="00031DD8"/>
    <w:rsid w:val="00031EB0"/>
    <w:rsid w:val="000320B4"/>
    <w:rsid w:val="000324F1"/>
    <w:rsid w:val="00032908"/>
    <w:rsid w:val="00032E24"/>
    <w:rsid w:val="000332F5"/>
    <w:rsid w:val="0003361D"/>
    <w:rsid w:val="00033673"/>
    <w:rsid w:val="000337E3"/>
    <w:rsid w:val="000346AD"/>
    <w:rsid w:val="00034DAD"/>
    <w:rsid w:val="00034DEC"/>
    <w:rsid w:val="00034E74"/>
    <w:rsid w:val="0003510A"/>
    <w:rsid w:val="000354D7"/>
    <w:rsid w:val="00035971"/>
    <w:rsid w:val="00035CDB"/>
    <w:rsid w:val="0003693D"/>
    <w:rsid w:val="00036A4F"/>
    <w:rsid w:val="00036B65"/>
    <w:rsid w:val="00036E63"/>
    <w:rsid w:val="0003740F"/>
    <w:rsid w:val="00037857"/>
    <w:rsid w:val="00037A76"/>
    <w:rsid w:val="00037E58"/>
    <w:rsid w:val="00037E81"/>
    <w:rsid w:val="00037EA3"/>
    <w:rsid w:val="00037EEB"/>
    <w:rsid w:val="00037FC5"/>
    <w:rsid w:val="000404E4"/>
    <w:rsid w:val="00040617"/>
    <w:rsid w:val="000406CB"/>
    <w:rsid w:val="00040D80"/>
    <w:rsid w:val="00040FC1"/>
    <w:rsid w:val="00041107"/>
    <w:rsid w:val="00041359"/>
    <w:rsid w:val="000413C7"/>
    <w:rsid w:val="00041AE5"/>
    <w:rsid w:val="00042020"/>
    <w:rsid w:val="000421BC"/>
    <w:rsid w:val="000427A6"/>
    <w:rsid w:val="000431B3"/>
    <w:rsid w:val="000432DD"/>
    <w:rsid w:val="00043961"/>
    <w:rsid w:val="00043BDA"/>
    <w:rsid w:val="0004440F"/>
    <w:rsid w:val="0004446D"/>
    <w:rsid w:val="000445FF"/>
    <w:rsid w:val="00044710"/>
    <w:rsid w:val="00044B4D"/>
    <w:rsid w:val="00044EBA"/>
    <w:rsid w:val="00045369"/>
    <w:rsid w:val="000454A2"/>
    <w:rsid w:val="00045613"/>
    <w:rsid w:val="00045926"/>
    <w:rsid w:val="00045EA2"/>
    <w:rsid w:val="00045EE6"/>
    <w:rsid w:val="00045EF4"/>
    <w:rsid w:val="000463B5"/>
    <w:rsid w:val="0004652C"/>
    <w:rsid w:val="0004660D"/>
    <w:rsid w:val="0004664F"/>
    <w:rsid w:val="0004685D"/>
    <w:rsid w:val="00046BF7"/>
    <w:rsid w:val="000471C6"/>
    <w:rsid w:val="000473B0"/>
    <w:rsid w:val="000475E3"/>
    <w:rsid w:val="000478D0"/>
    <w:rsid w:val="00047970"/>
    <w:rsid w:val="000479B1"/>
    <w:rsid w:val="00047F75"/>
    <w:rsid w:val="0005082E"/>
    <w:rsid w:val="00050BDA"/>
    <w:rsid w:val="00050EA0"/>
    <w:rsid w:val="00050FB3"/>
    <w:rsid w:val="0005100D"/>
    <w:rsid w:val="000525CA"/>
    <w:rsid w:val="0005265F"/>
    <w:rsid w:val="00052B6F"/>
    <w:rsid w:val="00052C18"/>
    <w:rsid w:val="00052C8A"/>
    <w:rsid w:val="00052FBE"/>
    <w:rsid w:val="00053570"/>
    <w:rsid w:val="00053C16"/>
    <w:rsid w:val="00053FF2"/>
    <w:rsid w:val="000540D2"/>
    <w:rsid w:val="00054164"/>
    <w:rsid w:val="00054208"/>
    <w:rsid w:val="000548C8"/>
    <w:rsid w:val="00054967"/>
    <w:rsid w:val="00054C74"/>
    <w:rsid w:val="000550E5"/>
    <w:rsid w:val="0005513C"/>
    <w:rsid w:val="000551C0"/>
    <w:rsid w:val="00055554"/>
    <w:rsid w:val="000559AA"/>
    <w:rsid w:val="00056055"/>
    <w:rsid w:val="00056128"/>
    <w:rsid w:val="000565EC"/>
    <w:rsid w:val="000569B6"/>
    <w:rsid w:val="00056B99"/>
    <w:rsid w:val="000573D8"/>
    <w:rsid w:val="0005760D"/>
    <w:rsid w:val="00057704"/>
    <w:rsid w:val="00057854"/>
    <w:rsid w:val="00057C59"/>
    <w:rsid w:val="000603A9"/>
    <w:rsid w:val="00060E31"/>
    <w:rsid w:val="000611D1"/>
    <w:rsid w:val="000612C6"/>
    <w:rsid w:val="00061794"/>
    <w:rsid w:val="000617C5"/>
    <w:rsid w:val="000619DB"/>
    <w:rsid w:val="00061A9E"/>
    <w:rsid w:val="00061D13"/>
    <w:rsid w:val="00061D63"/>
    <w:rsid w:val="00061E16"/>
    <w:rsid w:val="00061E2A"/>
    <w:rsid w:val="00061ED6"/>
    <w:rsid w:val="0006206C"/>
    <w:rsid w:val="0006234B"/>
    <w:rsid w:val="00063031"/>
    <w:rsid w:val="000632EA"/>
    <w:rsid w:val="00063C0B"/>
    <w:rsid w:val="00063CBB"/>
    <w:rsid w:val="00063D82"/>
    <w:rsid w:val="00064081"/>
    <w:rsid w:val="000640AD"/>
    <w:rsid w:val="000642E1"/>
    <w:rsid w:val="000651C9"/>
    <w:rsid w:val="00065332"/>
    <w:rsid w:val="00065677"/>
    <w:rsid w:val="000657BC"/>
    <w:rsid w:val="00065D8C"/>
    <w:rsid w:val="00065FBD"/>
    <w:rsid w:val="000660E4"/>
    <w:rsid w:val="000665AF"/>
    <w:rsid w:val="000665C8"/>
    <w:rsid w:val="000666AA"/>
    <w:rsid w:val="00066884"/>
    <w:rsid w:val="00066A0C"/>
    <w:rsid w:val="00066B08"/>
    <w:rsid w:val="00067093"/>
    <w:rsid w:val="0006749F"/>
    <w:rsid w:val="000675F4"/>
    <w:rsid w:val="000702B1"/>
    <w:rsid w:val="0007033A"/>
    <w:rsid w:val="00070619"/>
    <w:rsid w:val="0007063A"/>
    <w:rsid w:val="000706D5"/>
    <w:rsid w:val="0007167A"/>
    <w:rsid w:val="00071CA7"/>
    <w:rsid w:val="00071D7A"/>
    <w:rsid w:val="00071E37"/>
    <w:rsid w:val="00071EC0"/>
    <w:rsid w:val="00072045"/>
    <w:rsid w:val="000721D3"/>
    <w:rsid w:val="00072206"/>
    <w:rsid w:val="00072290"/>
    <w:rsid w:val="00072507"/>
    <w:rsid w:val="00072729"/>
    <w:rsid w:val="0007282B"/>
    <w:rsid w:val="00072CE2"/>
    <w:rsid w:val="000732E6"/>
    <w:rsid w:val="00073316"/>
    <w:rsid w:val="00073867"/>
    <w:rsid w:val="00073E70"/>
    <w:rsid w:val="0007429A"/>
    <w:rsid w:val="000748CF"/>
    <w:rsid w:val="00074FB4"/>
    <w:rsid w:val="00075209"/>
    <w:rsid w:val="000753B2"/>
    <w:rsid w:val="0007552E"/>
    <w:rsid w:val="000755D4"/>
    <w:rsid w:val="00075605"/>
    <w:rsid w:val="00075C66"/>
    <w:rsid w:val="00076130"/>
    <w:rsid w:val="0007648C"/>
    <w:rsid w:val="00076596"/>
    <w:rsid w:val="00077094"/>
    <w:rsid w:val="000770FD"/>
    <w:rsid w:val="00077242"/>
    <w:rsid w:val="000774A0"/>
    <w:rsid w:val="000800D9"/>
    <w:rsid w:val="0008051C"/>
    <w:rsid w:val="000807BF"/>
    <w:rsid w:val="00080902"/>
    <w:rsid w:val="00080B58"/>
    <w:rsid w:val="00080BEA"/>
    <w:rsid w:val="00081170"/>
    <w:rsid w:val="000815F1"/>
    <w:rsid w:val="0008174C"/>
    <w:rsid w:val="00081794"/>
    <w:rsid w:val="000817D4"/>
    <w:rsid w:val="00082879"/>
    <w:rsid w:val="00083554"/>
    <w:rsid w:val="000835C7"/>
    <w:rsid w:val="00083AE6"/>
    <w:rsid w:val="00083BF5"/>
    <w:rsid w:val="0008445E"/>
    <w:rsid w:val="00084CA3"/>
    <w:rsid w:val="00085499"/>
    <w:rsid w:val="00085790"/>
    <w:rsid w:val="00085908"/>
    <w:rsid w:val="00086E5D"/>
    <w:rsid w:val="00087037"/>
    <w:rsid w:val="00087436"/>
    <w:rsid w:val="00087568"/>
    <w:rsid w:val="00090214"/>
    <w:rsid w:val="00090A74"/>
    <w:rsid w:val="00090A92"/>
    <w:rsid w:val="00090E90"/>
    <w:rsid w:val="00090FD7"/>
    <w:rsid w:val="00091101"/>
    <w:rsid w:val="00091512"/>
    <w:rsid w:val="00091750"/>
    <w:rsid w:val="00091786"/>
    <w:rsid w:val="00091A9A"/>
    <w:rsid w:val="00091B1F"/>
    <w:rsid w:val="00091D3C"/>
    <w:rsid w:val="00091EEA"/>
    <w:rsid w:val="00092509"/>
    <w:rsid w:val="00092765"/>
    <w:rsid w:val="000927F3"/>
    <w:rsid w:val="00092E4E"/>
    <w:rsid w:val="00092E5B"/>
    <w:rsid w:val="00092FB5"/>
    <w:rsid w:val="000938C8"/>
    <w:rsid w:val="00093C5C"/>
    <w:rsid w:val="00093D68"/>
    <w:rsid w:val="00094224"/>
    <w:rsid w:val="0009432E"/>
    <w:rsid w:val="000948B2"/>
    <w:rsid w:val="00094CFF"/>
    <w:rsid w:val="00094D45"/>
    <w:rsid w:val="00094EBC"/>
    <w:rsid w:val="00094EE7"/>
    <w:rsid w:val="00094F15"/>
    <w:rsid w:val="00095760"/>
    <w:rsid w:val="00095940"/>
    <w:rsid w:val="00095C5C"/>
    <w:rsid w:val="00095DBA"/>
    <w:rsid w:val="00095EB4"/>
    <w:rsid w:val="0009683B"/>
    <w:rsid w:val="00096A4B"/>
    <w:rsid w:val="00096ACA"/>
    <w:rsid w:val="00096C77"/>
    <w:rsid w:val="00096E4E"/>
    <w:rsid w:val="0009703E"/>
    <w:rsid w:val="000970CC"/>
    <w:rsid w:val="000972C6"/>
    <w:rsid w:val="000A0266"/>
    <w:rsid w:val="000A0298"/>
    <w:rsid w:val="000A042B"/>
    <w:rsid w:val="000A057B"/>
    <w:rsid w:val="000A0599"/>
    <w:rsid w:val="000A0AD4"/>
    <w:rsid w:val="000A105C"/>
    <w:rsid w:val="000A1BE4"/>
    <w:rsid w:val="000A2149"/>
    <w:rsid w:val="000A23DD"/>
    <w:rsid w:val="000A3132"/>
    <w:rsid w:val="000A3A69"/>
    <w:rsid w:val="000A3B34"/>
    <w:rsid w:val="000A3B8F"/>
    <w:rsid w:val="000A40C4"/>
    <w:rsid w:val="000A4467"/>
    <w:rsid w:val="000A4474"/>
    <w:rsid w:val="000A4832"/>
    <w:rsid w:val="000A4D96"/>
    <w:rsid w:val="000A4DF2"/>
    <w:rsid w:val="000A54FC"/>
    <w:rsid w:val="000A578E"/>
    <w:rsid w:val="000A58F4"/>
    <w:rsid w:val="000A5ADE"/>
    <w:rsid w:val="000A5CF0"/>
    <w:rsid w:val="000A60C4"/>
    <w:rsid w:val="000A68CC"/>
    <w:rsid w:val="000A68FD"/>
    <w:rsid w:val="000A69D9"/>
    <w:rsid w:val="000A6D8C"/>
    <w:rsid w:val="000A6ED5"/>
    <w:rsid w:val="000A7643"/>
    <w:rsid w:val="000A77C5"/>
    <w:rsid w:val="000A7B20"/>
    <w:rsid w:val="000A7D6F"/>
    <w:rsid w:val="000B029C"/>
    <w:rsid w:val="000B0441"/>
    <w:rsid w:val="000B0853"/>
    <w:rsid w:val="000B142A"/>
    <w:rsid w:val="000B187B"/>
    <w:rsid w:val="000B1980"/>
    <w:rsid w:val="000B1ABE"/>
    <w:rsid w:val="000B1D7D"/>
    <w:rsid w:val="000B1DBA"/>
    <w:rsid w:val="000B2265"/>
    <w:rsid w:val="000B28B1"/>
    <w:rsid w:val="000B35C1"/>
    <w:rsid w:val="000B4028"/>
    <w:rsid w:val="000B43C5"/>
    <w:rsid w:val="000B51C9"/>
    <w:rsid w:val="000B51D4"/>
    <w:rsid w:val="000B5552"/>
    <w:rsid w:val="000B56CB"/>
    <w:rsid w:val="000B57F0"/>
    <w:rsid w:val="000B5B3B"/>
    <w:rsid w:val="000B5F8F"/>
    <w:rsid w:val="000B605E"/>
    <w:rsid w:val="000B6230"/>
    <w:rsid w:val="000B6608"/>
    <w:rsid w:val="000B6862"/>
    <w:rsid w:val="000B6B3D"/>
    <w:rsid w:val="000B6F3D"/>
    <w:rsid w:val="000B743E"/>
    <w:rsid w:val="000B75F5"/>
    <w:rsid w:val="000B76E4"/>
    <w:rsid w:val="000B7813"/>
    <w:rsid w:val="000B7C51"/>
    <w:rsid w:val="000C038D"/>
    <w:rsid w:val="000C09EF"/>
    <w:rsid w:val="000C0B43"/>
    <w:rsid w:val="000C1047"/>
    <w:rsid w:val="000C10F4"/>
    <w:rsid w:val="000C1655"/>
    <w:rsid w:val="000C1748"/>
    <w:rsid w:val="000C1BA7"/>
    <w:rsid w:val="000C2363"/>
    <w:rsid w:val="000C273D"/>
    <w:rsid w:val="000C2BD5"/>
    <w:rsid w:val="000C2D7E"/>
    <w:rsid w:val="000C2DDC"/>
    <w:rsid w:val="000C3115"/>
    <w:rsid w:val="000C31FA"/>
    <w:rsid w:val="000C34C6"/>
    <w:rsid w:val="000C3756"/>
    <w:rsid w:val="000C384E"/>
    <w:rsid w:val="000C3F20"/>
    <w:rsid w:val="000C464E"/>
    <w:rsid w:val="000C4D3C"/>
    <w:rsid w:val="000C4D5A"/>
    <w:rsid w:val="000C5595"/>
    <w:rsid w:val="000C59C4"/>
    <w:rsid w:val="000C59FA"/>
    <w:rsid w:val="000C5EE9"/>
    <w:rsid w:val="000C60F8"/>
    <w:rsid w:val="000C610A"/>
    <w:rsid w:val="000C6204"/>
    <w:rsid w:val="000C6224"/>
    <w:rsid w:val="000C67F6"/>
    <w:rsid w:val="000C6A2E"/>
    <w:rsid w:val="000C6D89"/>
    <w:rsid w:val="000C6ED8"/>
    <w:rsid w:val="000C71C2"/>
    <w:rsid w:val="000C72DE"/>
    <w:rsid w:val="000C76F5"/>
    <w:rsid w:val="000C7735"/>
    <w:rsid w:val="000C7850"/>
    <w:rsid w:val="000C790A"/>
    <w:rsid w:val="000D0016"/>
    <w:rsid w:val="000D0A75"/>
    <w:rsid w:val="000D0DBF"/>
    <w:rsid w:val="000D0E69"/>
    <w:rsid w:val="000D11CC"/>
    <w:rsid w:val="000D13EF"/>
    <w:rsid w:val="000D1710"/>
    <w:rsid w:val="000D1B27"/>
    <w:rsid w:val="000D1FF4"/>
    <w:rsid w:val="000D2623"/>
    <w:rsid w:val="000D278E"/>
    <w:rsid w:val="000D2800"/>
    <w:rsid w:val="000D2FD4"/>
    <w:rsid w:val="000D38FA"/>
    <w:rsid w:val="000D39B2"/>
    <w:rsid w:val="000D3A16"/>
    <w:rsid w:val="000D3BFF"/>
    <w:rsid w:val="000D3C2A"/>
    <w:rsid w:val="000D3C84"/>
    <w:rsid w:val="000D3D53"/>
    <w:rsid w:val="000D4131"/>
    <w:rsid w:val="000D426C"/>
    <w:rsid w:val="000D42DB"/>
    <w:rsid w:val="000D45A5"/>
    <w:rsid w:val="000D4E35"/>
    <w:rsid w:val="000D4FB1"/>
    <w:rsid w:val="000D5B4C"/>
    <w:rsid w:val="000D5BC3"/>
    <w:rsid w:val="000D5C5B"/>
    <w:rsid w:val="000D5CCB"/>
    <w:rsid w:val="000D6A11"/>
    <w:rsid w:val="000D6BF4"/>
    <w:rsid w:val="000D6CB8"/>
    <w:rsid w:val="000D6E1B"/>
    <w:rsid w:val="000D6E30"/>
    <w:rsid w:val="000D6E3D"/>
    <w:rsid w:val="000D6E67"/>
    <w:rsid w:val="000D705C"/>
    <w:rsid w:val="000D7967"/>
    <w:rsid w:val="000D7A59"/>
    <w:rsid w:val="000E00CE"/>
    <w:rsid w:val="000E04E0"/>
    <w:rsid w:val="000E06E9"/>
    <w:rsid w:val="000E07FC"/>
    <w:rsid w:val="000E08E7"/>
    <w:rsid w:val="000E0929"/>
    <w:rsid w:val="000E0A11"/>
    <w:rsid w:val="000E0AD1"/>
    <w:rsid w:val="000E0E7C"/>
    <w:rsid w:val="000E14DD"/>
    <w:rsid w:val="000E1A32"/>
    <w:rsid w:val="000E247B"/>
    <w:rsid w:val="000E24FB"/>
    <w:rsid w:val="000E2EF7"/>
    <w:rsid w:val="000E354F"/>
    <w:rsid w:val="000E3784"/>
    <w:rsid w:val="000E3B9F"/>
    <w:rsid w:val="000E422E"/>
    <w:rsid w:val="000E4412"/>
    <w:rsid w:val="000E458C"/>
    <w:rsid w:val="000E47B3"/>
    <w:rsid w:val="000E4A1B"/>
    <w:rsid w:val="000E4A2C"/>
    <w:rsid w:val="000E51EA"/>
    <w:rsid w:val="000E5463"/>
    <w:rsid w:val="000E55FB"/>
    <w:rsid w:val="000E5F17"/>
    <w:rsid w:val="000E656C"/>
    <w:rsid w:val="000E6ECD"/>
    <w:rsid w:val="000E6EF4"/>
    <w:rsid w:val="000E7055"/>
    <w:rsid w:val="000E7266"/>
    <w:rsid w:val="000E7304"/>
    <w:rsid w:val="000E771D"/>
    <w:rsid w:val="000E7915"/>
    <w:rsid w:val="000F0655"/>
    <w:rsid w:val="000F072A"/>
    <w:rsid w:val="000F0C95"/>
    <w:rsid w:val="000F0D49"/>
    <w:rsid w:val="000F0D9C"/>
    <w:rsid w:val="000F1426"/>
    <w:rsid w:val="000F1796"/>
    <w:rsid w:val="000F1895"/>
    <w:rsid w:val="000F1913"/>
    <w:rsid w:val="000F1B7B"/>
    <w:rsid w:val="000F1CFA"/>
    <w:rsid w:val="000F2278"/>
    <w:rsid w:val="000F24DD"/>
    <w:rsid w:val="000F28F3"/>
    <w:rsid w:val="000F2E61"/>
    <w:rsid w:val="000F2ED4"/>
    <w:rsid w:val="000F30C6"/>
    <w:rsid w:val="000F32CD"/>
    <w:rsid w:val="000F359B"/>
    <w:rsid w:val="000F3709"/>
    <w:rsid w:val="000F3D24"/>
    <w:rsid w:val="000F3FEC"/>
    <w:rsid w:val="000F4ED8"/>
    <w:rsid w:val="000F4FED"/>
    <w:rsid w:val="000F54DF"/>
    <w:rsid w:val="000F55CA"/>
    <w:rsid w:val="000F610B"/>
    <w:rsid w:val="000F617C"/>
    <w:rsid w:val="000F6960"/>
    <w:rsid w:val="000F6D15"/>
    <w:rsid w:val="000F6F5F"/>
    <w:rsid w:val="000F79AA"/>
    <w:rsid w:val="000F7A17"/>
    <w:rsid w:val="000F7BDE"/>
    <w:rsid w:val="001003F0"/>
    <w:rsid w:val="001005F1"/>
    <w:rsid w:val="00100D23"/>
    <w:rsid w:val="00100D5E"/>
    <w:rsid w:val="00101610"/>
    <w:rsid w:val="001016E9"/>
    <w:rsid w:val="001017CA"/>
    <w:rsid w:val="001019B3"/>
    <w:rsid w:val="001019D0"/>
    <w:rsid w:val="00101C80"/>
    <w:rsid w:val="001028E8"/>
    <w:rsid w:val="00102C45"/>
    <w:rsid w:val="00103355"/>
    <w:rsid w:val="00103653"/>
    <w:rsid w:val="00103CD0"/>
    <w:rsid w:val="00104183"/>
    <w:rsid w:val="00104848"/>
    <w:rsid w:val="001049C8"/>
    <w:rsid w:val="00104E57"/>
    <w:rsid w:val="00105163"/>
    <w:rsid w:val="0010525A"/>
    <w:rsid w:val="00105349"/>
    <w:rsid w:val="00105471"/>
    <w:rsid w:val="00105D3A"/>
    <w:rsid w:val="00106767"/>
    <w:rsid w:val="00106B8A"/>
    <w:rsid w:val="00106BE1"/>
    <w:rsid w:val="00106D9E"/>
    <w:rsid w:val="00106F2D"/>
    <w:rsid w:val="0010723D"/>
    <w:rsid w:val="0010723F"/>
    <w:rsid w:val="00107833"/>
    <w:rsid w:val="00107E6C"/>
    <w:rsid w:val="00107F90"/>
    <w:rsid w:val="001101FB"/>
    <w:rsid w:val="00110656"/>
    <w:rsid w:val="00110EB4"/>
    <w:rsid w:val="0011100E"/>
    <w:rsid w:val="00111162"/>
    <w:rsid w:val="00111641"/>
    <w:rsid w:val="00111C0D"/>
    <w:rsid w:val="00112B6A"/>
    <w:rsid w:val="00113233"/>
    <w:rsid w:val="00113875"/>
    <w:rsid w:val="00113C5E"/>
    <w:rsid w:val="00113D5F"/>
    <w:rsid w:val="001141A6"/>
    <w:rsid w:val="0011426F"/>
    <w:rsid w:val="00114729"/>
    <w:rsid w:val="00114C81"/>
    <w:rsid w:val="0011544E"/>
    <w:rsid w:val="001154F9"/>
    <w:rsid w:val="00115581"/>
    <w:rsid w:val="001155EA"/>
    <w:rsid w:val="001156E5"/>
    <w:rsid w:val="00115A36"/>
    <w:rsid w:val="00115E02"/>
    <w:rsid w:val="00115F4F"/>
    <w:rsid w:val="001161FC"/>
    <w:rsid w:val="0011625D"/>
    <w:rsid w:val="001164FC"/>
    <w:rsid w:val="00116552"/>
    <w:rsid w:val="00116645"/>
    <w:rsid w:val="001167D2"/>
    <w:rsid w:val="00116D91"/>
    <w:rsid w:val="00117724"/>
    <w:rsid w:val="00117BBD"/>
    <w:rsid w:val="00117C4C"/>
    <w:rsid w:val="00117D69"/>
    <w:rsid w:val="00120553"/>
    <w:rsid w:val="0012072B"/>
    <w:rsid w:val="00120A76"/>
    <w:rsid w:val="00120E8D"/>
    <w:rsid w:val="0012171D"/>
    <w:rsid w:val="001218A9"/>
    <w:rsid w:val="00121C97"/>
    <w:rsid w:val="00121EA1"/>
    <w:rsid w:val="00121EF7"/>
    <w:rsid w:val="00121F12"/>
    <w:rsid w:val="00122212"/>
    <w:rsid w:val="001227A7"/>
    <w:rsid w:val="00122860"/>
    <w:rsid w:val="00122A21"/>
    <w:rsid w:val="00122AC5"/>
    <w:rsid w:val="00122E4D"/>
    <w:rsid w:val="00122FCC"/>
    <w:rsid w:val="00123BF4"/>
    <w:rsid w:val="001240D6"/>
    <w:rsid w:val="001241BA"/>
    <w:rsid w:val="00124305"/>
    <w:rsid w:val="001249AD"/>
    <w:rsid w:val="00124A51"/>
    <w:rsid w:val="00124C2B"/>
    <w:rsid w:val="00124CB8"/>
    <w:rsid w:val="00124E82"/>
    <w:rsid w:val="001253D3"/>
    <w:rsid w:val="001256B7"/>
    <w:rsid w:val="00125749"/>
    <w:rsid w:val="001257E4"/>
    <w:rsid w:val="001258A0"/>
    <w:rsid w:val="00125C02"/>
    <w:rsid w:val="00126088"/>
    <w:rsid w:val="0012629A"/>
    <w:rsid w:val="00126752"/>
    <w:rsid w:val="00126892"/>
    <w:rsid w:val="00126CDC"/>
    <w:rsid w:val="001272CA"/>
    <w:rsid w:val="001300D9"/>
    <w:rsid w:val="0013066D"/>
    <w:rsid w:val="00130B30"/>
    <w:rsid w:val="00130B96"/>
    <w:rsid w:val="00130CBF"/>
    <w:rsid w:val="00130CF6"/>
    <w:rsid w:val="00131B5C"/>
    <w:rsid w:val="0013222F"/>
    <w:rsid w:val="00132B46"/>
    <w:rsid w:val="00132BC1"/>
    <w:rsid w:val="00132C04"/>
    <w:rsid w:val="00132CE8"/>
    <w:rsid w:val="00132D02"/>
    <w:rsid w:val="001333CA"/>
    <w:rsid w:val="0013340C"/>
    <w:rsid w:val="001338E9"/>
    <w:rsid w:val="00133A69"/>
    <w:rsid w:val="00134680"/>
    <w:rsid w:val="00134C64"/>
    <w:rsid w:val="00134D41"/>
    <w:rsid w:val="00134F9C"/>
    <w:rsid w:val="00135486"/>
    <w:rsid w:val="001354AF"/>
    <w:rsid w:val="001354B0"/>
    <w:rsid w:val="001357C3"/>
    <w:rsid w:val="00135AD0"/>
    <w:rsid w:val="00135D96"/>
    <w:rsid w:val="00135D9C"/>
    <w:rsid w:val="00136073"/>
    <w:rsid w:val="001360E7"/>
    <w:rsid w:val="00136820"/>
    <w:rsid w:val="00136B17"/>
    <w:rsid w:val="00136B5E"/>
    <w:rsid w:val="00136B72"/>
    <w:rsid w:val="00136D96"/>
    <w:rsid w:val="00137401"/>
    <w:rsid w:val="00137804"/>
    <w:rsid w:val="00140724"/>
    <w:rsid w:val="00140E1C"/>
    <w:rsid w:val="00140E62"/>
    <w:rsid w:val="00140F8A"/>
    <w:rsid w:val="001410AF"/>
    <w:rsid w:val="00141400"/>
    <w:rsid w:val="0014172C"/>
    <w:rsid w:val="00141DBC"/>
    <w:rsid w:val="0014286A"/>
    <w:rsid w:val="001429BF"/>
    <w:rsid w:val="00142A88"/>
    <w:rsid w:val="00142B32"/>
    <w:rsid w:val="00142B7A"/>
    <w:rsid w:val="001431D3"/>
    <w:rsid w:val="0014333C"/>
    <w:rsid w:val="001440A1"/>
    <w:rsid w:val="001440C4"/>
    <w:rsid w:val="00144504"/>
    <w:rsid w:val="001447D8"/>
    <w:rsid w:val="00144973"/>
    <w:rsid w:val="0014501C"/>
    <w:rsid w:val="001450AF"/>
    <w:rsid w:val="00145224"/>
    <w:rsid w:val="00145328"/>
    <w:rsid w:val="001453E7"/>
    <w:rsid w:val="00145EF8"/>
    <w:rsid w:val="00146A9D"/>
    <w:rsid w:val="00146AC1"/>
    <w:rsid w:val="00146DD1"/>
    <w:rsid w:val="00146E30"/>
    <w:rsid w:val="0014741D"/>
    <w:rsid w:val="001474A4"/>
    <w:rsid w:val="0014752A"/>
    <w:rsid w:val="0014759B"/>
    <w:rsid w:val="001475E7"/>
    <w:rsid w:val="0014767C"/>
    <w:rsid w:val="001477D2"/>
    <w:rsid w:val="00147AE4"/>
    <w:rsid w:val="00147F25"/>
    <w:rsid w:val="00150021"/>
    <w:rsid w:val="00150091"/>
    <w:rsid w:val="001500D5"/>
    <w:rsid w:val="00150A8F"/>
    <w:rsid w:val="00150AF7"/>
    <w:rsid w:val="00150ED5"/>
    <w:rsid w:val="0015116E"/>
    <w:rsid w:val="00151310"/>
    <w:rsid w:val="0015145B"/>
    <w:rsid w:val="00151608"/>
    <w:rsid w:val="00151797"/>
    <w:rsid w:val="00151855"/>
    <w:rsid w:val="00151CBE"/>
    <w:rsid w:val="00151D32"/>
    <w:rsid w:val="001520AC"/>
    <w:rsid w:val="00152B5F"/>
    <w:rsid w:val="00152BED"/>
    <w:rsid w:val="00152F77"/>
    <w:rsid w:val="001530E5"/>
    <w:rsid w:val="0015346F"/>
    <w:rsid w:val="0015363A"/>
    <w:rsid w:val="001538C4"/>
    <w:rsid w:val="00153D0B"/>
    <w:rsid w:val="00154170"/>
    <w:rsid w:val="00154313"/>
    <w:rsid w:val="001545B1"/>
    <w:rsid w:val="00154851"/>
    <w:rsid w:val="00154957"/>
    <w:rsid w:val="001549AA"/>
    <w:rsid w:val="00154B15"/>
    <w:rsid w:val="00154E3C"/>
    <w:rsid w:val="00154ED0"/>
    <w:rsid w:val="001555C9"/>
    <w:rsid w:val="001558D2"/>
    <w:rsid w:val="00155AB1"/>
    <w:rsid w:val="00155BBB"/>
    <w:rsid w:val="00155C3E"/>
    <w:rsid w:val="001562A2"/>
    <w:rsid w:val="001564EF"/>
    <w:rsid w:val="00156725"/>
    <w:rsid w:val="00156BDC"/>
    <w:rsid w:val="00156CA5"/>
    <w:rsid w:val="001571E5"/>
    <w:rsid w:val="0015759E"/>
    <w:rsid w:val="001576B8"/>
    <w:rsid w:val="001577DB"/>
    <w:rsid w:val="00160CED"/>
    <w:rsid w:val="00160FA9"/>
    <w:rsid w:val="0016154B"/>
    <w:rsid w:val="001615D4"/>
    <w:rsid w:val="0016163B"/>
    <w:rsid w:val="001618F9"/>
    <w:rsid w:val="00161BC1"/>
    <w:rsid w:val="00161C49"/>
    <w:rsid w:val="0016263B"/>
    <w:rsid w:val="00162A81"/>
    <w:rsid w:val="0016320F"/>
    <w:rsid w:val="00163707"/>
    <w:rsid w:val="00163C2E"/>
    <w:rsid w:val="00163C91"/>
    <w:rsid w:val="00163D66"/>
    <w:rsid w:val="00164054"/>
    <w:rsid w:val="0016422D"/>
    <w:rsid w:val="0016539E"/>
    <w:rsid w:val="001653AD"/>
    <w:rsid w:val="00166294"/>
    <w:rsid w:val="0016665F"/>
    <w:rsid w:val="00166825"/>
    <w:rsid w:val="00166AAF"/>
    <w:rsid w:val="00166BF8"/>
    <w:rsid w:val="00167692"/>
    <w:rsid w:val="00167F71"/>
    <w:rsid w:val="00170117"/>
    <w:rsid w:val="0017018B"/>
    <w:rsid w:val="00170261"/>
    <w:rsid w:val="00170915"/>
    <w:rsid w:val="001712D6"/>
    <w:rsid w:val="00171461"/>
    <w:rsid w:val="00171551"/>
    <w:rsid w:val="001725B2"/>
    <w:rsid w:val="001729BF"/>
    <w:rsid w:val="00173617"/>
    <w:rsid w:val="00173A80"/>
    <w:rsid w:val="00173C5B"/>
    <w:rsid w:val="00173D5A"/>
    <w:rsid w:val="00173DD9"/>
    <w:rsid w:val="0017414D"/>
    <w:rsid w:val="00174288"/>
    <w:rsid w:val="00174527"/>
    <w:rsid w:val="0017486F"/>
    <w:rsid w:val="0017487E"/>
    <w:rsid w:val="00174A05"/>
    <w:rsid w:val="00174F66"/>
    <w:rsid w:val="00175664"/>
    <w:rsid w:val="001763CA"/>
    <w:rsid w:val="00176624"/>
    <w:rsid w:val="00176669"/>
    <w:rsid w:val="001767D9"/>
    <w:rsid w:val="00176EDE"/>
    <w:rsid w:val="001771E1"/>
    <w:rsid w:val="00177666"/>
    <w:rsid w:val="0018010A"/>
    <w:rsid w:val="001804BB"/>
    <w:rsid w:val="0018081F"/>
    <w:rsid w:val="00180887"/>
    <w:rsid w:val="00180BBC"/>
    <w:rsid w:val="00180DBE"/>
    <w:rsid w:val="00180F3D"/>
    <w:rsid w:val="001813A8"/>
    <w:rsid w:val="001813DE"/>
    <w:rsid w:val="0018195E"/>
    <w:rsid w:val="00181D54"/>
    <w:rsid w:val="00181D9E"/>
    <w:rsid w:val="00181DF0"/>
    <w:rsid w:val="00182914"/>
    <w:rsid w:val="00183350"/>
    <w:rsid w:val="0018347F"/>
    <w:rsid w:val="00183577"/>
    <w:rsid w:val="001839E1"/>
    <w:rsid w:val="00183C0F"/>
    <w:rsid w:val="0018413D"/>
    <w:rsid w:val="0018435B"/>
    <w:rsid w:val="001847D8"/>
    <w:rsid w:val="001849CA"/>
    <w:rsid w:val="00184A21"/>
    <w:rsid w:val="00184CC7"/>
    <w:rsid w:val="00184E98"/>
    <w:rsid w:val="00184EE2"/>
    <w:rsid w:val="00185101"/>
    <w:rsid w:val="001853F8"/>
    <w:rsid w:val="00185410"/>
    <w:rsid w:val="001854FD"/>
    <w:rsid w:val="0018568F"/>
    <w:rsid w:val="00185DE5"/>
    <w:rsid w:val="00185ED7"/>
    <w:rsid w:val="00186207"/>
    <w:rsid w:val="001863A9"/>
    <w:rsid w:val="001863EF"/>
    <w:rsid w:val="00186516"/>
    <w:rsid w:val="0018741B"/>
    <w:rsid w:val="0018764E"/>
    <w:rsid w:val="00187792"/>
    <w:rsid w:val="00187EC7"/>
    <w:rsid w:val="00187EEC"/>
    <w:rsid w:val="00190035"/>
    <w:rsid w:val="00190361"/>
    <w:rsid w:val="00190662"/>
    <w:rsid w:val="0019068C"/>
    <w:rsid w:val="00190866"/>
    <w:rsid w:val="0019088A"/>
    <w:rsid w:val="00190DB5"/>
    <w:rsid w:val="00191195"/>
    <w:rsid w:val="00191253"/>
    <w:rsid w:val="00191672"/>
    <w:rsid w:val="00191722"/>
    <w:rsid w:val="00191AA5"/>
    <w:rsid w:val="00191BA9"/>
    <w:rsid w:val="00191EDE"/>
    <w:rsid w:val="00192352"/>
    <w:rsid w:val="00192566"/>
    <w:rsid w:val="00192BB9"/>
    <w:rsid w:val="00192D2E"/>
    <w:rsid w:val="0019307E"/>
    <w:rsid w:val="0019332E"/>
    <w:rsid w:val="001933D8"/>
    <w:rsid w:val="00193561"/>
    <w:rsid w:val="0019385B"/>
    <w:rsid w:val="0019389E"/>
    <w:rsid w:val="00193CAC"/>
    <w:rsid w:val="00193D40"/>
    <w:rsid w:val="0019448A"/>
    <w:rsid w:val="0019452B"/>
    <w:rsid w:val="001946A2"/>
    <w:rsid w:val="00194DD6"/>
    <w:rsid w:val="001950D6"/>
    <w:rsid w:val="001952E1"/>
    <w:rsid w:val="00195859"/>
    <w:rsid w:val="001959B0"/>
    <w:rsid w:val="00195BFD"/>
    <w:rsid w:val="00195C09"/>
    <w:rsid w:val="00195D22"/>
    <w:rsid w:val="00195E73"/>
    <w:rsid w:val="001964F8"/>
    <w:rsid w:val="00196609"/>
    <w:rsid w:val="00196BD6"/>
    <w:rsid w:val="00196D7C"/>
    <w:rsid w:val="00197162"/>
    <w:rsid w:val="00197351"/>
    <w:rsid w:val="001973B6"/>
    <w:rsid w:val="001975D9"/>
    <w:rsid w:val="001976A0"/>
    <w:rsid w:val="001977E4"/>
    <w:rsid w:val="00197FC2"/>
    <w:rsid w:val="001A0650"/>
    <w:rsid w:val="001A09BC"/>
    <w:rsid w:val="001A1016"/>
    <w:rsid w:val="001A115E"/>
    <w:rsid w:val="001A136D"/>
    <w:rsid w:val="001A13F4"/>
    <w:rsid w:val="001A1613"/>
    <w:rsid w:val="001A19DF"/>
    <w:rsid w:val="001A1A4C"/>
    <w:rsid w:val="001A1BC5"/>
    <w:rsid w:val="001A1EFF"/>
    <w:rsid w:val="001A1F11"/>
    <w:rsid w:val="001A1F30"/>
    <w:rsid w:val="001A22F0"/>
    <w:rsid w:val="001A2B15"/>
    <w:rsid w:val="001A2B93"/>
    <w:rsid w:val="001A2D4F"/>
    <w:rsid w:val="001A3259"/>
    <w:rsid w:val="001A339A"/>
    <w:rsid w:val="001A3533"/>
    <w:rsid w:val="001A35FB"/>
    <w:rsid w:val="001A364A"/>
    <w:rsid w:val="001A3688"/>
    <w:rsid w:val="001A3807"/>
    <w:rsid w:val="001A3C0B"/>
    <w:rsid w:val="001A3D6F"/>
    <w:rsid w:val="001A4598"/>
    <w:rsid w:val="001A513F"/>
    <w:rsid w:val="001A536B"/>
    <w:rsid w:val="001A54F3"/>
    <w:rsid w:val="001A5613"/>
    <w:rsid w:val="001A56A6"/>
    <w:rsid w:val="001A5DB3"/>
    <w:rsid w:val="001A642A"/>
    <w:rsid w:val="001A6AED"/>
    <w:rsid w:val="001A6AFF"/>
    <w:rsid w:val="001A6EFD"/>
    <w:rsid w:val="001A6F65"/>
    <w:rsid w:val="001A727D"/>
    <w:rsid w:val="001A768A"/>
    <w:rsid w:val="001A7841"/>
    <w:rsid w:val="001A78CC"/>
    <w:rsid w:val="001A78EA"/>
    <w:rsid w:val="001A79A3"/>
    <w:rsid w:val="001A79BE"/>
    <w:rsid w:val="001A7D43"/>
    <w:rsid w:val="001B004D"/>
    <w:rsid w:val="001B04D1"/>
    <w:rsid w:val="001B05C3"/>
    <w:rsid w:val="001B06DB"/>
    <w:rsid w:val="001B0B2C"/>
    <w:rsid w:val="001B12F3"/>
    <w:rsid w:val="001B15CC"/>
    <w:rsid w:val="001B1BE5"/>
    <w:rsid w:val="001B1F43"/>
    <w:rsid w:val="001B232F"/>
    <w:rsid w:val="001B2473"/>
    <w:rsid w:val="001B297B"/>
    <w:rsid w:val="001B30AA"/>
    <w:rsid w:val="001B324F"/>
    <w:rsid w:val="001B327C"/>
    <w:rsid w:val="001B33E1"/>
    <w:rsid w:val="001B3509"/>
    <w:rsid w:val="001B35B8"/>
    <w:rsid w:val="001B3BAF"/>
    <w:rsid w:val="001B40F2"/>
    <w:rsid w:val="001B44C1"/>
    <w:rsid w:val="001B4D57"/>
    <w:rsid w:val="001B4D66"/>
    <w:rsid w:val="001B53D2"/>
    <w:rsid w:val="001B5790"/>
    <w:rsid w:val="001B5B18"/>
    <w:rsid w:val="001B647E"/>
    <w:rsid w:val="001B6C5B"/>
    <w:rsid w:val="001B6F51"/>
    <w:rsid w:val="001B7310"/>
    <w:rsid w:val="001B7481"/>
    <w:rsid w:val="001B74D8"/>
    <w:rsid w:val="001B7576"/>
    <w:rsid w:val="001B7701"/>
    <w:rsid w:val="001B79DA"/>
    <w:rsid w:val="001C02D5"/>
    <w:rsid w:val="001C037E"/>
    <w:rsid w:val="001C07E2"/>
    <w:rsid w:val="001C0850"/>
    <w:rsid w:val="001C0B51"/>
    <w:rsid w:val="001C0CAE"/>
    <w:rsid w:val="001C0EB4"/>
    <w:rsid w:val="001C1775"/>
    <w:rsid w:val="001C19C6"/>
    <w:rsid w:val="001C1B60"/>
    <w:rsid w:val="001C1C4C"/>
    <w:rsid w:val="001C1F37"/>
    <w:rsid w:val="001C210D"/>
    <w:rsid w:val="001C2642"/>
    <w:rsid w:val="001C2784"/>
    <w:rsid w:val="001C27BA"/>
    <w:rsid w:val="001C2B21"/>
    <w:rsid w:val="001C2BC1"/>
    <w:rsid w:val="001C30DE"/>
    <w:rsid w:val="001C356E"/>
    <w:rsid w:val="001C35C6"/>
    <w:rsid w:val="001C3AF2"/>
    <w:rsid w:val="001C3B24"/>
    <w:rsid w:val="001C3C82"/>
    <w:rsid w:val="001C3EE2"/>
    <w:rsid w:val="001C463D"/>
    <w:rsid w:val="001C4843"/>
    <w:rsid w:val="001C4D63"/>
    <w:rsid w:val="001C4F8E"/>
    <w:rsid w:val="001C50B6"/>
    <w:rsid w:val="001C5146"/>
    <w:rsid w:val="001C57FB"/>
    <w:rsid w:val="001C59EC"/>
    <w:rsid w:val="001C5AD3"/>
    <w:rsid w:val="001C5C94"/>
    <w:rsid w:val="001C615E"/>
    <w:rsid w:val="001C6199"/>
    <w:rsid w:val="001C6483"/>
    <w:rsid w:val="001C6914"/>
    <w:rsid w:val="001C6DC3"/>
    <w:rsid w:val="001C7371"/>
    <w:rsid w:val="001C73DC"/>
    <w:rsid w:val="001C7C16"/>
    <w:rsid w:val="001C7C6B"/>
    <w:rsid w:val="001C7DA6"/>
    <w:rsid w:val="001C7F94"/>
    <w:rsid w:val="001D01BB"/>
    <w:rsid w:val="001D03CE"/>
    <w:rsid w:val="001D059E"/>
    <w:rsid w:val="001D09AC"/>
    <w:rsid w:val="001D0DE0"/>
    <w:rsid w:val="001D106B"/>
    <w:rsid w:val="001D186A"/>
    <w:rsid w:val="001D1AE6"/>
    <w:rsid w:val="001D1E1E"/>
    <w:rsid w:val="001D1EF3"/>
    <w:rsid w:val="001D21E9"/>
    <w:rsid w:val="001D23C1"/>
    <w:rsid w:val="001D26E4"/>
    <w:rsid w:val="001D2D9A"/>
    <w:rsid w:val="001D2EEE"/>
    <w:rsid w:val="001D3242"/>
    <w:rsid w:val="001D36CF"/>
    <w:rsid w:val="001D379E"/>
    <w:rsid w:val="001D39CB"/>
    <w:rsid w:val="001D3D27"/>
    <w:rsid w:val="001D3DB2"/>
    <w:rsid w:val="001D42F8"/>
    <w:rsid w:val="001D43B9"/>
    <w:rsid w:val="001D4408"/>
    <w:rsid w:val="001D44EB"/>
    <w:rsid w:val="001D4877"/>
    <w:rsid w:val="001D49C1"/>
    <w:rsid w:val="001D4F36"/>
    <w:rsid w:val="001D52C2"/>
    <w:rsid w:val="001D54A2"/>
    <w:rsid w:val="001D5AB5"/>
    <w:rsid w:val="001D5AFF"/>
    <w:rsid w:val="001D5F2C"/>
    <w:rsid w:val="001D64CA"/>
    <w:rsid w:val="001D6D15"/>
    <w:rsid w:val="001D714D"/>
    <w:rsid w:val="001D7286"/>
    <w:rsid w:val="001D7358"/>
    <w:rsid w:val="001D749B"/>
    <w:rsid w:val="001D74B4"/>
    <w:rsid w:val="001D74DA"/>
    <w:rsid w:val="001D7BA9"/>
    <w:rsid w:val="001D7ED2"/>
    <w:rsid w:val="001E02B7"/>
    <w:rsid w:val="001E0341"/>
    <w:rsid w:val="001E03E1"/>
    <w:rsid w:val="001E054A"/>
    <w:rsid w:val="001E0A92"/>
    <w:rsid w:val="001E0F36"/>
    <w:rsid w:val="001E12A6"/>
    <w:rsid w:val="001E12DA"/>
    <w:rsid w:val="001E1366"/>
    <w:rsid w:val="001E163F"/>
    <w:rsid w:val="001E168D"/>
    <w:rsid w:val="001E2252"/>
    <w:rsid w:val="001E23E3"/>
    <w:rsid w:val="001E27C2"/>
    <w:rsid w:val="001E2DE8"/>
    <w:rsid w:val="001E3000"/>
    <w:rsid w:val="001E3030"/>
    <w:rsid w:val="001E347D"/>
    <w:rsid w:val="001E396F"/>
    <w:rsid w:val="001E3F21"/>
    <w:rsid w:val="001E407F"/>
    <w:rsid w:val="001E4480"/>
    <w:rsid w:val="001E46D3"/>
    <w:rsid w:val="001E4762"/>
    <w:rsid w:val="001E50AC"/>
    <w:rsid w:val="001E50F0"/>
    <w:rsid w:val="001E5B05"/>
    <w:rsid w:val="001E5F77"/>
    <w:rsid w:val="001E6FF0"/>
    <w:rsid w:val="001E71B4"/>
    <w:rsid w:val="001E724C"/>
    <w:rsid w:val="001E744F"/>
    <w:rsid w:val="001E798A"/>
    <w:rsid w:val="001E7D2A"/>
    <w:rsid w:val="001E7E78"/>
    <w:rsid w:val="001F0269"/>
    <w:rsid w:val="001F037A"/>
    <w:rsid w:val="001F059F"/>
    <w:rsid w:val="001F064A"/>
    <w:rsid w:val="001F07A1"/>
    <w:rsid w:val="001F0A2E"/>
    <w:rsid w:val="001F0D88"/>
    <w:rsid w:val="001F0D9D"/>
    <w:rsid w:val="001F1A9B"/>
    <w:rsid w:val="001F1BB7"/>
    <w:rsid w:val="001F2294"/>
    <w:rsid w:val="001F22B0"/>
    <w:rsid w:val="001F24A3"/>
    <w:rsid w:val="001F2650"/>
    <w:rsid w:val="001F2850"/>
    <w:rsid w:val="001F2A02"/>
    <w:rsid w:val="001F347B"/>
    <w:rsid w:val="001F3485"/>
    <w:rsid w:val="001F3ABB"/>
    <w:rsid w:val="001F3DC2"/>
    <w:rsid w:val="001F3EAA"/>
    <w:rsid w:val="001F439E"/>
    <w:rsid w:val="001F4766"/>
    <w:rsid w:val="001F4A98"/>
    <w:rsid w:val="001F4B1F"/>
    <w:rsid w:val="001F4B42"/>
    <w:rsid w:val="001F4E9F"/>
    <w:rsid w:val="001F545F"/>
    <w:rsid w:val="001F57D1"/>
    <w:rsid w:val="001F5CD4"/>
    <w:rsid w:val="001F60E9"/>
    <w:rsid w:val="001F6457"/>
    <w:rsid w:val="001F6C54"/>
    <w:rsid w:val="001F6CA0"/>
    <w:rsid w:val="001F6E00"/>
    <w:rsid w:val="001F7085"/>
    <w:rsid w:val="001F756B"/>
    <w:rsid w:val="001F7A12"/>
    <w:rsid w:val="001F7C61"/>
    <w:rsid w:val="0020010E"/>
    <w:rsid w:val="0020036B"/>
    <w:rsid w:val="00200533"/>
    <w:rsid w:val="00200811"/>
    <w:rsid w:val="002009C7"/>
    <w:rsid w:val="00200BAC"/>
    <w:rsid w:val="00200CA1"/>
    <w:rsid w:val="00200D40"/>
    <w:rsid w:val="00200E31"/>
    <w:rsid w:val="002011FE"/>
    <w:rsid w:val="00201352"/>
    <w:rsid w:val="0020157E"/>
    <w:rsid w:val="00201E07"/>
    <w:rsid w:val="00202015"/>
    <w:rsid w:val="00202152"/>
    <w:rsid w:val="002029B3"/>
    <w:rsid w:val="00202B92"/>
    <w:rsid w:val="00202F84"/>
    <w:rsid w:val="00203136"/>
    <w:rsid w:val="002031A1"/>
    <w:rsid w:val="0020351F"/>
    <w:rsid w:val="00203D09"/>
    <w:rsid w:val="00203FD7"/>
    <w:rsid w:val="00204594"/>
    <w:rsid w:val="0020496E"/>
    <w:rsid w:val="0020497F"/>
    <w:rsid w:val="00204AE1"/>
    <w:rsid w:val="00204B92"/>
    <w:rsid w:val="00204D61"/>
    <w:rsid w:val="0020512E"/>
    <w:rsid w:val="0020519E"/>
    <w:rsid w:val="002052E4"/>
    <w:rsid w:val="0020544A"/>
    <w:rsid w:val="0020556C"/>
    <w:rsid w:val="00205AC0"/>
    <w:rsid w:val="00205CBF"/>
    <w:rsid w:val="00206702"/>
    <w:rsid w:val="00206BA9"/>
    <w:rsid w:val="00206BC0"/>
    <w:rsid w:val="00206C2A"/>
    <w:rsid w:val="00206C80"/>
    <w:rsid w:val="00206E23"/>
    <w:rsid w:val="002076AF"/>
    <w:rsid w:val="00207CAB"/>
    <w:rsid w:val="00207EB0"/>
    <w:rsid w:val="0021012D"/>
    <w:rsid w:val="002101E5"/>
    <w:rsid w:val="0021077D"/>
    <w:rsid w:val="00210BC2"/>
    <w:rsid w:val="00210D05"/>
    <w:rsid w:val="00210D8B"/>
    <w:rsid w:val="00210F52"/>
    <w:rsid w:val="0021104F"/>
    <w:rsid w:val="00211BA4"/>
    <w:rsid w:val="00211BBF"/>
    <w:rsid w:val="00212368"/>
    <w:rsid w:val="002124FC"/>
    <w:rsid w:val="002126EB"/>
    <w:rsid w:val="00212815"/>
    <w:rsid w:val="002128F4"/>
    <w:rsid w:val="00212EFC"/>
    <w:rsid w:val="00212F80"/>
    <w:rsid w:val="0021311D"/>
    <w:rsid w:val="00213190"/>
    <w:rsid w:val="002131FB"/>
    <w:rsid w:val="0021329F"/>
    <w:rsid w:val="0021338D"/>
    <w:rsid w:val="00213620"/>
    <w:rsid w:val="0021374B"/>
    <w:rsid w:val="0021382A"/>
    <w:rsid w:val="00214182"/>
    <w:rsid w:val="00214237"/>
    <w:rsid w:val="0021460D"/>
    <w:rsid w:val="00214D43"/>
    <w:rsid w:val="00214D64"/>
    <w:rsid w:val="00214ED0"/>
    <w:rsid w:val="00214F8C"/>
    <w:rsid w:val="00215805"/>
    <w:rsid w:val="00215CF7"/>
    <w:rsid w:val="002169F6"/>
    <w:rsid w:val="00216A26"/>
    <w:rsid w:val="00216B5B"/>
    <w:rsid w:val="00216B95"/>
    <w:rsid w:val="00216CDE"/>
    <w:rsid w:val="00216DE8"/>
    <w:rsid w:val="00216F99"/>
    <w:rsid w:val="002176B6"/>
    <w:rsid w:val="002200FD"/>
    <w:rsid w:val="00220250"/>
    <w:rsid w:val="002207C8"/>
    <w:rsid w:val="002208CA"/>
    <w:rsid w:val="00220B09"/>
    <w:rsid w:val="00220C94"/>
    <w:rsid w:val="00221212"/>
    <w:rsid w:val="002219A4"/>
    <w:rsid w:val="00221EBB"/>
    <w:rsid w:val="00221FF7"/>
    <w:rsid w:val="002221D6"/>
    <w:rsid w:val="00222314"/>
    <w:rsid w:val="0022245E"/>
    <w:rsid w:val="00222532"/>
    <w:rsid w:val="00222887"/>
    <w:rsid w:val="00222DC8"/>
    <w:rsid w:val="00223090"/>
    <w:rsid w:val="00223350"/>
    <w:rsid w:val="00223598"/>
    <w:rsid w:val="002238B4"/>
    <w:rsid w:val="002240AB"/>
    <w:rsid w:val="0022418F"/>
    <w:rsid w:val="002243D4"/>
    <w:rsid w:val="0022465E"/>
    <w:rsid w:val="0022490D"/>
    <w:rsid w:val="00224A82"/>
    <w:rsid w:val="00224B37"/>
    <w:rsid w:val="00224C78"/>
    <w:rsid w:val="00224FFC"/>
    <w:rsid w:val="00225033"/>
    <w:rsid w:val="00225226"/>
    <w:rsid w:val="002253FC"/>
    <w:rsid w:val="00225804"/>
    <w:rsid w:val="002258FC"/>
    <w:rsid w:val="00225A04"/>
    <w:rsid w:val="00225BB9"/>
    <w:rsid w:val="00225DD5"/>
    <w:rsid w:val="00225DD7"/>
    <w:rsid w:val="00225F43"/>
    <w:rsid w:val="00226205"/>
    <w:rsid w:val="00226F4A"/>
    <w:rsid w:val="00227035"/>
    <w:rsid w:val="00227550"/>
    <w:rsid w:val="002279F0"/>
    <w:rsid w:val="00227A42"/>
    <w:rsid w:val="00227AA9"/>
    <w:rsid w:val="00227ABD"/>
    <w:rsid w:val="00227AE3"/>
    <w:rsid w:val="0023029B"/>
    <w:rsid w:val="00230593"/>
    <w:rsid w:val="002305C3"/>
    <w:rsid w:val="00230674"/>
    <w:rsid w:val="00230FD0"/>
    <w:rsid w:val="00231007"/>
    <w:rsid w:val="002311F3"/>
    <w:rsid w:val="00231349"/>
    <w:rsid w:val="0023136B"/>
    <w:rsid w:val="00231463"/>
    <w:rsid w:val="002318BE"/>
    <w:rsid w:val="002319AB"/>
    <w:rsid w:val="002319AC"/>
    <w:rsid w:val="00231CB0"/>
    <w:rsid w:val="00231D56"/>
    <w:rsid w:val="00231DD7"/>
    <w:rsid w:val="00232817"/>
    <w:rsid w:val="002328D8"/>
    <w:rsid w:val="00232B31"/>
    <w:rsid w:val="00232B5E"/>
    <w:rsid w:val="00232E50"/>
    <w:rsid w:val="002333AD"/>
    <w:rsid w:val="0023342A"/>
    <w:rsid w:val="002335C1"/>
    <w:rsid w:val="002336DC"/>
    <w:rsid w:val="00233A21"/>
    <w:rsid w:val="00233ABD"/>
    <w:rsid w:val="00233B05"/>
    <w:rsid w:val="00233C03"/>
    <w:rsid w:val="002341FB"/>
    <w:rsid w:val="00234342"/>
    <w:rsid w:val="00234551"/>
    <w:rsid w:val="002346DB"/>
    <w:rsid w:val="00235639"/>
    <w:rsid w:val="002359AB"/>
    <w:rsid w:val="00235BEF"/>
    <w:rsid w:val="00235E32"/>
    <w:rsid w:val="00235F53"/>
    <w:rsid w:val="00236626"/>
    <w:rsid w:val="00236744"/>
    <w:rsid w:val="00236808"/>
    <w:rsid w:val="00236A90"/>
    <w:rsid w:val="00236BF6"/>
    <w:rsid w:val="00236D72"/>
    <w:rsid w:val="00236E72"/>
    <w:rsid w:val="00237146"/>
    <w:rsid w:val="00237774"/>
    <w:rsid w:val="002377FF"/>
    <w:rsid w:val="0023793A"/>
    <w:rsid w:val="00237B1E"/>
    <w:rsid w:val="00237B78"/>
    <w:rsid w:val="00237C3F"/>
    <w:rsid w:val="00237EAB"/>
    <w:rsid w:val="0024040D"/>
    <w:rsid w:val="002407A9"/>
    <w:rsid w:val="002407D0"/>
    <w:rsid w:val="00240BB7"/>
    <w:rsid w:val="00240DBC"/>
    <w:rsid w:val="002411C4"/>
    <w:rsid w:val="002411EA"/>
    <w:rsid w:val="0024130B"/>
    <w:rsid w:val="002417D2"/>
    <w:rsid w:val="00241E1E"/>
    <w:rsid w:val="00241FBF"/>
    <w:rsid w:val="00242C14"/>
    <w:rsid w:val="00242E04"/>
    <w:rsid w:val="0024363C"/>
    <w:rsid w:val="002439AF"/>
    <w:rsid w:val="00243A5A"/>
    <w:rsid w:val="0024423E"/>
    <w:rsid w:val="002442AE"/>
    <w:rsid w:val="00244514"/>
    <w:rsid w:val="00244587"/>
    <w:rsid w:val="00244788"/>
    <w:rsid w:val="00244970"/>
    <w:rsid w:val="00244BAE"/>
    <w:rsid w:val="00244E1B"/>
    <w:rsid w:val="00244EA5"/>
    <w:rsid w:val="0024504B"/>
    <w:rsid w:val="002451FC"/>
    <w:rsid w:val="002453C2"/>
    <w:rsid w:val="002458F0"/>
    <w:rsid w:val="00246001"/>
    <w:rsid w:val="002466B7"/>
    <w:rsid w:val="0024671A"/>
    <w:rsid w:val="0024685B"/>
    <w:rsid w:val="00246A84"/>
    <w:rsid w:val="00246CCB"/>
    <w:rsid w:val="002476F3"/>
    <w:rsid w:val="00247D00"/>
    <w:rsid w:val="00250247"/>
    <w:rsid w:val="002502EC"/>
    <w:rsid w:val="002505BF"/>
    <w:rsid w:val="002506CC"/>
    <w:rsid w:val="002507EC"/>
    <w:rsid w:val="00250E62"/>
    <w:rsid w:val="00250F32"/>
    <w:rsid w:val="00251078"/>
    <w:rsid w:val="002513D0"/>
    <w:rsid w:val="00251663"/>
    <w:rsid w:val="002519E2"/>
    <w:rsid w:val="00251CC5"/>
    <w:rsid w:val="00251CD7"/>
    <w:rsid w:val="00251F2C"/>
    <w:rsid w:val="002521EF"/>
    <w:rsid w:val="002522CF"/>
    <w:rsid w:val="00252432"/>
    <w:rsid w:val="002527BB"/>
    <w:rsid w:val="00252848"/>
    <w:rsid w:val="00252A75"/>
    <w:rsid w:val="00252AD5"/>
    <w:rsid w:val="00252BC4"/>
    <w:rsid w:val="00252FA8"/>
    <w:rsid w:val="00252FEA"/>
    <w:rsid w:val="0025316B"/>
    <w:rsid w:val="002539CE"/>
    <w:rsid w:val="00253A91"/>
    <w:rsid w:val="00254184"/>
    <w:rsid w:val="002541CD"/>
    <w:rsid w:val="00254310"/>
    <w:rsid w:val="00254481"/>
    <w:rsid w:val="002546D3"/>
    <w:rsid w:val="002548DE"/>
    <w:rsid w:val="00255098"/>
    <w:rsid w:val="002555C9"/>
    <w:rsid w:val="002555D0"/>
    <w:rsid w:val="00255C01"/>
    <w:rsid w:val="00255D65"/>
    <w:rsid w:val="00255F74"/>
    <w:rsid w:val="00255FA3"/>
    <w:rsid w:val="00256073"/>
    <w:rsid w:val="00256147"/>
    <w:rsid w:val="00256182"/>
    <w:rsid w:val="002561B4"/>
    <w:rsid w:val="002561CE"/>
    <w:rsid w:val="002563CA"/>
    <w:rsid w:val="0025659A"/>
    <w:rsid w:val="0025675C"/>
    <w:rsid w:val="0025688C"/>
    <w:rsid w:val="002569AF"/>
    <w:rsid w:val="00256A4A"/>
    <w:rsid w:val="00256BAB"/>
    <w:rsid w:val="00256FCC"/>
    <w:rsid w:val="0025703F"/>
    <w:rsid w:val="00257093"/>
    <w:rsid w:val="00257288"/>
    <w:rsid w:val="00257421"/>
    <w:rsid w:val="00257BCE"/>
    <w:rsid w:val="00257C3F"/>
    <w:rsid w:val="00257DF3"/>
    <w:rsid w:val="00257F69"/>
    <w:rsid w:val="002600CD"/>
    <w:rsid w:val="00260692"/>
    <w:rsid w:val="00260C59"/>
    <w:rsid w:val="00260D47"/>
    <w:rsid w:val="00261031"/>
    <w:rsid w:val="002610A7"/>
    <w:rsid w:val="00261115"/>
    <w:rsid w:val="00261377"/>
    <w:rsid w:val="0026175F"/>
    <w:rsid w:val="00261911"/>
    <w:rsid w:val="002619EC"/>
    <w:rsid w:val="00261FB6"/>
    <w:rsid w:val="002626A2"/>
    <w:rsid w:val="002629F8"/>
    <w:rsid w:val="00263396"/>
    <w:rsid w:val="0026360B"/>
    <w:rsid w:val="002637CF"/>
    <w:rsid w:val="00263912"/>
    <w:rsid w:val="00263B0B"/>
    <w:rsid w:val="00263C25"/>
    <w:rsid w:val="00263EBA"/>
    <w:rsid w:val="00264509"/>
    <w:rsid w:val="00264515"/>
    <w:rsid w:val="00264881"/>
    <w:rsid w:val="00264941"/>
    <w:rsid w:val="002649B5"/>
    <w:rsid w:val="002649D9"/>
    <w:rsid w:val="00264C51"/>
    <w:rsid w:val="00265213"/>
    <w:rsid w:val="00265302"/>
    <w:rsid w:val="002654E0"/>
    <w:rsid w:val="002659DC"/>
    <w:rsid w:val="002659FA"/>
    <w:rsid w:val="00265AFA"/>
    <w:rsid w:val="00265C34"/>
    <w:rsid w:val="00266683"/>
    <w:rsid w:val="0026672E"/>
    <w:rsid w:val="0026679B"/>
    <w:rsid w:val="00266A98"/>
    <w:rsid w:val="00266C7E"/>
    <w:rsid w:val="002673EF"/>
    <w:rsid w:val="00267815"/>
    <w:rsid w:val="00267BDD"/>
    <w:rsid w:val="00267F47"/>
    <w:rsid w:val="00270192"/>
    <w:rsid w:val="002703CD"/>
    <w:rsid w:val="00270AC4"/>
    <w:rsid w:val="00270BC3"/>
    <w:rsid w:val="00270E81"/>
    <w:rsid w:val="0027133B"/>
    <w:rsid w:val="002716E7"/>
    <w:rsid w:val="00271743"/>
    <w:rsid w:val="00271E78"/>
    <w:rsid w:val="00271FDC"/>
    <w:rsid w:val="002720F0"/>
    <w:rsid w:val="00272132"/>
    <w:rsid w:val="00272257"/>
    <w:rsid w:val="00272487"/>
    <w:rsid w:val="0027267A"/>
    <w:rsid w:val="0027305B"/>
    <w:rsid w:val="0027366C"/>
    <w:rsid w:val="002736B0"/>
    <w:rsid w:val="002736CB"/>
    <w:rsid w:val="00273994"/>
    <w:rsid w:val="00273B82"/>
    <w:rsid w:val="002741E7"/>
    <w:rsid w:val="00274AF0"/>
    <w:rsid w:val="00274C89"/>
    <w:rsid w:val="00275270"/>
    <w:rsid w:val="00275678"/>
    <w:rsid w:val="0027581C"/>
    <w:rsid w:val="002759F6"/>
    <w:rsid w:val="00275C8D"/>
    <w:rsid w:val="002765BE"/>
    <w:rsid w:val="002765E1"/>
    <w:rsid w:val="00276600"/>
    <w:rsid w:val="0027664D"/>
    <w:rsid w:val="0027706A"/>
    <w:rsid w:val="002772DD"/>
    <w:rsid w:val="002773CC"/>
    <w:rsid w:val="002777E2"/>
    <w:rsid w:val="00277A5B"/>
    <w:rsid w:val="00277AA7"/>
    <w:rsid w:val="002800DE"/>
    <w:rsid w:val="00280139"/>
    <w:rsid w:val="0028061C"/>
    <w:rsid w:val="00280671"/>
    <w:rsid w:val="00280B02"/>
    <w:rsid w:val="00280DDF"/>
    <w:rsid w:val="00281239"/>
    <w:rsid w:val="0028193B"/>
    <w:rsid w:val="00281F23"/>
    <w:rsid w:val="0028254D"/>
    <w:rsid w:val="00282560"/>
    <w:rsid w:val="00282A6E"/>
    <w:rsid w:val="00282B03"/>
    <w:rsid w:val="00282CB8"/>
    <w:rsid w:val="00282E43"/>
    <w:rsid w:val="00282E8C"/>
    <w:rsid w:val="0028314C"/>
    <w:rsid w:val="00283720"/>
    <w:rsid w:val="00283A3F"/>
    <w:rsid w:val="00283CE0"/>
    <w:rsid w:val="0028428B"/>
    <w:rsid w:val="002844E0"/>
    <w:rsid w:val="002849B8"/>
    <w:rsid w:val="00284A65"/>
    <w:rsid w:val="00284AAA"/>
    <w:rsid w:val="00284B7A"/>
    <w:rsid w:val="002854A9"/>
    <w:rsid w:val="002855E2"/>
    <w:rsid w:val="0028568C"/>
    <w:rsid w:val="002858F5"/>
    <w:rsid w:val="00285A52"/>
    <w:rsid w:val="00286456"/>
    <w:rsid w:val="00286B6B"/>
    <w:rsid w:val="00286C50"/>
    <w:rsid w:val="00286DB9"/>
    <w:rsid w:val="00286F11"/>
    <w:rsid w:val="00287671"/>
    <w:rsid w:val="0028775C"/>
    <w:rsid w:val="00287C67"/>
    <w:rsid w:val="00290061"/>
    <w:rsid w:val="0029008E"/>
    <w:rsid w:val="00290690"/>
    <w:rsid w:val="00290A84"/>
    <w:rsid w:val="00290C99"/>
    <w:rsid w:val="00291235"/>
    <w:rsid w:val="0029128C"/>
    <w:rsid w:val="0029177C"/>
    <w:rsid w:val="002917FF"/>
    <w:rsid w:val="00291B41"/>
    <w:rsid w:val="00291D13"/>
    <w:rsid w:val="00292675"/>
    <w:rsid w:val="00292ACF"/>
    <w:rsid w:val="00292ADF"/>
    <w:rsid w:val="00292D79"/>
    <w:rsid w:val="00293DC5"/>
    <w:rsid w:val="00293E28"/>
    <w:rsid w:val="00294058"/>
    <w:rsid w:val="00294405"/>
    <w:rsid w:val="00294470"/>
    <w:rsid w:val="00295136"/>
    <w:rsid w:val="002956DD"/>
    <w:rsid w:val="002958F4"/>
    <w:rsid w:val="002959C0"/>
    <w:rsid w:val="00295AAD"/>
    <w:rsid w:val="00295C69"/>
    <w:rsid w:val="00295F6F"/>
    <w:rsid w:val="0029623F"/>
    <w:rsid w:val="00296247"/>
    <w:rsid w:val="00296370"/>
    <w:rsid w:val="0029655C"/>
    <w:rsid w:val="0029699C"/>
    <w:rsid w:val="00296B2D"/>
    <w:rsid w:val="00296C34"/>
    <w:rsid w:val="00296F39"/>
    <w:rsid w:val="0029763F"/>
    <w:rsid w:val="002976D4"/>
    <w:rsid w:val="00297777"/>
    <w:rsid w:val="00297A1B"/>
    <w:rsid w:val="00297F18"/>
    <w:rsid w:val="00297FB9"/>
    <w:rsid w:val="002A0676"/>
    <w:rsid w:val="002A0836"/>
    <w:rsid w:val="002A0893"/>
    <w:rsid w:val="002A0B15"/>
    <w:rsid w:val="002A0DEC"/>
    <w:rsid w:val="002A0E88"/>
    <w:rsid w:val="002A1252"/>
    <w:rsid w:val="002A1513"/>
    <w:rsid w:val="002A1932"/>
    <w:rsid w:val="002A1CDC"/>
    <w:rsid w:val="002A1E06"/>
    <w:rsid w:val="002A223C"/>
    <w:rsid w:val="002A2594"/>
    <w:rsid w:val="002A28DE"/>
    <w:rsid w:val="002A2984"/>
    <w:rsid w:val="002A2A24"/>
    <w:rsid w:val="002A2E28"/>
    <w:rsid w:val="002A3272"/>
    <w:rsid w:val="002A32FB"/>
    <w:rsid w:val="002A336A"/>
    <w:rsid w:val="002A365C"/>
    <w:rsid w:val="002A39AF"/>
    <w:rsid w:val="002A404A"/>
    <w:rsid w:val="002A4304"/>
    <w:rsid w:val="002A4785"/>
    <w:rsid w:val="002A4A2B"/>
    <w:rsid w:val="002A4B83"/>
    <w:rsid w:val="002A4F4A"/>
    <w:rsid w:val="002A5402"/>
    <w:rsid w:val="002A546A"/>
    <w:rsid w:val="002A5819"/>
    <w:rsid w:val="002A591C"/>
    <w:rsid w:val="002A5FBA"/>
    <w:rsid w:val="002A60E5"/>
    <w:rsid w:val="002A632C"/>
    <w:rsid w:val="002A64FF"/>
    <w:rsid w:val="002A6807"/>
    <w:rsid w:val="002A6866"/>
    <w:rsid w:val="002A6C5C"/>
    <w:rsid w:val="002A73BA"/>
    <w:rsid w:val="002A751B"/>
    <w:rsid w:val="002A75B5"/>
    <w:rsid w:val="002A7E04"/>
    <w:rsid w:val="002B0058"/>
    <w:rsid w:val="002B02BB"/>
    <w:rsid w:val="002B0713"/>
    <w:rsid w:val="002B0853"/>
    <w:rsid w:val="002B0C15"/>
    <w:rsid w:val="002B0D7E"/>
    <w:rsid w:val="002B113A"/>
    <w:rsid w:val="002B1408"/>
    <w:rsid w:val="002B1432"/>
    <w:rsid w:val="002B1791"/>
    <w:rsid w:val="002B1907"/>
    <w:rsid w:val="002B192A"/>
    <w:rsid w:val="002B1C53"/>
    <w:rsid w:val="002B1FCC"/>
    <w:rsid w:val="002B21A9"/>
    <w:rsid w:val="002B21DA"/>
    <w:rsid w:val="002B22A7"/>
    <w:rsid w:val="002B27E6"/>
    <w:rsid w:val="002B2812"/>
    <w:rsid w:val="002B2886"/>
    <w:rsid w:val="002B2BB8"/>
    <w:rsid w:val="002B3095"/>
    <w:rsid w:val="002B35E9"/>
    <w:rsid w:val="002B3C6B"/>
    <w:rsid w:val="002B4119"/>
    <w:rsid w:val="002B4746"/>
    <w:rsid w:val="002B485B"/>
    <w:rsid w:val="002B4A87"/>
    <w:rsid w:val="002B4DFE"/>
    <w:rsid w:val="002B514F"/>
    <w:rsid w:val="002B515D"/>
    <w:rsid w:val="002B554F"/>
    <w:rsid w:val="002B579E"/>
    <w:rsid w:val="002B58F3"/>
    <w:rsid w:val="002B6247"/>
    <w:rsid w:val="002B62A9"/>
    <w:rsid w:val="002B65C0"/>
    <w:rsid w:val="002B6868"/>
    <w:rsid w:val="002B6C26"/>
    <w:rsid w:val="002B6C9F"/>
    <w:rsid w:val="002B6E14"/>
    <w:rsid w:val="002B7008"/>
    <w:rsid w:val="002B7987"/>
    <w:rsid w:val="002C00E5"/>
    <w:rsid w:val="002C011D"/>
    <w:rsid w:val="002C0147"/>
    <w:rsid w:val="002C021B"/>
    <w:rsid w:val="002C0A73"/>
    <w:rsid w:val="002C0DFF"/>
    <w:rsid w:val="002C10E2"/>
    <w:rsid w:val="002C1202"/>
    <w:rsid w:val="002C2537"/>
    <w:rsid w:val="002C2589"/>
    <w:rsid w:val="002C269C"/>
    <w:rsid w:val="002C26F5"/>
    <w:rsid w:val="002C3225"/>
    <w:rsid w:val="002C4837"/>
    <w:rsid w:val="002C48F0"/>
    <w:rsid w:val="002C5349"/>
    <w:rsid w:val="002C53A5"/>
    <w:rsid w:val="002C544D"/>
    <w:rsid w:val="002C55D8"/>
    <w:rsid w:val="002C5C19"/>
    <w:rsid w:val="002C6271"/>
    <w:rsid w:val="002C62A3"/>
    <w:rsid w:val="002C664D"/>
    <w:rsid w:val="002C66A4"/>
    <w:rsid w:val="002C74F0"/>
    <w:rsid w:val="002C7543"/>
    <w:rsid w:val="002C7A09"/>
    <w:rsid w:val="002D0021"/>
    <w:rsid w:val="002D009A"/>
    <w:rsid w:val="002D0C45"/>
    <w:rsid w:val="002D0DA4"/>
    <w:rsid w:val="002D13D9"/>
    <w:rsid w:val="002D15BA"/>
    <w:rsid w:val="002D1D65"/>
    <w:rsid w:val="002D215F"/>
    <w:rsid w:val="002D2340"/>
    <w:rsid w:val="002D2528"/>
    <w:rsid w:val="002D26C9"/>
    <w:rsid w:val="002D303D"/>
    <w:rsid w:val="002D30B6"/>
    <w:rsid w:val="002D37DD"/>
    <w:rsid w:val="002D38F3"/>
    <w:rsid w:val="002D3A9A"/>
    <w:rsid w:val="002D3B79"/>
    <w:rsid w:val="002D3FAB"/>
    <w:rsid w:val="002D436A"/>
    <w:rsid w:val="002D46FB"/>
    <w:rsid w:val="002D4C18"/>
    <w:rsid w:val="002D4D61"/>
    <w:rsid w:val="002D4D62"/>
    <w:rsid w:val="002D5239"/>
    <w:rsid w:val="002D52AC"/>
    <w:rsid w:val="002D52F2"/>
    <w:rsid w:val="002D5322"/>
    <w:rsid w:val="002D5341"/>
    <w:rsid w:val="002D5510"/>
    <w:rsid w:val="002D5A1C"/>
    <w:rsid w:val="002D6282"/>
    <w:rsid w:val="002D6424"/>
    <w:rsid w:val="002D645B"/>
    <w:rsid w:val="002D647B"/>
    <w:rsid w:val="002D6ACA"/>
    <w:rsid w:val="002D6B28"/>
    <w:rsid w:val="002D6CD9"/>
    <w:rsid w:val="002D6F24"/>
    <w:rsid w:val="002D70AF"/>
    <w:rsid w:val="002D7208"/>
    <w:rsid w:val="002D7266"/>
    <w:rsid w:val="002D7526"/>
    <w:rsid w:val="002D759F"/>
    <w:rsid w:val="002D75CE"/>
    <w:rsid w:val="002D7B02"/>
    <w:rsid w:val="002E064B"/>
    <w:rsid w:val="002E0BE4"/>
    <w:rsid w:val="002E0C15"/>
    <w:rsid w:val="002E150E"/>
    <w:rsid w:val="002E1677"/>
    <w:rsid w:val="002E1A1E"/>
    <w:rsid w:val="002E1CB7"/>
    <w:rsid w:val="002E1E03"/>
    <w:rsid w:val="002E1EB6"/>
    <w:rsid w:val="002E22CE"/>
    <w:rsid w:val="002E2894"/>
    <w:rsid w:val="002E2DDC"/>
    <w:rsid w:val="002E2EA8"/>
    <w:rsid w:val="002E339F"/>
    <w:rsid w:val="002E364A"/>
    <w:rsid w:val="002E3B58"/>
    <w:rsid w:val="002E3BF1"/>
    <w:rsid w:val="002E3E8A"/>
    <w:rsid w:val="002E41B5"/>
    <w:rsid w:val="002E5003"/>
    <w:rsid w:val="002E52E7"/>
    <w:rsid w:val="002E55AB"/>
    <w:rsid w:val="002E59B6"/>
    <w:rsid w:val="002E59F9"/>
    <w:rsid w:val="002E5D7C"/>
    <w:rsid w:val="002E62EB"/>
    <w:rsid w:val="002E6435"/>
    <w:rsid w:val="002E67A5"/>
    <w:rsid w:val="002E6A6A"/>
    <w:rsid w:val="002E7253"/>
    <w:rsid w:val="002E7306"/>
    <w:rsid w:val="002E7600"/>
    <w:rsid w:val="002E7737"/>
    <w:rsid w:val="002E7B17"/>
    <w:rsid w:val="002E7BB0"/>
    <w:rsid w:val="002E7D34"/>
    <w:rsid w:val="002E7F4B"/>
    <w:rsid w:val="002F00EE"/>
    <w:rsid w:val="002F08C7"/>
    <w:rsid w:val="002F0B30"/>
    <w:rsid w:val="002F0CA5"/>
    <w:rsid w:val="002F0FE3"/>
    <w:rsid w:val="002F139E"/>
    <w:rsid w:val="002F151A"/>
    <w:rsid w:val="002F1796"/>
    <w:rsid w:val="002F18B7"/>
    <w:rsid w:val="002F1953"/>
    <w:rsid w:val="002F19C8"/>
    <w:rsid w:val="002F1BB1"/>
    <w:rsid w:val="002F1EF2"/>
    <w:rsid w:val="002F2617"/>
    <w:rsid w:val="002F2690"/>
    <w:rsid w:val="002F270E"/>
    <w:rsid w:val="002F2B33"/>
    <w:rsid w:val="002F31C6"/>
    <w:rsid w:val="002F31D4"/>
    <w:rsid w:val="002F31F0"/>
    <w:rsid w:val="002F32C9"/>
    <w:rsid w:val="002F3397"/>
    <w:rsid w:val="002F3625"/>
    <w:rsid w:val="002F3674"/>
    <w:rsid w:val="002F3D67"/>
    <w:rsid w:val="002F438A"/>
    <w:rsid w:val="002F4717"/>
    <w:rsid w:val="002F4830"/>
    <w:rsid w:val="002F487D"/>
    <w:rsid w:val="002F4A2D"/>
    <w:rsid w:val="002F4A92"/>
    <w:rsid w:val="002F4E3B"/>
    <w:rsid w:val="002F4F12"/>
    <w:rsid w:val="002F4F73"/>
    <w:rsid w:val="002F52AF"/>
    <w:rsid w:val="002F56BE"/>
    <w:rsid w:val="002F56E2"/>
    <w:rsid w:val="002F57C9"/>
    <w:rsid w:val="002F59FB"/>
    <w:rsid w:val="002F5AD7"/>
    <w:rsid w:val="002F5C55"/>
    <w:rsid w:val="002F5E1B"/>
    <w:rsid w:val="002F61F5"/>
    <w:rsid w:val="002F6674"/>
    <w:rsid w:val="002F6C39"/>
    <w:rsid w:val="002F6FC2"/>
    <w:rsid w:val="002F7005"/>
    <w:rsid w:val="002F7C79"/>
    <w:rsid w:val="003006E6"/>
    <w:rsid w:val="00300F4E"/>
    <w:rsid w:val="0030154C"/>
    <w:rsid w:val="003015A9"/>
    <w:rsid w:val="003016C5"/>
    <w:rsid w:val="00301EC0"/>
    <w:rsid w:val="00302541"/>
    <w:rsid w:val="00302545"/>
    <w:rsid w:val="0030293D"/>
    <w:rsid w:val="00302B81"/>
    <w:rsid w:val="00303041"/>
    <w:rsid w:val="0030329C"/>
    <w:rsid w:val="0030337D"/>
    <w:rsid w:val="0030380D"/>
    <w:rsid w:val="003038ED"/>
    <w:rsid w:val="003039E6"/>
    <w:rsid w:val="00303B12"/>
    <w:rsid w:val="00303B54"/>
    <w:rsid w:val="00303BBA"/>
    <w:rsid w:val="00303FB0"/>
    <w:rsid w:val="0030481F"/>
    <w:rsid w:val="0030484D"/>
    <w:rsid w:val="00304C1C"/>
    <w:rsid w:val="00304D09"/>
    <w:rsid w:val="00304E25"/>
    <w:rsid w:val="00305689"/>
    <w:rsid w:val="003057F0"/>
    <w:rsid w:val="00305A3A"/>
    <w:rsid w:val="00305A9C"/>
    <w:rsid w:val="00305AFB"/>
    <w:rsid w:val="00305C2F"/>
    <w:rsid w:val="00306074"/>
    <w:rsid w:val="00306336"/>
    <w:rsid w:val="003063D4"/>
    <w:rsid w:val="003066EB"/>
    <w:rsid w:val="00306818"/>
    <w:rsid w:val="003068A3"/>
    <w:rsid w:val="003074C5"/>
    <w:rsid w:val="00307A66"/>
    <w:rsid w:val="00307D81"/>
    <w:rsid w:val="00307F68"/>
    <w:rsid w:val="00307F6E"/>
    <w:rsid w:val="00310078"/>
    <w:rsid w:val="003101BA"/>
    <w:rsid w:val="00310604"/>
    <w:rsid w:val="00310706"/>
    <w:rsid w:val="00310770"/>
    <w:rsid w:val="00310835"/>
    <w:rsid w:val="00310BE2"/>
    <w:rsid w:val="00310C86"/>
    <w:rsid w:val="00310EE1"/>
    <w:rsid w:val="00310F47"/>
    <w:rsid w:val="003111A5"/>
    <w:rsid w:val="0031131F"/>
    <w:rsid w:val="003116BC"/>
    <w:rsid w:val="0031185B"/>
    <w:rsid w:val="003119E8"/>
    <w:rsid w:val="00311CFC"/>
    <w:rsid w:val="00311D12"/>
    <w:rsid w:val="00311DDD"/>
    <w:rsid w:val="00312278"/>
    <w:rsid w:val="00312411"/>
    <w:rsid w:val="003125E0"/>
    <w:rsid w:val="00312681"/>
    <w:rsid w:val="003129C4"/>
    <w:rsid w:val="0031308E"/>
    <w:rsid w:val="00313222"/>
    <w:rsid w:val="0031332B"/>
    <w:rsid w:val="003133EB"/>
    <w:rsid w:val="00313939"/>
    <w:rsid w:val="00313CBF"/>
    <w:rsid w:val="00313DD4"/>
    <w:rsid w:val="00314556"/>
    <w:rsid w:val="00314884"/>
    <w:rsid w:val="00314DD4"/>
    <w:rsid w:val="00314F4A"/>
    <w:rsid w:val="00315216"/>
    <w:rsid w:val="003152E7"/>
    <w:rsid w:val="003155D1"/>
    <w:rsid w:val="00315796"/>
    <w:rsid w:val="003157DA"/>
    <w:rsid w:val="003159C9"/>
    <w:rsid w:val="00315A78"/>
    <w:rsid w:val="00315BE9"/>
    <w:rsid w:val="00315CC3"/>
    <w:rsid w:val="00315DCE"/>
    <w:rsid w:val="00315DF6"/>
    <w:rsid w:val="00315E49"/>
    <w:rsid w:val="00315F9F"/>
    <w:rsid w:val="00316AD8"/>
    <w:rsid w:val="00316CA1"/>
    <w:rsid w:val="00317514"/>
    <w:rsid w:val="003177C7"/>
    <w:rsid w:val="00317CB3"/>
    <w:rsid w:val="00317D05"/>
    <w:rsid w:val="0032002C"/>
    <w:rsid w:val="003204D3"/>
    <w:rsid w:val="00320C21"/>
    <w:rsid w:val="00320EA1"/>
    <w:rsid w:val="003211E7"/>
    <w:rsid w:val="00321273"/>
    <w:rsid w:val="003217BB"/>
    <w:rsid w:val="0032196B"/>
    <w:rsid w:val="00321E29"/>
    <w:rsid w:val="003224D2"/>
    <w:rsid w:val="00322709"/>
    <w:rsid w:val="00322B84"/>
    <w:rsid w:val="00322EA4"/>
    <w:rsid w:val="00322F5F"/>
    <w:rsid w:val="00323032"/>
    <w:rsid w:val="00323B91"/>
    <w:rsid w:val="00323E71"/>
    <w:rsid w:val="00324848"/>
    <w:rsid w:val="00325112"/>
    <w:rsid w:val="00325BE9"/>
    <w:rsid w:val="0032615D"/>
    <w:rsid w:val="003264B4"/>
    <w:rsid w:val="00326531"/>
    <w:rsid w:val="003266E3"/>
    <w:rsid w:val="00326810"/>
    <w:rsid w:val="003269C3"/>
    <w:rsid w:val="00326AA1"/>
    <w:rsid w:val="00326F77"/>
    <w:rsid w:val="00326F88"/>
    <w:rsid w:val="00327145"/>
    <w:rsid w:val="0032721D"/>
    <w:rsid w:val="003273D7"/>
    <w:rsid w:val="00327527"/>
    <w:rsid w:val="00327AD7"/>
    <w:rsid w:val="003300DF"/>
    <w:rsid w:val="00330154"/>
    <w:rsid w:val="003304B9"/>
    <w:rsid w:val="003309D3"/>
    <w:rsid w:val="00330C19"/>
    <w:rsid w:val="00330E65"/>
    <w:rsid w:val="0033109E"/>
    <w:rsid w:val="0033137E"/>
    <w:rsid w:val="003318D6"/>
    <w:rsid w:val="003319EF"/>
    <w:rsid w:val="00331AB8"/>
    <w:rsid w:val="00331F1E"/>
    <w:rsid w:val="0033202D"/>
    <w:rsid w:val="00332639"/>
    <w:rsid w:val="00332B95"/>
    <w:rsid w:val="00332C79"/>
    <w:rsid w:val="00332F7E"/>
    <w:rsid w:val="00333253"/>
    <w:rsid w:val="00333353"/>
    <w:rsid w:val="0033349F"/>
    <w:rsid w:val="003336D7"/>
    <w:rsid w:val="00333978"/>
    <w:rsid w:val="00333EC2"/>
    <w:rsid w:val="0033400C"/>
    <w:rsid w:val="0033436C"/>
    <w:rsid w:val="00334717"/>
    <w:rsid w:val="003349D6"/>
    <w:rsid w:val="003349EC"/>
    <w:rsid w:val="00334A74"/>
    <w:rsid w:val="00334FC5"/>
    <w:rsid w:val="00335258"/>
    <w:rsid w:val="003355F1"/>
    <w:rsid w:val="00335B05"/>
    <w:rsid w:val="00335E96"/>
    <w:rsid w:val="0033607D"/>
    <w:rsid w:val="003360D5"/>
    <w:rsid w:val="003362B8"/>
    <w:rsid w:val="003363AE"/>
    <w:rsid w:val="00336452"/>
    <w:rsid w:val="00336495"/>
    <w:rsid w:val="00336508"/>
    <w:rsid w:val="0033761A"/>
    <w:rsid w:val="00337D92"/>
    <w:rsid w:val="0034013D"/>
    <w:rsid w:val="003401B0"/>
    <w:rsid w:val="00340814"/>
    <w:rsid w:val="003409A3"/>
    <w:rsid w:val="00341239"/>
    <w:rsid w:val="00341838"/>
    <w:rsid w:val="003421EC"/>
    <w:rsid w:val="0034265E"/>
    <w:rsid w:val="00342665"/>
    <w:rsid w:val="003426CF"/>
    <w:rsid w:val="00342940"/>
    <w:rsid w:val="00342A9A"/>
    <w:rsid w:val="00343168"/>
    <w:rsid w:val="00343499"/>
    <w:rsid w:val="003434A2"/>
    <w:rsid w:val="00343CB4"/>
    <w:rsid w:val="0034447B"/>
    <w:rsid w:val="003447A8"/>
    <w:rsid w:val="00344B24"/>
    <w:rsid w:val="00344CAF"/>
    <w:rsid w:val="00344D8D"/>
    <w:rsid w:val="00345DB1"/>
    <w:rsid w:val="00345E11"/>
    <w:rsid w:val="003464ED"/>
    <w:rsid w:val="0034684A"/>
    <w:rsid w:val="0034688C"/>
    <w:rsid w:val="00346AE4"/>
    <w:rsid w:val="00346C3F"/>
    <w:rsid w:val="00346C8E"/>
    <w:rsid w:val="0034718A"/>
    <w:rsid w:val="003471BB"/>
    <w:rsid w:val="0034723A"/>
    <w:rsid w:val="0034786D"/>
    <w:rsid w:val="00347D46"/>
    <w:rsid w:val="0035027D"/>
    <w:rsid w:val="003502CB"/>
    <w:rsid w:val="0035037E"/>
    <w:rsid w:val="00350437"/>
    <w:rsid w:val="00350642"/>
    <w:rsid w:val="0035066C"/>
    <w:rsid w:val="00350738"/>
    <w:rsid w:val="00350E06"/>
    <w:rsid w:val="00351218"/>
    <w:rsid w:val="0035153D"/>
    <w:rsid w:val="00351DC0"/>
    <w:rsid w:val="00351EB2"/>
    <w:rsid w:val="00352317"/>
    <w:rsid w:val="00352521"/>
    <w:rsid w:val="00352729"/>
    <w:rsid w:val="003527B5"/>
    <w:rsid w:val="00352FB8"/>
    <w:rsid w:val="0035382A"/>
    <w:rsid w:val="00353D47"/>
    <w:rsid w:val="00353E4B"/>
    <w:rsid w:val="00354227"/>
    <w:rsid w:val="00354302"/>
    <w:rsid w:val="00354544"/>
    <w:rsid w:val="003549B4"/>
    <w:rsid w:val="00354A43"/>
    <w:rsid w:val="00354A8F"/>
    <w:rsid w:val="00355166"/>
    <w:rsid w:val="003551A6"/>
    <w:rsid w:val="00355407"/>
    <w:rsid w:val="003558FF"/>
    <w:rsid w:val="00355AB6"/>
    <w:rsid w:val="00355AF1"/>
    <w:rsid w:val="00355BE1"/>
    <w:rsid w:val="00355DBD"/>
    <w:rsid w:val="00355DD1"/>
    <w:rsid w:val="00355DDB"/>
    <w:rsid w:val="003563BC"/>
    <w:rsid w:val="0035662D"/>
    <w:rsid w:val="003569E1"/>
    <w:rsid w:val="00356C26"/>
    <w:rsid w:val="00356E8A"/>
    <w:rsid w:val="00357503"/>
    <w:rsid w:val="003576AB"/>
    <w:rsid w:val="00357998"/>
    <w:rsid w:val="003579BE"/>
    <w:rsid w:val="00357B55"/>
    <w:rsid w:val="00357DC1"/>
    <w:rsid w:val="00360191"/>
    <w:rsid w:val="003602B4"/>
    <w:rsid w:val="003608D5"/>
    <w:rsid w:val="0036091C"/>
    <w:rsid w:val="00360920"/>
    <w:rsid w:val="00360A58"/>
    <w:rsid w:val="00360AD2"/>
    <w:rsid w:val="00360B3C"/>
    <w:rsid w:val="00360C47"/>
    <w:rsid w:val="00360EE3"/>
    <w:rsid w:val="00360FDC"/>
    <w:rsid w:val="003612F0"/>
    <w:rsid w:val="00361648"/>
    <w:rsid w:val="00361845"/>
    <w:rsid w:val="0036192C"/>
    <w:rsid w:val="0036195C"/>
    <w:rsid w:val="003619DB"/>
    <w:rsid w:val="00361E49"/>
    <w:rsid w:val="00361ECF"/>
    <w:rsid w:val="00361FA6"/>
    <w:rsid w:val="003620D1"/>
    <w:rsid w:val="003620F3"/>
    <w:rsid w:val="0036258C"/>
    <w:rsid w:val="00362723"/>
    <w:rsid w:val="00362AC6"/>
    <w:rsid w:val="00362D8F"/>
    <w:rsid w:val="0036303C"/>
    <w:rsid w:val="00363224"/>
    <w:rsid w:val="003632D5"/>
    <w:rsid w:val="0036344E"/>
    <w:rsid w:val="00363FB8"/>
    <w:rsid w:val="00364616"/>
    <w:rsid w:val="00364BE0"/>
    <w:rsid w:val="00364F16"/>
    <w:rsid w:val="00365426"/>
    <w:rsid w:val="003654DB"/>
    <w:rsid w:val="003654F4"/>
    <w:rsid w:val="00365758"/>
    <w:rsid w:val="003659EC"/>
    <w:rsid w:val="00365F4C"/>
    <w:rsid w:val="00366032"/>
    <w:rsid w:val="003662B0"/>
    <w:rsid w:val="00366769"/>
    <w:rsid w:val="003668E8"/>
    <w:rsid w:val="003669EE"/>
    <w:rsid w:val="00366BC7"/>
    <w:rsid w:val="00366EAD"/>
    <w:rsid w:val="00367164"/>
    <w:rsid w:val="00367396"/>
    <w:rsid w:val="00367B07"/>
    <w:rsid w:val="00367BD5"/>
    <w:rsid w:val="003701F0"/>
    <w:rsid w:val="003703FC"/>
    <w:rsid w:val="00370417"/>
    <w:rsid w:val="00370D84"/>
    <w:rsid w:val="0037120E"/>
    <w:rsid w:val="00371513"/>
    <w:rsid w:val="0037197C"/>
    <w:rsid w:val="00371A6B"/>
    <w:rsid w:val="003722E5"/>
    <w:rsid w:val="003729B3"/>
    <w:rsid w:val="00373128"/>
    <w:rsid w:val="00373A70"/>
    <w:rsid w:val="00373F1F"/>
    <w:rsid w:val="003756CF"/>
    <w:rsid w:val="00375832"/>
    <w:rsid w:val="00375911"/>
    <w:rsid w:val="00375C10"/>
    <w:rsid w:val="00376201"/>
    <w:rsid w:val="003764DF"/>
    <w:rsid w:val="00376512"/>
    <w:rsid w:val="003765AC"/>
    <w:rsid w:val="00376792"/>
    <w:rsid w:val="003768D4"/>
    <w:rsid w:val="00376A95"/>
    <w:rsid w:val="00376B96"/>
    <w:rsid w:val="00376BDD"/>
    <w:rsid w:val="00376C08"/>
    <w:rsid w:val="00377053"/>
    <w:rsid w:val="0037709E"/>
    <w:rsid w:val="003771CF"/>
    <w:rsid w:val="0037740B"/>
    <w:rsid w:val="003776DD"/>
    <w:rsid w:val="0037799F"/>
    <w:rsid w:val="00377CE0"/>
    <w:rsid w:val="00377E01"/>
    <w:rsid w:val="0038045E"/>
    <w:rsid w:val="00380BFB"/>
    <w:rsid w:val="00380E7E"/>
    <w:rsid w:val="00380EB4"/>
    <w:rsid w:val="003814F0"/>
    <w:rsid w:val="003818EB"/>
    <w:rsid w:val="00381D9F"/>
    <w:rsid w:val="00382353"/>
    <w:rsid w:val="00382600"/>
    <w:rsid w:val="00382684"/>
    <w:rsid w:val="00382B8F"/>
    <w:rsid w:val="00382E87"/>
    <w:rsid w:val="00382E98"/>
    <w:rsid w:val="00382ED3"/>
    <w:rsid w:val="0038311D"/>
    <w:rsid w:val="003831A3"/>
    <w:rsid w:val="0038375F"/>
    <w:rsid w:val="00383A85"/>
    <w:rsid w:val="00383B97"/>
    <w:rsid w:val="003840F5"/>
    <w:rsid w:val="003849AA"/>
    <w:rsid w:val="00384B1C"/>
    <w:rsid w:val="00384D69"/>
    <w:rsid w:val="00384DA3"/>
    <w:rsid w:val="003851D0"/>
    <w:rsid w:val="00385D27"/>
    <w:rsid w:val="00385E75"/>
    <w:rsid w:val="003861CB"/>
    <w:rsid w:val="00386D55"/>
    <w:rsid w:val="00386EBF"/>
    <w:rsid w:val="0038742B"/>
    <w:rsid w:val="0038766B"/>
    <w:rsid w:val="00390327"/>
    <w:rsid w:val="00390384"/>
    <w:rsid w:val="003907F2"/>
    <w:rsid w:val="00390B81"/>
    <w:rsid w:val="00391207"/>
    <w:rsid w:val="00391262"/>
    <w:rsid w:val="00391A43"/>
    <w:rsid w:val="00391B34"/>
    <w:rsid w:val="00391B9E"/>
    <w:rsid w:val="003920D7"/>
    <w:rsid w:val="003923E7"/>
    <w:rsid w:val="00392413"/>
    <w:rsid w:val="00392781"/>
    <w:rsid w:val="003928FC"/>
    <w:rsid w:val="00392ABC"/>
    <w:rsid w:val="00392B28"/>
    <w:rsid w:val="00392D65"/>
    <w:rsid w:val="00393066"/>
    <w:rsid w:val="0039364C"/>
    <w:rsid w:val="003937BE"/>
    <w:rsid w:val="00393B78"/>
    <w:rsid w:val="00393BF5"/>
    <w:rsid w:val="003940BA"/>
    <w:rsid w:val="003944D7"/>
    <w:rsid w:val="003946D4"/>
    <w:rsid w:val="003954B1"/>
    <w:rsid w:val="00395A49"/>
    <w:rsid w:val="00395E44"/>
    <w:rsid w:val="00395E60"/>
    <w:rsid w:val="00395EDA"/>
    <w:rsid w:val="00396027"/>
    <w:rsid w:val="00396103"/>
    <w:rsid w:val="0039625A"/>
    <w:rsid w:val="003963D9"/>
    <w:rsid w:val="00396440"/>
    <w:rsid w:val="00396534"/>
    <w:rsid w:val="003967B1"/>
    <w:rsid w:val="003968CA"/>
    <w:rsid w:val="003969A2"/>
    <w:rsid w:val="00396D09"/>
    <w:rsid w:val="00397424"/>
    <w:rsid w:val="0039758D"/>
    <w:rsid w:val="00397980"/>
    <w:rsid w:val="00397A5B"/>
    <w:rsid w:val="00397D27"/>
    <w:rsid w:val="00397F4B"/>
    <w:rsid w:val="003A006A"/>
    <w:rsid w:val="003A01E9"/>
    <w:rsid w:val="003A025A"/>
    <w:rsid w:val="003A04AD"/>
    <w:rsid w:val="003A04E7"/>
    <w:rsid w:val="003A0964"/>
    <w:rsid w:val="003A0B1E"/>
    <w:rsid w:val="003A0B52"/>
    <w:rsid w:val="003A0D41"/>
    <w:rsid w:val="003A0DA1"/>
    <w:rsid w:val="003A133F"/>
    <w:rsid w:val="003A171F"/>
    <w:rsid w:val="003A18A6"/>
    <w:rsid w:val="003A1B5C"/>
    <w:rsid w:val="003A1C47"/>
    <w:rsid w:val="003A294E"/>
    <w:rsid w:val="003A2AFB"/>
    <w:rsid w:val="003A2B58"/>
    <w:rsid w:val="003A2B8D"/>
    <w:rsid w:val="003A31DF"/>
    <w:rsid w:val="003A349E"/>
    <w:rsid w:val="003A34B0"/>
    <w:rsid w:val="003A35B8"/>
    <w:rsid w:val="003A364C"/>
    <w:rsid w:val="003A3942"/>
    <w:rsid w:val="003A399C"/>
    <w:rsid w:val="003A3CAC"/>
    <w:rsid w:val="003A3FD0"/>
    <w:rsid w:val="003A427E"/>
    <w:rsid w:val="003A44A5"/>
    <w:rsid w:val="003A4691"/>
    <w:rsid w:val="003A46C5"/>
    <w:rsid w:val="003A4B1E"/>
    <w:rsid w:val="003A4BE6"/>
    <w:rsid w:val="003A4E2C"/>
    <w:rsid w:val="003A58DE"/>
    <w:rsid w:val="003A6062"/>
    <w:rsid w:val="003A6235"/>
    <w:rsid w:val="003A62AC"/>
    <w:rsid w:val="003A645C"/>
    <w:rsid w:val="003A64EC"/>
    <w:rsid w:val="003A6526"/>
    <w:rsid w:val="003A66C6"/>
    <w:rsid w:val="003A676C"/>
    <w:rsid w:val="003A68DD"/>
    <w:rsid w:val="003A6E67"/>
    <w:rsid w:val="003A7086"/>
    <w:rsid w:val="003A7B01"/>
    <w:rsid w:val="003A7CA6"/>
    <w:rsid w:val="003A7CDC"/>
    <w:rsid w:val="003A7D9E"/>
    <w:rsid w:val="003A7E1C"/>
    <w:rsid w:val="003B044C"/>
    <w:rsid w:val="003B047C"/>
    <w:rsid w:val="003B0B21"/>
    <w:rsid w:val="003B0CE8"/>
    <w:rsid w:val="003B0F91"/>
    <w:rsid w:val="003B1425"/>
    <w:rsid w:val="003B1562"/>
    <w:rsid w:val="003B1AD5"/>
    <w:rsid w:val="003B1DAB"/>
    <w:rsid w:val="003B1F5A"/>
    <w:rsid w:val="003B2179"/>
    <w:rsid w:val="003B21E1"/>
    <w:rsid w:val="003B2439"/>
    <w:rsid w:val="003B2529"/>
    <w:rsid w:val="003B280A"/>
    <w:rsid w:val="003B2D29"/>
    <w:rsid w:val="003B33A3"/>
    <w:rsid w:val="003B3746"/>
    <w:rsid w:val="003B38B6"/>
    <w:rsid w:val="003B3E92"/>
    <w:rsid w:val="003B3FE0"/>
    <w:rsid w:val="003B423D"/>
    <w:rsid w:val="003B4593"/>
    <w:rsid w:val="003B58B1"/>
    <w:rsid w:val="003B5A62"/>
    <w:rsid w:val="003B5C70"/>
    <w:rsid w:val="003B61C0"/>
    <w:rsid w:val="003B6658"/>
    <w:rsid w:val="003B676C"/>
    <w:rsid w:val="003B6A9F"/>
    <w:rsid w:val="003B6C91"/>
    <w:rsid w:val="003B6E46"/>
    <w:rsid w:val="003B7DE1"/>
    <w:rsid w:val="003B7FB1"/>
    <w:rsid w:val="003C0035"/>
    <w:rsid w:val="003C0306"/>
    <w:rsid w:val="003C072E"/>
    <w:rsid w:val="003C0757"/>
    <w:rsid w:val="003C0847"/>
    <w:rsid w:val="003C0A7E"/>
    <w:rsid w:val="003C0AD7"/>
    <w:rsid w:val="003C0D7C"/>
    <w:rsid w:val="003C0D91"/>
    <w:rsid w:val="003C102C"/>
    <w:rsid w:val="003C10C8"/>
    <w:rsid w:val="003C113E"/>
    <w:rsid w:val="003C114C"/>
    <w:rsid w:val="003C184A"/>
    <w:rsid w:val="003C18DD"/>
    <w:rsid w:val="003C1937"/>
    <w:rsid w:val="003C195D"/>
    <w:rsid w:val="003C1F55"/>
    <w:rsid w:val="003C2141"/>
    <w:rsid w:val="003C2BE6"/>
    <w:rsid w:val="003C2C5D"/>
    <w:rsid w:val="003C2E1C"/>
    <w:rsid w:val="003C2F59"/>
    <w:rsid w:val="003C31E1"/>
    <w:rsid w:val="003C3471"/>
    <w:rsid w:val="003C3DC6"/>
    <w:rsid w:val="003C44A0"/>
    <w:rsid w:val="003C465D"/>
    <w:rsid w:val="003C4B48"/>
    <w:rsid w:val="003C4FAC"/>
    <w:rsid w:val="003C5818"/>
    <w:rsid w:val="003C59BC"/>
    <w:rsid w:val="003C59CC"/>
    <w:rsid w:val="003C64EF"/>
    <w:rsid w:val="003C70D0"/>
    <w:rsid w:val="003C72D3"/>
    <w:rsid w:val="003C7321"/>
    <w:rsid w:val="003C7406"/>
    <w:rsid w:val="003C742B"/>
    <w:rsid w:val="003C7699"/>
    <w:rsid w:val="003C7AD3"/>
    <w:rsid w:val="003C7BF2"/>
    <w:rsid w:val="003C7D60"/>
    <w:rsid w:val="003C7DAD"/>
    <w:rsid w:val="003C7ED5"/>
    <w:rsid w:val="003D052C"/>
    <w:rsid w:val="003D06B0"/>
    <w:rsid w:val="003D0718"/>
    <w:rsid w:val="003D08A1"/>
    <w:rsid w:val="003D127D"/>
    <w:rsid w:val="003D13E7"/>
    <w:rsid w:val="003D17A4"/>
    <w:rsid w:val="003D1B5E"/>
    <w:rsid w:val="003D1EB0"/>
    <w:rsid w:val="003D1EC4"/>
    <w:rsid w:val="003D281E"/>
    <w:rsid w:val="003D2B63"/>
    <w:rsid w:val="003D3077"/>
    <w:rsid w:val="003D34E8"/>
    <w:rsid w:val="003D3591"/>
    <w:rsid w:val="003D3684"/>
    <w:rsid w:val="003D3B2F"/>
    <w:rsid w:val="003D429C"/>
    <w:rsid w:val="003D4543"/>
    <w:rsid w:val="003D45F5"/>
    <w:rsid w:val="003D4697"/>
    <w:rsid w:val="003D4897"/>
    <w:rsid w:val="003D495D"/>
    <w:rsid w:val="003D4998"/>
    <w:rsid w:val="003D49F2"/>
    <w:rsid w:val="003D4A08"/>
    <w:rsid w:val="003D4A2A"/>
    <w:rsid w:val="003D4C1D"/>
    <w:rsid w:val="003D4FF7"/>
    <w:rsid w:val="003D500E"/>
    <w:rsid w:val="003D524B"/>
    <w:rsid w:val="003D54FD"/>
    <w:rsid w:val="003D5C1F"/>
    <w:rsid w:val="003D5FE9"/>
    <w:rsid w:val="003D6012"/>
    <w:rsid w:val="003D6EB0"/>
    <w:rsid w:val="003D7353"/>
    <w:rsid w:val="003D777F"/>
    <w:rsid w:val="003D7EAA"/>
    <w:rsid w:val="003D7EFC"/>
    <w:rsid w:val="003E00E3"/>
    <w:rsid w:val="003E0207"/>
    <w:rsid w:val="003E0375"/>
    <w:rsid w:val="003E0521"/>
    <w:rsid w:val="003E098E"/>
    <w:rsid w:val="003E09E1"/>
    <w:rsid w:val="003E0E8F"/>
    <w:rsid w:val="003E1140"/>
    <w:rsid w:val="003E11E6"/>
    <w:rsid w:val="003E1A53"/>
    <w:rsid w:val="003E1D64"/>
    <w:rsid w:val="003E225B"/>
    <w:rsid w:val="003E2936"/>
    <w:rsid w:val="003E2A3D"/>
    <w:rsid w:val="003E2A52"/>
    <w:rsid w:val="003E2FAE"/>
    <w:rsid w:val="003E30ED"/>
    <w:rsid w:val="003E3174"/>
    <w:rsid w:val="003E328A"/>
    <w:rsid w:val="003E3335"/>
    <w:rsid w:val="003E3CFC"/>
    <w:rsid w:val="003E3FF5"/>
    <w:rsid w:val="003E41F3"/>
    <w:rsid w:val="003E420C"/>
    <w:rsid w:val="003E4413"/>
    <w:rsid w:val="003E4B67"/>
    <w:rsid w:val="003E4E1C"/>
    <w:rsid w:val="003E5112"/>
    <w:rsid w:val="003E53ED"/>
    <w:rsid w:val="003E5464"/>
    <w:rsid w:val="003E55A2"/>
    <w:rsid w:val="003E586A"/>
    <w:rsid w:val="003E59E7"/>
    <w:rsid w:val="003E5AD5"/>
    <w:rsid w:val="003E61E3"/>
    <w:rsid w:val="003E6AD6"/>
    <w:rsid w:val="003E6D19"/>
    <w:rsid w:val="003E7016"/>
    <w:rsid w:val="003E72A0"/>
    <w:rsid w:val="003E787D"/>
    <w:rsid w:val="003E7AFA"/>
    <w:rsid w:val="003E7F80"/>
    <w:rsid w:val="003F004B"/>
    <w:rsid w:val="003F00D3"/>
    <w:rsid w:val="003F0177"/>
    <w:rsid w:val="003F038D"/>
    <w:rsid w:val="003F056D"/>
    <w:rsid w:val="003F0657"/>
    <w:rsid w:val="003F0A48"/>
    <w:rsid w:val="003F0C41"/>
    <w:rsid w:val="003F0DF2"/>
    <w:rsid w:val="003F0EB5"/>
    <w:rsid w:val="003F1062"/>
    <w:rsid w:val="003F11BF"/>
    <w:rsid w:val="003F149C"/>
    <w:rsid w:val="003F15C1"/>
    <w:rsid w:val="003F15E8"/>
    <w:rsid w:val="003F1AEF"/>
    <w:rsid w:val="003F1E7B"/>
    <w:rsid w:val="003F2668"/>
    <w:rsid w:val="003F2686"/>
    <w:rsid w:val="003F298F"/>
    <w:rsid w:val="003F333D"/>
    <w:rsid w:val="003F37D6"/>
    <w:rsid w:val="003F3D88"/>
    <w:rsid w:val="003F3DB7"/>
    <w:rsid w:val="003F402C"/>
    <w:rsid w:val="003F40BE"/>
    <w:rsid w:val="003F438F"/>
    <w:rsid w:val="003F462E"/>
    <w:rsid w:val="003F46B5"/>
    <w:rsid w:val="003F4D9C"/>
    <w:rsid w:val="003F4EE3"/>
    <w:rsid w:val="003F5134"/>
    <w:rsid w:val="003F518B"/>
    <w:rsid w:val="003F54A8"/>
    <w:rsid w:val="003F561F"/>
    <w:rsid w:val="003F562D"/>
    <w:rsid w:val="003F5934"/>
    <w:rsid w:val="003F5B16"/>
    <w:rsid w:val="003F5E5C"/>
    <w:rsid w:val="003F5FE7"/>
    <w:rsid w:val="003F66D4"/>
    <w:rsid w:val="003F6D7D"/>
    <w:rsid w:val="003F7123"/>
    <w:rsid w:val="003F76A5"/>
    <w:rsid w:val="003F78F5"/>
    <w:rsid w:val="003F7A6C"/>
    <w:rsid w:val="003F7AD7"/>
    <w:rsid w:val="003F7BBE"/>
    <w:rsid w:val="003F7CC4"/>
    <w:rsid w:val="003F7E82"/>
    <w:rsid w:val="003F7F84"/>
    <w:rsid w:val="003F7FCA"/>
    <w:rsid w:val="004004BB"/>
    <w:rsid w:val="004004C9"/>
    <w:rsid w:val="004005E4"/>
    <w:rsid w:val="00400844"/>
    <w:rsid w:val="00400C60"/>
    <w:rsid w:val="00400DE7"/>
    <w:rsid w:val="00401036"/>
    <w:rsid w:val="0040106B"/>
    <w:rsid w:val="00401BBA"/>
    <w:rsid w:val="00401C05"/>
    <w:rsid w:val="00401C66"/>
    <w:rsid w:val="004020FA"/>
    <w:rsid w:val="004023B1"/>
    <w:rsid w:val="004023FA"/>
    <w:rsid w:val="00402484"/>
    <w:rsid w:val="0040266A"/>
    <w:rsid w:val="00402A4C"/>
    <w:rsid w:val="004032B4"/>
    <w:rsid w:val="00404154"/>
    <w:rsid w:val="0040478E"/>
    <w:rsid w:val="00404F4B"/>
    <w:rsid w:val="004050EE"/>
    <w:rsid w:val="00405320"/>
    <w:rsid w:val="00405595"/>
    <w:rsid w:val="0040574C"/>
    <w:rsid w:val="004059BB"/>
    <w:rsid w:val="00405AEB"/>
    <w:rsid w:val="0040603D"/>
    <w:rsid w:val="0040619B"/>
    <w:rsid w:val="00406394"/>
    <w:rsid w:val="004063D3"/>
    <w:rsid w:val="00406B52"/>
    <w:rsid w:val="00406D4D"/>
    <w:rsid w:val="004070BD"/>
    <w:rsid w:val="00407214"/>
    <w:rsid w:val="00407243"/>
    <w:rsid w:val="004078DE"/>
    <w:rsid w:val="00407B7A"/>
    <w:rsid w:val="00407BE7"/>
    <w:rsid w:val="00407C52"/>
    <w:rsid w:val="00407CF7"/>
    <w:rsid w:val="00407CFD"/>
    <w:rsid w:val="00407D33"/>
    <w:rsid w:val="00407F65"/>
    <w:rsid w:val="004100ED"/>
    <w:rsid w:val="004103C3"/>
    <w:rsid w:val="00410423"/>
    <w:rsid w:val="0041072E"/>
    <w:rsid w:val="00410815"/>
    <w:rsid w:val="00410B0F"/>
    <w:rsid w:val="00410DFD"/>
    <w:rsid w:val="00411090"/>
    <w:rsid w:val="004113AF"/>
    <w:rsid w:val="00411803"/>
    <w:rsid w:val="00411DF1"/>
    <w:rsid w:val="004123DC"/>
    <w:rsid w:val="0041251F"/>
    <w:rsid w:val="004129C4"/>
    <w:rsid w:val="00412A06"/>
    <w:rsid w:val="00412EF6"/>
    <w:rsid w:val="0041342C"/>
    <w:rsid w:val="00413813"/>
    <w:rsid w:val="004141BE"/>
    <w:rsid w:val="0041459E"/>
    <w:rsid w:val="00414DA2"/>
    <w:rsid w:val="004151BF"/>
    <w:rsid w:val="004151ED"/>
    <w:rsid w:val="004151F8"/>
    <w:rsid w:val="004152B8"/>
    <w:rsid w:val="00415575"/>
    <w:rsid w:val="00415A0B"/>
    <w:rsid w:val="00415B17"/>
    <w:rsid w:val="00415ED6"/>
    <w:rsid w:val="00416220"/>
    <w:rsid w:val="00416251"/>
    <w:rsid w:val="0041635D"/>
    <w:rsid w:val="00416476"/>
    <w:rsid w:val="004164D1"/>
    <w:rsid w:val="00416654"/>
    <w:rsid w:val="004168A3"/>
    <w:rsid w:val="00416CBD"/>
    <w:rsid w:val="00416D22"/>
    <w:rsid w:val="00416D2F"/>
    <w:rsid w:val="004170E9"/>
    <w:rsid w:val="004177DC"/>
    <w:rsid w:val="00417CAF"/>
    <w:rsid w:val="00417E5A"/>
    <w:rsid w:val="00420104"/>
    <w:rsid w:val="004203C6"/>
    <w:rsid w:val="00420A11"/>
    <w:rsid w:val="00420A33"/>
    <w:rsid w:val="00420EDD"/>
    <w:rsid w:val="00421047"/>
    <w:rsid w:val="004211B7"/>
    <w:rsid w:val="00421336"/>
    <w:rsid w:val="00421564"/>
    <w:rsid w:val="004218CC"/>
    <w:rsid w:val="00421F43"/>
    <w:rsid w:val="00422265"/>
    <w:rsid w:val="00422474"/>
    <w:rsid w:val="00422BAC"/>
    <w:rsid w:val="00422CBB"/>
    <w:rsid w:val="0042303A"/>
    <w:rsid w:val="0042319A"/>
    <w:rsid w:val="0042337C"/>
    <w:rsid w:val="00423569"/>
    <w:rsid w:val="0042370B"/>
    <w:rsid w:val="00423982"/>
    <w:rsid w:val="00423AFD"/>
    <w:rsid w:val="00423BB5"/>
    <w:rsid w:val="00423C39"/>
    <w:rsid w:val="00423C59"/>
    <w:rsid w:val="00424411"/>
    <w:rsid w:val="0042446C"/>
    <w:rsid w:val="00424538"/>
    <w:rsid w:val="004246CE"/>
    <w:rsid w:val="00424BD3"/>
    <w:rsid w:val="00424C1C"/>
    <w:rsid w:val="004251F6"/>
    <w:rsid w:val="0042520B"/>
    <w:rsid w:val="00425459"/>
    <w:rsid w:val="004258E8"/>
    <w:rsid w:val="00425B25"/>
    <w:rsid w:val="00425CCF"/>
    <w:rsid w:val="004262CC"/>
    <w:rsid w:val="004262E7"/>
    <w:rsid w:val="00426381"/>
    <w:rsid w:val="00426970"/>
    <w:rsid w:val="00426A5F"/>
    <w:rsid w:val="00426BB8"/>
    <w:rsid w:val="00426BCC"/>
    <w:rsid w:val="00426C9B"/>
    <w:rsid w:val="0042716F"/>
    <w:rsid w:val="00427319"/>
    <w:rsid w:val="00427952"/>
    <w:rsid w:val="00427F64"/>
    <w:rsid w:val="004302BE"/>
    <w:rsid w:val="004306E2"/>
    <w:rsid w:val="00430831"/>
    <w:rsid w:val="004309CE"/>
    <w:rsid w:val="00430C59"/>
    <w:rsid w:val="00430CF6"/>
    <w:rsid w:val="00430EA1"/>
    <w:rsid w:val="004314B7"/>
    <w:rsid w:val="00431C47"/>
    <w:rsid w:val="00431CEF"/>
    <w:rsid w:val="00431E07"/>
    <w:rsid w:val="004321EE"/>
    <w:rsid w:val="00432270"/>
    <w:rsid w:val="004323BB"/>
    <w:rsid w:val="004325BF"/>
    <w:rsid w:val="00432625"/>
    <w:rsid w:val="0043274E"/>
    <w:rsid w:val="00432E05"/>
    <w:rsid w:val="00432EC3"/>
    <w:rsid w:val="00432F03"/>
    <w:rsid w:val="00433376"/>
    <w:rsid w:val="0043350F"/>
    <w:rsid w:val="0043369E"/>
    <w:rsid w:val="004337D2"/>
    <w:rsid w:val="00433864"/>
    <w:rsid w:val="004338CB"/>
    <w:rsid w:val="00433B11"/>
    <w:rsid w:val="00433C73"/>
    <w:rsid w:val="004340AF"/>
    <w:rsid w:val="00434400"/>
    <w:rsid w:val="00434519"/>
    <w:rsid w:val="00434D1D"/>
    <w:rsid w:val="00434D79"/>
    <w:rsid w:val="00435239"/>
    <w:rsid w:val="004353DD"/>
    <w:rsid w:val="004355D4"/>
    <w:rsid w:val="004359D3"/>
    <w:rsid w:val="00435BC3"/>
    <w:rsid w:val="00436538"/>
    <w:rsid w:val="004365CC"/>
    <w:rsid w:val="004365DC"/>
    <w:rsid w:val="00436957"/>
    <w:rsid w:val="00436C43"/>
    <w:rsid w:val="00436C4B"/>
    <w:rsid w:val="00436DEB"/>
    <w:rsid w:val="00436E3A"/>
    <w:rsid w:val="00436FEA"/>
    <w:rsid w:val="004373A7"/>
    <w:rsid w:val="004378FD"/>
    <w:rsid w:val="0043790A"/>
    <w:rsid w:val="00437D94"/>
    <w:rsid w:val="00437DAD"/>
    <w:rsid w:val="004400F8"/>
    <w:rsid w:val="0044030C"/>
    <w:rsid w:val="004408EE"/>
    <w:rsid w:val="00440D59"/>
    <w:rsid w:val="00441631"/>
    <w:rsid w:val="004419F0"/>
    <w:rsid w:val="00441DF1"/>
    <w:rsid w:val="00441E35"/>
    <w:rsid w:val="0044248D"/>
    <w:rsid w:val="00442669"/>
    <w:rsid w:val="0044292D"/>
    <w:rsid w:val="00442CE4"/>
    <w:rsid w:val="00442FA5"/>
    <w:rsid w:val="00443154"/>
    <w:rsid w:val="004431E3"/>
    <w:rsid w:val="004434B2"/>
    <w:rsid w:val="004437DC"/>
    <w:rsid w:val="0044391E"/>
    <w:rsid w:val="00443B1B"/>
    <w:rsid w:val="00443C26"/>
    <w:rsid w:val="00443C6C"/>
    <w:rsid w:val="00443D4D"/>
    <w:rsid w:val="00443ED4"/>
    <w:rsid w:val="00444039"/>
    <w:rsid w:val="0044423D"/>
    <w:rsid w:val="00444549"/>
    <w:rsid w:val="00444700"/>
    <w:rsid w:val="00445230"/>
    <w:rsid w:val="004457C7"/>
    <w:rsid w:val="004461A9"/>
    <w:rsid w:val="00446BA9"/>
    <w:rsid w:val="00446C39"/>
    <w:rsid w:val="00446F48"/>
    <w:rsid w:val="004470BD"/>
    <w:rsid w:val="00447429"/>
    <w:rsid w:val="004477DE"/>
    <w:rsid w:val="00447B2D"/>
    <w:rsid w:val="004500BB"/>
    <w:rsid w:val="004500EB"/>
    <w:rsid w:val="004501B7"/>
    <w:rsid w:val="0045036D"/>
    <w:rsid w:val="0045056B"/>
    <w:rsid w:val="00450AA7"/>
    <w:rsid w:val="00450BC4"/>
    <w:rsid w:val="004511CC"/>
    <w:rsid w:val="00452909"/>
    <w:rsid w:val="0045297A"/>
    <w:rsid w:val="00452EEF"/>
    <w:rsid w:val="00453077"/>
    <w:rsid w:val="0045392B"/>
    <w:rsid w:val="00453C31"/>
    <w:rsid w:val="00453F5D"/>
    <w:rsid w:val="00454127"/>
    <w:rsid w:val="00454B1D"/>
    <w:rsid w:val="0045520B"/>
    <w:rsid w:val="004553BB"/>
    <w:rsid w:val="00455A87"/>
    <w:rsid w:val="00455AD8"/>
    <w:rsid w:val="00455D13"/>
    <w:rsid w:val="00455D64"/>
    <w:rsid w:val="00455D91"/>
    <w:rsid w:val="00456241"/>
    <w:rsid w:val="00456284"/>
    <w:rsid w:val="004563E3"/>
    <w:rsid w:val="0045644A"/>
    <w:rsid w:val="0045682E"/>
    <w:rsid w:val="00456C43"/>
    <w:rsid w:val="00456EA8"/>
    <w:rsid w:val="00457014"/>
    <w:rsid w:val="00457294"/>
    <w:rsid w:val="0045752E"/>
    <w:rsid w:val="004575B4"/>
    <w:rsid w:val="00457688"/>
    <w:rsid w:val="0045771F"/>
    <w:rsid w:val="0045791E"/>
    <w:rsid w:val="00460202"/>
    <w:rsid w:val="004605B9"/>
    <w:rsid w:val="0046060B"/>
    <w:rsid w:val="00460754"/>
    <w:rsid w:val="00460AA4"/>
    <w:rsid w:val="00461188"/>
    <w:rsid w:val="004612D5"/>
    <w:rsid w:val="004612DF"/>
    <w:rsid w:val="00461658"/>
    <w:rsid w:val="00461ACE"/>
    <w:rsid w:val="00461AD5"/>
    <w:rsid w:val="00461B60"/>
    <w:rsid w:val="00461C3F"/>
    <w:rsid w:val="00461DD5"/>
    <w:rsid w:val="00461EDA"/>
    <w:rsid w:val="00462696"/>
    <w:rsid w:val="00462701"/>
    <w:rsid w:val="00462781"/>
    <w:rsid w:val="00462CB1"/>
    <w:rsid w:val="0046328E"/>
    <w:rsid w:val="00463903"/>
    <w:rsid w:val="00463B68"/>
    <w:rsid w:val="00463F64"/>
    <w:rsid w:val="00464035"/>
    <w:rsid w:val="00464361"/>
    <w:rsid w:val="004648A4"/>
    <w:rsid w:val="00464B19"/>
    <w:rsid w:val="0046500C"/>
    <w:rsid w:val="00465C23"/>
    <w:rsid w:val="0046690E"/>
    <w:rsid w:val="00466AC9"/>
    <w:rsid w:val="00466C0B"/>
    <w:rsid w:val="00467243"/>
    <w:rsid w:val="00467297"/>
    <w:rsid w:val="00467533"/>
    <w:rsid w:val="0046779F"/>
    <w:rsid w:val="00467D02"/>
    <w:rsid w:val="00470183"/>
    <w:rsid w:val="004710F0"/>
    <w:rsid w:val="00471265"/>
    <w:rsid w:val="00471380"/>
    <w:rsid w:val="00471474"/>
    <w:rsid w:val="004718F3"/>
    <w:rsid w:val="00471AC0"/>
    <w:rsid w:val="00471DC0"/>
    <w:rsid w:val="00471E55"/>
    <w:rsid w:val="00472146"/>
    <w:rsid w:val="00472C56"/>
    <w:rsid w:val="00472DC7"/>
    <w:rsid w:val="00472F82"/>
    <w:rsid w:val="00473593"/>
    <w:rsid w:val="00473620"/>
    <w:rsid w:val="00473D1F"/>
    <w:rsid w:val="004745AD"/>
    <w:rsid w:val="004747B3"/>
    <w:rsid w:val="00474AE0"/>
    <w:rsid w:val="00474AF2"/>
    <w:rsid w:val="00474C95"/>
    <w:rsid w:val="00474DA9"/>
    <w:rsid w:val="0047502F"/>
    <w:rsid w:val="004753EE"/>
    <w:rsid w:val="0047584E"/>
    <w:rsid w:val="00475977"/>
    <w:rsid w:val="00475B36"/>
    <w:rsid w:val="0047604F"/>
    <w:rsid w:val="004763DE"/>
    <w:rsid w:val="00477131"/>
    <w:rsid w:val="004776E0"/>
    <w:rsid w:val="00477781"/>
    <w:rsid w:val="00477A07"/>
    <w:rsid w:val="00477AEC"/>
    <w:rsid w:val="00477BD2"/>
    <w:rsid w:val="00477BE1"/>
    <w:rsid w:val="00477D30"/>
    <w:rsid w:val="004802BB"/>
    <w:rsid w:val="004807F7"/>
    <w:rsid w:val="00480A32"/>
    <w:rsid w:val="00480D9A"/>
    <w:rsid w:val="00481052"/>
    <w:rsid w:val="004810CA"/>
    <w:rsid w:val="004810DA"/>
    <w:rsid w:val="00481328"/>
    <w:rsid w:val="00481428"/>
    <w:rsid w:val="00481682"/>
    <w:rsid w:val="00481756"/>
    <w:rsid w:val="0048195C"/>
    <w:rsid w:val="0048208D"/>
    <w:rsid w:val="0048290F"/>
    <w:rsid w:val="00482CAB"/>
    <w:rsid w:val="00483131"/>
    <w:rsid w:val="00483541"/>
    <w:rsid w:val="00483565"/>
    <w:rsid w:val="00483E97"/>
    <w:rsid w:val="00484524"/>
    <w:rsid w:val="00484735"/>
    <w:rsid w:val="00484E83"/>
    <w:rsid w:val="00484F48"/>
    <w:rsid w:val="00485495"/>
    <w:rsid w:val="0048580C"/>
    <w:rsid w:val="004859A9"/>
    <w:rsid w:val="00485D00"/>
    <w:rsid w:val="004862FB"/>
    <w:rsid w:val="00486727"/>
    <w:rsid w:val="004869CC"/>
    <w:rsid w:val="00486D34"/>
    <w:rsid w:val="00487B29"/>
    <w:rsid w:val="00487D4B"/>
    <w:rsid w:val="00487E51"/>
    <w:rsid w:val="004900E2"/>
    <w:rsid w:val="00490217"/>
    <w:rsid w:val="004904C3"/>
    <w:rsid w:val="00490685"/>
    <w:rsid w:val="004908D3"/>
    <w:rsid w:val="00490C5B"/>
    <w:rsid w:val="00491605"/>
    <w:rsid w:val="00491834"/>
    <w:rsid w:val="004918CA"/>
    <w:rsid w:val="004919B3"/>
    <w:rsid w:val="004919D4"/>
    <w:rsid w:val="0049222C"/>
    <w:rsid w:val="00492379"/>
    <w:rsid w:val="00492576"/>
    <w:rsid w:val="004927B3"/>
    <w:rsid w:val="004927CF"/>
    <w:rsid w:val="00492872"/>
    <w:rsid w:val="00492A24"/>
    <w:rsid w:val="00492AD5"/>
    <w:rsid w:val="00492AD7"/>
    <w:rsid w:val="0049314E"/>
    <w:rsid w:val="00493855"/>
    <w:rsid w:val="00494096"/>
    <w:rsid w:val="0049409F"/>
    <w:rsid w:val="004941DC"/>
    <w:rsid w:val="004942EF"/>
    <w:rsid w:val="00494847"/>
    <w:rsid w:val="00494B4A"/>
    <w:rsid w:val="00494F0D"/>
    <w:rsid w:val="00495738"/>
    <w:rsid w:val="004959B4"/>
    <w:rsid w:val="00495B84"/>
    <w:rsid w:val="00495F53"/>
    <w:rsid w:val="00496278"/>
    <w:rsid w:val="0049652E"/>
    <w:rsid w:val="00496537"/>
    <w:rsid w:val="0049666B"/>
    <w:rsid w:val="00496867"/>
    <w:rsid w:val="00496B7E"/>
    <w:rsid w:val="00496BFD"/>
    <w:rsid w:val="00496D70"/>
    <w:rsid w:val="00496F2A"/>
    <w:rsid w:val="00497946"/>
    <w:rsid w:val="00497CA0"/>
    <w:rsid w:val="00497D4A"/>
    <w:rsid w:val="004A00AB"/>
    <w:rsid w:val="004A03C4"/>
    <w:rsid w:val="004A0540"/>
    <w:rsid w:val="004A0A48"/>
    <w:rsid w:val="004A0C82"/>
    <w:rsid w:val="004A1728"/>
    <w:rsid w:val="004A1893"/>
    <w:rsid w:val="004A18D7"/>
    <w:rsid w:val="004A1EEE"/>
    <w:rsid w:val="004A2443"/>
    <w:rsid w:val="004A248B"/>
    <w:rsid w:val="004A24E5"/>
    <w:rsid w:val="004A2691"/>
    <w:rsid w:val="004A2B3F"/>
    <w:rsid w:val="004A2C47"/>
    <w:rsid w:val="004A2D77"/>
    <w:rsid w:val="004A2E85"/>
    <w:rsid w:val="004A3227"/>
    <w:rsid w:val="004A335B"/>
    <w:rsid w:val="004A33B1"/>
    <w:rsid w:val="004A360C"/>
    <w:rsid w:val="004A3677"/>
    <w:rsid w:val="004A39F7"/>
    <w:rsid w:val="004A3C1E"/>
    <w:rsid w:val="004A3DF2"/>
    <w:rsid w:val="004A41F3"/>
    <w:rsid w:val="004A43FF"/>
    <w:rsid w:val="004A4BEF"/>
    <w:rsid w:val="004A4EF1"/>
    <w:rsid w:val="004A5BE4"/>
    <w:rsid w:val="004A5D3A"/>
    <w:rsid w:val="004A5E4C"/>
    <w:rsid w:val="004A5F25"/>
    <w:rsid w:val="004A5F2F"/>
    <w:rsid w:val="004A6004"/>
    <w:rsid w:val="004A6084"/>
    <w:rsid w:val="004A61B3"/>
    <w:rsid w:val="004A6231"/>
    <w:rsid w:val="004A62C3"/>
    <w:rsid w:val="004A639A"/>
    <w:rsid w:val="004A6A17"/>
    <w:rsid w:val="004A744D"/>
    <w:rsid w:val="004A79AB"/>
    <w:rsid w:val="004A79C6"/>
    <w:rsid w:val="004A7ED6"/>
    <w:rsid w:val="004B0921"/>
    <w:rsid w:val="004B0B88"/>
    <w:rsid w:val="004B0BE1"/>
    <w:rsid w:val="004B13C1"/>
    <w:rsid w:val="004B18D5"/>
    <w:rsid w:val="004B18D7"/>
    <w:rsid w:val="004B213B"/>
    <w:rsid w:val="004B27D2"/>
    <w:rsid w:val="004B2AD6"/>
    <w:rsid w:val="004B3306"/>
    <w:rsid w:val="004B34EC"/>
    <w:rsid w:val="004B385D"/>
    <w:rsid w:val="004B3AB4"/>
    <w:rsid w:val="004B424A"/>
    <w:rsid w:val="004B4300"/>
    <w:rsid w:val="004B43AF"/>
    <w:rsid w:val="004B45A3"/>
    <w:rsid w:val="004B4873"/>
    <w:rsid w:val="004B4E12"/>
    <w:rsid w:val="004B5021"/>
    <w:rsid w:val="004B54C7"/>
    <w:rsid w:val="004B55CC"/>
    <w:rsid w:val="004B60FD"/>
    <w:rsid w:val="004B65CE"/>
    <w:rsid w:val="004B66A1"/>
    <w:rsid w:val="004B6713"/>
    <w:rsid w:val="004B67D0"/>
    <w:rsid w:val="004B6DC5"/>
    <w:rsid w:val="004B6E03"/>
    <w:rsid w:val="004B70DC"/>
    <w:rsid w:val="004B772A"/>
    <w:rsid w:val="004B79AC"/>
    <w:rsid w:val="004B7BB8"/>
    <w:rsid w:val="004B7D1A"/>
    <w:rsid w:val="004B7D67"/>
    <w:rsid w:val="004C036A"/>
    <w:rsid w:val="004C0BA8"/>
    <w:rsid w:val="004C1163"/>
    <w:rsid w:val="004C132C"/>
    <w:rsid w:val="004C16C2"/>
    <w:rsid w:val="004C1B03"/>
    <w:rsid w:val="004C1E27"/>
    <w:rsid w:val="004C2120"/>
    <w:rsid w:val="004C2516"/>
    <w:rsid w:val="004C291A"/>
    <w:rsid w:val="004C2B9F"/>
    <w:rsid w:val="004C2C2A"/>
    <w:rsid w:val="004C361D"/>
    <w:rsid w:val="004C3728"/>
    <w:rsid w:val="004C387C"/>
    <w:rsid w:val="004C39EC"/>
    <w:rsid w:val="004C3EEB"/>
    <w:rsid w:val="004C47C7"/>
    <w:rsid w:val="004C4891"/>
    <w:rsid w:val="004C4DD2"/>
    <w:rsid w:val="004C5075"/>
    <w:rsid w:val="004C570A"/>
    <w:rsid w:val="004C586E"/>
    <w:rsid w:val="004C5A51"/>
    <w:rsid w:val="004C5CA2"/>
    <w:rsid w:val="004C5FA9"/>
    <w:rsid w:val="004C606E"/>
    <w:rsid w:val="004C670F"/>
    <w:rsid w:val="004C6751"/>
    <w:rsid w:val="004C6770"/>
    <w:rsid w:val="004C6B10"/>
    <w:rsid w:val="004C6C68"/>
    <w:rsid w:val="004C6D10"/>
    <w:rsid w:val="004C75A9"/>
    <w:rsid w:val="004D01AE"/>
    <w:rsid w:val="004D0670"/>
    <w:rsid w:val="004D07CF"/>
    <w:rsid w:val="004D0CF2"/>
    <w:rsid w:val="004D0CF7"/>
    <w:rsid w:val="004D1532"/>
    <w:rsid w:val="004D15B1"/>
    <w:rsid w:val="004D168D"/>
    <w:rsid w:val="004D16D7"/>
    <w:rsid w:val="004D16F1"/>
    <w:rsid w:val="004D2080"/>
    <w:rsid w:val="004D2135"/>
    <w:rsid w:val="004D29CE"/>
    <w:rsid w:val="004D2B29"/>
    <w:rsid w:val="004D2BAD"/>
    <w:rsid w:val="004D2C89"/>
    <w:rsid w:val="004D2EDE"/>
    <w:rsid w:val="004D3305"/>
    <w:rsid w:val="004D3328"/>
    <w:rsid w:val="004D3685"/>
    <w:rsid w:val="004D3E85"/>
    <w:rsid w:val="004D3FBF"/>
    <w:rsid w:val="004D3FFF"/>
    <w:rsid w:val="004D4310"/>
    <w:rsid w:val="004D4966"/>
    <w:rsid w:val="004D4A46"/>
    <w:rsid w:val="004D4E95"/>
    <w:rsid w:val="004D571E"/>
    <w:rsid w:val="004D5AB0"/>
    <w:rsid w:val="004D5AF1"/>
    <w:rsid w:val="004D5C97"/>
    <w:rsid w:val="004D5F4A"/>
    <w:rsid w:val="004D64AF"/>
    <w:rsid w:val="004D69DC"/>
    <w:rsid w:val="004D6C33"/>
    <w:rsid w:val="004D6F55"/>
    <w:rsid w:val="004D72C4"/>
    <w:rsid w:val="004D7514"/>
    <w:rsid w:val="004D78FE"/>
    <w:rsid w:val="004D7D1E"/>
    <w:rsid w:val="004D7D7A"/>
    <w:rsid w:val="004D7E4E"/>
    <w:rsid w:val="004E03B6"/>
    <w:rsid w:val="004E0B1C"/>
    <w:rsid w:val="004E0EEE"/>
    <w:rsid w:val="004E117D"/>
    <w:rsid w:val="004E11FC"/>
    <w:rsid w:val="004E14C0"/>
    <w:rsid w:val="004E1792"/>
    <w:rsid w:val="004E1814"/>
    <w:rsid w:val="004E1AB2"/>
    <w:rsid w:val="004E1ADA"/>
    <w:rsid w:val="004E205B"/>
    <w:rsid w:val="004E258B"/>
    <w:rsid w:val="004E2FDD"/>
    <w:rsid w:val="004E325B"/>
    <w:rsid w:val="004E34DD"/>
    <w:rsid w:val="004E38A3"/>
    <w:rsid w:val="004E3932"/>
    <w:rsid w:val="004E3C5B"/>
    <w:rsid w:val="004E3D9E"/>
    <w:rsid w:val="004E3EAA"/>
    <w:rsid w:val="004E3F17"/>
    <w:rsid w:val="004E404C"/>
    <w:rsid w:val="004E4296"/>
    <w:rsid w:val="004E453B"/>
    <w:rsid w:val="004E4F05"/>
    <w:rsid w:val="004E550A"/>
    <w:rsid w:val="004E580E"/>
    <w:rsid w:val="004E59F2"/>
    <w:rsid w:val="004E5DA8"/>
    <w:rsid w:val="004E60FF"/>
    <w:rsid w:val="004E6427"/>
    <w:rsid w:val="004E6953"/>
    <w:rsid w:val="004E6A42"/>
    <w:rsid w:val="004E6AD9"/>
    <w:rsid w:val="004E6B36"/>
    <w:rsid w:val="004E6BFE"/>
    <w:rsid w:val="004E6E34"/>
    <w:rsid w:val="004E7384"/>
    <w:rsid w:val="004E7505"/>
    <w:rsid w:val="004E7540"/>
    <w:rsid w:val="004E77BF"/>
    <w:rsid w:val="004E7861"/>
    <w:rsid w:val="004E798F"/>
    <w:rsid w:val="004F0020"/>
    <w:rsid w:val="004F00E9"/>
    <w:rsid w:val="004F010D"/>
    <w:rsid w:val="004F0332"/>
    <w:rsid w:val="004F0488"/>
    <w:rsid w:val="004F04EB"/>
    <w:rsid w:val="004F0626"/>
    <w:rsid w:val="004F0943"/>
    <w:rsid w:val="004F0B19"/>
    <w:rsid w:val="004F0B1B"/>
    <w:rsid w:val="004F1070"/>
    <w:rsid w:val="004F164F"/>
    <w:rsid w:val="004F195E"/>
    <w:rsid w:val="004F1AA3"/>
    <w:rsid w:val="004F1B3A"/>
    <w:rsid w:val="004F1C51"/>
    <w:rsid w:val="004F1E79"/>
    <w:rsid w:val="004F1FDB"/>
    <w:rsid w:val="004F2122"/>
    <w:rsid w:val="004F2214"/>
    <w:rsid w:val="004F230F"/>
    <w:rsid w:val="004F2623"/>
    <w:rsid w:val="004F2B44"/>
    <w:rsid w:val="004F32CF"/>
    <w:rsid w:val="004F32D8"/>
    <w:rsid w:val="004F3500"/>
    <w:rsid w:val="004F3616"/>
    <w:rsid w:val="004F3632"/>
    <w:rsid w:val="004F391F"/>
    <w:rsid w:val="004F3981"/>
    <w:rsid w:val="004F3D4F"/>
    <w:rsid w:val="004F3E2B"/>
    <w:rsid w:val="004F3E40"/>
    <w:rsid w:val="004F3FD3"/>
    <w:rsid w:val="004F405B"/>
    <w:rsid w:val="004F4387"/>
    <w:rsid w:val="004F442B"/>
    <w:rsid w:val="004F4A84"/>
    <w:rsid w:val="004F4AFF"/>
    <w:rsid w:val="004F4BB2"/>
    <w:rsid w:val="004F516F"/>
    <w:rsid w:val="004F596E"/>
    <w:rsid w:val="004F5ADE"/>
    <w:rsid w:val="004F5C62"/>
    <w:rsid w:val="004F5E44"/>
    <w:rsid w:val="004F5F33"/>
    <w:rsid w:val="004F60F1"/>
    <w:rsid w:val="004F670F"/>
    <w:rsid w:val="004F68FC"/>
    <w:rsid w:val="004F6921"/>
    <w:rsid w:val="004F6CFD"/>
    <w:rsid w:val="004F6D2A"/>
    <w:rsid w:val="004F6E55"/>
    <w:rsid w:val="004F6F01"/>
    <w:rsid w:val="004F6F3F"/>
    <w:rsid w:val="004F6FF8"/>
    <w:rsid w:val="004F7440"/>
    <w:rsid w:val="004F75A1"/>
    <w:rsid w:val="004F77BF"/>
    <w:rsid w:val="004F7833"/>
    <w:rsid w:val="004F7A5A"/>
    <w:rsid w:val="005001C4"/>
    <w:rsid w:val="00500202"/>
    <w:rsid w:val="005004EA"/>
    <w:rsid w:val="0050071C"/>
    <w:rsid w:val="00500845"/>
    <w:rsid w:val="0050103A"/>
    <w:rsid w:val="00501053"/>
    <w:rsid w:val="0050114B"/>
    <w:rsid w:val="005011DA"/>
    <w:rsid w:val="00501583"/>
    <w:rsid w:val="00501AE3"/>
    <w:rsid w:val="00501B50"/>
    <w:rsid w:val="00501D4E"/>
    <w:rsid w:val="00501F9C"/>
    <w:rsid w:val="00501FA4"/>
    <w:rsid w:val="00502944"/>
    <w:rsid w:val="00502B0A"/>
    <w:rsid w:val="00502B2B"/>
    <w:rsid w:val="00502B94"/>
    <w:rsid w:val="00502D20"/>
    <w:rsid w:val="00502D34"/>
    <w:rsid w:val="00502D7E"/>
    <w:rsid w:val="00502F37"/>
    <w:rsid w:val="005033AA"/>
    <w:rsid w:val="005034A2"/>
    <w:rsid w:val="00503565"/>
    <w:rsid w:val="00503604"/>
    <w:rsid w:val="00503683"/>
    <w:rsid w:val="00503964"/>
    <w:rsid w:val="00503C29"/>
    <w:rsid w:val="00503DA5"/>
    <w:rsid w:val="00503FBE"/>
    <w:rsid w:val="00504235"/>
    <w:rsid w:val="005042CD"/>
    <w:rsid w:val="0050441F"/>
    <w:rsid w:val="0050447A"/>
    <w:rsid w:val="005049E6"/>
    <w:rsid w:val="00504F55"/>
    <w:rsid w:val="0050537E"/>
    <w:rsid w:val="005055C2"/>
    <w:rsid w:val="00505E52"/>
    <w:rsid w:val="0050619F"/>
    <w:rsid w:val="005064C1"/>
    <w:rsid w:val="00506771"/>
    <w:rsid w:val="00506A43"/>
    <w:rsid w:val="005078B5"/>
    <w:rsid w:val="00510244"/>
    <w:rsid w:val="00510495"/>
    <w:rsid w:val="00510974"/>
    <w:rsid w:val="00510AEE"/>
    <w:rsid w:val="00510D13"/>
    <w:rsid w:val="00511128"/>
    <w:rsid w:val="00511164"/>
    <w:rsid w:val="00511242"/>
    <w:rsid w:val="0051156C"/>
    <w:rsid w:val="005116F3"/>
    <w:rsid w:val="00511B0F"/>
    <w:rsid w:val="00511B18"/>
    <w:rsid w:val="00511B19"/>
    <w:rsid w:val="00511C4A"/>
    <w:rsid w:val="00511FBE"/>
    <w:rsid w:val="00512383"/>
    <w:rsid w:val="00512B44"/>
    <w:rsid w:val="00512DC6"/>
    <w:rsid w:val="00512F2F"/>
    <w:rsid w:val="00513782"/>
    <w:rsid w:val="00513A3E"/>
    <w:rsid w:val="00513B0C"/>
    <w:rsid w:val="00513E44"/>
    <w:rsid w:val="00513E5E"/>
    <w:rsid w:val="00513EA1"/>
    <w:rsid w:val="005148A9"/>
    <w:rsid w:val="00514C99"/>
    <w:rsid w:val="00514E57"/>
    <w:rsid w:val="00515249"/>
    <w:rsid w:val="005157D2"/>
    <w:rsid w:val="00515B0B"/>
    <w:rsid w:val="00516A98"/>
    <w:rsid w:val="00516B5C"/>
    <w:rsid w:val="00516DE0"/>
    <w:rsid w:val="00516E00"/>
    <w:rsid w:val="00516F04"/>
    <w:rsid w:val="00517202"/>
    <w:rsid w:val="00517588"/>
    <w:rsid w:val="005176B6"/>
    <w:rsid w:val="0051782D"/>
    <w:rsid w:val="00517EA1"/>
    <w:rsid w:val="00517EF9"/>
    <w:rsid w:val="005201FD"/>
    <w:rsid w:val="0052052C"/>
    <w:rsid w:val="0052065B"/>
    <w:rsid w:val="00520A66"/>
    <w:rsid w:val="00520A7C"/>
    <w:rsid w:val="00520AEB"/>
    <w:rsid w:val="0052128B"/>
    <w:rsid w:val="00521404"/>
    <w:rsid w:val="00521462"/>
    <w:rsid w:val="005217F1"/>
    <w:rsid w:val="00521865"/>
    <w:rsid w:val="00521870"/>
    <w:rsid w:val="00521BE8"/>
    <w:rsid w:val="00521DAE"/>
    <w:rsid w:val="00521DB9"/>
    <w:rsid w:val="00521E98"/>
    <w:rsid w:val="00522035"/>
    <w:rsid w:val="005224E1"/>
    <w:rsid w:val="00522693"/>
    <w:rsid w:val="00522EDB"/>
    <w:rsid w:val="00523098"/>
    <w:rsid w:val="0052333D"/>
    <w:rsid w:val="00523B15"/>
    <w:rsid w:val="00523BA5"/>
    <w:rsid w:val="005240F9"/>
    <w:rsid w:val="005243DB"/>
    <w:rsid w:val="00524633"/>
    <w:rsid w:val="0052463C"/>
    <w:rsid w:val="005246C3"/>
    <w:rsid w:val="00524A5E"/>
    <w:rsid w:val="005250BF"/>
    <w:rsid w:val="005251AF"/>
    <w:rsid w:val="005253C7"/>
    <w:rsid w:val="00525593"/>
    <w:rsid w:val="00525DA9"/>
    <w:rsid w:val="00525DEA"/>
    <w:rsid w:val="00525E54"/>
    <w:rsid w:val="00525E59"/>
    <w:rsid w:val="00526001"/>
    <w:rsid w:val="00526685"/>
    <w:rsid w:val="00526AC6"/>
    <w:rsid w:val="00526CE1"/>
    <w:rsid w:val="00526D40"/>
    <w:rsid w:val="005273BF"/>
    <w:rsid w:val="00527529"/>
    <w:rsid w:val="00530005"/>
    <w:rsid w:val="0053009C"/>
    <w:rsid w:val="005301CB"/>
    <w:rsid w:val="0053087A"/>
    <w:rsid w:val="00530CB1"/>
    <w:rsid w:val="00530D12"/>
    <w:rsid w:val="00530E76"/>
    <w:rsid w:val="00531111"/>
    <w:rsid w:val="0053139A"/>
    <w:rsid w:val="0053143A"/>
    <w:rsid w:val="0053187C"/>
    <w:rsid w:val="00531B20"/>
    <w:rsid w:val="00532406"/>
    <w:rsid w:val="00532717"/>
    <w:rsid w:val="005329DE"/>
    <w:rsid w:val="00532D75"/>
    <w:rsid w:val="00532E28"/>
    <w:rsid w:val="00532FC0"/>
    <w:rsid w:val="00533562"/>
    <w:rsid w:val="00533626"/>
    <w:rsid w:val="005338AD"/>
    <w:rsid w:val="0053396D"/>
    <w:rsid w:val="00533C2F"/>
    <w:rsid w:val="00533F25"/>
    <w:rsid w:val="005341C2"/>
    <w:rsid w:val="00534269"/>
    <w:rsid w:val="00534472"/>
    <w:rsid w:val="0053476F"/>
    <w:rsid w:val="00534C60"/>
    <w:rsid w:val="0053509A"/>
    <w:rsid w:val="00535655"/>
    <w:rsid w:val="0053595C"/>
    <w:rsid w:val="00535A1A"/>
    <w:rsid w:val="00535B4D"/>
    <w:rsid w:val="00535C33"/>
    <w:rsid w:val="00535D7E"/>
    <w:rsid w:val="00535F09"/>
    <w:rsid w:val="00536144"/>
    <w:rsid w:val="0053663C"/>
    <w:rsid w:val="005369C9"/>
    <w:rsid w:val="00537243"/>
    <w:rsid w:val="005373A1"/>
    <w:rsid w:val="005373A8"/>
    <w:rsid w:val="00537403"/>
    <w:rsid w:val="005378BB"/>
    <w:rsid w:val="0053799D"/>
    <w:rsid w:val="005404A2"/>
    <w:rsid w:val="00540794"/>
    <w:rsid w:val="00540E74"/>
    <w:rsid w:val="00541562"/>
    <w:rsid w:val="005415E4"/>
    <w:rsid w:val="0054195F"/>
    <w:rsid w:val="00541A83"/>
    <w:rsid w:val="0054224C"/>
    <w:rsid w:val="005423FF"/>
    <w:rsid w:val="005426E1"/>
    <w:rsid w:val="00542923"/>
    <w:rsid w:val="00542CB4"/>
    <w:rsid w:val="00542D00"/>
    <w:rsid w:val="00543C95"/>
    <w:rsid w:val="005440D9"/>
    <w:rsid w:val="00544949"/>
    <w:rsid w:val="00544B7A"/>
    <w:rsid w:val="0054568A"/>
    <w:rsid w:val="005458DB"/>
    <w:rsid w:val="005459AF"/>
    <w:rsid w:val="00545C9F"/>
    <w:rsid w:val="00545D2C"/>
    <w:rsid w:val="005461EF"/>
    <w:rsid w:val="00546B9E"/>
    <w:rsid w:val="00546E2F"/>
    <w:rsid w:val="00547351"/>
    <w:rsid w:val="005474AE"/>
    <w:rsid w:val="00547564"/>
    <w:rsid w:val="00547791"/>
    <w:rsid w:val="0054790A"/>
    <w:rsid w:val="00547FB6"/>
    <w:rsid w:val="005503D7"/>
    <w:rsid w:val="005507CA"/>
    <w:rsid w:val="00550C1C"/>
    <w:rsid w:val="00550EA2"/>
    <w:rsid w:val="0055101C"/>
    <w:rsid w:val="005512B7"/>
    <w:rsid w:val="00551756"/>
    <w:rsid w:val="0055185F"/>
    <w:rsid w:val="00551A4A"/>
    <w:rsid w:val="00551F24"/>
    <w:rsid w:val="0055223C"/>
    <w:rsid w:val="00552CF8"/>
    <w:rsid w:val="00552D83"/>
    <w:rsid w:val="00553175"/>
    <w:rsid w:val="0055341C"/>
    <w:rsid w:val="005537FF"/>
    <w:rsid w:val="0055382C"/>
    <w:rsid w:val="0055388E"/>
    <w:rsid w:val="00553BD0"/>
    <w:rsid w:val="00553F4D"/>
    <w:rsid w:val="0055422B"/>
    <w:rsid w:val="005543E7"/>
    <w:rsid w:val="005544FA"/>
    <w:rsid w:val="0055450D"/>
    <w:rsid w:val="005546C7"/>
    <w:rsid w:val="00554B61"/>
    <w:rsid w:val="00554C64"/>
    <w:rsid w:val="00554FBE"/>
    <w:rsid w:val="005554DE"/>
    <w:rsid w:val="0055565D"/>
    <w:rsid w:val="00555A36"/>
    <w:rsid w:val="00556074"/>
    <w:rsid w:val="005563B0"/>
    <w:rsid w:val="00556486"/>
    <w:rsid w:val="005565E3"/>
    <w:rsid w:val="0055677A"/>
    <w:rsid w:val="00556847"/>
    <w:rsid w:val="00556856"/>
    <w:rsid w:val="00556A09"/>
    <w:rsid w:val="00556E23"/>
    <w:rsid w:val="0055700F"/>
    <w:rsid w:val="00557144"/>
    <w:rsid w:val="00557205"/>
    <w:rsid w:val="005572DA"/>
    <w:rsid w:val="00557508"/>
    <w:rsid w:val="00557B42"/>
    <w:rsid w:val="00557C9C"/>
    <w:rsid w:val="00557EA9"/>
    <w:rsid w:val="00560540"/>
    <w:rsid w:val="00560D21"/>
    <w:rsid w:val="0056177C"/>
    <w:rsid w:val="00561C44"/>
    <w:rsid w:val="00561FDB"/>
    <w:rsid w:val="00562155"/>
    <w:rsid w:val="005621EB"/>
    <w:rsid w:val="0056230A"/>
    <w:rsid w:val="00562AA2"/>
    <w:rsid w:val="00562AA4"/>
    <w:rsid w:val="0056343E"/>
    <w:rsid w:val="0056365D"/>
    <w:rsid w:val="00563760"/>
    <w:rsid w:val="005638E8"/>
    <w:rsid w:val="005639C0"/>
    <w:rsid w:val="00563C6B"/>
    <w:rsid w:val="00563C89"/>
    <w:rsid w:val="005645A5"/>
    <w:rsid w:val="005649CE"/>
    <w:rsid w:val="00564AB2"/>
    <w:rsid w:val="00564E22"/>
    <w:rsid w:val="00564E2C"/>
    <w:rsid w:val="0056503D"/>
    <w:rsid w:val="0056557F"/>
    <w:rsid w:val="00565819"/>
    <w:rsid w:val="00565920"/>
    <w:rsid w:val="005663B3"/>
    <w:rsid w:val="00566892"/>
    <w:rsid w:val="00566A38"/>
    <w:rsid w:val="00566C0F"/>
    <w:rsid w:val="00566D38"/>
    <w:rsid w:val="00566E42"/>
    <w:rsid w:val="00566F5D"/>
    <w:rsid w:val="00566FFD"/>
    <w:rsid w:val="0056718F"/>
    <w:rsid w:val="00567220"/>
    <w:rsid w:val="005675FB"/>
    <w:rsid w:val="005676A6"/>
    <w:rsid w:val="005678E2"/>
    <w:rsid w:val="00567BBA"/>
    <w:rsid w:val="00567D07"/>
    <w:rsid w:val="00567F1D"/>
    <w:rsid w:val="00570314"/>
    <w:rsid w:val="0057042C"/>
    <w:rsid w:val="00570461"/>
    <w:rsid w:val="005704AF"/>
    <w:rsid w:val="005704D8"/>
    <w:rsid w:val="005709F0"/>
    <w:rsid w:val="005719DD"/>
    <w:rsid w:val="00571E9A"/>
    <w:rsid w:val="005721C2"/>
    <w:rsid w:val="005721DC"/>
    <w:rsid w:val="0057236C"/>
    <w:rsid w:val="005723F4"/>
    <w:rsid w:val="00572787"/>
    <w:rsid w:val="00572DA1"/>
    <w:rsid w:val="005732D9"/>
    <w:rsid w:val="005733F3"/>
    <w:rsid w:val="0057353E"/>
    <w:rsid w:val="005737E2"/>
    <w:rsid w:val="00573BB7"/>
    <w:rsid w:val="00573E2A"/>
    <w:rsid w:val="005745BD"/>
    <w:rsid w:val="00574893"/>
    <w:rsid w:val="00574ADB"/>
    <w:rsid w:val="00574B59"/>
    <w:rsid w:val="005754AE"/>
    <w:rsid w:val="005757FE"/>
    <w:rsid w:val="00575A27"/>
    <w:rsid w:val="00575B04"/>
    <w:rsid w:val="00575C64"/>
    <w:rsid w:val="00575FB4"/>
    <w:rsid w:val="00576071"/>
    <w:rsid w:val="005761E9"/>
    <w:rsid w:val="00576983"/>
    <w:rsid w:val="00576BA3"/>
    <w:rsid w:val="00576CDD"/>
    <w:rsid w:val="00576DD1"/>
    <w:rsid w:val="00577710"/>
    <w:rsid w:val="00577A8E"/>
    <w:rsid w:val="00577D5D"/>
    <w:rsid w:val="00577FB5"/>
    <w:rsid w:val="005803A1"/>
    <w:rsid w:val="00580986"/>
    <w:rsid w:val="00580A09"/>
    <w:rsid w:val="005811E2"/>
    <w:rsid w:val="00581872"/>
    <w:rsid w:val="00581907"/>
    <w:rsid w:val="0058194A"/>
    <w:rsid w:val="00582198"/>
    <w:rsid w:val="0058219A"/>
    <w:rsid w:val="005821AE"/>
    <w:rsid w:val="0058277C"/>
    <w:rsid w:val="0058296F"/>
    <w:rsid w:val="00582998"/>
    <w:rsid w:val="00582E99"/>
    <w:rsid w:val="00583192"/>
    <w:rsid w:val="00583268"/>
    <w:rsid w:val="00583597"/>
    <w:rsid w:val="005837B3"/>
    <w:rsid w:val="00583E22"/>
    <w:rsid w:val="005840FD"/>
    <w:rsid w:val="005841A7"/>
    <w:rsid w:val="00584726"/>
    <w:rsid w:val="00584849"/>
    <w:rsid w:val="005852D1"/>
    <w:rsid w:val="005854ED"/>
    <w:rsid w:val="0058564A"/>
    <w:rsid w:val="00585F16"/>
    <w:rsid w:val="0058655F"/>
    <w:rsid w:val="00586CAC"/>
    <w:rsid w:val="00586CE6"/>
    <w:rsid w:val="00586E4B"/>
    <w:rsid w:val="00586ED3"/>
    <w:rsid w:val="0058738F"/>
    <w:rsid w:val="00587416"/>
    <w:rsid w:val="005875A8"/>
    <w:rsid w:val="0058760E"/>
    <w:rsid w:val="00587639"/>
    <w:rsid w:val="0058788C"/>
    <w:rsid w:val="00587903"/>
    <w:rsid w:val="00587A22"/>
    <w:rsid w:val="00587C2B"/>
    <w:rsid w:val="0059017A"/>
    <w:rsid w:val="0059071E"/>
    <w:rsid w:val="00590865"/>
    <w:rsid w:val="0059087F"/>
    <w:rsid w:val="00590C5D"/>
    <w:rsid w:val="00590F4E"/>
    <w:rsid w:val="00590F57"/>
    <w:rsid w:val="00591178"/>
    <w:rsid w:val="005917FD"/>
    <w:rsid w:val="00591892"/>
    <w:rsid w:val="00591C1F"/>
    <w:rsid w:val="00591C77"/>
    <w:rsid w:val="005920F4"/>
    <w:rsid w:val="00592280"/>
    <w:rsid w:val="005923A1"/>
    <w:rsid w:val="0059276A"/>
    <w:rsid w:val="0059299D"/>
    <w:rsid w:val="00592AC8"/>
    <w:rsid w:val="00592B48"/>
    <w:rsid w:val="00592C8C"/>
    <w:rsid w:val="00592CC5"/>
    <w:rsid w:val="00593052"/>
    <w:rsid w:val="0059334A"/>
    <w:rsid w:val="00593666"/>
    <w:rsid w:val="005938B3"/>
    <w:rsid w:val="00593940"/>
    <w:rsid w:val="00593953"/>
    <w:rsid w:val="005949CE"/>
    <w:rsid w:val="00594A4A"/>
    <w:rsid w:val="00594C4C"/>
    <w:rsid w:val="005955AB"/>
    <w:rsid w:val="00595956"/>
    <w:rsid w:val="00595A1C"/>
    <w:rsid w:val="00595C8C"/>
    <w:rsid w:val="00595CA1"/>
    <w:rsid w:val="0059616E"/>
    <w:rsid w:val="005965AA"/>
    <w:rsid w:val="00596661"/>
    <w:rsid w:val="00596924"/>
    <w:rsid w:val="00596977"/>
    <w:rsid w:val="00596BDF"/>
    <w:rsid w:val="005970A4"/>
    <w:rsid w:val="00597747"/>
    <w:rsid w:val="00597E55"/>
    <w:rsid w:val="005A0258"/>
    <w:rsid w:val="005A03AD"/>
    <w:rsid w:val="005A042F"/>
    <w:rsid w:val="005A0574"/>
    <w:rsid w:val="005A0577"/>
    <w:rsid w:val="005A05D0"/>
    <w:rsid w:val="005A0A46"/>
    <w:rsid w:val="005A0A7C"/>
    <w:rsid w:val="005A0B14"/>
    <w:rsid w:val="005A0BF0"/>
    <w:rsid w:val="005A1001"/>
    <w:rsid w:val="005A10E1"/>
    <w:rsid w:val="005A18C7"/>
    <w:rsid w:val="005A18DA"/>
    <w:rsid w:val="005A1D41"/>
    <w:rsid w:val="005A1E02"/>
    <w:rsid w:val="005A224A"/>
    <w:rsid w:val="005A224F"/>
    <w:rsid w:val="005A242F"/>
    <w:rsid w:val="005A3204"/>
    <w:rsid w:val="005A3218"/>
    <w:rsid w:val="005A3478"/>
    <w:rsid w:val="005A35A5"/>
    <w:rsid w:val="005A3824"/>
    <w:rsid w:val="005A38F5"/>
    <w:rsid w:val="005A3920"/>
    <w:rsid w:val="005A3D17"/>
    <w:rsid w:val="005A3ECE"/>
    <w:rsid w:val="005A40A4"/>
    <w:rsid w:val="005A44C8"/>
    <w:rsid w:val="005A4680"/>
    <w:rsid w:val="005A47A6"/>
    <w:rsid w:val="005A4B8E"/>
    <w:rsid w:val="005A4CDD"/>
    <w:rsid w:val="005A509C"/>
    <w:rsid w:val="005A57DF"/>
    <w:rsid w:val="005A58DD"/>
    <w:rsid w:val="005A5B05"/>
    <w:rsid w:val="005A5E1E"/>
    <w:rsid w:val="005A5E86"/>
    <w:rsid w:val="005A60BA"/>
    <w:rsid w:val="005A6DD3"/>
    <w:rsid w:val="005A6E9E"/>
    <w:rsid w:val="005A7342"/>
    <w:rsid w:val="005A764C"/>
    <w:rsid w:val="005A76C8"/>
    <w:rsid w:val="005A7816"/>
    <w:rsid w:val="005A7E47"/>
    <w:rsid w:val="005A7EFA"/>
    <w:rsid w:val="005B0628"/>
    <w:rsid w:val="005B0938"/>
    <w:rsid w:val="005B0EAD"/>
    <w:rsid w:val="005B1508"/>
    <w:rsid w:val="005B168E"/>
    <w:rsid w:val="005B1A38"/>
    <w:rsid w:val="005B1F1B"/>
    <w:rsid w:val="005B21DA"/>
    <w:rsid w:val="005B21DB"/>
    <w:rsid w:val="005B23F1"/>
    <w:rsid w:val="005B27DA"/>
    <w:rsid w:val="005B2980"/>
    <w:rsid w:val="005B2E3A"/>
    <w:rsid w:val="005B3091"/>
    <w:rsid w:val="005B313E"/>
    <w:rsid w:val="005B34FA"/>
    <w:rsid w:val="005B3723"/>
    <w:rsid w:val="005B3866"/>
    <w:rsid w:val="005B3DC2"/>
    <w:rsid w:val="005B4043"/>
    <w:rsid w:val="005B4106"/>
    <w:rsid w:val="005B4215"/>
    <w:rsid w:val="005B4333"/>
    <w:rsid w:val="005B4C85"/>
    <w:rsid w:val="005B4F39"/>
    <w:rsid w:val="005B4F9C"/>
    <w:rsid w:val="005B52D4"/>
    <w:rsid w:val="005B57E4"/>
    <w:rsid w:val="005B5ABD"/>
    <w:rsid w:val="005B5F6F"/>
    <w:rsid w:val="005B6090"/>
    <w:rsid w:val="005B60A0"/>
    <w:rsid w:val="005B610A"/>
    <w:rsid w:val="005B6A3E"/>
    <w:rsid w:val="005B6BA5"/>
    <w:rsid w:val="005B6F33"/>
    <w:rsid w:val="005B71D0"/>
    <w:rsid w:val="005B7389"/>
    <w:rsid w:val="005B782E"/>
    <w:rsid w:val="005B7A45"/>
    <w:rsid w:val="005B7EFC"/>
    <w:rsid w:val="005C04AB"/>
    <w:rsid w:val="005C08A5"/>
    <w:rsid w:val="005C0C0F"/>
    <w:rsid w:val="005C139B"/>
    <w:rsid w:val="005C140A"/>
    <w:rsid w:val="005C148C"/>
    <w:rsid w:val="005C18B7"/>
    <w:rsid w:val="005C190B"/>
    <w:rsid w:val="005C1C9F"/>
    <w:rsid w:val="005C1E52"/>
    <w:rsid w:val="005C223B"/>
    <w:rsid w:val="005C254F"/>
    <w:rsid w:val="005C262B"/>
    <w:rsid w:val="005C2969"/>
    <w:rsid w:val="005C2C06"/>
    <w:rsid w:val="005C2C2A"/>
    <w:rsid w:val="005C2D27"/>
    <w:rsid w:val="005C2D65"/>
    <w:rsid w:val="005C2ED3"/>
    <w:rsid w:val="005C3466"/>
    <w:rsid w:val="005C3605"/>
    <w:rsid w:val="005C3668"/>
    <w:rsid w:val="005C3A02"/>
    <w:rsid w:val="005C3D49"/>
    <w:rsid w:val="005C3DE6"/>
    <w:rsid w:val="005C416D"/>
    <w:rsid w:val="005C4B44"/>
    <w:rsid w:val="005C4B9A"/>
    <w:rsid w:val="005C502D"/>
    <w:rsid w:val="005C5116"/>
    <w:rsid w:val="005C58A3"/>
    <w:rsid w:val="005C5906"/>
    <w:rsid w:val="005C5BA3"/>
    <w:rsid w:val="005C5DAB"/>
    <w:rsid w:val="005C6499"/>
    <w:rsid w:val="005C6763"/>
    <w:rsid w:val="005C68A8"/>
    <w:rsid w:val="005C6A20"/>
    <w:rsid w:val="005C6B4D"/>
    <w:rsid w:val="005C6E13"/>
    <w:rsid w:val="005C70A2"/>
    <w:rsid w:val="005C7246"/>
    <w:rsid w:val="005C762E"/>
    <w:rsid w:val="005C7AD1"/>
    <w:rsid w:val="005C7B42"/>
    <w:rsid w:val="005C7EEC"/>
    <w:rsid w:val="005D020D"/>
    <w:rsid w:val="005D0260"/>
    <w:rsid w:val="005D02E7"/>
    <w:rsid w:val="005D0322"/>
    <w:rsid w:val="005D0413"/>
    <w:rsid w:val="005D0416"/>
    <w:rsid w:val="005D0427"/>
    <w:rsid w:val="005D0458"/>
    <w:rsid w:val="005D095F"/>
    <w:rsid w:val="005D1289"/>
    <w:rsid w:val="005D1384"/>
    <w:rsid w:val="005D161F"/>
    <w:rsid w:val="005D1744"/>
    <w:rsid w:val="005D1895"/>
    <w:rsid w:val="005D19E9"/>
    <w:rsid w:val="005D1C35"/>
    <w:rsid w:val="005D2547"/>
    <w:rsid w:val="005D25CC"/>
    <w:rsid w:val="005D30F3"/>
    <w:rsid w:val="005D3164"/>
    <w:rsid w:val="005D3A39"/>
    <w:rsid w:val="005D3C6D"/>
    <w:rsid w:val="005D3F22"/>
    <w:rsid w:val="005D3F42"/>
    <w:rsid w:val="005D4415"/>
    <w:rsid w:val="005D4CA1"/>
    <w:rsid w:val="005D4D49"/>
    <w:rsid w:val="005D4F6C"/>
    <w:rsid w:val="005D5217"/>
    <w:rsid w:val="005D53FE"/>
    <w:rsid w:val="005D545A"/>
    <w:rsid w:val="005D5558"/>
    <w:rsid w:val="005D559C"/>
    <w:rsid w:val="005D56A4"/>
    <w:rsid w:val="005D5DB8"/>
    <w:rsid w:val="005D62F1"/>
    <w:rsid w:val="005D64AA"/>
    <w:rsid w:val="005D6BAD"/>
    <w:rsid w:val="005D6CD7"/>
    <w:rsid w:val="005D6FC3"/>
    <w:rsid w:val="005D703E"/>
    <w:rsid w:val="005D73F2"/>
    <w:rsid w:val="005D754A"/>
    <w:rsid w:val="005D7D33"/>
    <w:rsid w:val="005D7FBE"/>
    <w:rsid w:val="005E02FE"/>
    <w:rsid w:val="005E0344"/>
    <w:rsid w:val="005E03EC"/>
    <w:rsid w:val="005E0CCA"/>
    <w:rsid w:val="005E0E42"/>
    <w:rsid w:val="005E115C"/>
    <w:rsid w:val="005E1164"/>
    <w:rsid w:val="005E14CE"/>
    <w:rsid w:val="005E1748"/>
    <w:rsid w:val="005E1A80"/>
    <w:rsid w:val="005E1B2C"/>
    <w:rsid w:val="005E1BA8"/>
    <w:rsid w:val="005E1C66"/>
    <w:rsid w:val="005E1CA9"/>
    <w:rsid w:val="005E2094"/>
    <w:rsid w:val="005E2D96"/>
    <w:rsid w:val="005E3151"/>
    <w:rsid w:val="005E3489"/>
    <w:rsid w:val="005E34F3"/>
    <w:rsid w:val="005E3517"/>
    <w:rsid w:val="005E371E"/>
    <w:rsid w:val="005E385A"/>
    <w:rsid w:val="005E38DA"/>
    <w:rsid w:val="005E3A6D"/>
    <w:rsid w:val="005E4217"/>
    <w:rsid w:val="005E435F"/>
    <w:rsid w:val="005E440B"/>
    <w:rsid w:val="005E4427"/>
    <w:rsid w:val="005E49EE"/>
    <w:rsid w:val="005E4AB5"/>
    <w:rsid w:val="005E4ACD"/>
    <w:rsid w:val="005E4DB7"/>
    <w:rsid w:val="005E4F51"/>
    <w:rsid w:val="005E5122"/>
    <w:rsid w:val="005E5297"/>
    <w:rsid w:val="005E593D"/>
    <w:rsid w:val="005E596A"/>
    <w:rsid w:val="005E5E12"/>
    <w:rsid w:val="005E61DA"/>
    <w:rsid w:val="005E6233"/>
    <w:rsid w:val="005E6D0C"/>
    <w:rsid w:val="005E75A6"/>
    <w:rsid w:val="005E7833"/>
    <w:rsid w:val="005E7FFC"/>
    <w:rsid w:val="005F035B"/>
    <w:rsid w:val="005F0651"/>
    <w:rsid w:val="005F06CD"/>
    <w:rsid w:val="005F0ACE"/>
    <w:rsid w:val="005F0EC8"/>
    <w:rsid w:val="005F1224"/>
    <w:rsid w:val="005F1317"/>
    <w:rsid w:val="005F132B"/>
    <w:rsid w:val="005F1516"/>
    <w:rsid w:val="005F17B6"/>
    <w:rsid w:val="005F1C56"/>
    <w:rsid w:val="005F224E"/>
    <w:rsid w:val="005F24C3"/>
    <w:rsid w:val="005F25C5"/>
    <w:rsid w:val="005F2961"/>
    <w:rsid w:val="005F29D8"/>
    <w:rsid w:val="005F2C85"/>
    <w:rsid w:val="005F33B7"/>
    <w:rsid w:val="005F34C0"/>
    <w:rsid w:val="005F38D3"/>
    <w:rsid w:val="005F3B38"/>
    <w:rsid w:val="005F4008"/>
    <w:rsid w:val="005F40C7"/>
    <w:rsid w:val="005F447C"/>
    <w:rsid w:val="005F46CE"/>
    <w:rsid w:val="005F49E6"/>
    <w:rsid w:val="005F4A30"/>
    <w:rsid w:val="005F4CF3"/>
    <w:rsid w:val="005F557B"/>
    <w:rsid w:val="005F59B6"/>
    <w:rsid w:val="005F59F4"/>
    <w:rsid w:val="005F5A96"/>
    <w:rsid w:val="005F5E51"/>
    <w:rsid w:val="005F5FF5"/>
    <w:rsid w:val="005F6754"/>
    <w:rsid w:val="005F6818"/>
    <w:rsid w:val="005F73C5"/>
    <w:rsid w:val="005F7B98"/>
    <w:rsid w:val="005F7E60"/>
    <w:rsid w:val="006000BA"/>
    <w:rsid w:val="00600A3F"/>
    <w:rsid w:val="00600A70"/>
    <w:rsid w:val="00600C6D"/>
    <w:rsid w:val="00600CA4"/>
    <w:rsid w:val="00600D3D"/>
    <w:rsid w:val="00601629"/>
    <w:rsid w:val="00601938"/>
    <w:rsid w:val="0060195B"/>
    <w:rsid w:val="00601C02"/>
    <w:rsid w:val="00601D67"/>
    <w:rsid w:val="00601F23"/>
    <w:rsid w:val="00601F5F"/>
    <w:rsid w:val="00602115"/>
    <w:rsid w:val="006021CF"/>
    <w:rsid w:val="0060227D"/>
    <w:rsid w:val="0060272C"/>
    <w:rsid w:val="00602D02"/>
    <w:rsid w:val="0060330B"/>
    <w:rsid w:val="00603834"/>
    <w:rsid w:val="00603DA1"/>
    <w:rsid w:val="00603DE3"/>
    <w:rsid w:val="00603FA4"/>
    <w:rsid w:val="0060461B"/>
    <w:rsid w:val="006047FC"/>
    <w:rsid w:val="0060486B"/>
    <w:rsid w:val="00604BE2"/>
    <w:rsid w:val="00604CEF"/>
    <w:rsid w:val="00604F23"/>
    <w:rsid w:val="006052A2"/>
    <w:rsid w:val="00605355"/>
    <w:rsid w:val="006053C0"/>
    <w:rsid w:val="00605599"/>
    <w:rsid w:val="00605718"/>
    <w:rsid w:val="00605835"/>
    <w:rsid w:val="006059AE"/>
    <w:rsid w:val="006059F8"/>
    <w:rsid w:val="00605AA3"/>
    <w:rsid w:val="00605ADB"/>
    <w:rsid w:val="00605AE6"/>
    <w:rsid w:val="00605CFB"/>
    <w:rsid w:val="00605E86"/>
    <w:rsid w:val="00605FE4"/>
    <w:rsid w:val="00606035"/>
    <w:rsid w:val="00606139"/>
    <w:rsid w:val="006069B1"/>
    <w:rsid w:val="00607152"/>
    <w:rsid w:val="00607416"/>
    <w:rsid w:val="00607775"/>
    <w:rsid w:val="0060789A"/>
    <w:rsid w:val="0060795B"/>
    <w:rsid w:val="0061053F"/>
    <w:rsid w:val="006108BA"/>
    <w:rsid w:val="00610BB8"/>
    <w:rsid w:val="00610CDD"/>
    <w:rsid w:val="00610D1B"/>
    <w:rsid w:val="00610EF2"/>
    <w:rsid w:val="00611440"/>
    <w:rsid w:val="0061172E"/>
    <w:rsid w:val="0061186A"/>
    <w:rsid w:val="00611C61"/>
    <w:rsid w:val="00611C9F"/>
    <w:rsid w:val="006126C7"/>
    <w:rsid w:val="006127E1"/>
    <w:rsid w:val="00612971"/>
    <w:rsid w:val="00612B97"/>
    <w:rsid w:val="00612EEE"/>
    <w:rsid w:val="00612F7A"/>
    <w:rsid w:val="0061319C"/>
    <w:rsid w:val="00613250"/>
    <w:rsid w:val="00613510"/>
    <w:rsid w:val="0061385C"/>
    <w:rsid w:val="00614253"/>
    <w:rsid w:val="00614DE3"/>
    <w:rsid w:val="00614ECB"/>
    <w:rsid w:val="00614F1F"/>
    <w:rsid w:val="00614F6A"/>
    <w:rsid w:val="006159A1"/>
    <w:rsid w:val="0061608F"/>
    <w:rsid w:val="0061630D"/>
    <w:rsid w:val="00616358"/>
    <w:rsid w:val="00616A75"/>
    <w:rsid w:val="00616E7C"/>
    <w:rsid w:val="00616EAA"/>
    <w:rsid w:val="00617294"/>
    <w:rsid w:val="006177E8"/>
    <w:rsid w:val="00617912"/>
    <w:rsid w:val="00620062"/>
    <w:rsid w:val="006203A9"/>
    <w:rsid w:val="006204E8"/>
    <w:rsid w:val="00620784"/>
    <w:rsid w:val="006209DA"/>
    <w:rsid w:val="00620CE4"/>
    <w:rsid w:val="00620DE1"/>
    <w:rsid w:val="00620E1D"/>
    <w:rsid w:val="0062100D"/>
    <w:rsid w:val="0062120A"/>
    <w:rsid w:val="0062123C"/>
    <w:rsid w:val="006213A0"/>
    <w:rsid w:val="00621425"/>
    <w:rsid w:val="00621DEE"/>
    <w:rsid w:val="006229CD"/>
    <w:rsid w:val="006229FD"/>
    <w:rsid w:val="00622C93"/>
    <w:rsid w:val="00623092"/>
    <w:rsid w:val="0062318F"/>
    <w:rsid w:val="00623488"/>
    <w:rsid w:val="006237E3"/>
    <w:rsid w:val="006238E2"/>
    <w:rsid w:val="00623950"/>
    <w:rsid w:val="006239C8"/>
    <w:rsid w:val="00623A3A"/>
    <w:rsid w:val="00623C32"/>
    <w:rsid w:val="006242E7"/>
    <w:rsid w:val="006248C5"/>
    <w:rsid w:val="006248DE"/>
    <w:rsid w:val="00624E9C"/>
    <w:rsid w:val="006255F6"/>
    <w:rsid w:val="00625767"/>
    <w:rsid w:val="00625C3A"/>
    <w:rsid w:val="00626250"/>
    <w:rsid w:val="006262C0"/>
    <w:rsid w:val="00626967"/>
    <w:rsid w:val="00626FE1"/>
    <w:rsid w:val="006271F7"/>
    <w:rsid w:val="00627382"/>
    <w:rsid w:val="00627555"/>
    <w:rsid w:val="00627943"/>
    <w:rsid w:val="00627B11"/>
    <w:rsid w:val="00627C19"/>
    <w:rsid w:val="00627C77"/>
    <w:rsid w:val="00627F20"/>
    <w:rsid w:val="0063012C"/>
    <w:rsid w:val="006305D9"/>
    <w:rsid w:val="00630717"/>
    <w:rsid w:val="00630A3C"/>
    <w:rsid w:val="00630CAC"/>
    <w:rsid w:val="00630EDB"/>
    <w:rsid w:val="00631C1A"/>
    <w:rsid w:val="00631E8A"/>
    <w:rsid w:val="00631F26"/>
    <w:rsid w:val="00632016"/>
    <w:rsid w:val="006321F7"/>
    <w:rsid w:val="006322A0"/>
    <w:rsid w:val="006323A4"/>
    <w:rsid w:val="00632AC2"/>
    <w:rsid w:val="00632F0C"/>
    <w:rsid w:val="00633854"/>
    <w:rsid w:val="0063389F"/>
    <w:rsid w:val="0063391D"/>
    <w:rsid w:val="00633EA2"/>
    <w:rsid w:val="00633F7E"/>
    <w:rsid w:val="00633FCF"/>
    <w:rsid w:val="00634182"/>
    <w:rsid w:val="006343DB"/>
    <w:rsid w:val="00634A6E"/>
    <w:rsid w:val="00634C5F"/>
    <w:rsid w:val="0063525B"/>
    <w:rsid w:val="006357D9"/>
    <w:rsid w:val="0063612C"/>
    <w:rsid w:val="006361FD"/>
    <w:rsid w:val="00636443"/>
    <w:rsid w:val="006367A5"/>
    <w:rsid w:val="00636BEF"/>
    <w:rsid w:val="00636CBA"/>
    <w:rsid w:val="00636E23"/>
    <w:rsid w:val="00636E68"/>
    <w:rsid w:val="00637701"/>
    <w:rsid w:val="006378C0"/>
    <w:rsid w:val="00637D47"/>
    <w:rsid w:val="0064007F"/>
    <w:rsid w:val="0064011E"/>
    <w:rsid w:val="0064027E"/>
    <w:rsid w:val="00640459"/>
    <w:rsid w:val="006405E3"/>
    <w:rsid w:val="0064092E"/>
    <w:rsid w:val="00640E92"/>
    <w:rsid w:val="006412C8"/>
    <w:rsid w:val="00641308"/>
    <w:rsid w:val="006418C1"/>
    <w:rsid w:val="0064193E"/>
    <w:rsid w:val="006419F4"/>
    <w:rsid w:val="0064226F"/>
    <w:rsid w:val="006423A0"/>
    <w:rsid w:val="0064244D"/>
    <w:rsid w:val="006424A3"/>
    <w:rsid w:val="00642CDC"/>
    <w:rsid w:val="00642DDB"/>
    <w:rsid w:val="00642E1E"/>
    <w:rsid w:val="00642E57"/>
    <w:rsid w:val="00642F65"/>
    <w:rsid w:val="0064307A"/>
    <w:rsid w:val="006431E9"/>
    <w:rsid w:val="0064330F"/>
    <w:rsid w:val="0064357E"/>
    <w:rsid w:val="00643732"/>
    <w:rsid w:val="006437BC"/>
    <w:rsid w:val="00643800"/>
    <w:rsid w:val="00643A30"/>
    <w:rsid w:val="00643B84"/>
    <w:rsid w:val="006444C3"/>
    <w:rsid w:val="00644728"/>
    <w:rsid w:val="006448E5"/>
    <w:rsid w:val="00645052"/>
    <w:rsid w:val="006450F6"/>
    <w:rsid w:val="00645A61"/>
    <w:rsid w:val="00645D08"/>
    <w:rsid w:val="00646372"/>
    <w:rsid w:val="00646532"/>
    <w:rsid w:val="006469CF"/>
    <w:rsid w:val="00647267"/>
    <w:rsid w:val="00647671"/>
    <w:rsid w:val="00647A8D"/>
    <w:rsid w:val="00647BEE"/>
    <w:rsid w:val="00647C35"/>
    <w:rsid w:val="00647E9B"/>
    <w:rsid w:val="00647F03"/>
    <w:rsid w:val="00650672"/>
    <w:rsid w:val="0065076A"/>
    <w:rsid w:val="00650C74"/>
    <w:rsid w:val="006510E8"/>
    <w:rsid w:val="00651440"/>
    <w:rsid w:val="00651585"/>
    <w:rsid w:val="00651597"/>
    <w:rsid w:val="006515E3"/>
    <w:rsid w:val="00651BA8"/>
    <w:rsid w:val="00652274"/>
    <w:rsid w:val="006524DF"/>
    <w:rsid w:val="00653298"/>
    <w:rsid w:val="006533C0"/>
    <w:rsid w:val="0065346D"/>
    <w:rsid w:val="00653555"/>
    <w:rsid w:val="00653622"/>
    <w:rsid w:val="00653829"/>
    <w:rsid w:val="00653B67"/>
    <w:rsid w:val="00653BEE"/>
    <w:rsid w:val="00653EDF"/>
    <w:rsid w:val="00654390"/>
    <w:rsid w:val="0065462E"/>
    <w:rsid w:val="006547EE"/>
    <w:rsid w:val="00654825"/>
    <w:rsid w:val="00654869"/>
    <w:rsid w:val="006549BA"/>
    <w:rsid w:val="00654C07"/>
    <w:rsid w:val="006552C9"/>
    <w:rsid w:val="0065563D"/>
    <w:rsid w:val="00655646"/>
    <w:rsid w:val="00655BF4"/>
    <w:rsid w:val="00655F0C"/>
    <w:rsid w:val="0065616A"/>
    <w:rsid w:val="006564A8"/>
    <w:rsid w:val="00656591"/>
    <w:rsid w:val="006565EC"/>
    <w:rsid w:val="006572F0"/>
    <w:rsid w:val="00657E22"/>
    <w:rsid w:val="00660060"/>
    <w:rsid w:val="006601B7"/>
    <w:rsid w:val="00660854"/>
    <w:rsid w:val="006608C1"/>
    <w:rsid w:val="006609D4"/>
    <w:rsid w:val="00661AA6"/>
    <w:rsid w:val="00661D94"/>
    <w:rsid w:val="00662138"/>
    <w:rsid w:val="006621E2"/>
    <w:rsid w:val="00662965"/>
    <w:rsid w:val="00662D94"/>
    <w:rsid w:val="00662FE0"/>
    <w:rsid w:val="006632BB"/>
    <w:rsid w:val="00663584"/>
    <w:rsid w:val="00663768"/>
    <w:rsid w:val="00663775"/>
    <w:rsid w:val="00663A7C"/>
    <w:rsid w:val="00663DB2"/>
    <w:rsid w:val="006641DB"/>
    <w:rsid w:val="00664825"/>
    <w:rsid w:val="00664879"/>
    <w:rsid w:val="0066487B"/>
    <w:rsid w:val="006648C1"/>
    <w:rsid w:val="00664EB2"/>
    <w:rsid w:val="00665926"/>
    <w:rsid w:val="00665DEC"/>
    <w:rsid w:val="00665E39"/>
    <w:rsid w:val="00666C0B"/>
    <w:rsid w:val="00667373"/>
    <w:rsid w:val="00667458"/>
    <w:rsid w:val="00667494"/>
    <w:rsid w:val="006674B0"/>
    <w:rsid w:val="0066774D"/>
    <w:rsid w:val="00667791"/>
    <w:rsid w:val="00667D39"/>
    <w:rsid w:val="00667DF2"/>
    <w:rsid w:val="00667F1F"/>
    <w:rsid w:val="006703FF"/>
    <w:rsid w:val="00670A4C"/>
    <w:rsid w:val="00670DF1"/>
    <w:rsid w:val="006712FA"/>
    <w:rsid w:val="00671345"/>
    <w:rsid w:val="00671583"/>
    <w:rsid w:val="00671703"/>
    <w:rsid w:val="006717CA"/>
    <w:rsid w:val="00671AF6"/>
    <w:rsid w:val="00671E20"/>
    <w:rsid w:val="006720C3"/>
    <w:rsid w:val="0067252A"/>
    <w:rsid w:val="00672753"/>
    <w:rsid w:val="006728E5"/>
    <w:rsid w:val="00672928"/>
    <w:rsid w:val="00672A5F"/>
    <w:rsid w:val="00672A9B"/>
    <w:rsid w:val="00672B44"/>
    <w:rsid w:val="00673B93"/>
    <w:rsid w:val="00673C4D"/>
    <w:rsid w:val="00673CEB"/>
    <w:rsid w:val="0067465C"/>
    <w:rsid w:val="0067467B"/>
    <w:rsid w:val="0067510A"/>
    <w:rsid w:val="00675561"/>
    <w:rsid w:val="00675884"/>
    <w:rsid w:val="00675BE1"/>
    <w:rsid w:val="00675C88"/>
    <w:rsid w:val="00676878"/>
    <w:rsid w:val="00677A01"/>
    <w:rsid w:val="00677DB4"/>
    <w:rsid w:val="00677F4A"/>
    <w:rsid w:val="00680156"/>
    <w:rsid w:val="006802C8"/>
    <w:rsid w:val="006804E1"/>
    <w:rsid w:val="00680531"/>
    <w:rsid w:val="00680607"/>
    <w:rsid w:val="006807B8"/>
    <w:rsid w:val="006808A4"/>
    <w:rsid w:val="0068090D"/>
    <w:rsid w:val="00680A76"/>
    <w:rsid w:val="00680AE3"/>
    <w:rsid w:val="00680DE4"/>
    <w:rsid w:val="0068139C"/>
    <w:rsid w:val="006813F4"/>
    <w:rsid w:val="006814E5"/>
    <w:rsid w:val="006815F3"/>
    <w:rsid w:val="00681738"/>
    <w:rsid w:val="006818C0"/>
    <w:rsid w:val="006819F0"/>
    <w:rsid w:val="0068210B"/>
    <w:rsid w:val="00682153"/>
    <w:rsid w:val="006825A7"/>
    <w:rsid w:val="006827D2"/>
    <w:rsid w:val="00682C0A"/>
    <w:rsid w:val="00683A03"/>
    <w:rsid w:val="00683A08"/>
    <w:rsid w:val="00683EBB"/>
    <w:rsid w:val="0068486F"/>
    <w:rsid w:val="00684B88"/>
    <w:rsid w:val="00684BA8"/>
    <w:rsid w:val="00685579"/>
    <w:rsid w:val="00685CBD"/>
    <w:rsid w:val="00685DDF"/>
    <w:rsid w:val="00686249"/>
    <w:rsid w:val="006863B8"/>
    <w:rsid w:val="00686473"/>
    <w:rsid w:val="00686663"/>
    <w:rsid w:val="00686926"/>
    <w:rsid w:val="00686E19"/>
    <w:rsid w:val="00686F9D"/>
    <w:rsid w:val="00687603"/>
    <w:rsid w:val="006879A4"/>
    <w:rsid w:val="00687E93"/>
    <w:rsid w:val="00687F08"/>
    <w:rsid w:val="0069011E"/>
    <w:rsid w:val="00690417"/>
    <w:rsid w:val="006906C2"/>
    <w:rsid w:val="0069138D"/>
    <w:rsid w:val="006916C2"/>
    <w:rsid w:val="006926DB"/>
    <w:rsid w:val="006926DE"/>
    <w:rsid w:val="00692C37"/>
    <w:rsid w:val="00692EA6"/>
    <w:rsid w:val="00692F85"/>
    <w:rsid w:val="00692FCA"/>
    <w:rsid w:val="00693823"/>
    <w:rsid w:val="006938D3"/>
    <w:rsid w:val="00693931"/>
    <w:rsid w:val="00693AC8"/>
    <w:rsid w:val="00693CE8"/>
    <w:rsid w:val="006940BF"/>
    <w:rsid w:val="006941CB"/>
    <w:rsid w:val="0069427A"/>
    <w:rsid w:val="00694BA4"/>
    <w:rsid w:val="00694C22"/>
    <w:rsid w:val="00694EC6"/>
    <w:rsid w:val="00695284"/>
    <w:rsid w:val="006955F8"/>
    <w:rsid w:val="006957E3"/>
    <w:rsid w:val="00695B6A"/>
    <w:rsid w:val="00695C76"/>
    <w:rsid w:val="00695DFB"/>
    <w:rsid w:val="00695E1C"/>
    <w:rsid w:val="00695FC6"/>
    <w:rsid w:val="0069615D"/>
    <w:rsid w:val="00696301"/>
    <w:rsid w:val="00696712"/>
    <w:rsid w:val="00696EE0"/>
    <w:rsid w:val="00696EE4"/>
    <w:rsid w:val="00696F5E"/>
    <w:rsid w:val="006971BC"/>
    <w:rsid w:val="00697230"/>
    <w:rsid w:val="00697980"/>
    <w:rsid w:val="00697A38"/>
    <w:rsid w:val="006A0799"/>
    <w:rsid w:val="006A0868"/>
    <w:rsid w:val="006A0CA9"/>
    <w:rsid w:val="006A15D3"/>
    <w:rsid w:val="006A19DD"/>
    <w:rsid w:val="006A19EF"/>
    <w:rsid w:val="006A1A16"/>
    <w:rsid w:val="006A1B87"/>
    <w:rsid w:val="006A22D5"/>
    <w:rsid w:val="006A2566"/>
    <w:rsid w:val="006A258C"/>
    <w:rsid w:val="006A27EF"/>
    <w:rsid w:val="006A2AE0"/>
    <w:rsid w:val="006A2CB8"/>
    <w:rsid w:val="006A2FC0"/>
    <w:rsid w:val="006A306C"/>
    <w:rsid w:val="006A342F"/>
    <w:rsid w:val="006A3546"/>
    <w:rsid w:val="006A364F"/>
    <w:rsid w:val="006A3721"/>
    <w:rsid w:val="006A38A8"/>
    <w:rsid w:val="006A3917"/>
    <w:rsid w:val="006A3A34"/>
    <w:rsid w:val="006A3E6E"/>
    <w:rsid w:val="006A3EDC"/>
    <w:rsid w:val="006A43D5"/>
    <w:rsid w:val="006A4776"/>
    <w:rsid w:val="006A4790"/>
    <w:rsid w:val="006A5047"/>
    <w:rsid w:val="006A5091"/>
    <w:rsid w:val="006A525B"/>
    <w:rsid w:val="006A5484"/>
    <w:rsid w:val="006A5847"/>
    <w:rsid w:val="006A59A1"/>
    <w:rsid w:val="006A601A"/>
    <w:rsid w:val="006A629C"/>
    <w:rsid w:val="006A62F8"/>
    <w:rsid w:val="006A6E3E"/>
    <w:rsid w:val="006A7038"/>
    <w:rsid w:val="006A718F"/>
    <w:rsid w:val="006A7B8F"/>
    <w:rsid w:val="006A7C08"/>
    <w:rsid w:val="006A7E03"/>
    <w:rsid w:val="006B02E1"/>
    <w:rsid w:val="006B081F"/>
    <w:rsid w:val="006B09E0"/>
    <w:rsid w:val="006B0E59"/>
    <w:rsid w:val="006B13F1"/>
    <w:rsid w:val="006B1527"/>
    <w:rsid w:val="006B154E"/>
    <w:rsid w:val="006B1612"/>
    <w:rsid w:val="006B1847"/>
    <w:rsid w:val="006B18DD"/>
    <w:rsid w:val="006B1C4B"/>
    <w:rsid w:val="006B2106"/>
    <w:rsid w:val="006B2609"/>
    <w:rsid w:val="006B269A"/>
    <w:rsid w:val="006B26A7"/>
    <w:rsid w:val="006B2C48"/>
    <w:rsid w:val="006B2F4E"/>
    <w:rsid w:val="006B35AF"/>
    <w:rsid w:val="006B390A"/>
    <w:rsid w:val="006B3942"/>
    <w:rsid w:val="006B3D78"/>
    <w:rsid w:val="006B3F57"/>
    <w:rsid w:val="006B407B"/>
    <w:rsid w:val="006B40F5"/>
    <w:rsid w:val="006B416A"/>
    <w:rsid w:val="006B4734"/>
    <w:rsid w:val="006B4904"/>
    <w:rsid w:val="006B4AA4"/>
    <w:rsid w:val="006B4AD4"/>
    <w:rsid w:val="006B4DFA"/>
    <w:rsid w:val="006B5269"/>
    <w:rsid w:val="006B574B"/>
    <w:rsid w:val="006B5938"/>
    <w:rsid w:val="006B5988"/>
    <w:rsid w:val="006B5A1A"/>
    <w:rsid w:val="006B5B20"/>
    <w:rsid w:val="006B5B7B"/>
    <w:rsid w:val="006B5BEE"/>
    <w:rsid w:val="006B6148"/>
    <w:rsid w:val="006B6DDB"/>
    <w:rsid w:val="006B6F88"/>
    <w:rsid w:val="006B7129"/>
    <w:rsid w:val="006B727F"/>
    <w:rsid w:val="006B737C"/>
    <w:rsid w:val="006B7553"/>
    <w:rsid w:val="006B7632"/>
    <w:rsid w:val="006B770A"/>
    <w:rsid w:val="006B7BC2"/>
    <w:rsid w:val="006C00DD"/>
    <w:rsid w:val="006C0241"/>
    <w:rsid w:val="006C03A0"/>
    <w:rsid w:val="006C045F"/>
    <w:rsid w:val="006C0BE1"/>
    <w:rsid w:val="006C0F72"/>
    <w:rsid w:val="006C1AF3"/>
    <w:rsid w:val="006C1D38"/>
    <w:rsid w:val="006C1E33"/>
    <w:rsid w:val="006C2448"/>
    <w:rsid w:val="006C248D"/>
    <w:rsid w:val="006C25FF"/>
    <w:rsid w:val="006C2E22"/>
    <w:rsid w:val="006C3076"/>
    <w:rsid w:val="006C3211"/>
    <w:rsid w:val="006C38D3"/>
    <w:rsid w:val="006C3CE7"/>
    <w:rsid w:val="006C4060"/>
    <w:rsid w:val="006C408B"/>
    <w:rsid w:val="006C40A6"/>
    <w:rsid w:val="006C4196"/>
    <w:rsid w:val="006C48C0"/>
    <w:rsid w:val="006C4F53"/>
    <w:rsid w:val="006C4FE1"/>
    <w:rsid w:val="006C5234"/>
    <w:rsid w:val="006C53FB"/>
    <w:rsid w:val="006C5460"/>
    <w:rsid w:val="006C546A"/>
    <w:rsid w:val="006C5A7C"/>
    <w:rsid w:val="006C5C1A"/>
    <w:rsid w:val="006C5FE9"/>
    <w:rsid w:val="006C62A2"/>
    <w:rsid w:val="006C63B0"/>
    <w:rsid w:val="006C63B9"/>
    <w:rsid w:val="006C685B"/>
    <w:rsid w:val="006C6BD8"/>
    <w:rsid w:val="006C7110"/>
    <w:rsid w:val="006C76A2"/>
    <w:rsid w:val="006C77DD"/>
    <w:rsid w:val="006C792E"/>
    <w:rsid w:val="006C7B0D"/>
    <w:rsid w:val="006D0974"/>
    <w:rsid w:val="006D116C"/>
    <w:rsid w:val="006D1341"/>
    <w:rsid w:val="006D1AEB"/>
    <w:rsid w:val="006D1D42"/>
    <w:rsid w:val="006D203B"/>
    <w:rsid w:val="006D22A2"/>
    <w:rsid w:val="006D324E"/>
    <w:rsid w:val="006D34E5"/>
    <w:rsid w:val="006D37F9"/>
    <w:rsid w:val="006D39D4"/>
    <w:rsid w:val="006D3CB1"/>
    <w:rsid w:val="006D3DA4"/>
    <w:rsid w:val="006D4474"/>
    <w:rsid w:val="006D49D4"/>
    <w:rsid w:val="006D4A88"/>
    <w:rsid w:val="006D4D93"/>
    <w:rsid w:val="006D519F"/>
    <w:rsid w:val="006D541D"/>
    <w:rsid w:val="006D59CB"/>
    <w:rsid w:val="006D5E46"/>
    <w:rsid w:val="006D6563"/>
    <w:rsid w:val="006D65FC"/>
    <w:rsid w:val="006D6AF0"/>
    <w:rsid w:val="006D6D2E"/>
    <w:rsid w:val="006D6F8E"/>
    <w:rsid w:val="006D7340"/>
    <w:rsid w:val="006D7602"/>
    <w:rsid w:val="006D764D"/>
    <w:rsid w:val="006D7685"/>
    <w:rsid w:val="006D7D8E"/>
    <w:rsid w:val="006D7EFC"/>
    <w:rsid w:val="006D7F75"/>
    <w:rsid w:val="006E00BF"/>
    <w:rsid w:val="006E00E0"/>
    <w:rsid w:val="006E01F5"/>
    <w:rsid w:val="006E0379"/>
    <w:rsid w:val="006E04DC"/>
    <w:rsid w:val="006E0738"/>
    <w:rsid w:val="006E07E4"/>
    <w:rsid w:val="006E0C63"/>
    <w:rsid w:val="006E0DB3"/>
    <w:rsid w:val="006E12B4"/>
    <w:rsid w:val="006E16B3"/>
    <w:rsid w:val="006E1B6F"/>
    <w:rsid w:val="006E1E7B"/>
    <w:rsid w:val="006E23DA"/>
    <w:rsid w:val="006E287D"/>
    <w:rsid w:val="006E3532"/>
    <w:rsid w:val="006E3CEF"/>
    <w:rsid w:val="006E402E"/>
    <w:rsid w:val="006E426E"/>
    <w:rsid w:val="006E4609"/>
    <w:rsid w:val="006E4784"/>
    <w:rsid w:val="006E47DF"/>
    <w:rsid w:val="006E50CC"/>
    <w:rsid w:val="006E5167"/>
    <w:rsid w:val="006E58B7"/>
    <w:rsid w:val="006E5935"/>
    <w:rsid w:val="006E5AFB"/>
    <w:rsid w:val="006E61BC"/>
    <w:rsid w:val="006E6917"/>
    <w:rsid w:val="006E69E8"/>
    <w:rsid w:val="006E7108"/>
    <w:rsid w:val="006E716A"/>
    <w:rsid w:val="006E777B"/>
    <w:rsid w:val="006E7C42"/>
    <w:rsid w:val="006E7E36"/>
    <w:rsid w:val="006F0274"/>
    <w:rsid w:val="006F13E7"/>
    <w:rsid w:val="006F168A"/>
    <w:rsid w:val="006F1A74"/>
    <w:rsid w:val="006F1E76"/>
    <w:rsid w:val="006F1F1D"/>
    <w:rsid w:val="006F2783"/>
    <w:rsid w:val="006F34B3"/>
    <w:rsid w:val="006F3906"/>
    <w:rsid w:val="006F3B2A"/>
    <w:rsid w:val="006F3CE0"/>
    <w:rsid w:val="006F3CF5"/>
    <w:rsid w:val="006F4226"/>
    <w:rsid w:val="006F460D"/>
    <w:rsid w:val="006F4796"/>
    <w:rsid w:val="006F4A26"/>
    <w:rsid w:val="006F4F28"/>
    <w:rsid w:val="006F5076"/>
    <w:rsid w:val="006F51EA"/>
    <w:rsid w:val="006F521C"/>
    <w:rsid w:val="006F570C"/>
    <w:rsid w:val="006F57D2"/>
    <w:rsid w:val="006F5A08"/>
    <w:rsid w:val="006F5FB7"/>
    <w:rsid w:val="006F6009"/>
    <w:rsid w:val="006F61F3"/>
    <w:rsid w:val="006F6433"/>
    <w:rsid w:val="006F699F"/>
    <w:rsid w:val="006F6C04"/>
    <w:rsid w:val="006F71F2"/>
    <w:rsid w:val="006F72F7"/>
    <w:rsid w:val="006F7734"/>
    <w:rsid w:val="006F7836"/>
    <w:rsid w:val="006F7976"/>
    <w:rsid w:val="006F7BE3"/>
    <w:rsid w:val="006F7FD2"/>
    <w:rsid w:val="007000D2"/>
    <w:rsid w:val="00700970"/>
    <w:rsid w:val="007009C9"/>
    <w:rsid w:val="00700B93"/>
    <w:rsid w:val="00700C81"/>
    <w:rsid w:val="0070107F"/>
    <w:rsid w:val="00701133"/>
    <w:rsid w:val="00701746"/>
    <w:rsid w:val="00701747"/>
    <w:rsid w:val="00701971"/>
    <w:rsid w:val="00702FDF"/>
    <w:rsid w:val="007030DF"/>
    <w:rsid w:val="0070321D"/>
    <w:rsid w:val="0070341D"/>
    <w:rsid w:val="007037B5"/>
    <w:rsid w:val="00703879"/>
    <w:rsid w:val="00703DA8"/>
    <w:rsid w:val="0070470F"/>
    <w:rsid w:val="007047E9"/>
    <w:rsid w:val="0070487B"/>
    <w:rsid w:val="00704D2A"/>
    <w:rsid w:val="00704D87"/>
    <w:rsid w:val="0070564E"/>
    <w:rsid w:val="00705676"/>
    <w:rsid w:val="00705B1E"/>
    <w:rsid w:val="00705CB6"/>
    <w:rsid w:val="007061F3"/>
    <w:rsid w:val="007067ED"/>
    <w:rsid w:val="007068BA"/>
    <w:rsid w:val="00706B1D"/>
    <w:rsid w:val="00706EE0"/>
    <w:rsid w:val="00706F08"/>
    <w:rsid w:val="00706F75"/>
    <w:rsid w:val="0070769F"/>
    <w:rsid w:val="00707716"/>
    <w:rsid w:val="00707BDE"/>
    <w:rsid w:val="00707D15"/>
    <w:rsid w:val="007101E4"/>
    <w:rsid w:val="007106EE"/>
    <w:rsid w:val="007107C1"/>
    <w:rsid w:val="00710B27"/>
    <w:rsid w:val="00710D45"/>
    <w:rsid w:val="00710F3F"/>
    <w:rsid w:val="00711122"/>
    <w:rsid w:val="0071138F"/>
    <w:rsid w:val="007114F9"/>
    <w:rsid w:val="007115BD"/>
    <w:rsid w:val="00711660"/>
    <w:rsid w:val="007119D1"/>
    <w:rsid w:val="00711CC1"/>
    <w:rsid w:val="00711DB4"/>
    <w:rsid w:val="00711EC7"/>
    <w:rsid w:val="007120C2"/>
    <w:rsid w:val="00712675"/>
    <w:rsid w:val="00712C32"/>
    <w:rsid w:val="00712D3D"/>
    <w:rsid w:val="007131F9"/>
    <w:rsid w:val="007138E9"/>
    <w:rsid w:val="00713A26"/>
    <w:rsid w:val="00714380"/>
    <w:rsid w:val="007149E6"/>
    <w:rsid w:val="00714AC1"/>
    <w:rsid w:val="00715367"/>
    <w:rsid w:val="007154C5"/>
    <w:rsid w:val="00715811"/>
    <w:rsid w:val="00715C3B"/>
    <w:rsid w:val="00715C67"/>
    <w:rsid w:val="00716101"/>
    <w:rsid w:val="00716464"/>
    <w:rsid w:val="00716619"/>
    <w:rsid w:val="00716855"/>
    <w:rsid w:val="007169B1"/>
    <w:rsid w:val="00716AB1"/>
    <w:rsid w:val="007170EE"/>
    <w:rsid w:val="007171F2"/>
    <w:rsid w:val="0071743B"/>
    <w:rsid w:val="0071751F"/>
    <w:rsid w:val="007175F1"/>
    <w:rsid w:val="00717EB3"/>
    <w:rsid w:val="0072022C"/>
    <w:rsid w:val="007204C9"/>
    <w:rsid w:val="007206DD"/>
    <w:rsid w:val="007208D1"/>
    <w:rsid w:val="00720AC7"/>
    <w:rsid w:val="007211A3"/>
    <w:rsid w:val="00721623"/>
    <w:rsid w:val="007216AF"/>
    <w:rsid w:val="00721D63"/>
    <w:rsid w:val="00721EB1"/>
    <w:rsid w:val="00721F86"/>
    <w:rsid w:val="0072211B"/>
    <w:rsid w:val="00722626"/>
    <w:rsid w:val="0072267F"/>
    <w:rsid w:val="00722A85"/>
    <w:rsid w:val="00723761"/>
    <w:rsid w:val="00723BF2"/>
    <w:rsid w:val="00723C54"/>
    <w:rsid w:val="00723E16"/>
    <w:rsid w:val="007243F9"/>
    <w:rsid w:val="0072460B"/>
    <w:rsid w:val="00724747"/>
    <w:rsid w:val="00724AB0"/>
    <w:rsid w:val="00724B98"/>
    <w:rsid w:val="00724C97"/>
    <w:rsid w:val="00725135"/>
    <w:rsid w:val="00725267"/>
    <w:rsid w:val="00725B96"/>
    <w:rsid w:val="007264CA"/>
    <w:rsid w:val="007267C1"/>
    <w:rsid w:val="00726BF6"/>
    <w:rsid w:val="00726CAE"/>
    <w:rsid w:val="00726EF3"/>
    <w:rsid w:val="007270A0"/>
    <w:rsid w:val="007277E1"/>
    <w:rsid w:val="00727883"/>
    <w:rsid w:val="00727B2F"/>
    <w:rsid w:val="00727E8F"/>
    <w:rsid w:val="00730104"/>
    <w:rsid w:val="00730379"/>
    <w:rsid w:val="007303EE"/>
    <w:rsid w:val="007307F2"/>
    <w:rsid w:val="00730842"/>
    <w:rsid w:val="007308AB"/>
    <w:rsid w:val="007309C7"/>
    <w:rsid w:val="00730C55"/>
    <w:rsid w:val="00731462"/>
    <w:rsid w:val="00732250"/>
    <w:rsid w:val="007323AC"/>
    <w:rsid w:val="0073264E"/>
    <w:rsid w:val="00732809"/>
    <w:rsid w:val="00732C7B"/>
    <w:rsid w:val="007333C4"/>
    <w:rsid w:val="007334FF"/>
    <w:rsid w:val="007335C4"/>
    <w:rsid w:val="007337C6"/>
    <w:rsid w:val="00733A25"/>
    <w:rsid w:val="00733B82"/>
    <w:rsid w:val="00733CBA"/>
    <w:rsid w:val="00733D77"/>
    <w:rsid w:val="00733FBC"/>
    <w:rsid w:val="00734463"/>
    <w:rsid w:val="00734486"/>
    <w:rsid w:val="0073477D"/>
    <w:rsid w:val="00734AC6"/>
    <w:rsid w:val="00734D2B"/>
    <w:rsid w:val="0073557C"/>
    <w:rsid w:val="007358D6"/>
    <w:rsid w:val="00735942"/>
    <w:rsid w:val="00735E58"/>
    <w:rsid w:val="00735E7A"/>
    <w:rsid w:val="00735F31"/>
    <w:rsid w:val="00735F4F"/>
    <w:rsid w:val="00736163"/>
    <w:rsid w:val="00736242"/>
    <w:rsid w:val="007365D7"/>
    <w:rsid w:val="00736BEF"/>
    <w:rsid w:val="00737018"/>
    <w:rsid w:val="0073732A"/>
    <w:rsid w:val="00737705"/>
    <w:rsid w:val="0073774E"/>
    <w:rsid w:val="00737DA1"/>
    <w:rsid w:val="00737DD7"/>
    <w:rsid w:val="00737DF3"/>
    <w:rsid w:val="00737DFB"/>
    <w:rsid w:val="007401E5"/>
    <w:rsid w:val="007402AD"/>
    <w:rsid w:val="007403A8"/>
    <w:rsid w:val="007408D4"/>
    <w:rsid w:val="00740A53"/>
    <w:rsid w:val="00740D3F"/>
    <w:rsid w:val="0074130A"/>
    <w:rsid w:val="00741653"/>
    <w:rsid w:val="0074166F"/>
    <w:rsid w:val="00741AB8"/>
    <w:rsid w:val="00741B68"/>
    <w:rsid w:val="00742097"/>
    <w:rsid w:val="007420AC"/>
    <w:rsid w:val="007424B2"/>
    <w:rsid w:val="00742617"/>
    <w:rsid w:val="00742D4F"/>
    <w:rsid w:val="00742E5A"/>
    <w:rsid w:val="00743233"/>
    <w:rsid w:val="007434C3"/>
    <w:rsid w:val="00743B86"/>
    <w:rsid w:val="00744001"/>
    <w:rsid w:val="00744BEA"/>
    <w:rsid w:val="00744C42"/>
    <w:rsid w:val="00744FEA"/>
    <w:rsid w:val="00745150"/>
    <w:rsid w:val="00745161"/>
    <w:rsid w:val="0074529C"/>
    <w:rsid w:val="007456EE"/>
    <w:rsid w:val="00745A05"/>
    <w:rsid w:val="00745E75"/>
    <w:rsid w:val="007464A9"/>
    <w:rsid w:val="00746546"/>
    <w:rsid w:val="00746BF0"/>
    <w:rsid w:val="00746DF1"/>
    <w:rsid w:val="00747103"/>
    <w:rsid w:val="00747579"/>
    <w:rsid w:val="00747776"/>
    <w:rsid w:val="007478EC"/>
    <w:rsid w:val="00747A90"/>
    <w:rsid w:val="00747B5D"/>
    <w:rsid w:val="00747B74"/>
    <w:rsid w:val="00747B87"/>
    <w:rsid w:val="00747D92"/>
    <w:rsid w:val="00747E4B"/>
    <w:rsid w:val="0075060D"/>
    <w:rsid w:val="00750AAA"/>
    <w:rsid w:val="00750C38"/>
    <w:rsid w:val="00750CB8"/>
    <w:rsid w:val="00750D08"/>
    <w:rsid w:val="00750F05"/>
    <w:rsid w:val="007511E1"/>
    <w:rsid w:val="007512C3"/>
    <w:rsid w:val="007512F7"/>
    <w:rsid w:val="00751725"/>
    <w:rsid w:val="00751E1D"/>
    <w:rsid w:val="00751FBF"/>
    <w:rsid w:val="0075230F"/>
    <w:rsid w:val="0075236E"/>
    <w:rsid w:val="00752940"/>
    <w:rsid w:val="00753282"/>
    <w:rsid w:val="00753382"/>
    <w:rsid w:val="00753D6C"/>
    <w:rsid w:val="007541BC"/>
    <w:rsid w:val="00754218"/>
    <w:rsid w:val="00754D00"/>
    <w:rsid w:val="00754EA0"/>
    <w:rsid w:val="0075520A"/>
    <w:rsid w:val="007556A2"/>
    <w:rsid w:val="007556DA"/>
    <w:rsid w:val="00755D53"/>
    <w:rsid w:val="00755D7C"/>
    <w:rsid w:val="00755DD0"/>
    <w:rsid w:val="00756121"/>
    <w:rsid w:val="007564AF"/>
    <w:rsid w:val="00756A6A"/>
    <w:rsid w:val="00756BBE"/>
    <w:rsid w:val="00756C65"/>
    <w:rsid w:val="007570AA"/>
    <w:rsid w:val="007572B9"/>
    <w:rsid w:val="007573A0"/>
    <w:rsid w:val="0075768C"/>
    <w:rsid w:val="00757790"/>
    <w:rsid w:val="007578CA"/>
    <w:rsid w:val="007579E4"/>
    <w:rsid w:val="00757CA1"/>
    <w:rsid w:val="00757E2E"/>
    <w:rsid w:val="007605B9"/>
    <w:rsid w:val="007608CB"/>
    <w:rsid w:val="007609BA"/>
    <w:rsid w:val="00760B94"/>
    <w:rsid w:val="00760EF2"/>
    <w:rsid w:val="0076128F"/>
    <w:rsid w:val="0076143B"/>
    <w:rsid w:val="00761943"/>
    <w:rsid w:val="00761B2F"/>
    <w:rsid w:val="00762AFF"/>
    <w:rsid w:val="00762B25"/>
    <w:rsid w:val="00762C35"/>
    <w:rsid w:val="007635D4"/>
    <w:rsid w:val="007635FC"/>
    <w:rsid w:val="00763AF3"/>
    <w:rsid w:val="00763C5A"/>
    <w:rsid w:val="00763CAB"/>
    <w:rsid w:val="00763E1C"/>
    <w:rsid w:val="007643A9"/>
    <w:rsid w:val="00764472"/>
    <w:rsid w:val="007644A2"/>
    <w:rsid w:val="00764584"/>
    <w:rsid w:val="00764753"/>
    <w:rsid w:val="00764AA8"/>
    <w:rsid w:val="00764E1B"/>
    <w:rsid w:val="007654C9"/>
    <w:rsid w:val="007658A5"/>
    <w:rsid w:val="00765B8A"/>
    <w:rsid w:val="00765F94"/>
    <w:rsid w:val="00766220"/>
    <w:rsid w:val="007662BC"/>
    <w:rsid w:val="00766509"/>
    <w:rsid w:val="0076662C"/>
    <w:rsid w:val="00766672"/>
    <w:rsid w:val="00766D23"/>
    <w:rsid w:val="007674C4"/>
    <w:rsid w:val="0076777B"/>
    <w:rsid w:val="007678C3"/>
    <w:rsid w:val="00767CD5"/>
    <w:rsid w:val="00770024"/>
    <w:rsid w:val="007701CA"/>
    <w:rsid w:val="007702C8"/>
    <w:rsid w:val="0077062F"/>
    <w:rsid w:val="007712AD"/>
    <w:rsid w:val="0077148C"/>
    <w:rsid w:val="00771499"/>
    <w:rsid w:val="0077164A"/>
    <w:rsid w:val="00771D1E"/>
    <w:rsid w:val="00771D9F"/>
    <w:rsid w:val="00771DA0"/>
    <w:rsid w:val="00772028"/>
    <w:rsid w:val="00772663"/>
    <w:rsid w:val="00772AA8"/>
    <w:rsid w:val="00772AD6"/>
    <w:rsid w:val="00772C86"/>
    <w:rsid w:val="00772CB5"/>
    <w:rsid w:val="007730A8"/>
    <w:rsid w:val="007732B6"/>
    <w:rsid w:val="00773372"/>
    <w:rsid w:val="00773605"/>
    <w:rsid w:val="00773A83"/>
    <w:rsid w:val="00774079"/>
    <w:rsid w:val="007740D9"/>
    <w:rsid w:val="007741BC"/>
    <w:rsid w:val="00774686"/>
    <w:rsid w:val="00774746"/>
    <w:rsid w:val="00774EAF"/>
    <w:rsid w:val="00774F3C"/>
    <w:rsid w:val="00775472"/>
    <w:rsid w:val="007759C3"/>
    <w:rsid w:val="007761EF"/>
    <w:rsid w:val="00776900"/>
    <w:rsid w:val="00776BD5"/>
    <w:rsid w:val="00776CFB"/>
    <w:rsid w:val="00777221"/>
    <w:rsid w:val="00777AB9"/>
    <w:rsid w:val="00777BCE"/>
    <w:rsid w:val="007800C4"/>
    <w:rsid w:val="0078042D"/>
    <w:rsid w:val="007813C2"/>
    <w:rsid w:val="00781489"/>
    <w:rsid w:val="0078164E"/>
    <w:rsid w:val="00781916"/>
    <w:rsid w:val="00781A83"/>
    <w:rsid w:val="00781CA3"/>
    <w:rsid w:val="00781ED9"/>
    <w:rsid w:val="00782111"/>
    <w:rsid w:val="0078216C"/>
    <w:rsid w:val="007824DF"/>
    <w:rsid w:val="007829E9"/>
    <w:rsid w:val="007831F0"/>
    <w:rsid w:val="0078327E"/>
    <w:rsid w:val="00783AFA"/>
    <w:rsid w:val="00783F1C"/>
    <w:rsid w:val="007844CA"/>
    <w:rsid w:val="00784890"/>
    <w:rsid w:val="00784A1F"/>
    <w:rsid w:val="0078521B"/>
    <w:rsid w:val="00785427"/>
    <w:rsid w:val="0078552A"/>
    <w:rsid w:val="007855AF"/>
    <w:rsid w:val="00785689"/>
    <w:rsid w:val="00785AEF"/>
    <w:rsid w:val="00785D15"/>
    <w:rsid w:val="00785E62"/>
    <w:rsid w:val="00786137"/>
    <w:rsid w:val="00786836"/>
    <w:rsid w:val="00786B54"/>
    <w:rsid w:val="00786C91"/>
    <w:rsid w:val="0078712A"/>
    <w:rsid w:val="00787216"/>
    <w:rsid w:val="00787E7A"/>
    <w:rsid w:val="007900BB"/>
    <w:rsid w:val="00790233"/>
    <w:rsid w:val="00790334"/>
    <w:rsid w:val="00790540"/>
    <w:rsid w:val="007905CA"/>
    <w:rsid w:val="0079068B"/>
    <w:rsid w:val="0079073F"/>
    <w:rsid w:val="00790B2D"/>
    <w:rsid w:val="00790B93"/>
    <w:rsid w:val="007912E9"/>
    <w:rsid w:val="007915F0"/>
    <w:rsid w:val="0079199D"/>
    <w:rsid w:val="00791AED"/>
    <w:rsid w:val="00791DDA"/>
    <w:rsid w:val="007923D3"/>
    <w:rsid w:val="00792602"/>
    <w:rsid w:val="007926BD"/>
    <w:rsid w:val="00792C07"/>
    <w:rsid w:val="00792DAC"/>
    <w:rsid w:val="007931E5"/>
    <w:rsid w:val="0079342C"/>
    <w:rsid w:val="00793A7A"/>
    <w:rsid w:val="00793DE3"/>
    <w:rsid w:val="00793E4B"/>
    <w:rsid w:val="0079408F"/>
    <w:rsid w:val="00794196"/>
    <w:rsid w:val="00794A26"/>
    <w:rsid w:val="00794C4E"/>
    <w:rsid w:val="00794FBF"/>
    <w:rsid w:val="0079506C"/>
    <w:rsid w:val="007955ED"/>
    <w:rsid w:val="00795F5F"/>
    <w:rsid w:val="007961D3"/>
    <w:rsid w:val="00796236"/>
    <w:rsid w:val="007964FD"/>
    <w:rsid w:val="007968CA"/>
    <w:rsid w:val="007968FC"/>
    <w:rsid w:val="00796ADE"/>
    <w:rsid w:val="00796AFD"/>
    <w:rsid w:val="00796C55"/>
    <w:rsid w:val="00796FCF"/>
    <w:rsid w:val="007973BA"/>
    <w:rsid w:val="00797630"/>
    <w:rsid w:val="00797ACD"/>
    <w:rsid w:val="00797C6F"/>
    <w:rsid w:val="00797E6F"/>
    <w:rsid w:val="007A00C1"/>
    <w:rsid w:val="007A01D7"/>
    <w:rsid w:val="007A04DE"/>
    <w:rsid w:val="007A0621"/>
    <w:rsid w:val="007A0A21"/>
    <w:rsid w:val="007A0AF1"/>
    <w:rsid w:val="007A0B52"/>
    <w:rsid w:val="007A1027"/>
    <w:rsid w:val="007A113E"/>
    <w:rsid w:val="007A11BE"/>
    <w:rsid w:val="007A1A2C"/>
    <w:rsid w:val="007A1D68"/>
    <w:rsid w:val="007A2039"/>
    <w:rsid w:val="007A22F2"/>
    <w:rsid w:val="007A2844"/>
    <w:rsid w:val="007A2A8B"/>
    <w:rsid w:val="007A2AF3"/>
    <w:rsid w:val="007A2EB7"/>
    <w:rsid w:val="007A36F8"/>
    <w:rsid w:val="007A3B14"/>
    <w:rsid w:val="007A3DEB"/>
    <w:rsid w:val="007A427A"/>
    <w:rsid w:val="007A43DB"/>
    <w:rsid w:val="007A43FF"/>
    <w:rsid w:val="007A4426"/>
    <w:rsid w:val="007A4622"/>
    <w:rsid w:val="007A4720"/>
    <w:rsid w:val="007A4A08"/>
    <w:rsid w:val="007A4D77"/>
    <w:rsid w:val="007A4DDA"/>
    <w:rsid w:val="007A4DEE"/>
    <w:rsid w:val="007A4F0D"/>
    <w:rsid w:val="007A58FC"/>
    <w:rsid w:val="007A5A08"/>
    <w:rsid w:val="007A60D9"/>
    <w:rsid w:val="007A682B"/>
    <w:rsid w:val="007A6D0F"/>
    <w:rsid w:val="007A6F54"/>
    <w:rsid w:val="007A722E"/>
    <w:rsid w:val="007A7380"/>
    <w:rsid w:val="007A753A"/>
    <w:rsid w:val="007A7AFE"/>
    <w:rsid w:val="007B00D9"/>
    <w:rsid w:val="007B0834"/>
    <w:rsid w:val="007B0E8F"/>
    <w:rsid w:val="007B0ED9"/>
    <w:rsid w:val="007B0F81"/>
    <w:rsid w:val="007B0F95"/>
    <w:rsid w:val="007B1C81"/>
    <w:rsid w:val="007B1ED2"/>
    <w:rsid w:val="007B1EF2"/>
    <w:rsid w:val="007B2023"/>
    <w:rsid w:val="007B22C3"/>
    <w:rsid w:val="007B2472"/>
    <w:rsid w:val="007B255D"/>
    <w:rsid w:val="007B28A5"/>
    <w:rsid w:val="007B2988"/>
    <w:rsid w:val="007B2ACC"/>
    <w:rsid w:val="007B2B7D"/>
    <w:rsid w:val="007B2BDD"/>
    <w:rsid w:val="007B32EA"/>
    <w:rsid w:val="007B352D"/>
    <w:rsid w:val="007B3785"/>
    <w:rsid w:val="007B3918"/>
    <w:rsid w:val="007B3C4D"/>
    <w:rsid w:val="007B3FE0"/>
    <w:rsid w:val="007B41AA"/>
    <w:rsid w:val="007B4490"/>
    <w:rsid w:val="007B4B9D"/>
    <w:rsid w:val="007B4D4C"/>
    <w:rsid w:val="007B4F3C"/>
    <w:rsid w:val="007B4F43"/>
    <w:rsid w:val="007B4FCA"/>
    <w:rsid w:val="007B5222"/>
    <w:rsid w:val="007B543C"/>
    <w:rsid w:val="007B5620"/>
    <w:rsid w:val="007B571A"/>
    <w:rsid w:val="007B586E"/>
    <w:rsid w:val="007B589D"/>
    <w:rsid w:val="007B589F"/>
    <w:rsid w:val="007B5B5F"/>
    <w:rsid w:val="007B5C35"/>
    <w:rsid w:val="007B5DB4"/>
    <w:rsid w:val="007B6524"/>
    <w:rsid w:val="007B656D"/>
    <w:rsid w:val="007B6B0F"/>
    <w:rsid w:val="007B6B30"/>
    <w:rsid w:val="007B7D93"/>
    <w:rsid w:val="007B7ECC"/>
    <w:rsid w:val="007C014A"/>
    <w:rsid w:val="007C02A9"/>
    <w:rsid w:val="007C035D"/>
    <w:rsid w:val="007C098F"/>
    <w:rsid w:val="007C0D53"/>
    <w:rsid w:val="007C11CF"/>
    <w:rsid w:val="007C1540"/>
    <w:rsid w:val="007C1791"/>
    <w:rsid w:val="007C20D3"/>
    <w:rsid w:val="007C2F0D"/>
    <w:rsid w:val="007C2F2C"/>
    <w:rsid w:val="007C31A6"/>
    <w:rsid w:val="007C31DA"/>
    <w:rsid w:val="007C31E9"/>
    <w:rsid w:val="007C3738"/>
    <w:rsid w:val="007C39DB"/>
    <w:rsid w:val="007C3C1D"/>
    <w:rsid w:val="007C3DFC"/>
    <w:rsid w:val="007C3F18"/>
    <w:rsid w:val="007C4297"/>
    <w:rsid w:val="007C459D"/>
    <w:rsid w:val="007C4D17"/>
    <w:rsid w:val="007C4EC4"/>
    <w:rsid w:val="007C4F55"/>
    <w:rsid w:val="007C536E"/>
    <w:rsid w:val="007C5C70"/>
    <w:rsid w:val="007C60B6"/>
    <w:rsid w:val="007C6157"/>
    <w:rsid w:val="007C673F"/>
    <w:rsid w:val="007C691E"/>
    <w:rsid w:val="007C6AD1"/>
    <w:rsid w:val="007C6D16"/>
    <w:rsid w:val="007C70DD"/>
    <w:rsid w:val="007C74CC"/>
    <w:rsid w:val="007C785A"/>
    <w:rsid w:val="007C7BAF"/>
    <w:rsid w:val="007C7BF4"/>
    <w:rsid w:val="007C7D04"/>
    <w:rsid w:val="007D0696"/>
    <w:rsid w:val="007D0D47"/>
    <w:rsid w:val="007D1561"/>
    <w:rsid w:val="007D15D0"/>
    <w:rsid w:val="007D199A"/>
    <w:rsid w:val="007D1ABE"/>
    <w:rsid w:val="007D1E82"/>
    <w:rsid w:val="007D1ED2"/>
    <w:rsid w:val="007D25A0"/>
    <w:rsid w:val="007D269A"/>
    <w:rsid w:val="007D2EBE"/>
    <w:rsid w:val="007D30F8"/>
    <w:rsid w:val="007D3186"/>
    <w:rsid w:val="007D33B9"/>
    <w:rsid w:val="007D374B"/>
    <w:rsid w:val="007D395B"/>
    <w:rsid w:val="007D3B68"/>
    <w:rsid w:val="007D3D77"/>
    <w:rsid w:val="007D3F6E"/>
    <w:rsid w:val="007D42AB"/>
    <w:rsid w:val="007D44B3"/>
    <w:rsid w:val="007D4889"/>
    <w:rsid w:val="007D4C98"/>
    <w:rsid w:val="007D5DA1"/>
    <w:rsid w:val="007D5DFA"/>
    <w:rsid w:val="007D63AA"/>
    <w:rsid w:val="007D6426"/>
    <w:rsid w:val="007D64E8"/>
    <w:rsid w:val="007D6800"/>
    <w:rsid w:val="007D68CD"/>
    <w:rsid w:val="007D692D"/>
    <w:rsid w:val="007D6C7E"/>
    <w:rsid w:val="007D6D67"/>
    <w:rsid w:val="007D6F3C"/>
    <w:rsid w:val="007D77CD"/>
    <w:rsid w:val="007E000F"/>
    <w:rsid w:val="007E0495"/>
    <w:rsid w:val="007E081F"/>
    <w:rsid w:val="007E0BAD"/>
    <w:rsid w:val="007E13FA"/>
    <w:rsid w:val="007E16F7"/>
    <w:rsid w:val="007E17FE"/>
    <w:rsid w:val="007E19DC"/>
    <w:rsid w:val="007E1B7F"/>
    <w:rsid w:val="007E1C07"/>
    <w:rsid w:val="007E1C68"/>
    <w:rsid w:val="007E1F05"/>
    <w:rsid w:val="007E1FA2"/>
    <w:rsid w:val="007E213C"/>
    <w:rsid w:val="007E25C0"/>
    <w:rsid w:val="007E26A1"/>
    <w:rsid w:val="007E288B"/>
    <w:rsid w:val="007E2D7D"/>
    <w:rsid w:val="007E2F36"/>
    <w:rsid w:val="007E3295"/>
    <w:rsid w:val="007E3F31"/>
    <w:rsid w:val="007E41AE"/>
    <w:rsid w:val="007E447F"/>
    <w:rsid w:val="007E487C"/>
    <w:rsid w:val="007E4BBF"/>
    <w:rsid w:val="007E4CFF"/>
    <w:rsid w:val="007E4F76"/>
    <w:rsid w:val="007E51D6"/>
    <w:rsid w:val="007E5349"/>
    <w:rsid w:val="007E544A"/>
    <w:rsid w:val="007E5632"/>
    <w:rsid w:val="007E60BD"/>
    <w:rsid w:val="007E61F2"/>
    <w:rsid w:val="007E62A3"/>
    <w:rsid w:val="007E6B25"/>
    <w:rsid w:val="007E6CED"/>
    <w:rsid w:val="007E712D"/>
    <w:rsid w:val="007E7235"/>
    <w:rsid w:val="007E78C6"/>
    <w:rsid w:val="007E7904"/>
    <w:rsid w:val="007E7CB2"/>
    <w:rsid w:val="007F00A5"/>
    <w:rsid w:val="007F0505"/>
    <w:rsid w:val="007F0770"/>
    <w:rsid w:val="007F0CC9"/>
    <w:rsid w:val="007F0D1B"/>
    <w:rsid w:val="007F10A5"/>
    <w:rsid w:val="007F19CB"/>
    <w:rsid w:val="007F1A1B"/>
    <w:rsid w:val="007F1ABC"/>
    <w:rsid w:val="007F1C7A"/>
    <w:rsid w:val="007F1D3D"/>
    <w:rsid w:val="007F1D89"/>
    <w:rsid w:val="007F215B"/>
    <w:rsid w:val="007F2206"/>
    <w:rsid w:val="007F23BF"/>
    <w:rsid w:val="007F24B6"/>
    <w:rsid w:val="007F24FC"/>
    <w:rsid w:val="007F2C2B"/>
    <w:rsid w:val="007F2D4E"/>
    <w:rsid w:val="007F2F0D"/>
    <w:rsid w:val="007F3004"/>
    <w:rsid w:val="007F354F"/>
    <w:rsid w:val="007F37EA"/>
    <w:rsid w:val="007F3861"/>
    <w:rsid w:val="007F3CD5"/>
    <w:rsid w:val="007F3CDA"/>
    <w:rsid w:val="007F3D4C"/>
    <w:rsid w:val="007F3E50"/>
    <w:rsid w:val="007F3EC4"/>
    <w:rsid w:val="007F44FE"/>
    <w:rsid w:val="007F48D4"/>
    <w:rsid w:val="007F4BB5"/>
    <w:rsid w:val="007F518E"/>
    <w:rsid w:val="007F54CC"/>
    <w:rsid w:val="007F5A15"/>
    <w:rsid w:val="007F6719"/>
    <w:rsid w:val="007F6720"/>
    <w:rsid w:val="007F6736"/>
    <w:rsid w:val="007F6A7C"/>
    <w:rsid w:val="007F6B23"/>
    <w:rsid w:val="007F6BC7"/>
    <w:rsid w:val="007F6C7D"/>
    <w:rsid w:val="007F6DE3"/>
    <w:rsid w:val="007F7C75"/>
    <w:rsid w:val="007F7E37"/>
    <w:rsid w:val="007F7F6C"/>
    <w:rsid w:val="0080015D"/>
    <w:rsid w:val="008001CB"/>
    <w:rsid w:val="0080026E"/>
    <w:rsid w:val="00800963"/>
    <w:rsid w:val="00800BA6"/>
    <w:rsid w:val="00800ECB"/>
    <w:rsid w:val="00800F6C"/>
    <w:rsid w:val="0080119E"/>
    <w:rsid w:val="0080150B"/>
    <w:rsid w:val="008027FB"/>
    <w:rsid w:val="008029F4"/>
    <w:rsid w:val="00802A14"/>
    <w:rsid w:val="00802E97"/>
    <w:rsid w:val="00802FBB"/>
    <w:rsid w:val="00803236"/>
    <w:rsid w:val="0080348E"/>
    <w:rsid w:val="00803539"/>
    <w:rsid w:val="008037B6"/>
    <w:rsid w:val="00803D94"/>
    <w:rsid w:val="00804116"/>
    <w:rsid w:val="00804190"/>
    <w:rsid w:val="008041A1"/>
    <w:rsid w:val="00804A4C"/>
    <w:rsid w:val="00804B4E"/>
    <w:rsid w:val="00804EB0"/>
    <w:rsid w:val="00805325"/>
    <w:rsid w:val="00805367"/>
    <w:rsid w:val="0080559A"/>
    <w:rsid w:val="0080578B"/>
    <w:rsid w:val="00805949"/>
    <w:rsid w:val="00806397"/>
    <w:rsid w:val="00806489"/>
    <w:rsid w:val="0080649A"/>
    <w:rsid w:val="0080653A"/>
    <w:rsid w:val="00806585"/>
    <w:rsid w:val="00806784"/>
    <w:rsid w:val="0080678E"/>
    <w:rsid w:val="00806E0C"/>
    <w:rsid w:val="008070C5"/>
    <w:rsid w:val="00807154"/>
    <w:rsid w:val="008104EC"/>
    <w:rsid w:val="0081056B"/>
    <w:rsid w:val="00810D09"/>
    <w:rsid w:val="008111C9"/>
    <w:rsid w:val="008111FC"/>
    <w:rsid w:val="0081155B"/>
    <w:rsid w:val="0081159B"/>
    <w:rsid w:val="008115BA"/>
    <w:rsid w:val="00811667"/>
    <w:rsid w:val="0081183F"/>
    <w:rsid w:val="00811D2B"/>
    <w:rsid w:val="008121E2"/>
    <w:rsid w:val="008135C3"/>
    <w:rsid w:val="008138EE"/>
    <w:rsid w:val="00813AD8"/>
    <w:rsid w:val="00813F12"/>
    <w:rsid w:val="00814314"/>
    <w:rsid w:val="0081480E"/>
    <w:rsid w:val="00814B89"/>
    <w:rsid w:val="00814D06"/>
    <w:rsid w:val="0081524D"/>
    <w:rsid w:val="008153DF"/>
    <w:rsid w:val="0081541C"/>
    <w:rsid w:val="00815651"/>
    <w:rsid w:val="00815749"/>
    <w:rsid w:val="00815C6A"/>
    <w:rsid w:val="00815C7D"/>
    <w:rsid w:val="00815D2F"/>
    <w:rsid w:val="008160EC"/>
    <w:rsid w:val="0081650B"/>
    <w:rsid w:val="008165DC"/>
    <w:rsid w:val="00816E04"/>
    <w:rsid w:val="00816EB8"/>
    <w:rsid w:val="00817429"/>
    <w:rsid w:val="00817507"/>
    <w:rsid w:val="00817AFE"/>
    <w:rsid w:val="00817B6A"/>
    <w:rsid w:val="00817D8A"/>
    <w:rsid w:val="008201C3"/>
    <w:rsid w:val="00820798"/>
    <w:rsid w:val="008207EB"/>
    <w:rsid w:val="00821089"/>
    <w:rsid w:val="0082126C"/>
    <w:rsid w:val="008214E2"/>
    <w:rsid w:val="0082195E"/>
    <w:rsid w:val="00821AF6"/>
    <w:rsid w:val="00821BCE"/>
    <w:rsid w:val="00821EC4"/>
    <w:rsid w:val="0082204B"/>
    <w:rsid w:val="008220E1"/>
    <w:rsid w:val="008225B9"/>
    <w:rsid w:val="008229BA"/>
    <w:rsid w:val="00822A9C"/>
    <w:rsid w:val="00822C91"/>
    <w:rsid w:val="00823134"/>
    <w:rsid w:val="00823428"/>
    <w:rsid w:val="008234D6"/>
    <w:rsid w:val="00823994"/>
    <w:rsid w:val="008239B0"/>
    <w:rsid w:val="00823A94"/>
    <w:rsid w:val="00824151"/>
    <w:rsid w:val="00824459"/>
    <w:rsid w:val="00824712"/>
    <w:rsid w:val="00824C3A"/>
    <w:rsid w:val="00824D8E"/>
    <w:rsid w:val="00824DFB"/>
    <w:rsid w:val="00824F29"/>
    <w:rsid w:val="00824FBF"/>
    <w:rsid w:val="008253DC"/>
    <w:rsid w:val="008255AE"/>
    <w:rsid w:val="008255CE"/>
    <w:rsid w:val="0082567D"/>
    <w:rsid w:val="0082621D"/>
    <w:rsid w:val="00826450"/>
    <w:rsid w:val="008267FF"/>
    <w:rsid w:val="008270B5"/>
    <w:rsid w:val="00827860"/>
    <w:rsid w:val="00830393"/>
    <w:rsid w:val="00830A67"/>
    <w:rsid w:val="00830EAC"/>
    <w:rsid w:val="00831CE1"/>
    <w:rsid w:val="00831D24"/>
    <w:rsid w:val="00831D46"/>
    <w:rsid w:val="0083208E"/>
    <w:rsid w:val="008320C6"/>
    <w:rsid w:val="008324E1"/>
    <w:rsid w:val="00832B31"/>
    <w:rsid w:val="00832D3D"/>
    <w:rsid w:val="008333B5"/>
    <w:rsid w:val="008333FD"/>
    <w:rsid w:val="008334E0"/>
    <w:rsid w:val="00833C31"/>
    <w:rsid w:val="008344FE"/>
    <w:rsid w:val="00835069"/>
    <w:rsid w:val="00835113"/>
    <w:rsid w:val="0083533C"/>
    <w:rsid w:val="0083554C"/>
    <w:rsid w:val="00835600"/>
    <w:rsid w:val="00835805"/>
    <w:rsid w:val="00835A33"/>
    <w:rsid w:val="00836396"/>
    <w:rsid w:val="00836795"/>
    <w:rsid w:val="00836A2B"/>
    <w:rsid w:val="00836A9F"/>
    <w:rsid w:val="008377D7"/>
    <w:rsid w:val="00837D3B"/>
    <w:rsid w:val="00837DC1"/>
    <w:rsid w:val="00837F71"/>
    <w:rsid w:val="00840168"/>
    <w:rsid w:val="008404D9"/>
    <w:rsid w:val="008408FA"/>
    <w:rsid w:val="0084096F"/>
    <w:rsid w:val="00840C9C"/>
    <w:rsid w:val="00841295"/>
    <w:rsid w:val="00841936"/>
    <w:rsid w:val="0084193D"/>
    <w:rsid w:val="00841EAD"/>
    <w:rsid w:val="008420F7"/>
    <w:rsid w:val="00842249"/>
    <w:rsid w:val="008427EC"/>
    <w:rsid w:val="008428F1"/>
    <w:rsid w:val="00842EA8"/>
    <w:rsid w:val="008430DC"/>
    <w:rsid w:val="0084310D"/>
    <w:rsid w:val="0084319D"/>
    <w:rsid w:val="0084362D"/>
    <w:rsid w:val="008438CE"/>
    <w:rsid w:val="00843C6F"/>
    <w:rsid w:val="00843F25"/>
    <w:rsid w:val="008444BD"/>
    <w:rsid w:val="008448AE"/>
    <w:rsid w:val="00845390"/>
    <w:rsid w:val="0084564E"/>
    <w:rsid w:val="00845785"/>
    <w:rsid w:val="008457E1"/>
    <w:rsid w:val="0084601B"/>
    <w:rsid w:val="0084602C"/>
    <w:rsid w:val="0084678C"/>
    <w:rsid w:val="00846EF0"/>
    <w:rsid w:val="0084700F"/>
    <w:rsid w:val="0084708A"/>
    <w:rsid w:val="00847237"/>
    <w:rsid w:val="00847300"/>
    <w:rsid w:val="00847323"/>
    <w:rsid w:val="00847873"/>
    <w:rsid w:val="00847C08"/>
    <w:rsid w:val="00847FAE"/>
    <w:rsid w:val="0085038C"/>
    <w:rsid w:val="008503CC"/>
    <w:rsid w:val="0085054F"/>
    <w:rsid w:val="0085057A"/>
    <w:rsid w:val="0085089C"/>
    <w:rsid w:val="00850AB9"/>
    <w:rsid w:val="00850C32"/>
    <w:rsid w:val="00851408"/>
    <w:rsid w:val="0085154D"/>
    <w:rsid w:val="008516A3"/>
    <w:rsid w:val="00851C5E"/>
    <w:rsid w:val="00851DFD"/>
    <w:rsid w:val="00851FF5"/>
    <w:rsid w:val="0085204C"/>
    <w:rsid w:val="00852191"/>
    <w:rsid w:val="0085275E"/>
    <w:rsid w:val="00852B6A"/>
    <w:rsid w:val="008536DE"/>
    <w:rsid w:val="00853BDF"/>
    <w:rsid w:val="00853C89"/>
    <w:rsid w:val="00853F67"/>
    <w:rsid w:val="00854096"/>
    <w:rsid w:val="008545A5"/>
    <w:rsid w:val="00854855"/>
    <w:rsid w:val="0085491D"/>
    <w:rsid w:val="00854CE7"/>
    <w:rsid w:val="00854ED7"/>
    <w:rsid w:val="0085576F"/>
    <w:rsid w:val="00855C5E"/>
    <w:rsid w:val="008562C7"/>
    <w:rsid w:val="00856316"/>
    <w:rsid w:val="008563CC"/>
    <w:rsid w:val="00856564"/>
    <w:rsid w:val="0085680F"/>
    <w:rsid w:val="00856820"/>
    <w:rsid w:val="0085683B"/>
    <w:rsid w:val="0085693E"/>
    <w:rsid w:val="008569CD"/>
    <w:rsid w:val="008570F1"/>
    <w:rsid w:val="00857237"/>
    <w:rsid w:val="0085782F"/>
    <w:rsid w:val="00857A5B"/>
    <w:rsid w:val="00860129"/>
    <w:rsid w:val="0086028D"/>
    <w:rsid w:val="00860617"/>
    <w:rsid w:val="0086068E"/>
    <w:rsid w:val="008606F0"/>
    <w:rsid w:val="0086079C"/>
    <w:rsid w:val="00860835"/>
    <w:rsid w:val="00860932"/>
    <w:rsid w:val="00862014"/>
    <w:rsid w:val="0086247D"/>
    <w:rsid w:val="0086263A"/>
    <w:rsid w:val="00862AB4"/>
    <w:rsid w:val="00862ADD"/>
    <w:rsid w:val="00862F3A"/>
    <w:rsid w:val="00862F3D"/>
    <w:rsid w:val="00863073"/>
    <w:rsid w:val="008631B0"/>
    <w:rsid w:val="00863522"/>
    <w:rsid w:val="008637D6"/>
    <w:rsid w:val="00863A2E"/>
    <w:rsid w:val="00863F18"/>
    <w:rsid w:val="008641D4"/>
    <w:rsid w:val="00864AC9"/>
    <w:rsid w:val="00864CA8"/>
    <w:rsid w:val="0086501C"/>
    <w:rsid w:val="008650F1"/>
    <w:rsid w:val="00865489"/>
    <w:rsid w:val="0086553D"/>
    <w:rsid w:val="00865781"/>
    <w:rsid w:val="00865BD4"/>
    <w:rsid w:val="00865D0E"/>
    <w:rsid w:val="00865DCC"/>
    <w:rsid w:val="0086611D"/>
    <w:rsid w:val="008663CC"/>
    <w:rsid w:val="008667C2"/>
    <w:rsid w:val="008669C0"/>
    <w:rsid w:val="00866B79"/>
    <w:rsid w:val="00866F35"/>
    <w:rsid w:val="0086769B"/>
    <w:rsid w:val="00867B2D"/>
    <w:rsid w:val="00867D56"/>
    <w:rsid w:val="008702FE"/>
    <w:rsid w:val="00870499"/>
    <w:rsid w:val="00870823"/>
    <w:rsid w:val="00870BE0"/>
    <w:rsid w:val="00870C4E"/>
    <w:rsid w:val="0087113C"/>
    <w:rsid w:val="00871A28"/>
    <w:rsid w:val="00871D7B"/>
    <w:rsid w:val="0087219F"/>
    <w:rsid w:val="00872394"/>
    <w:rsid w:val="00872441"/>
    <w:rsid w:val="00872626"/>
    <w:rsid w:val="008726B4"/>
    <w:rsid w:val="008727C4"/>
    <w:rsid w:val="00872932"/>
    <w:rsid w:val="0087294B"/>
    <w:rsid w:val="008729D7"/>
    <w:rsid w:val="00872A04"/>
    <w:rsid w:val="00872C3B"/>
    <w:rsid w:val="008732FB"/>
    <w:rsid w:val="00873348"/>
    <w:rsid w:val="00873448"/>
    <w:rsid w:val="0087398B"/>
    <w:rsid w:val="00873B61"/>
    <w:rsid w:val="00874023"/>
    <w:rsid w:val="00874586"/>
    <w:rsid w:val="0087460F"/>
    <w:rsid w:val="00874B23"/>
    <w:rsid w:val="00874FEB"/>
    <w:rsid w:val="00875083"/>
    <w:rsid w:val="00875155"/>
    <w:rsid w:val="008751AF"/>
    <w:rsid w:val="0087542C"/>
    <w:rsid w:val="008754F3"/>
    <w:rsid w:val="008758F5"/>
    <w:rsid w:val="00875AA7"/>
    <w:rsid w:val="00875D69"/>
    <w:rsid w:val="00875DE0"/>
    <w:rsid w:val="00876335"/>
    <w:rsid w:val="008767C0"/>
    <w:rsid w:val="00876910"/>
    <w:rsid w:val="00876E05"/>
    <w:rsid w:val="0087701D"/>
    <w:rsid w:val="0087711F"/>
    <w:rsid w:val="008771B8"/>
    <w:rsid w:val="0087734F"/>
    <w:rsid w:val="008779C8"/>
    <w:rsid w:val="00880BEF"/>
    <w:rsid w:val="00881068"/>
    <w:rsid w:val="0088115A"/>
    <w:rsid w:val="00881269"/>
    <w:rsid w:val="00881834"/>
    <w:rsid w:val="00881B6F"/>
    <w:rsid w:val="00881ED8"/>
    <w:rsid w:val="0088209F"/>
    <w:rsid w:val="0088275A"/>
    <w:rsid w:val="008827CC"/>
    <w:rsid w:val="008827E3"/>
    <w:rsid w:val="00882AA4"/>
    <w:rsid w:val="00882B65"/>
    <w:rsid w:val="00882DAA"/>
    <w:rsid w:val="00883309"/>
    <w:rsid w:val="0088373F"/>
    <w:rsid w:val="008838EE"/>
    <w:rsid w:val="00883928"/>
    <w:rsid w:val="00883E22"/>
    <w:rsid w:val="008840C7"/>
    <w:rsid w:val="00884770"/>
    <w:rsid w:val="008847C2"/>
    <w:rsid w:val="00884E43"/>
    <w:rsid w:val="00885322"/>
    <w:rsid w:val="008853A2"/>
    <w:rsid w:val="008854A8"/>
    <w:rsid w:val="008854FD"/>
    <w:rsid w:val="0088560C"/>
    <w:rsid w:val="008863A9"/>
    <w:rsid w:val="00886B9F"/>
    <w:rsid w:val="00886C19"/>
    <w:rsid w:val="00886C22"/>
    <w:rsid w:val="00886CC5"/>
    <w:rsid w:val="00886CEB"/>
    <w:rsid w:val="0088737F"/>
    <w:rsid w:val="008875A9"/>
    <w:rsid w:val="008877C5"/>
    <w:rsid w:val="00887EC6"/>
    <w:rsid w:val="00887FF4"/>
    <w:rsid w:val="0089010B"/>
    <w:rsid w:val="008903E0"/>
    <w:rsid w:val="008905AA"/>
    <w:rsid w:val="0089063C"/>
    <w:rsid w:val="0089083C"/>
    <w:rsid w:val="0089084C"/>
    <w:rsid w:val="00890A17"/>
    <w:rsid w:val="00890B67"/>
    <w:rsid w:val="00891FDC"/>
    <w:rsid w:val="008923D8"/>
    <w:rsid w:val="00892890"/>
    <w:rsid w:val="00892B20"/>
    <w:rsid w:val="00892BCF"/>
    <w:rsid w:val="00893359"/>
    <w:rsid w:val="00893398"/>
    <w:rsid w:val="00893409"/>
    <w:rsid w:val="00893998"/>
    <w:rsid w:val="00893D9F"/>
    <w:rsid w:val="0089468B"/>
    <w:rsid w:val="0089490B"/>
    <w:rsid w:val="008950CC"/>
    <w:rsid w:val="008955FE"/>
    <w:rsid w:val="0089560E"/>
    <w:rsid w:val="00895CE1"/>
    <w:rsid w:val="008962B8"/>
    <w:rsid w:val="00897074"/>
    <w:rsid w:val="008970B4"/>
    <w:rsid w:val="00897105"/>
    <w:rsid w:val="00897212"/>
    <w:rsid w:val="008972B8"/>
    <w:rsid w:val="008974C6"/>
    <w:rsid w:val="00897AED"/>
    <w:rsid w:val="00897ED9"/>
    <w:rsid w:val="00897F58"/>
    <w:rsid w:val="00897FC7"/>
    <w:rsid w:val="008A0629"/>
    <w:rsid w:val="008A088A"/>
    <w:rsid w:val="008A102B"/>
    <w:rsid w:val="008A1063"/>
    <w:rsid w:val="008A11BE"/>
    <w:rsid w:val="008A12C7"/>
    <w:rsid w:val="008A1415"/>
    <w:rsid w:val="008A1A7A"/>
    <w:rsid w:val="008A1ECF"/>
    <w:rsid w:val="008A213B"/>
    <w:rsid w:val="008A2214"/>
    <w:rsid w:val="008A2379"/>
    <w:rsid w:val="008A248F"/>
    <w:rsid w:val="008A2572"/>
    <w:rsid w:val="008A2DC4"/>
    <w:rsid w:val="008A2E52"/>
    <w:rsid w:val="008A2F0A"/>
    <w:rsid w:val="008A36AB"/>
    <w:rsid w:val="008A3C1C"/>
    <w:rsid w:val="008A3C20"/>
    <w:rsid w:val="008A3C75"/>
    <w:rsid w:val="008A3D31"/>
    <w:rsid w:val="008A3EAF"/>
    <w:rsid w:val="008A4299"/>
    <w:rsid w:val="008A4329"/>
    <w:rsid w:val="008A5037"/>
    <w:rsid w:val="008A5053"/>
    <w:rsid w:val="008A5373"/>
    <w:rsid w:val="008A578E"/>
    <w:rsid w:val="008A5B74"/>
    <w:rsid w:val="008A6129"/>
    <w:rsid w:val="008A62BC"/>
    <w:rsid w:val="008A62D9"/>
    <w:rsid w:val="008A64A8"/>
    <w:rsid w:val="008A6635"/>
    <w:rsid w:val="008A67EB"/>
    <w:rsid w:val="008A68D8"/>
    <w:rsid w:val="008A6C49"/>
    <w:rsid w:val="008A6C7A"/>
    <w:rsid w:val="008A6DFA"/>
    <w:rsid w:val="008A6F7E"/>
    <w:rsid w:val="008A73C4"/>
    <w:rsid w:val="008A759C"/>
    <w:rsid w:val="008A7A2E"/>
    <w:rsid w:val="008A7C5A"/>
    <w:rsid w:val="008B0233"/>
    <w:rsid w:val="008B059A"/>
    <w:rsid w:val="008B0843"/>
    <w:rsid w:val="008B0BFB"/>
    <w:rsid w:val="008B117B"/>
    <w:rsid w:val="008B145D"/>
    <w:rsid w:val="008B1519"/>
    <w:rsid w:val="008B1579"/>
    <w:rsid w:val="008B1758"/>
    <w:rsid w:val="008B18EE"/>
    <w:rsid w:val="008B2132"/>
    <w:rsid w:val="008B2309"/>
    <w:rsid w:val="008B2556"/>
    <w:rsid w:val="008B3066"/>
    <w:rsid w:val="008B32C0"/>
    <w:rsid w:val="008B3329"/>
    <w:rsid w:val="008B35A6"/>
    <w:rsid w:val="008B398F"/>
    <w:rsid w:val="008B39FB"/>
    <w:rsid w:val="008B3B57"/>
    <w:rsid w:val="008B3FC0"/>
    <w:rsid w:val="008B457E"/>
    <w:rsid w:val="008B471D"/>
    <w:rsid w:val="008B471F"/>
    <w:rsid w:val="008B4B46"/>
    <w:rsid w:val="008B4CFB"/>
    <w:rsid w:val="008B50F9"/>
    <w:rsid w:val="008B558B"/>
    <w:rsid w:val="008B55C3"/>
    <w:rsid w:val="008B572C"/>
    <w:rsid w:val="008B589C"/>
    <w:rsid w:val="008B5DFE"/>
    <w:rsid w:val="008B5E39"/>
    <w:rsid w:val="008B5E7F"/>
    <w:rsid w:val="008B6005"/>
    <w:rsid w:val="008B60FF"/>
    <w:rsid w:val="008B6262"/>
    <w:rsid w:val="008B6A2A"/>
    <w:rsid w:val="008B6B40"/>
    <w:rsid w:val="008B6D7D"/>
    <w:rsid w:val="008B7496"/>
    <w:rsid w:val="008B7906"/>
    <w:rsid w:val="008B7BCC"/>
    <w:rsid w:val="008B7D10"/>
    <w:rsid w:val="008C0CA2"/>
    <w:rsid w:val="008C0E15"/>
    <w:rsid w:val="008C100F"/>
    <w:rsid w:val="008C105C"/>
    <w:rsid w:val="008C1542"/>
    <w:rsid w:val="008C1A40"/>
    <w:rsid w:val="008C1F29"/>
    <w:rsid w:val="008C211D"/>
    <w:rsid w:val="008C2189"/>
    <w:rsid w:val="008C22A3"/>
    <w:rsid w:val="008C2624"/>
    <w:rsid w:val="008C28A5"/>
    <w:rsid w:val="008C2D5E"/>
    <w:rsid w:val="008C2FBB"/>
    <w:rsid w:val="008C30C2"/>
    <w:rsid w:val="008C33D1"/>
    <w:rsid w:val="008C3841"/>
    <w:rsid w:val="008C41F2"/>
    <w:rsid w:val="008C465C"/>
    <w:rsid w:val="008C47D0"/>
    <w:rsid w:val="008C47F3"/>
    <w:rsid w:val="008C50C3"/>
    <w:rsid w:val="008C53D4"/>
    <w:rsid w:val="008C54D2"/>
    <w:rsid w:val="008C5564"/>
    <w:rsid w:val="008C5620"/>
    <w:rsid w:val="008C5AF0"/>
    <w:rsid w:val="008C63CE"/>
    <w:rsid w:val="008C657C"/>
    <w:rsid w:val="008C6807"/>
    <w:rsid w:val="008C6940"/>
    <w:rsid w:val="008C69E0"/>
    <w:rsid w:val="008C6B66"/>
    <w:rsid w:val="008C6C30"/>
    <w:rsid w:val="008C6CC0"/>
    <w:rsid w:val="008C6D7C"/>
    <w:rsid w:val="008C7094"/>
    <w:rsid w:val="008C734C"/>
    <w:rsid w:val="008C74C3"/>
    <w:rsid w:val="008C77B4"/>
    <w:rsid w:val="008C77CE"/>
    <w:rsid w:val="008D0558"/>
    <w:rsid w:val="008D0D79"/>
    <w:rsid w:val="008D0EAE"/>
    <w:rsid w:val="008D113F"/>
    <w:rsid w:val="008D11E9"/>
    <w:rsid w:val="008D165B"/>
    <w:rsid w:val="008D197A"/>
    <w:rsid w:val="008D1A08"/>
    <w:rsid w:val="008D1AB4"/>
    <w:rsid w:val="008D1B44"/>
    <w:rsid w:val="008D1BE5"/>
    <w:rsid w:val="008D20A4"/>
    <w:rsid w:val="008D20B5"/>
    <w:rsid w:val="008D26CA"/>
    <w:rsid w:val="008D2737"/>
    <w:rsid w:val="008D2887"/>
    <w:rsid w:val="008D2B97"/>
    <w:rsid w:val="008D2CD6"/>
    <w:rsid w:val="008D2F7E"/>
    <w:rsid w:val="008D34B8"/>
    <w:rsid w:val="008D34C8"/>
    <w:rsid w:val="008D4483"/>
    <w:rsid w:val="008D45A0"/>
    <w:rsid w:val="008D46B0"/>
    <w:rsid w:val="008D47C5"/>
    <w:rsid w:val="008D4933"/>
    <w:rsid w:val="008D49A5"/>
    <w:rsid w:val="008D49FA"/>
    <w:rsid w:val="008D4B35"/>
    <w:rsid w:val="008D4BA5"/>
    <w:rsid w:val="008D4DA5"/>
    <w:rsid w:val="008D5682"/>
    <w:rsid w:val="008D5D9C"/>
    <w:rsid w:val="008D62E9"/>
    <w:rsid w:val="008D6605"/>
    <w:rsid w:val="008D67A6"/>
    <w:rsid w:val="008D6C81"/>
    <w:rsid w:val="008D715F"/>
    <w:rsid w:val="008D75D0"/>
    <w:rsid w:val="008D796C"/>
    <w:rsid w:val="008D7A05"/>
    <w:rsid w:val="008D7AB9"/>
    <w:rsid w:val="008E01BC"/>
    <w:rsid w:val="008E065D"/>
    <w:rsid w:val="008E0902"/>
    <w:rsid w:val="008E0DED"/>
    <w:rsid w:val="008E0ED2"/>
    <w:rsid w:val="008E1539"/>
    <w:rsid w:val="008E1940"/>
    <w:rsid w:val="008E244B"/>
    <w:rsid w:val="008E2BE1"/>
    <w:rsid w:val="008E2DD4"/>
    <w:rsid w:val="008E2FCB"/>
    <w:rsid w:val="008E3555"/>
    <w:rsid w:val="008E37E0"/>
    <w:rsid w:val="008E388D"/>
    <w:rsid w:val="008E3DC3"/>
    <w:rsid w:val="008E3F7B"/>
    <w:rsid w:val="008E45B0"/>
    <w:rsid w:val="008E4CD1"/>
    <w:rsid w:val="008E5031"/>
    <w:rsid w:val="008E5316"/>
    <w:rsid w:val="008E56F3"/>
    <w:rsid w:val="008E5D60"/>
    <w:rsid w:val="008E6073"/>
    <w:rsid w:val="008E629B"/>
    <w:rsid w:val="008E646E"/>
    <w:rsid w:val="008E648F"/>
    <w:rsid w:val="008E6880"/>
    <w:rsid w:val="008E6CF0"/>
    <w:rsid w:val="008E6EA4"/>
    <w:rsid w:val="008E70F5"/>
    <w:rsid w:val="008E756D"/>
    <w:rsid w:val="008E789F"/>
    <w:rsid w:val="008E79DA"/>
    <w:rsid w:val="008F056D"/>
    <w:rsid w:val="008F0747"/>
    <w:rsid w:val="008F07E7"/>
    <w:rsid w:val="008F0919"/>
    <w:rsid w:val="008F11C7"/>
    <w:rsid w:val="008F12D3"/>
    <w:rsid w:val="008F1439"/>
    <w:rsid w:val="008F14BB"/>
    <w:rsid w:val="008F14DE"/>
    <w:rsid w:val="008F1CD8"/>
    <w:rsid w:val="008F2062"/>
    <w:rsid w:val="008F20F6"/>
    <w:rsid w:val="008F269A"/>
    <w:rsid w:val="008F2894"/>
    <w:rsid w:val="008F29BE"/>
    <w:rsid w:val="008F2C8D"/>
    <w:rsid w:val="008F3023"/>
    <w:rsid w:val="008F30B9"/>
    <w:rsid w:val="008F345F"/>
    <w:rsid w:val="008F380D"/>
    <w:rsid w:val="008F3859"/>
    <w:rsid w:val="008F38D2"/>
    <w:rsid w:val="008F392A"/>
    <w:rsid w:val="008F3AC4"/>
    <w:rsid w:val="008F4020"/>
    <w:rsid w:val="008F408A"/>
    <w:rsid w:val="008F40AC"/>
    <w:rsid w:val="008F4421"/>
    <w:rsid w:val="008F4510"/>
    <w:rsid w:val="008F4639"/>
    <w:rsid w:val="008F4AC2"/>
    <w:rsid w:val="008F4C1C"/>
    <w:rsid w:val="008F4CA7"/>
    <w:rsid w:val="008F54BA"/>
    <w:rsid w:val="008F63FF"/>
    <w:rsid w:val="008F68A7"/>
    <w:rsid w:val="008F7051"/>
    <w:rsid w:val="008F717C"/>
    <w:rsid w:val="008F765A"/>
    <w:rsid w:val="008F7B8C"/>
    <w:rsid w:val="008F7F0D"/>
    <w:rsid w:val="00900030"/>
    <w:rsid w:val="00900132"/>
    <w:rsid w:val="009001D9"/>
    <w:rsid w:val="009007CA"/>
    <w:rsid w:val="009008E4"/>
    <w:rsid w:val="009009AE"/>
    <w:rsid w:val="00900FBE"/>
    <w:rsid w:val="009019C0"/>
    <w:rsid w:val="009019CB"/>
    <w:rsid w:val="00902108"/>
    <w:rsid w:val="009024D9"/>
    <w:rsid w:val="0090258F"/>
    <w:rsid w:val="00902974"/>
    <w:rsid w:val="00902DF5"/>
    <w:rsid w:val="00903002"/>
    <w:rsid w:val="0090305C"/>
    <w:rsid w:val="009032DE"/>
    <w:rsid w:val="009033A9"/>
    <w:rsid w:val="009038F0"/>
    <w:rsid w:val="009039BF"/>
    <w:rsid w:val="00903BD8"/>
    <w:rsid w:val="00903CB5"/>
    <w:rsid w:val="00904903"/>
    <w:rsid w:val="00904A07"/>
    <w:rsid w:val="00904B05"/>
    <w:rsid w:val="00904BE0"/>
    <w:rsid w:val="00904F18"/>
    <w:rsid w:val="00905128"/>
    <w:rsid w:val="009052F3"/>
    <w:rsid w:val="00905374"/>
    <w:rsid w:val="00905602"/>
    <w:rsid w:val="009056CC"/>
    <w:rsid w:val="0090581D"/>
    <w:rsid w:val="00905F23"/>
    <w:rsid w:val="00905FA5"/>
    <w:rsid w:val="00906423"/>
    <w:rsid w:val="00907518"/>
    <w:rsid w:val="00907C26"/>
    <w:rsid w:val="00910020"/>
    <w:rsid w:val="009101A0"/>
    <w:rsid w:val="00910368"/>
    <w:rsid w:val="00910469"/>
    <w:rsid w:val="009105C9"/>
    <w:rsid w:val="0091086E"/>
    <w:rsid w:val="0091117F"/>
    <w:rsid w:val="0091132F"/>
    <w:rsid w:val="0091175F"/>
    <w:rsid w:val="009125DE"/>
    <w:rsid w:val="00912982"/>
    <w:rsid w:val="0091299C"/>
    <w:rsid w:val="00912A82"/>
    <w:rsid w:val="00912D99"/>
    <w:rsid w:val="00912ED1"/>
    <w:rsid w:val="0091325A"/>
    <w:rsid w:val="009132C8"/>
    <w:rsid w:val="009138C5"/>
    <w:rsid w:val="00913964"/>
    <w:rsid w:val="00913AFD"/>
    <w:rsid w:val="00913CBA"/>
    <w:rsid w:val="00913F01"/>
    <w:rsid w:val="0091439C"/>
    <w:rsid w:val="00914405"/>
    <w:rsid w:val="00914456"/>
    <w:rsid w:val="0091459E"/>
    <w:rsid w:val="00914C39"/>
    <w:rsid w:val="00914CE0"/>
    <w:rsid w:val="00914E50"/>
    <w:rsid w:val="009151D1"/>
    <w:rsid w:val="0091568D"/>
    <w:rsid w:val="009156EC"/>
    <w:rsid w:val="009157E0"/>
    <w:rsid w:val="00915EC9"/>
    <w:rsid w:val="00916195"/>
    <w:rsid w:val="00916286"/>
    <w:rsid w:val="00916589"/>
    <w:rsid w:val="0091690A"/>
    <w:rsid w:val="00916DA3"/>
    <w:rsid w:val="00916E16"/>
    <w:rsid w:val="00916E34"/>
    <w:rsid w:val="00916F94"/>
    <w:rsid w:val="009171F0"/>
    <w:rsid w:val="009174D9"/>
    <w:rsid w:val="00917594"/>
    <w:rsid w:val="009177B2"/>
    <w:rsid w:val="00917AAC"/>
    <w:rsid w:val="00917B23"/>
    <w:rsid w:val="00917C4D"/>
    <w:rsid w:val="00917C72"/>
    <w:rsid w:val="00917CA0"/>
    <w:rsid w:val="00917CDD"/>
    <w:rsid w:val="00917FC8"/>
    <w:rsid w:val="00917FD7"/>
    <w:rsid w:val="00920572"/>
    <w:rsid w:val="0092087F"/>
    <w:rsid w:val="009208EB"/>
    <w:rsid w:val="00920BF2"/>
    <w:rsid w:val="00920EC4"/>
    <w:rsid w:val="0092141D"/>
    <w:rsid w:val="0092165A"/>
    <w:rsid w:val="00922010"/>
    <w:rsid w:val="00922637"/>
    <w:rsid w:val="00922727"/>
    <w:rsid w:val="00922898"/>
    <w:rsid w:val="00922912"/>
    <w:rsid w:val="00922BE0"/>
    <w:rsid w:val="00922BF8"/>
    <w:rsid w:val="00923077"/>
    <w:rsid w:val="00923139"/>
    <w:rsid w:val="00923309"/>
    <w:rsid w:val="009233DD"/>
    <w:rsid w:val="00923C7E"/>
    <w:rsid w:val="00923E99"/>
    <w:rsid w:val="0092494A"/>
    <w:rsid w:val="00925101"/>
    <w:rsid w:val="009253DE"/>
    <w:rsid w:val="00925714"/>
    <w:rsid w:val="00925B37"/>
    <w:rsid w:val="00925EBE"/>
    <w:rsid w:val="00925F01"/>
    <w:rsid w:val="009263B9"/>
    <w:rsid w:val="00926554"/>
    <w:rsid w:val="00926A81"/>
    <w:rsid w:val="00926C51"/>
    <w:rsid w:val="009271D2"/>
    <w:rsid w:val="009273AD"/>
    <w:rsid w:val="0092744B"/>
    <w:rsid w:val="0092769F"/>
    <w:rsid w:val="009276B1"/>
    <w:rsid w:val="009277E1"/>
    <w:rsid w:val="00927A14"/>
    <w:rsid w:val="00927AE3"/>
    <w:rsid w:val="00927EC8"/>
    <w:rsid w:val="00930320"/>
    <w:rsid w:val="009304B6"/>
    <w:rsid w:val="009305AD"/>
    <w:rsid w:val="00930A53"/>
    <w:rsid w:val="00931270"/>
    <w:rsid w:val="00931305"/>
    <w:rsid w:val="009314F7"/>
    <w:rsid w:val="00931578"/>
    <w:rsid w:val="009318D0"/>
    <w:rsid w:val="00931D8D"/>
    <w:rsid w:val="00931E2F"/>
    <w:rsid w:val="00932716"/>
    <w:rsid w:val="00932BAB"/>
    <w:rsid w:val="00932CA0"/>
    <w:rsid w:val="0093364A"/>
    <w:rsid w:val="009338A7"/>
    <w:rsid w:val="00933977"/>
    <w:rsid w:val="00933AF2"/>
    <w:rsid w:val="00933DB4"/>
    <w:rsid w:val="00933E83"/>
    <w:rsid w:val="00933EEC"/>
    <w:rsid w:val="009345F5"/>
    <w:rsid w:val="009345FF"/>
    <w:rsid w:val="0093489C"/>
    <w:rsid w:val="009349A9"/>
    <w:rsid w:val="00934ACA"/>
    <w:rsid w:val="00934B42"/>
    <w:rsid w:val="00934E02"/>
    <w:rsid w:val="00934E65"/>
    <w:rsid w:val="009356BC"/>
    <w:rsid w:val="00935F47"/>
    <w:rsid w:val="00936069"/>
    <w:rsid w:val="00936147"/>
    <w:rsid w:val="00936890"/>
    <w:rsid w:val="00936C52"/>
    <w:rsid w:val="00936ED5"/>
    <w:rsid w:val="00936FAB"/>
    <w:rsid w:val="00937091"/>
    <w:rsid w:val="00937162"/>
    <w:rsid w:val="00937654"/>
    <w:rsid w:val="0093775E"/>
    <w:rsid w:val="00937866"/>
    <w:rsid w:val="00937C57"/>
    <w:rsid w:val="00937D9B"/>
    <w:rsid w:val="009401E4"/>
    <w:rsid w:val="00940335"/>
    <w:rsid w:val="009406C2"/>
    <w:rsid w:val="00940897"/>
    <w:rsid w:val="009409DD"/>
    <w:rsid w:val="00940C0D"/>
    <w:rsid w:val="00941064"/>
    <w:rsid w:val="00941311"/>
    <w:rsid w:val="00941356"/>
    <w:rsid w:val="00941366"/>
    <w:rsid w:val="009413FE"/>
    <w:rsid w:val="00941633"/>
    <w:rsid w:val="00941C67"/>
    <w:rsid w:val="00941F46"/>
    <w:rsid w:val="00941FA2"/>
    <w:rsid w:val="009427A7"/>
    <w:rsid w:val="00942CDB"/>
    <w:rsid w:val="00942CF1"/>
    <w:rsid w:val="00942DB2"/>
    <w:rsid w:val="009431A1"/>
    <w:rsid w:val="00943392"/>
    <w:rsid w:val="00943395"/>
    <w:rsid w:val="009435E9"/>
    <w:rsid w:val="009435F4"/>
    <w:rsid w:val="0094383D"/>
    <w:rsid w:val="00943C72"/>
    <w:rsid w:val="00943CF9"/>
    <w:rsid w:val="00943F2B"/>
    <w:rsid w:val="0094427B"/>
    <w:rsid w:val="009445DE"/>
    <w:rsid w:val="0094467C"/>
    <w:rsid w:val="00945124"/>
    <w:rsid w:val="0094575F"/>
    <w:rsid w:val="009457AF"/>
    <w:rsid w:val="009458D1"/>
    <w:rsid w:val="00945D45"/>
    <w:rsid w:val="00945F3E"/>
    <w:rsid w:val="00946067"/>
    <w:rsid w:val="009462FB"/>
    <w:rsid w:val="009463A2"/>
    <w:rsid w:val="009465B4"/>
    <w:rsid w:val="0094672B"/>
    <w:rsid w:val="009468BC"/>
    <w:rsid w:val="0094690A"/>
    <w:rsid w:val="00946B26"/>
    <w:rsid w:val="00946D83"/>
    <w:rsid w:val="00947032"/>
    <w:rsid w:val="00947546"/>
    <w:rsid w:val="00947B5A"/>
    <w:rsid w:val="00947EE7"/>
    <w:rsid w:val="00950439"/>
    <w:rsid w:val="009506C9"/>
    <w:rsid w:val="00950C5F"/>
    <w:rsid w:val="00951089"/>
    <w:rsid w:val="009512C5"/>
    <w:rsid w:val="00951361"/>
    <w:rsid w:val="00951483"/>
    <w:rsid w:val="0095198B"/>
    <w:rsid w:val="00951A73"/>
    <w:rsid w:val="00951AAB"/>
    <w:rsid w:val="00951B35"/>
    <w:rsid w:val="00951F27"/>
    <w:rsid w:val="00952630"/>
    <w:rsid w:val="00952A19"/>
    <w:rsid w:val="0095356C"/>
    <w:rsid w:val="009535DA"/>
    <w:rsid w:val="0095375C"/>
    <w:rsid w:val="00953819"/>
    <w:rsid w:val="00953DCB"/>
    <w:rsid w:val="00954155"/>
    <w:rsid w:val="00954731"/>
    <w:rsid w:val="0095489B"/>
    <w:rsid w:val="00954919"/>
    <w:rsid w:val="00954EE7"/>
    <w:rsid w:val="00954F81"/>
    <w:rsid w:val="009551B3"/>
    <w:rsid w:val="009552DC"/>
    <w:rsid w:val="00955458"/>
    <w:rsid w:val="00955674"/>
    <w:rsid w:val="009558CA"/>
    <w:rsid w:val="00955997"/>
    <w:rsid w:val="00955BCB"/>
    <w:rsid w:val="00955E8E"/>
    <w:rsid w:val="00955E9A"/>
    <w:rsid w:val="009563BB"/>
    <w:rsid w:val="009566B2"/>
    <w:rsid w:val="009566B9"/>
    <w:rsid w:val="0095680F"/>
    <w:rsid w:val="00956B26"/>
    <w:rsid w:val="00956BEF"/>
    <w:rsid w:val="00956C8A"/>
    <w:rsid w:val="0095721E"/>
    <w:rsid w:val="00957793"/>
    <w:rsid w:val="009577D2"/>
    <w:rsid w:val="0095794A"/>
    <w:rsid w:val="00957D6A"/>
    <w:rsid w:val="009601B5"/>
    <w:rsid w:val="00960354"/>
    <w:rsid w:val="00960A54"/>
    <w:rsid w:val="009610EF"/>
    <w:rsid w:val="009610F0"/>
    <w:rsid w:val="009619A1"/>
    <w:rsid w:val="009619EB"/>
    <w:rsid w:val="00961A1F"/>
    <w:rsid w:val="00961D69"/>
    <w:rsid w:val="0096246E"/>
    <w:rsid w:val="00962921"/>
    <w:rsid w:val="00962A47"/>
    <w:rsid w:val="00962D80"/>
    <w:rsid w:val="00962E4A"/>
    <w:rsid w:val="0096313C"/>
    <w:rsid w:val="00963400"/>
    <w:rsid w:val="00964A0A"/>
    <w:rsid w:val="00964E2C"/>
    <w:rsid w:val="00964E6A"/>
    <w:rsid w:val="0096537A"/>
    <w:rsid w:val="009654F1"/>
    <w:rsid w:val="00965A48"/>
    <w:rsid w:val="00965A9B"/>
    <w:rsid w:val="00966245"/>
    <w:rsid w:val="00966284"/>
    <w:rsid w:val="00966EF4"/>
    <w:rsid w:val="00966FB9"/>
    <w:rsid w:val="009671CD"/>
    <w:rsid w:val="009672EE"/>
    <w:rsid w:val="00967388"/>
    <w:rsid w:val="00967910"/>
    <w:rsid w:val="009679A6"/>
    <w:rsid w:val="009679D0"/>
    <w:rsid w:val="00967A25"/>
    <w:rsid w:val="00967C1A"/>
    <w:rsid w:val="00967F3F"/>
    <w:rsid w:val="009710D6"/>
    <w:rsid w:val="0097143D"/>
    <w:rsid w:val="00971A17"/>
    <w:rsid w:val="00971BB0"/>
    <w:rsid w:val="00971EE3"/>
    <w:rsid w:val="00971FB0"/>
    <w:rsid w:val="0097218C"/>
    <w:rsid w:val="009722D1"/>
    <w:rsid w:val="00972432"/>
    <w:rsid w:val="00972A7B"/>
    <w:rsid w:val="00972F49"/>
    <w:rsid w:val="00973119"/>
    <w:rsid w:val="0097326E"/>
    <w:rsid w:val="00973581"/>
    <w:rsid w:val="0097393C"/>
    <w:rsid w:val="00973B98"/>
    <w:rsid w:val="00974058"/>
    <w:rsid w:val="00974309"/>
    <w:rsid w:val="009745DB"/>
    <w:rsid w:val="00974644"/>
    <w:rsid w:val="00974851"/>
    <w:rsid w:val="0097493A"/>
    <w:rsid w:val="00974966"/>
    <w:rsid w:val="00974ACB"/>
    <w:rsid w:val="009751A9"/>
    <w:rsid w:val="009755AE"/>
    <w:rsid w:val="00975759"/>
    <w:rsid w:val="009761E5"/>
    <w:rsid w:val="00976BC7"/>
    <w:rsid w:val="0097732A"/>
    <w:rsid w:val="009775AE"/>
    <w:rsid w:val="009775F0"/>
    <w:rsid w:val="00977842"/>
    <w:rsid w:val="00977B42"/>
    <w:rsid w:val="00977C8B"/>
    <w:rsid w:val="00980301"/>
    <w:rsid w:val="009806FD"/>
    <w:rsid w:val="00980718"/>
    <w:rsid w:val="0098080F"/>
    <w:rsid w:val="00980D10"/>
    <w:rsid w:val="00980E88"/>
    <w:rsid w:val="00980F9C"/>
    <w:rsid w:val="00981227"/>
    <w:rsid w:val="00981251"/>
    <w:rsid w:val="00981612"/>
    <w:rsid w:val="00981BC6"/>
    <w:rsid w:val="00981DDD"/>
    <w:rsid w:val="00981DF1"/>
    <w:rsid w:val="0098202A"/>
    <w:rsid w:val="00982083"/>
    <w:rsid w:val="009823F0"/>
    <w:rsid w:val="009824EE"/>
    <w:rsid w:val="00982679"/>
    <w:rsid w:val="009826BE"/>
    <w:rsid w:val="009828C1"/>
    <w:rsid w:val="00982BA5"/>
    <w:rsid w:val="00983159"/>
    <w:rsid w:val="0098322E"/>
    <w:rsid w:val="00983B08"/>
    <w:rsid w:val="00983BA1"/>
    <w:rsid w:val="009840A6"/>
    <w:rsid w:val="009844D9"/>
    <w:rsid w:val="009846D3"/>
    <w:rsid w:val="00984928"/>
    <w:rsid w:val="00984B1C"/>
    <w:rsid w:val="00984CE0"/>
    <w:rsid w:val="00984DC7"/>
    <w:rsid w:val="00984E18"/>
    <w:rsid w:val="00985048"/>
    <w:rsid w:val="00985541"/>
    <w:rsid w:val="009855DA"/>
    <w:rsid w:val="0098569B"/>
    <w:rsid w:val="00985D9E"/>
    <w:rsid w:val="0098632B"/>
    <w:rsid w:val="00986641"/>
    <w:rsid w:val="00986731"/>
    <w:rsid w:val="00986ADC"/>
    <w:rsid w:val="00986B5F"/>
    <w:rsid w:val="00986D4F"/>
    <w:rsid w:val="00986D61"/>
    <w:rsid w:val="00986F74"/>
    <w:rsid w:val="009871BC"/>
    <w:rsid w:val="00987455"/>
    <w:rsid w:val="00987AF3"/>
    <w:rsid w:val="00987E31"/>
    <w:rsid w:val="00987E92"/>
    <w:rsid w:val="00990060"/>
    <w:rsid w:val="00990235"/>
    <w:rsid w:val="00990290"/>
    <w:rsid w:val="009903D4"/>
    <w:rsid w:val="00990EAC"/>
    <w:rsid w:val="00990F36"/>
    <w:rsid w:val="00991277"/>
    <w:rsid w:val="00991413"/>
    <w:rsid w:val="009914AB"/>
    <w:rsid w:val="0099158A"/>
    <w:rsid w:val="00991DBF"/>
    <w:rsid w:val="0099220B"/>
    <w:rsid w:val="0099226A"/>
    <w:rsid w:val="00992B7E"/>
    <w:rsid w:val="0099328D"/>
    <w:rsid w:val="00993755"/>
    <w:rsid w:val="0099392F"/>
    <w:rsid w:val="00994602"/>
    <w:rsid w:val="00994D58"/>
    <w:rsid w:val="00994DD1"/>
    <w:rsid w:val="00995D3E"/>
    <w:rsid w:val="00996120"/>
    <w:rsid w:val="00996185"/>
    <w:rsid w:val="009963FC"/>
    <w:rsid w:val="009965AA"/>
    <w:rsid w:val="0099714A"/>
    <w:rsid w:val="009971C3"/>
    <w:rsid w:val="009974A6"/>
    <w:rsid w:val="009977E8"/>
    <w:rsid w:val="00997A44"/>
    <w:rsid w:val="00997BFB"/>
    <w:rsid w:val="00997E05"/>
    <w:rsid w:val="009A029B"/>
    <w:rsid w:val="009A02AC"/>
    <w:rsid w:val="009A058D"/>
    <w:rsid w:val="009A07AB"/>
    <w:rsid w:val="009A0A59"/>
    <w:rsid w:val="009A0BEB"/>
    <w:rsid w:val="009A0F6D"/>
    <w:rsid w:val="009A1631"/>
    <w:rsid w:val="009A2183"/>
    <w:rsid w:val="009A22ED"/>
    <w:rsid w:val="009A23D4"/>
    <w:rsid w:val="009A2429"/>
    <w:rsid w:val="009A2E21"/>
    <w:rsid w:val="009A3397"/>
    <w:rsid w:val="009A35BD"/>
    <w:rsid w:val="009A3CA4"/>
    <w:rsid w:val="009A3D4E"/>
    <w:rsid w:val="009A3E58"/>
    <w:rsid w:val="009A3F3C"/>
    <w:rsid w:val="009A40DE"/>
    <w:rsid w:val="009A452C"/>
    <w:rsid w:val="009A4534"/>
    <w:rsid w:val="009A45F6"/>
    <w:rsid w:val="009A4B88"/>
    <w:rsid w:val="009A4C03"/>
    <w:rsid w:val="009A53E1"/>
    <w:rsid w:val="009A5463"/>
    <w:rsid w:val="009A56CA"/>
    <w:rsid w:val="009A60D8"/>
    <w:rsid w:val="009A63F0"/>
    <w:rsid w:val="009A685C"/>
    <w:rsid w:val="009A68F0"/>
    <w:rsid w:val="009A6B48"/>
    <w:rsid w:val="009A6D4F"/>
    <w:rsid w:val="009A6DBD"/>
    <w:rsid w:val="009A6F1E"/>
    <w:rsid w:val="009A7348"/>
    <w:rsid w:val="009A76CD"/>
    <w:rsid w:val="009A7CF4"/>
    <w:rsid w:val="009A7FC2"/>
    <w:rsid w:val="009B0298"/>
    <w:rsid w:val="009B03BE"/>
    <w:rsid w:val="009B05BF"/>
    <w:rsid w:val="009B12A2"/>
    <w:rsid w:val="009B12C4"/>
    <w:rsid w:val="009B13FC"/>
    <w:rsid w:val="009B1495"/>
    <w:rsid w:val="009B1AFA"/>
    <w:rsid w:val="009B1E14"/>
    <w:rsid w:val="009B1ED0"/>
    <w:rsid w:val="009B1EE4"/>
    <w:rsid w:val="009B1F0D"/>
    <w:rsid w:val="009B2140"/>
    <w:rsid w:val="009B2A42"/>
    <w:rsid w:val="009B2C52"/>
    <w:rsid w:val="009B2D04"/>
    <w:rsid w:val="009B2D70"/>
    <w:rsid w:val="009B2E49"/>
    <w:rsid w:val="009B3060"/>
    <w:rsid w:val="009B31CF"/>
    <w:rsid w:val="009B3563"/>
    <w:rsid w:val="009B3AD1"/>
    <w:rsid w:val="009B3CD0"/>
    <w:rsid w:val="009B3E6C"/>
    <w:rsid w:val="009B4365"/>
    <w:rsid w:val="009B462C"/>
    <w:rsid w:val="009B485B"/>
    <w:rsid w:val="009B4BF2"/>
    <w:rsid w:val="009B4D19"/>
    <w:rsid w:val="009B4E00"/>
    <w:rsid w:val="009B4ECB"/>
    <w:rsid w:val="009B50E6"/>
    <w:rsid w:val="009B52EC"/>
    <w:rsid w:val="009B5773"/>
    <w:rsid w:val="009B5BE4"/>
    <w:rsid w:val="009B609E"/>
    <w:rsid w:val="009B693F"/>
    <w:rsid w:val="009B6AD0"/>
    <w:rsid w:val="009B6ADE"/>
    <w:rsid w:val="009B6D37"/>
    <w:rsid w:val="009B721F"/>
    <w:rsid w:val="009B72CE"/>
    <w:rsid w:val="009B769E"/>
    <w:rsid w:val="009B7798"/>
    <w:rsid w:val="009B7982"/>
    <w:rsid w:val="009B7990"/>
    <w:rsid w:val="009B79B8"/>
    <w:rsid w:val="009B7A65"/>
    <w:rsid w:val="009C018D"/>
    <w:rsid w:val="009C01C7"/>
    <w:rsid w:val="009C01D0"/>
    <w:rsid w:val="009C0218"/>
    <w:rsid w:val="009C028C"/>
    <w:rsid w:val="009C0385"/>
    <w:rsid w:val="009C065A"/>
    <w:rsid w:val="009C0C7B"/>
    <w:rsid w:val="009C0DA0"/>
    <w:rsid w:val="009C1269"/>
    <w:rsid w:val="009C13AE"/>
    <w:rsid w:val="009C15F3"/>
    <w:rsid w:val="009C1A12"/>
    <w:rsid w:val="009C223A"/>
    <w:rsid w:val="009C22BA"/>
    <w:rsid w:val="009C2413"/>
    <w:rsid w:val="009C254B"/>
    <w:rsid w:val="009C25F6"/>
    <w:rsid w:val="009C26E9"/>
    <w:rsid w:val="009C2838"/>
    <w:rsid w:val="009C3689"/>
    <w:rsid w:val="009C3769"/>
    <w:rsid w:val="009C3D18"/>
    <w:rsid w:val="009C415F"/>
    <w:rsid w:val="009C483B"/>
    <w:rsid w:val="009C483F"/>
    <w:rsid w:val="009C4A66"/>
    <w:rsid w:val="009C4B42"/>
    <w:rsid w:val="009C54AB"/>
    <w:rsid w:val="009C566A"/>
    <w:rsid w:val="009C5A1D"/>
    <w:rsid w:val="009C68AA"/>
    <w:rsid w:val="009C691E"/>
    <w:rsid w:val="009C6987"/>
    <w:rsid w:val="009C74F7"/>
    <w:rsid w:val="009C7AB7"/>
    <w:rsid w:val="009C7B3A"/>
    <w:rsid w:val="009C7BC8"/>
    <w:rsid w:val="009C7EB7"/>
    <w:rsid w:val="009C7ECA"/>
    <w:rsid w:val="009D0623"/>
    <w:rsid w:val="009D08DA"/>
    <w:rsid w:val="009D0A8E"/>
    <w:rsid w:val="009D0B19"/>
    <w:rsid w:val="009D0C39"/>
    <w:rsid w:val="009D0C48"/>
    <w:rsid w:val="009D0DB9"/>
    <w:rsid w:val="009D1104"/>
    <w:rsid w:val="009D15DE"/>
    <w:rsid w:val="009D1B46"/>
    <w:rsid w:val="009D1E2D"/>
    <w:rsid w:val="009D2A85"/>
    <w:rsid w:val="009D2CF9"/>
    <w:rsid w:val="009D3014"/>
    <w:rsid w:val="009D376C"/>
    <w:rsid w:val="009D3DB1"/>
    <w:rsid w:val="009D3ED0"/>
    <w:rsid w:val="009D4055"/>
    <w:rsid w:val="009D40B6"/>
    <w:rsid w:val="009D40E3"/>
    <w:rsid w:val="009D4306"/>
    <w:rsid w:val="009D448D"/>
    <w:rsid w:val="009D4532"/>
    <w:rsid w:val="009D4612"/>
    <w:rsid w:val="009D468F"/>
    <w:rsid w:val="009D4699"/>
    <w:rsid w:val="009D4C89"/>
    <w:rsid w:val="009D5103"/>
    <w:rsid w:val="009D51B8"/>
    <w:rsid w:val="009D532C"/>
    <w:rsid w:val="009D538C"/>
    <w:rsid w:val="009D545E"/>
    <w:rsid w:val="009D55F7"/>
    <w:rsid w:val="009D562D"/>
    <w:rsid w:val="009D5C6E"/>
    <w:rsid w:val="009D5D09"/>
    <w:rsid w:val="009D5FA9"/>
    <w:rsid w:val="009D63A2"/>
    <w:rsid w:val="009D669D"/>
    <w:rsid w:val="009D6F69"/>
    <w:rsid w:val="009D7180"/>
    <w:rsid w:val="009D71C7"/>
    <w:rsid w:val="009D754C"/>
    <w:rsid w:val="009D7762"/>
    <w:rsid w:val="009D7BB7"/>
    <w:rsid w:val="009D7D68"/>
    <w:rsid w:val="009D7D96"/>
    <w:rsid w:val="009D7FB3"/>
    <w:rsid w:val="009E0404"/>
    <w:rsid w:val="009E07C2"/>
    <w:rsid w:val="009E0E52"/>
    <w:rsid w:val="009E0FF0"/>
    <w:rsid w:val="009E12FD"/>
    <w:rsid w:val="009E1E3B"/>
    <w:rsid w:val="009E228C"/>
    <w:rsid w:val="009E25C2"/>
    <w:rsid w:val="009E2730"/>
    <w:rsid w:val="009E2744"/>
    <w:rsid w:val="009E2775"/>
    <w:rsid w:val="009E2A7E"/>
    <w:rsid w:val="009E3009"/>
    <w:rsid w:val="009E3089"/>
    <w:rsid w:val="009E3186"/>
    <w:rsid w:val="009E39C1"/>
    <w:rsid w:val="009E3B7E"/>
    <w:rsid w:val="009E3B7F"/>
    <w:rsid w:val="009E3D1A"/>
    <w:rsid w:val="009E42D4"/>
    <w:rsid w:val="009E46AF"/>
    <w:rsid w:val="009E474F"/>
    <w:rsid w:val="009E4948"/>
    <w:rsid w:val="009E4A27"/>
    <w:rsid w:val="009E4CAF"/>
    <w:rsid w:val="009E4EBA"/>
    <w:rsid w:val="009E54E8"/>
    <w:rsid w:val="009E57B0"/>
    <w:rsid w:val="009E5F5A"/>
    <w:rsid w:val="009E5FF3"/>
    <w:rsid w:val="009E614B"/>
    <w:rsid w:val="009E6501"/>
    <w:rsid w:val="009E685F"/>
    <w:rsid w:val="009E6B51"/>
    <w:rsid w:val="009E6FCA"/>
    <w:rsid w:val="009E73CE"/>
    <w:rsid w:val="009E78B6"/>
    <w:rsid w:val="009F0156"/>
    <w:rsid w:val="009F0519"/>
    <w:rsid w:val="009F05CB"/>
    <w:rsid w:val="009F06F7"/>
    <w:rsid w:val="009F07C8"/>
    <w:rsid w:val="009F0847"/>
    <w:rsid w:val="009F0BB6"/>
    <w:rsid w:val="009F0FD5"/>
    <w:rsid w:val="009F104A"/>
    <w:rsid w:val="009F1198"/>
    <w:rsid w:val="009F125C"/>
    <w:rsid w:val="009F1F45"/>
    <w:rsid w:val="009F2053"/>
    <w:rsid w:val="009F23BD"/>
    <w:rsid w:val="009F26FE"/>
    <w:rsid w:val="009F28D6"/>
    <w:rsid w:val="009F3508"/>
    <w:rsid w:val="009F38CE"/>
    <w:rsid w:val="009F3979"/>
    <w:rsid w:val="009F3BB7"/>
    <w:rsid w:val="009F3BCE"/>
    <w:rsid w:val="009F3D11"/>
    <w:rsid w:val="009F3FC2"/>
    <w:rsid w:val="009F4489"/>
    <w:rsid w:val="009F4527"/>
    <w:rsid w:val="009F4719"/>
    <w:rsid w:val="009F4BA9"/>
    <w:rsid w:val="009F4BBC"/>
    <w:rsid w:val="009F4E11"/>
    <w:rsid w:val="009F507A"/>
    <w:rsid w:val="009F5740"/>
    <w:rsid w:val="009F5EB9"/>
    <w:rsid w:val="009F5F86"/>
    <w:rsid w:val="009F6014"/>
    <w:rsid w:val="009F6039"/>
    <w:rsid w:val="009F6E3B"/>
    <w:rsid w:val="009F72DF"/>
    <w:rsid w:val="009F72F9"/>
    <w:rsid w:val="009F7551"/>
    <w:rsid w:val="009F7AB5"/>
    <w:rsid w:val="009F7F83"/>
    <w:rsid w:val="00A00205"/>
    <w:rsid w:val="00A002AF"/>
    <w:rsid w:val="00A002F6"/>
    <w:rsid w:val="00A00795"/>
    <w:rsid w:val="00A00AF0"/>
    <w:rsid w:val="00A011C3"/>
    <w:rsid w:val="00A013A8"/>
    <w:rsid w:val="00A01A97"/>
    <w:rsid w:val="00A01D31"/>
    <w:rsid w:val="00A02645"/>
    <w:rsid w:val="00A026BB"/>
    <w:rsid w:val="00A026D3"/>
    <w:rsid w:val="00A0280E"/>
    <w:rsid w:val="00A02866"/>
    <w:rsid w:val="00A02B36"/>
    <w:rsid w:val="00A02EB2"/>
    <w:rsid w:val="00A030F6"/>
    <w:rsid w:val="00A03DAE"/>
    <w:rsid w:val="00A03ECA"/>
    <w:rsid w:val="00A041FE"/>
    <w:rsid w:val="00A04780"/>
    <w:rsid w:val="00A04C98"/>
    <w:rsid w:val="00A04EF1"/>
    <w:rsid w:val="00A05109"/>
    <w:rsid w:val="00A052D9"/>
    <w:rsid w:val="00A0589E"/>
    <w:rsid w:val="00A05C9F"/>
    <w:rsid w:val="00A05E58"/>
    <w:rsid w:val="00A06274"/>
    <w:rsid w:val="00A06595"/>
    <w:rsid w:val="00A066A3"/>
    <w:rsid w:val="00A07021"/>
    <w:rsid w:val="00A0742C"/>
    <w:rsid w:val="00A074C3"/>
    <w:rsid w:val="00A07525"/>
    <w:rsid w:val="00A077A0"/>
    <w:rsid w:val="00A079DD"/>
    <w:rsid w:val="00A07AF3"/>
    <w:rsid w:val="00A07BC4"/>
    <w:rsid w:val="00A10106"/>
    <w:rsid w:val="00A106A8"/>
    <w:rsid w:val="00A10742"/>
    <w:rsid w:val="00A10D8B"/>
    <w:rsid w:val="00A10E22"/>
    <w:rsid w:val="00A1116B"/>
    <w:rsid w:val="00A11493"/>
    <w:rsid w:val="00A11577"/>
    <w:rsid w:val="00A11BC9"/>
    <w:rsid w:val="00A1201A"/>
    <w:rsid w:val="00A12051"/>
    <w:rsid w:val="00A120F9"/>
    <w:rsid w:val="00A12137"/>
    <w:rsid w:val="00A123DE"/>
    <w:rsid w:val="00A126D1"/>
    <w:rsid w:val="00A12787"/>
    <w:rsid w:val="00A128F1"/>
    <w:rsid w:val="00A12900"/>
    <w:rsid w:val="00A12BFC"/>
    <w:rsid w:val="00A12C4F"/>
    <w:rsid w:val="00A12D8A"/>
    <w:rsid w:val="00A132FE"/>
    <w:rsid w:val="00A137C7"/>
    <w:rsid w:val="00A13B98"/>
    <w:rsid w:val="00A1466D"/>
    <w:rsid w:val="00A146CD"/>
    <w:rsid w:val="00A14B51"/>
    <w:rsid w:val="00A14B5A"/>
    <w:rsid w:val="00A14BB7"/>
    <w:rsid w:val="00A14E25"/>
    <w:rsid w:val="00A15B4A"/>
    <w:rsid w:val="00A15D80"/>
    <w:rsid w:val="00A15E27"/>
    <w:rsid w:val="00A15EBD"/>
    <w:rsid w:val="00A1681E"/>
    <w:rsid w:val="00A1684A"/>
    <w:rsid w:val="00A16F9D"/>
    <w:rsid w:val="00A1724D"/>
    <w:rsid w:val="00A172BC"/>
    <w:rsid w:val="00A17DD6"/>
    <w:rsid w:val="00A2039B"/>
    <w:rsid w:val="00A203AD"/>
    <w:rsid w:val="00A208A4"/>
    <w:rsid w:val="00A209F7"/>
    <w:rsid w:val="00A20DF2"/>
    <w:rsid w:val="00A210CB"/>
    <w:rsid w:val="00A213A6"/>
    <w:rsid w:val="00A21677"/>
    <w:rsid w:val="00A22267"/>
    <w:rsid w:val="00A2242D"/>
    <w:rsid w:val="00A22CEE"/>
    <w:rsid w:val="00A22E83"/>
    <w:rsid w:val="00A2334D"/>
    <w:rsid w:val="00A23751"/>
    <w:rsid w:val="00A23927"/>
    <w:rsid w:val="00A23BE6"/>
    <w:rsid w:val="00A23D97"/>
    <w:rsid w:val="00A23F88"/>
    <w:rsid w:val="00A2405E"/>
    <w:rsid w:val="00A2416C"/>
    <w:rsid w:val="00A241BB"/>
    <w:rsid w:val="00A24742"/>
    <w:rsid w:val="00A253D4"/>
    <w:rsid w:val="00A257AD"/>
    <w:rsid w:val="00A2587B"/>
    <w:rsid w:val="00A25E82"/>
    <w:rsid w:val="00A25EB8"/>
    <w:rsid w:val="00A2611A"/>
    <w:rsid w:val="00A267C9"/>
    <w:rsid w:val="00A26D6F"/>
    <w:rsid w:val="00A26FEE"/>
    <w:rsid w:val="00A277FD"/>
    <w:rsid w:val="00A30305"/>
    <w:rsid w:val="00A30808"/>
    <w:rsid w:val="00A3099E"/>
    <w:rsid w:val="00A30D27"/>
    <w:rsid w:val="00A30D41"/>
    <w:rsid w:val="00A30DDF"/>
    <w:rsid w:val="00A30F3D"/>
    <w:rsid w:val="00A30FBC"/>
    <w:rsid w:val="00A316F2"/>
    <w:rsid w:val="00A3173C"/>
    <w:rsid w:val="00A31A79"/>
    <w:rsid w:val="00A31CED"/>
    <w:rsid w:val="00A32124"/>
    <w:rsid w:val="00A32931"/>
    <w:rsid w:val="00A32AD0"/>
    <w:rsid w:val="00A32CA0"/>
    <w:rsid w:val="00A32CDE"/>
    <w:rsid w:val="00A333CC"/>
    <w:rsid w:val="00A33508"/>
    <w:rsid w:val="00A336DA"/>
    <w:rsid w:val="00A338FC"/>
    <w:rsid w:val="00A33C3B"/>
    <w:rsid w:val="00A33EAB"/>
    <w:rsid w:val="00A34584"/>
    <w:rsid w:val="00A34825"/>
    <w:rsid w:val="00A34C50"/>
    <w:rsid w:val="00A34C57"/>
    <w:rsid w:val="00A352D4"/>
    <w:rsid w:val="00A3567F"/>
    <w:rsid w:val="00A35960"/>
    <w:rsid w:val="00A35F6B"/>
    <w:rsid w:val="00A3616C"/>
    <w:rsid w:val="00A36410"/>
    <w:rsid w:val="00A36503"/>
    <w:rsid w:val="00A36899"/>
    <w:rsid w:val="00A36CA8"/>
    <w:rsid w:val="00A37698"/>
    <w:rsid w:val="00A376B1"/>
    <w:rsid w:val="00A37750"/>
    <w:rsid w:val="00A37889"/>
    <w:rsid w:val="00A378EF"/>
    <w:rsid w:val="00A37A1F"/>
    <w:rsid w:val="00A37AF2"/>
    <w:rsid w:val="00A37B35"/>
    <w:rsid w:val="00A37D26"/>
    <w:rsid w:val="00A37D4B"/>
    <w:rsid w:val="00A40272"/>
    <w:rsid w:val="00A40459"/>
    <w:rsid w:val="00A40A62"/>
    <w:rsid w:val="00A40AC8"/>
    <w:rsid w:val="00A40B21"/>
    <w:rsid w:val="00A40B26"/>
    <w:rsid w:val="00A40C8D"/>
    <w:rsid w:val="00A40D71"/>
    <w:rsid w:val="00A414E3"/>
    <w:rsid w:val="00A415D4"/>
    <w:rsid w:val="00A41BAF"/>
    <w:rsid w:val="00A41C67"/>
    <w:rsid w:val="00A41ED3"/>
    <w:rsid w:val="00A42062"/>
    <w:rsid w:val="00A428A4"/>
    <w:rsid w:val="00A42C08"/>
    <w:rsid w:val="00A42C85"/>
    <w:rsid w:val="00A42E42"/>
    <w:rsid w:val="00A4346C"/>
    <w:rsid w:val="00A43A78"/>
    <w:rsid w:val="00A43BEF"/>
    <w:rsid w:val="00A443FB"/>
    <w:rsid w:val="00A44466"/>
    <w:rsid w:val="00A44C01"/>
    <w:rsid w:val="00A44C3C"/>
    <w:rsid w:val="00A44C9D"/>
    <w:rsid w:val="00A44E3A"/>
    <w:rsid w:val="00A450FF"/>
    <w:rsid w:val="00A451D4"/>
    <w:rsid w:val="00A4529E"/>
    <w:rsid w:val="00A4547B"/>
    <w:rsid w:val="00A459BD"/>
    <w:rsid w:val="00A45C53"/>
    <w:rsid w:val="00A45EE8"/>
    <w:rsid w:val="00A45F4C"/>
    <w:rsid w:val="00A4637E"/>
    <w:rsid w:val="00A463B5"/>
    <w:rsid w:val="00A4650A"/>
    <w:rsid w:val="00A46D64"/>
    <w:rsid w:val="00A46EE4"/>
    <w:rsid w:val="00A470C6"/>
    <w:rsid w:val="00A47236"/>
    <w:rsid w:val="00A473EE"/>
    <w:rsid w:val="00A476B3"/>
    <w:rsid w:val="00A477F6"/>
    <w:rsid w:val="00A47A22"/>
    <w:rsid w:val="00A47B7E"/>
    <w:rsid w:val="00A47BE2"/>
    <w:rsid w:val="00A47C80"/>
    <w:rsid w:val="00A47C92"/>
    <w:rsid w:val="00A50B23"/>
    <w:rsid w:val="00A50BC6"/>
    <w:rsid w:val="00A50BED"/>
    <w:rsid w:val="00A50CDA"/>
    <w:rsid w:val="00A5110D"/>
    <w:rsid w:val="00A511B8"/>
    <w:rsid w:val="00A513C1"/>
    <w:rsid w:val="00A514C7"/>
    <w:rsid w:val="00A525CE"/>
    <w:rsid w:val="00A529A3"/>
    <w:rsid w:val="00A529D6"/>
    <w:rsid w:val="00A52B73"/>
    <w:rsid w:val="00A52D91"/>
    <w:rsid w:val="00A52EE1"/>
    <w:rsid w:val="00A5301E"/>
    <w:rsid w:val="00A5306E"/>
    <w:rsid w:val="00A53292"/>
    <w:rsid w:val="00A534CC"/>
    <w:rsid w:val="00A535F0"/>
    <w:rsid w:val="00A53927"/>
    <w:rsid w:val="00A53BA8"/>
    <w:rsid w:val="00A54040"/>
    <w:rsid w:val="00A542A2"/>
    <w:rsid w:val="00A542EF"/>
    <w:rsid w:val="00A543C5"/>
    <w:rsid w:val="00A55523"/>
    <w:rsid w:val="00A5576E"/>
    <w:rsid w:val="00A5581B"/>
    <w:rsid w:val="00A55B7B"/>
    <w:rsid w:val="00A55C3D"/>
    <w:rsid w:val="00A55DBA"/>
    <w:rsid w:val="00A55E8F"/>
    <w:rsid w:val="00A55EAF"/>
    <w:rsid w:val="00A562A8"/>
    <w:rsid w:val="00A56AA0"/>
    <w:rsid w:val="00A56D3D"/>
    <w:rsid w:val="00A56EE3"/>
    <w:rsid w:val="00A56FB1"/>
    <w:rsid w:val="00A573B0"/>
    <w:rsid w:val="00A579E5"/>
    <w:rsid w:val="00A60514"/>
    <w:rsid w:val="00A60635"/>
    <w:rsid w:val="00A60D6C"/>
    <w:rsid w:val="00A610C4"/>
    <w:rsid w:val="00A6144D"/>
    <w:rsid w:val="00A6164E"/>
    <w:rsid w:val="00A61ACF"/>
    <w:rsid w:val="00A61B88"/>
    <w:rsid w:val="00A61D34"/>
    <w:rsid w:val="00A62021"/>
    <w:rsid w:val="00A6208F"/>
    <w:rsid w:val="00A625F6"/>
    <w:rsid w:val="00A6271D"/>
    <w:rsid w:val="00A62856"/>
    <w:rsid w:val="00A62C10"/>
    <w:rsid w:val="00A62C44"/>
    <w:rsid w:val="00A62C82"/>
    <w:rsid w:val="00A62CF5"/>
    <w:rsid w:val="00A62EE9"/>
    <w:rsid w:val="00A62F40"/>
    <w:rsid w:val="00A6383E"/>
    <w:rsid w:val="00A6386F"/>
    <w:rsid w:val="00A63A20"/>
    <w:rsid w:val="00A63C00"/>
    <w:rsid w:val="00A63C9C"/>
    <w:rsid w:val="00A649CB"/>
    <w:rsid w:val="00A64C26"/>
    <w:rsid w:val="00A64CF0"/>
    <w:rsid w:val="00A64D78"/>
    <w:rsid w:val="00A65541"/>
    <w:rsid w:val="00A65549"/>
    <w:rsid w:val="00A656E4"/>
    <w:rsid w:val="00A658E6"/>
    <w:rsid w:val="00A659A4"/>
    <w:rsid w:val="00A65C39"/>
    <w:rsid w:val="00A65DB4"/>
    <w:rsid w:val="00A66021"/>
    <w:rsid w:val="00A6612E"/>
    <w:rsid w:val="00A6620F"/>
    <w:rsid w:val="00A662E1"/>
    <w:rsid w:val="00A663AC"/>
    <w:rsid w:val="00A66669"/>
    <w:rsid w:val="00A67610"/>
    <w:rsid w:val="00A67668"/>
    <w:rsid w:val="00A67C6A"/>
    <w:rsid w:val="00A70A81"/>
    <w:rsid w:val="00A70B67"/>
    <w:rsid w:val="00A70F85"/>
    <w:rsid w:val="00A71366"/>
    <w:rsid w:val="00A71A1E"/>
    <w:rsid w:val="00A72289"/>
    <w:rsid w:val="00A729CC"/>
    <w:rsid w:val="00A72BF6"/>
    <w:rsid w:val="00A734A9"/>
    <w:rsid w:val="00A73998"/>
    <w:rsid w:val="00A744D3"/>
    <w:rsid w:val="00A7460C"/>
    <w:rsid w:val="00A74739"/>
    <w:rsid w:val="00A74916"/>
    <w:rsid w:val="00A75118"/>
    <w:rsid w:val="00A752D9"/>
    <w:rsid w:val="00A755BE"/>
    <w:rsid w:val="00A756B7"/>
    <w:rsid w:val="00A75A10"/>
    <w:rsid w:val="00A76071"/>
    <w:rsid w:val="00A761FC"/>
    <w:rsid w:val="00A7635A"/>
    <w:rsid w:val="00A76FF7"/>
    <w:rsid w:val="00A77048"/>
    <w:rsid w:val="00A77C5F"/>
    <w:rsid w:val="00A77FF7"/>
    <w:rsid w:val="00A80053"/>
    <w:rsid w:val="00A80278"/>
    <w:rsid w:val="00A802E5"/>
    <w:rsid w:val="00A80878"/>
    <w:rsid w:val="00A80D5C"/>
    <w:rsid w:val="00A80FBB"/>
    <w:rsid w:val="00A81347"/>
    <w:rsid w:val="00A81388"/>
    <w:rsid w:val="00A814EF"/>
    <w:rsid w:val="00A81A1B"/>
    <w:rsid w:val="00A81D82"/>
    <w:rsid w:val="00A8201B"/>
    <w:rsid w:val="00A8202B"/>
    <w:rsid w:val="00A82049"/>
    <w:rsid w:val="00A823A9"/>
    <w:rsid w:val="00A8251F"/>
    <w:rsid w:val="00A82968"/>
    <w:rsid w:val="00A82E90"/>
    <w:rsid w:val="00A82F6D"/>
    <w:rsid w:val="00A833B8"/>
    <w:rsid w:val="00A83496"/>
    <w:rsid w:val="00A83497"/>
    <w:rsid w:val="00A836F7"/>
    <w:rsid w:val="00A83A76"/>
    <w:rsid w:val="00A83B56"/>
    <w:rsid w:val="00A8519A"/>
    <w:rsid w:val="00A851B8"/>
    <w:rsid w:val="00A851FE"/>
    <w:rsid w:val="00A85511"/>
    <w:rsid w:val="00A8569F"/>
    <w:rsid w:val="00A857D4"/>
    <w:rsid w:val="00A85C3C"/>
    <w:rsid w:val="00A85F73"/>
    <w:rsid w:val="00A861BD"/>
    <w:rsid w:val="00A86782"/>
    <w:rsid w:val="00A86966"/>
    <w:rsid w:val="00A86970"/>
    <w:rsid w:val="00A873EC"/>
    <w:rsid w:val="00A875B7"/>
    <w:rsid w:val="00A87B5B"/>
    <w:rsid w:val="00A87C59"/>
    <w:rsid w:val="00A87CB0"/>
    <w:rsid w:val="00A87D57"/>
    <w:rsid w:val="00A87EBF"/>
    <w:rsid w:val="00A9023C"/>
    <w:rsid w:val="00A90A3D"/>
    <w:rsid w:val="00A90BDB"/>
    <w:rsid w:val="00A90C9A"/>
    <w:rsid w:val="00A9118F"/>
    <w:rsid w:val="00A912F9"/>
    <w:rsid w:val="00A91407"/>
    <w:rsid w:val="00A91578"/>
    <w:rsid w:val="00A916B7"/>
    <w:rsid w:val="00A91711"/>
    <w:rsid w:val="00A9181B"/>
    <w:rsid w:val="00A9208B"/>
    <w:rsid w:val="00A922D2"/>
    <w:rsid w:val="00A92718"/>
    <w:rsid w:val="00A9294B"/>
    <w:rsid w:val="00A92C2D"/>
    <w:rsid w:val="00A92E9D"/>
    <w:rsid w:val="00A93071"/>
    <w:rsid w:val="00A9309D"/>
    <w:rsid w:val="00A93738"/>
    <w:rsid w:val="00A938E7"/>
    <w:rsid w:val="00A93E33"/>
    <w:rsid w:val="00A941B5"/>
    <w:rsid w:val="00A94412"/>
    <w:rsid w:val="00A949F4"/>
    <w:rsid w:val="00A94BCC"/>
    <w:rsid w:val="00A94E36"/>
    <w:rsid w:val="00A950F4"/>
    <w:rsid w:val="00A95179"/>
    <w:rsid w:val="00A95515"/>
    <w:rsid w:val="00A95582"/>
    <w:rsid w:val="00A95644"/>
    <w:rsid w:val="00A9571C"/>
    <w:rsid w:val="00A95A07"/>
    <w:rsid w:val="00A95B88"/>
    <w:rsid w:val="00A95C17"/>
    <w:rsid w:val="00A95E07"/>
    <w:rsid w:val="00A9658B"/>
    <w:rsid w:val="00A965B1"/>
    <w:rsid w:val="00A96849"/>
    <w:rsid w:val="00A96989"/>
    <w:rsid w:val="00A9724F"/>
    <w:rsid w:val="00A97302"/>
    <w:rsid w:val="00A97A3E"/>
    <w:rsid w:val="00A97CC4"/>
    <w:rsid w:val="00A97DB7"/>
    <w:rsid w:val="00A97ECD"/>
    <w:rsid w:val="00AA028E"/>
    <w:rsid w:val="00AA0F1D"/>
    <w:rsid w:val="00AA0F4E"/>
    <w:rsid w:val="00AA12B1"/>
    <w:rsid w:val="00AA189D"/>
    <w:rsid w:val="00AA18E6"/>
    <w:rsid w:val="00AA1C17"/>
    <w:rsid w:val="00AA1DF0"/>
    <w:rsid w:val="00AA2298"/>
    <w:rsid w:val="00AA25AE"/>
    <w:rsid w:val="00AA31D7"/>
    <w:rsid w:val="00AA3287"/>
    <w:rsid w:val="00AA3545"/>
    <w:rsid w:val="00AA37A3"/>
    <w:rsid w:val="00AA384A"/>
    <w:rsid w:val="00AA3B1D"/>
    <w:rsid w:val="00AA4598"/>
    <w:rsid w:val="00AA5196"/>
    <w:rsid w:val="00AA5273"/>
    <w:rsid w:val="00AA5605"/>
    <w:rsid w:val="00AA57AE"/>
    <w:rsid w:val="00AA5D20"/>
    <w:rsid w:val="00AA6242"/>
    <w:rsid w:val="00AA626B"/>
    <w:rsid w:val="00AA6302"/>
    <w:rsid w:val="00AA65D5"/>
    <w:rsid w:val="00AA69BD"/>
    <w:rsid w:val="00AA7023"/>
    <w:rsid w:val="00AA7159"/>
    <w:rsid w:val="00AA7686"/>
    <w:rsid w:val="00AB0004"/>
    <w:rsid w:val="00AB033F"/>
    <w:rsid w:val="00AB04D4"/>
    <w:rsid w:val="00AB0781"/>
    <w:rsid w:val="00AB07E4"/>
    <w:rsid w:val="00AB08D2"/>
    <w:rsid w:val="00AB0A44"/>
    <w:rsid w:val="00AB0DEF"/>
    <w:rsid w:val="00AB1106"/>
    <w:rsid w:val="00AB1B95"/>
    <w:rsid w:val="00AB20F5"/>
    <w:rsid w:val="00AB224D"/>
    <w:rsid w:val="00AB2598"/>
    <w:rsid w:val="00AB26C8"/>
    <w:rsid w:val="00AB2787"/>
    <w:rsid w:val="00AB2A36"/>
    <w:rsid w:val="00AB2DF7"/>
    <w:rsid w:val="00AB303B"/>
    <w:rsid w:val="00AB3140"/>
    <w:rsid w:val="00AB3150"/>
    <w:rsid w:val="00AB317C"/>
    <w:rsid w:val="00AB3579"/>
    <w:rsid w:val="00AB3721"/>
    <w:rsid w:val="00AB3852"/>
    <w:rsid w:val="00AB3948"/>
    <w:rsid w:val="00AB3C36"/>
    <w:rsid w:val="00AB3CE6"/>
    <w:rsid w:val="00AB41A7"/>
    <w:rsid w:val="00AB43CF"/>
    <w:rsid w:val="00AB46A5"/>
    <w:rsid w:val="00AB48AB"/>
    <w:rsid w:val="00AB4B21"/>
    <w:rsid w:val="00AB4BDE"/>
    <w:rsid w:val="00AB5073"/>
    <w:rsid w:val="00AB531D"/>
    <w:rsid w:val="00AB64E4"/>
    <w:rsid w:val="00AB64F9"/>
    <w:rsid w:val="00AB65A5"/>
    <w:rsid w:val="00AB66A2"/>
    <w:rsid w:val="00AB6970"/>
    <w:rsid w:val="00AB6A6D"/>
    <w:rsid w:val="00AB710E"/>
    <w:rsid w:val="00AB7287"/>
    <w:rsid w:val="00AB72FD"/>
    <w:rsid w:val="00AB7386"/>
    <w:rsid w:val="00AB748F"/>
    <w:rsid w:val="00AB7A2F"/>
    <w:rsid w:val="00AB7B4A"/>
    <w:rsid w:val="00AB7C3C"/>
    <w:rsid w:val="00AB7C8B"/>
    <w:rsid w:val="00AC00FD"/>
    <w:rsid w:val="00AC010A"/>
    <w:rsid w:val="00AC0269"/>
    <w:rsid w:val="00AC02B7"/>
    <w:rsid w:val="00AC05B5"/>
    <w:rsid w:val="00AC0893"/>
    <w:rsid w:val="00AC0B69"/>
    <w:rsid w:val="00AC0B86"/>
    <w:rsid w:val="00AC0EF2"/>
    <w:rsid w:val="00AC0F02"/>
    <w:rsid w:val="00AC1051"/>
    <w:rsid w:val="00AC11B5"/>
    <w:rsid w:val="00AC1275"/>
    <w:rsid w:val="00AC1415"/>
    <w:rsid w:val="00AC162D"/>
    <w:rsid w:val="00AC1682"/>
    <w:rsid w:val="00AC168F"/>
    <w:rsid w:val="00AC17F7"/>
    <w:rsid w:val="00AC1939"/>
    <w:rsid w:val="00AC1C74"/>
    <w:rsid w:val="00AC219E"/>
    <w:rsid w:val="00AC27FF"/>
    <w:rsid w:val="00AC2BD5"/>
    <w:rsid w:val="00AC2E98"/>
    <w:rsid w:val="00AC360B"/>
    <w:rsid w:val="00AC467F"/>
    <w:rsid w:val="00AC47BA"/>
    <w:rsid w:val="00AC4BF7"/>
    <w:rsid w:val="00AC53EE"/>
    <w:rsid w:val="00AC55C5"/>
    <w:rsid w:val="00AC5D27"/>
    <w:rsid w:val="00AC6227"/>
    <w:rsid w:val="00AC63CE"/>
    <w:rsid w:val="00AC6431"/>
    <w:rsid w:val="00AC673E"/>
    <w:rsid w:val="00AC6A9C"/>
    <w:rsid w:val="00AC6D19"/>
    <w:rsid w:val="00AC6E39"/>
    <w:rsid w:val="00AC7198"/>
    <w:rsid w:val="00AC7448"/>
    <w:rsid w:val="00AC7463"/>
    <w:rsid w:val="00AC7C05"/>
    <w:rsid w:val="00AC7C9F"/>
    <w:rsid w:val="00AC7D5B"/>
    <w:rsid w:val="00AD0221"/>
    <w:rsid w:val="00AD024E"/>
    <w:rsid w:val="00AD0830"/>
    <w:rsid w:val="00AD0869"/>
    <w:rsid w:val="00AD08D3"/>
    <w:rsid w:val="00AD09D2"/>
    <w:rsid w:val="00AD0C7D"/>
    <w:rsid w:val="00AD0D15"/>
    <w:rsid w:val="00AD121A"/>
    <w:rsid w:val="00AD1227"/>
    <w:rsid w:val="00AD1256"/>
    <w:rsid w:val="00AD13BA"/>
    <w:rsid w:val="00AD1550"/>
    <w:rsid w:val="00AD167C"/>
    <w:rsid w:val="00AD17C7"/>
    <w:rsid w:val="00AD1896"/>
    <w:rsid w:val="00AD19B9"/>
    <w:rsid w:val="00AD19CE"/>
    <w:rsid w:val="00AD2CC8"/>
    <w:rsid w:val="00AD2DBE"/>
    <w:rsid w:val="00AD2E82"/>
    <w:rsid w:val="00AD3020"/>
    <w:rsid w:val="00AD32AC"/>
    <w:rsid w:val="00AD33B1"/>
    <w:rsid w:val="00AD3795"/>
    <w:rsid w:val="00AD39B6"/>
    <w:rsid w:val="00AD3DD2"/>
    <w:rsid w:val="00AD4041"/>
    <w:rsid w:val="00AD4B8C"/>
    <w:rsid w:val="00AD5CDD"/>
    <w:rsid w:val="00AD603C"/>
    <w:rsid w:val="00AD639E"/>
    <w:rsid w:val="00AD6C07"/>
    <w:rsid w:val="00AD6FE7"/>
    <w:rsid w:val="00AD7D40"/>
    <w:rsid w:val="00AD7E61"/>
    <w:rsid w:val="00AE01DE"/>
    <w:rsid w:val="00AE09C7"/>
    <w:rsid w:val="00AE1593"/>
    <w:rsid w:val="00AE16FC"/>
    <w:rsid w:val="00AE1932"/>
    <w:rsid w:val="00AE197B"/>
    <w:rsid w:val="00AE1B65"/>
    <w:rsid w:val="00AE1BC8"/>
    <w:rsid w:val="00AE1C72"/>
    <w:rsid w:val="00AE1D5E"/>
    <w:rsid w:val="00AE1E24"/>
    <w:rsid w:val="00AE1EA4"/>
    <w:rsid w:val="00AE20E2"/>
    <w:rsid w:val="00AE2103"/>
    <w:rsid w:val="00AE2746"/>
    <w:rsid w:val="00AE27B3"/>
    <w:rsid w:val="00AE28F5"/>
    <w:rsid w:val="00AE29AC"/>
    <w:rsid w:val="00AE2AC1"/>
    <w:rsid w:val="00AE2C56"/>
    <w:rsid w:val="00AE302B"/>
    <w:rsid w:val="00AE323C"/>
    <w:rsid w:val="00AE39F1"/>
    <w:rsid w:val="00AE3B32"/>
    <w:rsid w:val="00AE3C8A"/>
    <w:rsid w:val="00AE3EA0"/>
    <w:rsid w:val="00AE3FCF"/>
    <w:rsid w:val="00AE408C"/>
    <w:rsid w:val="00AE41CC"/>
    <w:rsid w:val="00AE465C"/>
    <w:rsid w:val="00AE46A8"/>
    <w:rsid w:val="00AE4BB2"/>
    <w:rsid w:val="00AE4DB3"/>
    <w:rsid w:val="00AE513B"/>
    <w:rsid w:val="00AE5160"/>
    <w:rsid w:val="00AE51A1"/>
    <w:rsid w:val="00AE5A1C"/>
    <w:rsid w:val="00AE5B0C"/>
    <w:rsid w:val="00AE5EC7"/>
    <w:rsid w:val="00AE5FE1"/>
    <w:rsid w:val="00AE60C2"/>
    <w:rsid w:val="00AE60D7"/>
    <w:rsid w:val="00AE645E"/>
    <w:rsid w:val="00AE6A5E"/>
    <w:rsid w:val="00AE73D4"/>
    <w:rsid w:val="00AE7554"/>
    <w:rsid w:val="00AE79BF"/>
    <w:rsid w:val="00AE7A0A"/>
    <w:rsid w:val="00AE7ACF"/>
    <w:rsid w:val="00AE7D5D"/>
    <w:rsid w:val="00AE7FA7"/>
    <w:rsid w:val="00AF0531"/>
    <w:rsid w:val="00AF0700"/>
    <w:rsid w:val="00AF078B"/>
    <w:rsid w:val="00AF08A9"/>
    <w:rsid w:val="00AF0C57"/>
    <w:rsid w:val="00AF0C90"/>
    <w:rsid w:val="00AF0F60"/>
    <w:rsid w:val="00AF10E9"/>
    <w:rsid w:val="00AF146B"/>
    <w:rsid w:val="00AF1494"/>
    <w:rsid w:val="00AF15CB"/>
    <w:rsid w:val="00AF1E1F"/>
    <w:rsid w:val="00AF21B9"/>
    <w:rsid w:val="00AF2484"/>
    <w:rsid w:val="00AF25B2"/>
    <w:rsid w:val="00AF2605"/>
    <w:rsid w:val="00AF2678"/>
    <w:rsid w:val="00AF26A1"/>
    <w:rsid w:val="00AF49E2"/>
    <w:rsid w:val="00AF5458"/>
    <w:rsid w:val="00AF56DE"/>
    <w:rsid w:val="00AF5BFB"/>
    <w:rsid w:val="00AF634E"/>
    <w:rsid w:val="00AF68F1"/>
    <w:rsid w:val="00AF6A34"/>
    <w:rsid w:val="00AF6E93"/>
    <w:rsid w:val="00AF71C2"/>
    <w:rsid w:val="00AF724C"/>
    <w:rsid w:val="00AF7325"/>
    <w:rsid w:val="00AF75E0"/>
    <w:rsid w:val="00AF7A69"/>
    <w:rsid w:val="00AF7B7D"/>
    <w:rsid w:val="00AF7E75"/>
    <w:rsid w:val="00AF7F5F"/>
    <w:rsid w:val="00B00401"/>
    <w:rsid w:val="00B00839"/>
    <w:rsid w:val="00B00B7B"/>
    <w:rsid w:val="00B00BB9"/>
    <w:rsid w:val="00B00C8B"/>
    <w:rsid w:val="00B00E88"/>
    <w:rsid w:val="00B01710"/>
    <w:rsid w:val="00B01BDD"/>
    <w:rsid w:val="00B02BDA"/>
    <w:rsid w:val="00B02FFF"/>
    <w:rsid w:val="00B03799"/>
    <w:rsid w:val="00B0392B"/>
    <w:rsid w:val="00B03932"/>
    <w:rsid w:val="00B03F41"/>
    <w:rsid w:val="00B040EA"/>
    <w:rsid w:val="00B04C34"/>
    <w:rsid w:val="00B04D49"/>
    <w:rsid w:val="00B04E87"/>
    <w:rsid w:val="00B04F9F"/>
    <w:rsid w:val="00B0508D"/>
    <w:rsid w:val="00B0524B"/>
    <w:rsid w:val="00B0552C"/>
    <w:rsid w:val="00B058AB"/>
    <w:rsid w:val="00B05F4C"/>
    <w:rsid w:val="00B0601F"/>
    <w:rsid w:val="00B06102"/>
    <w:rsid w:val="00B062D5"/>
    <w:rsid w:val="00B0657B"/>
    <w:rsid w:val="00B068DF"/>
    <w:rsid w:val="00B06D3F"/>
    <w:rsid w:val="00B0718B"/>
    <w:rsid w:val="00B072AD"/>
    <w:rsid w:val="00B074A5"/>
    <w:rsid w:val="00B07684"/>
    <w:rsid w:val="00B07756"/>
    <w:rsid w:val="00B07954"/>
    <w:rsid w:val="00B07A4C"/>
    <w:rsid w:val="00B07AFC"/>
    <w:rsid w:val="00B07B6F"/>
    <w:rsid w:val="00B07F32"/>
    <w:rsid w:val="00B07F85"/>
    <w:rsid w:val="00B07F9C"/>
    <w:rsid w:val="00B100D1"/>
    <w:rsid w:val="00B10259"/>
    <w:rsid w:val="00B1035F"/>
    <w:rsid w:val="00B1042D"/>
    <w:rsid w:val="00B10660"/>
    <w:rsid w:val="00B10715"/>
    <w:rsid w:val="00B10C03"/>
    <w:rsid w:val="00B10DB2"/>
    <w:rsid w:val="00B1104A"/>
    <w:rsid w:val="00B11247"/>
    <w:rsid w:val="00B114EB"/>
    <w:rsid w:val="00B11781"/>
    <w:rsid w:val="00B121A2"/>
    <w:rsid w:val="00B12235"/>
    <w:rsid w:val="00B12849"/>
    <w:rsid w:val="00B12946"/>
    <w:rsid w:val="00B12F55"/>
    <w:rsid w:val="00B13157"/>
    <w:rsid w:val="00B13212"/>
    <w:rsid w:val="00B13380"/>
    <w:rsid w:val="00B137F7"/>
    <w:rsid w:val="00B1389A"/>
    <w:rsid w:val="00B13906"/>
    <w:rsid w:val="00B13FBF"/>
    <w:rsid w:val="00B14215"/>
    <w:rsid w:val="00B14455"/>
    <w:rsid w:val="00B14B80"/>
    <w:rsid w:val="00B15096"/>
    <w:rsid w:val="00B1531C"/>
    <w:rsid w:val="00B15F8E"/>
    <w:rsid w:val="00B15FAA"/>
    <w:rsid w:val="00B16599"/>
    <w:rsid w:val="00B165B8"/>
    <w:rsid w:val="00B166D5"/>
    <w:rsid w:val="00B16899"/>
    <w:rsid w:val="00B168A4"/>
    <w:rsid w:val="00B16BE5"/>
    <w:rsid w:val="00B16D3E"/>
    <w:rsid w:val="00B16E03"/>
    <w:rsid w:val="00B20A68"/>
    <w:rsid w:val="00B20F7F"/>
    <w:rsid w:val="00B2119D"/>
    <w:rsid w:val="00B211E2"/>
    <w:rsid w:val="00B215FC"/>
    <w:rsid w:val="00B21984"/>
    <w:rsid w:val="00B2205E"/>
    <w:rsid w:val="00B223A2"/>
    <w:rsid w:val="00B22464"/>
    <w:rsid w:val="00B229E2"/>
    <w:rsid w:val="00B22A45"/>
    <w:rsid w:val="00B22B9E"/>
    <w:rsid w:val="00B22D6F"/>
    <w:rsid w:val="00B23CEB"/>
    <w:rsid w:val="00B23CFC"/>
    <w:rsid w:val="00B23F04"/>
    <w:rsid w:val="00B23FD8"/>
    <w:rsid w:val="00B23FE5"/>
    <w:rsid w:val="00B243C8"/>
    <w:rsid w:val="00B24640"/>
    <w:rsid w:val="00B24954"/>
    <w:rsid w:val="00B24AF9"/>
    <w:rsid w:val="00B24B5E"/>
    <w:rsid w:val="00B24EB1"/>
    <w:rsid w:val="00B24F18"/>
    <w:rsid w:val="00B25034"/>
    <w:rsid w:val="00B2533F"/>
    <w:rsid w:val="00B25613"/>
    <w:rsid w:val="00B2584E"/>
    <w:rsid w:val="00B259DF"/>
    <w:rsid w:val="00B25BB2"/>
    <w:rsid w:val="00B25C0E"/>
    <w:rsid w:val="00B25D46"/>
    <w:rsid w:val="00B25E7C"/>
    <w:rsid w:val="00B262A6"/>
    <w:rsid w:val="00B262F6"/>
    <w:rsid w:val="00B26544"/>
    <w:rsid w:val="00B26585"/>
    <w:rsid w:val="00B265DC"/>
    <w:rsid w:val="00B2674A"/>
    <w:rsid w:val="00B26D11"/>
    <w:rsid w:val="00B26FA9"/>
    <w:rsid w:val="00B2713C"/>
    <w:rsid w:val="00B274ED"/>
    <w:rsid w:val="00B275E4"/>
    <w:rsid w:val="00B276D6"/>
    <w:rsid w:val="00B27BAE"/>
    <w:rsid w:val="00B27BF3"/>
    <w:rsid w:val="00B27D55"/>
    <w:rsid w:val="00B304B3"/>
    <w:rsid w:val="00B305D8"/>
    <w:rsid w:val="00B30909"/>
    <w:rsid w:val="00B30B90"/>
    <w:rsid w:val="00B3113A"/>
    <w:rsid w:val="00B311E4"/>
    <w:rsid w:val="00B31494"/>
    <w:rsid w:val="00B314D2"/>
    <w:rsid w:val="00B31E74"/>
    <w:rsid w:val="00B31F9E"/>
    <w:rsid w:val="00B322B6"/>
    <w:rsid w:val="00B32B39"/>
    <w:rsid w:val="00B333C4"/>
    <w:rsid w:val="00B33AB8"/>
    <w:rsid w:val="00B33D39"/>
    <w:rsid w:val="00B33DE9"/>
    <w:rsid w:val="00B34B97"/>
    <w:rsid w:val="00B34D3B"/>
    <w:rsid w:val="00B35090"/>
    <w:rsid w:val="00B35B9A"/>
    <w:rsid w:val="00B35C3B"/>
    <w:rsid w:val="00B36563"/>
    <w:rsid w:val="00B3663A"/>
    <w:rsid w:val="00B36A11"/>
    <w:rsid w:val="00B36BD7"/>
    <w:rsid w:val="00B36DA8"/>
    <w:rsid w:val="00B36E73"/>
    <w:rsid w:val="00B371F9"/>
    <w:rsid w:val="00B37234"/>
    <w:rsid w:val="00B37449"/>
    <w:rsid w:val="00B37487"/>
    <w:rsid w:val="00B37AEC"/>
    <w:rsid w:val="00B37C21"/>
    <w:rsid w:val="00B37C33"/>
    <w:rsid w:val="00B37EC4"/>
    <w:rsid w:val="00B40773"/>
    <w:rsid w:val="00B4078E"/>
    <w:rsid w:val="00B41211"/>
    <w:rsid w:val="00B41B83"/>
    <w:rsid w:val="00B420CA"/>
    <w:rsid w:val="00B421BF"/>
    <w:rsid w:val="00B42654"/>
    <w:rsid w:val="00B426E2"/>
    <w:rsid w:val="00B4275C"/>
    <w:rsid w:val="00B42A8E"/>
    <w:rsid w:val="00B42C16"/>
    <w:rsid w:val="00B42E25"/>
    <w:rsid w:val="00B42E83"/>
    <w:rsid w:val="00B4311A"/>
    <w:rsid w:val="00B4352A"/>
    <w:rsid w:val="00B43896"/>
    <w:rsid w:val="00B438C2"/>
    <w:rsid w:val="00B43E38"/>
    <w:rsid w:val="00B4454C"/>
    <w:rsid w:val="00B44606"/>
    <w:rsid w:val="00B44B1F"/>
    <w:rsid w:val="00B44C58"/>
    <w:rsid w:val="00B44DAA"/>
    <w:rsid w:val="00B44E8C"/>
    <w:rsid w:val="00B4508A"/>
    <w:rsid w:val="00B4523F"/>
    <w:rsid w:val="00B453DE"/>
    <w:rsid w:val="00B45783"/>
    <w:rsid w:val="00B45BBF"/>
    <w:rsid w:val="00B46204"/>
    <w:rsid w:val="00B4620B"/>
    <w:rsid w:val="00B46280"/>
    <w:rsid w:val="00B470A8"/>
    <w:rsid w:val="00B47370"/>
    <w:rsid w:val="00B47504"/>
    <w:rsid w:val="00B47760"/>
    <w:rsid w:val="00B50193"/>
    <w:rsid w:val="00B5084B"/>
    <w:rsid w:val="00B50911"/>
    <w:rsid w:val="00B50FE9"/>
    <w:rsid w:val="00B5101D"/>
    <w:rsid w:val="00B510D9"/>
    <w:rsid w:val="00B513E4"/>
    <w:rsid w:val="00B513E9"/>
    <w:rsid w:val="00B514C6"/>
    <w:rsid w:val="00B51B1B"/>
    <w:rsid w:val="00B51D90"/>
    <w:rsid w:val="00B51DDD"/>
    <w:rsid w:val="00B51FC7"/>
    <w:rsid w:val="00B52001"/>
    <w:rsid w:val="00B52105"/>
    <w:rsid w:val="00B52169"/>
    <w:rsid w:val="00B523E7"/>
    <w:rsid w:val="00B52D0D"/>
    <w:rsid w:val="00B52F6D"/>
    <w:rsid w:val="00B52FF2"/>
    <w:rsid w:val="00B53317"/>
    <w:rsid w:val="00B53D5E"/>
    <w:rsid w:val="00B53E7C"/>
    <w:rsid w:val="00B54168"/>
    <w:rsid w:val="00B543A4"/>
    <w:rsid w:val="00B547B5"/>
    <w:rsid w:val="00B54C76"/>
    <w:rsid w:val="00B54E51"/>
    <w:rsid w:val="00B55085"/>
    <w:rsid w:val="00B553B7"/>
    <w:rsid w:val="00B5556C"/>
    <w:rsid w:val="00B5586B"/>
    <w:rsid w:val="00B55AB5"/>
    <w:rsid w:val="00B55E93"/>
    <w:rsid w:val="00B567CB"/>
    <w:rsid w:val="00B569DA"/>
    <w:rsid w:val="00B56A23"/>
    <w:rsid w:val="00B575C3"/>
    <w:rsid w:val="00B575F5"/>
    <w:rsid w:val="00B576E7"/>
    <w:rsid w:val="00B57ABF"/>
    <w:rsid w:val="00B601C7"/>
    <w:rsid w:val="00B607E2"/>
    <w:rsid w:val="00B60B42"/>
    <w:rsid w:val="00B610D3"/>
    <w:rsid w:val="00B61369"/>
    <w:rsid w:val="00B61686"/>
    <w:rsid w:val="00B617B4"/>
    <w:rsid w:val="00B619C7"/>
    <w:rsid w:val="00B61D64"/>
    <w:rsid w:val="00B61FA0"/>
    <w:rsid w:val="00B620A3"/>
    <w:rsid w:val="00B6222F"/>
    <w:rsid w:val="00B622B9"/>
    <w:rsid w:val="00B62BB9"/>
    <w:rsid w:val="00B62E66"/>
    <w:rsid w:val="00B63096"/>
    <w:rsid w:val="00B63366"/>
    <w:rsid w:val="00B63439"/>
    <w:rsid w:val="00B638DA"/>
    <w:rsid w:val="00B63D0E"/>
    <w:rsid w:val="00B64087"/>
    <w:rsid w:val="00B64141"/>
    <w:rsid w:val="00B641F8"/>
    <w:rsid w:val="00B6472E"/>
    <w:rsid w:val="00B64804"/>
    <w:rsid w:val="00B64896"/>
    <w:rsid w:val="00B64E72"/>
    <w:rsid w:val="00B65012"/>
    <w:rsid w:val="00B65044"/>
    <w:rsid w:val="00B650DC"/>
    <w:rsid w:val="00B652F6"/>
    <w:rsid w:val="00B6580D"/>
    <w:rsid w:val="00B65DCF"/>
    <w:rsid w:val="00B65E63"/>
    <w:rsid w:val="00B661E7"/>
    <w:rsid w:val="00B66489"/>
    <w:rsid w:val="00B6677A"/>
    <w:rsid w:val="00B66C2F"/>
    <w:rsid w:val="00B66EAE"/>
    <w:rsid w:val="00B67740"/>
    <w:rsid w:val="00B67EEB"/>
    <w:rsid w:val="00B700B5"/>
    <w:rsid w:val="00B7028F"/>
    <w:rsid w:val="00B70338"/>
    <w:rsid w:val="00B70388"/>
    <w:rsid w:val="00B70503"/>
    <w:rsid w:val="00B70D78"/>
    <w:rsid w:val="00B70D97"/>
    <w:rsid w:val="00B7132D"/>
    <w:rsid w:val="00B71756"/>
    <w:rsid w:val="00B7175F"/>
    <w:rsid w:val="00B71931"/>
    <w:rsid w:val="00B71C85"/>
    <w:rsid w:val="00B72787"/>
    <w:rsid w:val="00B72AC3"/>
    <w:rsid w:val="00B72D04"/>
    <w:rsid w:val="00B72EBA"/>
    <w:rsid w:val="00B73245"/>
    <w:rsid w:val="00B73AA3"/>
    <w:rsid w:val="00B73EE7"/>
    <w:rsid w:val="00B744BE"/>
    <w:rsid w:val="00B747F4"/>
    <w:rsid w:val="00B748D5"/>
    <w:rsid w:val="00B750AB"/>
    <w:rsid w:val="00B7529E"/>
    <w:rsid w:val="00B752CA"/>
    <w:rsid w:val="00B75994"/>
    <w:rsid w:val="00B75E41"/>
    <w:rsid w:val="00B75FE3"/>
    <w:rsid w:val="00B760B4"/>
    <w:rsid w:val="00B767B7"/>
    <w:rsid w:val="00B76948"/>
    <w:rsid w:val="00B76B12"/>
    <w:rsid w:val="00B76FA4"/>
    <w:rsid w:val="00B77201"/>
    <w:rsid w:val="00B77581"/>
    <w:rsid w:val="00B7768C"/>
    <w:rsid w:val="00B77913"/>
    <w:rsid w:val="00B77A3C"/>
    <w:rsid w:val="00B77DC4"/>
    <w:rsid w:val="00B77F21"/>
    <w:rsid w:val="00B800B3"/>
    <w:rsid w:val="00B80388"/>
    <w:rsid w:val="00B80413"/>
    <w:rsid w:val="00B80719"/>
    <w:rsid w:val="00B807F0"/>
    <w:rsid w:val="00B80C4C"/>
    <w:rsid w:val="00B80EE3"/>
    <w:rsid w:val="00B8133E"/>
    <w:rsid w:val="00B8175A"/>
    <w:rsid w:val="00B81C59"/>
    <w:rsid w:val="00B8225C"/>
    <w:rsid w:val="00B824FB"/>
    <w:rsid w:val="00B82646"/>
    <w:rsid w:val="00B82776"/>
    <w:rsid w:val="00B829B2"/>
    <w:rsid w:val="00B82A0F"/>
    <w:rsid w:val="00B82F9B"/>
    <w:rsid w:val="00B82FB5"/>
    <w:rsid w:val="00B833C2"/>
    <w:rsid w:val="00B8345D"/>
    <w:rsid w:val="00B83720"/>
    <w:rsid w:val="00B837EF"/>
    <w:rsid w:val="00B8386F"/>
    <w:rsid w:val="00B83CAD"/>
    <w:rsid w:val="00B8459F"/>
    <w:rsid w:val="00B84613"/>
    <w:rsid w:val="00B8470C"/>
    <w:rsid w:val="00B84784"/>
    <w:rsid w:val="00B84DEE"/>
    <w:rsid w:val="00B84DF1"/>
    <w:rsid w:val="00B85047"/>
    <w:rsid w:val="00B85192"/>
    <w:rsid w:val="00B85C7A"/>
    <w:rsid w:val="00B85CD2"/>
    <w:rsid w:val="00B85FF5"/>
    <w:rsid w:val="00B8617F"/>
    <w:rsid w:val="00B86185"/>
    <w:rsid w:val="00B862F0"/>
    <w:rsid w:val="00B8685B"/>
    <w:rsid w:val="00B868B0"/>
    <w:rsid w:val="00B86DF6"/>
    <w:rsid w:val="00B86E24"/>
    <w:rsid w:val="00B87099"/>
    <w:rsid w:val="00B87446"/>
    <w:rsid w:val="00B87537"/>
    <w:rsid w:val="00B877CC"/>
    <w:rsid w:val="00B878EC"/>
    <w:rsid w:val="00B879D9"/>
    <w:rsid w:val="00B90434"/>
    <w:rsid w:val="00B904A3"/>
    <w:rsid w:val="00B90649"/>
    <w:rsid w:val="00B90A8C"/>
    <w:rsid w:val="00B90AA4"/>
    <w:rsid w:val="00B90B5D"/>
    <w:rsid w:val="00B90E3C"/>
    <w:rsid w:val="00B9118A"/>
    <w:rsid w:val="00B912FC"/>
    <w:rsid w:val="00B91389"/>
    <w:rsid w:val="00B917E2"/>
    <w:rsid w:val="00B91ABF"/>
    <w:rsid w:val="00B91FBF"/>
    <w:rsid w:val="00B92230"/>
    <w:rsid w:val="00B925F2"/>
    <w:rsid w:val="00B92F35"/>
    <w:rsid w:val="00B9316B"/>
    <w:rsid w:val="00B93210"/>
    <w:rsid w:val="00B93515"/>
    <w:rsid w:val="00B93811"/>
    <w:rsid w:val="00B93DDC"/>
    <w:rsid w:val="00B941C9"/>
    <w:rsid w:val="00B95154"/>
    <w:rsid w:val="00B951F1"/>
    <w:rsid w:val="00B958B1"/>
    <w:rsid w:val="00B9597B"/>
    <w:rsid w:val="00B95C2B"/>
    <w:rsid w:val="00B95F75"/>
    <w:rsid w:val="00B95FDA"/>
    <w:rsid w:val="00B96256"/>
    <w:rsid w:val="00B96790"/>
    <w:rsid w:val="00B96997"/>
    <w:rsid w:val="00B96A4E"/>
    <w:rsid w:val="00B96AF6"/>
    <w:rsid w:val="00B97359"/>
    <w:rsid w:val="00B97508"/>
    <w:rsid w:val="00B9766F"/>
    <w:rsid w:val="00B977E2"/>
    <w:rsid w:val="00B97A8F"/>
    <w:rsid w:val="00BA02B2"/>
    <w:rsid w:val="00BA040B"/>
    <w:rsid w:val="00BA0650"/>
    <w:rsid w:val="00BA1025"/>
    <w:rsid w:val="00BA1503"/>
    <w:rsid w:val="00BA1638"/>
    <w:rsid w:val="00BA16CF"/>
    <w:rsid w:val="00BA1956"/>
    <w:rsid w:val="00BA274C"/>
    <w:rsid w:val="00BA295E"/>
    <w:rsid w:val="00BA2AFD"/>
    <w:rsid w:val="00BA3448"/>
    <w:rsid w:val="00BA3846"/>
    <w:rsid w:val="00BA4808"/>
    <w:rsid w:val="00BA489C"/>
    <w:rsid w:val="00BA4E58"/>
    <w:rsid w:val="00BA5373"/>
    <w:rsid w:val="00BA53EA"/>
    <w:rsid w:val="00BA541C"/>
    <w:rsid w:val="00BA5429"/>
    <w:rsid w:val="00BA5D11"/>
    <w:rsid w:val="00BA604C"/>
    <w:rsid w:val="00BA612A"/>
    <w:rsid w:val="00BA6170"/>
    <w:rsid w:val="00BA62B5"/>
    <w:rsid w:val="00BA647A"/>
    <w:rsid w:val="00BA6979"/>
    <w:rsid w:val="00BA6AC3"/>
    <w:rsid w:val="00BA6E77"/>
    <w:rsid w:val="00BA6F4B"/>
    <w:rsid w:val="00BA7074"/>
    <w:rsid w:val="00BA7419"/>
    <w:rsid w:val="00BB002A"/>
    <w:rsid w:val="00BB02FB"/>
    <w:rsid w:val="00BB03F4"/>
    <w:rsid w:val="00BB054F"/>
    <w:rsid w:val="00BB0730"/>
    <w:rsid w:val="00BB099D"/>
    <w:rsid w:val="00BB09BE"/>
    <w:rsid w:val="00BB0B20"/>
    <w:rsid w:val="00BB0D49"/>
    <w:rsid w:val="00BB115E"/>
    <w:rsid w:val="00BB12FF"/>
    <w:rsid w:val="00BB1904"/>
    <w:rsid w:val="00BB1A32"/>
    <w:rsid w:val="00BB1B01"/>
    <w:rsid w:val="00BB1B1C"/>
    <w:rsid w:val="00BB1ED7"/>
    <w:rsid w:val="00BB24AF"/>
    <w:rsid w:val="00BB258A"/>
    <w:rsid w:val="00BB2A7C"/>
    <w:rsid w:val="00BB2AEC"/>
    <w:rsid w:val="00BB2CC2"/>
    <w:rsid w:val="00BB3056"/>
    <w:rsid w:val="00BB341A"/>
    <w:rsid w:val="00BB35F1"/>
    <w:rsid w:val="00BB3A65"/>
    <w:rsid w:val="00BB3C46"/>
    <w:rsid w:val="00BB3DAD"/>
    <w:rsid w:val="00BB4266"/>
    <w:rsid w:val="00BB43D7"/>
    <w:rsid w:val="00BB448A"/>
    <w:rsid w:val="00BB45CC"/>
    <w:rsid w:val="00BB4749"/>
    <w:rsid w:val="00BB4895"/>
    <w:rsid w:val="00BB49AE"/>
    <w:rsid w:val="00BB4E37"/>
    <w:rsid w:val="00BB4F13"/>
    <w:rsid w:val="00BB5000"/>
    <w:rsid w:val="00BB511E"/>
    <w:rsid w:val="00BB5214"/>
    <w:rsid w:val="00BB52E3"/>
    <w:rsid w:val="00BB54B7"/>
    <w:rsid w:val="00BB56F2"/>
    <w:rsid w:val="00BB6249"/>
    <w:rsid w:val="00BB6317"/>
    <w:rsid w:val="00BB6364"/>
    <w:rsid w:val="00BB677F"/>
    <w:rsid w:val="00BB6A4C"/>
    <w:rsid w:val="00BB6B47"/>
    <w:rsid w:val="00BB6F68"/>
    <w:rsid w:val="00BB7008"/>
    <w:rsid w:val="00BB73E0"/>
    <w:rsid w:val="00BB742A"/>
    <w:rsid w:val="00BB7829"/>
    <w:rsid w:val="00BB7E56"/>
    <w:rsid w:val="00BB7E89"/>
    <w:rsid w:val="00BB7F32"/>
    <w:rsid w:val="00BC02B7"/>
    <w:rsid w:val="00BC0368"/>
    <w:rsid w:val="00BC041C"/>
    <w:rsid w:val="00BC065A"/>
    <w:rsid w:val="00BC0ABE"/>
    <w:rsid w:val="00BC0BAE"/>
    <w:rsid w:val="00BC0E83"/>
    <w:rsid w:val="00BC117A"/>
    <w:rsid w:val="00BC1692"/>
    <w:rsid w:val="00BC187E"/>
    <w:rsid w:val="00BC19B1"/>
    <w:rsid w:val="00BC1C99"/>
    <w:rsid w:val="00BC2414"/>
    <w:rsid w:val="00BC2633"/>
    <w:rsid w:val="00BC2A3D"/>
    <w:rsid w:val="00BC2CC0"/>
    <w:rsid w:val="00BC3B64"/>
    <w:rsid w:val="00BC3D58"/>
    <w:rsid w:val="00BC409E"/>
    <w:rsid w:val="00BC4DD1"/>
    <w:rsid w:val="00BC505A"/>
    <w:rsid w:val="00BC5296"/>
    <w:rsid w:val="00BC55FD"/>
    <w:rsid w:val="00BC5DA2"/>
    <w:rsid w:val="00BC5E56"/>
    <w:rsid w:val="00BC63E9"/>
    <w:rsid w:val="00BC6855"/>
    <w:rsid w:val="00BC70B7"/>
    <w:rsid w:val="00BC7C65"/>
    <w:rsid w:val="00BC7CD8"/>
    <w:rsid w:val="00BC7D91"/>
    <w:rsid w:val="00BD0060"/>
    <w:rsid w:val="00BD0233"/>
    <w:rsid w:val="00BD034A"/>
    <w:rsid w:val="00BD05A1"/>
    <w:rsid w:val="00BD0632"/>
    <w:rsid w:val="00BD0984"/>
    <w:rsid w:val="00BD0D03"/>
    <w:rsid w:val="00BD1420"/>
    <w:rsid w:val="00BD1457"/>
    <w:rsid w:val="00BD1570"/>
    <w:rsid w:val="00BD1B3A"/>
    <w:rsid w:val="00BD2051"/>
    <w:rsid w:val="00BD20DE"/>
    <w:rsid w:val="00BD24A2"/>
    <w:rsid w:val="00BD27E9"/>
    <w:rsid w:val="00BD2888"/>
    <w:rsid w:val="00BD2A6C"/>
    <w:rsid w:val="00BD2AE9"/>
    <w:rsid w:val="00BD2C87"/>
    <w:rsid w:val="00BD3037"/>
    <w:rsid w:val="00BD380B"/>
    <w:rsid w:val="00BD40AF"/>
    <w:rsid w:val="00BD4147"/>
    <w:rsid w:val="00BD419C"/>
    <w:rsid w:val="00BD441D"/>
    <w:rsid w:val="00BD45F6"/>
    <w:rsid w:val="00BD4997"/>
    <w:rsid w:val="00BD4B5E"/>
    <w:rsid w:val="00BD4E12"/>
    <w:rsid w:val="00BD4E24"/>
    <w:rsid w:val="00BD5327"/>
    <w:rsid w:val="00BD54CA"/>
    <w:rsid w:val="00BD559C"/>
    <w:rsid w:val="00BD5A6F"/>
    <w:rsid w:val="00BD5D80"/>
    <w:rsid w:val="00BD60D7"/>
    <w:rsid w:val="00BD6402"/>
    <w:rsid w:val="00BD6BA3"/>
    <w:rsid w:val="00BD6BF9"/>
    <w:rsid w:val="00BD70A0"/>
    <w:rsid w:val="00BD7169"/>
    <w:rsid w:val="00BD72D2"/>
    <w:rsid w:val="00BD73B4"/>
    <w:rsid w:val="00BD74C9"/>
    <w:rsid w:val="00BD7798"/>
    <w:rsid w:val="00BE01D3"/>
    <w:rsid w:val="00BE050B"/>
    <w:rsid w:val="00BE05C5"/>
    <w:rsid w:val="00BE05C7"/>
    <w:rsid w:val="00BE10DB"/>
    <w:rsid w:val="00BE1B0E"/>
    <w:rsid w:val="00BE1C93"/>
    <w:rsid w:val="00BE2254"/>
    <w:rsid w:val="00BE22A1"/>
    <w:rsid w:val="00BE2718"/>
    <w:rsid w:val="00BE2AD9"/>
    <w:rsid w:val="00BE2B37"/>
    <w:rsid w:val="00BE2B71"/>
    <w:rsid w:val="00BE2C6E"/>
    <w:rsid w:val="00BE2C9C"/>
    <w:rsid w:val="00BE3048"/>
    <w:rsid w:val="00BE3088"/>
    <w:rsid w:val="00BE32A1"/>
    <w:rsid w:val="00BE34CE"/>
    <w:rsid w:val="00BE3CCB"/>
    <w:rsid w:val="00BE420A"/>
    <w:rsid w:val="00BE4797"/>
    <w:rsid w:val="00BE4A76"/>
    <w:rsid w:val="00BE4CA9"/>
    <w:rsid w:val="00BE5250"/>
    <w:rsid w:val="00BE563F"/>
    <w:rsid w:val="00BE56C0"/>
    <w:rsid w:val="00BE5735"/>
    <w:rsid w:val="00BE57B0"/>
    <w:rsid w:val="00BE61F0"/>
    <w:rsid w:val="00BE651D"/>
    <w:rsid w:val="00BE68F9"/>
    <w:rsid w:val="00BE69E7"/>
    <w:rsid w:val="00BE6F1B"/>
    <w:rsid w:val="00BE718F"/>
    <w:rsid w:val="00BE763C"/>
    <w:rsid w:val="00BE7AF3"/>
    <w:rsid w:val="00BE7E84"/>
    <w:rsid w:val="00BE7FD4"/>
    <w:rsid w:val="00BF00B1"/>
    <w:rsid w:val="00BF045E"/>
    <w:rsid w:val="00BF0760"/>
    <w:rsid w:val="00BF088B"/>
    <w:rsid w:val="00BF0BC6"/>
    <w:rsid w:val="00BF0E9C"/>
    <w:rsid w:val="00BF135F"/>
    <w:rsid w:val="00BF1485"/>
    <w:rsid w:val="00BF1728"/>
    <w:rsid w:val="00BF17B8"/>
    <w:rsid w:val="00BF1C28"/>
    <w:rsid w:val="00BF24ED"/>
    <w:rsid w:val="00BF2525"/>
    <w:rsid w:val="00BF2555"/>
    <w:rsid w:val="00BF26C8"/>
    <w:rsid w:val="00BF278D"/>
    <w:rsid w:val="00BF27BB"/>
    <w:rsid w:val="00BF27FE"/>
    <w:rsid w:val="00BF29E3"/>
    <w:rsid w:val="00BF2A65"/>
    <w:rsid w:val="00BF2ABA"/>
    <w:rsid w:val="00BF2D32"/>
    <w:rsid w:val="00BF2F88"/>
    <w:rsid w:val="00BF324B"/>
    <w:rsid w:val="00BF347D"/>
    <w:rsid w:val="00BF3FFA"/>
    <w:rsid w:val="00BF4352"/>
    <w:rsid w:val="00BF466D"/>
    <w:rsid w:val="00BF4702"/>
    <w:rsid w:val="00BF4872"/>
    <w:rsid w:val="00BF4CA5"/>
    <w:rsid w:val="00BF4ECF"/>
    <w:rsid w:val="00BF5590"/>
    <w:rsid w:val="00BF5E9F"/>
    <w:rsid w:val="00BF63FA"/>
    <w:rsid w:val="00BF67C3"/>
    <w:rsid w:val="00BF693C"/>
    <w:rsid w:val="00BF6B9F"/>
    <w:rsid w:val="00BF74CB"/>
    <w:rsid w:val="00BF767A"/>
    <w:rsid w:val="00BF7796"/>
    <w:rsid w:val="00BF7818"/>
    <w:rsid w:val="00BF7B4F"/>
    <w:rsid w:val="00BF7C19"/>
    <w:rsid w:val="00BF7EAF"/>
    <w:rsid w:val="00C000E8"/>
    <w:rsid w:val="00C0095A"/>
    <w:rsid w:val="00C00C3B"/>
    <w:rsid w:val="00C00D99"/>
    <w:rsid w:val="00C0194C"/>
    <w:rsid w:val="00C01E89"/>
    <w:rsid w:val="00C020DE"/>
    <w:rsid w:val="00C020FF"/>
    <w:rsid w:val="00C02177"/>
    <w:rsid w:val="00C0243A"/>
    <w:rsid w:val="00C02A5E"/>
    <w:rsid w:val="00C031C3"/>
    <w:rsid w:val="00C037B6"/>
    <w:rsid w:val="00C0383A"/>
    <w:rsid w:val="00C03BB8"/>
    <w:rsid w:val="00C03DDE"/>
    <w:rsid w:val="00C042B0"/>
    <w:rsid w:val="00C043B3"/>
    <w:rsid w:val="00C0444D"/>
    <w:rsid w:val="00C054F1"/>
    <w:rsid w:val="00C055D1"/>
    <w:rsid w:val="00C05928"/>
    <w:rsid w:val="00C05BC0"/>
    <w:rsid w:val="00C05BFE"/>
    <w:rsid w:val="00C05D49"/>
    <w:rsid w:val="00C05E0C"/>
    <w:rsid w:val="00C05EDC"/>
    <w:rsid w:val="00C06285"/>
    <w:rsid w:val="00C0652C"/>
    <w:rsid w:val="00C066E5"/>
    <w:rsid w:val="00C068E1"/>
    <w:rsid w:val="00C068FE"/>
    <w:rsid w:val="00C06B4A"/>
    <w:rsid w:val="00C06B92"/>
    <w:rsid w:val="00C06C02"/>
    <w:rsid w:val="00C07377"/>
    <w:rsid w:val="00C073EE"/>
    <w:rsid w:val="00C0773A"/>
    <w:rsid w:val="00C079AB"/>
    <w:rsid w:val="00C079D1"/>
    <w:rsid w:val="00C07AEA"/>
    <w:rsid w:val="00C07DA5"/>
    <w:rsid w:val="00C102AD"/>
    <w:rsid w:val="00C10A45"/>
    <w:rsid w:val="00C10BEB"/>
    <w:rsid w:val="00C10E61"/>
    <w:rsid w:val="00C110A2"/>
    <w:rsid w:val="00C110AA"/>
    <w:rsid w:val="00C111CF"/>
    <w:rsid w:val="00C1142F"/>
    <w:rsid w:val="00C114E4"/>
    <w:rsid w:val="00C11E0E"/>
    <w:rsid w:val="00C12039"/>
    <w:rsid w:val="00C1250D"/>
    <w:rsid w:val="00C126C3"/>
    <w:rsid w:val="00C12825"/>
    <w:rsid w:val="00C12AA6"/>
    <w:rsid w:val="00C12B23"/>
    <w:rsid w:val="00C12CD1"/>
    <w:rsid w:val="00C138D2"/>
    <w:rsid w:val="00C14433"/>
    <w:rsid w:val="00C1455C"/>
    <w:rsid w:val="00C14576"/>
    <w:rsid w:val="00C1457A"/>
    <w:rsid w:val="00C146D1"/>
    <w:rsid w:val="00C14787"/>
    <w:rsid w:val="00C1544C"/>
    <w:rsid w:val="00C15475"/>
    <w:rsid w:val="00C156C1"/>
    <w:rsid w:val="00C156E8"/>
    <w:rsid w:val="00C1586D"/>
    <w:rsid w:val="00C15909"/>
    <w:rsid w:val="00C1596D"/>
    <w:rsid w:val="00C15B8D"/>
    <w:rsid w:val="00C15C25"/>
    <w:rsid w:val="00C168E9"/>
    <w:rsid w:val="00C16A33"/>
    <w:rsid w:val="00C16A4D"/>
    <w:rsid w:val="00C17010"/>
    <w:rsid w:val="00C17064"/>
    <w:rsid w:val="00C17363"/>
    <w:rsid w:val="00C20172"/>
    <w:rsid w:val="00C20562"/>
    <w:rsid w:val="00C2098F"/>
    <w:rsid w:val="00C215C3"/>
    <w:rsid w:val="00C218DB"/>
    <w:rsid w:val="00C21A09"/>
    <w:rsid w:val="00C221FD"/>
    <w:rsid w:val="00C222ED"/>
    <w:rsid w:val="00C223AF"/>
    <w:rsid w:val="00C227BA"/>
    <w:rsid w:val="00C22AA6"/>
    <w:rsid w:val="00C22AB2"/>
    <w:rsid w:val="00C22B58"/>
    <w:rsid w:val="00C2371D"/>
    <w:rsid w:val="00C23946"/>
    <w:rsid w:val="00C239BA"/>
    <w:rsid w:val="00C23A96"/>
    <w:rsid w:val="00C23CE6"/>
    <w:rsid w:val="00C23D6F"/>
    <w:rsid w:val="00C240CC"/>
    <w:rsid w:val="00C241E9"/>
    <w:rsid w:val="00C245CC"/>
    <w:rsid w:val="00C24873"/>
    <w:rsid w:val="00C249C6"/>
    <w:rsid w:val="00C24C7A"/>
    <w:rsid w:val="00C24D62"/>
    <w:rsid w:val="00C250DB"/>
    <w:rsid w:val="00C25489"/>
    <w:rsid w:val="00C25851"/>
    <w:rsid w:val="00C25A2C"/>
    <w:rsid w:val="00C25ADB"/>
    <w:rsid w:val="00C25B89"/>
    <w:rsid w:val="00C25D5D"/>
    <w:rsid w:val="00C25E67"/>
    <w:rsid w:val="00C25FA8"/>
    <w:rsid w:val="00C25FD4"/>
    <w:rsid w:val="00C26DE9"/>
    <w:rsid w:val="00C27078"/>
    <w:rsid w:val="00C270CC"/>
    <w:rsid w:val="00C27629"/>
    <w:rsid w:val="00C276A5"/>
    <w:rsid w:val="00C2772F"/>
    <w:rsid w:val="00C27B13"/>
    <w:rsid w:val="00C30681"/>
    <w:rsid w:val="00C30846"/>
    <w:rsid w:val="00C30EF9"/>
    <w:rsid w:val="00C3149C"/>
    <w:rsid w:val="00C31701"/>
    <w:rsid w:val="00C31AE6"/>
    <w:rsid w:val="00C31B64"/>
    <w:rsid w:val="00C325F2"/>
    <w:rsid w:val="00C32CC1"/>
    <w:rsid w:val="00C33574"/>
    <w:rsid w:val="00C33989"/>
    <w:rsid w:val="00C33B25"/>
    <w:rsid w:val="00C340D3"/>
    <w:rsid w:val="00C3426B"/>
    <w:rsid w:val="00C343C2"/>
    <w:rsid w:val="00C347BA"/>
    <w:rsid w:val="00C34946"/>
    <w:rsid w:val="00C35584"/>
    <w:rsid w:val="00C35A15"/>
    <w:rsid w:val="00C35DE1"/>
    <w:rsid w:val="00C35E9C"/>
    <w:rsid w:val="00C37064"/>
    <w:rsid w:val="00C373F0"/>
    <w:rsid w:val="00C37444"/>
    <w:rsid w:val="00C376CA"/>
    <w:rsid w:val="00C37BDE"/>
    <w:rsid w:val="00C40014"/>
    <w:rsid w:val="00C40406"/>
    <w:rsid w:val="00C40C15"/>
    <w:rsid w:val="00C40CA1"/>
    <w:rsid w:val="00C40E9C"/>
    <w:rsid w:val="00C41207"/>
    <w:rsid w:val="00C416F6"/>
    <w:rsid w:val="00C41711"/>
    <w:rsid w:val="00C41951"/>
    <w:rsid w:val="00C41D97"/>
    <w:rsid w:val="00C41E87"/>
    <w:rsid w:val="00C42363"/>
    <w:rsid w:val="00C426EC"/>
    <w:rsid w:val="00C4287A"/>
    <w:rsid w:val="00C428A9"/>
    <w:rsid w:val="00C428AE"/>
    <w:rsid w:val="00C435C0"/>
    <w:rsid w:val="00C43C86"/>
    <w:rsid w:val="00C43E9B"/>
    <w:rsid w:val="00C4431A"/>
    <w:rsid w:val="00C44378"/>
    <w:rsid w:val="00C443B9"/>
    <w:rsid w:val="00C44A09"/>
    <w:rsid w:val="00C4557C"/>
    <w:rsid w:val="00C45878"/>
    <w:rsid w:val="00C4590A"/>
    <w:rsid w:val="00C45BDE"/>
    <w:rsid w:val="00C462A3"/>
    <w:rsid w:val="00C46627"/>
    <w:rsid w:val="00C4686B"/>
    <w:rsid w:val="00C46925"/>
    <w:rsid w:val="00C46AC4"/>
    <w:rsid w:val="00C46B7A"/>
    <w:rsid w:val="00C46BF3"/>
    <w:rsid w:val="00C4734F"/>
    <w:rsid w:val="00C4735C"/>
    <w:rsid w:val="00C47620"/>
    <w:rsid w:val="00C476A9"/>
    <w:rsid w:val="00C478B7"/>
    <w:rsid w:val="00C47CDF"/>
    <w:rsid w:val="00C47E59"/>
    <w:rsid w:val="00C5001E"/>
    <w:rsid w:val="00C50462"/>
    <w:rsid w:val="00C50777"/>
    <w:rsid w:val="00C5077D"/>
    <w:rsid w:val="00C507FA"/>
    <w:rsid w:val="00C50882"/>
    <w:rsid w:val="00C50AE1"/>
    <w:rsid w:val="00C50B71"/>
    <w:rsid w:val="00C50F16"/>
    <w:rsid w:val="00C51011"/>
    <w:rsid w:val="00C51155"/>
    <w:rsid w:val="00C512AD"/>
    <w:rsid w:val="00C51467"/>
    <w:rsid w:val="00C523E7"/>
    <w:rsid w:val="00C52681"/>
    <w:rsid w:val="00C52866"/>
    <w:rsid w:val="00C5295C"/>
    <w:rsid w:val="00C5297E"/>
    <w:rsid w:val="00C52CFD"/>
    <w:rsid w:val="00C5304D"/>
    <w:rsid w:val="00C533BB"/>
    <w:rsid w:val="00C5355B"/>
    <w:rsid w:val="00C53E00"/>
    <w:rsid w:val="00C54009"/>
    <w:rsid w:val="00C54648"/>
    <w:rsid w:val="00C54EC5"/>
    <w:rsid w:val="00C55362"/>
    <w:rsid w:val="00C55500"/>
    <w:rsid w:val="00C556F2"/>
    <w:rsid w:val="00C55E49"/>
    <w:rsid w:val="00C567C4"/>
    <w:rsid w:val="00C568B3"/>
    <w:rsid w:val="00C56FC8"/>
    <w:rsid w:val="00C57D95"/>
    <w:rsid w:val="00C57DB3"/>
    <w:rsid w:val="00C57E08"/>
    <w:rsid w:val="00C6032E"/>
    <w:rsid w:val="00C60391"/>
    <w:rsid w:val="00C606F7"/>
    <w:rsid w:val="00C60BE8"/>
    <w:rsid w:val="00C60F46"/>
    <w:rsid w:val="00C61777"/>
    <w:rsid w:val="00C61A16"/>
    <w:rsid w:val="00C61BB4"/>
    <w:rsid w:val="00C62559"/>
    <w:rsid w:val="00C6281D"/>
    <w:rsid w:val="00C62982"/>
    <w:rsid w:val="00C62B08"/>
    <w:rsid w:val="00C62B72"/>
    <w:rsid w:val="00C62FB3"/>
    <w:rsid w:val="00C632A4"/>
    <w:rsid w:val="00C634DF"/>
    <w:rsid w:val="00C635E4"/>
    <w:rsid w:val="00C63639"/>
    <w:rsid w:val="00C63E3C"/>
    <w:rsid w:val="00C64115"/>
    <w:rsid w:val="00C6413B"/>
    <w:rsid w:val="00C64180"/>
    <w:rsid w:val="00C641FD"/>
    <w:rsid w:val="00C643C3"/>
    <w:rsid w:val="00C645AA"/>
    <w:rsid w:val="00C6483C"/>
    <w:rsid w:val="00C64A79"/>
    <w:rsid w:val="00C64AE9"/>
    <w:rsid w:val="00C65C9D"/>
    <w:rsid w:val="00C66129"/>
    <w:rsid w:val="00C6698A"/>
    <w:rsid w:val="00C66F6F"/>
    <w:rsid w:val="00C67156"/>
    <w:rsid w:val="00C67827"/>
    <w:rsid w:val="00C67B88"/>
    <w:rsid w:val="00C67B8C"/>
    <w:rsid w:val="00C67E74"/>
    <w:rsid w:val="00C67F95"/>
    <w:rsid w:val="00C70002"/>
    <w:rsid w:val="00C7009E"/>
    <w:rsid w:val="00C703FA"/>
    <w:rsid w:val="00C70B30"/>
    <w:rsid w:val="00C70CAD"/>
    <w:rsid w:val="00C70CFF"/>
    <w:rsid w:val="00C71092"/>
    <w:rsid w:val="00C711F7"/>
    <w:rsid w:val="00C718FE"/>
    <w:rsid w:val="00C71B65"/>
    <w:rsid w:val="00C71F05"/>
    <w:rsid w:val="00C71FAC"/>
    <w:rsid w:val="00C72049"/>
    <w:rsid w:val="00C72D28"/>
    <w:rsid w:val="00C73033"/>
    <w:rsid w:val="00C73AD2"/>
    <w:rsid w:val="00C73B97"/>
    <w:rsid w:val="00C73E02"/>
    <w:rsid w:val="00C73FD3"/>
    <w:rsid w:val="00C74016"/>
    <w:rsid w:val="00C74665"/>
    <w:rsid w:val="00C74734"/>
    <w:rsid w:val="00C74755"/>
    <w:rsid w:val="00C750C1"/>
    <w:rsid w:val="00C7519B"/>
    <w:rsid w:val="00C75BA0"/>
    <w:rsid w:val="00C75C3C"/>
    <w:rsid w:val="00C76094"/>
    <w:rsid w:val="00C76199"/>
    <w:rsid w:val="00C764DF"/>
    <w:rsid w:val="00C76573"/>
    <w:rsid w:val="00C76820"/>
    <w:rsid w:val="00C76AD1"/>
    <w:rsid w:val="00C77056"/>
    <w:rsid w:val="00C7714E"/>
    <w:rsid w:val="00C77589"/>
    <w:rsid w:val="00C775AF"/>
    <w:rsid w:val="00C7777E"/>
    <w:rsid w:val="00C77988"/>
    <w:rsid w:val="00C80568"/>
    <w:rsid w:val="00C806BF"/>
    <w:rsid w:val="00C80E0B"/>
    <w:rsid w:val="00C80F5A"/>
    <w:rsid w:val="00C810D5"/>
    <w:rsid w:val="00C8122E"/>
    <w:rsid w:val="00C81D98"/>
    <w:rsid w:val="00C81FF7"/>
    <w:rsid w:val="00C82015"/>
    <w:rsid w:val="00C8206D"/>
    <w:rsid w:val="00C827C1"/>
    <w:rsid w:val="00C83335"/>
    <w:rsid w:val="00C8387E"/>
    <w:rsid w:val="00C83885"/>
    <w:rsid w:val="00C83987"/>
    <w:rsid w:val="00C8399F"/>
    <w:rsid w:val="00C839E5"/>
    <w:rsid w:val="00C83C8B"/>
    <w:rsid w:val="00C83DB2"/>
    <w:rsid w:val="00C83F4A"/>
    <w:rsid w:val="00C84101"/>
    <w:rsid w:val="00C842EB"/>
    <w:rsid w:val="00C84535"/>
    <w:rsid w:val="00C84652"/>
    <w:rsid w:val="00C84A42"/>
    <w:rsid w:val="00C85892"/>
    <w:rsid w:val="00C8642E"/>
    <w:rsid w:val="00C86B1B"/>
    <w:rsid w:val="00C86B4C"/>
    <w:rsid w:val="00C86C24"/>
    <w:rsid w:val="00C86CEC"/>
    <w:rsid w:val="00C86FCA"/>
    <w:rsid w:val="00C87125"/>
    <w:rsid w:val="00C874C7"/>
    <w:rsid w:val="00C874DC"/>
    <w:rsid w:val="00C8773D"/>
    <w:rsid w:val="00C879E5"/>
    <w:rsid w:val="00C87ABB"/>
    <w:rsid w:val="00C87E4D"/>
    <w:rsid w:val="00C90062"/>
    <w:rsid w:val="00C900FB"/>
    <w:rsid w:val="00C9022A"/>
    <w:rsid w:val="00C9037E"/>
    <w:rsid w:val="00C9058F"/>
    <w:rsid w:val="00C907B8"/>
    <w:rsid w:val="00C90C12"/>
    <w:rsid w:val="00C90C71"/>
    <w:rsid w:val="00C90DF1"/>
    <w:rsid w:val="00C90E2C"/>
    <w:rsid w:val="00C9117A"/>
    <w:rsid w:val="00C91306"/>
    <w:rsid w:val="00C9135C"/>
    <w:rsid w:val="00C9150E"/>
    <w:rsid w:val="00C916B3"/>
    <w:rsid w:val="00C9172D"/>
    <w:rsid w:val="00C91831"/>
    <w:rsid w:val="00C92396"/>
    <w:rsid w:val="00C923A9"/>
    <w:rsid w:val="00C92734"/>
    <w:rsid w:val="00C92798"/>
    <w:rsid w:val="00C929DC"/>
    <w:rsid w:val="00C92E26"/>
    <w:rsid w:val="00C92FEF"/>
    <w:rsid w:val="00C9319B"/>
    <w:rsid w:val="00C936CF"/>
    <w:rsid w:val="00C93B03"/>
    <w:rsid w:val="00C94807"/>
    <w:rsid w:val="00C94898"/>
    <w:rsid w:val="00C94A39"/>
    <w:rsid w:val="00C94CDA"/>
    <w:rsid w:val="00C94F32"/>
    <w:rsid w:val="00C94F4F"/>
    <w:rsid w:val="00C95010"/>
    <w:rsid w:val="00C95284"/>
    <w:rsid w:val="00C953DF"/>
    <w:rsid w:val="00C954EA"/>
    <w:rsid w:val="00C956D3"/>
    <w:rsid w:val="00C95834"/>
    <w:rsid w:val="00C95FBB"/>
    <w:rsid w:val="00C95FF3"/>
    <w:rsid w:val="00C96105"/>
    <w:rsid w:val="00C96509"/>
    <w:rsid w:val="00C9657E"/>
    <w:rsid w:val="00C96596"/>
    <w:rsid w:val="00C966C3"/>
    <w:rsid w:val="00C96A80"/>
    <w:rsid w:val="00C96CAA"/>
    <w:rsid w:val="00C96D0C"/>
    <w:rsid w:val="00C96ED0"/>
    <w:rsid w:val="00C978B8"/>
    <w:rsid w:val="00C978F3"/>
    <w:rsid w:val="00C97F60"/>
    <w:rsid w:val="00C97FEE"/>
    <w:rsid w:val="00CA0364"/>
    <w:rsid w:val="00CA065E"/>
    <w:rsid w:val="00CA0C3C"/>
    <w:rsid w:val="00CA0D9C"/>
    <w:rsid w:val="00CA0DD8"/>
    <w:rsid w:val="00CA1378"/>
    <w:rsid w:val="00CA18E6"/>
    <w:rsid w:val="00CA1C26"/>
    <w:rsid w:val="00CA1D58"/>
    <w:rsid w:val="00CA1E88"/>
    <w:rsid w:val="00CA2062"/>
    <w:rsid w:val="00CA22DA"/>
    <w:rsid w:val="00CA23A0"/>
    <w:rsid w:val="00CA261A"/>
    <w:rsid w:val="00CA2A55"/>
    <w:rsid w:val="00CA2BC3"/>
    <w:rsid w:val="00CA2D4C"/>
    <w:rsid w:val="00CA2EA1"/>
    <w:rsid w:val="00CA3A52"/>
    <w:rsid w:val="00CA42BD"/>
    <w:rsid w:val="00CA4428"/>
    <w:rsid w:val="00CA4508"/>
    <w:rsid w:val="00CA47D5"/>
    <w:rsid w:val="00CA49F2"/>
    <w:rsid w:val="00CA4CF7"/>
    <w:rsid w:val="00CA4D69"/>
    <w:rsid w:val="00CA5912"/>
    <w:rsid w:val="00CA5970"/>
    <w:rsid w:val="00CA5A94"/>
    <w:rsid w:val="00CA5D85"/>
    <w:rsid w:val="00CA60AC"/>
    <w:rsid w:val="00CA62AE"/>
    <w:rsid w:val="00CA6A63"/>
    <w:rsid w:val="00CA7005"/>
    <w:rsid w:val="00CA707E"/>
    <w:rsid w:val="00CA74B9"/>
    <w:rsid w:val="00CA764A"/>
    <w:rsid w:val="00CA79CD"/>
    <w:rsid w:val="00CA7B05"/>
    <w:rsid w:val="00CA7EC5"/>
    <w:rsid w:val="00CB00BF"/>
    <w:rsid w:val="00CB01FF"/>
    <w:rsid w:val="00CB023A"/>
    <w:rsid w:val="00CB02A4"/>
    <w:rsid w:val="00CB070C"/>
    <w:rsid w:val="00CB0724"/>
    <w:rsid w:val="00CB09A2"/>
    <w:rsid w:val="00CB0AAE"/>
    <w:rsid w:val="00CB11F3"/>
    <w:rsid w:val="00CB1560"/>
    <w:rsid w:val="00CB178B"/>
    <w:rsid w:val="00CB18CB"/>
    <w:rsid w:val="00CB1BBE"/>
    <w:rsid w:val="00CB1F65"/>
    <w:rsid w:val="00CB1FD2"/>
    <w:rsid w:val="00CB26E9"/>
    <w:rsid w:val="00CB2865"/>
    <w:rsid w:val="00CB2AD9"/>
    <w:rsid w:val="00CB2B8E"/>
    <w:rsid w:val="00CB2E91"/>
    <w:rsid w:val="00CB30EE"/>
    <w:rsid w:val="00CB3146"/>
    <w:rsid w:val="00CB34A1"/>
    <w:rsid w:val="00CB356F"/>
    <w:rsid w:val="00CB35D1"/>
    <w:rsid w:val="00CB3602"/>
    <w:rsid w:val="00CB362A"/>
    <w:rsid w:val="00CB3A6F"/>
    <w:rsid w:val="00CB3D49"/>
    <w:rsid w:val="00CB42CA"/>
    <w:rsid w:val="00CB43F0"/>
    <w:rsid w:val="00CB4AAE"/>
    <w:rsid w:val="00CB5528"/>
    <w:rsid w:val="00CB5842"/>
    <w:rsid w:val="00CB59A5"/>
    <w:rsid w:val="00CB5A9B"/>
    <w:rsid w:val="00CB5B8F"/>
    <w:rsid w:val="00CB5C12"/>
    <w:rsid w:val="00CB6424"/>
    <w:rsid w:val="00CB6540"/>
    <w:rsid w:val="00CB6742"/>
    <w:rsid w:val="00CB67CA"/>
    <w:rsid w:val="00CB681F"/>
    <w:rsid w:val="00CB6BA2"/>
    <w:rsid w:val="00CB6D2E"/>
    <w:rsid w:val="00CB7185"/>
    <w:rsid w:val="00CB722A"/>
    <w:rsid w:val="00CB742C"/>
    <w:rsid w:val="00CB74BB"/>
    <w:rsid w:val="00CB7695"/>
    <w:rsid w:val="00CB7DBA"/>
    <w:rsid w:val="00CC0307"/>
    <w:rsid w:val="00CC0728"/>
    <w:rsid w:val="00CC0867"/>
    <w:rsid w:val="00CC0A6F"/>
    <w:rsid w:val="00CC0B08"/>
    <w:rsid w:val="00CC0BB5"/>
    <w:rsid w:val="00CC161B"/>
    <w:rsid w:val="00CC1D19"/>
    <w:rsid w:val="00CC1E0C"/>
    <w:rsid w:val="00CC2508"/>
    <w:rsid w:val="00CC278A"/>
    <w:rsid w:val="00CC2C97"/>
    <w:rsid w:val="00CC2ED8"/>
    <w:rsid w:val="00CC3BD7"/>
    <w:rsid w:val="00CC3C23"/>
    <w:rsid w:val="00CC43E2"/>
    <w:rsid w:val="00CC44D7"/>
    <w:rsid w:val="00CC45F7"/>
    <w:rsid w:val="00CC4855"/>
    <w:rsid w:val="00CC4893"/>
    <w:rsid w:val="00CC48DD"/>
    <w:rsid w:val="00CC4BD1"/>
    <w:rsid w:val="00CC4C06"/>
    <w:rsid w:val="00CC4C22"/>
    <w:rsid w:val="00CC51FE"/>
    <w:rsid w:val="00CC52BF"/>
    <w:rsid w:val="00CC53A0"/>
    <w:rsid w:val="00CC5539"/>
    <w:rsid w:val="00CC60B2"/>
    <w:rsid w:val="00CC6318"/>
    <w:rsid w:val="00CC6500"/>
    <w:rsid w:val="00CC6E98"/>
    <w:rsid w:val="00CC6FFB"/>
    <w:rsid w:val="00CC731D"/>
    <w:rsid w:val="00CC784A"/>
    <w:rsid w:val="00CD01D3"/>
    <w:rsid w:val="00CD0411"/>
    <w:rsid w:val="00CD066D"/>
    <w:rsid w:val="00CD06E6"/>
    <w:rsid w:val="00CD0A65"/>
    <w:rsid w:val="00CD136B"/>
    <w:rsid w:val="00CD1692"/>
    <w:rsid w:val="00CD1F34"/>
    <w:rsid w:val="00CD20F8"/>
    <w:rsid w:val="00CD2429"/>
    <w:rsid w:val="00CD28C2"/>
    <w:rsid w:val="00CD28C9"/>
    <w:rsid w:val="00CD2CEC"/>
    <w:rsid w:val="00CD2E45"/>
    <w:rsid w:val="00CD300D"/>
    <w:rsid w:val="00CD30AB"/>
    <w:rsid w:val="00CD31A4"/>
    <w:rsid w:val="00CD33DF"/>
    <w:rsid w:val="00CD37FB"/>
    <w:rsid w:val="00CD390B"/>
    <w:rsid w:val="00CD3CA3"/>
    <w:rsid w:val="00CD3E4E"/>
    <w:rsid w:val="00CD4150"/>
    <w:rsid w:val="00CD4188"/>
    <w:rsid w:val="00CD4274"/>
    <w:rsid w:val="00CD4551"/>
    <w:rsid w:val="00CD4AAE"/>
    <w:rsid w:val="00CD4EE8"/>
    <w:rsid w:val="00CD5401"/>
    <w:rsid w:val="00CD57D6"/>
    <w:rsid w:val="00CD5A98"/>
    <w:rsid w:val="00CD5B01"/>
    <w:rsid w:val="00CD5E82"/>
    <w:rsid w:val="00CD60ED"/>
    <w:rsid w:val="00CD61C9"/>
    <w:rsid w:val="00CD635F"/>
    <w:rsid w:val="00CD64C6"/>
    <w:rsid w:val="00CD68D2"/>
    <w:rsid w:val="00CD6ADF"/>
    <w:rsid w:val="00CD75BB"/>
    <w:rsid w:val="00CD7734"/>
    <w:rsid w:val="00CD7AA3"/>
    <w:rsid w:val="00CD7AFE"/>
    <w:rsid w:val="00CD7E31"/>
    <w:rsid w:val="00CE068C"/>
    <w:rsid w:val="00CE0ADB"/>
    <w:rsid w:val="00CE0D34"/>
    <w:rsid w:val="00CE10C3"/>
    <w:rsid w:val="00CE133F"/>
    <w:rsid w:val="00CE13DF"/>
    <w:rsid w:val="00CE144D"/>
    <w:rsid w:val="00CE1460"/>
    <w:rsid w:val="00CE1598"/>
    <w:rsid w:val="00CE176B"/>
    <w:rsid w:val="00CE17F0"/>
    <w:rsid w:val="00CE18DB"/>
    <w:rsid w:val="00CE1A9E"/>
    <w:rsid w:val="00CE1FE4"/>
    <w:rsid w:val="00CE2332"/>
    <w:rsid w:val="00CE2438"/>
    <w:rsid w:val="00CE25C1"/>
    <w:rsid w:val="00CE2647"/>
    <w:rsid w:val="00CE2709"/>
    <w:rsid w:val="00CE2745"/>
    <w:rsid w:val="00CE29F7"/>
    <w:rsid w:val="00CE2A58"/>
    <w:rsid w:val="00CE2B5C"/>
    <w:rsid w:val="00CE2CDD"/>
    <w:rsid w:val="00CE2D64"/>
    <w:rsid w:val="00CE2F26"/>
    <w:rsid w:val="00CE33AD"/>
    <w:rsid w:val="00CE3A4B"/>
    <w:rsid w:val="00CE3CEE"/>
    <w:rsid w:val="00CE40EF"/>
    <w:rsid w:val="00CE42D6"/>
    <w:rsid w:val="00CE44E0"/>
    <w:rsid w:val="00CE45F9"/>
    <w:rsid w:val="00CE4627"/>
    <w:rsid w:val="00CE4793"/>
    <w:rsid w:val="00CE4976"/>
    <w:rsid w:val="00CE4987"/>
    <w:rsid w:val="00CE4ABA"/>
    <w:rsid w:val="00CE4AED"/>
    <w:rsid w:val="00CE4CA6"/>
    <w:rsid w:val="00CE4DBD"/>
    <w:rsid w:val="00CE54DE"/>
    <w:rsid w:val="00CE5657"/>
    <w:rsid w:val="00CE56A8"/>
    <w:rsid w:val="00CE5A5E"/>
    <w:rsid w:val="00CE5D74"/>
    <w:rsid w:val="00CE5E4D"/>
    <w:rsid w:val="00CE603B"/>
    <w:rsid w:val="00CE60A6"/>
    <w:rsid w:val="00CE60E1"/>
    <w:rsid w:val="00CE60FA"/>
    <w:rsid w:val="00CE6198"/>
    <w:rsid w:val="00CE665F"/>
    <w:rsid w:val="00CE676F"/>
    <w:rsid w:val="00CE678F"/>
    <w:rsid w:val="00CE6A78"/>
    <w:rsid w:val="00CE6DDF"/>
    <w:rsid w:val="00CE6EDC"/>
    <w:rsid w:val="00CE7185"/>
    <w:rsid w:val="00CE726F"/>
    <w:rsid w:val="00CE74D3"/>
    <w:rsid w:val="00CE76D9"/>
    <w:rsid w:val="00CF0215"/>
    <w:rsid w:val="00CF029F"/>
    <w:rsid w:val="00CF0385"/>
    <w:rsid w:val="00CF0737"/>
    <w:rsid w:val="00CF0D16"/>
    <w:rsid w:val="00CF101C"/>
    <w:rsid w:val="00CF11E7"/>
    <w:rsid w:val="00CF1240"/>
    <w:rsid w:val="00CF15F3"/>
    <w:rsid w:val="00CF1705"/>
    <w:rsid w:val="00CF18C5"/>
    <w:rsid w:val="00CF18E8"/>
    <w:rsid w:val="00CF1B6F"/>
    <w:rsid w:val="00CF1D88"/>
    <w:rsid w:val="00CF1DDD"/>
    <w:rsid w:val="00CF1E7B"/>
    <w:rsid w:val="00CF21C5"/>
    <w:rsid w:val="00CF23C5"/>
    <w:rsid w:val="00CF2EBC"/>
    <w:rsid w:val="00CF312C"/>
    <w:rsid w:val="00CF3616"/>
    <w:rsid w:val="00CF3903"/>
    <w:rsid w:val="00CF3B0D"/>
    <w:rsid w:val="00CF3F2B"/>
    <w:rsid w:val="00CF4288"/>
    <w:rsid w:val="00CF4477"/>
    <w:rsid w:val="00CF4880"/>
    <w:rsid w:val="00CF508C"/>
    <w:rsid w:val="00CF52FC"/>
    <w:rsid w:val="00CF535F"/>
    <w:rsid w:val="00CF5F7E"/>
    <w:rsid w:val="00CF6230"/>
    <w:rsid w:val="00CF651F"/>
    <w:rsid w:val="00CF67EC"/>
    <w:rsid w:val="00CF6F4E"/>
    <w:rsid w:val="00CF73DD"/>
    <w:rsid w:val="00CF7658"/>
    <w:rsid w:val="00CF779C"/>
    <w:rsid w:val="00CF7EC1"/>
    <w:rsid w:val="00D00217"/>
    <w:rsid w:val="00D002B8"/>
    <w:rsid w:val="00D00344"/>
    <w:rsid w:val="00D00425"/>
    <w:rsid w:val="00D00727"/>
    <w:rsid w:val="00D007D7"/>
    <w:rsid w:val="00D00914"/>
    <w:rsid w:val="00D00B66"/>
    <w:rsid w:val="00D01177"/>
    <w:rsid w:val="00D0149D"/>
    <w:rsid w:val="00D014B8"/>
    <w:rsid w:val="00D01586"/>
    <w:rsid w:val="00D0176E"/>
    <w:rsid w:val="00D017AD"/>
    <w:rsid w:val="00D017FC"/>
    <w:rsid w:val="00D01A93"/>
    <w:rsid w:val="00D01AF9"/>
    <w:rsid w:val="00D020B3"/>
    <w:rsid w:val="00D0226A"/>
    <w:rsid w:val="00D0256C"/>
    <w:rsid w:val="00D02C54"/>
    <w:rsid w:val="00D030B9"/>
    <w:rsid w:val="00D0345A"/>
    <w:rsid w:val="00D03471"/>
    <w:rsid w:val="00D035BC"/>
    <w:rsid w:val="00D038D7"/>
    <w:rsid w:val="00D0397D"/>
    <w:rsid w:val="00D03A5A"/>
    <w:rsid w:val="00D03F33"/>
    <w:rsid w:val="00D04048"/>
    <w:rsid w:val="00D04274"/>
    <w:rsid w:val="00D042A2"/>
    <w:rsid w:val="00D046DF"/>
    <w:rsid w:val="00D04974"/>
    <w:rsid w:val="00D04BB3"/>
    <w:rsid w:val="00D04D8E"/>
    <w:rsid w:val="00D0531B"/>
    <w:rsid w:val="00D0539C"/>
    <w:rsid w:val="00D05456"/>
    <w:rsid w:val="00D05642"/>
    <w:rsid w:val="00D05838"/>
    <w:rsid w:val="00D06A9B"/>
    <w:rsid w:val="00D06BCB"/>
    <w:rsid w:val="00D06CCD"/>
    <w:rsid w:val="00D0700A"/>
    <w:rsid w:val="00D07546"/>
    <w:rsid w:val="00D07BE7"/>
    <w:rsid w:val="00D07F8B"/>
    <w:rsid w:val="00D10633"/>
    <w:rsid w:val="00D110AB"/>
    <w:rsid w:val="00D11975"/>
    <w:rsid w:val="00D119B1"/>
    <w:rsid w:val="00D120CB"/>
    <w:rsid w:val="00D127C0"/>
    <w:rsid w:val="00D12C6C"/>
    <w:rsid w:val="00D12CFF"/>
    <w:rsid w:val="00D13147"/>
    <w:rsid w:val="00D13677"/>
    <w:rsid w:val="00D136BB"/>
    <w:rsid w:val="00D1383A"/>
    <w:rsid w:val="00D13AE8"/>
    <w:rsid w:val="00D13E57"/>
    <w:rsid w:val="00D13EBE"/>
    <w:rsid w:val="00D1421C"/>
    <w:rsid w:val="00D14345"/>
    <w:rsid w:val="00D143EF"/>
    <w:rsid w:val="00D144EA"/>
    <w:rsid w:val="00D14975"/>
    <w:rsid w:val="00D14CA7"/>
    <w:rsid w:val="00D14F0B"/>
    <w:rsid w:val="00D15030"/>
    <w:rsid w:val="00D153B1"/>
    <w:rsid w:val="00D1573C"/>
    <w:rsid w:val="00D158BA"/>
    <w:rsid w:val="00D15A43"/>
    <w:rsid w:val="00D15C15"/>
    <w:rsid w:val="00D15F54"/>
    <w:rsid w:val="00D1620D"/>
    <w:rsid w:val="00D16243"/>
    <w:rsid w:val="00D164A3"/>
    <w:rsid w:val="00D165C0"/>
    <w:rsid w:val="00D1753D"/>
    <w:rsid w:val="00D175F9"/>
    <w:rsid w:val="00D17B26"/>
    <w:rsid w:val="00D20624"/>
    <w:rsid w:val="00D20736"/>
    <w:rsid w:val="00D20883"/>
    <w:rsid w:val="00D20981"/>
    <w:rsid w:val="00D20C78"/>
    <w:rsid w:val="00D21103"/>
    <w:rsid w:val="00D22235"/>
    <w:rsid w:val="00D222A9"/>
    <w:rsid w:val="00D2239B"/>
    <w:rsid w:val="00D226CA"/>
    <w:rsid w:val="00D22B8F"/>
    <w:rsid w:val="00D22D2C"/>
    <w:rsid w:val="00D22DAA"/>
    <w:rsid w:val="00D22EE7"/>
    <w:rsid w:val="00D22EEE"/>
    <w:rsid w:val="00D23B8F"/>
    <w:rsid w:val="00D23C90"/>
    <w:rsid w:val="00D23CBE"/>
    <w:rsid w:val="00D241D0"/>
    <w:rsid w:val="00D24223"/>
    <w:rsid w:val="00D2423F"/>
    <w:rsid w:val="00D24434"/>
    <w:rsid w:val="00D245C9"/>
    <w:rsid w:val="00D248C1"/>
    <w:rsid w:val="00D2496F"/>
    <w:rsid w:val="00D24B53"/>
    <w:rsid w:val="00D24C76"/>
    <w:rsid w:val="00D24ECA"/>
    <w:rsid w:val="00D24FE3"/>
    <w:rsid w:val="00D254DB"/>
    <w:rsid w:val="00D254F0"/>
    <w:rsid w:val="00D259F7"/>
    <w:rsid w:val="00D25CEA"/>
    <w:rsid w:val="00D25FC8"/>
    <w:rsid w:val="00D26403"/>
    <w:rsid w:val="00D26AF0"/>
    <w:rsid w:val="00D26E22"/>
    <w:rsid w:val="00D26EA8"/>
    <w:rsid w:val="00D26F85"/>
    <w:rsid w:val="00D27103"/>
    <w:rsid w:val="00D2733C"/>
    <w:rsid w:val="00D2759C"/>
    <w:rsid w:val="00D277ED"/>
    <w:rsid w:val="00D278C7"/>
    <w:rsid w:val="00D27F9E"/>
    <w:rsid w:val="00D30060"/>
    <w:rsid w:val="00D30532"/>
    <w:rsid w:val="00D3092D"/>
    <w:rsid w:val="00D30BB6"/>
    <w:rsid w:val="00D310EB"/>
    <w:rsid w:val="00D313B4"/>
    <w:rsid w:val="00D3147D"/>
    <w:rsid w:val="00D318FE"/>
    <w:rsid w:val="00D31908"/>
    <w:rsid w:val="00D31923"/>
    <w:rsid w:val="00D31994"/>
    <w:rsid w:val="00D31BEF"/>
    <w:rsid w:val="00D31E0E"/>
    <w:rsid w:val="00D31E1C"/>
    <w:rsid w:val="00D31EBF"/>
    <w:rsid w:val="00D323E8"/>
    <w:rsid w:val="00D32522"/>
    <w:rsid w:val="00D325B6"/>
    <w:rsid w:val="00D327CD"/>
    <w:rsid w:val="00D32865"/>
    <w:rsid w:val="00D32997"/>
    <w:rsid w:val="00D32A28"/>
    <w:rsid w:val="00D32A61"/>
    <w:rsid w:val="00D3306C"/>
    <w:rsid w:val="00D33800"/>
    <w:rsid w:val="00D33B5F"/>
    <w:rsid w:val="00D34557"/>
    <w:rsid w:val="00D34714"/>
    <w:rsid w:val="00D34A27"/>
    <w:rsid w:val="00D34FA5"/>
    <w:rsid w:val="00D352B2"/>
    <w:rsid w:val="00D3563C"/>
    <w:rsid w:val="00D356AB"/>
    <w:rsid w:val="00D359B7"/>
    <w:rsid w:val="00D35DBD"/>
    <w:rsid w:val="00D363BA"/>
    <w:rsid w:val="00D367FD"/>
    <w:rsid w:val="00D3696B"/>
    <w:rsid w:val="00D36A48"/>
    <w:rsid w:val="00D36A4B"/>
    <w:rsid w:val="00D36C8B"/>
    <w:rsid w:val="00D37076"/>
    <w:rsid w:val="00D37124"/>
    <w:rsid w:val="00D37203"/>
    <w:rsid w:val="00D374CD"/>
    <w:rsid w:val="00D37715"/>
    <w:rsid w:val="00D405BC"/>
    <w:rsid w:val="00D40A66"/>
    <w:rsid w:val="00D40EB7"/>
    <w:rsid w:val="00D41106"/>
    <w:rsid w:val="00D4143C"/>
    <w:rsid w:val="00D41B7D"/>
    <w:rsid w:val="00D41CBD"/>
    <w:rsid w:val="00D4212F"/>
    <w:rsid w:val="00D42596"/>
    <w:rsid w:val="00D42606"/>
    <w:rsid w:val="00D42B6B"/>
    <w:rsid w:val="00D43041"/>
    <w:rsid w:val="00D433FC"/>
    <w:rsid w:val="00D43969"/>
    <w:rsid w:val="00D440D8"/>
    <w:rsid w:val="00D44392"/>
    <w:rsid w:val="00D44BD1"/>
    <w:rsid w:val="00D44BFB"/>
    <w:rsid w:val="00D44CCB"/>
    <w:rsid w:val="00D44E79"/>
    <w:rsid w:val="00D459C8"/>
    <w:rsid w:val="00D45A6D"/>
    <w:rsid w:val="00D45CA0"/>
    <w:rsid w:val="00D45DC6"/>
    <w:rsid w:val="00D45E7D"/>
    <w:rsid w:val="00D46322"/>
    <w:rsid w:val="00D463FF"/>
    <w:rsid w:val="00D46CA2"/>
    <w:rsid w:val="00D47276"/>
    <w:rsid w:val="00D47833"/>
    <w:rsid w:val="00D47BA7"/>
    <w:rsid w:val="00D47E4D"/>
    <w:rsid w:val="00D50353"/>
    <w:rsid w:val="00D507A9"/>
    <w:rsid w:val="00D50C53"/>
    <w:rsid w:val="00D50F8B"/>
    <w:rsid w:val="00D512CF"/>
    <w:rsid w:val="00D51442"/>
    <w:rsid w:val="00D52144"/>
    <w:rsid w:val="00D522AC"/>
    <w:rsid w:val="00D52645"/>
    <w:rsid w:val="00D52655"/>
    <w:rsid w:val="00D526BC"/>
    <w:rsid w:val="00D528A4"/>
    <w:rsid w:val="00D52983"/>
    <w:rsid w:val="00D52A95"/>
    <w:rsid w:val="00D52D29"/>
    <w:rsid w:val="00D52DCC"/>
    <w:rsid w:val="00D52F05"/>
    <w:rsid w:val="00D533E8"/>
    <w:rsid w:val="00D534D8"/>
    <w:rsid w:val="00D53F2C"/>
    <w:rsid w:val="00D542A8"/>
    <w:rsid w:val="00D542C2"/>
    <w:rsid w:val="00D5457F"/>
    <w:rsid w:val="00D54B42"/>
    <w:rsid w:val="00D54BFE"/>
    <w:rsid w:val="00D54E62"/>
    <w:rsid w:val="00D5528D"/>
    <w:rsid w:val="00D55613"/>
    <w:rsid w:val="00D55A54"/>
    <w:rsid w:val="00D55AD9"/>
    <w:rsid w:val="00D55BA0"/>
    <w:rsid w:val="00D55EA3"/>
    <w:rsid w:val="00D5600F"/>
    <w:rsid w:val="00D56274"/>
    <w:rsid w:val="00D565BA"/>
    <w:rsid w:val="00D565CA"/>
    <w:rsid w:val="00D56835"/>
    <w:rsid w:val="00D568C2"/>
    <w:rsid w:val="00D56DA9"/>
    <w:rsid w:val="00D56E85"/>
    <w:rsid w:val="00D56F16"/>
    <w:rsid w:val="00D5715A"/>
    <w:rsid w:val="00D57851"/>
    <w:rsid w:val="00D57B06"/>
    <w:rsid w:val="00D57D53"/>
    <w:rsid w:val="00D57D6D"/>
    <w:rsid w:val="00D57FB0"/>
    <w:rsid w:val="00D60165"/>
    <w:rsid w:val="00D6026E"/>
    <w:rsid w:val="00D602B8"/>
    <w:rsid w:val="00D60916"/>
    <w:rsid w:val="00D60AA6"/>
    <w:rsid w:val="00D60B35"/>
    <w:rsid w:val="00D60F7A"/>
    <w:rsid w:val="00D613EE"/>
    <w:rsid w:val="00D6163E"/>
    <w:rsid w:val="00D621F4"/>
    <w:rsid w:val="00D62B79"/>
    <w:rsid w:val="00D62CCD"/>
    <w:rsid w:val="00D630D6"/>
    <w:rsid w:val="00D6314A"/>
    <w:rsid w:val="00D635C0"/>
    <w:rsid w:val="00D639CD"/>
    <w:rsid w:val="00D63FFE"/>
    <w:rsid w:val="00D640DA"/>
    <w:rsid w:val="00D64400"/>
    <w:rsid w:val="00D6457F"/>
    <w:rsid w:val="00D64AD3"/>
    <w:rsid w:val="00D64B53"/>
    <w:rsid w:val="00D64E26"/>
    <w:rsid w:val="00D64F84"/>
    <w:rsid w:val="00D64FD1"/>
    <w:rsid w:val="00D650D5"/>
    <w:rsid w:val="00D6517B"/>
    <w:rsid w:val="00D65415"/>
    <w:rsid w:val="00D65504"/>
    <w:rsid w:val="00D65BD5"/>
    <w:rsid w:val="00D65E25"/>
    <w:rsid w:val="00D65F9A"/>
    <w:rsid w:val="00D66010"/>
    <w:rsid w:val="00D6675B"/>
    <w:rsid w:val="00D6676E"/>
    <w:rsid w:val="00D66B5F"/>
    <w:rsid w:val="00D66D03"/>
    <w:rsid w:val="00D67164"/>
    <w:rsid w:val="00D67356"/>
    <w:rsid w:val="00D673B4"/>
    <w:rsid w:val="00D67D7E"/>
    <w:rsid w:val="00D67DE3"/>
    <w:rsid w:val="00D70A47"/>
    <w:rsid w:val="00D70D51"/>
    <w:rsid w:val="00D70F82"/>
    <w:rsid w:val="00D711A7"/>
    <w:rsid w:val="00D71222"/>
    <w:rsid w:val="00D71687"/>
    <w:rsid w:val="00D71934"/>
    <w:rsid w:val="00D71AF6"/>
    <w:rsid w:val="00D71F8B"/>
    <w:rsid w:val="00D72E43"/>
    <w:rsid w:val="00D730E9"/>
    <w:rsid w:val="00D73456"/>
    <w:rsid w:val="00D73780"/>
    <w:rsid w:val="00D7390A"/>
    <w:rsid w:val="00D73B38"/>
    <w:rsid w:val="00D73D82"/>
    <w:rsid w:val="00D74075"/>
    <w:rsid w:val="00D744FB"/>
    <w:rsid w:val="00D74813"/>
    <w:rsid w:val="00D7488B"/>
    <w:rsid w:val="00D74B7A"/>
    <w:rsid w:val="00D74B8F"/>
    <w:rsid w:val="00D74CB6"/>
    <w:rsid w:val="00D74CD2"/>
    <w:rsid w:val="00D74DDE"/>
    <w:rsid w:val="00D74E77"/>
    <w:rsid w:val="00D75304"/>
    <w:rsid w:val="00D75816"/>
    <w:rsid w:val="00D75819"/>
    <w:rsid w:val="00D75ABD"/>
    <w:rsid w:val="00D75B95"/>
    <w:rsid w:val="00D75D5A"/>
    <w:rsid w:val="00D7629F"/>
    <w:rsid w:val="00D764DF"/>
    <w:rsid w:val="00D76670"/>
    <w:rsid w:val="00D7682B"/>
    <w:rsid w:val="00D76A1F"/>
    <w:rsid w:val="00D77423"/>
    <w:rsid w:val="00D777D0"/>
    <w:rsid w:val="00D77940"/>
    <w:rsid w:val="00D77B55"/>
    <w:rsid w:val="00D77FBD"/>
    <w:rsid w:val="00D806DC"/>
    <w:rsid w:val="00D80947"/>
    <w:rsid w:val="00D80C54"/>
    <w:rsid w:val="00D80C6A"/>
    <w:rsid w:val="00D8108B"/>
    <w:rsid w:val="00D8140E"/>
    <w:rsid w:val="00D81812"/>
    <w:rsid w:val="00D81B35"/>
    <w:rsid w:val="00D81B44"/>
    <w:rsid w:val="00D81BA6"/>
    <w:rsid w:val="00D81BEE"/>
    <w:rsid w:val="00D81E6E"/>
    <w:rsid w:val="00D8207A"/>
    <w:rsid w:val="00D82459"/>
    <w:rsid w:val="00D826C1"/>
    <w:rsid w:val="00D8270F"/>
    <w:rsid w:val="00D828A5"/>
    <w:rsid w:val="00D82BA9"/>
    <w:rsid w:val="00D83291"/>
    <w:rsid w:val="00D835FC"/>
    <w:rsid w:val="00D83A39"/>
    <w:rsid w:val="00D84283"/>
    <w:rsid w:val="00D8432B"/>
    <w:rsid w:val="00D84413"/>
    <w:rsid w:val="00D84A45"/>
    <w:rsid w:val="00D84DFD"/>
    <w:rsid w:val="00D85071"/>
    <w:rsid w:val="00D8533A"/>
    <w:rsid w:val="00D85396"/>
    <w:rsid w:val="00D855C8"/>
    <w:rsid w:val="00D85682"/>
    <w:rsid w:val="00D85859"/>
    <w:rsid w:val="00D85BF5"/>
    <w:rsid w:val="00D85F00"/>
    <w:rsid w:val="00D85F39"/>
    <w:rsid w:val="00D862DD"/>
    <w:rsid w:val="00D8638E"/>
    <w:rsid w:val="00D86500"/>
    <w:rsid w:val="00D86569"/>
    <w:rsid w:val="00D86E93"/>
    <w:rsid w:val="00D8741A"/>
    <w:rsid w:val="00D875AB"/>
    <w:rsid w:val="00D876A2"/>
    <w:rsid w:val="00D87B34"/>
    <w:rsid w:val="00D87DBF"/>
    <w:rsid w:val="00D87DE0"/>
    <w:rsid w:val="00D87E82"/>
    <w:rsid w:val="00D900D0"/>
    <w:rsid w:val="00D9023A"/>
    <w:rsid w:val="00D904AF"/>
    <w:rsid w:val="00D90A55"/>
    <w:rsid w:val="00D90C4B"/>
    <w:rsid w:val="00D90D48"/>
    <w:rsid w:val="00D91765"/>
    <w:rsid w:val="00D919B5"/>
    <w:rsid w:val="00D91DFA"/>
    <w:rsid w:val="00D92502"/>
    <w:rsid w:val="00D927BB"/>
    <w:rsid w:val="00D92BD1"/>
    <w:rsid w:val="00D92C55"/>
    <w:rsid w:val="00D9317B"/>
    <w:rsid w:val="00D9347E"/>
    <w:rsid w:val="00D934A8"/>
    <w:rsid w:val="00D93798"/>
    <w:rsid w:val="00D93DA4"/>
    <w:rsid w:val="00D94236"/>
    <w:rsid w:val="00D943B5"/>
    <w:rsid w:val="00D945B1"/>
    <w:rsid w:val="00D94690"/>
    <w:rsid w:val="00D94850"/>
    <w:rsid w:val="00D949F7"/>
    <w:rsid w:val="00D95098"/>
    <w:rsid w:val="00D95178"/>
    <w:rsid w:val="00D9524F"/>
    <w:rsid w:val="00D952AD"/>
    <w:rsid w:val="00D953BF"/>
    <w:rsid w:val="00D954D7"/>
    <w:rsid w:val="00D956B6"/>
    <w:rsid w:val="00D95BF5"/>
    <w:rsid w:val="00D95C97"/>
    <w:rsid w:val="00D96059"/>
    <w:rsid w:val="00D963B0"/>
    <w:rsid w:val="00D9694A"/>
    <w:rsid w:val="00D96D9C"/>
    <w:rsid w:val="00D97078"/>
    <w:rsid w:val="00D97305"/>
    <w:rsid w:val="00D97497"/>
    <w:rsid w:val="00D979C7"/>
    <w:rsid w:val="00D97B33"/>
    <w:rsid w:val="00D97BDB"/>
    <w:rsid w:val="00DA06B1"/>
    <w:rsid w:val="00DA092E"/>
    <w:rsid w:val="00DA0BB2"/>
    <w:rsid w:val="00DA1483"/>
    <w:rsid w:val="00DA14BE"/>
    <w:rsid w:val="00DA15AA"/>
    <w:rsid w:val="00DA16F5"/>
    <w:rsid w:val="00DA183E"/>
    <w:rsid w:val="00DA1A0E"/>
    <w:rsid w:val="00DA272F"/>
    <w:rsid w:val="00DA28CA"/>
    <w:rsid w:val="00DA298B"/>
    <w:rsid w:val="00DA2D32"/>
    <w:rsid w:val="00DA2DA4"/>
    <w:rsid w:val="00DA30BC"/>
    <w:rsid w:val="00DA327D"/>
    <w:rsid w:val="00DA3591"/>
    <w:rsid w:val="00DA3D7A"/>
    <w:rsid w:val="00DA4065"/>
    <w:rsid w:val="00DA41E6"/>
    <w:rsid w:val="00DA42B3"/>
    <w:rsid w:val="00DA48C9"/>
    <w:rsid w:val="00DA4AC4"/>
    <w:rsid w:val="00DA4CDC"/>
    <w:rsid w:val="00DA4E00"/>
    <w:rsid w:val="00DA4F48"/>
    <w:rsid w:val="00DA5161"/>
    <w:rsid w:val="00DA535A"/>
    <w:rsid w:val="00DA5403"/>
    <w:rsid w:val="00DA54E2"/>
    <w:rsid w:val="00DA5651"/>
    <w:rsid w:val="00DA56A4"/>
    <w:rsid w:val="00DA5894"/>
    <w:rsid w:val="00DA5AFA"/>
    <w:rsid w:val="00DA6010"/>
    <w:rsid w:val="00DA675B"/>
    <w:rsid w:val="00DA68A5"/>
    <w:rsid w:val="00DA69C2"/>
    <w:rsid w:val="00DA6D70"/>
    <w:rsid w:val="00DA767C"/>
    <w:rsid w:val="00DA7784"/>
    <w:rsid w:val="00DA7E38"/>
    <w:rsid w:val="00DB039A"/>
    <w:rsid w:val="00DB0527"/>
    <w:rsid w:val="00DB0854"/>
    <w:rsid w:val="00DB0A07"/>
    <w:rsid w:val="00DB0CA6"/>
    <w:rsid w:val="00DB12C0"/>
    <w:rsid w:val="00DB18AB"/>
    <w:rsid w:val="00DB18C0"/>
    <w:rsid w:val="00DB1D21"/>
    <w:rsid w:val="00DB1FB0"/>
    <w:rsid w:val="00DB249A"/>
    <w:rsid w:val="00DB26A0"/>
    <w:rsid w:val="00DB285A"/>
    <w:rsid w:val="00DB2A46"/>
    <w:rsid w:val="00DB2EAC"/>
    <w:rsid w:val="00DB3BDC"/>
    <w:rsid w:val="00DB429F"/>
    <w:rsid w:val="00DB4349"/>
    <w:rsid w:val="00DB4685"/>
    <w:rsid w:val="00DB4841"/>
    <w:rsid w:val="00DB4A58"/>
    <w:rsid w:val="00DB4E03"/>
    <w:rsid w:val="00DB50DB"/>
    <w:rsid w:val="00DB5302"/>
    <w:rsid w:val="00DB5572"/>
    <w:rsid w:val="00DB5672"/>
    <w:rsid w:val="00DB595D"/>
    <w:rsid w:val="00DB5BBB"/>
    <w:rsid w:val="00DB5C1B"/>
    <w:rsid w:val="00DB6050"/>
    <w:rsid w:val="00DB60CC"/>
    <w:rsid w:val="00DB60EA"/>
    <w:rsid w:val="00DB6952"/>
    <w:rsid w:val="00DB6DCE"/>
    <w:rsid w:val="00DB6F8D"/>
    <w:rsid w:val="00DB7670"/>
    <w:rsid w:val="00DB7928"/>
    <w:rsid w:val="00DB79E1"/>
    <w:rsid w:val="00DB7DE7"/>
    <w:rsid w:val="00DB7E13"/>
    <w:rsid w:val="00DB7E6E"/>
    <w:rsid w:val="00DC0124"/>
    <w:rsid w:val="00DC0158"/>
    <w:rsid w:val="00DC04EB"/>
    <w:rsid w:val="00DC08A2"/>
    <w:rsid w:val="00DC0A4A"/>
    <w:rsid w:val="00DC0B91"/>
    <w:rsid w:val="00DC0D73"/>
    <w:rsid w:val="00DC0EE0"/>
    <w:rsid w:val="00DC105F"/>
    <w:rsid w:val="00DC1109"/>
    <w:rsid w:val="00DC1238"/>
    <w:rsid w:val="00DC151E"/>
    <w:rsid w:val="00DC1963"/>
    <w:rsid w:val="00DC1ACF"/>
    <w:rsid w:val="00DC1BE5"/>
    <w:rsid w:val="00DC1CB1"/>
    <w:rsid w:val="00DC1CB5"/>
    <w:rsid w:val="00DC1CE7"/>
    <w:rsid w:val="00DC1E85"/>
    <w:rsid w:val="00DC1FBF"/>
    <w:rsid w:val="00DC2668"/>
    <w:rsid w:val="00DC28B3"/>
    <w:rsid w:val="00DC2B59"/>
    <w:rsid w:val="00DC2C34"/>
    <w:rsid w:val="00DC2C9B"/>
    <w:rsid w:val="00DC2E36"/>
    <w:rsid w:val="00DC3113"/>
    <w:rsid w:val="00DC3142"/>
    <w:rsid w:val="00DC3259"/>
    <w:rsid w:val="00DC3449"/>
    <w:rsid w:val="00DC3755"/>
    <w:rsid w:val="00DC383E"/>
    <w:rsid w:val="00DC3FDB"/>
    <w:rsid w:val="00DC4238"/>
    <w:rsid w:val="00DC4432"/>
    <w:rsid w:val="00DC47F3"/>
    <w:rsid w:val="00DC5092"/>
    <w:rsid w:val="00DC5142"/>
    <w:rsid w:val="00DC5FD9"/>
    <w:rsid w:val="00DC6385"/>
    <w:rsid w:val="00DC670A"/>
    <w:rsid w:val="00DC67A4"/>
    <w:rsid w:val="00DC6D18"/>
    <w:rsid w:val="00DC6D26"/>
    <w:rsid w:val="00DC6E2C"/>
    <w:rsid w:val="00DC6EBF"/>
    <w:rsid w:val="00DC6F24"/>
    <w:rsid w:val="00DC7188"/>
    <w:rsid w:val="00DC76BB"/>
    <w:rsid w:val="00DC77A3"/>
    <w:rsid w:val="00DC7A00"/>
    <w:rsid w:val="00DC7C14"/>
    <w:rsid w:val="00DC7DD4"/>
    <w:rsid w:val="00DD05E2"/>
    <w:rsid w:val="00DD0780"/>
    <w:rsid w:val="00DD0B24"/>
    <w:rsid w:val="00DD0CCC"/>
    <w:rsid w:val="00DD17AA"/>
    <w:rsid w:val="00DD1931"/>
    <w:rsid w:val="00DD1D00"/>
    <w:rsid w:val="00DD1F2B"/>
    <w:rsid w:val="00DD22C0"/>
    <w:rsid w:val="00DD2E41"/>
    <w:rsid w:val="00DD2ED0"/>
    <w:rsid w:val="00DD317C"/>
    <w:rsid w:val="00DD3D13"/>
    <w:rsid w:val="00DD3D85"/>
    <w:rsid w:val="00DD4142"/>
    <w:rsid w:val="00DD4214"/>
    <w:rsid w:val="00DD47F8"/>
    <w:rsid w:val="00DD4E97"/>
    <w:rsid w:val="00DD5509"/>
    <w:rsid w:val="00DD5537"/>
    <w:rsid w:val="00DD5B55"/>
    <w:rsid w:val="00DD5E00"/>
    <w:rsid w:val="00DD62FB"/>
    <w:rsid w:val="00DD69A5"/>
    <w:rsid w:val="00DD6A5E"/>
    <w:rsid w:val="00DD6B9E"/>
    <w:rsid w:val="00DD7182"/>
    <w:rsid w:val="00DD718E"/>
    <w:rsid w:val="00DD76CC"/>
    <w:rsid w:val="00DD7F47"/>
    <w:rsid w:val="00DD7FE3"/>
    <w:rsid w:val="00DE06AF"/>
    <w:rsid w:val="00DE0DB0"/>
    <w:rsid w:val="00DE0DB9"/>
    <w:rsid w:val="00DE0EC7"/>
    <w:rsid w:val="00DE1230"/>
    <w:rsid w:val="00DE1815"/>
    <w:rsid w:val="00DE1D86"/>
    <w:rsid w:val="00DE2510"/>
    <w:rsid w:val="00DE2A05"/>
    <w:rsid w:val="00DE2BD3"/>
    <w:rsid w:val="00DE2C26"/>
    <w:rsid w:val="00DE2C87"/>
    <w:rsid w:val="00DE2DA0"/>
    <w:rsid w:val="00DE33B2"/>
    <w:rsid w:val="00DE3571"/>
    <w:rsid w:val="00DE35B0"/>
    <w:rsid w:val="00DE392E"/>
    <w:rsid w:val="00DE3C0E"/>
    <w:rsid w:val="00DE3DF2"/>
    <w:rsid w:val="00DE3E3D"/>
    <w:rsid w:val="00DE3F58"/>
    <w:rsid w:val="00DE407C"/>
    <w:rsid w:val="00DE459A"/>
    <w:rsid w:val="00DE460E"/>
    <w:rsid w:val="00DE4E04"/>
    <w:rsid w:val="00DE4EDD"/>
    <w:rsid w:val="00DE522F"/>
    <w:rsid w:val="00DE531B"/>
    <w:rsid w:val="00DE556B"/>
    <w:rsid w:val="00DE585E"/>
    <w:rsid w:val="00DE594E"/>
    <w:rsid w:val="00DE5D07"/>
    <w:rsid w:val="00DE5E7E"/>
    <w:rsid w:val="00DE6094"/>
    <w:rsid w:val="00DE60EB"/>
    <w:rsid w:val="00DE63F7"/>
    <w:rsid w:val="00DE6703"/>
    <w:rsid w:val="00DE6DBD"/>
    <w:rsid w:val="00DE6E8B"/>
    <w:rsid w:val="00DE7000"/>
    <w:rsid w:val="00DE76A7"/>
    <w:rsid w:val="00DE7D8B"/>
    <w:rsid w:val="00DE7EB9"/>
    <w:rsid w:val="00DF00DB"/>
    <w:rsid w:val="00DF013F"/>
    <w:rsid w:val="00DF01D6"/>
    <w:rsid w:val="00DF024D"/>
    <w:rsid w:val="00DF05D9"/>
    <w:rsid w:val="00DF09AF"/>
    <w:rsid w:val="00DF0B76"/>
    <w:rsid w:val="00DF0EAB"/>
    <w:rsid w:val="00DF0EB2"/>
    <w:rsid w:val="00DF14A2"/>
    <w:rsid w:val="00DF1822"/>
    <w:rsid w:val="00DF1DA5"/>
    <w:rsid w:val="00DF2069"/>
    <w:rsid w:val="00DF2071"/>
    <w:rsid w:val="00DF20D6"/>
    <w:rsid w:val="00DF217C"/>
    <w:rsid w:val="00DF22EA"/>
    <w:rsid w:val="00DF27DA"/>
    <w:rsid w:val="00DF2F4F"/>
    <w:rsid w:val="00DF2F61"/>
    <w:rsid w:val="00DF2FB4"/>
    <w:rsid w:val="00DF30D3"/>
    <w:rsid w:val="00DF32A2"/>
    <w:rsid w:val="00DF39B8"/>
    <w:rsid w:val="00DF3C37"/>
    <w:rsid w:val="00DF40E3"/>
    <w:rsid w:val="00DF442D"/>
    <w:rsid w:val="00DF45AD"/>
    <w:rsid w:val="00DF474F"/>
    <w:rsid w:val="00DF4D4C"/>
    <w:rsid w:val="00DF4D68"/>
    <w:rsid w:val="00DF4DBE"/>
    <w:rsid w:val="00DF4FB6"/>
    <w:rsid w:val="00DF53F2"/>
    <w:rsid w:val="00DF58DA"/>
    <w:rsid w:val="00DF58FF"/>
    <w:rsid w:val="00DF59F3"/>
    <w:rsid w:val="00DF6391"/>
    <w:rsid w:val="00DF65FD"/>
    <w:rsid w:val="00DF661B"/>
    <w:rsid w:val="00DF66BD"/>
    <w:rsid w:val="00DF66C6"/>
    <w:rsid w:val="00DF6A9F"/>
    <w:rsid w:val="00DF6C8E"/>
    <w:rsid w:val="00DF70A5"/>
    <w:rsid w:val="00DF719D"/>
    <w:rsid w:val="00DF72B0"/>
    <w:rsid w:val="00DF798E"/>
    <w:rsid w:val="00DF79DA"/>
    <w:rsid w:val="00DF7BEA"/>
    <w:rsid w:val="00E001B3"/>
    <w:rsid w:val="00E0062E"/>
    <w:rsid w:val="00E00980"/>
    <w:rsid w:val="00E00A11"/>
    <w:rsid w:val="00E00D71"/>
    <w:rsid w:val="00E013A5"/>
    <w:rsid w:val="00E014D8"/>
    <w:rsid w:val="00E017C6"/>
    <w:rsid w:val="00E01D11"/>
    <w:rsid w:val="00E01ED4"/>
    <w:rsid w:val="00E02081"/>
    <w:rsid w:val="00E024C1"/>
    <w:rsid w:val="00E025CB"/>
    <w:rsid w:val="00E027D3"/>
    <w:rsid w:val="00E02E30"/>
    <w:rsid w:val="00E0381B"/>
    <w:rsid w:val="00E03826"/>
    <w:rsid w:val="00E03A69"/>
    <w:rsid w:val="00E03C3A"/>
    <w:rsid w:val="00E03D67"/>
    <w:rsid w:val="00E03F57"/>
    <w:rsid w:val="00E0412D"/>
    <w:rsid w:val="00E04910"/>
    <w:rsid w:val="00E04B6B"/>
    <w:rsid w:val="00E04C3A"/>
    <w:rsid w:val="00E0516D"/>
    <w:rsid w:val="00E05466"/>
    <w:rsid w:val="00E05541"/>
    <w:rsid w:val="00E057F9"/>
    <w:rsid w:val="00E058C7"/>
    <w:rsid w:val="00E064CC"/>
    <w:rsid w:val="00E06BF5"/>
    <w:rsid w:val="00E06FFF"/>
    <w:rsid w:val="00E1037D"/>
    <w:rsid w:val="00E108FB"/>
    <w:rsid w:val="00E112B2"/>
    <w:rsid w:val="00E11B32"/>
    <w:rsid w:val="00E12335"/>
    <w:rsid w:val="00E12661"/>
    <w:rsid w:val="00E127F3"/>
    <w:rsid w:val="00E1286F"/>
    <w:rsid w:val="00E128AA"/>
    <w:rsid w:val="00E12F58"/>
    <w:rsid w:val="00E1313B"/>
    <w:rsid w:val="00E13BBF"/>
    <w:rsid w:val="00E13C0F"/>
    <w:rsid w:val="00E145D6"/>
    <w:rsid w:val="00E14691"/>
    <w:rsid w:val="00E1477A"/>
    <w:rsid w:val="00E14E25"/>
    <w:rsid w:val="00E15080"/>
    <w:rsid w:val="00E1539F"/>
    <w:rsid w:val="00E153E7"/>
    <w:rsid w:val="00E15A95"/>
    <w:rsid w:val="00E15AA3"/>
    <w:rsid w:val="00E16036"/>
    <w:rsid w:val="00E16482"/>
    <w:rsid w:val="00E164E3"/>
    <w:rsid w:val="00E16693"/>
    <w:rsid w:val="00E16706"/>
    <w:rsid w:val="00E16BC2"/>
    <w:rsid w:val="00E17506"/>
    <w:rsid w:val="00E178E2"/>
    <w:rsid w:val="00E178F9"/>
    <w:rsid w:val="00E17BA9"/>
    <w:rsid w:val="00E17F91"/>
    <w:rsid w:val="00E20AC3"/>
    <w:rsid w:val="00E2126D"/>
    <w:rsid w:val="00E218EE"/>
    <w:rsid w:val="00E2196E"/>
    <w:rsid w:val="00E21AAE"/>
    <w:rsid w:val="00E21DA7"/>
    <w:rsid w:val="00E22060"/>
    <w:rsid w:val="00E225A4"/>
    <w:rsid w:val="00E22947"/>
    <w:rsid w:val="00E22AB4"/>
    <w:rsid w:val="00E22C42"/>
    <w:rsid w:val="00E22C5D"/>
    <w:rsid w:val="00E22E96"/>
    <w:rsid w:val="00E2300F"/>
    <w:rsid w:val="00E2329C"/>
    <w:rsid w:val="00E23863"/>
    <w:rsid w:val="00E238C9"/>
    <w:rsid w:val="00E23904"/>
    <w:rsid w:val="00E23B49"/>
    <w:rsid w:val="00E23B4F"/>
    <w:rsid w:val="00E24266"/>
    <w:rsid w:val="00E24327"/>
    <w:rsid w:val="00E243A4"/>
    <w:rsid w:val="00E24541"/>
    <w:rsid w:val="00E2462A"/>
    <w:rsid w:val="00E248A0"/>
    <w:rsid w:val="00E2508D"/>
    <w:rsid w:val="00E25675"/>
    <w:rsid w:val="00E25755"/>
    <w:rsid w:val="00E258D6"/>
    <w:rsid w:val="00E25BE2"/>
    <w:rsid w:val="00E269B9"/>
    <w:rsid w:val="00E26BAB"/>
    <w:rsid w:val="00E26CB3"/>
    <w:rsid w:val="00E26D91"/>
    <w:rsid w:val="00E2706E"/>
    <w:rsid w:val="00E270DB"/>
    <w:rsid w:val="00E2721A"/>
    <w:rsid w:val="00E27949"/>
    <w:rsid w:val="00E27B07"/>
    <w:rsid w:val="00E27DB9"/>
    <w:rsid w:val="00E27F95"/>
    <w:rsid w:val="00E30290"/>
    <w:rsid w:val="00E3067D"/>
    <w:rsid w:val="00E3183F"/>
    <w:rsid w:val="00E31A47"/>
    <w:rsid w:val="00E31D54"/>
    <w:rsid w:val="00E31E15"/>
    <w:rsid w:val="00E31E68"/>
    <w:rsid w:val="00E31EFE"/>
    <w:rsid w:val="00E321E9"/>
    <w:rsid w:val="00E3289A"/>
    <w:rsid w:val="00E33344"/>
    <w:rsid w:val="00E33F5F"/>
    <w:rsid w:val="00E3404C"/>
    <w:rsid w:val="00E341F2"/>
    <w:rsid w:val="00E34313"/>
    <w:rsid w:val="00E34487"/>
    <w:rsid w:val="00E34676"/>
    <w:rsid w:val="00E34D3E"/>
    <w:rsid w:val="00E34ED0"/>
    <w:rsid w:val="00E35287"/>
    <w:rsid w:val="00E35383"/>
    <w:rsid w:val="00E356AA"/>
    <w:rsid w:val="00E35855"/>
    <w:rsid w:val="00E35ABB"/>
    <w:rsid w:val="00E35AC2"/>
    <w:rsid w:val="00E3657B"/>
    <w:rsid w:val="00E365AC"/>
    <w:rsid w:val="00E36FA1"/>
    <w:rsid w:val="00E36FD1"/>
    <w:rsid w:val="00E3738C"/>
    <w:rsid w:val="00E37C80"/>
    <w:rsid w:val="00E37D05"/>
    <w:rsid w:val="00E37EF8"/>
    <w:rsid w:val="00E404C0"/>
    <w:rsid w:val="00E40820"/>
    <w:rsid w:val="00E40A15"/>
    <w:rsid w:val="00E4134D"/>
    <w:rsid w:val="00E41504"/>
    <w:rsid w:val="00E41564"/>
    <w:rsid w:val="00E41659"/>
    <w:rsid w:val="00E417E0"/>
    <w:rsid w:val="00E418EC"/>
    <w:rsid w:val="00E424E0"/>
    <w:rsid w:val="00E42814"/>
    <w:rsid w:val="00E42DDB"/>
    <w:rsid w:val="00E4301F"/>
    <w:rsid w:val="00E430D4"/>
    <w:rsid w:val="00E4352B"/>
    <w:rsid w:val="00E436A0"/>
    <w:rsid w:val="00E43814"/>
    <w:rsid w:val="00E438DD"/>
    <w:rsid w:val="00E438E5"/>
    <w:rsid w:val="00E43AEE"/>
    <w:rsid w:val="00E43B33"/>
    <w:rsid w:val="00E43DE5"/>
    <w:rsid w:val="00E440FE"/>
    <w:rsid w:val="00E44E7E"/>
    <w:rsid w:val="00E44E84"/>
    <w:rsid w:val="00E44FFB"/>
    <w:rsid w:val="00E452AB"/>
    <w:rsid w:val="00E4549E"/>
    <w:rsid w:val="00E455CE"/>
    <w:rsid w:val="00E45E0E"/>
    <w:rsid w:val="00E4613C"/>
    <w:rsid w:val="00E46318"/>
    <w:rsid w:val="00E46323"/>
    <w:rsid w:val="00E464DC"/>
    <w:rsid w:val="00E4656E"/>
    <w:rsid w:val="00E46579"/>
    <w:rsid w:val="00E4658F"/>
    <w:rsid w:val="00E4684E"/>
    <w:rsid w:val="00E46CDD"/>
    <w:rsid w:val="00E46FC6"/>
    <w:rsid w:val="00E46FCF"/>
    <w:rsid w:val="00E47EC6"/>
    <w:rsid w:val="00E47F50"/>
    <w:rsid w:val="00E501DD"/>
    <w:rsid w:val="00E5028E"/>
    <w:rsid w:val="00E5030B"/>
    <w:rsid w:val="00E503BE"/>
    <w:rsid w:val="00E5041D"/>
    <w:rsid w:val="00E506C2"/>
    <w:rsid w:val="00E50B2F"/>
    <w:rsid w:val="00E50D18"/>
    <w:rsid w:val="00E50F3A"/>
    <w:rsid w:val="00E5131C"/>
    <w:rsid w:val="00E5154E"/>
    <w:rsid w:val="00E51609"/>
    <w:rsid w:val="00E51915"/>
    <w:rsid w:val="00E51B20"/>
    <w:rsid w:val="00E51BBB"/>
    <w:rsid w:val="00E52949"/>
    <w:rsid w:val="00E52AA2"/>
    <w:rsid w:val="00E52C1B"/>
    <w:rsid w:val="00E52C39"/>
    <w:rsid w:val="00E52DB2"/>
    <w:rsid w:val="00E53508"/>
    <w:rsid w:val="00E536BD"/>
    <w:rsid w:val="00E53779"/>
    <w:rsid w:val="00E53800"/>
    <w:rsid w:val="00E53A8D"/>
    <w:rsid w:val="00E53C6D"/>
    <w:rsid w:val="00E53FB2"/>
    <w:rsid w:val="00E5451F"/>
    <w:rsid w:val="00E54688"/>
    <w:rsid w:val="00E54A67"/>
    <w:rsid w:val="00E54EF1"/>
    <w:rsid w:val="00E554C3"/>
    <w:rsid w:val="00E556FE"/>
    <w:rsid w:val="00E55BA1"/>
    <w:rsid w:val="00E55BD6"/>
    <w:rsid w:val="00E55CD6"/>
    <w:rsid w:val="00E5664D"/>
    <w:rsid w:val="00E566CE"/>
    <w:rsid w:val="00E56B8E"/>
    <w:rsid w:val="00E56D36"/>
    <w:rsid w:val="00E571B8"/>
    <w:rsid w:val="00E57429"/>
    <w:rsid w:val="00E57705"/>
    <w:rsid w:val="00E577A8"/>
    <w:rsid w:val="00E57BA4"/>
    <w:rsid w:val="00E6049C"/>
    <w:rsid w:val="00E607F7"/>
    <w:rsid w:val="00E60915"/>
    <w:rsid w:val="00E60C57"/>
    <w:rsid w:val="00E60D4E"/>
    <w:rsid w:val="00E61364"/>
    <w:rsid w:val="00E6142D"/>
    <w:rsid w:val="00E61AD1"/>
    <w:rsid w:val="00E61C0D"/>
    <w:rsid w:val="00E61FC2"/>
    <w:rsid w:val="00E6270D"/>
    <w:rsid w:val="00E6286A"/>
    <w:rsid w:val="00E62890"/>
    <w:rsid w:val="00E62A47"/>
    <w:rsid w:val="00E63027"/>
    <w:rsid w:val="00E63288"/>
    <w:rsid w:val="00E6350D"/>
    <w:rsid w:val="00E6372F"/>
    <w:rsid w:val="00E63A1B"/>
    <w:rsid w:val="00E63A3E"/>
    <w:rsid w:val="00E63BE8"/>
    <w:rsid w:val="00E63EB4"/>
    <w:rsid w:val="00E6409C"/>
    <w:rsid w:val="00E640AA"/>
    <w:rsid w:val="00E64240"/>
    <w:rsid w:val="00E6455A"/>
    <w:rsid w:val="00E64DFC"/>
    <w:rsid w:val="00E64FFB"/>
    <w:rsid w:val="00E65091"/>
    <w:rsid w:val="00E65C2A"/>
    <w:rsid w:val="00E65D53"/>
    <w:rsid w:val="00E66160"/>
    <w:rsid w:val="00E662B1"/>
    <w:rsid w:val="00E66546"/>
    <w:rsid w:val="00E665C0"/>
    <w:rsid w:val="00E6676B"/>
    <w:rsid w:val="00E667CE"/>
    <w:rsid w:val="00E667FA"/>
    <w:rsid w:val="00E66A6C"/>
    <w:rsid w:val="00E66CD8"/>
    <w:rsid w:val="00E66DEF"/>
    <w:rsid w:val="00E675DD"/>
    <w:rsid w:val="00E6782A"/>
    <w:rsid w:val="00E678A6"/>
    <w:rsid w:val="00E67A70"/>
    <w:rsid w:val="00E67F02"/>
    <w:rsid w:val="00E7027A"/>
    <w:rsid w:val="00E70403"/>
    <w:rsid w:val="00E7056C"/>
    <w:rsid w:val="00E70A0E"/>
    <w:rsid w:val="00E70B1A"/>
    <w:rsid w:val="00E71329"/>
    <w:rsid w:val="00E718D8"/>
    <w:rsid w:val="00E71B38"/>
    <w:rsid w:val="00E720DB"/>
    <w:rsid w:val="00E72728"/>
    <w:rsid w:val="00E72BAF"/>
    <w:rsid w:val="00E72BE1"/>
    <w:rsid w:val="00E72E4A"/>
    <w:rsid w:val="00E72F65"/>
    <w:rsid w:val="00E730DA"/>
    <w:rsid w:val="00E73261"/>
    <w:rsid w:val="00E735B8"/>
    <w:rsid w:val="00E736F5"/>
    <w:rsid w:val="00E738AE"/>
    <w:rsid w:val="00E73C08"/>
    <w:rsid w:val="00E73F4D"/>
    <w:rsid w:val="00E741F3"/>
    <w:rsid w:val="00E7461B"/>
    <w:rsid w:val="00E749A1"/>
    <w:rsid w:val="00E749C9"/>
    <w:rsid w:val="00E74B45"/>
    <w:rsid w:val="00E74C4A"/>
    <w:rsid w:val="00E74F2E"/>
    <w:rsid w:val="00E7548D"/>
    <w:rsid w:val="00E75ED9"/>
    <w:rsid w:val="00E76B9A"/>
    <w:rsid w:val="00E76C97"/>
    <w:rsid w:val="00E77436"/>
    <w:rsid w:val="00E775F1"/>
    <w:rsid w:val="00E7786A"/>
    <w:rsid w:val="00E77C26"/>
    <w:rsid w:val="00E77CE6"/>
    <w:rsid w:val="00E806C0"/>
    <w:rsid w:val="00E80F1C"/>
    <w:rsid w:val="00E8107B"/>
    <w:rsid w:val="00E811A8"/>
    <w:rsid w:val="00E811D3"/>
    <w:rsid w:val="00E813C4"/>
    <w:rsid w:val="00E81560"/>
    <w:rsid w:val="00E8177F"/>
    <w:rsid w:val="00E818BC"/>
    <w:rsid w:val="00E81A74"/>
    <w:rsid w:val="00E81E07"/>
    <w:rsid w:val="00E81F9F"/>
    <w:rsid w:val="00E82265"/>
    <w:rsid w:val="00E822A3"/>
    <w:rsid w:val="00E823C7"/>
    <w:rsid w:val="00E828DB"/>
    <w:rsid w:val="00E829FF"/>
    <w:rsid w:val="00E8344F"/>
    <w:rsid w:val="00E8359E"/>
    <w:rsid w:val="00E8363B"/>
    <w:rsid w:val="00E838FF"/>
    <w:rsid w:val="00E83CBB"/>
    <w:rsid w:val="00E84160"/>
    <w:rsid w:val="00E842C9"/>
    <w:rsid w:val="00E84687"/>
    <w:rsid w:val="00E84966"/>
    <w:rsid w:val="00E84F9A"/>
    <w:rsid w:val="00E85252"/>
    <w:rsid w:val="00E8591E"/>
    <w:rsid w:val="00E85AC4"/>
    <w:rsid w:val="00E85C01"/>
    <w:rsid w:val="00E85C03"/>
    <w:rsid w:val="00E85CC4"/>
    <w:rsid w:val="00E85D18"/>
    <w:rsid w:val="00E85DA8"/>
    <w:rsid w:val="00E86079"/>
    <w:rsid w:val="00E86426"/>
    <w:rsid w:val="00E8659F"/>
    <w:rsid w:val="00E86A9C"/>
    <w:rsid w:val="00E86EC4"/>
    <w:rsid w:val="00E87099"/>
    <w:rsid w:val="00E87980"/>
    <w:rsid w:val="00E9004F"/>
    <w:rsid w:val="00E900B0"/>
    <w:rsid w:val="00E9036B"/>
    <w:rsid w:val="00E9054F"/>
    <w:rsid w:val="00E9059D"/>
    <w:rsid w:val="00E90750"/>
    <w:rsid w:val="00E91113"/>
    <w:rsid w:val="00E91257"/>
    <w:rsid w:val="00E919C4"/>
    <w:rsid w:val="00E919F4"/>
    <w:rsid w:val="00E92342"/>
    <w:rsid w:val="00E92383"/>
    <w:rsid w:val="00E927CA"/>
    <w:rsid w:val="00E93377"/>
    <w:rsid w:val="00E9338A"/>
    <w:rsid w:val="00E93474"/>
    <w:rsid w:val="00E9375A"/>
    <w:rsid w:val="00E94165"/>
    <w:rsid w:val="00E94380"/>
    <w:rsid w:val="00E94402"/>
    <w:rsid w:val="00E94475"/>
    <w:rsid w:val="00E954E9"/>
    <w:rsid w:val="00E95557"/>
    <w:rsid w:val="00E95582"/>
    <w:rsid w:val="00E95B3B"/>
    <w:rsid w:val="00E95CAD"/>
    <w:rsid w:val="00E95F2B"/>
    <w:rsid w:val="00E9624C"/>
    <w:rsid w:val="00E96450"/>
    <w:rsid w:val="00E96451"/>
    <w:rsid w:val="00E964AF"/>
    <w:rsid w:val="00E966CC"/>
    <w:rsid w:val="00E96724"/>
    <w:rsid w:val="00E967B8"/>
    <w:rsid w:val="00E96924"/>
    <w:rsid w:val="00E96EB2"/>
    <w:rsid w:val="00E96FA4"/>
    <w:rsid w:val="00E97057"/>
    <w:rsid w:val="00E9733C"/>
    <w:rsid w:val="00E9739A"/>
    <w:rsid w:val="00E979DE"/>
    <w:rsid w:val="00E97A93"/>
    <w:rsid w:val="00E97F92"/>
    <w:rsid w:val="00EA0289"/>
    <w:rsid w:val="00EA048F"/>
    <w:rsid w:val="00EA07B1"/>
    <w:rsid w:val="00EA0B99"/>
    <w:rsid w:val="00EA0D2A"/>
    <w:rsid w:val="00EA1B3A"/>
    <w:rsid w:val="00EA1BCC"/>
    <w:rsid w:val="00EA2109"/>
    <w:rsid w:val="00EA22D2"/>
    <w:rsid w:val="00EA23B2"/>
    <w:rsid w:val="00EA2A8F"/>
    <w:rsid w:val="00EA2E21"/>
    <w:rsid w:val="00EA2E74"/>
    <w:rsid w:val="00EA31AA"/>
    <w:rsid w:val="00EA35A0"/>
    <w:rsid w:val="00EA3849"/>
    <w:rsid w:val="00EA38C7"/>
    <w:rsid w:val="00EA3A62"/>
    <w:rsid w:val="00EA3D7B"/>
    <w:rsid w:val="00EA43AC"/>
    <w:rsid w:val="00EA46ED"/>
    <w:rsid w:val="00EA4B64"/>
    <w:rsid w:val="00EA4D17"/>
    <w:rsid w:val="00EA50EF"/>
    <w:rsid w:val="00EA5651"/>
    <w:rsid w:val="00EA5B41"/>
    <w:rsid w:val="00EA6348"/>
    <w:rsid w:val="00EA63EA"/>
    <w:rsid w:val="00EA64E9"/>
    <w:rsid w:val="00EA65CB"/>
    <w:rsid w:val="00EA67F4"/>
    <w:rsid w:val="00EA6945"/>
    <w:rsid w:val="00EA6D35"/>
    <w:rsid w:val="00EA6DBA"/>
    <w:rsid w:val="00EA75B5"/>
    <w:rsid w:val="00EA7930"/>
    <w:rsid w:val="00EA7C2D"/>
    <w:rsid w:val="00EB017E"/>
    <w:rsid w:val="00EB0204"/>
    <w:rsid w:val="00EB0289"/>
    <w:rsid w:val="00EB061A"/>
    <w:rsid w:val="00EB0716"/>
    <w:rsid w:val="00EB0C76"/>
    <w:rsid w:val="00EB0F35"/>
    <w:rsid w:val="00EB0FD3"/>
    <w:rsid w:val="00EB10BA"/>
    <w:rsid w:val="00EB15BF"/>
    <w:rsid w:val="00EB1817"/>
    <w:rsid w:val="00EB1EDB"/>
    <w:rsid w:val="00EB226E"/>
    <w:rsid w:val="00EB2271"/>
    <w:rsid w:val="00EB2A29"/>
    <w:rsid w:val="00EB2DAF"/>
    <w:rsid w:val="00EB2EEA"/>
    <w:rsid w:val="00EB2FBF"/>
    <w:rsid w:val="00EB3066"/>
    <w:rsid w:val="00EB32D1"/>
    <w:rsid w:val="00EB37DA"/>
    <w:rsid w:val="00EB3C34"/>
    <w:rsid w:val="00EB3EFB"/>
    <w:rsid w:val="00EB3F7C"/>
    <w:rsid w:val="00EB40E4"/>
    <w:rsid w:val="00EB43B9"/>
    <w:rsid w:val="00EB4718"/>
    <w:rsid w:val="00EB4800"/>
    <w:rsid w:val="00EB48F2"/>
    <w:rsid w:val="00EB4A46"/>
    <w:rsid w:val="00EB4DE7"/>
    <w:rsid w:val="00EB5087"/>
    <w:rsid w:val="00EB5237"/>
    <w:rsid w:val="00EB5400"/>
    <w:rsid w:val="00EB588C"/>
    <w:rsid w:val="00EB5AC1"/>
    <w:rsid w:val="00EB5DA1"/>
    <w:rsid w:val="00EB65BE"/>
    <w:rsid w:val="00EB6937"/>
    <w:rsid w:val="00EB69F1"/>
    <w:rsid w:val="00EB71E8"/>
    <w:rsid w:val="00EB7225"/>
    <w:rsid w:val="00EB7D3A"/>
    <w:rsid w:val="00EB7D92"/>
    <w:rsid w:val="00EB7D96"/>
    <w:rsid w:val="00EB7FCE"/>
    <w:rsid w:val="00EC0245"/>
    <w:rsid w:val="00EC02F7"/>
    <w:rsid w:val="00EC0590"/>
    <w:rsid w:val="00EC0641"/>
    <w:rsid w:val="00EC0947"/>
    <w:rsid w:val="00EC0B59"/>
    <w:rsid w:val="00EC0DCB"/>
    <w:rsid w:val="00EC0E23"/>
    <w:rsid w:val="00EC1581"/>
    <w:rsid w:val="00EC171E"/>
    <w:rsid w:val="00EC1914"/>
    <w:rsid w:val="00EC1B44"/>
    <w:rsid w:val="00EC2710"/>
    <w:rsid w:val="00EC2D60"/>
    <w:rsid w:val="00EC2D7D"/>
    <w:rsid w:val="00EC3344"/>
    <w:rsid w:val="00EC3556"/>
    <w:rsid w:val="00EC37E1"/>
    <w:rsid w:val="00EC3C86"/>
    <w:rsid w:val="00EC40A5"/>
    <w:rsid w:val="00EC4452"/>
    <w:rsid w:val="00EC5110"/>
    <w:rsid w:val="00EC51B1"/>
    <w:rsid w:val="00EC51EB"/>
    <w:rsid w:val="00EC550C"/>
    <w:rsid w:val="00EC5889"/>
    <w:rsid w:val="00EC5904"/>
    <w:rsid w:val="00EC5CFA"/>
    <w:rsid w:val="00EC61DF"/>
    <w:rsid w:val="00EC6756"/>
    <w:rsid w:val="00EC6822"/>
    <w:rsid w:val="00EC69E7"/>
    <w:rsid w:val="00EC6BE9"/>
    <w:rsid w:val="00EC6E60"/>
    <w:rsid w:val="00EC734D"/>
    <w:rsid w:val="00EC7414"/>
    <w:rsid w:val="00EC7612"/>
    <w:rsid w:val="00EC7ADB"/>
    <w:rsid w:val="00EC7BA1"/>
    <w:rsid w:val="00EC7D13"/>
    <w:rsid w:val="00ED0C2A"/>
    <w:rsid w:val="00ED0EA3"/>
    <w:rsid w:val="00ED15C2"/>
    <w:rsid w:val="00ED2109"/>
    <w:rsid w:val="00ED26AC"/>
    <w:rsid w:val="00ED26B6"/>
    <w:rsid w:val="00ED27AE"/>
    <w:rsid w:val="00ED28BC"/>
    <w:rsid w:val="00ED2EF3"/>
    <w:rsid w:val="00ED31CF"/>
    <w:rsid w:val="00ED3201"/>
    <w:rsid w:val="00ED33AC"/>
    <w:rsid w:val="00ED3477"/>
    <w:rsid w:val="00ED354E"/>
    <w:rsid w:val="00ED35A0"/>
    <w:rsid w:val="00ED3619"/>
    <w:rsid w:val="00ED3660"/>
    <w:rsid w:val="00ED3741"/>
    <w:rsid w:val="00ED3CA7"/>
    <w:rsid w:val="00ED409A"/>
    <w:rsid w:val="00ED41EF"/>
    <w:rsid w:val="00ED426E"/>
    <w:rsid w:val="00ED46C3"/>
    <w:rsid w:val="00ED49DE"/>
    <w:rsid w:val="00ED4CF3"/>
    <w:rsid w:val="00ED4D4E"/>
    <w:rsid w:val="00ED4E9E"/>
    <w:rsid w:val="00ED56B3"/>
    <w:rsid w:val="00ED5878"/>
    <w:rsid w:val="00ED5995"/>
    <w:rsid w:val="00ED5A61"/>
    <w:rsid w:val="00ED5A6E"/>
    <w:rsid w:val="00ED5C18"/>
    <w:rsid w:val="00ED5C4B"/>
    <w:rsid w:val="00ED5F6B"/>
    <w:rsid w:val="00ED6104"/>
    <w:rsid w:val="00ED711E"/>
    <w:rsid w:val="00ED75AD"/>
    <w:rsid w:val="00ED79B2"/>
    <w:rsid w:val="00ED7A41"/>
    <w:rsid w:val="00ED7A7C"/>
    <w:rsid w:val="00ED7A96"/>
    <w:rsid w:val="00ED7D2D"/>
    <w:rsid w:val="00EE057A"/>
    <w:rsid w:val="00EE063B"/>
    <w:rsid w:val="00EE074D"/>
    <w:rsid w:val="00EE0B79"/>
    <w:rsid w:val="00EE0C77"/>
    <w:rsid w:val="00EE1033"/>
    <w:rsid w:val="00EE11E2"/>
    <w:rsid w:val="00EE13C2"/>
    <w:rsid w:val="00EE178B"/>
    <w:rsid w:val="00EE18C9"/>
    <w:rsid w:val="00EE1F25"/>
    <w:rsid w:val="00EE1FBE"/>
    <w:rsid w:val="00EE21C3"/>
    <w:rsid w:val="00EE235B"/>
    <w:rsid w:val="00EE24F8"/>
    <w:rsid w:val="00EE2B87"/>
    <w:rsid w:val="00EE2CF6"/>
    <w:rsid w:val="00EE2F12"/>
    <w:rsid w:val="00EE30E0"/>
    <w:rsid w:val="00EE3630"/>
    <w:rsid w:val="00EE389C"/>
    <w:rsid w:val="00EE38DB"/>
    <w:rsid w:val="00EE39A6"/>
    <w:rsid w:val="00EE4115"/>
    <w:rsid w:val="00EE4B95"/>
    <w:rsid w:val="00EE4D09"/>
    <w:rsid w:val="00EE4D54"/>
    <w:rsid w:val="00EE4E54"/>
    <w:rsid w:val="00EE4E74"/>
    <w:rsid w:val="00EE4EBB"/>
    <w:rsid w:val="00EE539C"/>
    <w:rsid w:val="00EE554A"/>
    <w:rsid w:val="00EE5962"/>
    <w:rsid w:val="00EE5A75"/>
    <w:rsid w:val="00EE5AAF"/>
    <w:rsid w:val="00EE634F"/>
    <w:rsid w:val="00EE6575"/>
    <w:rsid w:val="00EE65AB"/>
    <w:rsid w:val="00EE72BF"/>
    <w:rsid w:val="00EE7D5C"/>
    <w:rsid w:val="00EE7D7B"/>
    <w:rsid w:val="00EE7E5A"/>
    <w:rsid w:val="00EF0129"/>
    <w:rsid w:val="00EF06F8"/>
    <w:rsid w:val="00EF103C"/>
    <w:rsid w:val="00EF11C7"/>
    <w:rsid w:val="00EF136F"/>
    <w:rsid w:val="00EF185C"/>
    <w:rsid w:val="00EF206F"/>
    <w:rsid w:val="00EF2739"/>
    <w:rsid w:val="00EF29E3"/>
    <w:rsid w:val="00EF2C0A"/>
    <w:rsid w:val="00EF2FD5"/>
    <w:rsid w:val="00EF36DB"/>
    <w:rsid w:val="00EF38C1"/>
    <w:rsid w:val="00EF3CA3"/>
    <w:rsid w:val="00EF3FB8"/>
    <w:rsid w:val="00EF401A"/>
    <w:rsid w:val="00EF4277"/>
    <w:rsid w:val="00EF4334"/>
    <w:rsid w:val="00EF48A4"/>
    <w:rsid w:val="00EF4C2B"/>
    <w:rsid w:val="00EF4FBF"/>
    <w:rsid w:val="00EF536E"/>
    <w:rsid w:val="00EF54A7"/>
    <w:rsid w:val="00EF56FB"/>
    <w:rsid w:val="00EF58FB"/>
    <w:rsid w:val="00EF5937"/>
    <w:rsid w:val="00EF5AD9"/>
    <w:rsid w:val="00EF5D94"/>
    <w:rsid w:val="00EF6896"/>
    <w:rsid w:val="00EF6955"/>
    <w:rsid w:val="00EF6D62"/>
    <w:rsid w:val="00EF6D93"/>
    <w:rsid w:val="00EF6F41"/>
    <w:rsid w:val="00EF7337"/>
    <w:rsid w:val="00EF7789"/>
    <w:rsid w:val="00EF79CE"/>
    <w:rsid w:val="00EF7D41"/>
    <w:rsid w:val="00F0055D"/>
    <w:rsid w:val="00F01233"/>
    <w:rsid w:val="00F01475"/>
    <w:rsid w:val="00F01796"/>
    <w:rsid w:val="00F01832"/>
    <w:rsid w:val="00F01A6F"/>
    <w:rsid w:val="00F01F78"/>
    <w:rsid w:val="00F0259F"/>
    <w:rsid w:val="00F02982"/>
    <w:rsid w:val="00F02ADE"/>
    <w:rsid w:val="00F02AFB"/>
    <w:rsid w:val="00F02B50"/>
    <w:rsid w:val="00F02C24"/>
    <w:rsid w:val="00F032FD"/>
    <w:rsid w:val="00F0373B"/>
    <w:rsid w:val="00F0375D"/>
    <w:rsid w:val="00F037D3"/>
    <w:rsid w:val="00F038AE"/>
    <w:rsid w:val="00F038F9"/>
    <w:rsid w:val="00F0395A"/>
    <w:rsid w:val="00F03997"/>
    <w:rsid w:val="00F03AA6"/>
    <w:rsid w:val="00F03C54"/>
    <w:rsid w:val="00F04254"/>
    <w:rsid w:val="00F0430C"/>
    <w:rsid w:val="00F0438B"/>
    <w:rsid w:val="00F04466"/>
    <w:rsid w:val="00F0482D"/>
    <w:rsid w:val="00F04C88"/>
    <w:rsid w:val="00F04C92"/>
    <w:rsid w:val="00F04DB5"/>
    <w:rsid w:val="00F0530C"/>
    <w:rsid w:val="00F0593F"/>
    <w:rsid w:val="00F05EC6"/>
    <w:rsid w:val="00F05FCC"/>
    <w:rsid w:val="00F06103"/>
    <w:rsid w:val="00F062C5"/>
    <w:rsid w:val="00F066CF"/>
    <w:rsid w:val="00F06C5F"/>
    <w:rsid w:val="00F06D85"/>
    <w:rsid w:val="00F07ED9"/>
    <w:rsid w:val="00F102A7"/>
    <w:rsid w:val="00F10843"/>
    <w:rsid w:val="00F10869"/>
    <w:rsid w:val="00F10969"/>
    <w:rsid w:val="00F10A90"/>
    <w:rsid w:val="00F10E89"/>
    <w:rsid w:val="00F11A06"/>
    <w:rsid w:val="00F11B7E"/>
    <w:rsid w:val="00F11CB7"/>
    <w:rsid w:val="00F11CE6"/>
    <w:rsid w:val="00F11D29"/>
    <w:rsid w:val="00F121D7"/>
    <w:rsid w:val="00F126A9"/>
    <w:rsid w:val="00F12875"/>
    <w:rsid w:val="00F128D2"/>
    <w:rsid w:val="00F12A60"/>
    <w:rsid w:val="00F12A65"/>
    <w:rsid w:val="00F12B49"/>
    <w:rsid w:val="00F12B87"/>
    <w:rsid w:val="00F12F65"/>
    <w:rsid w:val="00F130E5"/>
    <w:rsid w:val="00F134B2"/>
    <w:rsid w:val="00F13856"/>
    <w:rsid w:val="00F13C3D"/>
    <w:rsid w:val="00F13CDA"/>
    <w:rsid w:val="00F145DA"/>
    <w:rsid w:val="00F14A36"/>
    <w:rsid w:val="00F14DB8"/>
    <w:rsid w:val="00F14F22"/>
    <w:rsid w:val="00F15130"/>
    <w:rsid w:val="00F15274"/>
    <w:rsid w:val="00F15409"/>
    <w:rsid w:val="00F15828"/>
    <w:rsid w:val="00F15896"/>
    <w:rsid w:val="00F15923"/>
    <w:rsid w:val="00F159CB"/>
    <w:rsid w:val="00F159D8"/>
    <w:rsid w:val="00F15C2B"/>
    <w:rsid w:val="00F15C9A"/>
    <w:rsid w:val="00F15CD9"/>
    <w:rsid w:val="00F15E0C"/>
    <w:rsid w:val="00F169CF"/>
    <w:rsid w:val="00F16C9B"/>
    <w:rsid w:val="00F1708F"/>
    <w:rsid w:val="00F170BC"/>
    <w:rsid w:val="00F170F6"/>
    <w:rsid w:val="00F173F1"/>
    <w:rsid w:val="00F178D6"/>
    <w:rsid w:val="00F17CDC"/>
    <w:rsid w:val="00F17F3C"/>
    <w:rsid w:val="00F17F40"/>
    <w:rsid w:val="00F204E1"/>
    <w:rsid w:val="00F2054E"/>
    <w:rsid w:val="00F20710"/>
    <w:rsid w:val="00F20849"/>
    <w:rsid w:val="00F208B5"/>
    <w:rsid w:val="00F209A3"/>
    <w:rsid w:val="00F20A2A"/>
    <w:rsid w:val="00F20B68"/>
    <w:rsid w:val="00F21457"/>
    <w:rsid w:val="00F21F38"/>
    <w:rsid w:val="00F22097"/>
    <w:rsid w:val="00F2226B"/>
    <w:rsid w:val="00F223FB"/>
    <w:rsid w:val="00F22653"/>
    <w:rsid w:val="00F226E2"/>
    <w:rsid w:val="00F22C1D"/>
    <w:rsid w:val="00F22E9A"/>
    <w:rsid w:val="00F23422"/>
    <w:rsid w:val="00F2383D"/>
    <w:rsid w:val="00F23CDD"/>
    <w:rsid w:val="00F23EF3"/>
    <w:rsid w:val="00F24152"/>
    <w:rsid w:val="00F2485A"/>
    <w:rsid w:val="00F24CE2"/>
    <w:rsid w:val="00F24FE4"/>
    <w:rsid w:val="00F25021"/>
    <w:rsid w:val="00F25206"/>
    <w:rsid w:val="00F25C25"/>
    <w:rsid w:val="00F25C54"/>
    <w:rsid w:val="00F25EF2"/>
    <w:rsid w:val="00F25F91"/>
    <w:rsid w:val="00F26310"/>
    <w:rsid w:val="00F265AE"/>
    <w:rsid w:val="00F26B45"/>
    <w:rsid w:val="00F26CBC"/>
    <w:rsid w:val="00F27404"/>
    <w:rsid w:val="00F274A7"/>
    <w:rsid w:val="00F2779F"/>
    <w:rsid w:val="00F27853"/>
    <w:rsid w:val="00F27BD5"/>
    <w:rsid w:val="00F27DF2"/>
    <w:rsid w:val="00F27DFC"/>
    <w:rsid w:val="00F30198"/>
    <w:rsid w:val="00F301BA"/>
    <w:rsid w:val="00F303E4"/>
    <w:rsid w:val="00F30AC1"/>
    <w:rsid w:val="00F310E8"/>
    <w:rsid w:val="00F315A6"/>
    <w:rsid w:val="00F31C4F"/>
    <w:rsid w:val="00F31FDC"/>
    <w:rsid w:val="00F32069"/>
    <w:rsid w:val="00F323FA"/>
    <w:rsid w:val="00F32870"/>
    <w:rsid w:val="00F329DB"/>
    <w:rsid w:val="00F32A27"/>
    <w:rsid w:val="00F32AB8"/>
    <w:rsid w:val="00F332AB"/>
    <w:rsid w:val="00F33445"/>
    <w:rsid w:val="00F33A7D"/>
    <w:rsid w:val="00F34424"/>
    <w:rsid w:val="00F34693"/>
    <w:rsid w:val="00F34AE6"/>
    <w:rsid w:val="00F34C7C"/>
    <w:rsid w:val="00F34F2A"/>
    <w:rsid w:val="00F350A8"/>
    <w:rsid w:val="00F35201"/>
    <w:rsid w:val="00F3537B"/>
    <w:rsid w:val="00F356C8"/>
    <w:rsid w:val="00F356D7"/>
    <w:rsid w:val="00F35AFC"/>
    <w:rsid w:val="00F35C3B"/>
    <w:rsid w:val="00F35CAA"/>
    <w:rsid w:val="00F35F43"/>
    <w:rsid w:val="00F368A8"/>
    <w:rsid w:val="00F37471"/>
    <w:rsid w:val="00F3756F"/>
    <w:rsid w:val="00F3764D"/>
    <w:rsid w:val="00F37803"/>
    <w:rsid w:val="00F37887"/>
    <w:rsid w:val="00F378F8"/>
    <w:rsid w:val="00F37F0C"/>
    <w:rsid w:val="00F40241"/>
    <w:rsid w:val="00F4038F"/>
    <w:rsid w:val="00F40432"/>
    <w:rsid w:val="00F40B7B"/>
    <w:rsid w:val="00F40C8C"/>
    <w:rsid w:val="00F40DBF"/>
    <w:rsid w:val="00F40F4C"/>
    <w:rsid w:val="00F4139D"/>
    <w:rsid w:val="00F41526"/>
    <w:rsid w:val="00F41818"/>
    <w:rsid w:val="00F41B34"/>
    <w:rsid w:val="00F4210C"/>
    <w:rsid w:val="00F42284"/>
    <w:rsid w:val="00F42A29"/>
    <w:rsid w:val="00F42CB5"/>
    <w:rsid w:val="00F4305E"/>
    <w:rsid w:val="00F430F5"/>
    <w:rsid w:val="00F431BB"/>
    <w:rsid w:val="00F431F0"/>
    <w:rsid w:val="00F432B0"/>
    <w:rsid w:val="00F436BB"/>
    <w:rsid w:val="00F443AD"/>
    <w:rsid w:val="00F447F9"/>
    <w:rsid w:val="00F44854"/>
    <w:rsid w:val="00F44CF5"/>
    <w:rsid w:val="00F44E9C"/>
    <w:rsid w:val="00F44E9F"/>
    <w:rsid w:val="00F44F23"/>
    <w:rsid w:val="00F4505C"/>
    <w:rsid w:val="00F451F1"/>
    <w:rsid w:val="00F45459"/>
    <w:rsid w:val="00F45469"/>
    <w:rsid w:val="00F45540"/>
    <w:rsid w:val="00F45578"/>
    <w:rsid w:val="00F45B4F"/>
    <w:rsid w:val="00F45E58"/>
    <w:rsid w:val="00F45FFF"/>
    <w:rsid w:val="00F4606E"/>
    <w:rsid w:val="00F466F0"/>
    <w:rsid w:val="00F46710"/>
    <w:rsid w:val="00F4699C"/>
    <w:rsid w:val="00F46B0F"/>
    <w:rsid w:val="00F46B79"/>
    <w:rsid w:val="00F47145"/>
    <w:rsid w:val="00F47347"/>
    <w:rsid w:val="00F47853"/>
    <w:rsid w:val="00F47888"/>
    <w:rsid w:val="00F47FBB"/>
    <w:rsid w:val="00F47FC4"/>
    <w:rsid w:val="00F502CE"/>
    <w:rsid w:val="00F503A4"/>
    <w:rsid w:val="00F5061A"/>
    <w:rsid w:val="00F50993"/>
    <w:rsid w:val="00F50AED"/>
    <w:rsid w:val="00F50B18"/>
    <w:rsid w:val="00F50E20"/>
    <w:rsid w:val="00F50E5B"/>
    <w:rsid w:val="00F50E92"/>
    <w:rsid w:val="00F50F6D"/>
    <w:rsid w:val="00F513FC"/>
    <w:rsid w:val="00F514EB"/>
    <w:rsid w:val="00F518EF"/>
    <w:rsid w:val="00F51FF1"/>
    <w:rsid w:val="00F52096"/>
    <w:rsid w:val="00F527BE"/>
    <w:rsid w:val="00F5288A"/>
    <w:rsid w:val="00F52FE4"/>
    <w:rsid w:val="00F53348"/>
    <w:rsid w:val="00F53749"/>
    <w:rsid w:val="00F53A81"/>
    <w:rsid w:val="00F53BC9"/>
    <w:rsid w:val="00F54195"/>
    <w:rsid w:val="00F545BF"/>
    <w:rsid w:val="00F546E4"/>
    <w:rsid w:val="00F54773"/>
    <w:rsid w:val="00F54872"/>
    <w:rsid w:val="00F5490F"/>
    <w:rsid w:val="00F54C6B"/>
    <w:rsid w:val="00F55369"/>
    <w:rsid w:val="00F559F9"/>
    <w:rsid w:val="00F55ABC"/>
    <w:rsid w:val="00F55F15"/>
    <w:rsid w:val="00F55FC5"/>
    <w:rsid w:val="00F560BF"/>
    <w:rsid w:val="00F56114"/>
    <w:rsid w:val="00F5624C"/>
    <w:rsid w:val="00F56276"/>
    <w:rsid w:val="00F56362"/>
    <w:rsid w:val="00F567E1"/>
    <w:rsid w:val="00F5690E"/>
    <w:rsid w:val="00F56C50"/>
    <w:rsid w:val="00F56F92"/>
    <w:rsid w:val="00F56FE2"/>
    <w:rsid w:val="00F57170"/>
    <w:rsid w:val="00F57B44"/>
    <w:rsid w:val="00F57CE3"/>
    <w:rsid w:val="00F600C6"/>
    <w:rsid w:val="00F60300"/>
    <w:rsid w:val="00F60362"/>
    <w:rsid w:val="00F60A25"/>
    <w:rsid w:val="00F60AC6"/>
    <w:rsid w:val="00F60B0C"/>
    <w:rsid w:val="00F60B74"/>
    <w:rsid w:val="00F60F91"/>
    <w:rsid w:val="00F61147"/>
    <w:rsid w:val="00F612C8"/>
    <w:rsid w:val="00F61445"/>
    <w:rsid w:val="00F6167D"/>
    <w:rsid w:val="00F622B6"/>
    <w:rsid w:val="00F623DF"/>
    <w:rsid w:val="00F62CEC"/>
    <w:rsid w:val="00F62E21"/>
    <w:rsid w:val="00F62FBD"/>
    <w:rsid w:val="00F6315F"/>
    <w:rsid w:val="00F632CB"/>
    <w:rsid w:val="00F63B7C"/>
    <w:rsid w:val="00F63F3F"/>
    <w:rsid w:val="00F64190"/>
    <w:rsid w:val="00F64211"/>
    <w:rsid w:val="00F6469C"/>
    <w:rsid w:val="00F64986"/>
    <w:rsid w:val="00F64A3F"/>
    <w:rsid w:val="00F651F2"/>
    <w:rsid w:val="00F6524D"/>
    <w:rsid w:val="00F655A6"/>
    <w:rsid w:val="00F659EE"/>
    <w:rsid w:val="00F65C77"/>
    <w:rsid w:val="00F65DEB"/>
    <w:rsid w:val="00F660DC"/>
    <w:rsid w:val="00F66267"/>
    <w:rsid w:val="00F6656F"/>
    <w:rsid w:val="00F66811"/>
    <w:rsid w:val="00F668E3"/>
    <w:rsid w:val="00F66A60"/>
    <w:rsid w:val="00F66AEE"/>
    <w:rsid w:val="00F66C91"/>
    <w:rsid w:val="00F67001"/>
    <w:rsid w:val="00F671D6"/>
    <w:rsid w:val="00F67286"/>
    <w:rsid w:val="00F672E4"/>
    <w:rsid w:val="00F67374"/>
    <w:rsid w:val="00F67742"/>
    <w:rsid w:val="00F67910"/>
    <w:rsid w:val="00F67A6B"/>
    <w:rsid w:val="00F70593"/>
    <w:rsid w:val="00F705EF"/>
    <w:rsid w:val="00F70770"/>
    <w:rsid w:val="00F71386"/>
    <w:rsid w:val="00F71B56"/>
    <w:rsid w:val="00F71B59"/>
    <w:rsid w:val="00F71FDC"/>
    <w:rsid w:val="00F72A24"/>
    <w:rsid w:val="00F72ABA"/>
    <w:rsid w:val="00F72BCB"/>
    <w:rsid w:val="00F72E36"/>
    <w:rsid w:val="00F72E65"/>
    <w:rsid w:val="00F730AE"/>
    <w:rsid w:val="00F73318"/>
    <w:rsid w:val="00F7358C"/>
    <w:rsid w:val="00F7382F"/>
    <w:rsid w:val="00F73DAD"/>
    <w:rsid w:val="00F74770"/>
    <w:rsid w:val="00F74BDF"/>
    <w:rsid w:val="00F74CDC"/>
    <w:rsid w:val="00F750F3"/>
    <w:rsid w:val="00F7582D"/>
    <w:rsid w:val="00F75D8A"/>
    <w:rsid w:val="00F75EB9"/>
    <w:rsid w:val="00F762E3"/>
    <w:rsid w:val="00F767DB"/>
    <w:rsid w:val="00F7696D"/>
    <w:rsid w:val="00F769C9"/>
    <w:rsid w:val="00F76D52"/>
    <w:rsid w:val="00F76FB9"/>
    <w:rsid w:val="00F7723F"/>
    <w:rsid w:val="00F7725A"/>
    <w:rsid w:val="00F772FF"/>
    <w:rsid w:val="00F778F9"/>
    <w:rsid w:val="00F77A3D"/>
    <w:rsid w:val="00F77CBC"/>
    <w:rsid w:val="00F80A92"/>
    <w:rsid w:val="00F80AF2"/>
    <w:rsid w:val="00F80CBC"/>
    <w:rsid w:val="00F80D8F"/>
    <w:rsid w:val="00F80E08"/>
    <w:rsid w:val="00F8102C"/>
    <w:rsid w:val="00F813A6"/>
    <w:rsid w:val="00F814D4"/>
    <w:rsid w:val="00F816AB"/>
    <w:rsid w:val="00F819A2"/>
    <w:rsid w:val="00F81AA6"/>
    <w:rsid w:val="00F82446"/>
    <w:rsid w:val="00F825E9"/>
    <w:rsid w:val="00F827B9"/>
    <w:rsid w:val="00F82F21"/>
    <w:rsid w:val="00F83141"/>
    <w:rsid w:val="00F832C8"/>
    <w:rsid w:val="00F83455"/>
    <w:rsid w:val="00F83E9D"/>
    <w:rsid w:val="00F8412B"/>
    <w:rsid w:val="00F84375"/>
    <w:rsid w:val="00F84BF2"/>
    <w:rsid w:val="00F8500A"/>
    <w:rsid w:val="00F858BD"/>
    <w:rsid w:val="00F85C82"/>
    <w:rsid w:val="00F85EA5"/>
    <w:rsid w:val="00F861BC"/>
    <w:rsid w:val="00F862F9"/>
    <w:rsid w:val="00F868B5"/>
    <w:rsid w:val="00F86C2B"/>
    <w:rsid w:val="00F86F17"/>
    <w:rsid w:val="00F873B3"/>
    <w:rsid w:val="00F879CF"/>
    <w:rsid w:val="00F87DC8"/>
    <w:rsid w:val="00F90041"/>
    <w:rsid w:val="00F900AA"/>
    <w:rsid w:val="00F9077B"/>
    <w:rsid w:val="00F90F7A"/>
    <w:rsid w:val="00F90FB9"/>
    <w:rsid w:val="00F90FDB"/>
    <w:rsid w:val="00F91289"/>
    <w:rsid w:val="00F9130E"/>
    <w:rsid w:val="00F91C4C"/>
    <w:rsid w:val="00F92E57"/>
    <w:rsid w:val="00F92EAF"/>
    <w:rsid w:val="00F930CB"/>
    <w:rsid w:val="00F93496"/>
    <w:rsid w:val="00F93C48"/>
    <w:rsid w:val="00F93DDD"/>
    <w:rsid w:val="00F93E88"/>
    <w:rsid w:val="00F94297"/>
    <w:rsid w:val="00F9450F"/>
    <w:rsid w:val="00F95457"/>
    <w:rsid w:val="00F95472"/>
    <w:rsid w:val="00F95739"/>
    <w:rsid w:val="00F95DCB"/>
    <w:rsid w:val="00F95DD8"/>
    <w:rsid w:val="00F96451"/>
    <w:rsid w:val="00F96A90"/>
    <w:rsid w:val="00F96BAD"/>
    <w:rsid w:val="00F96D26"/>
    <w:rsid w:val="00F972F8"/>
    <w:rsid w:val="00F97BD7"/>
    <w:rsid w:val="00F97C18"/>
    <w:rsid w:val="00F97EFF"/>
    <w:rsid w:val="00FA008C"/>
    <w:rsid w:val="00FA081F"/>
    <w:rsid w:val="00FA0C33"/>
    <w:rsid w:val="00FA0CD1"/>
    <w:rsid w:val="00FA0E1F"/>
    <w:rsid w:val="00FA0FCC"/>
    <w:rsid w:val="00FA1F1E"/>
    <w:rsid w:val="00FA1FB6"/>
    <w:rsid w:val="00FA2041"/>
    <w:rsid w:val="00FA20BD"/>
    <w:rsid w:val="00FA20F6"/>
    <w:rsid w:val="00FA211D"/>
    <w:rsid w:val="00FA21FE"/>
    <w:rsid w:val="00FA2440"/>
    <w:rsid w:val="00FA24F0"/>
    <w:rsid w:val="00FA265B"/>
    <w:rsid w:val="00FA2C8C"/>
    <w:rsid w:val="00FA33FE"/>
    <w:rsid w:val="00FA387A"/>
    <w:rsid w:val="00FA3AB2"/>
    <w:rsid w:val="00FA3EAA"/>
    <w:rsid w:val="00FA40AD"/>
    <w:rsid w:val="00FA419A"/>
    <w:rsid w:val="00FA42B9"/>
    <w:rsid w:val="00FA4F6D"/>
    <w:rsid w:val="00FA518C"/>
    <w:rsid w:val="00FA5305"/>
    <w:rsid w:val="00FA56F4"/>
    <w:rsid w:val="00FA595F"/>
    <w:rsid w:val="00FA5DC2"/>
    <w:rsid w:val="00FA5F33"/>
    <w:rsid w:val="00FA6602"/>
    <w:rsid w:val="00FA6803"/>
    <w:rsid w:val="00FA6FAE"/>
    <w:rsid w:val="00FA71FB"/>
    <w:rsid w:val="00FA755A"/>
    <w:rsid w:val="00FA7D59"/>
    <w:rsid w:val="00FA7FDD"/>
    <w:rsid w:val="00FB0095"/>
    <w:rsid w:val="00FB00CB"/>
    <w:rsid w:val="00FB0249"/>
    <w:rsid w:val="00FB0CE0"/>
    <w:rsid w:val="00FB1180"/>
    <w:rsid w:val="00FB152C"/>
    <w:rsid w:val="00FB1866"/>
    <w:rsid w:val="00FB1B01"/>
    <w:rsid w:val="00FB1D7F"/>
    <w:rsid w:val="00FB1EC4"/>
    <w:rsid w:val="00FB2105"/>
    <w:rsid w:val="00FB2138"/>
    <w:rsid w:val="00FB2A59"/>
    <w:rsid w:val="00FB2ABC"/>
    <w:rsid w:val="00FB2B0F"/>
    <w:rsid w:val="00FB2CAE"/>
    <w:rsid w:val="00FB2CF2"/>
    <w:rsid w:val="00FB3303"/>
    <w:rsid w:val="00FB3549"/>
    <w:rsid w:val="00FB3819"/>
    <w:rsid w:val="00FB3957"/>
    <w:rsid w:val="00FB3982"/>
    <w:rsid w:val="00FB3EAC"/>
    <w:rsid w:val="00FB4122"/>
    <w:rsid w:val="00FB4271"/>
    <w:rsid w:val="00FB4980"/>
    <w:rsid w:val="00FB49C6"/>
    <w:rsid w:val="00FB4DCB"/>
    <w:rsid w:val="00FB4F6B"/>
    <w:rsid w:val="00FB5D4B"/>
    <w:rsid w:val="00FB5D6F"/>
    <w:rsid w:val="00FB5E7C"/>
    <w:rsid w:val="00FB5EB7"/>
    <w:rsid w:val="00FB5FE1"/>
    <w:rsid w:val="00FB600E"/>
    <w:rsid w:val="00FB60BE"/>
    <w:rsid w:val="00FB6386"/>
    <w:rsid w:val="00FB6894"/>
    <w:rsid w:val="00FB6EE3"/>
    <w:rsid w:val="00FB79C3"/>
    <w:rsid w:val="00FB7CB6"/>
    <w:rsid w:val="00FB7E7F"/>
    <w:rsid w:val="00FC0395"/>
    <w:rsid w:val="00FC03E7"/>
    <w:rsid w:val="00FC0445"/>
    <w:rsid w:val="00FC047E"/>
    <w:rsid w:val="00FC0976"/>
    <w:rsid w:val="00FC0D32"/>
    <w:rsid w:val="00FC0E8D"/>
    <w:rsid w:val="00FC1036"/>
    <w:rsid w:val="00FC1177"/>
    <w:rsid w:val="00FC14A9"/>
    <w:rsid w:val="00FC26B5"/>
    <w:rsid w:val="00FC2A37"/>
    <w:rsid w:val="00FC2D8A"/>
    <w:rsid w:val="00FC2FC7"/>
    <w:rsid w:val="00FC315C"/>
    <w:rsid w:val="00FC3395"/>
    <w:rsid w:val="00FC3545"/>
    <w:rsid w:val="00FC3EDC"/>
    <w:rsid w:val="00FC3FD4"/>
    <w:rsid w:val="00FC44E0"/>
    <w:rsid w:val="00FC4633"/>
    <w:rsid w:val="00FC46EF"/>
    <w:rsid w:val="00FC47DB"/>
    <w:rsid w:val="00FC4BDC"/>
    <w:rsid w:val="00FC4C8E"/>
    <w:rsid w:val="00FC4CE4"/>
    <w:rsid w:val="00FC4FE0"/>
    <w:rsid w:val="00FC5000"/>
    <w:rsid w:val="00FC54BD"/>
    <w:rsid w:val="00FC59B4"/>
    <w:rsid w:val="00FC5ED8"/>
    <w:rsid w:val="00FC61F6"/>
    <w:rsid w:val="00FC6436"/>
    <w:rsid w:val="00FC648D"/>
    <w:rsid w:val="00FC6E69"/>
    <w:rsid w:val="00FC6F48"/>
    <w:rsid w:val="00FC710B"/>
    <w:rsid w:val="00FC72FA"/>
    <w:rsid w:val="00FC796B"/>
    <w:rsid w:val="00FC7BDC"/>
    <w:rsid w:val="00FC7C05"/>
    <w:rsid w:val="00FC7D2E"/>
    <w:rsid w:val="00FC7FD0"/>
    <w:rsid w:val="00FD0361"/>
    <w:rsid w:val="00FD090A"/>
    <w:rsid w:val="00FD0C07"/>
    <w:rsid w:val="00FD0C80"/>
    <w:rsid w:val="00FD0D78"/>
    <w:rsid w:val="00FD132C"/>
    <w:rsid w:val="00FD19CE"/>
    <w:rsid w:val="00FD1A10"/>
    <w:rsid w:val="00FD1A2B"/>
    <w:rsid w:val="00FD1A81"/>
    <w:rsid w:val="00FD1C17"/>
    <w:rsid w:val="00FD1CB6"/>
    <w:rsid w:val="00FD27BA"/>
    <w:rsid w:val="00FD299F"/>
    <w:rsid w:val="00FD2C3C"/>
    <w:rsid w:val="00FD2F1D"/>
    <w:rsid w:val="00FD31B3"/>
    <w:rsid w:val="00FD3787"/>
    <w:rsid w:val="00FD3BC8"/>
    <w:rsid w:val="00FD3E81"/>
    <w:rsid w:val="00FD4044"/>
    <w:rsid w:val="00FD4111"/>
    <w:rsid w:val="00FD4196"/>
    <w:rsid w:val="00FD4204"/>
    <w:rsid w:val="00FD50ED"/>
    <w:rsid w:val="00FD547D"/>
    <w:rsid w:val="00FD5488"/>
    <w:rsid w:val="00FD5D7A"/>
    <w:rsid w:val="00FD5EBB"/>
    <w:rsid w:val="00FD5F04"/>
    <w:rsid w:val="00FD5F64"/>
    <w:rsid w:val="00FD6BF9"/>
    <w:rsid w:val="00FD6C52"/>
    <w:rsid w:val="00FD6CC6"/>
    <w:rsid w:val="00FD708A"/>
    <w:rsid w:val="00FD721D"/>
    <w:rsid w:val="00FD7250"/>
    <w:rsid w:val="00FD7378"/>
    <w:rsid w:val="00FD7716"/>
    <w:rsid w:val="00FD7898"/>
    <w:rsid w:val="00FD791F"/>
    <w:rsid w:val="00FD7B7D"/>
    <w:rsid w:val="00FD7F60"/>
    <w:rsid w:val="00FE0185"/>
    <w:rsid w:val="00FE01D9"/>
    <w:rsid w:val="00FE040A"/>
    <w:rsid w:val="00FE0583"/>
    <w:rsid w:val="00FE06AD"/>
    <w:rsid w:val="00FE0726"/>
    <w:rsid w:val="00FE08AF"/>
    <w:rsid w:val="00FE09E9"/>
    <w:rsid w:val="00FE0CF4"/>
    <w:rsid w:val="00FE18CC"/>
    <w:rsid w:val="00FE197F"/>
    <w:rsid w:val="00FE1A63"/>
    <w:rsid w:val="00FE1B87"/>
    <w:rsid w:val="00FE22A6"/>
    <w:rsid w:val="00FE22E5"/>
    <w:rsid w:val="00FE2386"/>
    <w:rsid w:val="00FE2599"/>
    <w:rsid w:val="00FE25F1"/>
    <w:rsid w:val="00FE2618"/>
    <w:rsid w:val="00FE26E2"/>
    <w:rsid w:val="00FE2709"/>
    <w:rsid w:val="00FE290D"/>
    <w:rsid w:val="00FE2C9C"/>
    <w:rsid w:val="00FE2FEF"/>
    <w:rsid w:val="00FE307D"/>
    <w:rsid w:val="00FE3177"/>
    <w:rsid w:val="00FE36CF"/>
    <w:rsid w:val="00FE3C21"/>
    <w:rsid w:val="00FE3F00"/>
    <w:rsid w:val="00FE3F74"/>
    <w:rsid w:val="00FE43C3"/>
    <w:rsid w:val="00FE486B"/>
    <w:rsid w:val="00FE52AB"/>
    <w:rsid w:val="00FE536A"/>
    <w:rsid w:val="00FE53C3"/>
    <w:rsid w:val="00FE55E1"/>
    <w:rsid w:val="00FE57E2"/>
    <w:rsid w:val="00FE6059"/>
    <w:rsid w:val="00FE62E8"/>
    <w:rsid w:val="00FE643D"/>
    <w:rsid w:val="00FE654E"/>
    <w:rsid w:val="00FE6670"/>
    <w:rsid w:val="00FE6808"/>
    <w:rsid w:val="00FE6A2F"/>
    <w:rsid w:val="00FE6D9B"/>
    <w:rsid w:val="00FE7134"/>
    <w:rsid w:val="00FE728C"/>
    <w:rsid w:val="00FE7593"/>
    <w:rsid w:val="00FE77E9"/>
    <w:rsid w:val="00FE7AE6"/>
    <w:rsid w:val="00FE7BB8"/>
    <w:rsid w:val="00FE7C6B"/>
    <w:rsid w:val="00FE7E9E"/>
    <w:rsid w:val="00FF042C"/>
    <w:rsid w:val="00FF0493"/>
    <w:rsid w:val="00FF0697"/>
    <w:rsid w:val="00FF0A07"/>
    <w:rsid w:val="00FF0AF2"/>
    <w:rsid w:val="00FF0C1D"/>
    <w:rsid w:val="00FF1678"/>
    <w:rsid w:val="00FF2465"/>
    <w:rsid w:val="00FF25F2"/>
    <w:rsid w:val="00FF2722"/>
    <w:rsid w:val="00FF29BC"/>
    <w:rsid w:val="00FF2C27"/>
    <w:rsid w:val="00FF2C3F"/>
    <w:rsid w:val="00FF2C50"/>
    <w:rsid w:val="00FF345B"/>
    <w:rsid w:val="00FF3CCB"/>
    <w:rsid w:val="00FF3E12"/>
    <w:rsid w:val="00FF3F1C"/>
    <w:rsid w:val="00FF4231"/>
    <w:rsid w:val="00FF492A"/>
    <w:rsid w:val="00FF4E2E"/>
    <w:rsid w:val="00FF51C4"/>
    <w:rsid w:val="00FF545A"/>
    <w:rsid w:val="00FF57B5"/>
    <w:rsid w:val="00FF59A6"/>
    <w:rsid w:val="00FF5B8F"/>
    <w:rsid w:val="00FF5BFB"/>
    <w:rsid w:val="00FF5C67"/>
    <w:rsid w:val="00FF5E59"/>
    <w:rsid w:val="00FF5F7B"/>
    <w:rsid w:val="00FF6254"/>
    <w:rsid w:val="00FF6283"/>
    <w:rsid w:val="00FF673B"/>
    <w:rsid w:val="00FF6BEC"/>
    <w:rsid w:val="00FF7291"/>
    <w:rsid w:val="00FF7326"/>
    <w:rsid w:val="00FF73AA"/>
    <w:rsid w:val="00FF7638"/>
    <w:rsid w:val="00FF7680"/>
    <w:rsid w:val="04BB4C74"/>
    <w:rsid w:val="1A1579F9"/>
    <w:rsid w:val="1DBAE1C3"/>
    <w:rsid w:val="27A4A65B"/>
    <w:rsid w:val="41B0175A"/>
    <w:rsid w:val="43E23C57"/>
    <w:rsid w:val="478514D3"/>
    <w:rsid w:val="611CDBD0"/>
    <w:rsid w:val="62A7D0E2"/>
    <w:rsid w:val="68C778CE"/>
    <w:rsid w:val="6B57F3E1"/>
    <w:rsid w:val="6E41793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aliases w:val="Centre"/>
    <w:basedOn w:val="Normal"/>
    <w:next w:val="Normal"/>
    <w:link w:val="Heading1Char"/>
    <w:uiPriority w:val="9"/>
    <w:qFormat/>
    <w:rsid w:val="00263EBA"/>
    <w:pPr>
      <w:keepNext/>
      <w:numPr>
        <w:numId w:val="20"/>
      </w:numPr>
      <w:spacing w:before="240"/>
      <w:ind w:left="851" w:hanging="851"/>
      <w:outlineLvl w:val="0"/>
    </w:pPr>
    <w:rPr>
      <w:sz w:val="48"/>
    </w:rPr>
  </w:style>
  <w:style w:type="paragraph" w:styleId="Heading2">
    <w:name w:val="heading 2"/>
    <w:aliases w:val="Left"/>
    <w:basedOn w:val="Normal"/>
    <w:next w:val="Normal"/>
    <w:link w:val="Heading2Char"/>
    <w:qFormat/>
    <w:rsid w:val="0086068E"/>
    <w:pPr>
      <w:keepNext/>
      <w:numPr>
        <w:ilvl w:val="1"/>
        <w:numId w:val="20"/>
      </w:numPr>
      <w:ind w:left="851" w:hanging="851"/>
      <w:outlineLvl w:val="1"/>
    </w:pPr>
    <w:rPr>
      <w:color w:val="22413A"/>
      <w:sz w:val="36"/>
    </w:rPr>
  </w:style>
  <w:style w:type="paragraph" w:styleId="Heading3">
    <w:name w:val="heading 3"/>
    <w:aliases w:val="Sub"/>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aliases w:val="Left Char"/>
    <w:link w:val="Heading2"/>
    <w:rsid w:val="0086068E"/>
    <w:rPr>
      <w:rFonts w:ascii="Arial" w:hAnsi="Arial"/>
      <w:color w:val="22413A"/>
      <w:sz w:val="36"/>
      <w:szCs w:val="22"/>
      <w:lang w:eastAsia="en-US" w:bidi="he-IL"/>
    </w:rPr>
  </w:style>
  <w:style w:type="character" w:customStyle="1" w:styleId="Heading3Char">
    <w:name w:val="Heading 3 Char"/>
    <w:aliases w:val="Sub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aliases w:val="Centre Char"/>
    <w:link w:val="Heading1"/>
    <w:uiPriority w:val="9"/>
    <w:rsid w:val="00263EBA"/>
    <w:rPr>
      <w:rFonts w:ascii="Arial" w:hAnsi="Arial"/>
      <w:sz w:val="48"/>
      <w:szCs w:val="22"/>
      <w:lang w:eastAsia="en-US" w:bidi="he-IL"/>
    </w:rPr>
  </w:style>
  <w:style w:type="table" w:styleId="TableGrid">
    <w:name w:val="Table Grid"/>
    <w:basedOn w:val="TableNormal"/>
    <w:uiPriority w:val="39"/>
    <w:rsid w:val="00BB7829"/>
    <w:tblPr/>
  </w:style>
  <w:style w:type="paragraph" w:customStyle="1" w:styleId="Bulletlist1">
    <w:name w:val="Bullet list 1"/>
    <w:basedOn w:val="Normal"/>
    <w:uiPriority w:val="1"/>
    <w:qFormat/>
    <w:rsid w:val="00471E55"/>
    <w:pPr>
      <w:numPr>
        <w:numId w:val="12"/>
      </w:numPr>
      <w:ind w:left="1276" w:hanging="357"/>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E2841"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rsid w:val="00C32CC1"/>
    <w:rPr>
      <w:lang w:eastAsia="en-US" w:bidi="he-IL"/>
    </w:rPr>
  </w:style>
  <w:style w:type="character" w:styleId="FootnoteReference">
    <w:name w:val="footnote reference"/>
    <w:basedOn w:val="DefaultParagraphFont"/>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cPr>
      <w:tcBorders>
        <w:top w:val="nil"/>
        <w:left w:val="nil"/>
        <w:bottom w:val="nil"/>
        <w:right w:val="nil"/>
        <w:insideH w:val="nil"/>
        <w:insideV w:val="nil"/>
        <w:tl2br w:val="nil"/>
        <w:tr2bl w:val="nil"/>
      </w:tcBorders>
      <w:shd w:val="clear" w:color="auto" w:fill="D4EFE5"/>
    </w:tcPr>
    <w:tblStylePr w:type="firstRow">
      <w:rPr>
        <w:b/>
        <w:color w:val="auto"/>
      </w:r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type="firstRow">
      <w:rPr>
        <w:b/>
        <w:color w:val="auto"/>
      </w:r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link w:val="NumList1Char"/>
    <w:uiPriority w:val="1"/>
    <w:qFormat/>
    <w:rsid w:val="006D1AEB"/>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26"/>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B610D3"/>
    <w:pPr>
      <w:spacing w:after="200" w:line="240" w:lineRule="auto"/>
    </w:pPr>
    <w:rPr>
      <w:b/>
      <w:bCs/>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F4761"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 w:type="paragraph" w:customStyle="1" w:styleId="TSNumberedParagraph1">
    <w:name w:val="TS Numbered Paragraph 1"/>
    <w:basedOn w:val="Normal"/>
    <w:link w:val="TSNumberedParagraph1Char"/>
    <w:qFormat/>
    <w:rsid w:val="00C35584"/>
    <w:pPr>
      <w:numPr>
        <w:numId w:val="27"/>
      </w:numPr>
      <w:spacing w:after="220" w:line="240" w:lineRule="auto"/>
      <w:ind w:left="851" w:hanging="851"/>
    </w:pPr>
    <w:rPr>
      <w:rFonts w:eastAsia="Times New Roman" w:cs="Times New Roman"/>
      <w:szCs w:val="24"/>
      <w:lang w:bidi="ar-SA"/>
    </w:rPr>
  </w:style>
  <w:style w:type="paragraph" w:styleId="NormalWeb">
    <w:name w:val="Normal (Web)"/>
    <w:basedOn w:val="Normal"/>
    <w:uiPriority w:val="99"/>
    <w:semiHidden/>
    <w:unhideWhenUsed/>
    <w:rsid w:val="00E37EF8"/>
    <w:pPr>
      <w:spacing w:before="100" w:beforeAutospacing="1" w:after="100" w:afterAutospacing="1" w:line="240" w:lineRule="auto"/>
    </w:pPr>
    <w:rPr>
      <w:rFonts w:ascii="Times New Roman" w:eastAsia="Times New Roman" w:hAnsi="Times New Roman" w:cs="Times New Roman"/>
      <w:szCs w:val="24"/>
      <w:lang w:eastAsia="en-GB" w:bidi="ar-SA"/>
    </w:rPr>
  </w:style>
  <w:style w:type="paragraph" w:customStyle="1" w:styleId="F9-Para">
    <w:name w:val="F9 - Para"/>
    <w:basedOn w:val="Normal"/>
    <w:rsid w:val="006D7EFC"/>
    <w:pPr>
      <w:numPr>
        <w:numId w:val="30"/>
      </w:numPr>
    </w:pPr>
    <w:rPr>
      <w:rFonts w:asciiTheme="minorHAnsi" w:eastAsiaTheme="minorHAnsi" w:hAnsiTheme="minorHAnsi" w:cstheme="minorBidi"/>
      <w:lang w:bidi="ar-SA"/>
    </w:rPr>
  </w:style>
  <w:style w:type="paragraph" w:customStyle="1" w:styleId="Default">
    <w:name w:val="Default"/>
    <w:rsid w:val="006D7EFC"/>
    <w:pPr>
      <w:autoSpaceDE w:val="0"/>
      <w:autoSpaceDN w:val="0"/>
      <w:adjustRightInd w:val="0"/>
    </w:pPr>
    <w:rPr>
      <w:rFonts w:ascii="Arial" w:hAnsi="Arial"/>
      <w:color w:val="000000"/>
      <w:sz w:val="24"/>
      <w:szCs w:val="24"/>
    </w:rPr>
  </w:style>
  <w:style w:type="character" w:customStyle="1" w:styleId="NumList1Char">
    <w:name w:val="Num List 1 Char"/>
    <w:basedOn w:val="DefaultParagraphFont"/>
    <w:link w:val="NumList1"/>
    <w:uiPriority w:val="1"/>
    <w:rsid w:val="006D7EFC"/>
    <w:rPr>
      <w:rFonts w:asciiTheme="minorHAnsi" w:eastAsiaTheme="minorHAnsi" w:hAnsiTheme="minorHAnsi" w:cstheme="minorBidi"/>
      <w:sz w:val="24"/>
      <w:szCs w:val="22"/>
      <w:lang w:eastAsia="en-US"/>
    </w:rPr>
  </w:style>
  <w:style w:type="character" w:styleId="Mention">
    <w:name w:val="Mention"/>
    <w:basedOn w:val="DefaultParagraphFont"/>
    <w:uiPriority w:val="99"/>
    <w:unhideWhenUsed/>
    <w:rsid w:val="006D7EFC"/>
    <w:rPr>
      <w:color w:val="2B579A"/>
      <w:shd w:val="clear" w:color="auto" w:fill="E1DFDD"/>
    </w:rPr>
  </w:style>
  <w:style w:type="paragraph" w:styleId="TOC4">
    <w:name w:val="toc 4"/>
    <w:basedOn w:val="Normal"/>
    <w:next w:val="Normal"/>
    <w:autoRedefine/>
    <w:uiPriority w:val="39"/>
    <w:unhideWhenUsed/>
    <w:rsid w:val="00FB5E7C"/>
    <w:pPr>
      <w:spacing w:after="100" w:line="278" w:lineRule="auto"/>
      <w:ind w:left="720"/>
    </w:pPr>
    <w:rPr>
      <w:rFonts w:asciiTheme="minorHAnsi" w:eastAsiaTheme="minorEastAsia" w:hAnsiTheme="minorHAnsi" w:cstheme="minorBidi"/>
      <w:kern w:val="2"/>
      <w:szCs w:val="24"/>
      <w:lang w:eastAsia="en-GB" w:bidi="ar-SA"/>
      <w14:ligatures w14:val="standardContextual"/>
    </w:rPr>
  </w:style>
  <w:style w:type="paragraph" w:styleId="TOC5">
    <w:name w:val="toc 5"/>
    <w:basedOn w:val="Normal"/>
    <w:next w:val="Normal"/>
    <w:autoRedefine/>
    <w:uiPriority w:val="39"/>
    <w:unhideWhenUsed/>
    <w:rsid w:val="00FB5E7C"/>
    <w:pPr>
      <w:spacing w:after="100" w:line="278" w:lineRule="auto"/>
      <w:ind w:left="960"/>
    </w:pPr>
    <w:rPr>
      <w:rFonts w:asciiTheme="minorHAnsi" w:eastAsiaTheme="minorEastAsia" w:hAnsiTheme="minorHAnsi" w:cstheme="minorBidi"/>
      <w:kern w:val="2"/>
      <w:szCs w:val="24"/>
      <w:lang w:eastAsia="en-GB" w:bidi="ar-SA"/>
      <w14:ligatures w14:val="standardContextual"/>
    </w:rPr>
  </w:style>
  <w:style w:type="paragraph" w:styleId="TOC6">
    <w:name w:val="toc 6"/>
    <w:basedOn w:val="Normal"/>
    <w:next w:val="Normal"/>
    <w:autoRedefine/>
    <w:uiPriority w:val="39"/>
    <w:unhideWhenUsed/>
    <w:rsid w:val="00FB5E7C"/>
    <w:pPr>
      <w:spacing w:after="100" w:line="278" w:lineRule="auto"/>
      <w:ind w:left="1200"/>
    </w:pPr>
    <w:rPr>
      <w:rFonts w:asciiTheme="minorHAnsi" w:eastAsiaTheme="minorEastAsia" w:hAnsiTheme="minorHAnsi" w:cstheme="minorBidi"/>
      <w:kern w:val="2"/>
      <w:szCs w:val="24"/>
      <w:lang w:eastAsia="en-GB" w:bidi="ar-SA"/>
      <w14:ligatures w14:val="standardContextual"/>
    </w:rPr>
  </w:style>
  <w:style w:type="paragraph" w:styleId="TOC7">
    <w:name w:val="toc 7"/>
    <w:basedOn w:val="Normal"/>
    <w:next w:val="Normal"/>
    <w:autoRedefine/>
    <w:uiPriority w:val="39"/>
    <w:unhideWhenUsed/>
    <w:rsid w:val="00FB5E7C"/>
    <w:pPr>
      <w:spacing w:after="100" w:line="278" w:lineRule="auto"/>
      <w:ind w:left="1440"/>
    </w:pPr>
    <w:rPr>
      <w:rFonts w:asciiTheme="minorHAnsi" w:eastAsiaTheme="minorEastAsia" w:hAnsiTheme="minorHAnsi" w:cstheme="minorBidi"/>
      <w:kern w:val="2"/>
      <w:szCs w:val="24"/>
      <w:lang w:eastAsia="en-GB" w:bidi="ar-SA"/>
      <w14:ligatures w14:val="standardContextual"/>
    </w:rPr>
  </w:style>
  <w:style w:type="paragraph" w:styleId="TOC8">
    <w:name w:val="toc 8"/>
    <w:basedOn w:val="Normal"/>
    <w:next w:val="Normal"/>
    <w:autoRedefine/>
    <w:uiPriority w:val="39"/>
    <w:unhideWhenUsed/>
    <w:rsid w:val="00FB5E7C"/>
    <w:pPr>
      <w:spacing w:after="100" w:line="278" w:lineRule="auto"/>
      <w:ind w:left="1680"/>
    </w:pPr>
    <w:rPr>
      <w:rFonts w:asciiTheme="minorHAnsi" w:eastAsiaTheme="minorEastAsia" w:hAnsiTheme="minorHAnsi" w:cstheme="minorBidi"/>
      <w:kern w:val="2"/>
      <w:szCs w:val="24"/>
      <w:lang w:eastAsia="en-GB" w:bidi="ar-SA"/>
      <w14:ligatures w14:val="standardContextual"/>
    </w:rPr>
  </w:style>
  <w:style w:type="paragraph" w:styleId="TOC9">
    <w:name w:val="toc 9"/>
    <w:basedOn w:val="Normal"/>
    <w:next w:val="Normal"/>
    <w:autoRedefine/>
    <w:uiPriority w:val="39"/>
    <w:unhideWhenUsed/>
    <w:rsid w:val="00FB5E7C"/>
    <w:pPr>
      <w:spacing w:after="100" w:line="278" w:lineRule="auto"/>
      <w:ind w:left="1920"/>
    </w:pPr>
    <w:rPr>
      <w:rFonts w:asciiTheme="minorHAnsi" w:eastAsiaTheme="minorEastAsia" w:hAnsiTheme="minorHAnsi" w:cstheme="minorBidi"/>
      <w:kern w:val="2"/>
      <w:szCs w:val="24"/>
      <w:lang w:eastAsia="en-GB" w:bidi="ar-SA"/>
      <w14:ligatures w14:val="standardContextual"/>
    </w:rPr>
  </w:style>
  <w:style w:type="character" w:customStyle="1" w:styleId="TSNumberedParagraph1Char">
    <w:name w:val="TS Numbered Paragraph 1 Char"/>
    <w:basedOn w:val="DefaultParagraphFont"/>
    <w:link w:val="TSNumberedParagraph1"/>
    <w:rsid w:val="00E46FCF"/>
    <w:rPr>
      <w:rFonts w:ascii="Arial" w:eastAsia="Times New Roman" w:hAnsi="Arial" w:cs="Times New Roman"/>
      <w:sz w:val="24"/>
      <w:szCs w:val="24"/>
      <w:lang w:eastAsia="en-US"/>
    </w:rPr>
  </w:style>
  <w:style w:type="paragraph" w:styleId="TableofFigures">
    <w:name w:val="table of figures"/>
    <w:basedOn w:val="Normal"/>
    <w:next w:val="Normal"/>
    <w:uiPriority w:val="99"/>
    <w:unhideWhenUsed/>
    <w:rsid w:val="00AA5196"/>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277">
      <w:bodyDiv w:val="1"/>
      <w:marLeft w:val="0"/>
      <w:marRight w:val="0"/>
      <w:marTop w:val="0"/>
      <w:marBottom w:val="0"/>
      <w:divBdr>
        <w:top w:val="none" w:sz="0" w:space="0" w:color="auto"/>
        <w:left w:val="none" w:sz="0" w:space="0" w:color="auto"/>
        <w:bottom w:val="none" w:sz="0" w:space="0" w:color="auto"/>
        <w:right w:val="none" w:sz="0" w:space="0" w:color="auto"/>
      </w:divBdr>
    </w:div>
    <w:div w:id="743312">
      <w:bodyDiv w:val="1"/>
      <w:marLeft w:val="0"/>
      <w:marRight w:val="0"/>
      <w:marTop w:val="0"/>
      <w:marBottom w:val="0"/>
      <w:divBdr>
        <w:top w:val="none" w:sz="0" w:space="0" w:color="auto"/>
        <w:left w:val="none" w:sz="0" w:space="0" w:color="auto"/>
        <w:bottom w:val="none" w:sz="0" w:space="0" w:color="auto"/>
        <w:right w:val="none" w:sz="0" w:space="0" w:color="auto"/>
      </w:divBdr>
    </w:div>
    <w:div w:id="813765">
      <w:bodyDiv w:val="1"/>
      <w:marLeft w:val="0"/>
      <w:marRight w:val="0"/>
      <w:marTop w:val="0"/>
      <w:marBottom w:val="0"/>
      <w:divBdr>
        <w:top w:val="none" w:sz="0" w:space="0" w:color="auto"/>
        <w:left w:val="none" w:sz="0" w:space="0" w:color="auto"/>
        <w:bottom w:val="none" w:sz="0" w:space="0" w:color="auto"/>
        <w:right w:val="none" w:sz="0" w:space="0" w:color="auto"/>
      </w:divBdr>
    </w:div>
    <w:div w:id="1008860">
      <w:bodyDiv w:val="1"/>
      <w:marLeft w:val="0"/>
      <w:marRight w:val="0"/>
      <w:marTop w:val="0"/>
      <w:marBottom w:val="0"/>
      <w:divBdr>
        <w:top w:val="none" w:sz="0" w:space="0" w:color="auto"/>
        <w:left w:val="none" w:sz="0" w:space="0" w:color="auto"/>
        <w:bottom w:val="none" w:sz="0" w:space="0" w:color="auto"/>
        <w:right w:val="none" w:sz="0" w:space="0" w:color="auto"/>
      </w:divBdr>
    </w:div>
    <w:div w:id="1473603">
      <w:bodyDiv w:val="1"/>
      <w:marLeft w:val="0"/>
      <w:marRight w:val="0"/>
      <w:marTop w:val="0"/>
      <w:marBottom w:val="0"/>
      <w:divBdr>
        <w:top w:val="none" w:sz="0" w:space="0" w:color="auto"/>
        <w:left w:val="none" w:sz="0" w:space="0" w:color="auto"/>
        <w:bottom w:val="none" w:sz="0" w:space="0" w:color="auto"/>
        <w:right w:val="none" w:sz="0" w:space="0" w:color="auto"/>
      </w:divBdr>
    </w:div>
    <w:div w:id="1515521">
      <w:bodyDiv w:val="1"/>
      <w:marLeft w:val="0"/>
      <w:marRight w:val="0"/>
      <w:marTop w:val="0"/>
      <w:marBottom w:val="0"/>
      <w:divBdr>
        <w:top w:val="none" w:sz="0" w:space="0" w:color="auto"/>
        <w:left w:val="none" w:sz="0" w:space="0" w:color="auto"/>
        <w:bottom w:val="none" w:sz="0" w:space="0" w:color="auto"/>
        <w:right w:val="none" w:sz="0" w:space="0" w:color="auto"/>
      </w:divBdr>
    </w:div>
    <w:div w:id="1589658">
      <w:bodyDiv w:val="1"/>
      <w:marLeft w:val="0"/>
      <w:marRight w:val="0"/>
      <w:marTop w:val="0"/>
      <w:marBottom w:val="0"/>
      <w:divBdr>
        <w:top w:val="none" w:sz="0" w:space="0" w:color="auto"/>
        <w:left w:val="none" w:sz="0" w:space="0" w:color="auto"/>
        <w:bottom w:val="none" w:sz="0" w:space="0" w:color="auto"/>
        <w:right w:val="none" w:sz="0" w:space="0" w:color="auto"/>
      </w:divBdr>
    </w:div>
    <w:div w:id="1638460">
      <w:bodyDiv w:val="1"/>
      <w:marLeft w:val="0"/>
      <w:marRight w:val="0"/>
      <w:marTop w:val="0"/>
      <w:marBottom w:val="0"/>
      <w:divBdr>
        <w:top w:val="none" w:sz="0" w:space="0" w:color="auto"/>
        <w:left w:val="none" w:sz="0" w:space="0" w:color="auto"/>
        <w:bottom w:val="none" w:sz="0" w:space="0" w:color="auto"/>
        <w:right w:val="none" w:sz="0" w:space="0" w:color="auto"/>
      </w:divBdr>
    </w:div>
    <w:div w:id="1711227">
      <w:bodyDiv w:val="1"/>
      <w:marLeft w:val="0"/>
      <w:marRight w:val="0"/>
      <w:marTop w:val="0"/>
      <w:marBottom w:val="0"/>
      <w:divBdr>
        <w:top w:val="none" w:sz="0" w:space="0" w:color="auto"/>
        <w:left w:val="none" w:sz="0" w:space="0" w:color="auto"/>
        <w:bottom w:val="none" w:sz="0" w:space="0" w:color="auto"/>
        <w:right w:val="none" w:sz="0" w:space="0" w:color="auto"/>
      </w:divBdr>
    </w:div>
    <w:div w:id="3945943">
      <w:bodyDiv w:val="1"/>
      <w:marLeft w:val="0"/>
      <w:marRight w:val="0"/>
      <w:marTop w:val="0"/>
      <w:marBottom w:val="0"/>
      <w:divBdr>
        <w:top w:val="none" w:sz="0" w:space="0" w:color="auto"/>
        <w:left w:val="none" w:sz="0" w:space="0" w:color="auto"/>
        <w:bottom w:val="none" w:sz="0" w:space="0" w:color="auto"/>
        <w:right w:val="none" w:sz="0" w:space="0" w:color="auto"/>
      </w:divBdr>
    </w:div>
    <w:div w:id="4721408">
      <w:bodyDiv w:val="1"/>
      <w:marLeft w:val="0"/>
      <w:marRight w:val="0"/>
      <w:marTop w:val="0"/>
      <w:marBottom w:val="0"/>
      <w:divBdr>
        <w:top w:val="none" w:sz="0" w:space="0" w:color="auto"/>
        <w:left w:val="none" w:sz="0" w:space="0" w:color="auto"/>
        <w:bottom w:val="none" w:sz="0" w:space="0" w:color="auto"/>
        <w:right w:val="none" w:sz="0" w:space="0" w:color="auto"/>
      </w:divBdr>
    </w:div>
    <w:div w:id="5906643">
      <w:bodyDiv w:val="1"/>
      <w:marLeft w:val="0"/>
      <w:marRight w:val="0"/>
      <w:marTop w:val="0"/>
      <w:marBottom w:val="0"/>
      <w:divBdr>
        <w:top w:val="none" w:sz="0" w:space="0" w:color="auto"/>
        <w:left w:val="none" w:sz="0" w:space="0" w:color="auto"/>
        <w:bottom w:val="none" w:sz="0" w:space="0" w:color="auto"/>
        <w:right w:val="none" w:sz="0" w:space="0" w:color="auto"/>
      </w:divBdr>
    </w:div>
    <w:div w:id="5908113">
      <w:bodyDiv w:val="1"/>
      <w:marLeft w:val="0"/>
      <w:marRight w:val="0"/>
      <w:marTop w:val="0"/>
      <w:marBottom w:val="0"/>
      <w:divBdr>
        <w:top w:val="none" w:sz="0" w:space="0" w:color="auto"/>
        <w:left w:val="none" w:sz="0" w:space="0" w:color="auto"/>
        <w:bottom w:val="none" w:sz="0" w:space="0" w:color="auto"/>
        <w:right w:val="none" w:sz="0" w:space="0" w:color="auto"/>
      </w:divBdr>
    </w:div>
    <w:div w:id="7831488">
      <w:bodyDiv w:val="1"/>
      <w:marLeft w:val="0"/>
      <w:marRight w:val="0"/>
      <w:marTop w:val="0"/>
      <w:marBottom w:val="0"/>
      <w:divBdr>
        <w:top w:val="none" w:sz="0" w:space="0" w:color="auto"/>
        <w:left w:val="none" w:sz="0" w:space="0" w:color="auto"/>
        <w:bottom w:val="none" w:sz="0" w:space="0" w:color="auto"/>
        <w:right w:val="none" w:sz="0" w:space="0" w:color="auto"/>
      </w:divBdr>
    </w:div>
    <w:div w:id="8023344">
      <w:bodyDiv w:val="1"/>
      <w:marLeft w:val="0"/>
      <w:marRight w:val="0"/>
      <w:marTop w:val="0"/>
      <w:marBottom w:val="0"/>
      <w:divBdr>
        <w:top w:val="none" w:sz="0" w:space="0" w:color="auto"/>
        <w:left w:val="none" w:sz="0" w:space="0" w:color="auto"/>
        <w:bottom w:val="none" w:sz="0" w:space="0" w:color="auto"/>
        <w:right w:val="none" w:sz="0" w:space="0" w:color="auto"/>
      </w:divBdr>
    </w:div>
    <w:div w:id="8721110">
      <w:bodyDiv w:val="1"/>
      <w:marLeft w:val="0"/>
      <w:marRight w:val="0"/>
      <w:marTop w:val="0"/>
      <w:marBottom w:val="0"/>
      <w:divBdr>
        <w:top w:val="none" w:sz="0" w:space="0" w:color="auto"/>
        <w:left w:val="none" w:sz="0" w:space="0" w:color="auto"/>
        <w:bottom w:val="none" w:sz="0" w:space="0" w:color="auto"/>
        <w:right w:val="none" w:sz="0" w:space="0" w:color="auto"/>
      </w:divBdr>
    </w:div>
    <w:div w:id="9112877">
      <w:bodyDiv w:val="1"/>
      <w:marLeft w:val="0"/>
      <w:marRight w:val="0"/>
      <w:marTop w:val="0"/>
      <w:marBottom w:val="0"/>
      <w:divBdr>
        <w:top w:val="none" w:sz="0" w:space="0" w:color="auto"/>
        <w:left w:val="none" w:sz="0" w:space="0" w:color="auto"/>
        <w:bottom w:val="none" w:sz="0" w:space="0" w:color="auto"/>
        <w:right w:val="none" w:sz="0" w:space="0" w:color="auto"/>
      </w:divBdr>
    </w:div>
    <w:div w:id="9453584">
      <w:bodyDiv w:val="1"/>
      <w:marLeft w:val="0"/>
      <w:marRight w:val="0"/>
      <w:marTop w:val="0"/>
      <w:marBottom w:val="0"/>
      <w:divBdr>
        <w:top w:val="none" w:sz="0" w:space="0" w:color="auto"/>
        <w:left w:val="none" w:sz="0" w:space="0" w:color="auto"/>
        <w:bottom w:val="none" w:sz="0" w:space="0" w:color="auto"/>
        <w:right w:val="none" w:sz="0" w:space="0" w:color="auto"/>
      </w:divBdr>
    </w:div>
    <w:div w:id="10106844">
      <w:bodyDiv w:val="1"/>
      <w:marLeft w:val="0"/>
      <w:marRight w:val="0"/>
      <w:marTop w:val="0"/>
      <w:marBottom w:val="0"/>
      <w:divBdr>
        <w:top w:val="none" w:sz="0" w:space="0" w:color="auto"/>
        <w:left w:val="none" w:sz="0" w:space="0" w:color="auto"/>
        <w:bottom w:val="none" w:sz="0" w:space="0" w:color="auto"/>
        <w:right w:val="none" w:sz="0" w:space="0" w:color="auto"/>
      </w:divBdr>
    </w:div>
    <w:div w:id="10225238">
      <w:bodyDiv w:val="1"/>
      <w:marLeft w:val="0"/>
      <w:marRight w:val="0"/>
      <w:marTop w:val="0"/>
      <w:marBottom w:val="0"/>
      <w:divBdr>
        <w:top w:val="none" w:sz="0" w:space="0" w:color="auto"/>
        <w:left w:val="none" w:sz="0" w:space="0" w:color="auto"/>
        <w:bottom w:val="none" w:sz="0" w:space="0" w:color="auto"/>
        <w:right w:val="none" w:sz="0" w:space="0" w:color="auto"/>
      </w:divBdr>
    </w:div>
    <w:div w:id="10954610">
      <w:bodyDiv w:val="1"/>
      <w:marLeft w:val="0"/>
      <w:marRight w:val="0"/>
      <w:marTop w:val="0"/>
      <w:marBottom w:val="0"/>
      <w:divBdr>
        <w:top w:val="none" w:sz="0" w:space="0" w:color="auto"/>
        <w:left w:val="none" w:sz="0" w:space="0" w:color="auto"/>
        <w:bottom w:val="none" w:sz="0" w:space="0" w:color="auto"/>
        <w:right w:val="none" w:sz="0" w:space="0" w:color="auto"/>
      </w:divBdr>
    </w:div>
    <w:div w:id="10961838">
      <w:bodyDiv w:val="1"/>
      <w:marLeft w:val="0"/>
      <w:marRight w:val="0"/>
      <w:marTop w:val="0"/>
      <w:marBottom w:val="0"/>
      <w:divBdr>
        <w:top w:val="none" w:sz="0" w:space="0" w:color="auto"/>
        <w:left w:val="none" w:sz="0" w:space="0" w:color="auto"/>
        <w:bottom w:val="none" w:sz="0" w:space="0" w:color="auto"/>
        <w:right w:val="none" w:sz="0" w:space="0" w:color="auto"/>
      </w:divBdr>
    </w:div>
    <w:div w:id="11612802">
      <w:bodyDiv w:val="1"/>
      <w:marLeft w:val="0"/>
      <w:marRight w:val="0"/>
      <w:marTop w:val="0"/>
      <w:marBottom w:val="0"/>
      <w:divBdr>
        <w:top w:val="none" w:sz="0" w:space="0" w:color="auto"/>
        <w:left w:val="none" w:sz="0" w:space="0" w:color="auto"/>
        <w:bottom w:val="none" w:sz="0" w:space="0" w:color="auto"/>
        <w:right w:val="none" w:sz="0" w:space="0" w:color="auto"/>
      </w:divBdr>
    </w:div>
    <w:div w:id="12152343">
      <w:bodyDiv w:val="1"/>
      <w:marLeft w:val="0"/>
      <w:marRight w:val="0"/>
      <w:marTop w:val="0"/>
      <w:marBottom w:val="0"/>
      <w:divBdr>
        <w:top w:val="none" w:sz="0" w:space="0" w:color="auto"/>
        <w:left w:val="none" w:sz="0" w:space="0" w:color="auto"/>
        <w:bottom w:val="none" w:sz="0" w:space="0" w:color="auto"/>
        <w:right w:val="none" w:sz="0" w:space="0" w:color="auto"/>
      </w:divBdr>
    </w:div>
    <w:div w:id="12538849">
      <w:bodyDiv w:val="1"/>
      <w:marLeft w:val="0"/>
      <w:marRight w:val="0"/>
      <w:marTop w:val="0"/>
      <w:marBottom w:val="0"/>
      <w:divBdr>
        <w:top w:val="none" w:sz="0" w:space="0" w:color="auto"/>
        <w:left w:val="none" w:sz="0" w:space="0" w:color="auto"/>
        <w:bottom w:val="none" w:sz="0" w:space="0" w:color="auto"/>
        <w:right w:val="none" w:sz="0" w:space="0" w:color="auto"/>
      </w:divBdr>
    </w:div>
    <w:div w:id="12607928">
      <w:bodyDiv w:val="1"/>
      <w:marLeft w:val="0"/>
      <w:marRight w:val="0"/>
      <w:marTop w:val="0"/>
      <w:marBottom w:val="0"/>
      <w:divBdr>
        <w:top w:val="none" w:sz="0" w:space="0" w:color="auto"/>
        <w:left w:val="none" w:sz="0" w:space="0" w:color="auto"/>
        <w:bottom w:val="none" w:sz="0" w:space="0" w:color="auto"/>
        <w:right w:val="none" w:sz="0" w:space="0" w:color="auto"/>
      </w:divBdr>
    </w:div>
    <w:div w:id="12849709">
      <w:bodyDiv w:val="1"/>
      <w:marLeft w:val="0"/>
      <w:marRight w:val="0"/>
      <w:marTop w:val="0"/>
      <w:marBottom w:val="0"/>
      <w:divBdr>
        <w:top w:val="none" w:sz="0" w:space="0" w:color="auto"/>
        <w:left w:val="none" w:sz="0" w:space="0" w:color="auto"/>
        <w:bottom w:val="none" w:sz="0" w:space="0" w:color="auto"/>
        <w:right w:val="none" w:sz="0" w:space="0" w:color="auto"/>
      </w:divBdr>
    </w:div>
    <w:div w:id="12852242">
      <w:bodyDiv w:val="1"/>
      <w:marLeft w:val="0"/>
      <w:marRight w:val="0"/>
      <w:marTop w:val="0"/>
      <w:marBottom w:val="0"/>
      <w:divBdr>
        <w:top w:val="none" w:sz="0" w:space="0" w:color="auto"/>
        <w:left w:val="none" w:sz="0" w:space="0" w:color="auto"/>
        <w:bottom w:val="none" w:sz="0" w:space="0" w:color="auto"/>
        <w:right w:val="none" w:sz="0" w:space="0" w:color="auto"/>
      </w:divBdr>
    </w:div>
    <w:div w:id="13045418">
      <w:bodyDiv w:val="1"/>
      <w:marLeft w:val="0"/>
      <w:marRight w:val="0"/>
      <w:marTop w:val="0"/>
      <w:marBottom w:val="0"/>
      <w:divBdr>
        <w:top w:val="none" w:sz="0" w:space="0" w:color="auto"/>
        <w:left w:val="none" w:sz="0" w:space="0" w:color="auto"/>
        <w:bottom w:val="none" w:sz="0" w:space="0" w:color="auto"/>
        <w:right w:val="none" w:sz="0" w:space="0" w:color="auto"/>
      </w:divBdr>
    </w:div>
    <w:div w:id="13269173">
      <w:bodyDiv w:val="1"/>
      <w:marLeft w:val="0"/>
      <w:marRight w:val="0"/>
      <w:marTop w:val="0"/>
      <w:marBottom w:val="0"/>
      <w:divBdr>
        <w:top w:val="none" w:sz="0" w:space="0" w:color="auto"/>
        <w:left w:val="none" w:sz="0" w:space="0" w:color="auto"/>
        <w:bottom w:val="none" w:sz="0" w:space="0" w:color="auto"/>
        <w:right w:val="none" w:sz="0" w:space="0" w:color="auto"/>
      </w:divBdr>
    </w:div>
    <w:div w:id="13850522">
      <w:bodyDiv w:val="1"/>
      <w:marLeft w:val="0"/>
      <w:marRight w:val="0"/>
      <w:marTop w:val="0"/>
      <w:marBottom w:val="0"/>
      <w:divBdr>
        <w:top w:val="none" w:sz="0" w:space="0" w:color="auto"/>
        <w:left w:val="none" w:sz="0" w:space="0" w:color="auto"/>
        <w:bottom w:val="none" w:sz="0" w:space="0" w:color="auto"/>
        <w:right w:val="none" w:sz="0" w:space="0" w:color="auto"/>
      </w:divBdr>
    </w:div>
    <w:div w:id="13922773">
      <w:bodyDiv w:val="1"/>
      <w:marLeft w:val="0"/>
      <w:marRight w:val="0"/>
      <w:marTop w:val="0"/>
      <w:marBottom w:val="0"/>
      <w:divBdr>
        <w:top w:val="none" w:sz="0" w:space="0" w:color="auto"/>
        <w:left w:val="none" w:sz="0" w:space="0" w:color="auto"/>
        <w:bottom w:val="none" w:sz="0" w:space="0" w:color="auto"/>
        <w:right w:val="none" w:sz="0" w:space="0" w:color="auto"/>
      </w:divBdr>
    </w:div>
    <w:div w:id="14037255">
      <w:bodyDiv w:val="1"/>
      <w:marLeft w:val="0"/>
      <w:marRight w:val="0"/>
      <w:marTop w:val="0"/>
      <w:marBottom w:val="0"/>
      <w:divBdr>
        <w:top w:val="none" w:sz="0" w:space="0" w:color="auto"/>
        <w:left w:val="none" w:sz="0" w:space="0" w:color="auto"/>
        <w:bottom w:val="none" w:sz="0" w:space="0" w:color="auto"/>
        <w:right w:val="none" w:sz="0" w:space="0" w:color="auto"/>
      </w:divBdr>
    </w:div>
    <w:div w:id="14505925">
      <w:bodyDiv w:val="1"/>
      <w:marLeft w:val="0"/>
      <w:marRight w:val="0"/>
      <w:marTop w:val="0"/>
      <w:marBottom w:val="0"/>
      <w:divBdr>
        <w:top w:val="none" w:sz="0" w:space="0" w:color="auto"/>
        <w:left w:val="none" w:sz="0" w:space="0" w:color="auto"/>
        <w:bottom w:val="none" w:sz="0" w:space="0" w:color="auto"/>
        <w:right w:val="none" w:sz="0" w:space="0" w:color="auto"/>
      </w:divBdr>
    </w:div>
    <w:div w:id="14842747">
      <w:bodyDiv w:val="1"/>
      <w:marLeft w:val="0"/>
      <w:marRight w:val="0"/>
      <w:marTop w:val="0"/>
      <w:marBottom w:val="0"/>
      <w:divBdr>
        <w:top w:val="none" w:sz="0" w:space="0" w:color="auto"/>
        <w:left w:val="none" w:sz="0" w:space="0" w:color="auto"/>
        <w:bottom w:val="none" w:sz="0" w:space="0" w:color="auto"/>
        <w:right w:val="none" w:sz="0" w:space="0" w:color="auto"/>
      </w:divBdr>
    </w:div>
    <w:div w:id="15691766">
      <w:bodyDiv w:val="1"/>
      <w:marLeft w:val="0"/>
      <w:marRight w:val="0"/>
      <w:marTop w:val="0"/>
      <w:marBottom w:val="0"/>
      <w:divBdr>
        <w:top w:val="none" w:sz="0" w:space="0" w:color="auto"/>
        <w:left w:val="none" w:sz="0" w:space="0" w:color="auto"/>
        <w:bottom w:val="none" w:sz="0" w:space="0" w:color="auto"/>
        <w:right w:val="none" w:sz="0" w:space="0" w:color="auto"/>
      </w:divBdr>
    </w:div>
    <w:div w:id="15810540">
      <w:bodyDiv w:val="1"/>
      <w:marLeft w:val="0"/>
      <w:marRight w:val="0"/>
      <w:marTop w:val="0"/>
      <w:marBottom w:val="0"/>
      <w:divBdr>
        <w:top w:val="none" w:sz="0" w:space="0" w:color="auto"/>
        <w:left w:val="none" w:sz="0" w:space="0" w:color="auto"/>
        <w:bottom w:val="none" w:sz="0" w:space="0" w:color="auto"/>
        <w:right w:val="none" w:sz="0" w:space="0" w:color="auto"/>
      </w:divBdr>
    </w:div>
    <w:div w:id="16202068">
      <w:bodyDiv w:val="1"/>
      <w:marLeft w:val="0"/>
      <w:marRight w:val="0"/>
      <w:marTop w:val="0"/>
      <w:marBottom w:val="0"/>
      <w:divBdr>
        <w:top w:val="none" w:sz="0" w:space="0" w:color="auto"/>
        <w:left w:val="none" w:sz="0" w:space="0" w:color="auto"/>
        <w:bottom w:val="none" w:sz="0" w:space="0" w:color="auto"/>
        <w:right w:val="none" w:sz="0" w:space="0" w:color="auto"/>
      </w:divBdr>
    </w:div>
    <w:div w:id="16396112">
      <w:bodyDiv w:val="1"/>
      <w:marLeft w:val="0"/>
      <w:marRight w:val="0"/>
      <w:marTop w:val="0"/>
      <w:marBottom w:val="0"/>
      <w:divBdr>
        <w:top w:val="none" w:sz="0" w:space="0" w:color="auto"/>
        <w:left w:val="none" w:sz="0" w:space="0" w:color="auto"/>
        <w:bottom w:val="none" w:sz="0" w:space="0" w:color="auto"/>
        <w:right w:val="none" w:sz="0" w:space="0" w:color="auto"/>
      </w:divBdr>
    </w:div>
    <w:div w:id="17589867">
      <w:bodyDiv w:val="1"/>
      <w:marLeft w:val="0"/>
      <w:marRight w:val="0"/>
      <w:marTop w:val="0"/>
      <w:marBottom w:val="0"/>
      <w:divBdr>
        <w:top w:val="none" w:sz="0" w:space="0" w:color="auto"/>
        <w:left w:val="none" w:sz="0" w:space="0" w:color="auto"/>
        <w:bottom w:val="none" w:sz="0" w:space="0" w:color="auto"/>
        <w:right w:val="none" w:sz="0" w:space="0" w:color="auto"/>
      </w:divBdr>
    </w:div>
    <w:div w:id="17630584">
      <w:bodyDiv w:val="1"/>
      <w:marLeft w:val="0"/>
      <w:marRight w:val="0"/>
      <w:marTop w:val="0"/>
      <w:marBottom w:val="0"/>
      <w:divBdr>
        <w:top w:val="none" w:sz="0" w:space="0" w:color="auto"/>
        <w:left w:val="none" w:sz="0" w:space="0" w:color="auto"/>
        <w:bottom w:val="none" w:sz="0" w:space="0" w:color="auto"/>
        <w:right w:val="none" w:sz="0" w:space="0" w:color="auto"/>
      </w:divBdr>
    </w:div>
    <w:div w:id="17631654">
      <w:bodyDiv w:val="1"/>
      <w:marLeft w:val="0"/>
      <w:marRight w:val="0"/>
      <w:marTop w:val="0"/>
      <w:marBottom w:val="0"/>
      <w:divBdr>
        <w:top w:val="none" w:sz="0" w:space="0" w:color="auto"/>
        <w:left w:val="none" w:sz="0" w:space="0" w:color="auto"/>
        <w:bottom w:val="none" w:sz="0" w:space="0" w:color="auto"/>
        <w:right w:val="none" w:sz="0" w:space="0" w:color="auto"/>
      </w:divBdr>
    </w:div>
    <w:div w:id="18893884">
      <w:bodyDiv w:val="1"/>
      <w:marLeft w:val="0"/>
      <w:marRight w:val="0"/>
      <w:marTop w:val="0"/>
      <w:marBottom w:val="0"/>
      <w:divBdr>
        <w:top w:val="none" w:sz="0" w:space="0" w:color="auto"/>
        <w:left w:val="none" w:sz="0" w:space="0" w:color="auto"/>
        <w:bottom w:val="none" w:sz="0" w:space="0" w:color="auto"/>
        <w:right w:val="none" w:sz="0" w:space="0" w:color="auto"/>
      </w:divBdr>
    </w:div>
    <w:div w:id="19473214">
      <w:bodyDiv w:val="1"/>
      <w:marLeft w:val="0"/>
      <w:marRight w:val="0"/>
      <w:marTop w:val="0"/>
      <w:marBottom w:val="0"/>
      <w:divBdr>
        <w:top w:val="none" w:sz="0" w:space="0" w:color="auto"/>
        <w:left w:val="none" w:sz="0" w:space="0" w:color="auto"/>
        <w:bottom w:val="none" w:sz="0" w:space="0" w:color="auto"/>
        <w:right w:val="none" w:sz="0" w:space="0" w:color="auto"/>
      </w:divBdr>
    </w:div>
    <w:div w:id="19598725">
      <w:bodyDiv w:val="1"/>
      <w:marLeft w:val="0"/>
      <w:marRight w:val="0"/>
      <w:marTop w:val="0"/>
      <w:marBottom w:val="0"/>
      <w:divBdr>
        <w:top w:val="none" w:sz="0" w:space="0" w:color="auto"/>
        <w:left w:val="none" w:sz="0" w:space="0" w:color="auto"/>
        <w:bottom w:val="none" w:sz="0" w:space="0" w:color="auto"/>
        <w:right w:val="none" w:sz="0" w:space="0" w:color="auto"/>
      </w:divBdr>
    </w:div>
    <w:div w:id="19938202">
      <w:bodyDiv w:val="1"/>
      <w:marLeft w:val="0"/>
      <w:marRight w:val="0"/>
      <w:marTop w:val="0"/>
      <w:marBottom w:val="0"/>
      <w:divBdr>
        <w:top w:val="none" w:sz="0" w:space="0" w:color="auto"/>
        <w:left w:val="none" w:sz="0" w:space="0" w:color="auto"/>
        <w:bottom w:val="none" w:sz="0" w:space="0" w:color="auto"/>
        <w:right w:val="none" w:sz="0" w:space="0" w:color="auto"/>
      </w:divBdr>
    </w:div>
    <w:div w:id="20054454">
      <w:bodyDiv w:val="1"/>
      <w:marLeft w:val="0"/>
      <w:marRight w:val="0"/>
      <w:marTop w:val="0"/>
      <w:marBottom w:val="0"/>
      <w:divBdr>
        <w:top w:val="none" w:sz="0" w:space="0" w:color="auto"/>
        <w:left w:val="none" w:sz="0" w:space="0" w:color="auto"/>
        <w:bottom w:val="none" w:sz="0" w:space="0" w:color="auto"/>
        <w:right w:val="none" w:sz="0" w:space="0" w:color="auto"/>
      </w:divBdr>
    </w:div>
    <w:div w:id="20206152">
      <w:bodyDiv w:val="1"/>
      <w:marLeft w:val="0"/>
      <w:marRight w:val="0"/>
      <w:marTop w:val="0"/>
      <w:marBottom w:val="0"/>
      <w:divBdr>
        <w:top w:val="none" w:sz="0" w:space="0" w:color="auto"/>
        <w:left w:val="none" w:sz="0" w:space="0" w:color="auto"/>
        <w:bottom w:val="none" w:sz="0" w:space="0" w:color="auto"/>
        <w:right w:val="none" w:sz="0" w:space="0" w:color="auto"/>
      </w:divBdr>
    </w:div>
    <w:div w:id="20251904">
      <w:bodyDiv w:val="1"/>
      <w:marLeft w:val="0"/>
      <w:marRight w:val="0"/>
      <w:marTop w:val="0"/>
      <w:marBottom w:val="0"/>
      <w:divBdr>
        <w:top w:val="none" w:sz="0" w:space="0" w:color="auto"/>
        <w:left w:val="none" w:sz="0" w:space="0" w:color="auto"/>
        <w:bottom w:val="none" w:sz="0" w:space="0" w:color="auto"/>
        <w:right w:val="none" w:sz="0" w:space="0" w:color="auto"/>
      </w:divBdr>
    </w:div>
    <w:div w:id="22287518">
      <w:bodyDiv w:val="1"/>
      <w:marLeft w:val="0"/>
      <w:marRight w:val="0"/>
      <w:marTop w:val="0"/>
      <w:marBottom w:val="0"/>
      <w:divBdr>
        <w:top w:val="none" w:sz="0" w:space="0" w:color="auto"/>
        <w:left w:val="none" w:sz="0" w:space="0" w:color="auto"/>
        <w:bottom w:val="none" w:sz="0" w:space="0" w:color="auto"/>
        <w:right w:val="none" w:sz="0" w:space="0" w:color="auto"/>
      </w:divBdr>
    </w:div>
    <w:div w:id="22680616">
      <w:bodyDiv w:val="1"/>
      <w:marLeft w:val="0"/>
      <w:marRight w:val="0"/>
      <w:marTop w:val="0"/>
      <w:marBottom w:val="0"/>
      <w:divBdr>
        <w:top w:val="none" w:sz="0" w:space="0" w:color="auto"/>
        <w:left w:val="none" w:sz="0" w:space="0" w:color="auto"/>
        <w:bottom w:val="none" w:sz="0" w:space="0" w:color="auto"/>
        <w:right w:val="none" w:sz="0" w:space="0" w:color="auto"/>
      </w:divBdr>
    </w:div>
    <w:div w:id="22753033">
      <w:bodyDiv w:val="1"/>
      <w:marLeft w:val="0"/>
      <w:marRight w:val="0"/>
      <w:marTop w:val="0"/>
      <w:marBottom w:val="0"/>
      <w:divBdr>
        <w:top w:val="none" w:sz="0" w:space="0" w:color="auto"/>
        <w:left w:val="none" w:sz="0" w:space="0" w:color="auto"/>
        <w:bottom w:val="none" w:sz="0" w:space="0" w:color="auto"/>
        <w:right w:val="none" w:sz="0" w:space="0" w:color="auto"/>
      </w:divBdr>
    </w:div>
    <w:div w:id="22829759">
      <w:bodyDiv w:val="1"/>
      <w:marLeft w:val="0"/>
      <w:marRight w:val="0"/>
      <w:marTop w:val="0"/>
      <w:marBottom w:val="0"/>
      <w:divBdr>
        <w:top w:val="none" w:sz="0" w:space="0" w:color="auto"/>
        <w:left w:val="none" w:sz="0" w:space="0" w:color="auto"/>
        <w:bottom w:val="none" w:sz="0" w:space="0" w:color="auto"/>
        <w:right w:val="none" w:sz="0" w:space="0" w:color="auto"/>
      </w:divBdr>
    </w:div>
    <w:div w:id="23987872">
      <w:bodyDiv w:val="1"/>
      <w:marLeft w:val="0"/>
      <w:marRight w:val="0"/>
      <w:marTop w:val="0"/>
      <w:marBottom w:val="0"/>
      <w:divBdr>
        <w:top w:val="none" w:sz="0" w:space="0" w:color="auto"/>
        <w:left w:val="none" w:sz="0" w:space="0" w:color="auto"/>
        <w:bottom w:val="none" w:sz="0" w:space="0" w:color="auto"/>
        <w:right w:val="none" w:sz="0" w:space="0" w:color="auto"/>
      </w:divBdr>
    </w:div>
    <w:div w:id="25103988">
      <w:bodyDiv w:val="1"/>
      <w:marLeft w:val="0"/>
      <w:marRight w:val="0"/>
      <w:marTop w:val="0"/>
      <w:marBottom w:val="0"/>
      <w:divBdr>
        <w:top w:val="none" w:sz="0" w:space="0" w:color="auto"/>
        <w:left w:val="none" w:sz="0" w:space="0" w:color="auto"/>
        <w:bottom w:val="none" w:sz="0" w:space="0" w:color="auto"/>
        <w:right w:val="none" w:sz="0" w:space="0" w:color="auto"/>
      </w:divBdr>
    </w:div>
    <w:div w:id="25180283">
      <w:bodyDiv w:val="1"/>
      <w:marLeft w:val="0"/>
      <w:marRight w:val="0"/>
      <w:marTop w:val="0"/>
      <w:marBottom w:val="0"/>
      <w:divBdr>
        <w:top w:val="none" w:sz="0" w:space="0" w:color="auto"/>
        <w:left w:val="none" w:sz="0" w:space="0" w:color="auto"/>
        <w:bottom w:val="none" w:sz="0" w:space="0" w:color="auto"/>
        <w:right w:val="none" w:sz="0" w:space="0" w:color="auto"/>
      </w:divBdr>
    </w:div>
    <w:div w:id="25184876">
      <w:bodyDiv w:val="1"/>
      <w:marLeft w:val="0"/>
      <w:marRight w:val="0"/>
      <w:marTop w:val="0"/>
      <w:marBottom w:val="0"/>
      <w:divBdr>
        <w:top w:val="none" w:sz="0" w:space="0" w:color="auto"/>
        <w:left w:val="none" w:sz="0" w:space="0" w:color="auto"/>
        <w:bottom w:val="none" w:sz="0" w:space="0" w:color="auto"/>
        <w:right w:val="none" w:sz="0" w:space="0" w:color="auto"/>
      </w:divBdr>
    </w:div>
    <w:div w:id="26376306">
      <w:bodyDiv w:val="1"/>
      <w:marLeft w:val="0"/>
      <w:marRight w:val="0"/>
      <w:marTop w:val="0"/>
      <w:marBottom w:val="0"/>
      <w:divBdr>
        <w:top w:val="none" w:sz="0" w:space="0" w:color="auto"/>
        <w:left w:val="none" w:sz="0" w:space="0" w:color="auto"/>
        <w:bottom w:val="none" w:sz="0" w:space="0" w:color="auto"/>
        <w:right w:val="none" w:sz="0" w:space="0" w:color="auto"/>
      </w:divBdr>
    </w:div>
    <w:div w:id="27267894">
      <w:bodyDiv w:val="1"/>
      <w:marLeft w:val="0"/>
      <w:marRight w:val="0"/>
      <w:marTop w:val="0"/>
      <w:marBottom w:val="0"/>
      <w:divBdr>
        <w:top w:val="none" w:sz="0" w:space="0" w:color="auto"/>
        <w:left w:val="none" w:sz="0" w:space="0" w:color="auto"/>
        <w:bottom w:val="none" w:sz="0" w:space="0" w:color="auto"/>
        <w:right w:val="none" w:sz="0" w:space="0" w:color="auto"/>
      </w:divBdr>
    </w:div>
    <w:div w:id="27340419">
      <w:bodyDiv w:val="1"/>
      <w:marLeft w:val="0"/>
      <w:marRight w:val="0"/>
      <w:marTop w:val="0"/>
      <w:marBottom w:val="0"/>
      <w:divBdr>
        <w:top w:val="none" w:sz="0" w:space="0" w:color="auto"/>
        <w:left w:val="none" w:sz="0" w:space="0" w:color="auto"/>
        <w:bottom w:val="none" w:sz="0" w:space="0" w:color="auto"/>
        <w:right w:val="none" w:sz="0" w:space="0" w:color="auto"/>
      </w:divBdr>
    </w:div>
    <w:div w:id="28730287">
      <w:bodyDiv w:val="1"/>
      <w:marLeft w:val="0"/>
      <w:marRight w:val="0"/>
      <w:marTop w:val="0"/>
      <w:marBottom w:val="0"/>
      <w:divBdr>
        <w:top w:val="none" w:sz="0" w:space="0" w:color="auto"/>
        <w:left w:val="none" w:sz="0" w:space="0" w:color="auto"/>
        <w:bottom w:val="none" w:sz="0" w:space="0" w:color="auto"/>
        <w:right w:val="none" w:sz="0" w:space="0" w:color="auto"/>
      </w:divBdr>
    </w:div>
    <w:div w:id="29258682">
      <w:bodyDiv w:val="1"/>
      <w:marLeft w:val="0"/>
      <w:marRight w:val="0"/>
      <w:marTop w:val="0"/>
      <w:marBottom w:val="0"/>
      <w:divBdr>
        <w:top w:val="none" w:sz="0" w:space="0" w:color="auto"/>
        <w:left w:val="none" w:sz="0" w:space="0" w:color="auto"/>
        <w:bottom w:val="none" w:sz="0" w:space="0" w:color="auto"/>
        <w:right w:val="none" w:sz="0" w:space="0" w:color="auto"/>
      </w:divBdr>
    </w:div>
    <w:div w:id="29457619">
      <w:bodyDiv w:val="1"/>
      <w:marLeft w:val="0"/>
      <w:marRight w:val="0"/>
      <w:marTop w:val="0"/>
      <w:marBottom w:val="0"/>
      <w:divBdr>
        <w:top w:val="none" w:sz="0" w:space="0" w:color="auto"/>
        <w:left w:val="none" w:sz="0" w:space="0" w:color="auto"/>
        <w:bottom w:val="none" w:sz="0" w:space="0" w:color="auto"/>
        <w:right w:val="none" w:sz="0" w:space="0" w:color="auto"/>
      </w:divBdr>
    </w:div>
    <w:div w:id="29569511">
      <w:bodyDiv w:val="1"/>
      <w:marLeft w:val="0"/>
      <w:marRight w:val="0"/>
      <w:marTop w:val="0"/>
      <w:marBottom w:val="0"/>
      <w:divBdr>
        <w:top w:val="none" w:sz="0" w:space="0" w:color="auto"/>
        <w:left w:val="none" w:sz="0" w:space="0" w:color="auto"/>
        <w:bottom w:val="none" w:sz="0" w:space="0" w:color="auto"/>
        <w:right w:val="none" w:sz="0" w:space="0" w:color="auto"/>
      </w:divBdr>
    </w:div>
    <w:div w:id="30418416">
      <w:bodyDiv w:val="1"/>
      <w:marLeft w:val="0"/>
      <w:marRight w:val="0"/>
      <w:marTop w:val="0"/>
      <w:marBottom w:val="0"/>
      <w:divBdr>
        <w:top w:val="none" w:sz="0" w:space="0" w:color="auto"/>
        <w:left w:val="none" w:sz="0" w:space="0" w:color="auto"/>
        <w:bottom w:val="none" w:sz="0" w:space="0" w:color="auto"/>
        <w:right w:val="none" w:sz="0" w:space="0" w:color="auto"/>
      </w:divBdr>
    </w:div>
    <w:div w:id="30500142">
      <w:bodyDiv w:val="1"/>
      <w:marLeft w:val="0"/>
      <w:marRight w:val="0"/>
      <w:marTop w:val="0"/>
      <w:marBottom w:val="0"/>
      <w:divBdr>
        <w:top w:val="none" w:sz="0" w:space="0" w:color="auto"/>
        <w:left w:val="none" w:sz="0" w:space="0" w:color="auto"/>
        <w:bottom w:val="none" w:sz="0" w:space="0" w:color="auto"/>
        <w:right w:val="none" w:sz="0" w:space="0" w:color="auto"/>
      </w:divBdr>
    </w:div>
    <w:div w:id="30615556">
      <w:bodyDiv w:val="1"/>
      <w:marLeft w:val="0"/>
      <w:marRight w:val="0"/>
      <w:marTop w:val="0"/>
      <w:marBottom w:val="0"/>
      <w:divBdr>
        <w:top w:val="none" w:sz="0" w:space="0" w:color="auto"/>
        <w:left w:val="none" w:sz="0" w:space="0" w:color="auto"/>
        <w:bottom w:val="none" w:sz="0" w:space="0" w:color="auto"/>
        <w:right w:val="none" w:sz="0" w:space="0" w:color="auto"/>
      </w:divBdr>
    </w:div>
    <w:div w:id="31267546">
      <w:bodyDiv w:val="1"/>
      <w:marLeft w:val="0"/>
      <w:marRight w:val="0"/>
      <w:marTop w:val="0"/>
      <w:marBottom w:val="0"/>
      <w:divBdr>
        <w:top w:val="none" w:sz="0" w:space="0" w:color="auto"/>
        <w:left w:val="none" w:sz="0" w:space="0" w:color="auto"/>
        <w:bottom w:val="none" w:sz="0" w:space="0" w:color="auto"/>
        <w:right w:val="none" w:sz="0" w:space="0" w:color="auto"/>
      </w:divBdr>
    </w:div>
    <w:div w:id="32704260">
      <w:bodyDiv w:val="1"/>
      <w:marLeft w:val="0"/>
      <w:marRight w:val="0"/>
      <w:marTop w:val="0"/>
      <w:marBottom w:val="0"/>
      <w:divBdr>
        <w:top w:val="none" w:sz="0" w:space="0" w:color="auto"/>
        <w:left w:val="none" w:sz="0" w:space="0" w:color="auto"/>
        <w:bottom w:val="none" w:sz="0" w:space="0" w:color="auto"/>
        <w:right w:val="none" w:sz="0" w:space="0" w:color="auto"/>
      </w:divBdr>
    </w:div>
    <w:div w:id="32778369">
      <w:bodyDiv w:val="1"/>
      <w:marLeft w:val="0"/>
      <w:marRight w:val="0"/>
      <w:marTop w:val="0"/>
      <w:marBottom w:val="0"/>
      <w:divBdr>
        <w:top w:val="none" w:sz="0" w:space="0" w:color="auto"/>
        <w:left w:val="none" w:sz="0" w:space="0" w:color="auto"/>
        <w:bottom w:val="none" w:sz="0" w:space="0" w:color="auto"/>
        <w:right w:val="none" w:sz="0" w:space="0" w:color="auto"/>
      </w:divBdr>
    </w:div>
    <w:div w:id="33821774">
      <w:bodyDiv w:val="1"/>
      <w:marLeft w:val="0"/>
      <w:marRight w:val="0"/>
      <w:marTop w:val="0"/>
      <w:marBottom w:val="0"/>
      <w:divBdr>
        <w:top w:val="none" w:sz="0" w:space="0" w:color="auto"/>
        <w:left w:val="none" w:sz="0" w:space="0" w:color="auto"/>
        <w:bottom w:val="none" w:sz="0" w:space="0" w:color="auto"/>
        <w:right w:val="none" w:sz="0" w:space="0" w:color="auto"/>
      </w:divBdr>
    </w:div>
    <w:div w:id="33821939">
      <w:bodyDiv w:val="1"/>
      <w:marLeft w:val="0"/>
      <w:marRight w:val="0"/>
      <w:marTop w:val="0"/>
      <w:marBottom w:val="0"/>
      <w:divBdr>
        <w:top w:val="none" w:sz="0" w:space="0" w:color="auto"/>
        <w:left w:val="none" w:sz="0" w:space="0" w:color="auto"/>
        <w:bottom w:val="none" w:sz="0" w:space="0" w:color="auto"/>
        <w:right w:val="none" w:sz="0" w:space="0" w:color="auto"/>
      </w:divBdr>
    </w:div>
    <w:div w:id="34472385">
      <w:bodyDiv w:val="1"/>
      <w:marLeft w:val="0"/>
      <w:marRight w:val="0"/>
      <w:marTop w:val="0"/>
      <w:marBottom w:val="0"/>
      <w:divBdr>
        <w:top w:val="none" w:sz="0" w:space="0" w:color="auto"/>
        <w:left w:val="none" w:sz="0" w:space="0" w:color="auto"/>
        <w:bottom w:val="none" w:sz="0" w:space="0" w:color="auto"/>
        <w:right w:val="none" w:sz="0" w:space="0" w:color="auto"/>
      </w:divBdr>
    </w:div>
    <w:div w:id="35082529">
      <w:bodyDiv w:val="1"/>
      <w:marLeft w:val="0"/>
      <w:marRight w:val="0"/>
      <w:marTop w:val="0"/>
      <w:marBottom w:val="0"/>
      <w:divBdr>
        <w:top w:val="none" w:sz="0" w:space="0" w:color="auto"/>
        <w:left w:val="none" w:sz="0" w:space="0" w:color="auto"/>
        <w:bottom w:val="none" w:sz="0" w:space="0" w:color="auto"/>
        <w:right w:val="none" w:sz="0" w:space="0" w:color="auto"/>
      </w:divBdr>
    </w:div>
    <w:div w:id="36393982">
      <w:bodyDiv w:val="1"/>
      <w:marLeft w:val="0"/>
      <w:marRight w:val="0"/>
      <w:marTop w:val="0"/>
      <w:marBottom w:val="0"/>
      <w:divBdr>
        <w:top w:val="none" w:sz="0" w:space="0" w:color="auto"/>
        <w:left w:val="none" w:sz="0" w:space="0" w:color="auto"/>
        <w:bottom w:val="none" w:sz="0" w:space="0" w:color="auto"/>
        <w:right w:val="none" w:sz="0" w:space="0" w:color="auto"/>
      </w:divBdr>
    </w:div>
    <w:div w:id="36707546">
      <w:bodyDiv w:val="1"/>
      <w:marLeft w:val="0"/>
      <w:marRight w:val="0"/>
      <w:marTop w:val="0"/>
      <w:marBottom w:val="0"/>
      <w:divBdr>
        <w:top w:val="none" w:sz="0" w:space="0" w:color="auto"/>
        <w:left w:val="none" w:sz="0" w:space="0" w:color="auto"/>
        <w:bottom w:val="none" w:sz="0" w:space="0" w:color="auto"/>
        <w:right w:val="none" w:sz="0" w:space="0" w:color="auto"/>
      </w:divBdr>
    </w:div>
    <w:div w:id="37051583">
      <w:bodyDiv w:val="1"/>
      <w:marLeft w:val="0"/>
      <w:marRight w:val="0"/>
      <w:marTop w:val="0"/>
      <w:marBottom w:val="0"/>
      <w:divBdr>
        <w:top w:val="none" w:sz="0" w:space="0" w:color="auto"/>
        <w:left w:val="none" w:sz="0" w:space="0" w:color="auto"/>
        <w:bottom w:val="none" w:sz="0" w:space="0" w:color="auto"/>
        <w:right w:val="none" w:sz="0" w:space="0" w:color="auto"/>
      </w:divBdr>
    </w:div>
    <w:div w:id="37901882">
      <w:bodyDiv w:val="1"/>
      <w:marLeft w:val="0"/>
      <w:marRight w:val="0"/>
      <w:marTop w:val="0"/>
      <w:marBottom w:val="0"/>
      <w:divBdr>
        <w:top w:val="none" w:sz="0" w:space="0" w:color="auto"/>
        <w:left w:val="none" w:sz="0" w:space="0" w:color="auto"/>
        <w:bottom w:val="none" w:sz="0" w:space="0" w:color="auto"/>
        <w:right w:val="none" w:sz="0" w:space="0" w:color="auto"/>
      </w:divBdr>
    </w:div>
    <w:div w:id="37973381">
      <w:bodyDiv w:val="1"/>
      <w:marLeft w:val="0"/>
      <w:marRight w:val="0"/>
      <w:marTop w:val="0"/>
      <w:marBottom w:val="0"/>
      <w:divBdr>
        <w:top w:val="none" w:sz="0" w:space="0" w:color="auto"/>
        <w:left w:val="none" w:sz="0" w:space="0" w:color="auto"/>
        <w:bottom w:val="none" w:sz="0" w:space="0" w:color="auto"/>
        <w:right w:val="none" w:sz="0" w:space="0" w:color="auto"/>
      </w:divBdr>
    </w:div>
    <w:div w:id="38015371">
      <w:bodyDiv w:val="1"/>
      <w:marLeft w:val="0"/>
      <w:marRight w:val="0"/>
      <w:marTop w:val="0"/>
      <w:marBottom w:val="0"/>
      <w:divBdr>
        <w:top w:val="none" w:sz="0" w:space="0" w:color="auto"/>
        <w:left w:val="none" w:sz="0" w:space="0" w:color="auto"/>
        <w:bottom w:val="none" w:sz="0" w:space="0" w:color="auto"/>
        <w:right w:val="none" w:sz="0" w:space="0" w:color="auto"/>
      </w:divBdr>
    </w:div>
    <w:div w:id="38285344">
      <w:bodyDiv w:val="1"/>
      <w:marLeft w:val="0"/>
      <w:marRight w:val="0"/>
      <w:marTop w:val="0"/>
      <w:marBottom w:val="0"/>
      <w:divBdr>
        <w:top w:val="none" w:sz="0" w:space="0" w:color="auto"/>
        <w:left w:val="none" w:sz="0" w:space="0" w:color="auto"/>
        <w:bottom w:val="none" w:sz="0" w:space="0" w:color="auto"/>
        <w:right w:val="none" w:sz="0" w:space="0" w:color="auto"/>
      </w:divBdr>
    </w:div>
    <w:div w:id="38559057">
      <w:bodyDiv w:val="1"/>
      <w:marLeft w:val="0"/>
      <w:marRight w:val="0"/>
      <w:marTop w:val="0"/>
      <w:marBottom w:val="0"/>
      <w:divBdr>
        <w:top w:val="none" w:sz="0" w:space="0" w:color="auto"/>
        <w:left w:val="none" w:sz="0" w:space="0" w:color="auto"/>
        <w:bottom w:val="none" w:sz="0" w:space="0" w:color="auto"/>
        <w:right w:val="none" w:sz="0" w:space="0" w:color="auto"/>
      </w:divBdr>
    </w:div>
    <w:div w:id="39017745">
      <w:bodyDiv w:val="1"/>
      <w:marLeft w:val="0"/>
      <w:marRight w:val="0"/>
      <w:marTop w:val="0"/>
      <w:marBottom w:val="0"/>
      <w:divBdr>
        <w:top w:val="none" w:sz="0" w:space="0" w:color="auto"/>
        <w:left w:val="none" w:sz="0" w:space="0" w:color="auto"/>
        <w:bottom w:val="none" w:sz="0" w:space="0" w:color="auto"/>
        <w:right w:val="none" w:sz="0" w:space="0" w:color="auto"/>
      </w:divBdr>
    </w:div>
    <w:div w:id="39060386">
      <w:bodyDiv w:val="1"/>
      <w:marLeft w:val="0"/>
      <w:marRight w:val="0"/>
      <w:marTop w:val="0"/>
      <w:marBottom w:val="0"/>
      <w:divBdr>
        <w:top w:val="none" w:sz="0" w:space="0" w:color="auto"/>
        <w:left w:val="none" w:sz="0" w:space="0" w:color="auto"/>
        <w:bottom w:val="none" w:sz="0" w:space="0" w:color="auto"/>
        <w:right w:val="none" w:sz="0" w:space="0" w:color="auto"/>
      </w:divBdr>
    </w:div>
    <w:div w:id="39283336">
      <w:bodyDiv w:val="1"/>
      <w:marLeft w:val="0"/>
      <w:marRight w:val="0"/>
      <w:marTop w:val="0"/>
      <w:marBottom w:val="0"/>
      <w:divBdr>
        <w:top w:val="none" w:sz="0" w:space="0" w:color="auto"/>
        <w:left w:val="none" w:sz="0" w:space="0" w:color="auto"/>
        <w:bottom w:val="none" w:sz="0" w:space="0" w:color="auto"/>
        <w:right w:val="none" w:sz="0" w:space="0" w:color="auto"/>
      </w:divBdr>
    </w:div>
    <w:div w:id="39525614">
      <w:bodyDiv w:val="1"/>
      <w:marLeft w:val="0"/>
      <w:marRight w:val="0"/>
      <w:marTop w:val="0"/>
      <w:marBottom w:val="0"/>
      <w:divBdr>
        <w:top w:val="none" w:sz="0" w:space="0" w:color="auto"/>
        <w:left w:val="none" w:sz="0" w:space="0" w:color="auto"/>
        <w:bottom w:val="none" w:sz="0" w:space="0" w:color="auto"/>
        <w:right w:val="none" w:sz="0" w:space="0" w:color="auto"/>
      </w:divBdr>
    </w:div>
    <w:div w:id="39943032">
      <w:bodyDiv w:val="1"/>
      <w:marLeft w:val="0"/>
      <w:marRight w:val="0"/>
      <w:marTop w:val="0"/>
      <w:marBottom w:val="0"/>
      <w:divBdr>
        <w:top w:val="none" w:sz="0" w:space="0" w:color="auto"/>
        <w:left w:val="none" w:sz="0" w:space="0" w:color="auto"/>
        <w:bottom w:val="none" w:sz="0" w:space="0" w:color="auto"/>
        <w:right w:val="none" w:sz="0" w:space="0" w:color="auto"/>
      </w:divBdr>
    </w:div>
    <w:div w:id="40132536">
      <w:bodyDiv w:val="1"/>
      <w:marLeft w:val="0"/>
      <w:marRight w:val="0"/>
      <w:marTop w:val="0"/>
      <w:marBottom w:val="0"/>
      <w:divBdr>
        <w:top w:val="none" w:sz="0" w:space="0" w:color="auto"/>
        <w:left w:val="none" w:sz="0" w:space="0" w:color="auto"/>
        <w:bottom w:val="none" w:sz="0" w:space="0" w:color="auto"/>
        <w:right w:val="none" w:sz="0" w:space="0" w:color="auto"/>
      </w:divBdr>
    </w:div>
    <w:div w:id="40323180">
      <w:bodyDiv w:val="1"/>
      <w:marLeft w:val="0"/>
      <w:marRight w:val="0"/>
      <w:marTop w:val="0"/>
      <w:marBottom w:val="0"/>
      <w:divBdr>
        <w:top w:val="none" w:sz="0" w:space="0" w:color="auto"/>
        <w:left w:val="none" w:sz="0" w:space="0" w:color="auto"/>
        <w:bottom w:val="none" w:sz="0" w:space="0" w:color="auto"/>
        <w:right w:val="none" w:sz="0" w:space="0" w:color="auto"/>
      </w:divBdr>
    </w:div>
    <w:div w:id="40449239">
      <w:bodyDiv w:val="1"/>
      <w:marLeft w:val="0"/>
      <w:marRight w:val="0"/>
      <w:marTop w:val="0"/>
      <w:marBottom w:val="0"/>
      <w:divBdr>
        <w:top w:val="none" w:sz="0" w:space="0" w:color="auto"/>
        <w:left w:val="none" w:sz="0" w:space="0" w:color="auto"/>
        <w:bottom w:val="none" w:sz="0" w:space="0" w:color="auto"/>
        <w:right w:val="none" w:sz="0" w:space="0" w:color="auto"/>
      </w:divBdr>
    </w:div>
    <w:div w:id="40787907">
      <w:bodyDiv w:val="1"/>
      <w:marLeft w:val="0"/>
      <w:marRight w:val="0"/>
      <w:marTop w:val="0"/>
      <w:marBottom w:val="0"/>
      <w:divBdr>
        <w:top w:val="none" w:sz="0" w:space="0" w:color="auto"/>
        <w:left w:val="none" w:sz="0" w:space="0" w:color="auto"/>
        <w:bottom w:val="none" w:sz="0" w:space="0" w:color="auto"/>
        <w:right w:val="none" w:sz="0" w:space="0" w:color="auto"/>
      </w:divBdr>
    </w:div>
    <w:div w:id="40909422">
      <w:bodyDiv w:val="1"/>
      <w:marLeft w:val="0"/>
      <w:marRight w:val="0"/>
      <w:marTop w:val="0"/>
      <w:marBottom w:val="0"/>
      <w:divBdr>
        <w:top w:val="none" w:sz="0" w:space="0" w:color="auto"/>
        <w:left w:val="none" w:sz="0" w:space="0" w:color="auto"/>
        <w:bottom w:val="none" w:sz="0" w:space="0" w:color="auto"/>
        <w:right w:val="none" w:sz="0" w:space="0" w:color="auto"/>
      </w:divBdr>
    </w:div>
    <w:div w:id="41095771">
      <w:bodyDiv w:val="1"/>
      <w:marLeft w:val="0"/>
      <w:marRight w:val="0"/>
      <w:marTop w:val="0"/>
      <w:marBottom w:val="0"/>
      <w:divBdr>
        <w:top w:val="none" w:sz="0" w:space="0" w:color="auto"/>
        <w:left w:val="none" w:sz="0" w:space="0" w:color="auto"/>
        <w:bottom w:val="none" w:sz="0" w:space="0" w:color="auto"/>
        <w:right w:val="none" w:sz="0" w:space="0" w:color="auto"/>
      </w:divBdr>
    </w:div>
    <w:div w:id="41634402">
      <w:bodyDiv w:val="1"/>
      <w:marLeft w:val="0"/>
      <w:marRight w:val="0"/>
      <w:marTop w:val="0"/>
      <w:marBottom w:val="0"/>
      <w:divBdr>
        <w:top w:val="none" w:sz="0" w:space="0" w:color="auto"/>
        <w:left w:val="none" w:sz="0" w:space="0" w:color="auto"/>
        <w:bottom w:val="none" w:sz="0" w:space="0" w:color="auto"/>
        <w:right w:val="none" w:sz="0" w:space="0" w:color="auto"/>
      </w:divBdr>
    </w:div>
    <w:div w:id="42296577">
      <w:bodyDiv w:val="1"/>
      <w:marLeft w:val="0"/>
      <w:marRight w:val="0"/>
      <w:marTop w:val="0"/>
      <w:marBottom w:val="0"/>
      <w:divBdr>
        <w:top w:val="none" w:sz="0" w:space="0" w:color="auto"/>
        <w:left w:val="none" w:sz="0" w:space="0" w:color="auto"/>
        <w:bottom w:val="none" w:sz="0" w:space="0" w:color="auto"/>
        <w:right w:val="none" w:sz="0" w:space="0" w:color="auto"/>
      </w:divBdr>
    </w:div>
    <w:div w:id="42601463">
      <w:bodyDiv w:val="1"/>
      <w:marLeft w:val="0"/>
      <w:marRight w:val="0"/>
      <w:marTop w:val="0"/>
      <w:marBottom w:val="0"/>
      <w:divBdr>
        <w:top w:val="none" w:sz="0" w:space="0" w:color="auto"/>
        <w:left w:val="none" w:sz="0" w:space="0" w:color="auto"/>
        <w:bottom w:val="none" w:sz="0" w:space="0" w:color="auto"/>
        <w:right w:val="none" w:sz="0" w:space="0" w:color="auto"/>
      </w:divBdr>
    </w:div>
    <w:div w:id="42606047">
      <w:bodyDiv w:val="1"/>
      <w:marLeft w:val="0"/>
      <w:marRight w:val="0"/>
      <w:marTop w:val="0"/>
      <w:marBottom w:val="0"/>
      <w:divBdr>
        <w:top w:val="none" w:sz="0" w:space="0" w:color="auto"/>
        <w:left w:val="none" w:sz="0" w:space="0" w:color="auto"/>
        <w:bottom w:val="none" w:sz="0" w:space="0" w:color="auto"/>
        <w:right w:val="none" w:sz="0" w:space="0" w:color="auto"/>
      </w:divBdr>
    </w:div>
    <w:div w:id="43721957">
      <w:bodyDiv w:val="1"/>
      <w:marLeft w:val="0"/>
      <w:marRight w:val="0"/>
      <w:marTop w:val="0"/>
      <w:marBottom w:val="0"/>
      <w:divBdr>
        <w:top w:val="none" w:sz="0" w:space="0" w:color="auto"/>
        <w:left w:val="none" w:sz="0" w:space="0" w:color="auto"/>
        <w:bottom w:val="none" w:sz="0" w:space="0" w:color="auto"/>
        <w:right w:val="none" w:sz="0" w:space="0" w:color="auto"/>
      </w:divBdr>
    </w:div>
    <w:div w:id="44184528">
      <w:bodyDiv w:val="1"/>
      <w:marLeft w:val="0"/>
      <w:marRight w:val="0"/>
      <w:marTop w:val="0"/>
      <w:marBottom w:val="0"/>
      <w:divBdr>
        <w:top w:val="none" w:sz="0" w:space="0" w:color="auto"/>
        <w:left w:val="none" w:sz="0" w:space="0" w:color="auto"/>
        <w:bottom w:val="none" w:sz="0" w:space="0" w:color="auto"/>
        <w:right w:val="none" w:sz="0" w:space="0" w:color="auto"/>
      </w:divBdr>
    </w:div>
    <w:div w:id="44766730">
      <w:bodyDiv w:val="1"/>
      <w:marLeft w:val="0"/>
      <w:marRight w:val="0"/>
      <w:marTop w:val="0"/>
      <w:marBottom w:val="0"/>
      <w:divBdr>
        <w:top w:val="none" w:sz="0" w:space="0" w:color="auto"/>
        <w:left w:val="none" w:sz="0" w:space="0" w:color="auto"/>
        <w:bottom w:val="none" w:sz="0" w:space="0" w:color="auto"/>
        <w:right w:val="none" w:sz="0" w:space="0" w:color="auto"/>
      </w:divBdr>
    </w:div>
    <w:div w:id="44959523">
      <w:bodyDiv w:val="1"/>
      <w:marLeft w:val="0"/>
      <w:marRight w:val="0"/>
      <w:marTop w:val="0"/>
      <w:marBottom w:val="0"/>
      <w:divBdr>
        <w:top w:val="none" w:sz="0" w:space="0" w:color="auto"/>
        <w:left w:val="none" w:sz="0" w:space="0" w:color="auto"/>
        <w:bottom w:val="none" w:sz="0" w:space="0" w:color="auto"/>
        <w:right w:val="none" w:sz="0" w:space="0" w:color="auto"/>
      </w:divBdr>
    </w:div>
    <w:div w:id="44960735">
      <w:bodyDiv w:val="1"/>
      <w:marLeft w:val="0"/>
      <w:marRight w:val="0"/>
      <w:marTop w:val="0"/>
      <w:marBottom w:val="0"/>
      <w:divBdr>
        <w:top w:val="none" w:sz="0" w:space="0" w:color="auto"/>
        <w:left w:val="none" w:sz="0" w:space="0" w:color="auto"/>
        <w:bottom w:val="none" w:sz="0" w:space="0" w:color="auto"/>
        <w:right w:val="none" w:sz="0" w:space="0" w:color="auto"/>
      </w:divBdr>
    </w:div>
    <w:div w:id="45110364">
      <w:bodyDiv w:val="1"/>
      <w:marLeft w:val="0"/>
      <w:marRight w:val="0"/>
      <w:marTop w:val="0"/>
      <w:marBottom w:val="0"/>
      <w:divBdr>
        <w:top w:val="none" w:sz="0" w:space="0" w:color="auto"/>
        <w:left w:val="none" w:sz="0" w:space="0" w:color="auto"/>
        <w:bottom w:val="none" w:sz="0" w:space="0" w:color="auto"/>
        <w:right w:val="none" w:sz="0" w:space="0" w:color="auto"/>
      </w:divBdr>
    </w:div>
    <w:div w:id="45613428">
      <w:bodyDiv w:val="1"/>
      <w:marLeft w:val="0"/>
      <w:marRight w:val="0"/>
      <w:marTop w:val="0"/>
      <w:marBottom w:val="0"/>
      <w:divBdr>
        <w:top w:val="none" w:sz="0" w:space="0" w:color="auto"/>
        <w:left w:val="none" w:sz="0" w:space="0" w:color="auto"/>
        <w:bottom w:val="none" w:sz="0" w:space="0" w:color="auto"/>
        <w:right w:val="none" w:sz="0" w:space="0" w:color="auto"/>
      </w:divBdr>
    </w:div>
    <w:div w:id="45690056">
      <w:bodyDiv w:val="1"/>
      <w:marLeft w:val="0"/>
      <w:marRight w:val="0"/>
      <w:marTop w:val="0"/>
      <w:marBottom w:val="0"/>
      <w:divBdr>
        <w:top w:val="none" w:sz="0" w:space="0" w:color="auto"/>
        <w:left w:val="none" w:sz="0" w:space="0" w:color="auto"/>
        <w:bottom w:val="none" w:sz="0" w:space="0" w:color="auto"/>
        <w:right w:val="none" w:sz="0" w:space="0" w:color="auto"/>
      </w:divBdr>
    </w:div>
    <w:div w:id="45764374">
      <w:bodyDiv w:val="1"/>
      <w:marLeft w:val="0"/>
      <w:marRight w:val="0"/>
      <w:marTop w:val="0"/>
      <w:marBottom w:val="0"/>
      <w:divBdr>
        <w:top w:val="none" w:sz="0" w:space="0" w:color="auto"/>
        <w:left w:val="none" w:sz="0" w:space="0" w:color="auto"/>
        <w:bottom w:val="none" w:sz="0" w:space="0" w:color="auto"/>
        <w:right w:val="none" w:sz="0" w:space="0" w:color="auto"/>
      </w:divBdr>
    </w:div>
    <w:div w:id="46271141">
      <w:bodyDiv w:val="1"/>
      <w:marLeft w:val="0"/>
      <w:marRight w:val="0"/>
      <w:marTop w:val="0"/>
      <w:marBottom w:val="0"/>
      <w:divBdr>
        <w:top w:val="none" w:sz="0" w:space="0" w:color="auto"/>
        <w:left w:val="none" w:sz="0" w:space="0" w:color="auto"/>
        <w:bottom w:val="none" w:sz="0" w:space="0" w:color="auto"/>
        <w:right w:val="none" w:sz="0" w:space="0" w:color="auto"/>
      </w:divBdr>
    </w:div>
    <w:div w:id="46271704">
      <w:bodyDiv w:val="1"/>
      <w:marLeft w:val="0"/>
      <w:marRight w:val="0"/>
      <w:marTop w:val="0"/>
      <w:marBottom w:val="0"/>
      <w:divBdr>
        <w:top w:val="none" w:sz="0" w:space="0" w:color="auto"/>
        <w:left w:val="none" w:sz="0" w:space="0" w:color="auto"/>
        <w:bottom w:val="none" w:sz="0" w:space="0" w:color="auto"/>
        <w:right w:val="none" w:sz="0" w:space="0" w:color="auto"/>
      </w:divBdr>
    </w:div>
    <w:div w:id="46418535">
      <w:bodyDiv w:val="1"/>
      <w:marLeft w:val="0"/>
      <w:marRight w:val="0"/>
      <w:marTop w:val="0"/>
      <w:marBottom w:val="0"/>
      <w:divBdr>
        <w:top w:val="none" w:sz="0" w:space="0" w:color="auto"/>
        <w:left w:val="none" w:sz="0" w:space="0" w:color="auto"/>
        <w:bottom w:val="none" w:sz="0" w:space="0" w:color="auto"/>
        <w:right w:val="none" w:sz="0" w:space="0" w:color="auto"/>
      </w:divBdr>
    </w:div>
    <w:div w:id="46537309">
      <w:bodyDiv w:val="1"/>
      <w:marLeft w:val="0"/>
      <w:marRight w:val="0"/>
      <w:marTop w:val="0"/>
      <w:marBottom w:val="0"/>
      <w:divBdr>
        <w:top w:val="none" w:sz="0" w:space="0" w:color="auto"/>
        <w:left w:val="none" w:sz="0" w:space="0" w:color="auto"/>
        <w:bottom w:val="none" w:sz="0" w:space="0" w:color="auto"/>
        <w:right w:val="none" w:sz="0" w:space="0" w:color="auto"/>
      </w:divBdr>
    </w:div>
    <w:div w:id="47187728">
      <w:bodyDiv w:val="1"/>
      <w:marLeft w:val="0"/>
      <w:marRight w:val="0"/>
      <w:marTop w:val="0"/>
      <w:marBottom w:val="0"/>
      <w:divBdr>
        <w:top w:val="none" w:sz="0" w:space="0" w:color="auto"/>
        <w:left w:val="none" w:sz="0" w:space="0" w:color="auto"/>
        <w:bottom w:val="none" w:sz="0" w:space="0" w:color="auto"/>
        <w:right w:val="none" w:sz="0" w:space="0" w:color="auto"/>
      </w:divBdr>
    </w:div>
    <w:div w:id="47269170">
      <w:bodyDiv w:val="1"/>
      <w:marLeft w:val="0"/>
      <w:marRight w:val="0"/>
      <w:marTop w:val="0"/>
      <w:marBottom w:val="0"/>
      <w:divBdr>
        <w:top w:val="none" w:sz="0" w:space="0" w:color="auto"/>
        <w:left w:val="none" w:sz="0" w:space="0" w:color="auto"/>
        <w:bottom w:val="none" w:sz="0" w:space="0" w:color="auto"/>
        <w:right w:val="none" w:sz="0" w:space="0" w:color="auto"/>
      </w:divBdr>
    </w:div>
    <w:div w:id="49038975">
      <w:bodyDiv w:val="1"/>
      <w:marLeft w:val="0"/>
      <w:marRight w:val="0"/>
      <w:marTop w:val="0"/>
      <w:marBottom w:val="0"/>
      <w:divBdr>
        <w:top w:val="none" w:sz="0" w:space="0" w:color="auto"/>
        <w:left w:val="none" w:sz="0" w:space="0" w:color="auto"/>
        <w:bottom w:val="none" w:sz="0" w:space="0" w:color="auto"/>
        <w:right w:val="none" w:sz="0" w:space="0" w:color="auto"/>
      </w:divBdr>
    </w:div>
    <w:div w:id="49159345">
      <w:bodyDiv w:val="1"/>
      <w:marLeft w:val="0"/>
      <w:marRight w:val="0"/>
      <w:marTop w:val="0"/>
      <w:marBottom w:val="0"/>
      <w:divBdr>
        <w:top w:val="none" w:sz="0" w:space="0" w:color="auto"/>
        <w:left w:val="none" w:sz="0" w:space="0" w:color="auto"/>
        <w:bottom w:val="none" w:sz="0" w:space="0" w:color="auto"/>
        <w:right w:val="none" w:sz="0" w:space="0" w:color="auto"/>
      </w:divBdr>
    </w:div>
    <w:div w:id="49691200">
      <w:bodyDiv w:val="1"/>
      <w:marLeft w:val="0"/>
      <w:marRight w:val="0"/>
      <w:marTop w:val="0"/>
      <w:marBottom w:val="0"/>
      <w:divBdr>
        <w:top w:val="none" w:sz="0" w:space="0" w:color="auto"/>
        <w:left w:val="none" w:sz="0" w:space="0" w:color="auto"/>
        <w:bottom w:val="none" w:sz="0" w:space="0" w:color="auto"/>
        <w:right w:val="none" w:sz="0" w:space="0" w:color="auto"/>
      </w:divBdr>
    </w:div>
    <w:div w:id="49772828">
      <w:bodyDiv w:val="1"/>
      <w:marLeft w:val="0"/>
      <w:marRight w:val="0"/>
      <w:marTop w:val="0"/>
      <w:marBottom w:val="0"/>
      <w:divBdr>
        <w:top w:val="none" w:sz="0" w:space="0" w:color="auto"/>
        <w:left w:val="none" w:sz="0" w:space="0" w:color="auto"/>
        <w:bottom w:val="none" w:sz="0" w:space="0" w:color="auto"/>
        <w:right w:val="none" w:sz="0" w:space="0" w:color="auto"/>
      </w:divBdr>
    </w:div>
    <w:div w:id="49891623">
      <w:bodyDiv w:val="1"/>
      <w:marLeft w:val="0"/>
      <w:marRight w:val="0"/>
      <w:marTop w:val="0"/>
      <w:marBottom w:val="0"/>
      <w:divBdr>
        <w:top w:val="none" w:sz="0" w:space="0" w:color="auto"/>
        <w:left w:val="none" w:sz="0" w:space="0" w:color="auto"/>
        <w:bottom w:val="none" w:sz="0" w:space="0" w:color="auto"/>
        <w:right w:val="none" w:sz="0" w:space="0" w:color="auto"/>
      </w:divBdr>
    </w:div>
    <w:div w:id="50345297">
      <w:bodyDiv w:val="1"/>
      <w:marLeft w:val="0"/>
      <w:marRight w:val="0"/>
      <w:marTop w:val="0"/>
      <w:marBottom w:val="0"/>
      <w:divBdr>
        <w:top w:val="none" w:sz="0" w:space="0" w:color="auto"/>
        <w:left w:val="none" w:sz="0" w:space="0" w:color="auto"/>
        <w:bottom w:val="none" w:sz="0" w:space="0" w:color="auto"/>
        <w:right w:val="none" w:sz="0" w:space="0" w:color="auto"/>
      </w:divBdr>
    </w:div>
    <w:div w:id="52122767">
      <w:bodyDiv w:val="1"/>
      <w:marLeft w:val="0"/>
      <w:marRight w:val="0"/>
      <w:marTop w:val="0"/>
      <w:marBottom w:val="0"/>
      <w:divBdr>
        <w:top w:val="none" w:sz="0" w:space="0" w:color="auto"/>
        <w:left w:val="none" w:sz="0" w:space="0" w:color="auto"/>
        <w:bottom w:val="none" w:sz="0" w:space="0" w:color="auto"/>
        <w:right w:val="none" w:sz="0" w:space="0" w:color="auto"/>
      </w:divBdr>
    </w:div>
    <w:div w:id="52823071">
      <w:bodyDiv w:val="1"/>
      <w:marLeft w:val="0"/>
      <w:marRight w:val="0"/>
      <w:marTop w:val="0"/>
      <w:marBottom w:val="0"/>
      <w:divBdr>
        <w:top w:val="none" w:sz="0" w:space="0" w:color="auto"/>
        <w:left w:val="none" w:sz="0" w:space="0" w:color="auto"/>
        <w:bottom w:val="none" w:sz="0" w:space="0" w:color="auto"/>
        <w:right w:val="none" w:sz="0" w:space="0" w:color="auto"/>
      </w:divBdr>
    </w:div>
    <w:div w:id="53085090">
      <w:bodyDiv w:val="1"/>
      <w:marLeft w:val="0"/>
      <w:marRight w:val="0"/>
      <w:marTop w:val="0"/>
      <w:marBottom w:val="0"/>
      <w:divBdr>
        <w:top w:val="none" w:sz="0" w:space="0" w:color="auto"/>
        <w:left w:val="none" w:sz="0" w:space="0" w:color="auto"/>
        <w:bottom w:val="none" w:sz="0" w:space="0" w:color="auto"/>
        <w:right w:val="none" w:sz="0" w:space="0" w:color="auto"/>
      </w:divBdr>
    </w:div>
    <w:div w:id="54209156">
      <w:bodyDiv w:val="1"/>
      <w:marLeft w:val="0"/>
      <w:marRight w:val="0"/>
      <w:marTop w:val="0"/>
      <w:marBottom w:val="0"/>
      <w:divBdr>
        <w:top w:val="none" w:sz="0" w:space="0" w:color="auto"/>
        <w:left w:val="none" w:sz="0" w:space="0" w:color="auto"/>
        <w:bottom w:val="none" w:sz="0" w:space="0" w:color="auto"/>
        <w:right w:val="none" w:sz="0" w:space="0" w:color="auto"/>
      </w:divBdr>
    </w:div>
    <w:div w:id="54476095">
      <w:bodyDiv w:val="1"/>
      <w:marLeft w:val="0"/>
      <w:marRight w:val="0"/>
      <w:marTop w:val="0"/>
      <w:marBottom w:val="0"/>
      <w:divBdr>
        <w:top w:val="none" w:sz="0" w:space="0" w:color="auto"/>
        <w:left w:val="none" w:sz="0" w:space="0" w:color="auto"/>
        <w:bottom w:val="none" w:sz="0" w:space="0" w:color="auto"/>
        <w:right w:val="none" w:sz="0" w:space="0" w:color="auto"/>
      </w:divBdr>
    </w:div>
    <w:div w:id="55053882">
      <w:bodyDiv w:val="1"/>
      <w:marLeft w:val="0"/>
      <w:marRight w:val="0"/>
      <w:marTop w:val="0"/>
      <w:marBottom w:val="0"/>
      <w:divBdr>
        <w:top w:val="none" w:sz="0" w:space="0" w:color="auto"/>
        <w:left w:val="none" w:sz="0" w:space="0" w:color="auto"/>
        <w:bottom w:val="none" w:sz="0" w:space="0" w:color="auto"/>
        <w:right w:val="none" w:sz="0" w:space="0" w:color="auto"/>
      </w:divBdr>
    </w:div>
    <w:div w:id="55206702">
      <w:bodyDiv w:val="1"/>
      <w:marLeft w:val="0"/>
      <w:marRight w:val="0"/>
      <w:marTop w:val="0"/>
      <w:marBottom w:val="0"/>
      <w:divBdr>
        <w:top w:val="none" w:sz="0" w:space="0" w:color="auto"/>
        <w:left w:val="none" w:sz="0" w:space="0" w:color="auto"/>
        <w:bottom w:val="none" w:sz="0" w:space="0" w:color="auto"/>
        <w:right w:val="none" w:sz="0" w:space="0" w:color="auto"/>
      </w:divBdr>
    </w:div>
    <w:div w:id="55518646">
      <w:bodyDiv w:val="1"/>
      <w:marLeft w:val="0"/>
      <w:marRight w:val="0"/>
      <w:marTop w:val="0"/>
      <w:marBottom w:val="0"/>
      <w:divBdr>
        <w:top w:val="none" w:sz="0" w:space="0" w:color="auto"/>
        <w:left w:val="none" w:sz="0" w:space="0" w:color="auto"/>
        <w:bottom w:val="none" w:sz="0" w:space="0" w:color="auto"/>
        <w:right w:val="none" w:sz="0" w:space="0" w:color="auto"/>
      </w:divBdr>
    </w:div>
    <w:div w:id="55789115">
      <w:bodyDiv w:val="1"/>
      <w:marLeft w:val="0"/>
      <w:marRight w:val="0"/>
      <w:marTop w:val="0"/>
      <w:marBottom w:val="0"/>
      <w:divBdr>
        <w:top w:val="none" w:sz="0" w:space="0" w:color="auto"/>
        <w:left w:val="none" w:sz="0" w:space="0" w:color="auto"/>
        <w:bottom w:val="none" w:sz="0" w:space="0" w:color="auto"/>
        <w:right w:val="none" w:sz="0" w:space="0" w:color="auto"/>
      </w:divBdr>
    </w:div>
    <w:div w:id="56631806">
      <w:bodyDiv w:val="1"/>
      <w:marLeft w:val="0"/>
      <w:marRight w:val="0"/>
      <w:marTop w:val="0"/>
      <w:marBottom w:val="0"/>
      <w:divBdr>
        <w:top w:val="none" w:sz="0" w:space="0" w:color="auto"/>
        <w:left w:val="none" w:sz="0" w:space="0" w:color="auto"/>
        <w:bottom w:val="none" w:sz="0" w:space="0" w:color="auto"/>
        <w:right w:val="none" w:sz="0" w:space="0" w:color="auto"/>
      </w:divBdr>
    </w:div>
    <w:div w:id="56824461">
      <w:bodyDiv w:val="1"/>
      <w:marLeft w:val="0"/>
      <w:marRight w:val="0"/>
      <w:marTop w:val="0"/>
      <w:marBottom w:val="0"/>
      <w:divBdr>
        <w:top w:val="none" w:sz="0" w:space="0" w:color="auto"/>
        <w:left w:val="none" w:sz="0" w:space="0" w:color="auto"/>
        <w:bottom w:val="none" w:sz="0" w:space="0" w:color="auto"/>
        <w:right w:val="none" w:sz="0" w:space="0" w:color="auto"/>
      </w:divBdr>
    </w:div>
    <w:div w:id="57483870">
      <w:bodyDiv w:val="1"/>
      <w:marLeft w:val="0"/>
      <w:marRight w:val="0"/>
      <w:marTop w:val="0"/>
      <w:marBottom w:val="0"/>
      <w:divBdr>
        <w:top w:val="none" w:sz="0" w:space="0" w:color="auto"/>
        <w:left w:val="none" w:sz="0" w:space="0" w:color="auto"/>
        <w:bottom w:val="none" w:sz="0" w:space="0" w:color="auto"/>
        <w:right w:val="none" w:sz="0" w:space="0" w:color="auto"/>
      </w:divBdr>
    </w:div>
    <w:div w:id="58525131">
      <w:bodyDiv w:val="1"/>
      <w:marLeft w:val="0"/>
      <w:marRight w:val="0"/>
      <w:marTop w:val="0"/>
      <w:marBottom w:val="0"/>
      <w:divBdr>
        <w:top w:val="none" w:sz="0" w:space="0" w:color="auto"/>
        <w:left w:val="none" w:sz="0" w:space="0" w:color="auto"/>
        <w:bottom w:val="none" w:sz="0" w:space="0" w:color="auto"/>
        <w:right w:val="none" w:sz="0" w:space="0" w:color="auto"/>
      </w:divBdr>
    </w:div>
    <w:div w:id="58989241">
      <w:bodyDiv w:val="1"/>
      <w:marLeft w:val="0"/>
      <w:marRight w:val="0"/>
      <w:marTop w:val="0"/>
      <w:marBottom w:val="0"/>
      <w:divBdr>
        <w:top w:val="none" w:sz="0" w:space="0" w:color="auto"/>
        <w:left w:val="none" w:sz="0" w:space="0" w:color="auto"/>
        <w:bottom w:val="none" w:sz="0" w:space="0" w:color="auto"/>
        <w:right w:val="none" w:sz="0" w:space="0" w:color="auto"/>
      </w:divBdr>
    </w:div>
    <w:div w:id="59253804">
      <w:bodyDiv w:val="1"/>
      <w:marLeft w:val="0"/>
      <w:marRight w:val="0"/>
      <w:marTop w:val="0"/>
      <w:marBottom w:val="0"/>
      <w:divBdr>
        <w:top w:val="none" w:sz="0" w:space="0" w:color="auto"/>
        <w:left w:val="none" w:sz="0" w:space="0" w:color="auto"/>
        <w:bottom w:val="none" w:sz="0" w:space="0" w:color="auto"/>
        <w:right w:val="none" w:sz="0" w:space="0" w:color="auto"/>
      </w:divBdr>
    </w:div>
    <w:div w:id="59408382">
      <w:bodyDiv w:val="1"/>
      <w:marLeft w:val="0"/>
      <w:marRight w:val="0"/>
      <w:marTop w:val="0"/>
      <w:marBottom w:val="0"/>
      <w:divBdr>
        <w:top w:val="none" w:sz="0" w:space="0" w:color="auto"/>
        <w:left w:val="none" w:sz="0" w:space="0" w:color="auto"/>
        <w:bottom w:val="none" w:sz="0" w:space="0" w:color="auto"/>
        <w:right w:val="none" w:sz="0" w:space="0" w:color="auto"/>
      </w:divBdr>
    </w:div>
    <w:div w:id="59721021">
      <w:bodyDiv w:val="1"/>
      <w:marLeft w:val="0"/>
      <w:marRight w:val="0"/>
      <w:marTop w:val="0"/>
      <w:marBottom w:val="0"/>
      <w:divBdr>
        <w:top w:val="none" w:sz="0" w:space="0" w:color="auto"/>
        <w:left w:val="none" w:sz="0" w:space="0" w:color="auto"/>
        <w:bottom w:val="none" w:sz="0" w:space="0" w:color="auto"/>
        <w:right w:val="none" w:sz="0" w:space="0" w:color="auto"/>
      </w:divBdr>
    </w:div>
    <w:div w:id="60105561">
      <w:bodyDiv w:val="1"/>
      <w:marLeft w:val="0"/>
      <w:marRight w:val="0"/>
      <w:marTop w:val="0"/>
      <w:marBottom w:val="0"/>
      <w:divBdr>
        <w:top w:val="none" w:sz="0" w:space="0" w:color="auto"/>
        <w:left w:val="none" w:sz="0" w:space="0" w:color="auto"/>
        <w:bottom w:val="none" w:sz="0" w:space="0" w:color="auto"/>
        <w:right w:val="none" w:sz="0" w:space="0" w:color="auto"/>
      </w:divBdr>
    </w:div>
    <w:div w:id="60489748">
      <w:bodyDiv w:val="1"/>
      <w:marLeft w:val="0"/>
      <w:marRight w:val="0"/>
      <w:marTop w:val="0"/>
      <w:marBottom w:val="0"/>
      <w:divBdr>
        <w:top w:val="none" w:sz="0" w:space="0" w:color="auto"/>
        <w:left w:val="none" w:sz="0" w:space="0" w:color="auto"/>
        <w:bottom w:val="none" w:sz="0" w:space="0" w:color="auto"/>
        <w:right w:val="none" w:sz="0" w:space="0" w:color="auto"/>
      </w:divBdr>
    </w:div>
    <w:div w:id="60638880">
      <w:bodyDiv w:val="1"/>
      <w:marLeft w:val="0"/>
      <w:marRight w:val="0"/>
      <w:marTop w:val="0"/>
      <w:marBottom w:val="0"/>
      <w:divBdr>
        <w:top w:val="none" w:sz="0" w:space="0" w:color="auto"/>
        <w:left w:val="none" w:sz="0" w:space="0" w:color="auto"/>
        <w:bottom w:val="none" w:sz="0" w:space="0" w:color="auto"/>
        <w:right w:val="none" w:sz="0" w:space="0" w:color="auto"/>
      </w:divBdr>
    </w:div>
    <w:div w:id="60760693">
      <w:bodyDiv w:val="1"/>
      <w:marLeft w:val="0"/>
      <w:marRight w:val="0"/>
      <w:marTop w:val="0"/>
      <w:marBottom w:val="0"/>
      <w:divBdr>
        <w:top w:val="none" w:sz="0" w:space="0" w:color="auto"/>
        <w:left w:val="none" w:sz="0" w:space="0" w:color="auto"/>
        <w:bottom w:val="none" w:sz="0" w:space="0" w:color="auto"/>
        <w:right w:val="none" w:sz="0" w:space="0" w:color="auto"/>
      </w:divBdr>
    </w:div>
    <w:div w:id="61879533">
      <w:bodyDiv w:val="1"/>
      <w:marLeft w:val="0"/>
      <w:marRight w:val="0"/>
      <w:marTop w:val="0"/>
      <w:marBottom w:val="0"/>
      <w:divBdr>
        <w:top w:val="none" w:sz="0" w:space="0" w:color="auto"/>
        <w:left w:val="none" w:sz="0" w:space="0" w:color="auto"/>
        <w:bottom w:val="none" w:sz="0" w:space="0" w:color="auto"/>
        <w:right w:val="none" w:sz="0" w:space="0" w:color="auto"/>
      </w:divBdr>
    </w:div>
    <w:div w:id="62219889">
      <w:bodyDiv w:val="1"/>
      <w:marLeft w:val="0"/>
      <w:marRight w:val="0"/>
      <w:marTop w:val="0"/>
      <w:marBottom w:val="0"/>
      <w:divBdr>
        <w:top w:val="none" w:sz="0" w:space="0" w:color="auto"/>
        <w:left w:val="none" w:sz="0" w:space="0" w:color="auto"/>
        <w:bottom w:val="none" w:sz="0" w:space="0" w:color="auto"/>
        <w:right w:val="none" w:sz="0" w:space="0" w:color="auto"/>
      </w:divBdr>
    </w:div>
    <w:div w:id="62339814">
      <w:bodyDiv w:val="1"/>
      <w:marLeft w:val="0"/>
      <w:marRight w:val="0"/>
      <w:marTop w:val="0"/>
      <w:marBottom w:val="0"/>
      <w:divBdr>
        <w:top w:val="none" w:sz="0" w:space="0" w:color="auto"/>
        <w:left w:val="none" w:sz="0" w:space="0" w:color="auto"/>
        <w:bottom w:val="none" w:sz="0" w:space="0" w:color="auto"/>
        <w:right w:val="none" w:sz="0" w:space="0" w:color="auto"/>
      </w:divBdr>
    </w:div>
    <w:div w:id="62529528">
      <w:bodyDiv w:val="1"/>
      <w:marLeft w:val="0"/>
      <w:marRight w:val="0"/>
      <w:marTop w:val="0"/>
      <w:marBottom w:val="0"/>
      <w:divBdr>
        <w:top w:val="none" w:sz="0" w:space="0" w:color="auto"/>
        <w:left w:val="none" w:sz="0" w:space="0" w:color="auto"/>
        <w:bottom w:val="none" w:sz="0" w:space="0" w:color="auto"/>
        <w:right w:val="none" w:sz="0" w:space="0" w:color="auto"/>
      </w:divBdr>
    </w:div>
    <w:div w:id="62684097">
      <w:bodyDiv w:val="1"/>
      <w:marLeft w:val="0"/>
      <w:marRight w:val="0"/>
      <w:marTop w:val="0"/>
      <w:marBottom w:val="0"/>
      <w:divBdr>
        <w:top w:val="none" w:sz="0" w:space="0" w:color="auto"/>
        <w:left w:val="none" w:sz="0" w:space="0" w:color="auto"/>
        <w:bottom w:val="none" w:sz="0" w:space="0" w:color="auto"/>
        <w:right w:val="none" w:sz="0" w:space="0" w:color="auto"/>
      </w:divBdr>
    </w:div>
    <w:div w:id="63260076">
      <w:bodyDiv w:val="1"/>
      <w:marLeft w:val="0"/>
      <w:marRight w:val="0"/>
      <w:marTop w:val="0"/>
      <w:marBottom w:val="0"/>
      <w:divBdr>
        <w:top w:val="none" w:sz="0" w:space="0" w:color="auto"/>
        <w:left w:val="none" w:sz="0" w:space="0" w:color="auto"/>
        <w:bottom w:val="none" w:sz="0" w:space="0" w:color="auto"/>
        <w:right w:val="none" w:sz="0" w:space="0" w:color="auto"/>
      </w:divBdr>
    </w:div>
    <w:div w:id="63651585">
      <w:bodyDiv w:val="1"/>
      <w:marLeft w:val="0"/>
      <w:marRight w:val="0"/>
      <w:marTop w:val="0"/>
      <w:marBottom w:val="0"/>
      <w:divBdr>
        <w:top w:val="none" w:sz="0" w:space="0" w:color="auto"/>
        <w:left w:val="none" w:sz="0" w:space="0" w:color="auto"/>
        <w:bottom w:val="none" w:sz="0" w:space="0" w:color="auto"/>
        <w:right w:val="none" w:sz="0" w:space="0" w:color="auto"/>
      </w:divBdr>
    </w:div>
    <w:div w:id="63726916">
      <w:bodyDiv w:val="1"/>
      <w:marLeft w:val="0"/>
      <w:marRight w:val="0"/>
      <w:marTop w:val="0"/>
      <w:marBottom w:val="0"/>
      <w:divBdr>
        <w:top w:val="none" w:sz="0" w:space="0" w:color="auto"/>
        <w:left w:val="none" w:sz="0" w:space="0" w:color="auto"/>
        <w:bottom w:val="none" w:sz="0" w:space="0" w:color="auto"/>
        <w:right w:val="none" w:sz="0" w:space="0" w:color="auto"/>
      </w:divBdr>
    </w:div>
    <w:div w:id="64038195">
      <w:bodyDiv w:val="1"/>
      <w:marLeft w:val="0"/>
      <w:marRight w:val="0"/>
      <w:marTop w:val="0"/>
      <w:marBottom w:val="0"/>
      <w:divBdr>
        <w:top w:val="none" w:sz="0" w:space="0" w:color="auto"/>
        <w:left w:val="none" w:sz="0" w:space="0" w:color="auto"/>
        <w:bottom w:val="none" w:sz="0" w:space="0" w:color="auto"/>
        <w:right w:val="none" w:sz="0" w:space="0" w:color="auto"/>
      </w:divBdr>
    </w:div>
    <w:div w:id="64110226">
      <w:bodyDiv w:val="1"/>
      <w:marLeft w:val="0"/>
      <w:marRight w:val="0"/>
      <w:marTop w:val="0"/>
      <w:marBottom w:val="0"/>
      <w:divBdr>
        <w:top w:val="none" w:sz="0" w:space="0" w:color="auto"/>
        <w:left w:val="none" w:sz="0" w:space="0" w:color="auto"/>
        <w:bottom w:val="none" w:sz="0" w:space="0" w:color="auto"/>
        <w:right w:val="none" w:sz="0" w:space="0" w:color="auto"/>
      </w:divBdr>
    </w:div>
    <w:div w:id="64424761">
      <w:bodyDiv w:val="1"/>
      <w:marLeft w:val="0"/>
      <w:marRight w:val="0"/>
      <w:marTop w:val="0"/>
      <w:marBottom w:val="0"/>
      <w:divBdr>
        <w:top w:val="none" w:sz="0" w:space="0" w:color="auto"/>
        <w:left w:val="none" w:sz="0" w:space="0" w:color="auto"/>
        <w:bottom w:val="none" w:sz="0" w:space="0" w:color="auto"/>
        <w:right w:val="none" w:sz="0" w:space="0" w:color="auto"/>
      </w:divBdr>
    </w:div>
    <w:div w:id="65612151">
      <w:bodyDiv w:val="1"/>
      <w:marLeft w:val="0"/>
      <w:marRight w:val="0"/>
      <w:marTop w:val="0"/>
      <w:marBottom w:val="0"/>
      <w:divBdr>
        <w:top w:val="none" w:sz="0" w:space="0" w:color="auto"/>
        <w:left w:val="none" w:sz="0" w:space="0" w:color="auto"/>
        <w:bottom w:val="none" w:sz="0" w:space="0" w:color="auto"/>
        <w:right w:val="none" w:sz="0" w:space="0" w:color="auto"/>
      </w:divBdr>
    </w:div>
    <w:div w:id="65761396">
      <w:bodyDiv w:val="1"/>
      <w:marLeft w:val="0"/>
      <w:marRight w:val="0"/>
      <w:marTop w:val="0"/>
      <w:marBottom w:val="0"/>
      <w:divBdr>
        <w:top w:val="none" w:sz="0" w:space="0" w:color="auto"/>
        <w:left w:val="none" w:sz="0" w:space="0" w:color="auto"/>
        <w:bottom w:val="none" w:sz="0" w:space="0" w:color="auto"/>
        <w:right w:val="none" w:sz="0" w:space="0" w:color="auto"/>
      </w:divBdr>
    </w:div>
    <w:div w:id="66146939">
      <w:bodyDiv w:val="1"/>
      <w:marLeft w:val="0"/>
      <w:marRight w:val="0"/>
      <w:marTop w:val="0"/>
      <w:marBottom w:val="0"/>
      <w:divBdr>
        <w:top w:val="none" w:sz="0" w:space="0" w:color="auto"/>
        <w:left w:val="none" w:sz="0" w:space="0" w:color="auto"/>
        <w:bottom w:val="none" w:sz="0" w:space="0" w:color="auto"/>
        <w:right w:val="none" w:sz="0" w:space="0" w:color="auto"/>
      </w:divBdr>
    </w:div>
    <w:div w:id="66995794">
      <w:bodyDiv w:val="1"/>
      <w:marLeft w:val="0"/>
      <w:marRight w:val="0"/>
      <w:marTop w:val="0"/>
      <w:marBottom w:val="0"/>
      <w:divBdr>
        <w:top w:val="none" w:sz="0" w:space="0" w:color="auto"/>
        <w:left w:val="none" w:sz="0" w:space="0" w:color="auto"/>
        <w:bottom w:val="none" w:sz="0" w:space="0" w:color="auto"/>
        <w:right w:val="none" w:sz="0" w:space="0" w:color="auto"/>
      </w:divBdr>
    </w:div>
    <w:div w:id="67460044">
      <w:bodyDiv w:val="1"/>
      <w:marLeft w:val="0"/>
      <w:marRight w:val="0"/>
      <w:marTop w:val="0"/>
      <w:marBottom w:val="0"/>
      <w:divBdr>
        <w:top w:val="none" w:sz="0" w:space="0" w:color="auto"/>
        <w:left w:val="none" w:sz="0" w:space="0" w:color="auto"/>
        <w:bottom w:val="none" w:sz="0" w:space="0" w:color="auto"/>
        <w:right w:val="none" w:sz="0" w:space="0" w:color="auto"/>
      </w:divBdr>
    </w:div>
    <w:div w:id="68187966">
      <w:bodyDiv w:val="1"/>
      <w:marLeft w:val="0"/>
      <w:marRight w:val="0"/>
      <w:marTop w:val="0"/>
      <w:marBottom w:val="0"/>
      <w:divBdr>
        <w:top w:val="none" w:sz="0" w:space="0" w:color="auto"/>
        <w:left w:val="none" w:sz="0" w:space="0" w:color="auto"/>
        <w:bottom w:val="none" w:sz="0" w:space="0" w:color="auto"/>
        <w:right w:val="none" w:sz="0" w:space="0" w:color="auto"/>
      </w:divBdr>
    </w:div>
    <w:div w:id="68498978">
      <w:bodyDiv w:val="1"/>
      <w:marLeft w:val="0"/>
      <w:marRight w:val="0"/>
      <w:marTop w:val="0"/>
      <w:marBottom w:val="0"/>
      <w:divBdr>
        <w:top w:val="none" w:sz="0" w:space="0" w:color="auto"/>
        <w:left w:val="none" w:sz="0" w:space="0" w:color="auto"/>
        <w:bottom w:val="none" w:sz="0" w:space="0" w:color="auto"/>
        <w:right w:val="none" w:sz="0" w:space="0" w:color="auto"/>
      </w:divBdr>
    </w:div>
    <w:div w:id="68575561">
      <w:bodyDiv w:val="1"/>
      <w:marLeft w:val="0"/>
      <w:marRight w:val="0"/>
      <w:marTop w:val="0"/>
      <w:marBottom w:val="0"/>
      <w:divBdr>
        <w:top w:val="none" w:sz="0" w:space="0" w:color="auto"/>
        <w:left w:val="none" w:sz="0" w:space="0" w:color="auto"/>
        <w:bottom w:val="none" w:sz="0" w:space="0" w:color="auto"/>
        <w:right w:val="none" w:sz="0" w:space="0" w:color="auto"/>
      </w:divBdr>
    </w:div>
    <w:div w:id="68692274">
      <w:bodyDiv w:val="1"/>
      <w:marLeft w:val="0"/>
      <w:marRight w:val="0"/>
      <w:marTop w:val="0"/>
      <w:marBottom w:val="0"/>
      <w:divBdr>
        <w:top w:val="none" w:sz="0" w:space="0" w:color="auto"/>
        <w:left w:val="none" w:sz="0" w:space="0" w:color="auto"/>
        <w:bottom w:val="none" w:sz="0" w:space="0" w:color="auto"/>
        <w:right w:val="none" w:sz="0" w:space="0" w:color="auto"/>
      </w:divBdr>
    </w:div>
    <w:div w:id="68891358">
      <w:bodyDiv w:val="1"/>
      <w:marLeft w:val="0"/>
      <w:marRight w:val="0"/>
      <w:marTop w:val="0"/>
      <w:marBottom w:val="0"/>
      <w:divBdr>
        <w:top w:val="none" w:sz="0" w:space="0" w:color="auto"/>
        <w:left w:val="none" w:sz="0" w:space="0" w:color="auto"/>
        <w:bottom w:val="none" w:sz="0" w:space="0" w:color="auto"/>
        <w:right w:val="none" w:sz="0" w:space="0" w:color="auto"/>
      </w:divBdr>
    </w:div>
    <w:div w:id="69155152">
      <w:bodyDiv w:val="1"/>
      <w:marLeft w:val="0"/>
      <w:marRight w:val="0"/>
      <w:marTop w:val="0"/>
      <w:marBottom w:val="0"/>
      <w:divBdr>
        <w:top w:val="none" w:sz="0" w:space="0" w:color="auto"/>
        <w:left w:val="none" w:sz="0" w:space="0" w:color="auto"/>
        <w:bottom w:val="none" w:sz="0" w:space="0" w:color="auto"/>
        <w:right w:val="none" w:sz="0" w:space="0" w:color="auto"/>
      </w:divBdr>
    </w:div>
    <w:div w:id="69230478">
      <w:bodyDiv w:val="1"/>
      <w:marLeft w:val="0"/>
      <w:marRight w:val="0"/>
      <w:marTop w:val="0"/>
      <w:marBottom w:val="0"/>
      <w:divBdr>
        <w:top w:val="none" w:sz="0" w:space="0" w:color="auto"/>
        <w:left w:val="none" w:sz="0" w:space="0" w:color="auto"/>
        <w:bottom w:val="none" w:sz="0" w:space="0" w:color="auto"/>
        <w:right w:val="none" w:sz="0" w:space="0" w:color="auto"/>
      </w:divBdr>
    </w:div>
    <w:div w:id="69735519">
      <w:bodyDiv w:val="1"/>
      <w:marLeft w:val="0"/>
      <w:marRight w:val="0"/>
      <w:marTop w:val="0"/>
      <w:marBottom w:val="0"/>
      <w:divBdr>
        <w:top w:val="none" w:sz="0" w:space="0" w:color="auto"/>
        <w:left w:val="none" w:sz="0" w:space="0" w:color="auto"/>
        <w:bottom w:val="none" w:sz="0" w:space="0" w:color="auto"/>
        <w:right w:val="none" w:sz="0" w:space="0" w:color="auto"/>
      </w:divBdr>
    </w:div>
    <w:div w:id="69739078">
      <w:bodyDiv w:val="1"/>
      <w:marLeft w:val="0"/>
      <w:marRight w:val="0"/>
      <w:marTop w:val="0"/>
      <w:marBottom w:val="0"/>
      <w:divBdr>
        <w:top w:val="none" w:sz="0" w:space="0" w:color="auto"/>
        <w:left w:val="none" w:sz="0" w:space="0" w:color="auto"/>
        <w:bottom w:val="none" w:sz="0" w:space="0" w:color="auto"/>
        <w:right w:val="none" w:sz="0" w:space="0" w:color="auto"/>
      </w:divBdr>
    </w:div>
    <w:div w:id="69810960">
      <w:bodyDiv w:val="1"/>
      <w:marLeft w:val="0"/>
      <w:marRight w:val="0"/>
      <w:marTop w:val="0"/>
      <w:marBottom w:val="0"/>
      <w:divBdr>
        <w:top w:val="none" w:sz="0" w:space="0" w:color="auto"/>
        <w:left w:val="none" w:sz="0" w:space="0" w:color="auto"/>
        <w:bottom w:val="none" w:sz="0" w:space="0" w:color="auto"/>
        <w:right w:val="none" w:sz="0" w:space="0" w:color="auto"/>
      </w:divBdr>
    </w:div>
    <w:div w:id="69815011">
      <w:bodyDiv w:val="1"/>
      <w:marLeft w:val="0"/>
      <w:marRight w:val="0"/>
      <w:marTop w:val="0"/>
      <w:marBottom w:val="0"/>
      <w:divBdr>
        <w:top w:val="none" w:sz="0" w:space="0" w:color="auto"/>
        <w:left w:val="none" w:sz="0" w:space="0" w:color="auto"/>
        <w:bottom w:val="none" w:sz="0" w:space="0" w:color="auto"/>
        <w:right w:val="none" w:sz="0" w:space="0" w:color="auto"/>
      </w:divBdr>
    </w:div>
    <w:div w:id="70468737">
      <w:bodyDiv w:val="1"/>
      <w:marLeft w:val="0"/>
      <w:marRight w:val="0"/>
      <w:marTop w:val="0"/>
      <w:marBottom w:val="0"/>
      <w:divBdr>
        <w:top w:val="none" w:sz="0" w:space="0" w:color="auto"/>
        <w:left w:val="none" w:sz="0" w:space="0" w:color="auto"/>
        <w:bottom w:val="none" w:sz="0" w:space="0" w:color="auto"/>
        <w:right w:val="none" w:sz="0" w:space="0" w:color="auto"/>
      </w:divBdr>
    </w:div>
    <w:div w:id="72363232">
      <w:bodyDiv w:val="1"/>
      <w:marLeft w:val="0"/>
      <w:marRight w:val="0"/>
      <w:marTop w:val="0"/>
      <w:marBottom w:val="0"/>
      <w:divBdr>
        <w:top w:val="none" w:sz="0" w:space="0" w:color="auto"/>
        <w:left w:val="none" w:sz="0" w:space="0" w:color="auto"/>
        <w:bottom w:val="none" w:sz="0" w:space="0" w:color="auto"/>
        <w:right w:val="none" w:sz="0" w:space="0" w:color="auto"/>
      </w:divBdr>
    </w:div>
    <w:div w:id="72434652">
      <w:bodyDiv w:val="1"/>
      <w:marLeft w:val="0"/>
      <w:marRight w:val="0"/>
      <w:marTop w:val="0"/>
      <w:marBottom w:val="0"/>
      <w:divBdr>
        <w:top w:val="none" w:sz="0" w:space="0" w:color="auto"/>
        <w:left w:val="none" w:sz="0" w:space="0" w:color="auto"/>
        <w:bottom w:val="none" w:sz="0" w:space="0" w:color="auto"/>
        <w:right w:val="none" w:sz="0" w:space="0" w:color="auto"/>
      </w:divBdr>
    </w:div>
    <w:div w:id="72898058">
      <w:bodyDiv w:val="1"/>
      <w:marLeft w:val="0"/>
      <w:marRight w:val="0"/>
      <w:marTop w:val="0"/>
      <w:marBottom w:val="0"/>
      <w:divBdr>
        <w:top w:val="none" w:sz="0" w:space="0" w:color="auto"/>
        <w:left w:val="none" w:sz="0" w:space="0" w:color="auto"/>
        <w:bottom w:val="none" w:sz="0" w:space="0" w:color="auto"/>
        <w:right w:val="none" w:sz="0" w:space="0" w:color="auto"/>
      </w:divBdr>
    </w:div>
    <w:div w:id="72968453">
      <w:bodyDiv w:val="1"/>
      <w:marLeft w:val="0"/>
      <w:marRight w:val="0"/>
      <w:marTop w:val="0"/>
      <w:marBottom w:val="0"/>
      <w:divBdr>
        <w:top w:val="none" w:sz="0" w:space="0" w:color="auto"/>
        <w:left w:val="none" w:sz="0" w:space="0" w:color="auto"/>
        <w:bottom w:val="none" w:sz="0" w:space="0" w:color="auto"/>
        <w:right w:val="none" w:sz="0" w:space="0" w:color="auto"/>
      </w:divBdr>
    </w:div>
    <w:div w:id="73165470">
      <w:bodyDiv w:val="1"/>
      <w:marLeft w:val="0"/>
      <w:marRight w:val="0"/>
      <w:marTop w:val="0"/>
      <w:marBottom w:val="0"/>
      <w:divBdr>
        <w:top w:val="none" w:sz="0" w:space="0" w:color="auto"/>
        <w:left w:val="none" w:sz="0" w:space="0" w:color="auto"/>
        <w:bottom w:val="none" w:sz="0" w:space="0" w:color="auto"/>
        <w:right w:val="none" w:sz="0" w:space="0" w:color="auto"/>
      </w:divBdr>
    </w:div>
    <w:div w:id="74061184">
      <w:bodyDiv w:val="1"/>
      <w:marLeft w:val="0"/>
      <w:marRight w:val="0"/>
      <w:marTop w:val="0"/>
      <w:marBottom w:val="0"/>
      <w:divBdr>
        <w:top w:val="none" w:sz="0" w:space="0" w:color="auto"/>
        <w:left w:val="none" w:sz="0" w:space="0" w:color="auto"/>
        <w:bottom w:val="none" w:sz="0" w:space="0" w:color="auto"/>
        <w:right w:val="none" w:sz="0" w:space="0" w:color="auto"/>
      </w:divBdr>
    </w:div>
    <w:div w:id="74862830">
      <w:bodyDiv w:val="1"/>
      <w:marLeft w:val="0"/>
      <w:marRight w:val="0"/>
      <w:marTop w:val="0"/>
      <w:marBottom w:val="0"/>
      <w:divBdr>
        <w:top w:val="none" w:sz="0" w:space="0" w:color="auto"/>
        <w:left w:val="none" w:sz="0" w:space="0" w:color="auto"/>
        <w:bottom w:val="none" w:sz="0" w:space="0" w:color="auto"/>
        <w:right w:val="none" w:sz="0" w:space="0" w:color="auto"/>
      </w:divBdr>
    </w:div>
    <w:div w:id="74938072">
      <w:bodyDiv w:val="1"/>
      <w:marLeft w:val="0"/>
      <w:marRight w:val="0"/>
      <w:marTop w:val="0"/>
      <w:marBottom w:val="0"/>
      <w:divBdr>
        <w:top w:val="none" w:sz="0" w:space="0" w:color="auto"/>
        <w:left w:val="none" w:sz="0" w:space="0" w:color="auto"/>
        <w:bottom w:val="none" w:sz="0" w:space="0" w:color="auto"/>
        <w:right w:val="none" w:sz="0" w:space="0" w:color="auto"/>
      </w:divBdr>
    </w:div>
    <w:div w:id="74982144">
      <w:bodyDiv w:val="1"/>
      <w:marLeft w:val="0"/>
      <w:marRight w:val="0"/>
      <w:marTop w:val="0"/>
      <w:marBottom w:val="0"/>
      <w:divBdr>
        <w:top w:val="none" w:sz="0" w:space="0" w:color="auto"/>
        <w:left w:val="none" w:sz="0" w:space="0" w:color="auto"/>
        <w:bottom w:val="none" w:sz="0" w:space="0" w:color="auto"/>
        <w:right w:val="none" w:sz="0" w:space="0" w:color="auto"/>
      </w:divBdr>
    </w:div>
    <w:div w:id="75246205">
      <w:bodyDiv w:val="1"/>
      <w:marLeft w:val="0"/>
      <w:marRight w:val="0"/>
      <w:marTop w:val="0"/>
      <w:marBottom w:val="0"/>
      <w:divBdr>
        <w:top w:val="none" w:sz="0" w:space="0" w:color="auto"/>
        <w:left w:val="none" w:sz="0" w:space="0" w:color="auto"/>
        <w:bottom w:val="none" w:sz="0" w:space="0" w:color="auto"/>
        <w:right w:val="none" w:sz="0" w:space="0" w:color="auto"/>
      </w:divBdr>
    </w:div>
    <w:div w:id="75591053">
      <w:bodyDiv w:val="1"/>
      <w:marLeft w:val="0"/>
      <w:marRight w:val="0"/>
      <w:marTop w:val="0"/>
      <w:marBottom w:val="0"/>
      <w:divBdr>
        <w:top w:val="none" w:sz="0" w:space="0" w:color="auto"/>
        <w:left w:val="none" w:sz="0" w:space="0" w:color="auto"/>
        <w:bottom w:val="none" w:sz="0" w:space="0" w:color="auto"/>
        <w:right w:val="none" w:sz="0" w:space="0" w:color="auto"/>
      </w:divBdr>
    </w:div>
    <w:div w:id="76175443">
      <w:bodyDiv w:val="1"/>
      <w:marLeft w:val="0"/>
      <w:marRight w:val="0"/>
      <w:marTop w:val="0"/>
      <w:marBottom w:val="0"/>
      <w:divBdr>
        <w:top w:val="none" w:sz="0" w:space="0" w:color="auto"/>
        <w:left w:val="none" w:sz="0" w:space="0" w:color="auto"/>
        <w:bottom w:val="none" w:sz="0" w:space="0" w:color="auto"/>
        <w:right w:val="none" w:sz="0" w:space="0" w:color="auto"/>
      </w:divBdr>
    </w:div>
    <w:div w:id="76291325">
      <w:bodyDiv w:val="1"/>
      <w:marLeft w:val="0"/>
      <w:marRight w:val="0"/>
      <w:marTop w:val="0"/>
      <w:marBottom w:val="0"/>
      <w:divBdr>
        <w:top w:val="none" w:sz="0" w:space="0" w:color="auto"/>
        <w:left w:val="none" w:sz="0" w:space="0" w:color="auto"/>
        <w:bottom w:val="none" w:sz="0" w:space="0" w:color="auto"/>
        <w:right w:val="none" w:sz="0" w:space="0" w:color="auto"/>
      </w:divBdr>
    </w:div>
    <w:div w:id="76483931">
      <w:bodyDiv w:val="1"/>
      <w:marLeft w:val="0"/>
      <w:marRight w:val="0"/>
      <w:marTop w:val="0"/>
      <w:marBottom w:val="0"/>
      <w:divBdr>
        <w:top w:val="none" w:sz="0" w:space="0" w:color="auto"/>
        <w:left w:val="none" w:sz="0" w:space="0" w:color="auto"/>
        <w:bottom w:val="none" w:sz="0" w:space="0" w:color="auto"/>
        <w:right w:val="none" w:sz="0" w:space="0" w:color="auto"/>
      </w:divBdr>
    </w:div>
    <w:div w:id="77286382">
      <w:bodyDiv w:val="1"/>
      <w:marLeft w:val="0"/>
      <w:marRight w:val="0"/>
      <w:marTop w:val="0"/>
      <w:marBottom w:val="0"/>
      <w:divBdr>
        <w:top w:val="none" w:sz="0" w:space="0" w:color="auto"/>
        <w:left w:val="none" w:sz="0" w:space="0" w:color="auto"/>
        <w:bottom w:val="none" w:sz="0" w:space="0" w:color="auto"/>
        <w:right w:val="none" w:sz="0" w:space="0" w:color="auto"/>
      </w:divBdr>
    </w:div>
    <w:div w:id="77531388">
      <w:bodyDiv w:val="1"/>
      <w:marLeft w:val="0"/>
      <w:marRight w:val="0"/>
      <w:marTop w:val="0"/>
      <w:marBottom w:val="0"/>
      <w:divBdr>
        <w:top w:val="none" w:sz="0" w:space="0" w:color="auto"/>
        <w:left w:val="none" w:sz="0" w:space="0" w:color="auto"/>
        <w:bottom w:val="none" w:sz="0" w:space="0" w:color="auto"/>
        <w:right w:val="none" w:sz="0" w:space="0" w:color="auto"/>
      </w:divBdr>
    </w:div>
    <w:div w:id="77557730">
      <w:bodyDiv w:val="1"/>
      <w:marLeft w:val="0"/>
      <w:marRight w:val="0"/>
      <w:marTop w:val="0"/>
      <w:marBottom w:val="0"/>
      <w:divBdr>
        <w:top w:val="none" w:sz="0" w:space="0" w:color="auto"/>
        <w:left w:val="none" w:sz="0" w:space="0" w:color="auto"/>
        <w:bottom w:val="none" w:sz="0" w:space="0" w:color="auto"/>
        <w:right w:val="none" w:sz="0" w:space="0" w:color="auto"/>
      </w:divBdr>
    </w:div>
    <w:div w:id="77950598">
      <w:bodyDiv w:val="1"/>
      <w:marLeft w:val="0"/>
      <w:marRight w:val="0"/>
      <w:marTop w:val="0"/>
      <w:marBottom w:val="0"/>
      <w:divBdr>
        <w:top w:val="none" w:sz="0" w:space="0" w:color="auto"/>
        <w:left w:val="none" w:sz="0" w:space="0" w:color="auto"/>
        <w:bottom w:val="none" w:sz="0" w:space="0" w:color="auto"/>
        <w:right w:val="none" w:sz="0" w:space="0" w:color="auto"/>
      </w:divBdr>
    </w:div>
    <w:div w:id="78063563">
      <w:bodyDiv w:val="1"/>
      <w:marLeft w:val="0"/>
      <w:marRight w:val="0"/>
      <w:marTop w:val="0"/>
      <w:marBottom w:val="0"/>
      <w:divBdr>
        <w:top w:val="none" w:sz="0" w:space="0" w:color="auto"/>
        <w:left w:val="none" w:sz="0" w:space="0" w:color="auto"/>
        <w:bottom w:val="none" w:sz="0" w:space="0" w:color="auto"/>
        <w:right w:val="none" w:sz="0" w:space="0" w:color="auto"/>
      </w:divBdr>
    </w:div>
    <w:div w:id="79954386">
      <w:bodyDiv w:val="1"/>
      <w:marLeft w:val="0"/>
      <w:marRight w:val="0"/>
      <w:marTop w:val="0"/>
      <w:marBottom w:val="0"/>
      <w:divBdr>
        <w:top w:val="none" w:sz="0" w:space="0" w:color="auto"/>
        <w:left w:val="none" w:sz="0" w:space="0" w:color="auto"/>
        <w:bottom w:val="none" w:sz="0" w:space="0" w:color="auto"/>
        <w:right w:val="none" w:sz="0" w:space="0" w:color="auto"/>
      </w:divBdr>
    </w:div>
    <w:div w:id="80224126">
      <w:bodyDiv w:val="1"/>
      <w:marLeft w:val="0"/>
      <w:marRight w:val="0"/>
      <w:marTop w:val="0"/>
      <w:marBottom w:val="0"/>
      <w:divBdr>
        <w:top w:val="none" w:sz="0" w:space="0" w:color="auto"/>
        <w:left w:val="none" w:sz="0" w:space="0" w:color="auto"/>
        <w:bottom w:val="none" w:sz="0" w:space="0" w:color="auto"/>
        <w:right w:val="none" w:sz="0" w:space="0" w:color="auto"/>
      </w:divBdr>
    </w:div>
    <w:div w:id="80488320">
      <w:bodyDiv w:val="1"/>
      <w:marLeft w:val="0"/>
      <w:marRight w:val="0"/>
      <w:marTop w:val="0"/>
      <w:marBottom w:val="0"/>
      <w:divBdr>
        <w:top w:val="none" w:sz="0" w:space="0" w:color="auto"/>
        <w:left w:val="none" w:sz="0" w:space="0" w:color="auto"/>
        <w:bottom w:val="none" w:sz="0" w:space="0" w:color="auto"/>
        <w:right w:val="none" w:sz="0" w:space="0" w:color="auto"/>
      </w:divBdr>
    </w:div>
    <w:div w:id="80686044">
      <w:bodyDiv w:val="1"/>
      <w:marLeft w:val="0"/>
      <w:marRight w:val="0"/>
      <w:marTop w:val="0"/>
      <w:marBottom w:val="0"/>
      <w:divBdr>
        <w:top w:val="none" w:sz="0" w:space="0" w:color="auto"/>
        <w:left w:val="none" w:sz="0" w:space="0" w:color="auto"/>
        <w:bottom w:val="none" w:sz="0" w:space="0" w:color="auto"/>
        <w:right w:val="none" w:sz="0" w:space="0" w:color="auto"/>
      </w:divBdr>
    </w:div>
    <w:div w:id="81411749">
      <w:bodyDiv w:val="1"/>
      <w:marLeft w:val="0"/>
      <w:marRight w:val="0"/>
      <w:marTop w:val="0"/>
      <w:marBottom w:val="0"/>
      <w:divBdr>
        <w:top w:val="none" w:sz="0" w:space="0" w:color="auto"/>
        <w:left w:val="none" w:sz="0" w:space="0" w:color="auto"/>
        <w:bottom w:val="none" w:sz="0" w:space="0" w:color="auto"/>
        <w:right w:val="none" w:sz="0" w:space="0" w:color="auto"/>
      </w:divBdr>
    </w:div>
    <w:div w:id="81920411">
      <w:bodyDiv w:val="1"/>
      <w:marLeft w:val="0"/>
      <w:marRight w:val="0"/>
      <w:marTop w:val="0"/>
      <w:marBottom w:val="0"/>
      <w:divBdr>
        <w:top w:val="none" w:sz="0" w:space="0" w:color="auto"/>
        <w:left w:val="none" w:sz="0" w:space="0" w:color="auto"/>
        <w:bottom w:val="none" w:sz="0" w:space="0" w:color="auto"/>
        <w:right w:val="none" w:sz="0" w:space="0" w:color="auto"/>
      </w:divBdr>
    </w:div>
    <w:div w:id="82261391">
      <w:bodyDiv w:val="1"/>
      <w:marLeft w:val="0"/>
      <w:marRight w:val="0"/>
      <w:marTop w:val="0"/>
      <w:marBottom w:val="0"/>
      <w:divBdr>
        <w:top w:val="none" w:sz="0" w:space="0" w:color="auto"/>
        <w:left w:val="none" w:sz="0" w:space="0" w:color="auto"/>
        <w:bottom w:val="none" w:sz="0" w:space="0" w:color="auto"/>
        <w:right w:val="none" w:sz="0" w:space="0" w:color="auto"/>
      </w:divBdr>
    </w:div>
    <w:div w:id="82337705">
      <w:bodyDiv w:val="1"/>
      <w:marLeft w:val="0"/>
      <w:marRight w:val="0"/>
      <w:marTop w:val="0"/>
      <w:marBottom w:val="0"/>
      <w:divBdr>
        <w:top w:val="none" w:sz="0" w:space="0" w:color="auto"/>
        <w:left w:val="none" w:sz="0" w:space="0" w:color="auto"/>
        <w:bottom w:val="none" w:sz="0" w:space="0" w:color="auto"/>
        <w:right w:val="none" w:sz="0" w:space="0" w:color="auto"/>
      </w:divBdr>
    </w:div>
    <w:div w:id="82606695">
      <w:bodyDiv w:val="1"/>
      <w:marLeft w:val="0"/>
      <w:marRight w:val="0"/>
      <w:marTop w:val="0"/>
      <w:marBottom w:val="0"/>
      <w:divBdr>
        <w:top w:val="none" w:sz="0" w:space="0" w:color="auto"/>
        <w:left w:val="none" w:sz="0" w:space="0" w:color="auto"/>
        <w:bottom w:val="none" w:sz="0" w:space="0" w:color="auto"/>
        <w:right w:val="none" w:sz="0" w:space="0" w:color="auto"/>
      </w:divBdr>
    </w:div>
    <w:div w:id="85079803">
      <w:bodyDiv w:val="1"/>
      <w:marLeft w:val="0"/>
      <w:marRight w:val="0"/>
      <w:marTop w:val="0"/>
      <w:marBottom w:val="0"/>
      <w:divBdr>
        <w:top w:val="none" w:sz="0" w:space="0" w:color="auto"/>
        <w:left w:val="none" w:sz="0" w:space="0" w:color="auto"/>
        <w:bottom w:val="none" w:sz="0" w:space="0" w:color="auto"/>
        <w:right w:val="none" w:sz="0" w:space="0" w:color="auto"/>
      </w:divBdr>
    </w:div>
    <w:div w:id="85082847">
      <w:bodyDiv w:val="1"/>
      <w:marLeft w:val="0"/>
      <w:marRight w:val="0"/>
      <w:marTop w:val="0"/>
      <w:marBottom w:val="0"/>
      <w:divBdr>
        <w:top w:val="none" w:sz="0" w:space="0" w:color="auto"/>
        <w:left w:val="none" w:sz="0" w:space="0" w:color="auto"/>
        <w:bottom w:val="none" w:sz="0" w:space="0" w:color="auto"/>
        <w:right w:val="none" w:sz="0" w:space="0" w:color="auto"/>
      </w:divBdr>
    </w:div>
    <w:div w:id="85616238">
      <w:bodyDiv w:val="1"/>
      <w:marLeft w:val="0"/>
      <w:marRight w:val="0"/>
      <w:marTop w:val="0"/>
      <w:marBottom w:val="0"/>
      <w:divBdr>
        <w:top w:val="none" w:sz="0" w:space="0" w:color="auto"/>
        <w:left w:val="none" w:sz="0" w:space="0" w:color="auto"/>
        <w:bottom w:val="none" w:sz="0" w:space="0" w:color="auto"/>
        <w:right w:val="none" w:sz="0" w:space="0" w:color="auto"/>
      </w:divBdr>
    </w:div>
    <w:div w:id="85730914">
      <w:bodyDiv w:val="1"/>
      <w:marLeft w:val="0"/>
      <w:marRight w:val="0"/>
      <w:marTop w:val="0"/>
      <w:marBottom w:val="0"/>
      <w:divBdr>
        <w:top w:val="none" w:sz="0" w:space="0" w:color="auto"/>
        <w:left w:val="none" w:sz="0" w:space="0" w:color="auto"/>
        <w:bottom w:val="none" w:sz="0" w:space="0" w:color="auto"/>
        <w:right w:val="none" w:sz="0" w:space="0" w:color="auto"/>
      </w:divBdr>
    </w:div>
    <w:div w:id="87121042">
      <w:bodyDiv w:val="1"/>
      <w:marLeft w:val="0"/>
      <w:marRight w:val="0"/>
      <w:marTop w:val="0"/>
      <w:marBottom w:val="0"/>
      <w:divBdr>
        <w:top w:val="none" w:sz="0" w:space="0" w:color="auto"/>
        <w:left w:val="none" w:sz="0" w:space="0" w:color="auto"/>
        <w:bottom w:val="none" w:sz="0" w:space="0" w:color="auto"/>
        <w:right w:val="none" w:sz="0" w:space="0" w:color="auto"/>
      </w:divBdr>
    </w:div>
    <w:div w:id="88627999">
      <w:bodyDiv w:val="1"/>
      <w:marLeft w:val="0"/>
      <w:marRight w:val="0"/>
      <w:marTop w:val="0"/>
      <w:marBottom w:val="0"/>
      <w:divBdr>
        <w:top w:val="none" w:sz="0" w:space="0" w:color="auto"/>
        <w:left w:val="none" w:sz="0" w:space="0" w:color="auto"/>
        <w:bottom w:val="none" w:sz="0" w:space="0" w:color="auto"/>
        <w:right w:val="none" w:sz="0" w:space="0" w:color="auto"/>
      </w:divBdr>
    </w:div>
    <w:div w:id="88741949">
      <w:bodyDiv w:val="1"/>
      <w:marLeft w:val="0"/>
      <w:marRight w:val="0"/>
      <w:marTop w:val="0"/>
      <w:marBottom w:val="0"/>
      <w:divBdr>
        <w:top w:val="none" w:sz="0" w:space="0" w:color="auto"/>
        <w:left w:val="none" w:sz="0" w:space="0" w:color="auto"/>
        <w:bottom w:val="none" w:sz="0" w:space="0" w:color="auto"/>
        <w:right w:val="none" w:sz="0" w:space="0" w:color="auto"/>
      </w:divBdr>
    </w:div>
    <w:div w:id="88896746">
      <w:bodyDiv w:val="1"/>
      <w:marLeft w:val="0"/>
      <w:marRight w:val="0"/>
      <w:marTop w:val="0"/>
      <w:marBottom w:val="0"/>
      <w:divBdr>
        <w:top w:val="none" w:sz="0" w:space="0" w:color="auto"/>
        <w:left w:val="none" w:sz="0" w:space="0" w:color="auto"/>
        <w:bottom w:val="none" w:sz="0" w:space="0" w:color="auto"/>
        <w:right w:val="none" w:sz="0" w:space="0" w:color="auto"/>
      </w:divBdr>
    </w:div>
    <w:div w:id="90397034">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440477">
      <w:bodyDiv w:val="1"/>
      <w:marLeft w:val="0"/>
      <w:marRight w:val="0"/>
      <w:marTop w:val="0"/>
      <w:marBottom w:val="0"/>
      <w:divBdr>
        <w:top w:val="none" w:sz="0" w:space="0" w:color="auto"/>
        <w:left w:val="none" w:sz="0" w:space="0" w:color="auto"/>
        <w:bottom w:val="none" w:sz="0" w:space="0" w:color="auto"/>
        <w:right w:val="none" w:sz="0" w:space="0" w:color="auto"/>
      </w:divBdr>
    </w:div>
    <w:div w:id="92095488">
      <w:bodyDiv w:val="1"/>
      <w:marLeft w:val="0"/>
      <w:marRight w:val="0"/>
      <w:marTop w:val="0"/>
      <w:marBottom w:val="0"/>
      <w:divBdr>
        <w:top w:val="none" w:sz="0" w:space="0" w:color="auto"/>
        <w:left w:val="none" w:sz="0" w:space="0" w:color="auto"/>
        <w:bottom w:val="none" w:sz="0" w:space="0" w:color="auto"/>
        <w:right w:val="none" w:sz="0" w:space="0" w:color="auto"/>
      </w:divBdr>
    </w:div>
    <w:div w:id="92288827">
      <w:bodyDiv w:val="1"/>
      <w:marLeft w:val="0"/>
      <w:marRight w:val="0"/>
      <w:marTop w:val="0"/>
      <w:marBottom w:val="0"/>
      <w:divBdr>
        <w:top w:val="none" w:sz="0" w:space="0" w:color="auto"/>
        <w:left w:val="none" w:sz="0" w:space="0" w:color="auto"/>
        <w:bottom w:val="none" w:sz="0" w:space="0" w:color="auto"/>
        <w:right w:val="none" w:sz="0" w:space="0" w:color="auto"/>
      </w:divBdr>
    </w:div>
    <w:div w:id="92482323">
      <w:bodyDiv w:val="1"/>
      <w:marLeft w:val="0"/>
      <w:marRight w:val="0"/>
      <w:marTop w:val="0"/>
      <w:marBottom w:val="0"/>
      <w:divBdr>
        <w:top w:val="none" w:sz="0" w:space="0" w:color="auto"/>
        <w:left w:val="none" w:sz="0" w:space="0" w:color="auto"/>
        <w:bottom w:val="none" w:sz="0" w:space="0" w:color="auto"/>
        <w:right w:val="none" w:sz="0" w:space="0" w:color="auto"/>
      </w:divBdr>
    </w:div>
    <w:div w:id="92555544">
      <w:bodyDiv w:val="1"/>
      <w:marLeft w:val="0"/>
      <w:marRight w:val="0"/>
      <w:marTop w:val="0"/>
      <w:marBottom w:val="0"/>
      <w:divBdr>
        <w:top w:val="none" w:sz="0" w:space="0" w:color="auto"/>
        <w:left w:val="none" w:sz="0" w:space="0" w:color="auto"/>
        <w:bottom w:val="none" w:sz="0" w:space="0" w:color="auto"/>
        <w:right w:val="none" w:sz="0" w:space="0" w:color="auto"/>
      </w:divBdr>
    </w:div>
    <w:div w:id="92628474">
      <w:bodyDiv w:val="1"/>
      <w:marLeft w:val="0"/>
      <w:marRight w:val="0"/>
      <w:marTop w:val="0"/>
      <w:marBottom w:val="0"/>
      <w:divBdr>
        <w:top w:val="none" w:sz="0" w:space="0" w:color="auto"/>
        <w:left w:val="none" w:sz="0" w:space="0" w:color="auto"/>
        <w:bottom w:val="none" w:sz="0" w:space="0" w:color="auto"/>
        <w:right w:val="none" w:sz="0" w:space="0" w:color="auto"/>
      </w:divBdr>
    </w:div>
    <w:div w:id="92828827">
      <w:bodyDiv w:val="1"/>
      <w:marLeft w:val="0"/>
      <w:marRight w:val="0"/>
      <w:marTop w:val="0"/>
      <w:marBottom w:val="0"/>
      <w:divBdr>
        <w:top w:val="none" w:sz="0" w:space="0" w:color="auto"/>
        <w:left w:val="none" w:sz="0" w:space="0" w:color="auto"/>
        <w:bottom w:val="none" w:sz="0" w:space="0" w:color="auto"/>
        <w:right w:val="none" w:sz="0" w:space="0" w:color="auto"/>
      </w:divBdr>
    </w:div>
    <w:div w:id="93092850">
      <w:bodyDiv w:val="1"/>
      <w:marLeft w:val="0"/>
      <w:marRight w:val="0"/>
      <w:marTop w:val="0"/>
      <w:marBottom w:val="0"/>
      <w:divBdr>
        <w:top w:val="none" w:sz="0" w:space="0" w:color="auto"/>
        <w:left w:val="none" w:sz="0" w:space="0" w:color="auto"/>
        <w:bottom w:val="none" w:sz="0" w:space="0" w:color="auto"/>
        <w:right w:val="none" w:sz="0" w:space="0" w:color="auto"/>
      </w:divBdr>
    </w:div>
    <w:div w:id="93214943">
      <w:bodyDiv w:val="1"/>
      <w:marLeft w:val="0"/>
      <w:marRight w:val="0"/>
      <w:marTop w:val="0"/>
      <w:marBottom w:val="0"/>
      <w:divBdr>
        <w:top w:val="none" w:sz="0" w:space="0" w:color="auto"/>
        <w:left w:val="none" w:sz="0" w:space="0" w:color="auto"/>
        <w:bottom w:val="none" w:sz="0" w:space="0" w:color="auto"/>
        <w:right w:val="none" w:sz="0" w:space="0" w:color="auto"/>
      </w:divBdr>
    </w:div>
    <w:div w:id="93482601">
      <w:bodyDiv w:val="1"/>
      <w:marLeft w:val="0"/>
      <w:marRight w:val="0"/>
      <w:marTop w:val="0"/>
      <w:marBottom w:val="0"/>
      <w:divBdr>
        <w:top w:val="none" w:sz="0" w:space="0" w:color="auto"/>
        <w:left w:val="none" w:sz="0" w:space="0" w:color="auto"/>
        <w:bottom w:val="none" w:sz="0" w:space="0" w:color="auto"/>
        <w:right w:val="none" w:sz="0" w:space="0" w:color="auto"/>
      </w:divBdr>
    </w:div>
    <w:div w:id="93671795">
      <w:bodyDiv w:val="1"/>
      <w:marLeft w:val="0"/>
      <w:marRight w:val="0"/>
      <w:marTop w:val="0"/>
      <w:marBottom w:val="0"/>
      <w:divBdr>
        <w:top w:val="none" w:sz="0" w:space="0" w:color="auto"/>
        <w:left w:val="none" w:sz="0" w:space="0" w:color="auto"/>
        <w:bottom w:val="none" w:sz="0" w:space="0" w:color="auto"/>
        <w:right w:val="none" w:sz="0" w:space="0" w:color="auto"/>
      </w:divBdr>
    </w:div>
    <w:div w:id="93786034">
      <w:bodyDiv w:val="1"/>
      <w:marLeft w:val="0"/>
      <w:marRight w:val="0"/>
      <w:marTop w:val="0"/>
      <w:marBottom w:val="0"/>
      <w:divBdr>
        <w:top w:val="none" w:sz="0" w:space="0" w:color="auto"/>
        <w:left w:val="none" w:sz="0" w:space="0" w:color="auto"/>
        <w:bottom w:val="none" w:sz="0" w:space="0" w:color="auto"/>
        <w:right w:val="none" w:sz="0" w:space="0" w:color="auto"/>
      </w:divBdr>
    </w:div>
    <w:div w:id="94132938">
      <w:bodyDiv w:val="1"/>
      <w:marLeft w:val="0"/>
      <w:marRight w:val="0"/>
      <w:marTop w:val="0"/>
      <w:marBottom w:val="0"/>
      <w:divBdr>
        <w:top w:val="none" w:sz="0" w:space="0" w:color="auto"/>
        <w:left w:val="none" w:sz="0" w:space="0" w:color="auto"/>
        <w:bottom w:val="none" w:sz="0" w:space="0" w:color="auto"/>
        <w:right w:val="none" w:sz="0" w:space="0" w:color="auto"/>
      </w:divBdr>
    </w:div>
    <w:div w:id="94400376">
      <w:bodyDiv w:val="1"/>
      <w:marLeft w:val="0"/>
      <w:marRight w:val="0"/>
      <w:marTop w:val="0"/>
      <w:marBottom w:val="0"/>
      <w:divBdr>
        <w:top w:val="none" w:sz="0" w:space="0" w:color="auto"/>
        <w:left w:val="none" w:sz="0" w:space="0" w:color="auto"/>
        <w:bottom w:val="none" w:sz="0" w:space="0" w:color="auto"/>
        <w:right w:val="none" w:sz="0" w:space="0" w:color="auto"/>
      </w:divBdr>
    </w:div>
    <w:div w:id="94441298">
      <w:bodyDiv w:val="1"/>
      <w:marLeft w:val="0"/>
      <w:marRight w:val="0"/>
      <w:marTop w:val="0"/>
      <w:marBottom w:val="0"/>
      <w:divBdr>
        <w:top w:val="none" w:sz="0" w:space="0" w:color="auto"/>
        <w:left w:val="none" w:sz="0" w:space="0" w:color="auto"/>
        <w:bottom w:val="none" w:sz="0" w:space="0" w:color="auto"/>
        <w:right w:val="none" w:sz="0" w:space="0" w:color="auto"/>
      </w:divBdr>
    </w:div>
    <w:div w:id="94447722">
      <w:bodyDiv w:val="1"/>
      <w:marLeft w:val="0"/>
      <w:marRight w:val="0"/>
      <w:marTop w:val="0"/>
      <w:marBottom w:val="0"/>
      <w:divBdr>
        <w:top w:val="none" w:sz="0" w:space="0" w:color="auto"/>
        <w:left w:val="none" w:sz="0" w:space="0" w:color="auto"/>
        <w:bottom w:val="none" w:sz="0" w:space="0" w:color="auto"/>
        <w:right w:val="none" w:sz="0" w:space="0" w:color="auto"/>
      </w:divBdr>
    </w:div>
    <w:div w:id="94517802">
      <w:bodyDiv w:val="1"/>
      <w:marLeft w:val="0"/>
      <w:marRight w:val="0"/>
      <w:marTop w:val="0"/>
      <w:marBottom w:val="0"/>
      <w:divBdr>
        <w:top w:val="none" w:sz="0" w:space="0" w:color="auto"/>
        <w:left w:val="none" w:sz="0" w:space="0" w:color="auto"/>
        <w:bottom w:val="none" w:sz="0" w:space="0" w:color="auto"/>
        <w:right w:val="none" w:sz="0" w:space="0" w:color="auto"/>
      </w:divBdr>
    </w:div>
    <w:div w:id="95100939">
      <w:bodyDiv w:val="1"/>
      <w:marLeft w:val="0"/>
      <w:marRight w:val="0"/>
      <w:marTop w:val="0"/>
      <w:marBottom w:val="0"/>
      <w:divBdr>
        <w:top w:val="none" w:sz="0" w:space="0" w:color="auto"/>
        <w:left w:val="none" w:sz="0" w:space="0" w:color="auto"/>
        <w:bottom w:val="none" w:sz="0" w:space="0" w:color="auto"/>
        <w:right w:val="none" w:sz="0" w:space="0" w:color="auto"/>
      </w:divBdr>
    </w:div>
    <w:div w:id="95444396">
      <w:bodyDiv w:val="1"/>
      <w:marLeft w:val="0"/>
      <w:marRight w:val="0"/>
      <w:marTop w:val="0"/>
      <w:marBottom w:val="0"/>
      <w:divBdr>
        <w:top w:val="none" w:sz="0" w:space="0" w:color="auto"/>
        <w:left w:val="none" w:sz="0" w:space="0" w:color="auto"/>
        <w:bottom w:val="none" w:sz="0" w:space="0" w:color="auto"/>
        <w:right w:val="none" w:sz="0" w:space="0" w:color="auto"/>
      </w:divBdr>
    </w:div>
    <w:div w:id="95907518">
      <w:bodyDiv w:val="1"/>
      <w:marLeft w:val="0"/>
      <w:marRight w:val="0"/>
      <w:marTop w:val="0"/>
      <w:marBottom w:val="0"/>
      <w:divBdr>
        <w:top w:val="none" w:sz="0" w:space="0" w:color="auto"/>
        <w:left w:val="none" w:sz="0" w:space="0" w:color="auto"/>
        <w:bottom w:val="none" w:sz="0" w:space="0" w:color="auto"/>
        <w:right w:val="none" w:sz="0" w:space="0" w:color="auto"/>
      </w:divBdr>
    </w:div>
    <w:div w:id="96293210">
      <w:bodyDiv w:val="1"/>
      <w:marLeft w:val="0"/>
      <w:marRight w:val="0"/>
      <w:marTop w:val="0"/>
      <w:marBottom w:val="0"/>
      <w:divBdr>
        <w:top w:val="none" w:sz="0" w:space="0" w:color="auto"/>
        <w:left w:val="none" w:sz="0" w:space="0" w:color="auto"/>
        <w:bottom w:val="none" w:sz="0" w:space="0" w:color="auto"/>
        <w:right w:val="none" w:sz="0" w:space="0" w:color="auto"/>
      </w:divBdr>
    </w:div>
    <w:div w:id="97679643">
      <w:bodyDiv w:val="1"/>
      <w:marLeft w:val="0"/>
      <w:marRight w:val="0"/>
      <w:marTop w:val="0"/>
      <w:marBottom w:val="0"/>
      <w:divBdr>
        <w:top w:val="none" w:sz="0" w:space="0" w:color="auto"/>
        <w:left w:val="none" w:sz="0" w:space="0" w:color="auto"/>
        <w:bottom w:val="none" w:sz="0" w:space="0" w:color="auto"/>
        <w:right w:val="none" w:sz="0" w:space="0" w:color="auto"/>
      </w:divBdr>
    </w:div>
    <w:div w:id="97799813">
      <w:bodyDiv w:val="1"/>
      <w:marLeft w:val="0"/>
      <w:marRight w:val="0"/>
      <w:marTop w:val="0"/>
      <w:marBottom w:val="0"/>
      <w:divBdr>
        <w:top w:val="none" w:sz="0" w:space="0" w:color="auto"/>
        <w:left w:val="none" w:sz="0" w:space="0" w:color="auto"/>
        <w:bottom w:val="none" w:sz="0" w:space="0" w:color="auto"/>
        <w:right w:val="none" w:sz="0" w:space="0" w:color="auto"/>
      </w:divBdr>
    </w:div>
    <w:div w:id="98183965">
      <w:bodyDiv w:val="1"/>
      <w:marLeft w:val="0"/>
      <w:marRight w:val="0"/>
      <w:marTop w:val="0"/>
      <w:marBottom w:val="0"/>
      <w:divBdr>
        <w:top w:val="none" w:sz="0" w:space="0" w:color="auto"/>
        <w:left w:val="none" w:sz="0" w:space="0" w:color="auto"/>
        <w:bottom w:val="none" w:sz="0" w:space="0" w:color="auto"/>
        <w:right w:val="none" w:sz="0" w:space="0" w:color="auto"/>
      </w:divBdr>
    </w:div>
    <w:div w:id="98763822">
      <w:bodyDiv w:val="1"/>
      <w:marLeft w:val="0"/>
      <w:marRight w:val="0"/>
      <w:marTop w:val="0"/>
      <w:marBottom w:val="0"/>
      <w:divBdr>
        <w:top w:val="none" w:sz="0" w:space="0" w:color="auto"/>
        <w:left w:val="none" w:sz="0" w:space="0" w:color="auto"/>
        <w:bottom w:val="none" w:sz="0" w:space="0" w:color="auto"/>
        <w:right w:val="none" w:sz="0" w:space="0" w:color="auto"/>
      </w:divBdr>
    </w:div>
    <w:div w:id="99570334">
      <w:bodyDiv w:val="1"/>
      <w:marLeft w:val="0"/>
      <w:marRight w:val="0"/>
      <w:marTop w:val="0"/>
      <w:marBottom w:val="0"/>
      <w:divBdr>
        <w:top w:val="none" w:sz="0" w:space="0" w:color="auto"/>
        <w:left w:val="none" w:sz="0" w:space="0" w:color="auto"/>
        <w:bottom w:val="none" w:sz="0" w:space="0" w:color="auto"/>
        <w:right w:val="none" w:sz="0" w:space="0" w:color="auto"/>
      </w:divBdr>
    </w:div>
    <w:div w:id="99683839">
      <w:bodyDiv w:val="1"/>
      <w:marLeft w:val="0"/>
      <w:marRight w:val="0"/>
      <w:marTop w:val="0"/>
      <w:marBottom w:val="0"/>
      <w:divBdr>
        <w:top w:val="none" w:sz="0" w:space="0" w:color="auto"/>
        <w:left w:val="none" w:sz="0" w:space="0" w:color="auto"/>
        <w:bottom w:val="none" w:sz="0" w:space="0" w:color="auto"/>
        <w:right w:val="none" w:sz="0" w:space="0" w:color="auto"/>
      </w:divBdr>
    </w:div>
    <w:div w:id="100150060">
      <w:bodyDiv w:val="1"/>
      <w:marLeft w:val="0"/>
      <w:marRight w:val="0"/>
      <w:marTop w:val="0"/>
      <w:marBottom w:val="0"/>
      <w:divBdr>
        <w:top w:val="none" w:sz="0" w:space="0" w:color="auto"/>
        <w:left w:val="none" w:sz="0" w:space="0" w:color="auto"/>
        <w:bottom w:val="none" w:sz="0" w:space="0" w:color="auto"/>
        <w:right w:val="none" w:sz="0" w:space="0" w:color="auto"/>
      </w:divBdr>
    </w:div>
    <w:div w:id="100153337">
      <w:bodyDiv w:val="1"/>
      <w:marLeft w:val="0"/>
      <w:marRight w:val="0"/>
      <w:marTop w:val="0"/>
      <w:marBottom w:val="0"/>
      <w:divBdr>
        <w:top w:val="none" w:sz="0" w:space="0" w:color="auto"/>
        <w:left w:val="none" w:sz="0" w:space="0" w:color="auto"/>
        <w:bottom w:val="none" w:sz="0" w:space="0" w:color="auto"/>
        <w:right w:val="none" w:sz="0" w:space="0" w:color="auto"/>
      </w:divBdr>
    </w:div>
    <w:div w:id="100345052">
      <w:bodyDiv w:val="1"/>
      <w:marLeft w:val="0"/>
      <w:marRight w:val="0"/>
      <w:marTop w:val="0"/>
      <w:marBottom w:val="0"/>
      <w:divBdr>
        <w:top w:val="none" w:sz="0" w:space="0" w:color="auto"/>
        <w:left w:val="none" w:sz="0" w:space="0" w:color="auto"/>
        <w:bottom w:val="none" w:sz="0" w:space="0" w:color="auto"/>
        <w:right w:val="none" w:sz="0" w:space="0" w:color="auto"/>
      </w:divBdr>
    </w:div>
    <w:div w:id="101460872">
      <w:bodyDiv w:val="1"/>
      <w:marLeft w:val="0"/>
      <w:marRight w:val="0"/>
      <w:marTop w:val="0"/>
      <w:marBottom w:val="0"/>
      <w:divBdr>
        <w:top w:val="none" w:sz="0" w:space="0" w:color="auto"/>
        <w:left w:val="none" w:sz="0" w:space="0" w:color="auto"/>
        <w:bottom w:val="none" w:sz="0" w:space="0" w:color="auto"/>
        <w:right w:val="none" w:sz="0" w:space="0" w:color="auto"/>
      </w:divBdr>
    </w:div>
    <w:div w:id="101462201">
      <w:bodyDiv w:val="1"/>
      <w:marLeft w:val="0"/>
      <w:marRight w:val="0"/>
      <w:marTop w:val="0"/>
      <w:marBottom w:val="0"/>
      <w:divBdr>
        <w:top w:val="none" w:sz="0" w:space="0" w:color="auto"/>
        <w:left w:val="none" w:sz="0" w:space="0" w:color="auto"/>
        <w:bottom w:val="none" w:sz="0" w:space="0" w:color="auto"/>
        <w:right w:val="none" w:sz="0" w:space="0" w:color="auto"/>
      </w:divBdr>
    </w:div>
    <w:div w:id="101607889">
      <w:bodyDiv w:val="1"/>
      <w:marLeft w:val="0"/>
      <w:marRight w:val="0"/>
      <w:marTop w:val="0"/>
      <w:marBottom w:val="0"/>
      <w:divBdr>
        <w:top w:val="none" w:sz="0" w:space="0" w:color="auto"/>
        <w:left w:val="none" w:sz="0" w:space="0" w:color="auto"/>
        <w:bottom w:val="none" w:sz="0" w:space="0" w:color="auto"/>
        <w:right w:val="none" w:sz="0" w:space="0" w:color="auto"/>
      </w:divBdr>
    </w:div>
    <w:div w:id="101846340">
      <w:bodyDiv w:val="1"/>
      <w:marLeft w:val="0"/>
      <w:marRight w:val="0"/>
      <w:marTop w:val="0"/>
      <w:marBottom w:val="0"/>
      <w:divBdr>
        <w:top w:val="none" w:sz="0" w:space="0" w:color="auto"/>
        <w:left w:val="none" w:sz="0" w:space="0" w:color="auto"/>
        <w:bottom w:val="none" w:sz="0" w:space="0" w:color="auto"/>
        <w:right w:val="none" w:sz="0" w:space="0" w:color="auto"/>
      </w:divBdr>
    </w:div>
    <w:div w:id="102041891">
      <w:bodyDiv w:val="1"/>
      <w:marLeft w:val="0"/>
      <w:marRight w:val="0"/>
      <w:marTop w:val="0"/>
      <w:marBottom w:val="0"/>
      <w:divBdr>
        <w:top w:val="none" w:sz="0" w:space="0" w:color="auto"/>
        <w:left w:val="none" w:sz="0" w:space="0" w:color="auto"/>
        <w:bottom w:val="none" w:sz="0" w:space="0" w:color="auto"/>
        <w:right w:val="none" w:sz="0" w:space="0" w:color="auto"/>
      </w:divBdr>
    </w:div>
    <w:div w:id="102304533">
      <w:bodyDiv w:val="1"/>
      <w:marLeft w:val="0"/>
      <w:marRight w:val="0"/>
      <w:marTop w:val="0"/>
      <w:marBottom w:val="0"/>
      <w:divBdr>
        <w:top w:val="none" w:sz="0" w:space="0" w:color="auto"/>
        <w:left w:val="none" w:sz="0" w:space="0" w:color="auto"/>
        <w:bottom w:val="none" w:sz="0" w:space="0" w:color="auto"/>
        <w:right w:val="none" w:sz="0" w:space="0" w:color="auto"/>
      </w:divBdr>
    </w:div>
    <w:div w:id="102502924">
      <w:bodyDiv w:val="1"/>
      <w:marLeft w:val="0"/>
      <w:marRight w:val="0"/>
      <w:marTop w:val="0"/>
      <w:marBottom w:val="0"/>
      <w:divBdr>
        <w:top w:val="none" w:sz="0" w:space="0" w:color="auto"/>
        <w:left w:val="none" w:sz="0" w:space="0" w:color="auto"/>
        <w:bottom w:val="none" w:sz="0" w:space="0" w:color="auto"/>
        <w:right w:val="none" w:sz="0" w:space="0" w:color="auto"/>
      </w:divBdr>
    </w:div>
    <w:div w:id="102656873">
      <w:bodyDiv w:val="1"/>
      <w:marLeft w:val="0"/>
      <w:marRight w:val="0"/>
      <w:marTop w:val="0"/>
      <w:marBottom w:val="0"/>
      <w:divBdr>
        <w:top w:val="none" w:sz="0" w:space="0" w:color="auto"/>
        <w:left w:val="none" w:sz="0" w:space="0" w:color="auto"/>
        <w:bottom w:val="none" w:sz="0" w:space="0" w:color="auto"/>
        <w:right w:val="none" w:sz="0" w:space="0" w:color="auto"/>
      </w:divBdr>
    </w:div>
    <w:div w:id="102727405">
      <w:bodyDiv w:val="1"/>
      <w:marLeft w:val="0"/>
      <w:marRight w:val="0"/>
      <w:marTop w:val="0"/>
      <w:marBottom w:val="0"/>
      <w:divBdr>
        <w:top w:val="none" w:sz="0" w:space="0" w:color="auto"/>
        <w:left w:val="none" w:sz="0" w:space="0" w:color="auto"/>
        <w:bottom w:val="none" w:sz="0" w:space="0" w:color="auto"/>
        <w:right w:val="none" w:sz="0" w:space="0" w:color="auto"/>
      </w:divBdr>
    </w:div>
    <w:div w:id="102770301">
      <w:bodyDiv w:val="1"/>
      <w:marLeft w:val="0"/>
      <w:marRight w:val="0"/>
      <w:marTop w:val="0"/>
      <w:marBottom w:val="0"/>
      <w:divBdr>
        <w:top w:val="none" w:sz="0" w:space="0" w:color="auto"/>
        <w:left w:val="none" w:sz="0" w:space="0" w:color="auto"/>
        <w:bottom w:val="none" w:sz="0" w:space="0" w:color="auto"/>
        <w:right w:val="none" w:sz="0" w:space="0" w:color="auto"/>
      </w:divBdr>
    </w:div>
    <w:div w:id="103309417">
      <w:bodyDiv w:val="1"/>
      <w:marLeft w:val="0"/>
      <w:marRight w:val="0"/>
      <w:marTop w:val="0"/>
      <w:marBottom w:val="0"/>
      <w:divBdr>
        <w:top w:val="none" w:sz="0" w:space="0" w:color="auto"/>
        <w:left w:val="none" w:sz="0" w:space="0" w:color="auto"/>
        <w:bottom w:val="none" w:sz="0" w:space="0" w:color="auto"/>
        <w:right w:val="none" w:sz="0" w:space="0" w:color="auto"/>
      </w:divBdr>
    </w:div>
    <w:div w:id="103813558">
      <w:bodyDiv w:val="1"/>
      <w:marLeft w:val="0"/>
      <w:marRight w:val="0"/>
      <w:marTop w:val="0"/>
      <w:marBottom w:val="0"/>
      <w:divBdr>
        <w:top w:val="none" w:sz="0" w:space="0" w:color="auto"/>
        <w:left w:val="none" w:sz="0" w:space="0" w:color="auto"/>
        <w:bottom w:val="none" w:sz="0" w:space="0" w:color="auto"/>
        <w:right w:val="none" w:sz="0" w:space="0" w:color="auto"/>
      </w:divBdr>
    </w:div>
    <w:div w:id="103890161">
      <w:bodyDiv w:val="1"/>
      <w:marLeft w:val="0"/>
      <w:marRight w:val="0"/>
      <w:marTop w:val="0"/>
      <w:marBottom w:val="0"/>
      <w:divBdr>
        <w:top w:val="none" w:sz="0" w:space="0" w:color="auto"/>
        <w:left w:val="none" w:sz="0" w:space="0" w:color="auto"/>
        <w:bottom w:val="none" w:sz="0" w:space="0" w:color="auto"/>
        <w:right w:val="none" w:sz="0" w:space="0" w:color="auto"/>
      </w:divBdr>
    </w:div>
    <w:div w:id="104159499">
      <w:bodyDiv w:val="1"/>
      <w:marLeft w:val="0"/>
      <w:marRight w:val="0"/>
      <w:marTop w:val="0"/>
      <w:marBottom w:val="0"/>
      <w:divBdr>
        <w:top w:val="none" w:sz="0" w:space="0" w:color="auto"/>
        <w:left w:val="none" w:sz="0" w:space="0" w:color="auto"/>
        <w:bottom w:val="none" w:sz="0" w:space="0" w:color="auto"/>
        <w:right w:val="none" w:sz="0" w:space="0" w:color="auto"/>
      </w:divBdr>
    </w:div>
    <w:div w:id="104350867">
      <w:bodyDiv w:val="1"/>
      <w:marLeft w:val="0"/>
      <w:marRight w:val="0"/>
      <w:marTop w:val="0"/>
      <w:marBottom w:val="0"/>
      <w:divBdr>
        <w:top w:val="none" w:sz="0" w:space="0" w:color="auto"/>
        <w:left w:val="none" w:sz="0" w:space="0" w:color="auto"/>
        <w:bottom w:val="none" w:sz="0" w:space="0" w:color="auto"/>
        <w:right w:val="none" w:sz="0" w:space="0" w:color="auto"/>
      </w:divBdr>
    </w:div>
    <w:div w:id="104465702">
      <w:bodyDiv w:val="1"/>
      <w:marLeft w:val="0"/>
      <w:marRight w:val="0"/>
      <w:marTop w:val="0"/>
      <w:marBottom w:val="0"/>
      <w:divBdr>
        <w:top w:val="none" w:sz="0" w:space="0" w:color="auto"/>
        <w:left w:val="none" w:sz="0" w:space="0" w:color="auto"/>
        <w:bottom w:val="none" w:sz="0" w:space="0" w:color="auto"/>
        <w:right w:val="none" w:sz="0" w:space="0" w:color="auto"/>
      </w:divBdr>
    </w:div>
    <w:div w:id="104859753">
      <w:bodyDiv w:val="1"/>
      <w:marLeft w:val="0"/>
      <w:marRight w:val="0"/>
      <w:marTop w:val="0"/>
      <w:marBottom w:val="0"/>
      <w:divBdr>
        <w:top w:val="none" w:sz="0" w:space="0" w:color="auto"/>
        <w:left w:val="none" w:sz="0" w:space="0" w:color="auto"/>
        <w:bottom w:val="none" w:sz="0" w:space="0" w:color="auto"/>
        <w:right w:val="none" w:sz="0" w:space="0" w:color="auto"/>
      </w:divBdr>
    </w:div>
    <w:div w:id="105003852">
      <w:bodyDiv w:val="1"/>
      <w:marLeft w:val="0"/>
      <w:marRight w:val="0"/>
      <w:marTop w:val="0"/>
      <w:marBottom w:val="0"/>
      <w:divBdr>
        <w:top w:val="none" w:sz="0" w:space="0" w:color="auto"/>
        <w:left w:val="none" w:sz="0" w:space="0" w:color="auto"/>
        <w:bottom w:val="none" w:sz="0" w:space="0" w:color="auto"/>
        <w:right w:val="none" w:sz="0" w:space="0" w:color="auto"/>
      </w:divBdr>
    </w:div>
    <w:div w:id="105079927">
      <w:bodyDiv w:val="1"/>
      <w:marLeft w:val="0"/>
      <w:marRight w:val="0"/>
      <w:marTop w:val="0"/>
      <w:marBottom w:val="0"/>
      <w:divBdr>
        <w:top w:val="none" w:sz="0" w:space="0" w:color="auto"/>
        <w:left w:val="none" w:sz="0" w:space="0" w:color="auto"/>
        <w:bottom w:val="none" w:sz="0" w:space="0" w:color="auto"/>
        <w:right w:val="none" w:sz="0" w:space="0" w:color="auto"/>
      </w:divBdr>
    </w:div>
    <w:div w:id="105545139">
      <w:bodyDiv w:val="1"/>
      <w:marLeft w:val="0"/>
      <w:marRight w:val="0"/>
      <w:marTop w:val="0"/>
      <w:marBottom w:val="0"/>
      <w:divBdr>
        <w:top w:val="none" w:sz="0" w:space="0" w:color="auto"/>
        <w:left w:val="none" w:sz="0" w:space="0" w:color="auto"/>
        <w:bottom w:val="none" w:sz="0" w:space="0" w:color="auto"/>
        <w:right w:val="none" w:sz="0" w:space="0" w:color="auto"/>
      </w:divBdr>
    </w:div>
    <w:div w:id="105734499">
      <w:bodyDiv w:val="1"/>
      <w:marLeft w:val="0"/>
      <w:marRight w:val="0"/>
      <w:marTop w:val="0"/>
      <w:marBottom w:val="0"/>
      <w:divBdr>
        <w:top w:val="none" w:sz="0" w:space="0" w:color="auto"/>
        <w:left w:val="none" w:sz="0" w:space="0" w:color="auto"/>
        <w:bottom w:val="none" w:sz="0" w:space="0" w:color="auto"/>
        <w:right w:val="none" w:sz="0" w:space="0" w:color="auto"/>
      </w:divBdr>
    </w:div>
    <w:div w:id="106050361">
      <w:bodyDiv w:val="1"/>
      <w:marLeft w:val="0"/>
      <w:marRight w:val="0"/>
      <w:marTop w:val="0"/>
      <w:marBottom w:val="0"/>
      <w:divBdr>
        <w:top w:val="none" w:sz="0" w:space="0" w:color="auto"/>
        <w:left w:val="none" w:sz="0" w:space="0" w:color="auto"/>
        <w:bottom w:val="none" w:sz="0" w:space="0" w:color="auto"/>
        <w:right w:val="none" w:sz="0" w:space="0" w:color="auto"/>
      </w:divBdr>
    </w:div>
    <w:div w:id="106394826">
      <w:bodyDiv w:val="1"/>
      <w:marLeft w:val="0"/>
      <w:marRight w:val="0"/>
      <w:marTop w:val="0"/>
      <w:marBottom w:val="0"/>
      <w:divBdr>
        <w:top w:val="none" w:sz="0" w:space="0" w:color="auto"/>
        <w:left w:val="none" w:sz="0" w:space="0" w:color="auto"/>
        <w:bottom w:val="none" w:sz="0" w:space="0" w:color="auto"/>
        <w:right w:val="none" w:sz="0" w:space="0" w:color="auto"/>
      </w:divBdr>
    </w:div>
    <w:div w:id="108163431">
      <w:bodyDiv w:val="1"/>
      <w:marLeft w:val="0"/>
      <w:marRight w:val="0"/>
      <w:marTop w:val="0"/>
      <w:marBottom w:val="0"/>
      <w:divBdr>
        <w:top w:val="none" w:sz="0" w:space="0" w:color="auto"/>
        <w:left w:val="none" w:sz="0" w:space="0" w:color="auto"/>
        <w:bottom w:val="none" w:sz="0" w:space="0" w:color="auto"/>
        <w:right w:val="none" w:sz="0" w:space="0" w:color="auto"/>
      </w:divBdr>
    </w:div>
    <w:div w:id="108472208">
      <w:bodyDiv w:val="1"/>
      <w:marLeft w:val="0"/>
      <w:marRight w:val="0"/>
      <w:marTop w:val="0"/>
      <w:marBottom w:val="0"/>
      <w:divBdr>
        <w:top w:val="none" w:sz="0" w:space="0" w:color="auto"/>
        <w:left w:val="none" w:sz="0" w:space="0" w:color="auto"/>
        <w:bottom w:val="none" w:sz="0" w:space="0" w:color="auto"/>
        <w:right w:val="none" w:sz="0" w:space="0" w:color="auto"/>
      </w:divBdr>
    </w:div>
    <w:div w:id="109278772">
      <w:bodyDiv w:val="1"/>
      <w:marLeft w:val="0"/>
      <w:marRight w:val="0"/>
      <w:marTop w:val="0"/>
      <w:marBottom w:val="0"/>
      <w:divBdr>
        <w:top w:val="none" w:sz="0" w:space="0" w:color="auto"/>
        <w:left w:val="none" w:sz="0" w:space="0" w:color="auto"/>
        <w:bottom w:val="none" w:sz="0" w:space="0" w:color="auto"/>
        <w:right w:val="none" w:sz="0" w:space="0" w:color="auto"/>
      </w:divBdr>
    </w:div>
    <w:div w:id="109395764">
      <w:bodyDiv w:val="1"/>
      <w:marLeft w:val="0"/>
      <w:marRight w:val="0"/>
      <w:marTop w:val="0"/>
      <w:marBottom w:val="0"/>
      <w:divBdr>
        <w:top w:val="none" w:sz="0" w:space="0" w:color="auto"/>
        <w:left w:val="none" w:sz="0" w:space="0" w:color="auto"/>
        <w:bottom w:val="none" w:sz="0" w:space="0" w:color="auto"/>
        <w:right w:val="none" w:sz="0" w:space="0" w:color="auto"/>
      </w:divBdr>
    </w:div>
    <w:div w:id="109521770">
      <w:bodyDiv w:val="1"/>
      <w:marLeft w:val="0"/>
      <w:marRight w:val="0"/>
      <w:marTop w:val="0"/>
      <w:marBottom w:val="0"/>
      <w:divBdr>
        <w:top w:val="none" w:sz="0" w:space="0" w:color="auto"/>
        <w:left w:val="none" w:sz="0" w:space="0" w:color="auto"/>
        <w:bottom w:val="none" w:sz="0" w:space="0" w:color="auto"/>
        <w:right w:val="none" w:sz="0" w:space="0" w:color="auto"/>
      </w:divBdr>
    </w:div>
    <w:div w:id="109664284">
      <w:bodyDiv w:val="1"/>
      <w:marLeft w:val="0"/>
      <w:marRight w:val="0"/>
      <w:marTop w:val="0"/>
      <w:marBottom w:val="0"/>
      <w:divBdr>
        <w:top w:val="none" w:sz="0" w:space="0" w:color="auto"/>
        <w:left w:val="none" w:sz="0" w:space="0" w:color="auto"/>
        <w:bottom w:val="none" w:sz="0" w:space="0" w:color="auto"/>
        <w:right w:val="none" w:sz="0" w:space="0" w:color="auto"/>
      </w:divBdr>
    </w:div>
    <w:div w:id="109670434">
      <w:bodyDiv w:val="1"/>
      <w:marLeft w:val="0"/>
      <w:marRight w:val="0"/>
      <w:marTop w:val="0"/>
      <w:marBottom w:val="0"/>
      <w:divBdr>
        <w:top w:val="none" w:sz="0" w:space="0" w:color="auto"/>
        <w:left w:val="none" w:sz="0" w:space="0" w:color="auto"/>
        <w:bottom w:val="none" w:sz="0" w:space="0" w:color="auto"/>
        <w:right w:val="none" w:sz="0" w:space="0" w:color="auto"/>
      </w:divBdr>
    </w:div>
    <w:div w:id="110175257">
      <w:bodyDiv w:val="1"/>
      <w:marLeft w:val="0"/>
      <w:marRight w:val="0"/>
      <w:marTop w:val="0"/>
      <w:marBottom w:val="0"/>
      <w:divBdr>
        <w:top w:val="none" w:sz="0" w:space="0" w:color="auto"/>
        <w:left w:val="none" w:sz="0" w:space="0" w:color="auto"/>
        <w:bottom w:val="none" w:sz="0" w:space="0" w:color="auto"/>
        <w:right w:val="none" w:sz="0" w:space="0" w:color="auto"/>
      </w:divBdr>
    </w:div>
    <w:div w:id="110250927">
      <w:bodyDiv w:val="1"/>
      <w:marLeft w:val="0"/>
      <w:marRight w:val="0"/>
      <w:marTop w:val="0"/>
      <w:marBottom w:val="0"/>
      <w:divBdr>
        <w:top w:val="none" w:sz="0" w:space="0" w:color="auto"/>
        <w:left w:val="none" w:sz="0" w:space="0" w:color="auto"/>
        <w:bottom w:val="none" w:sz="0" w:space="0" w:color="auto"/>
        <w:right w:val="none" w:sz="0" w:space="0" w:color="auto"/>
      </w:divBdr>
    </w:div>
    <w:div w:id="111481601">
      <w:bodyDiv w:val="1"/>
      <w:marLeft w:val="0"/>
      <w:marRight w:val="0"/>
      <w:marTop w:val="0"/>
      <w:marBottom w:val="0"/>
      <w:divBdr>
        <w:top w:val="none" w:sz="0" w:space="0" w:color="auto"/>
        <w:left w:val="none" w:sz="0" w:space="0" w:color="auto"/>
        <w:bottom w:val="none" w:sz="0" w:space="0" w:color="auto"/>
        <w:right w:val="none" w:sz="0" w:space="0" w:color="auto"/>
      </w:divBdr>
    </w:div>
    <w:div w:id="112478127">
      <w:bodyDiv w:val="1"/>
      <w:marLeft w:val="0"/>
      <w:marRight w:val="0"/>
      <w:marTop w:val="0"/>
      <w:marBottom w:val="0"/>
      <w:divBdr>
        <w:top w:val="none" w:sz="0" w:space="0" w:color="auto"/>
        <w:left w:val="none" w:sz="0" w:space="0" w:color="auto"/>
        <w:bottom w:val="none" w:sz="0" w:space="0" w:color="auto"/>
        <w:right w:val="none" w:sz="0" w:space="0" w:color="auto"/>
      </w:divBdr>
    </w:div>
    <w:div w:id="112483192">
      <w:bodyDiv w:val="1"/>
      <w:marLeft w:val="0"/>
      <w:marRight w:val="0"/>
      <w:marTop w:val="0"/>
      <w:marBottom w:val="0"/>
      <w:divBdr>
        <w:top w:val="none" w:sz="0" w:space="0" w:color="auto"/>
        <w:left w:val="none" w:sz="0" w:space="0" w:color="auto"/>
        <w:bottom w:val="none" w:sz="0" w:space="0" w:color="auto"/>
        <w:right w:val="none" w:sz="0" w:space="0" w:color="auto"/>
      </w:divBdr>
    </w:div>
    <w:div w:id="112528469">
      <w:bodyDiv w:val="1"/>
      <w:marLeft w:val="0"/>
      <w:marRight w:val="0"/>
      <w:marTop w:val="0"/>
      <w:marBottom w:val="0"/>
      <w:divBdr>
        <w:top w:val="none" w:sz="0" w:space="0" w:color="auto"/>
        <w:left w:val="none" w:sz="0" w:space="0" w:color="auto"/>
        <w:bottom w:val="none" w:sz="0" w:space="0" w:color="auto"/>
        <w:right w:val="none" w:sz="0" w:space="0" w:color="auto"/>
      </w:divBdr>
    </w:div>
    <w:div w:id="112553050">
      <w:bodyDiv w:val="1"/>
      <w:marLeft w:val="0"/>
      <w:marRight w:val="0"/>
      <w:marTop w:val="0"/>
      <w:marBottom w:val="0"/>
      <w:divBdr>
        <w:top w:val="none" w:sz="0" w:space="0" w:color="auto"/>
        <w:left w:val="none" w:sz="0" w:space="0" w:color="auto"/>
        <w:bottom w:val="none" w:sz="0" w:space="0" w:color="auto"/>
        <w:right w:val="none" w:sz="0" w:space="0" w:color="auto"/>
      </w:divBdr>
    </w:div>
    <w:div w:id="113065813">
      <w:bodyDiv w:val="1"/>
      <w:marLeft w:val="0"/>
      <w:marRight w:val="0"/>
      <w:marTop w:val="0"/>
      <w:marBottom w:val="0"/>
      <w:divBdr>
        <w:top w:val="none" w:sz="0" w:space="0" w:color="auto"/>
        <w:left w:val="none" w:sz="0" w:space="0" w:color="auto"/>
        <w:bottom w:val="none" w:sz="0" w:space="0" w:color="auto"/>
        <w:right w:val="none" w:sz="0" w:space="0" w:color="auto"/>
      </w:divBdr>
    </w:div>
    <w:div w:id="113137742">
      <w:bodyDiv w:val="1"/>
      <w:marLeft w:val="0"/>
      <w:marRight w:val="0"/>
      <w:marTop w:val="0"/>
      <w:marBottom w:val="0"/>
      <w:divBdr>
        <w:top w:val="none" w:sz="0" w:space="0" w:color="auto"/>
        <w:left w:val="none" w:sz="0" w:space="0" w:color="auto"/>
        <w:bottom w:val="none" w:sz="0" w:space="0" w:color="auto"/>
        <w:right w:val="none" w:sz="0" w:space="0" w:color="auto"/>
      </w:divBdr>
    </w:div>
    <w:div w:id="113445751">
      <w:bodyDiv w:val="1"/>
      <w:marLeft w:val="0"/>
      <w:marRight w:val="0"/>
      <w:marTop w:val="0"/>
      <w:marBottom w:val="0"/>
      <w:divBdr>
        <w:top w:val="none" w:sz="0" w:space="0" w:color="auto"/>
        <w:left w:val="none" w:sz="0" w:space="0" w:color="auto"/>
        <w:bottom w:val="none" w:sz="0" w:space="0" w:color="auto"/>
        <w:right w:val="none" w:sz="0" w:space="0" w:color="auto"/>
      </w:divBdr>
    </w:div>
    <w:div w:id="113714764">
      <w:bodyDiv w:val="1"/>
      <w:marLeft w:val="0"/>
      <w:marRight w:val="0"/>
      <w:marTop w:val="0"/>
      <w:marBottom w:val="0"/>
      <w:divBdr>
        <w:top w:val="none" w:sz="0" w:space="0" w:color="auto"/>
        <w:left w:val="none" w:sz="0" w:space="0" w:color="auto"/>
        <w:bottom w:val="none" w:sz="0" w:space="0" w:color="auto"/>
        <w:right w:val="none" w:sz="0" w:space="0" w:color="auto"/>
      </w:divBdr>
    </w:div>
    <w:div w:id="113865846">
      <w:bodyDiv w:val="1"/>
      <w:marLeft w:val="0"/>
      <w:marRight w:val="0"/>
      <w:marTop w:val="0"/>
      <w:marBottom w:val="0"/>
      <w:divBdr>
        <w:top w:val="none" w:sz="0" w:space="0" w:color="auto"/>
        <w:left w:val="none" w:sz="0" w:space="0" w:color="auto"/>
        <w:bottom w:val="none" w:sz="0" w:space="0" w:color="auto"/>
        <w:right w:val="none" w:sz="0" w:space="0" w:color="auto"/>
      </w:divBdr>
    </w:div>
    <w:div w:id="113908714">
      <w:bodyDiv w:val="1"/>
      <w:marLeft w:val="0"/>
      <w:marRight w:val="0"/>
      <w:marTop w:val="0"/>
      <w:marBottom w:val="0"/>
      <w:divBdr>
        <w:top w:val="none" w:sz="0" w:space="0" w:color="auto"/>
        <w:left w:val="none" w:sz="0" w:space="0" w:color="auto"/>
        <w:bottom w:val="none" w:sz="0" w:space="0" w:color="auto"/>
        <w:right w:val="none" w:sz="0" w:space="0" w:color="auto"/>
      </w:divBdr>
    </w:div>
    <w:div w:id="114065077">
      <w:bodyDiv w:val="1"/>
      <w:marLeft w:val="0"/>
      <w:marRight w:val="0"/>
      <w:marTop w:val="0"/>
      <w:marBottom w:val="0"/>
      <w:divBdr>
        <w:top w:val="none" w:sz="0" w:space="0" w:color="auto"/>
        <w:left w:val="none" w:sz="0" w:space="0" w:color="auto"/>
        <w:bottom w:val="none" w:sz="0" w:space="0" w:color="auto"/>
        <w:right w:val="none" w:sz="0" w:space="0" w:color="auto"/>
      </w:divBdr>
    </w:div>
    <w:div w:id="114254102">
      <w:bodyDiv w:val="1"/>
      <w:marLeft w:val="0"/>
      <w:marRight w:val="0"/>
      <w:marTop w:val="0"/>
      <w:marBottom w:val="0"/>
      <w:divBdr>
        <w:top w:val="none" w:sz="0" w:space="0" w:color="auto"/>
        <w:left w:val="none" w:sz="0" w:space="0" w:color="auto"/>
        <w:bottom w:val="none" w:sz="0" w:space="0" w:color="auto"/>
        <w:right w:val="none" w:sz="0" w:space="0" w:color="auto"/>
      </w:divBdr>
    </w:div>
    <w:div w:id="115028559">
      <w:bodyDiv w:val="1"/>
      <w:marLeft w:val="0"/>
      <w:marRight w:val="0"/>
      <w:marTop w:val="0"/>
      <w:marBottom w:val="0"/>
      <w:divBdr>
        <w:top w:val="none" w:sz="0" w:space="0" w:color="auto"/>
        <w:left w:val="none" w:sz="0" w:space="0" w:color="auto"/>
        <w:bottom w:val="none" w:sz="0" w:space="0" w:color="auto"/>
        <w:right w:val="none" w:sz="0" w:space="0" w:color="auto"/>
      </w:divBdr>
    </w:div>
    <w:div w:id="115216608">
      <w:bodyDiv w:val="1"/>
      <w:marLeft w:val="0"/>
      <w:marRight w:val="0"/>
      <w:marTop w:val="0"/>
      <w:marBottom w:val="0"/>
      <w:divBdr>
        <w:top w:val="none" w:sz="0" w:space="0" w:color="auto"/>
        <w:left w:val="none" w:sz="0" w:space="0" w:color="auto"/>
        <w:bottom w:val="none" w:sz="0" w:space="0" w:color="auto"/>
        <w:right w:val="none" w:sz="0" w:space="0" w:color="auto"/>
      </w:divBdr>
    </w:div>
    <w:div w:id="115223060">
      <w:bodyDiv w:val="1"/>
      <w:marLeft w:val="0"/>
      <w:marRight w:val="0"/>
      <w:marTop w:val="0"/>
      <w:marBottom w:val="0"/>
      <w:divBdr>
        <w:top w:val="none" w:sz="0" w:space="0" w:color="auto"/>
        <w:left w:val="none" w:sz="0" w:space="0" w:color="auto"/>
        <w:bottom w:val="none" w:sz="0" w:space="0" w:color="auto"/>
        <w:right w:val="none" w:sz="0" w:space="0" w:color="auto"/>
      </w:divBdr>
    </w:div>
    <w:div w:id="116028768">
      <w:bodyDiv w:val="1"/>
      <w:marLeft w:val="0"/>
      <w:marRight w:val="0"/>
      <w:marTop w:val="0"/>
      <w:marBottom w:val="0"/>
      <w:divBdr>
        <w:top w:val="none" w:sz="0" w:space="0" w:color="auto"/>
        <w:left w:val="none" w:sz="0" w:space="0" w:color="auto"/>
        <w:bottom w:val="none" w:sz="0" w:space="0" w:color="auto"/>
        <w:right w:val="none" w:sz="0" w:space="0" w:color="auto"/>
      </w:divBdr>
    </w:div>
    <w:div w:id="116140990">
      <w:bodyDiv w:val="1"/>
      <w:marLeft w:val="0"/>
      <w:marRight w:val="0"/>
      <w:marTop w:val="0"/>
      <w:marBottom w:val="0"/>
      <w:divBdr>
        <w:top w:val="none" w:sz="0" w:space="0" w:color="auto"/>
        <w:left w:val="none" w:sz="0" w:space="0" w:color="auto"/>
        <w:bottom w:val="none" w:sz="0" w:space="0" w:color="auto"/>
        <w:right w:val="none" w:sz="0" w:space="0" w:color="auto"/>
      </w:divBdr>
    </w:div>
    <w:div w:id="116216149">
      <w:bodyDiv w:val="1"/>
      <w:marLeft w:val="0"/>
      <w:marRight w:val="0"/>
      <w:marTop w:val="0"/>
      <w:marBottom w:val="0"/>
      <w:divBdr>
        <w:top w:val="none" w:sz="0" w:space="0" w:color="auto"/>
        <w:left w:val="none" w:sz="0" w:space="0" w:color="auto"/>
        <w:bottom w:val="none" w:sz="0" w:space="0" w:color="auto"/>
        <w:right w:val="none" w:sz="0" w:space="0" w:color="auto"/>
      </w:divBdr>
    </w:div>
    <w:div w:id="116337977">
      <w:bodyDiv w:val="1"/>
      <w:marLeft w:val="0"/>
      <w:marRight w:val="0"/>
      <w:marTop w:val="0"/>
      <w:marBottom w:val="0"/>
      <w:divBdr>
        <w:top w:val="none" w:sz="0" w:space="0" w:color="auto"/>
        <w:left w:val="none" w:sz="0" w:space="0" w:color="auto"/>
        <w:bottom w:val="none" w:sz="0" w:space="0" w:color="auto"/>
        <w:right w:val="none" w:sz="0" w:space="0" w:color="auto"/>
      </w:divBdr>
    </w:div>
    <w:div w:id="116414178">
      <w:bodyDiv w:val="1"/>
      <w:marLeft w:val="0"/>
      <w:marRight w:val="0"/>
      <w:marTop w:val="0"/>
      <w:marBottom w:val="0"/>
      <w:divBdr>
        <w:top w:val="none" w:sz="0" w:space="0" w:color="auto"/>
        <w:left w:val="none" w:sz="0" w:space="0" w:color="auto"/>
        <w:bottom w:val="none" w:sz="0" w:space="0" w:color="auto"/>
        <w:right w:val="none" w:sz="0" w:space="0" w:color="auto"/>
      </w:divBdr>
    </w:div>
    <w:div w:id="116418559">
      <w:bodyDiv w:val="1"/>
      <w:marLeft w:val="0"/>
      <w:marRight w:val="0"/>
      <w:marTop w:val="0"/>
      <w:marBottom w:val="0"/>
      <w:divBdr>
        <w:top w:val="none" w:sz="0" w:space="0" w:color="auto"/>
        <w:left w:val="none" w:sz="0" w:space="0" w:color="auto"/>
        <w:bottom w:val="none" w:sz="0" w:space="0" w:color="auto"/>
        <w:right w:val="none" w:sz="0" w:space="0" w:color="auto"/>
      </w:divBdr>
    </w:div>
    <w:div w:id="116683924">
      <w:bodyDiv w:val="1"/>
      <w:marLeft w:val="0"/>
      <w:marRight w:val="0"/>
      <w:marTop w:val="0"/>
      <w:marBottom w:val="0"/>
      <w:divBdr>
        <w:top w:val="none" w:sz="0" w:space="0" w:color="auto"/>
        <w:left w:val="none" w:sz="0" w:space="0" w:color="auto"/>
        <w:bottom w:val="none" w:sz="0" w:space="0" w:color="auto"/>
        <w:right w:val="none" w:sz="0" w:space="0" w:color="auto"/>
      </w:divBdr>
    </w:div>
    <w:div w:id="117723882">
      <w:bodyDiv w:val="1"/>
      <w:marLeft w:val="0"/>
      <w:marRight w:val="0"/>
      <w:marTop w:val="0"/>
      <w:marBottom w:val="0"/>
      <w:divBdr>
        <w:top w:val="none" w:sz="0" w:space="0" w:color="auto"/>
        <w:left w:val="none" w:sz="0" w:space="0" w:color="auto"/>
        <w:bottom w:val="none" w:sz="0" w:space="0" w:color="auto"/>
        <w:right w:val="none" w:sz="0" w:space="0" w:color="auto"/>
      </w:divBdr>
    </w:div>
    <w:div w:id="117913954">
      <w:bodyDiv w:val="1"/>
      <w:marLeft w:val="0"/>
      <w:marRight w:val="0"/>
      <w:marTop w:val="0"/>
      <w:marBottom w:val="0"/>
      <w:divBdr>
        <w:top w:val="none" w:sz="0" w:space="0" w:color="auto"/>
        <w:left w:val="none" w:sz="0" w:space="0" w:color="auto"/>
        <w:bottom w:val="none" w:sz="0" w:space="0" w:color="auto"/>
        <w:right w:val="none" w:sz="0" w:space="0" w:color="auto"/>
      </w:divBdr>
    </w:div>
    <w:div w:id="118645309">
      <w:bodyDiv w:val="1"/>
      <w:marLeft w:val="0"/>
      <w:marRight w:val="0"/>
      <w:marTop w:val="0"/>
      <w:marBottom w:val="0"/>
      <w:divBdr>
        <w:top w:val="none" w:sz="0" w:space="0" w:color="auto"/>
        <w:left w:val="none" w:sz="0" w:space="0" w:color="auto"/>
        <w:bottom w:val="none" w:sz="0" w:space="0" w:color="auto"/>
        <w:right w:val="none" w:sz="0" w:space="0" w:color="auto"/>
      </w:divBdr>
    </w:div>
    <w:div w:id="119301071">
      <w:bodyDiv w:val="1"/>
      <w:marLeft w:val="0"/>
      <w:marRight w:val="0"/>
      <w:marTop w:val="0"/>
      <w:marBottom w:val="0"/>
      <w:divBdr>
        <w:top w:val="none" w:sz="0" w:space="0" w:color="auto"/>
        <w:left w:val="none" w:sz="0" w:space="0" w:color="auto"/>
        <w:bottom w:val="none" w:sz="0" w:space="0" w:color="auto"/>
        <w:right w:val="none" w:sz="0" w:space="0" w:color="auto"/>
      </w:divBdr>
    </w:div>
    <w:div w:id="119880269">
      <w:bodyDiv w:val="1"/>
      <w:marLeft w:val="0"/>
      <w:marRight w:val="0"/>
      <w:marTop w:val="0"/>
      <w:marBottom w:val="0"/>
      <w:divBdr>
        <w:top w:val="none" w:sz="0" w:space="0" w:color="auto"/>
        <w:left w:val="none" w:sz="0" w:space="0" w:color="auto"/>
        <w:bottom w:val="none" w:sz="0" w:space="0" w:color="auto"/>
        <w:right w:val="none" w:sz="0" w:space="0" w:color="auto"/>
      </w:divBdr>
    </w:div>
    <w:div w:id="120073213">
      <w:bodyDiv w:val="1"/>
      <w:marLeft w:val="0"/>
      <w:marRight w:val="0"/>
      <w:marTop w:val="0"/>
      <w:marBottom w:val="0"/>
      <w:divBdr>
        <w:top w:val="none" w:sz="0" w:space="0" w:color="auto"/>
        <w:left w:val="none" w:sz="0" w:space="0" w:color="auto"/>
        <w:bottom w:val="none" w:sz="0" w:space="0" w:color="auto"/>
        <w:right w:val="none" w:sz="0" w:space="0" w:color="auto"/>
      </w:divBdr>
    </w:div>
    <w:div w:id="120535944">
      <w:bodyDiv w:val="1"/>
      <w:marLeft w:val="0"/>
      <w:marRight w:val="0"/>
      <w:marTop w:val="0"/>
      <w:marBottom w:val="0"/>
      <w:divBdr>
        <w:top w:val="none" w:sz="0" w:space="0" w:color="auto"/>
        <w:left w:val="none" w:sz="0" w:space="0" w:color="auto"/>
        <w:bottom w:val="none" w:sz="0" w:space="0" w:color="auto"/>
        <w:right w:val="none" w:sz="0" w:space="0" w:color="auto"/>
      </w:divBdr>
    </w:div>
    <w:div w:id="120850418">
      <w:bodyDiv w:val="1"/>
      <w:marLeft w:val="0"/>
      <w:marRight w:val="0"/>
      <w:marTop w:val="0"/>
      <w:marBottom w:val="0"/>
      <w:divBdr>
        <w:top w:val="none" w:sz="0" w:space="0" w:color="auto"/>
        <w:left w:val="none" w:sz="0" w:space="0" w:color="auto"/>
        <w:bottom w:val="none" w:sz="0" w:space="0" w:color="auto"/>
        <w:right w:val="none" w:sz="0" w:space="0" w:color="auto"/>
      </w:divBdr>
    </w:div>
    <w:div w:id="122120514">
      <w:bodyDiv w:val="1"/>
      <w:marLeft w:val="0"/>
      <w:marRight w:val="0"/>
      <w:marTop w:val="0"/>
      <w:marBottom w:val="0"/>
      <w:divBdr>
        <w:top w:val="none" w:sz="0" w:space="0" w:color="auto"/>
        <w:left w:val="none" w:sz="0" w:space="0" w:color="auto"/>
        <w:bottom w:val="none" w:sz="0" w:space="0" w:color="auto"/>
        <w:right w:val="none" w:sz="0" w:space="0" w:color="auto"/>
      </w:divBdr>
    </w:div>
    <w:div w:id="122775226">
      <w:bodyDiv w:val="1"/>
      <w:marLeft w:val="0"/>
      <w:marRight w:val="0"/>
      <w:marTop w:val="0"/>
      <w:marBottom w:val="0"/>
      <w:divBdr>
        <w:top w:val="none" w:sz="0" w:space="0" w:color="auto"/>
        <w:left w:val="none" w:sz="0" w:space="0" w:color="auto"/>
        <w:bottom w:val="none" w:sz="0" w:space="0" w:color="auto"/>
        <w:right w:val="none" w:sz="0" w:space="0" w:color="auto"/>
      </w:divBdr>
    </w:div>
    <w:div w:id="122968658">
      <w:bodyDiv w:val="1"/>
      <w:marLeft w:val="0"/>
      <w:marRight w:val="0"/>
      <w:marTop w:val="0"/>
      <w:marBottom w:val="0"/>
      <w:divBdr>
        <w:top w:val="none" w:sz="0" w:space="0" w:color="auto"/>
        <w:left w:val="none" w:sz="0" w:space="0" w:color="auto"/>
        <w:bottom w:val="none" w:sz="0" w:space="0" w:color="auto"/>
        <w:right w:val="none" w:sz="0" w:space="0" w:color="auto"/>
      </w:divBdr>
    </w:div>
    <w:div w:id="124324170">
      <w:bodyDiv w:val="1"/>
      <w:marLeft w:val="0"/>
      <w:marRight w:val="0"/>
      <w:marTop w:val="0"/>
      <w:marBottom w:val="0"/>
      <w:divBdr>
        <w:top w:val="none" w:sz="0" w:space="0" w:color="auto"/>
        <w:left w:val="none" w:sz="0" w:space="0" w:color="auto"/>
        <w:bottom w:val="none" w:sz="0" w:space="0" w:color="auto"/>
        <w:right w:val="none" w:sz="0" w:space="0" w:color="auto"/>
      </w:divBdr>
    </w:div>
    <w:div w:id="124353810">
      <w:bodyDiv w:val="1"/>
      <w:marLeft w:val="0"/>
      <w:marRight w:val="0"/>
      <w:marTop w:val="0"/>
      <w:marBottom w:val="0"/>
      <w:divBdr>
        <w:top w:val="none" w:sz="0" w:space="0" w:color="auto"/>
        <w:left w:val="none" w:sz="0" w:space="0" w:color="auto"/>
        <w:bottom w:val="none" w:sz="0" w:space="0" w:color="auto"/>
        <w:right w:val="none" w:sz="0" w:space="0" w:color="auto"/>
      </w:divBdr>
    </w:div>
    <w:div w:id="124584713">
      <w:bodyDiv w:val="1"/>
      <w:marLeft w:val="0"/>
      <w:marRight w:val="0"/>
      <w:marTop w:val="0"/>
      <w:marBottom w:val="0"/>
      <w:divBdr>
        <w:top w:val="none" w:sz="0" w:space="0" w:color="auto"/>
        <w:left w:val="none" w:sz="0" w:space="0" w:color="auto"/>
        <w:bottom w:val="none" w:sz="0" w:space="0" w:color="auto"/>
        <w:right w:val="none" w:sz="0" w:space="0" w:color="auto"/>
      </w:divBdr>
    </w:div>
    <w:div w:id="125055039">
      <w:bodyDiv w:val="1"/>
      <w:marLeft w:val="0"/>
      <w:marRight w:val="0"/>
      <w:marTop w:val="0"/>
      <w:marBottom w:val="0"/>
      <w:divBdr>
        <w:top w:val="none" w:sz="0" w:space="0" w:color="auto"/>
        <w:left w:val="none" w:sz="0" w:space="0" w:color="auto"/>
        <w:bottom w:val="none" w:sz="0" w:space="0" w:color="auto"/>
        <w:right w:val="none" w:sz="0" w:space="0" w:color="auto"/>
      </w:divBdr>
    </w:div>
    <w:div w:id="125778166">
      <w:bodyDiv w:val="1"/>
      <w:marLeft w:val="0"/>
      <w:marRight w:val="0"/>
      <w:marTop w:val="0"/>
      <w:marBottom w:val="0"/>
      <w:divBdr>
        <w:top w:val="none" w:sz="0" w:space="0" w:color="auto"/>
        <w:left w:val="none" w:sz="0" w:space="0" w:color="auto"/>
        <w:bottom w:val="none" w:sz="0" w:space="0" w:color="auto"/>
        <w:right w:val="none" w:sz="0" w:space="0" w:color="auto"/>
      </w:divBdr>
    </w:div>
    <w:div w:id="126896125">
      <w:bodyDiv w:val="1"/>
      <w:marLeft w:val="0"/>
      <w:marRight w:val="0"/>
      <w:marTop w:val="0"/>
      <w:marBottom w:val="0"/>
      <w:divBdr>
        <w:top w:val="none" w:sz="0" w:space="0" w:color="auto"/>
        <w:left w:val="none" w:sz="0" w:space="0" w:color="auto"/>
        <w:bottom w:val="none" w:sz="0" w:space="0" w:color="auto"/>
        <w:right w:val="none" w:sz="0" w:space="0" w:color="auto"/>
      </w:divBdr>
    </w:div>
    <w:div w:id="127555437">
      <w:bodyDiv w:val="1"/>
      <w:marLeft w:val="0"/>
      <w:marRight w:val="0"/>
      <w:marTop w:val="0"/>
      <w:marBottom w:val="0"/>
      <w:divBdr>
        <w:top w:val="none" w:sz="0" w:space="0" w:color="auto"/>
        <w:left w:val="none" w:sz="0" w:space="0" w:color="auto"/>
        <w:bottom w:val="none" w:sz="0" w:space="0" w:color="auto"/>
        <w:right w:val="none" w:sz="0" w:space="0" w:color="auto"/>
      </w:divBdr>
    </w:div>
    <w:div w:id="127825393">
      <w:bodyDiv w:val="1"/>
      <w:marLeft w:val="0"/>
      <w:marRight w:val="0"/>
      <w:marTop w:val="0"/>
      <w:marBottom w:val="0"/>
      <w:divBdr>
        <w:top w:val="none" w:sz="0" w:space="0" w:color="auto"/>
        <w:left w:val="none" w:sz="0" w:space="0" w:color="auto"/>
        <w:bottom w:val="none" w:sz="0" w:space="0" w:color="auto"/>
        <w:right w:val="none" w:sz="0" w:space="0" w:color="auto"/>
      </w:divBdr>
    </w:div>
    <w:div w:id="128089455">
      <w:bodyDiv w:val="1"/>
      <w:marLeft w:val="0"/>
      <w:marRight w:val="0"/>
      <w:marTop w:val="0"/>
      <w:marBottom w:val="0"/>
      <w:divBdr>
        <w:top w:val="none" w:sz="0" w:space="0" w:color="auto"/>
        <w:left w:val="none" w:sz="0" w:space="0" w:color="auto"/>
        <w:bottom w:val="none" w:sz="0" w:space="0" w:color="auto"/>
        <w:right w:val="none" w:sz="0" w:space="0" w:color="auto"/>
      </w:divBdr>
    </w:div>
    <w:div w:id="128405118">
      <w:bodyDiv w:val="1"/>
      <w:marLeft w:val="0"/>
      <w:marRight w:val="0"/>
      <w:marTop w:val="0"/>
      <w:marBottom w:val="0"/>
      <w:divBdr>
        <w:top w:val="none" w:sz="0" w:space="0" w:color="auto"/>
        <w:left w:val="none" w:sz="0" w:space="0" w:color="auto"/>
        <w:bottom w:val="none" w:sz="0" w:space="0" w:color="auto"/>
        <w:right w:val="none" w:sz="0" w:space="0" w:color="auto"/>
      </w:divBdr>
    </w:div>
    <w:div w:id="128673347">
      <w:bodyDiv w:val="1"/>
      <w:marLeft w:val="0"/>
      <w:marRight w:val="0"/>
      <w:marTop w:val="0"/>
      <w:marBottom w:val="0"/>
      <w:divBdr>
        <w:top w:val="none" w:sz="0" w:space="0" w:color="auto"/>
        <w:left w:val="none" w:sz="0" w:space="0" w:color="auto"/>
        <w:bottom w:val="none" w:sz="0" w:space="0" w:color="auto"/>
        <w:right w:val="none" w:sz="0" w:space="0" w:color="auto"/>
      </w:divBdr>
    </w:div>
    <w:div w:id="129905771">
      <w:bodyDiv w:val="1"/>
      <w:marLeft w:val="0"/>
      <w:marRight w:val="0"/>
      <w:marTop w:val="0"/>
      <w:marBottom w:val="0"/>
      <w:divBdr>
        <w:top w:val="none" w:sz="0" w:space="0" w:color="auto"/>
        <w:left w:val="none" w:sz="0" w:space="0" w:color="auto"/>
        <w:bottom w:val="none" w:sz="0" w:space="0" w:color="auto"/>
        <w:right w:val="none" w:sz="0" w:space="0" w:color="auto"/>
      </w:divBdr>
    </w:div>
    <w:div w:id="130175384">
      <w:bodyDiv w:val="1"/>
      <w:marLeft w:val="0"/>
      <w:marRight w:val="0"/>
      <w:marTop w:val="0"/>
      <w:marBottom w:val="0"/>
      <w:divBdr>
        <w:top w:val="none" w:sz="0" w:space="0" w:color="auto"/>
        <w:left w:val="none" w:sz="0" w:space="0" w:color="auto"/>
        <w:bottom w:val="none" w:sz="0" w:space="0" w:color="auto"/>
        <w:right w:val="none" w:sz="0" w:space="0" w:color="auto"/>
      </w:divBdr>
    </w:div>
    <w:div w:id="130290849">
      <w:bodyDiv w:val="1"/>
      <w:marLeft w:val="0"/>
      <w:marRight w:val="0"/>
      <w:marTop w:val="0"/>
      <w:marBottom w:val="0"/>
      <w:divBdr>
        <w:top w:val="none" w:sz="0" w:space="0" w:color="auto"/>
        <w:left w:val="none" w:sz="0" w:space="0" w:color="auto"/>
        <w:bottom w:val="none" w:sz="0" w:space="0" w:color="auto"/>
        <w:right w:val="none" w:sz="0" w:space="0" w:color="auto"/>
      </w:divBdr>
    </w:div>
    <w:div w:id="131220572">
      <w:bodyDiv w:val="1"/>
      <w:marLeft w:val="0"/>
      <w:marRight w:val="0"/>
      <w:marTop w:val="0"/>
      <w:marBottom w:val="0"/>
      <w:divBdr>
        <w:top w:val="none" w:sz="0" w:space="0" w:color="auto"/>
        <w:left w:val="none" w:sz="0" w:space="0" w:color="auto"/>
        <w:bottom w:val="none" w:sz="0" w:space="0" w:color="auto"/>
        <w:right w:val="none" w:sz="0" w:space="0" w:color="auto"/>
      </w:divBdr>
    </w:div>
    <w:div w:id="131485610">
      <w:bodyDiv w:val="1"/>
      <w:marLeft w:val="0"/>
      <w:marRight w:val="0"/>
      <w:marTop w:val="0"/>
      <w:marBottom w:val="0"/>
      <w:divBdr>
        <w:top w:val="none" w:sz="0" w:space="0" w:color="auto"/>
        <w:left w:val="none" w:sz="0" w:space="0" w:color="auto"/>
        <w:bottom w:val="none" w:sz="0" w:space="0" w:color="auto"/>
        <w:right w:val="none" w:sz="0" w:space="0" w:color="auto"/>
      </w:divBdr>
    </w:div>
    <w:div w:id="131488126">
      <w:bodyDiv w:val="1"/>
      <w:marLeft w:val="0"/>
      <w:marRight w:val="0"/>
      <w:marTop w:val="0"/>
      <w:marBottom w:val="0"/>
      <w:divBdr>
        <w:top w:val="none" w:sz="0" w:space="0" w:color="auto"/>
        <w:left w:val="none" w:sz="0" w:space="0" w:color="auto"/>
        <w:bottom w:val="none" w:sz="0" w:space="0" w:color="auto"/>
        <w:right w:val="none" w:sz="0" w:space="0" w:color="auto"/>
      </w:divBdr>
    </w:div>
    <w:div w:id="131599491">
      <w:bodyDiv w:val="1"/>
      <w:marLeft w:val="0"/>
      <w:marRight w:val="0"/>
      <w:marTop w:val="0"/>
      <w:marBottom w:val="0"/>
      <w:divBdr>
        <w:top w:val="none" w:sz="0" w:space="0" w:color="auto"/>
        <w:left w:val="none" w:sz="0" w:space="0" w:color="auto"/>
        <w:bottom w:val="none" w:sz="0" w:space="0" w:color="auto"/>
        <w:right w:val="none" w:sz="0" w:space="0" w:color="auto"/>
      </w:divBdr>
    </w:div>
    <w:div w:id="131754012">
      <w:bodyDiv w:val="1"/>
      <w:marLeft w:val="0"/>
      <w:marRight w:val="0"/>
      <w:marTop w:val="0"/>
      <w:marBottom w:val="0"/>
      <w:divBdr>
        <w:top w:val="none" w:sz="0" w:space="0" w:color="auto"/>
        <w:left w:val="none" w:sz="0" w:space="0" w:color="auto"/>
        <w:bottom w:val="none" w:sz="0" w:space="0" w:color="auto"/>
        <w:right w:val="none" w:sz="0" w:space="0" w:color="auto"/>
      </w:divBdr>
    </w:div>
    <w:div w:id="131943850">
      <w:bodyDiv w:val="1"/>
      <w:marLeft w:val="0"/>
      <w:marRight w:val="0"/>
      <w:marTop w:val="0"/>
      <w:marBottom w:val="0"/>
      <w:divBdr>
        <w:top w:val="none" w:sz="0" w:space="0" w:color="auto"/>
        <w:left w:val="none" w:sz="0" w:space="0" w:color="auto"/>
        <w:bottom w:val="none" w:sz="0" w:space="0" w:color="auto"/>
        <w:right w:val="none" w:sz="0" w:space="0" w:color="auto"/>
      </w:divBdr>
    </w:div>
    <w:div w:id="132066101">
      <w:bodyDiv w:val="1"/>
      <w:marLeft w:val="0"/>
      <w:marRight w:val="0"/>
      <w:marTop w:val="0"/>
      <w:marBottom w:val="0"/>
      <w:divBdr>
        <w:top w:val="none" w:sz="0" w:space="0" w:color="auto"/>
        <w:left w:val="none" w:sz="0" w:space="0" w:color="auto"/>
        <w:bottom w:val="none" w:sz="0" w:space="0" w:color="auto"/>
        <w:right w:val="none" w:sz="0" w:space="0" w:color="auto"/>
      </w:divBdr>
    </w:div>
    <w:div w:id="132140405">
      <w:bodyDiv w:val="1"/>
      <w:marLeft w:val="0"/>
      <w:marRight w:val="0"/>
      <w:marTop w:val="0"/>
      <w:marBottom w:val="0"/>
      <w:divBdr>
        <w:top w:val="none" w:sz="0" w:space="0" w:color="auto"/>
        <w:left w:val="none" w:sz="0" w:space="0" w:color="auto"/>
        <w:bottom w:val="none" w:sz="0" w:space="0" w:color="auto"/>
        <w:right w:val="none" w:sz="0" w:space="0" w:color="auto"/>
      </w:divBdr>
    </w:div>
    <w:div w:id="132258939">
      <w:bodyDiv w:val="1"/>
      <w:marLeft w:val="0"/>
      <w:marRight w:val="0"/>
      <w:marTop w:val="0"/>
      <w:marBottom w:val="0"/>
      <w:divBdr>
        <w:top w:val="none" w:sz="0" w:space="0" w:color="auto"/>
        <w:left w:val="none" w:sz="0" w:space="0" w:color="auto"/>
        <w:bottom w:val="none" w:sz="0" w:space="0" w:color="auto"/>
        <w:right w:val="none" w:sz="0" w:space="0" w:color="auto"/>
      </w:divBdr>
    </w:div>
    <w:div w:id="134297117">
      <w:bodyDiv w:val="1"/>
      <w:marLeft w:val="0"/>
      <w:marRight w:val="0"/>
      <w:marTop w:val="0"/>
      <w:marBottom w:val="0"/>
      <w:divBdr>
        <w:top w:val="none" w:sz="0" w:space="0" w:color="auto"/>
        <w:left w:val="none" w:sz="0" w:space="0" w:color="auto"/>
        <w:bottom w:val="none" w:sz="0" w:space="0" w:color="auto"/>
        <w:right w:val="none" w:sz="0" w:space="0" w:color="auto"/>
      </w:divBdr>
    </w:div>
    <w:div w:id="134371927">
      <w:bodyDiv w:val="1"/>
      <w:marLeft w:val="0"/>
      <w:marRight w:val="0"/>
      <w:marTop w:val="0"/>
      <w:marBottom w:val="0"/>
      <w:divBdr>
        <w:top w:val="none" w:sz="0" w:space="0" w:color="auto"/>
        <w:left w:val="none" w:sz="0" w:space="0" w:color="auto"/>
        <w:bottom w:val="none" w:sz="0" w:space="0" w:color="auto"/>
        <w:right w:val="none" w:sz="0" w:space="0" w:color="auto"/>
      </w:divBdr>
    </w:div>
    <w:div w:id="134639353">
      <w:bodyDiv w:val="1"/>
      <w:marLeft w:val="0"/>
      <w:marRight w:val="0"/>
      <w:marTop w:val="0"/>
      <w:marBottom w:val="0"/>
      <w:divBdr>
        <w:top w:val="none" w:sz="0" w:space="0" w:color="auto"/>
        <w:left w:val="none" w:sz="0" w:space="0" w:color="auto"/>
        <w:bottom w:val="none" w:sz="0" w:space="0" w:color="auto"/>
        <w:right w:val="none" w:sz="0" w:space="0" w:color="auto"/>
      </w:divBdr>
    </w:div>
    <w:div w:id="134682125">
      <w:bodyDiv w:val="1"/>
      <w:marLeft w:val="0"/>
      <w:marRight w:val="0"/>
      <w:marTop w:val="0"/>
      <w:marBottom w:val="0"/>
      <w:divBdr>
        <w:top w:val="none" w:sz="0" w:space="0" w:color="auto"/>
        <w:left w:val="none" w:sz="0" w:space="0" w:color="auto"/>
        <w:bottom w:val="none" w:sz="0" w:space="0" w:color="auto"/>
        <w:right w:val="none" w:sz="0" w:space="0" w:color="auto"/>
      </w:divBdr>
    </w:div>
    <w:div w:id="135538097">
      <w:bodyDiv w:val="1"/>
      <w:marLeft w:val="0"/>
      <w:marRight w:val="0"/>
      <w:marTop w:val="0"/>
      <w:marBottom w:val="0"/>
      <w:divBdr>
        <w:top w:val="none" w:sz="0" w:space="0" w:color="auto"/>
        <w:left w:val="none" w:sz="0" w:space="0" w:color="auto"/>
        <w:bottom w:val="none" w:sz="0" w:space="0" w:color="auto"/>
        <w:right w:val="none" w:sz="0" w:space="0" w:color="auto"/>
      </w:divBdr>
    </w:div>
    <w:div w:id="136144762">
      <w:bodyDiv w:val="1"/>
      <w:marLeft w:val="0"/>
      <w:marRight w:val="0"/>
      <w:marTop w:val="0"/>
      <w:marBottom w:val="0"/>
      <w:divBdr>
        <w:top w:val="none" w:sz="0" w:space="0" w:color="auto"/>
        <w:left w:val="none" w:sz="0" w:space="0" w:color="auto"/>
        <w:bottom w:val="none" w:sz="0" w:space="0" w:color="auto"/>
        <w:right w:val="none" w:sz="0" w:space="0" w:color="auto"/>
      </w:divBdr>
    </w:div>
    <w:div w:id="136189764">
      <w:bodyDiv w:val="1"/>
      <w:marLeft w:val="0"/>
      <w:marRight w:val="0"/>
      <w:marTop w:val="0"/>
      <w:marBottom w:val="0"/>
      <w:divBdr>
        <w:top w:val="none" w:sz="0" w:space="0" w:color="auto"/>
        <w:left w:val="none" w:sz="0" w:space="0" w:color="auto"/>
        <w:bottom w:val="none" w:sz="0" w:space="0" w:color="auto"/>
        <w:right w:val="none" w:sz="0" w:space="0" w:color="auto"/>
      </w:divBdr>
    </w:div>
    <w:div w:id="136457329">
      <w:bodyDiv w:val="1"/>
      <w:marLeft w:val="0"/>
      <w:marRight w:val="0"/>
      <w:marTop w:val="0"/>
      <w:marBottom w:val="0"/>
      <w:divBdr>
        <w:top w:val="none" w:sz="0" w:space="0" w:color="auto"/>
        <w:left w:val="none" w:sz="0" w:space="0" w:color="auto"/>
        <w:bottom w:val="none" w:sz="0" w:space="0" w:color="auto"/>
        <w:right w:val="none" w:sz="0" w:space="0" w:color="auto"/>
      </w:divBdr>
    </w:div>
    <w:div w:id="136647303">
      <w:bodyDiv w:val="1"/>
      <w:marLeft w:val="0"/>
      <w:marRight w:val="0"/>
      <w:marTop w:val="0"/>
      <w:marBottom w:val="0"/>
      <w:divBdr>
        <w:top w:val="none" w:sz="0" w:space="0" w:color="auto"/>
        <w:left w:val="none" w:sz="0" w:space="0" w:color="auto"/>
        <w:bottom w:val="none" w:sz="0" w:space="0" w:color="auto"/>
        <w:right w:val="none" w:sz="0" w:space="0" w:color="auto"/>
      </w:divBdr>
    </w:div>
    <w:div w:id="137188655">
      <w:bodyDiv w:val="1"/>
      <w:marLeft w:val="0"/>
      <w:marRight w:val="0"/>
      <w:marTop w:val="0"/>
      <w:marBottom w:val="0"/>
      <w:divBdr>
        <w:top w:val="none" w:sz="0" w:space="0" w:color="auto"/>
        <w:left w:val="none" w:sz="0" w:space="0" w:color="auto"/>
        <w:bottom w:val="none" w:sz="0" w:space="0" w:color="auto"/>
        <w:right w:val="none" w:sz="0" w:space="0" w:color="auto"/>
      </w:divBdr>
    </w:div>
    <w:div w:id="137386840">
      <w:bodyDiv w:val="1"/>
      <w:marLeft w:val="0"/>
      <w:marRight w:val="0"/>
      <w:marTop w:val="0"/>
      <w:marBottom w:val="0"/>
      <w:divBdr>
        <w:top w:val="none" w:sz="0" w:space="0" w:color="auto"/>
        <w:left w:val="none" w:sz="0" w:space="0" w:color="auto"/>
        <w:bottom w:val="none" w:sz="0" w:space="0" w:color="auto"/>
        <w:right w:val="none" w:sz="0" w:space="0" w:color="auto"/>
      </w:divBdr>
    </w:div>
    <w:div w:id="137842101">
      <w:bodyDiv w:val="1"/>
      <w:marLeft w:val="0"/>
      <w:marRight w:val="0"/>
      <w:marTop w:val="0"/>
      <w:marBottom w:val="0"/>
      <w:divBdr>
        <w:top w:val="none" w:sz="0" w:space="0" w:color="auto"/>
        <w:left w:val="none" w:sz="0" w:space="0" w:color="auto"/>
        <w:bottom w:val="none" w:sz="0" w:space="0" w:color="auto"/>
        <w:right w:val="none" w:sz="0" w:space="0" w:color="auto"/>
      </w:divBdr>
    </w:div>
    <w:div w:id="138350121">
      <w:bodyDiv w:val="1"/>
      <w:marLeft w:val="0"/>
      <w:marRight w:val="0"/>
      <w:marTop w:val="0"/>
      <w:marBottom w:val="0"/>
      <w:divBdr>
        <w:top w:val="none" w:sz="0" w:space="0" w:color="auto"/>
        <w:left w:val="none" w:sz="0" w:space="0" w:color="auto"/>
        <w:bottom w:val="none" w:sz="0" w:space="0" w:color="auto"/>
        <w:right w:val="none" w:sz="0" w:space="0" w:color="auto"/>
      </w:divBdr>
    </w:div>
    <w:div w:id="139418770">
      <w:bodyDiv w:val="1"/>
      <w:marLeft w:val="0"/>
      <w:marRight w:val="0"/>
      <w:marTop w:val="0"/>
      <w:marBottom w:val="0"/>
      <w:divBdr>
        <w:top w:val="none" w:sz="0" w:space="0" w:color="auto"/>
        <w:left w:val="none" w:sz="0" w:space="0" w:color="auto"/>
        <w:bottom w:val="none" w:sz="0" w:space="0" w:color="auto"/>
        <w:right w:val="none" w:sz="0" w:space="0" w:color="auto"/>
      </w:divBdr>
    </w:div>
    <w:div w:id="139545215">
      <w:bodyDiv w:val="1"/>
      <w:marLeft w:val="0"/>
      <w:marRight w:val="0"/>
      <w:marTop w:val="0"/>
      <w:marBottom w:val="0"/>
      <w:divBdr>
        <w:top w:val="none" w:sz="0" w:space="0" w:color="auto"/>
        <w:left w:val="none" w:sz="0" w:space="0" w:color="auto"/>
        <w:bottom w:val="none" w:sz="0" w:space="0" w:color="auto"/>
        <w:right w:val="none" w:sz="0" w:space="0" w:color="auto"/>
      </w:divBdr>
    </w:div>
    <w:div w:id="139657411">
      <w:bodyDiv w:val="1"/>
      <w:marLeft w:val="0"/>
      <w:marRight w:val="0"/>
      <w:marTop w:val="0"/>
      <w:marBottom w:val="0"/>
      <w:divBdr>
        <w:top w:val="none" w:sz="0" w:space="0" w:color="auto"/>
        <w:left w:val="none" w:sz="0" w:space="0" w:color="auto"/>
        <w:bottom w:val="none" w:sz="0" w:space="0" w:color="auto"/>
        <w:right w:val="none" w:sz="0" w:space="0" w:color="auto"/>
      </w:divBdr>
    </w:div>
    <w:div w:id="140007313">
      <w:bodyDiv w:val="1"/>
      <w:marLeft w:val="0"/>
      <w:marRight w:val="0"/>
      <w:marTop w:val="0"/>
      <w:marBottom w:val="0"/>
      <w:divBdr>
        <w:top w:val="none" w:sz="0" w:space="0" w:color="auto"/>
        <w:left w:val="none" w:sz="0" w:space="0" w:color="auto"/>
        <w:bottom w:val="none" w:sz="0" w:space="0" w:color="auto"/>
        <w:right w:val="none" w:sz="0" w:space="0" w:color="auto"/>
      </w:divBdr>
    </w:div>
    <w:div w:id="140658235">
      <w:bodyDiv w:val="1"/>
      <w:marLeft w:val="0"/>
      <w:marRight w:val="0"/>
      <w:marTop w:val="0"/>
      <w:marBottom w:val="0"/>
      <w:divBdr>
        <w:top w:val="none" w:sz="0" w:space="0" w:color="auto"/>
        <w:left w:val="none" w:sz="0" w:space="0" w:color="auto"/>
        <w:bottom w:val="none" w:sz="0" w:space="0" w:color="auto"/>
        <w:right w:val="none" w:sz="0" w:space="0" w:color="auto"/>
      </w:divBdr>
    </w:div>
    <w:div w:id="140972859">
      <w:bodyDiv w:val="1"/>
      <w:marLeft w:val="0"/>
      <w:marRight w:val="0"/>
      <w:marTop w:val="0"/>
      <w:marBottom w:val="0"/>
      <w:divBdr>
        <w:top w:val="none" w:sz="0" w:space="0" w:color="auto"/>
        <w:left w:val="none" w:sz="0" w:space="0" w:color="auto"/>
        <w:bottom w:val="none" w:sz="0" w:space="0" w:color="auto"/>
        <w:right w:val="none" w:sz="0" w:space="0" w:color="auto"/>
      </w:divBdr>
    </w:div>
    <w:div w:id="141123252">
      <w:bodyDiv w:val="1"/>
      <w:marLeft w:val="0"/>
      <w:marRight w:val="0"/>
      <w:marTop w:val="0"/>
      <w:marBottom w:val="0"/>
      <w:divBdr>
        <w:top w:val="none" w:sz="0" w:space="0" w:color="auto"/>
        <w:left w:val="none" w:sz="0" w:space="0" w:color="auto"/>
        <w:bottom w:val="none" w:sz="0" w:space="0" w:color="auto"/>
        <w:right w:val="none" w:sz="0" w:space="0" w:color="auto"/>
      </w:divBdr>
    </w:div>
    <w:div w:id="141428131">
      <w:bodyDiv w:val="1"/>
      <w:marLeft w:val="0"/>
      <w:marRight w:val="0"/>
      <w:marTop w:val="0"/>
      <w:marBottom w:val="0"/>
      <w:divBdr>
        <w:top w:val="none" w:sz="0" w:space="0" w:color="auto"/>
        <w:left w:val="none" w:sz="0" w:space="0" w:color="auto"/>
        <w:bottom w:val="none" w:sz="0" w:space="0" w:color="auto"/>
        <w:right w:val="none" w:sz="0" w:space="0" w:color="auto"/>
      </w:divBdr>
    </w:div>
    <w:div w:id="142090949">
      <w:bodyDiv w:val="1"/>
      <w:marLeft w:val="0"/>
      <w:marRight w:val="0"/>
      <w:marTop w:val="0"/>
      <w:marBottom w:val="0"/>
      <w:divBdr>
        <w:top w:val="none" w:sz="0" w:space="0" w:color="auto"/>
        <w:left w:val="none" w:sz="0" w:space="0" w:color="auto"/>
        <w:bottom w:val="none" w:sz="0" w:space="0" w:color="auto"/>
        <w:right w:val="none" w:sz="0" w:space="0" w:color="auto"/>
      </w:divBdr>
    </w:div>
    <w:div w:id="142235902">
      <w:bodyDiv w:val="1"/>
      <w:marLeft w:val="0"/>
      <w:marRight w:val="0"/>
      <w:marTop w:val="0"/>
      <w:marBottom w:val="0"/>
      <w:divBdr>
        <w:top w:val="none" w:sz="0" w:space="0" w:color="auto"/>
        <w:left w:val="none" w:sz="0" w:space="0" w:color="auto"/>
        <w:bottom w:val="none" w:sz="0" w:space="0" w:color="auto"/>
        <w:right w:val="none" w:sz="0" w:space="0" w:color="auto"/>
      </w:divBdr>
    </w:div>
    <w:div w:id="143284124">
      <w:bodyDiv w:val="1"/>
      <w:marLeft w:val="0"/>
      <w:marRight w:val="0"/>
      <w:marTop w:val="0"/>
      <w:marBottom w:val="0"/>
      <w:divBdr>
        <w:top w:val="none" w:sz="0" w:space="0" w:color="auto"/>
        <w:left w:val="none" w:sz="0" w:space="0" w:color="auto"/>
        <w:bottom w:val="none" w:sz="0" w:space="0" w:color="auto"/>
        <w:right w:val="none" w:sz="0" w:space="0" w:color="auto"/>
      </w:divBdr>
    </w:div>
    <w:div w:id="143399506">
      <w:bodyDiv w:val="1"/>
      <w:marLeft w:val="0"/>
      <w:marRight w:val="0"/>
      <w:marTop w:val="0"/>
      <w:marBottom w:val="0"/>
      <w:divBdr>
        <w:top w:val="none" w:sz="0" w:space="0" w:color="auto"/>
        <w:left w:val="none" w:sz="0" w:space="0" w:color="auto"/>
        <w:bottom w:val="none" w:sz="0" w:space="0" w:color="auto"/>
        <w:right w:val="none" w:sz="0" w:space="0" w:color="auto"/>
      </w:divBdr>
    </w:div>
    <w:div w:id="143743876">
      <w:bodyDiv w:val="1"/>
      <w:marLeft w:val="0"/>
      <w:marRight w:val="0"/>
      <w:marTop w:val="0"/>
      <w:marBottom w:val="0"/>
      <w:divBdr>
        <w:top w:val="none" w:sz="0" w:space="0" w:color="auto"/>
        <w:left w:val="none" w:sz="0" w:space="0" w:color="auto"/>
        <w:bottom w:val="none" w:sz="0" w:space="0" w:color="auto"/>
        <w:right w:val="none" w:sz="0" w:space="0" w:color="auto"/>
      </w:divBdr>
    </w:div>
    <w:div w:id="144054354">
      <w:bodyDiv w:val="1"/>
      <w:marLeft w:val="0"/>
      <w:marRight w:val="0"/>
      <w:marTop w:val="0"/>
      <w:marBottom w:val="0"/>
      <w:divBdr>
        <w:top w:val="none" w:sz="0" w:space="0" w:color="auto"/>
        <w:left w:val="none" w:sz="0" w:space="0" w:color="auto"/>
        <w:bottom w:val="none" w:sz="0" w:space="0" w:color="auto"/>
        <w:right w:val="none" w:sz="0" w:space="0" w:color="auto"/>
      </w:divBdr>
    </w:div>
    <w:div w:id="144057954">
      <w:bodyDiv w:val="1"/>
      <w:marLeft w:val="0"/>
      <w:marRight w:val="0"/>
      <w:marTop w:val="0"/>
      <w:marBottom w:val="0"/>
      <w:divBdr>
        <w:top w:val="none" w:sz="0" w:space="0" w:color="auto"/>
        <w:left w:val="none" w:sz="0" w:space="0" w:color="auto"/>
        <w:bottom w:val="none" w:sz="0" w:space="0" w:color="auto"/>
        <w:right w:val="none" w:sz="0" w:space="0" w:color="auto"/>
      </w:divBdr>
    </w:div>
    <w:div w:id="144275748">
      <w:bodyDiv w:val="1"/>
      <w:marLeft w:val="0"/>
      <w:marRight w:val="0"/>
      <w:marTop w:val="0"/>
      <w:marBottom w:val="0"/>
      <w:divBdr>
        <w:top w:val="none" w:sz="0" w:space="0" w:color="auto"/>
        <w:left w:val="none" w:sz="0" w:space="0" w:color="auto"/>
        <w:bottom w:val="none" w:sz="0" w:space="0" w:color="auto"/>
        <w:right w:val="none" w:sz="0" w:space="0" w:color="auto"/>
      </w:divBdr>
    </w:div>
    <w:div w:id="144321522">
      <w:bodyDiv w:val="1"/>
      <w:marLeft w:val="0"/>
      <w:marRight w:val="0"/>
      <w:marTop w:val="0"/>
      <w:marBottom w:val="0"/>
      <w:divBdr>
        <w:top w:val="none" w:sz="0" w:space="0" w:color="auto"/>
        <w:left w:val="none" w:sz="0" w:space="0" w:color="auto"/>
        <w:bottom w:val="none" w:sz="0" w:space="0" w:color="auto"/>
        <w:right w:val="none" w:sz="0" w:space="0" w:color="auto"/>
      </w:divBdr>
    </w:div>
    <w:div w:id="144587825">
      <w:bodyDiv w:val="1"/>
      <w:marLeft w:val="0"/>
      <w:marRight w:val="0"/>
      <w:marTop w:val="0"/>
      <w:marBottom w:val="0"/>
      <w:divBdr>
        <w:top w:val="none" w:sz="0" w:space="0" w:color="auto"/>
        <w:left w:val="none" w:sz="0" w:space="0" w:color="auto"/>
        <w:bottom w:val="none" w:sz="0" w:space="0" w:color="auto"/>
        <w:right w:val="none" w:sz="0" w:space="0" w:color="auto"/>
      </w:divBdr>
    </w:div>
    <w:div w:id="145904486">
      <w:bodyDiv w:val="1"/>
      <w:marLeft w:val="0"/>
      <w:marRight w:val="0"/>
      <w:marTop w:val="0"/>
      <w:marBottom w:val="0"/>
      <w:divBdr>
        <w:top w:val="none" w:sz="0" w:space="0" w:color="auto"/>
        <w:left w:val="none" w:sz="0" w:space="0" w:color="auto"/>
        <w:bottom w:val="none" w:sz="0" w:space="0" w:color="auto"/>
        <w:right w:val="none" w:sz="0" w:space="0" w:color="auto"/>
      </w:divBdr>
    </w:div>
    <w:div w:id="146677067">
      <w:bodyDiv w:val="1"/>
      <w:marLeft w:val="0"/>
      <w:marRight w:val="0"/>
      <w:marTop w:val="0"/>
      <w:marBottom w:val="0"/>
      <w:divBdr>
        <w:top w:val="none" w:sz="0" w:space="0" w:color="auto"/>
        <w:left w:val="none" w:sz="0" w:space="0" w:color="auto"/>
        <w:bottom w:val="none" w:sz="0" w:space="0" w:color="auto"/>
        <w:right w:val="none" w:sz="0" w:space="0" w:color="auto"/>
      </w:divBdr>
    </w:div>
    <w:div w:id="147333101">
      <w:bodyDiv w:val="1"/>
      <w:marLeft w:val="0"/>
      <w:marRight w:val="0"/>
      <w:marTop w:val="0"/>
      <w:marBottom w:val="0"/>
      <w:divBdr>
        <w:top w:val="none" w:sz="0" w:space="0" w:color="auto"/>
        <w:left w:val="none" w:sz="0" w:space="0" w:color="auto"/>
        <w:bottom w:val="none" w:sz="0" w:space="0" w:color="auto"/>
        <w:right w:val="none" w:sz="0" w:space="0" w:color="auto"/>
      </w:divBdr>
    </w:div>
    <w:div w:id="147479641">
      <w:bodyDiv w:val="1"/>
      <w:marLeft w:val="0"/>
      <w:marRight w:val="0"/>
      <w:marTop w:val="0"/>
      <w:marBottom w:val="0"/>
      <w:divBdr>
        <w:top w:val="none" w:sz="0" w:space="0" w:color="auto"/>
        <w:left w:val="none" w:sz="0" w:space="0" w:color="auto"/>
        <w:bottom w:val="none" w:sz="0" w:space="0" w:color="auto"/>
        <w:right w:val="none" w:sz="0" w:space="0" w:color="auto"/>
      </w:divBdr>
    </w:div>
    <w:div w:id="147792532">
      <w:bodyDiv w:val="1"/>
      <w:marLeft w:val="0"/>
      <w:marRight w:val="0"/>
      <w:marTop w:val="0"/>
      <w:marBottom w:val="0"/>
      <w:divBdr>
        <w:top w:val="none" w:sz="0" w:space="0" w:color="auto"/>
        <w:left w:val="none" w:sz="0" w:space="0" w:color="auto"/>
        <w:bottom w:val="none" w:sz="0" w:space="0" w:color="auto"/>
        <w:right w:val="none" w:sz="0" w:space="0" w:color="auto"/>
      </w:divBdr>
    </w:div>
    <w:div w:id="148638932">
      <w:bodyDiv w:val="1"/>
      <w:marLeft w:val="0"/>
      <w:marRight w:val="0"/>
      <w:marTop w:val="0"/>
      <w:marBottom w:val="0"/>
      <w:divBdr>
        <w:top w:val="none" w:sz="0" w:space="0" w:color="auto"/>
        <w:left w:val="none" w:sz="0" w:space="0" w:color="auto"/>
        <w:bottom w:val="none" w:sz="0" w:space="0" w:color="auto"/>
        <w:right w:val="none" w:sz="0" w:space="0" w:color="auto"/>
      </w:divBdr>
    </w:div>
    <w:div w:id="148981876">
      <w:bodyDiv w:val="1"/>
      <w:marLeft w:val="0"/>
      <w:marRight w:val="0"/>
      <w:marTop w:val="0"/>
      <w:marBottom w:val="0"/>
      <w:divBdr>
        <w:top w:val="none" w:sz="0" w:space="0" w:color="auto"/>
        <w:left w:val="none" w:sz="0" w:space="0" w:color="auto"/>
        <w:bottom w:val="none" w:sz="0" w:space="0" w:color="auto"/>
        <w:right w:val="none" w:sz="0" w:space="0" w:color="auto"/>
      </w:divBdr>
    </w:div>
    <w:div w:id="149834076">
      <w:bodyDiv w:val="1"/>
      <w:marLeft w:val="0"/>
      <w:marRight w:val="0"/>
      <w:marTop w:val="0"/>
      <w:marBottom w:val="0"/>
      <w:divBdr>
        <w:top w:val="none" w:sz="0" w:space="0" w:color="auto"/>
        <w:left w:val="none" w:sz="0" w:space="0" w:color="auto"/>
        <w:bottom w:val="none" w:sz="0" w:space="0" w:color="auto"/>
        <w:right w:val="none" w:sz="0" w:space="0" w:color="auto"/>
      </w:divBdr>
    </w:div>
    <w:div w:id="150414877">
      <w:bodyDiv w:val="1"/>
      <w:marLeft w:val="0"/>
      <w:marRight w:val="0"/>
      <w:marTop w:val="0"/>
      <w:marBottom w:val="0"/>
      <w:divBdr>
        <w:top w:val="none" w:sz="0" w:space="0" w:color="auto"/>
        <w:left w:val="none" w:sz="0" w:space="0" w:color="auto"/>
        <w:bottom w:val="none" w:sz="0" w:space="0" w:color="auto"/>
        <w:right w:val="none" w:sz="0" w:space="0" w:color="auto"/>
      </w:divBdr>
    </w:div>
    <w:div w:id="150752132">
      <w:bodyDiv w:val="1"/>
      <w:marLeft w:val="0"/>
      <w:marRight w:val="0"/>
      <w:marTop w:val="0"/>
      <w:marBottom w:val="0"/>
      <w:divBdr>
        <w:top w:val="none" w:sz="0" w:space="0" w:color="auto"/>
        <w:left w:val="none" w:sz="0" w:space="0" w:color="auto"/>
        <w:bottom w:val="none" w:sz="0" w:space="0" w:color="auto"/>
        <w:right w:val="none" w:sz="0" w:space="0" w:color="auto"/>
      </w:divBdr>
    </w:div>
    <w:div w:id="150952385">
      <w:bodyDiv w:val="1"/>
      <w:marLeft w:val="0"/>
      <w:marRight w:val="0"/>
      <w:marTop w:val="0"/>
      <w:marBottom w:val="0"/>
      <w:divBdr>
        <w:top w:val="none" w:sz="0" w:space="0" w:color="auto"/>
        <w:left w:val="none" w:sz="0" w:space="0" w:color="auto"/>
        <w:bottom w:val="none" w:sz="0" w:space="0" w:color="auto"/>
        <w:right w:val="none" w:sz="0" w:space="0" w:color="auto"/>
      </w:divBdr>
    </w:div>
    <w:div w:id="151021739">
      <w:bodyDiv w:val="1"/>
      <w:marLeft w:val="0"/>
      <w:marRight w:val="0"/>
      <w:marTop w:val="0"/>
      <w:marBottom w:val="0"/>
      <w:divBdr>
        <w:top w:val="none" w:sz="0" w:space="0" w:color="auto"/>
        <w:left w:val="none" w:sz="0" w:space="0" w:color="auto"/>
        <w:bottom w:val="none" w:sz="0" w:space="0" w:color="auto"/>
        <w:right w:val="none" w:sz="0" w:space="0" w:color="auto"/>
      </w:divBdr>
    </w:div>
    <w:div w:id="151331491">
      <w:bodyDiv w:val="1"/>
      <w:marLeft w:val="0"/>
      <w:marRight w:val="0"/>
      <w:marTop w:val="0"/>
      <w:marBottom w:val="0"/>
      <w:divBdr>
        <w:top w:val="none" w:sz="0" w:space="0" w:color="auto"/>
        <w:left w:val="none" w:sz="0" w:space="0" w:color="auto"/>
        <w:bottom w:val="none" w:sz="0" w:space="0" w:color="auto"/>
        <w:right w:val="none" w:sz="0" w:space="0" w:color="auto"/>
      </w:divBdr>
    </w:div>
    <w:div w:id="152261652">
      <w:bodyDiv w:val="1"/>
      <w:marLeft w:val="0"/>
      <w:marRight w:val="0"/>
      <w:marTop w:val="0"/>
      <w:marBottom w:val="0"/>
      <w:divBdr>
        <w:top w:val="none" w:sz="0" w:space="0" w:color="auto"/>
        <w:left w:val="none" w:sz="0" w:space="0" w:color="auto"/>
        <w:bottom w:val="none" w:sz="0" w:space="0" w:color="auto"/>
        <w:right w:val="none" w:sz="0" w:space="0" w:color="auto"/>
      </w:divBdr>
    </w:div>
    <w:div w:id="153187356">
      <w:bodyDiv w:val="1"/>
      <w:marLeft w:val="0"/>
      <w:marRight w:val="0"/>
      <w:marTop w:val="0"/>
      <w:marBottom w:val="0"/>
      <w:divBdr>
        <w:top w:val="none" w:sz="0" w:space="0" w:color="auto"/>
        <w:left w:val="none" w:sz="0" w:space="0" w:color="auto"/>
        <w:bottom w:val="none" w:sz="0" w:space="0" w:color="auto"/>
        <w:right w:val="none" w:sz="0" w:space="0" w:color="auto"/>
      </w:divBdr>
    </w:div>
    <w:div w:id="154613640">
      <w:bodyDiv w:val="1"/>
      <w:marLeft w:val="0"/>
      <w:marRight w:val="0"/>
      <w:marTop w:val="0"/>
      <w:marBottom w:val="0"/>
      <w:divBdr>
        <w:top w:val="none" w:sz="0" w:space="0" w:color="auto"/>
        <w:left w:val="none" w:sz="0" w:space="0" w:color="auto"/>
        <w:bottom w:val="none" w:sz="0" w:space="0" w:color="auto"/>
        <w:right w:val="none" w:sz="0" w:space="0" w:color="auto"/>
      </w:divBdr>
    </w:div>
    <w:div w:id="154954676">
      <w:bodyDiv w:val="1"/>
      <w:marLeft w:val="0"/>
      <w:marRight w:val="0"/>
      <w:marTop w:val="0"/>
      <w:marBottom w:val="0"/>
      <w:divBdr>
        <w:top w:val="none" w:sz="0" w:space="0" w:color="auto"/>
        <w:left w:val="none" w:sz="0" w:space="0" w:color="auto"/>
        <w:bottom w:val="none" w:sz="0" w:space="0" w:color="auto"/>
        <w:right w:val="none" w:sz="0" w:space="0" w:color="auto"/>
      </w:divBdr>
    </w:div>
    <w:div w:id="155539082">
      <w:bodyDiv w:val="1"/>
      <w:marLeft w:val="0"/>
      <w:marRight w:val="0"/>
      <w:marTop w:val="0"/>
      <w:marBottom w:val="0"/>
      <w:divBdr>
        <w:top w:val="none" w:sz="0" w:space="0" w:color="auto"/>
        <w:left w:val="none" w:sz="0" w:space="0" w:color="auto"/>
        <w:bottom w:val="none" w:sz="0" w:space="0" w:color="auto"/>
        <w:right w:val="none" w:sz="0" w:space="0" w:color="auto"/>
      </w:divBdr>
    </w:div>
    <w:div w:id="155923976">
      <w:bodyDiv w:val="1"/>
      <w:marLeft w:val="0"/>
      <w:marRight w:val="0"/>
      <w:marTop w:val="0"/>
      <w:marBottom w:val="0"/>
      <w:divBdr>
        <w:top w:val="none" w:sz="0" w:space="0" w:color="auto"/>
        <w:left w:val="none" w:sz="0" w:space="0" w:color="auto"/>
        <w:bottom w:val="none" w:sz="0" w:space="0" w:color="auto"/>
        <w:right w:val="none" w:sz="0" w:space="0" w:color="auto"/>
      </w:divBdr>
    </w:div>
    <w:div w:id="156700796">
      <w:bodyDiv w:val="1"/>
      <w:marLeft w:val="0"/>
      <w:marRight w:val="0"/>
      <w:marTop w:val="0"/>
      <w:marBottom w:val="0"/>
      <w:divBdr>
        <w:top w:val="none" w:sz="0" w:space="0" w:color="auto"/>
        <w:left w:val="none" w:sz="0" w:space="0" w:color="auto"/>
        <w:bottom w:val="none" w:sz="0" w:space="0" w:color="auto"/>
        <w:right w:val="none" w:sz="0" w:space="0" w:color="auto"/>
      </w:divBdr>
    </w:div>
    <w:div w:id="157156961">
      <w:bodyDiv w:val="1"/>
      <w:marLeft w:val="0"/>
      <w:marRight w:val="0"/>
      <w:marTop w:val="0"/>
      <w:marBottom w:val="0"/>
      <w:divBdr>
        <w:top w:val="none" w:sz="0" w:space="0" w:color="auto"/>
        <w:left w:val="none" w:sz="0" w:space="0" w:color="auto"/>
        <w:bottom w:val="none" w:sz="0" w:space="0" w:color="auto"/>
        <w:right w:val="none" w:sz="0" w:space="0" w:color="auto"/>
      </w:divBdr>
    </w:div>
    <w:div w:id="157381765">
      <w:bodyDiv w:val="1"/>
      <w:marLeft w:val="0"/>
      <w:marRight w:val="0"/>
      <w:marTop w:val="0"/>
      <w:marBottom w:val="0"/>
      <w:divBdr>
        <w:top w:val="none" w:sz="0" w:space="0" w:color="auto"/>
        <w:left w:val="none" w:sz="0" w:space="0" w:color="auto"/>
        <w:bottom w:val="none" w:sz="0" w:space="0" w:color="auto"/>
        <w:right w:val="none" w:sz="0" w:space="0" w:color="auto"/>
      </w:divBdr>
    </w:div>
    <w:div w:id="158080063">
      <w:bodyDiv w:val="1"/>
      <w:marLeft w:val="0"/>
      <w:marRight w:val="0"/>
      <w:marTop w:val="0"/>
      <w:marBottom w:val="0"/>
      <w:divBdr>
        <w:top w:val="none" w:sz="0" w:space="0" w:color="auto"/>
        <w:left w:val="none" w:sz="0" w:space="0" w:color="auto"/>
        <w:bottom w:val="none" w:sz="0" w:space="0" w:color="auto"/>
        <w:right w:val="none" w:sz="0" w:space="0" w:color="auto"/>
      </w:divBdr>
    </w:div>
    <w:div w:id="158422770">
      <w:bodyDiv w:val="1"/>
      <w:marLeft w:val="0"/>
      <w:marRight w:val="0"/>
      <w:marTop w:val="0"/>
      <w:marBottom w:val="0"/>
      <w:divBdr>
        <w:top w:val="none" w:sz="0" w:space="0" w:color="auto"/>
        <w:left w:val="none" w:sz="0" w:space="0" w:color="auto"/>
        <w:bottom w:val="none" w:sz="0" w:space="0" w:color="auto"/>
        <w:right w:val="none" w:sz="0" w:space="0" w:color="auto"/>
      </w:divBdr>
    </w:div>
    <w:div w:id="158543791">
      <w:bodyDiv w:val="1"/>
      <w:marLeft w:val="0"/>
      <w:marRight w:val="0"/>
      <w:marTop w:val="0"/>
      <w:marBottom w:val="0"/>
      <w:divBdr>
        <w:top w:val="none" w:sz="0" w:space="0" w:color="auto"/>
        <w:left w:val="none" w:sz="0" w:space="0" w:color="auto"/>
        <w:bottom w:val="none" w:sz="0" w:space="0" w:color="auto"/>
        <w:right w:val="none" w:sz="0" w:space="0" w:color="auto"/>
      </w:divBdr>
    </w:div>
    <w:div w:id="158931338">
      <w:bodyDiv w:val="1"/>
      <w:marLeft w:val="0"/>
      <w:marRight w:val="0"/>
      <w:marTop w:val="0"/>
      <w:marBottom w:val="0"/>
      <w:divBdr>
        <w:top w:val="none" w:sz="0" w:space="0" w:color="auto"/>
        <w:left w:val="none" w:sz="0" w:space="0" w:color="auto"/>
        <w:bottom w:val="none" w:sz="0" w:space="0" w:color="auto"/>
        <w:right w:val="none" w:sz="0" w:space="0" w:color="auto"/>
      </w:divBdr>
    </w:div>
    <w:div w:id="159005593">
      <w:bodyDiv w:val="1"/>
      <w:marLeft w:val="0"/>
      <w:marRight w:val="0"/>
      <w:marTop w:val="0"/>
      <w:marBottom w:val="0"/>
      <w:divBdr>
        <w:top w:val="none" w:sz="0" w:space="0" w:color="auto"/>
        <w:left w:val="none" w:sz="0" w:space="0" w:color="auto"/>
        <w:bottom w:val="none" w:sz="0" w:space="0" w:color="auto"/>
        <w:right w:val="none" w:sz="0" w:space="0" w:color="auto"/>
      </w:divBdr>
    </w:div>
    <w:div w:id="159086105">
      <w:bodyDiv w:val="1"/>
      <w:marLeft w:val="0"/>
      <w:marRight w:val="0"/>
      <w:marTop w:val="0"/>
      <w:marBottom w:val="0"/>
      <w:divBdr>
        <w:top w:val="none" w:sz="0" w:space="0" w:color="auto"/>
        <w:left w:val="none" w:sz="0" w:space="0" w:color="auto"/>
        <w:bottom w:val="none" w:sz="0" w:space="0" w:color="auto"/>
        <w:right w:val="none" w:sz="0" w:space="0" w:color="auto"/>
      </w:divBdr>
    </w:div>
    <w:div w:id="159736797">
      <w:bodyDiv w:val="1"/>
      <w:marLeft w:val="0"/>
      <w:marRight w:val="0"/>
      <w:marTop w:val="0"/>
      <w:marBottom w:val="0"/>
      <w:divBdr>
        <w:top w:val="none" w:sz="0" w:space="0" w:color="auto"/>
        <w:left w:val="none" w:sz="0" w:space="0" w:color="auto"/>
        <w:bottom w:val="none" w:sz="0" w:space="0" w:color="auto"/>
        <w:right w:val="none" w:sz="0" w:space="0" w:color="auto"/>
      </w:divBdr>
    </w:div>
    <w:div w:id="159777456">
      <w:bodyDiv w:val="1"/>
      <w:marLeft w:val="0"/>
      <w:marRight w:val="0"/>
      <w:marTop w:val="0"/>
      <w:marBottom w:val="0"/>
      <w:divBdr>
        <w:top w:val="none" w:sz="0" w:space="0" w:color="auto"/>
        <w:left w:val="none" w:sz="0" w:space="0" w:color="auto"/>
        <w:bottom w:val="none" w:sz="0" w:space="0" w:color="auto"/>
        <w:right w:val="none" w:sz="0" w:space="0" w:color="auto"/>
      </w:divBdr>
    </w:div>
    <w:div w:id="160044384">
      <w:bodyDiv w:val="1"/>
      <w:marLeft w:val="0"/>
      <w:marRight w:val="0"/>
      <w:marTop w:val="0"/>
      <w:marBottom w:val="0"/>
      <w:divBdr>
        <w:top w:val="none" w:sz="0" w:space="0" w:color="auto"/>
        <w:left w:val="none" w:sz="0" w:space="0" w:color="auto"/>
        <w:bottom w:val="none" w:sz="0" w:space="0" w:color="auto"/>
        <w:right w:val="none" w:sz="0" w:space="0" w:color="auto"/>
      </w:divBdr>
    </w:div>
    <w:div w:id="160432759">
      <w:bodyDiv w:val="1"/>
      <w:marLeft w:val="0"/>
      <w:marRight w:val="0"/>
      <w:marTop w:val="0"/>
      <w:marBottom w:val="0"/>
      <w:divBdr>
        <w:top w:val="none" w:sz="0" w:space="0" w:color="auto"/>
        <w:left w:val="none" w:sz="0" w:space="0" w:color="auto"/>
        <w:bottom w:val="none" w:sz="0" w:space="0" w:color="auto"/>
        <w:right w:val="none" w:sz="0" w:space="0" w:color="auto"/>
      </w:divBdr>
    </w:div>
    <w:div w:id="160656059">
      <w:bodyDiv w:val="1"/>
      <w:marLeft w:val="0"/>
      <w:marRight w:val="0"/>
      <w:marTop w:val="0"/>
      <w:marBottom w:val="0"/>
      <w:divBdr>
        <w:top w:val="none" w:sz="0" w:space="0" w:color="auto"/>
        <w:left w:val="none" w:sz="0" w:space="0" w:color="auto"/>
        <w:bottom w:val="none" w:sz="0" w:space="0" w:color="auto"/>
        <w:right w:val="none" w:sz="0" w:space="0" w:color="auto"/>
      </w:divBdr>
    </w:div>
    <w:div w:id="160702787">
      <w:bodyDiv w:val="1"/>
      <w:marLeft w:val="0"/>
      <w:marRight w:val="0"/>
      <w:marTop w:val="0"/>
      <w:marBottom w:val="0"/>
      <w:divBdr>
        <w:top w:val="none" w:sz="0" w:space="0" w:color="auto"/>
        <w:left w:val="none" w:sz="0" w:space="0" w:color="auto"/>
        <w:bottom w:val="none" w:sz="0" w:space="0" w:color="auto"/>
        <w:right w:val="none" w:sz="0" w:space="0" w:color="auto"/>
      </w:divBdr>
    </w:div>
    <w:div w:id="161167672">
      <w:bodyDiv w:val="1"/>
      <w:marLeft w:val="0"/>
      <w:marRight w:val="0"/>
      <w:marTop w:val="0"/>
      <w:marBottom w:val="0"/>
      <w:divBdr>
        <w:top w:val="none" w:sz="0" w:space="0" w:color="auto"/>
        <w:left w:val="none" w:sz="0" w:space="0" w:color="auto"/>
        <w:bottom w:val="none" w:sz="0" w:space="0" w:color="auto"/>
        <w:right w:val="none" w:sz="0" w:space="0" w:color="auto"/>
      </w:divBdr>
    </w:div>
    <w:div w:id="161436010">
      <w:bodyDiv w:val="1"/>
      <w:marLeft w:val="0"/>
      <w:marRight w:val="0"/>
      <w:marTop w:val="0"/>
      <w:marBottom w:val="0"/>
      <w:divBdr>
        <w:top w:val="none" w:sz="0" w:space="0" w:color="auto"/>
        <w:left w:val="none" w:sz="0" w:space="0" w:color="auto"/>
        <w:bottom w:val="none" w:sz="0" w:space="0" w:color="auto"/>
        <w:right w:val="none" w:sz="0" w:space="0" w:color="auto"/>
      </w:divBdr>
    </w:div>
    <w:div w:id="162477064">
      <w:bodyDiv w:val="1"/>
      <w:marLeft w:val="0"/>
      <w:marRight w:val="0"/>
      <w:marTop w:val="0"/>
      <w:marBottom w:val="0"/>
      <w:divBdr>
        <w:top w:val="none" w:sz="0" w:space="0" w:color="auto"/>
        <w:left w:val="none" w:sz="0" w:space="0" w:color="auto"/>
        <w:bottom w:val="none" w:sz="0" w:space="0" w:color="auto"/>
        <w:right w:val="none" w:sz="0" w:space="0" w:color="auto"/>
      </w:divBdr>
    </w:div>
    <w:div w:id="162546493">
      <w:bodyDiv w:val="1"/>
      <w:marLeft w:val="0"/>
      <w:marRight w:val="0"/>
      <w:marTop w:val="0"/>
      <w:marBottom w:val="0"/>
      <w:divBdr>
        <w:top w:val="none" w:sz="0" w:space="0" w:color="auto"/>
        <w:left w:val="none" w:sz="0" w:space="0" w:color="auto"/>
        <w:bottom w:val="none" w:sz="0" w:space="0" w:color="auto"/>
        <w:right w:val="none" w:sz="0" w:space="0" w:color="auto"/>
      </w:divBdr>
    </w:div>
    <w:div w:id="162597178">
      <w:bodyDiv w:val="1"/>
      <w:marLeft w:val="0"/>
      <w:marRight w:val="0"/>
      <w:marTop w:val="0"/>
      <w:marBottom w:val="0"/>
      <w:divBdr>
        <w:top w:val="none" w:sz="0" w:space="0" w:color="auto"/>
        <w:left w:val="none" w:sz="0" w:space="0" w:color="auto"/>
        <w:bottom w:val="none" w:sz="0" w:space="0" w:color="auto"/>
        <w:right w:val="none" w:sz="0" w:space="0" w:color="auto"/>
      </w:divBdr>
    </w:div>
    <w:div w:id="163135974">
      <w:bodyDiv w:val="1"/>
      <w:marLeft w:val="0"/>
      <w:marRight w:val="0"/>
      <w:marTop w:val="0"/>
      <w:marBottom w:val="0"/>
      <w:divBdr>
        <w:top w:val="none" w:sz="0" w:space="0" w:color="auto"/>
        <w:left w:val="none" w:sz="0" w:space="0" w:color="auto"/>
        <w:bottom w:val="none" w:sz="0" w:space="0" w:color="auto"/>
        <w:right w:val="none" w:sz="0" w:space="0" w:color="auto"/>
      </w:divBdr>
    </w:div>
    <w:div w:id="163478585">
      <w:bodyDiv w:val="1"/>
      <w:marLeft w:val="0"/>
      <w:marRight w:val="0"/>
      <w:marTop w:val="0"/>
      <w:marBottom w:val="0"/>
      <w:divBdr>
        <w:top w:val="none" w:sz="0" w:space="0" w:color="auto"/>
        <w:left w:val="none" w:sz="0" w:space="0" w:color="auto"/>
        <w:bottom w:val="none" w:sz="0" w:space="0" w:color="auto"/>
        <w:right w:val="none" w:sz="0" w:space="0" w:color="auto"/>
      </w:divBdr>
    </w:div>
    <w:div w:id="163670906">
      <w:bodyDiv w:val="1"/>
      <w:marLeft w:val="0"/>
      <w:marRight w:val="0"/>
      <w:marTop w:val="0"/>
      <w:marBottom w:val="0"/>
      <w:divBdr>
        <w:top w:val="none" w:sz="0" w:space="0" w:color="auto"/>
        <w:left w:val="none" w:sz="0" w:space="0" w:color="auto"/>
        <w:bottom w:val="none" w:sz="0" w:space="0" w:color="auto"/>
        <w:right w:val="none" w:sz="0" w:space="0" w:color="auto"/>
      </w:divBdr>
    </w:div>
    <w:div w:id="163909082">
      <w:bodyDiv w:val="1"/>
      <w:marLeft w:val="0"/>
      <w:marRight w:val="0"/>
      <w:marTop w:val="0"/>
      <w:marBottom w:val="0"/>
      <w:divBdr>
        <w:top w:val="none" w:sz="0" w:space="0" w:color="auto"/>
        <w:left w:val="none" w:sz="0" w:space="0" w:color="auto"/>
        <w:bottom w:val="none" w:sz="0" w:space="0" w:color="auto"/>
        <w:right w:val="none" w:sz="0" w:space="0" w:color="auto"/>
      </w:divBdr>
    </w:div>
    <w:div w:id="164169750">
      <w:bodyDiv w:val="1"/>
      <w:marLeft w:val="0"/>
      <w:marRight w:val="0"/>
      <w:marTop w:val="0"/>
      <w:marBottom w:val="0"/>
      <w:divBdr>
        <w:top w:val="none" w:sz="0" w:space="0" w:color="auto"/>
        <w:left w:val="none" w:sz="0" w:space="0" w:color="auto"/>
        <w:bottom w:val="none" w:sz="0" w:space="0" w:color="auto"/>
        <w:right w:val="none" w:sz="0" w:space="0" w:color="auto"/>
      </w:divBdr>
    </w:div>
    <w:div w:id="164173161">
      <w:bodyDiv w:val="1"/>
      <w:marLeft w:val="0"/>
      <w:marRight w:val="0"/>
      <w:marTop w:val="0"/>
      <w:marBottom w:val="0"/>
      <w:divBdr>
        <w:top w:val="none" w:sz="0" w:space="0" w:color="auto"/>
        <w:left w:val="none" w:sz="0" w:space="0" w:color="auto"/>
        <w:bottom w:val="none" w:sz="0" w:space="0" w:color="auto"/>
        <w:right w:val="none" w:sz="0" w:space="0" w:color="auto"/>
      </w:divBdr>
    </w:div>
    <w:div w:id="164521984">
      <w:bodyDiv w:val="1"/>
      <w:marLeft w:val="0"/>
      <w:marRight w:val="0"/>
      <w:marTop w:val="0"/>
      <w:marBottom w:val="0"/>
      <w:divBdr>
        <w:top w:val="none" w:sz="0" w:space="0" w:color="auto"/>
        <w:left w:val="none" w:sz="0" w:space="0" w:color="auto"/>
        <w:bottom w:val="none" w:sz="0" w:space="0" w:color="auto"/>
        <w:right w:val="none" w:sz="0" w:space="0" w:color="auto"/>
      </w:divBdr>
    </w:div>
    <w:div w:id="164589182">
      <w:bodyDiv w:val="1"/>
      <w:marLeft w:val="0"/>
      <w:marRight w:val="0"/>
      <w:marTop w:val="0"/>
      <w:marBottom w:val="0"/>
      <w:divBdr>
        <w:top w:val="none" w:sz="0" w:space="0" w:color="auto"/>
        <w:left w:val="none" w:sz="0" w:space="0" w:color="auto"/>
        <w:bottom w:val="none" w:sz="0" w:space="0" w:color="auto"/>
        <w:right w:val="none" w:sz="0" w:space="0" w:color="auto"/>
      </w:divBdr>
    </w:div>
    <w:div w:id="165023710">
      <w:bodyDiv w:val="1"/>
      <w:marLeft w:val="0"/>
      <w:marRight w:val="0"/>
      <w:marTop w:val="0"/>
      <w:marBottom w:val="0"/>
      <w:divBdr>
        <w:top w:val="none" w:sz="0" w:space="0" w:color="auto"/>
        <w:left w:val="none" w:sz="0" w:space="0" w:color="auto"/>
        <w:bottom w:val="none" w:sz="0" w:space="0" w:color="auto"/>
        <w:right w:val="none" w:sz="0" w:space="0" w:color="auto"/>
      </w:divBdr>
    </w:div>
    <w:div w:id="165098011">
      <w:bodyDiv w:val="1"/>
      <w:marLeft w:val="0"/>
      <w:marRight w:val="0"/>
      <w:marTop w:val="0"/>
      <w:marBottom w:val="0"/>
      <w:divBdr>
        <w:top w:val="none" w:sz="0" w:space="0" w:color="auto"/>
        <w:left w:val="none" w:sz="0" w:space="0" w:color="auto"/>
        <w:bottom w:val="none" w:sz="0" w:space="0" w:color="auto"/>
        <w:right w:val="none" w:sz="0" w:space="0" w:color="auto"/>
      </w:divBdr>
    </w:div>
    <w:div w:id="165099893">
      <w:bodyDiv w:val="1"/>
      <w:marLeft w:val="0"/>
      <w:marRight w:val="0"/>
      <w:marTop w:val="0"/>
      <w:marBottom w:val="0"/>
      <w:divBdr>
        <w:top w:val="none" w:sz="0" w:space="0" w:color="auto"/>
        <w:left w:val="none" w:sz="0" w:space="0" w:color="auto"/>
        <w:bottom w:val="none" w:sz="0" w:space="0" w:color="auto"/>
        <w:right w:val="none" w:sz="0" w:space="0" w:color="auto"/>
      </w:divBdr>
    </w:div>
    <w:div w:id="165637852">
      <w:bodyDiv w:val="1"/>
      <w:marLeft w:val="0"/>
      <w:marRight w:val="0"/>
      <w:marTop w:val="0"/>
      <w:marBottom w:val="0"/>
      <w:divBdr>
        <w:top w:val="none" w:sz="0" w:space="0" w:color="auto"/>
        <w:left w:val="none" w:sz="0" w:space="0" w:color="auto"/>
        <w:bottom w:val="none" w:sz="0" w:space="0" w:color="auto"/>
        <w:right w:val="none" w:sz="0" w:space="0" w:color="auto"/>
      </w:divBdr>
    </w:div>
    <w:div w:id="165675175">
      <w:bodyDiv w:val="1"/>
      <w:marLeft w:val="0"/>
      <w:marRight w:val="0"/>
      <w:marTop w:val="0"/>
      <w:marBottom w:val="0"/>
      <w:divBdr>
        <w:top w:val="none" w:sz="0" w:space="0" w:color="auto"/>
        <w:left w:val="none" w:sz="0" w:space="0" w:color="auto"/>
        <w:bottom w:val="none" w:sz="0" w:space="0" w:color="auto"/>
        <w:right w:val="none" w:sz="0" w:space="0" w:color="auto"/>
      </w:divBdr>
    </w:div>
    <w:div w:id="166529407">
      <w:bodyDiv w:val="1"/>
      <w:marLeft w:val="0"/>
      <w:marRight w:val="0"/>
      <w:marTop w:val="0"/>
      <w:marBottom w:val="0"/>
      <w:divBdr>
        <w:top w:val="none" w:sz="0" w:space="0" w:color="auto"/>
        <w:left w:val="none" w:sz="0" w:space="0" w:color="auto"/>
        <w:bottom w:val="none" w:sz="0" w:space="0" w:color="auto"/>
        <w:right w:val="none" w:sz="0" w:space="0" w:color="auto"/>
      </w:divBdr>
    </w:div>
    <w:div w:id="167064533">
      <w:bodyDiv w:val="1"/>
      <w:marLeft w:val="0"/>
      <w:marRight w:val="0"/>
      <w:marTop w:val="0"/>
      <w:marBottom w:val="0"/>
      <w:divBdr>
        <w:top w:val="none" w:sz="0" w:space="0" w:color="auto"/>
        <w:left w:val="none" w:sz="0" w:space="0" w:color="auto"/>
        <w:bottom w:val="none" w:sz="0" w:space="0" w:color="auto"/>
        <w:right w:val="none" w:sz="0" w:space="0" w:color="auto"/>
      </w:divBdr>
    </w:div>
    <w:div w:id="167644100">
      <w:bodyDiv w:val="1"/>
      <w:marLeft w:val="0"/>
      <w:marRight w:val="0"/>
      <w:marTop w:val="0"/>
      <w:marBottom w:val="0"/>
      <w:divBdr>
        <w:top w:val="none" w:sz="0" w:space="0" w:color="auto"/>
        <w:left w:val="none" w:sz="0" w:space="0" w:color="auto"/>
        <w:bottom w:val="none" w:sz="0" w:space="0" w:color="auto"/>
        <w:right w:val="none" w:sz="0" w:space="0" w:color="auto"/>
      </w:divBdr>
    </w:div>
    <w:div w:id="167988313">
      <w:bodyDiv w:val="1"/>
      <w:marLeft w:val="0"/>
      <w:marRight w:val="0"/>
      <w:marTop w:val="0"/>
      <w:marBottom w:val="0"/>
      <w:divBdr>
        <w:top w:val="none" w:sz="0" w:space="0" w:color="auto"/>
        <w:left w:val="none" w:sz="0" w:space="0" w:color="auto"/>
        <w:bottom w:val="none" w:sz="0" w:space="0" w:color="auto"/>
        <w:right w:val="none" w:sz="0" w:space="0" w:color="auto"/>
      </w:divBdr>
    </w:div>
    <w:div w:id="168562254">
      <w:bodyDiv w:val="1"/>
      <w:marLeft w:val="0"/>
      <w:marRight w:val="0"/>
      <w:marTop w:val="0"/>
      <w:marBottom w:val="0"/>
      <w:divBdr>
        <w:top w:val="none" w:sz="0" w:space="0" w:color="auto"/>
        <w:left w:val="none" w:sz="0" w:space="0" w:color="auto"/>
        <w:bottom w:val="none" w:sz="0" w:space="0" w:color="auto"/>
        <w:right w:val="none" w:sz="0" w:space="0" w:color="auto"/>
      </w:divBdr>
    </w:div>
    <w:div w:id="168721030">
      <w:bodyDiv w:val="1"/>
      <w:marLeft w:val="0"/>
      <w:marRight w:val="0"/>
      <w:marTop w:val="0"/>
      <w:marBottom w:val="0"/>
      <w:divBdr>
        <w:top w:val="none" w:sz="0" w:space="0" w:color="auto"/>
        <w:left w:val="none" w:sz="0" w:space="0" w:color="auto"/>
        <w:bottom w:val="none" w:sz="0" w:space="0" w:color="auto"/>
        <w:right w:val="none" w:sz="0" w:space="0" w:color="auto"/>
      </w:divBdr>
    </w:div>
    <w:div w:id="168833201">
      <w:bodyDiv w:val="1"/>
      <w:marLeft w:val="0"/>
      <w:marRight w:val="0"/>
      <w:marTop w:val="0"/>
      <w:marBottom w:val="0"/>
      <w:divBdr>
        <w:top w:val="none" w:sz="0" w:space="0" w:color="auto"/>
        <w:left w:val="none" w:sz="0" w:space="0" w:color="auto"/>
        <w:bottom w:val="none" w:sz="0" w:space="0" w:color="auto"/>
        <w:right w:val="none" w:sz="0" w:space="0" w:color="auto"/>
      </w:divBdr>
    </w:div>
    <w:div w:id="168836283">
      <w:bodyDiv w:val="1"/>
      <w:marLeft w:val="0"/>
      <w:marRight w:val="0"/>
      <w:marTop w:val="0"/>
      <w:marBottom w:val="0"/>
      <w:divBdr>
        <w:top w:val="none" w:sz="0" w:space="0" w:color="auto"/>
        <w:left w:val="none" w:sz="0" w:space="0" w:color="auto"/>
        <w:bottom w:val="none" w:sz="0" w:space="0" w:color="auto"/>
        <w:right w:val="none" w:sz="0" w:space="0" w:color="auto"/>
      </w:divBdr>
    </w:div>
    <w:div w:id="169032820">
      <w:bodyDiv w:val="1"/>
      <w:marLeft w:val="0"/>
      <w:marRight w:val="0"/>
      <w:marTop w:val="0"/>
      <w:marBottom w:val="0"/>
      <w:divBdr>
        <w:top w:val="none" w:sz="0" w:space="0" w:color="auto"/>
        <w:left w:val="none" w:sz="0" w:space="0" w:color="auto"/>
        <w:bottom w:val="none" w:sz="0" w:space="0" w:color="auto"/>
        <w:right w:val="none" w:sz="0" w:space="0" w:color="auto"/>
      </w:divBdr>
    </w:div>
    <w:div w:id="169494804">
      <w:bodyDiv w:val="1"/>
      <w:marLeft w:val="0"/>
      <w:marRight w:val="0"/>
      <w:marTop w:val="0"/>
      <w:marBottom w:val="0"/>
      <w:divBdr>
        <w:top w:val="none" w:sz="0" w:space="0" w:color="auto"/>
        <w:left w:val="none" w:sz="0" w:space="0" w:color="auto"/>
        <w:bottom w:val="none" w:sz="0" w:space="0" w:color="auto"/>
        <w:right w:val="none" w:sz="0" w:space="0" w:color="auto"/>
      </w:divBdr>
    </w:div>
    <w:div w:id="170147294">
      <w:bodyDiv w:val="1"/>
      <w:marLeft w:val="0"/>
      <w:marRight w:val="0"/>
      <w:marTop w:val="0"/>
      <w:marBottom w:val="0"/>
      <w:divBdr>
        <w:top w:val="none" w:sz="0" w:space="0" w:color="auto"/>
        <w:left w:val="none" w:sz="0" w:space="0" w:color="auto"/>
        <w:bottom w:val="none" w:sz="0" w:space="0" w:color="auto"/>
        <w:right w:val="none" w:sz="0" w:space="0" w:color="auto"/>
      </w:divBdr>
    </w:div>
    <w:div w:id="170342666">
      <w:bodyDiv w:val="1"/>
      <w:marLeft w:val="0"/>
      <w:marRight w:val="0"/>
      <w:marTop w:val="0"/>
      <w:marBottom w:val="0"/>
      <w:divBdr>
        <w:top w:val="none" w:sz="0" w:space="0" w:color="auto"/>
        <w:left w:val="none" w:sz="0" w:space="0" w:color="auto"/>
        <w:bottom w:val="none" w:sz="0" w:space="0" w:color="auto"/>
        <w:right w:val="none" w:sz="0" w:space="0" w:color="auto"/>
      </w:divBdr>
    </w:div>
    <w:div w:id="170796946">
      <w:bodyDiv w:val="1"/>
      <w:marLeft w:val="0"/>
      <w:marRight w:val="0"/>
      <w:marTop w:val="0"/>
      <w:marBottom w:val="0"/>
      <w:divBdr>
        <w:top w:val="none" w:sz="0" w:space="0" w:color="auto"/>
        <w:left w:val="none" w:sz="0" w:space="0" w:color="auto"/>
        <w:bottom w:val="none" w:sz="0" w:space="0" w:color="auto"/>
        <w:right w:val="none" w:sz="0" w:space="0" w:color="auto"/>
      </w:divBdr>
    </w:div>
    <w:div w:id="170881055">
      <w:bodyDiv w:val="1"/>
      <w:marLeft w:val="0"/>
      <w:marRight w:val="0"/>
      <w:marTop w:val="0"/>
      <w:marBottom w:val="0"/>
      <w:divBdr>
        <w:top w:val="none" w:sz="0" w:space="0" w:color="auto"/>
        <w:left w:val="none" w:sz="0" w:space="0" w:color="auto"/>
        <w:bottom w:val="none" w:sz="0" w:space="0" w:color="auto"/>
        <w:right w:val="none" w:sz="0" w:space="0" w:color="auto"/>
      </w:divBdr>
    </w:div>
    <w:div w:id="171259902">
      <w:bodyDiv w:val="1"/>
      <w:marLeft w:val="0"/>
      <w:marRight w:val="0"/>
      <w:marTop w:val="0"/>
      <w:marBottom w:val="0"/>
      <w:divBdr>
        <w:top w:val="none" w:sz="0" w:space="0" w:color="auto"/>
        <w:left w:val="none" w:sz="0" w:space="0" w:color="auto"/>
        <w:bottom w:val="none" w:sz="0" w:space="0" w:color="auto"/>
        <w:right w:val="none" w:sz="0" w:space="0" w:color="auto"/>
      </w:divBdr>
    </w:div>
    <w:div w:id="171455800">
      <w:bodyDiv w:val="1"/>
      <w:marLeft w:val="0"/>
      <w:marRight w:val="0"/>
      <w:marTop w:val="0"/>
      <w:marBottom w:val="0"/>
      <w:divBdr>
        <w:top w:val="none" w:sz="0" w:space="0" w:color="auto"/>
        <w:left w:val="none" w:sz="0" w:space="0" w:color="auto"/>
        <w:bottom w:val="none" w:sz="0" w:space="0" w:color="auto"/>
        <w:right w:val="none" w:sz="0" w:space="0" w:color="auto"/>
      </w:divBdr>
    </w:div>
    <w:div w:id="171726330">
      <w:bodyDiv w:val="1"/>
      <w:marLeft w:val="0"/>
      <w:marRight w:val="0"/>
      <w:marTop w:val="0"/>
      <w:marBottom w:val="0"/>
      <w:divBdr>
        <w:top w:val="none" w:sz="0" w:space="0" w:color="auto"/>
        <w:left w:val="none" w:sz="0" w:space="0" w:color="auto"/>
        <w:bottom w:val="none" w:sz="0" w:space="0" w:color="auto"/>
        <w:right w:val="none" w:sz="0" w:space="0" w:color="auto"/>
      </w:divBdr>
    </w:div>
    <w:div w:id="171992707">
      <w:bodyDiv w:val="1"/>
      <w:marLeft w:val="0"/>
      <w:marRight w:val="0"/>
      <w:marTop w:val="0"/>
      <w:marBottom w:val="0"/>
      <w:divBdr>
        <w:top w:val="none" w:sz="0" w:space="0" w:color="auto"/>
        <w:left w:val="none" w:sz="0" w:space="0" w:color="auto"/>
        <w:bottom w:val="none" w:sz="0" w:space="0" w:color="auto"/>
        <w:right w:val="none" w:sz="0" w:space="0" w:color="auto"/>
      </w:divBdr>
    </w:div>
    <w:div w:id="172035375">
      <w:bodyDiv w:val="1"/>
      <w:marLeft w:val="0"/>
      <w:marRight w:val="0"/>
      <w:marTop w:val="0"/>
      <w:marBottom w:val="0"/>
      <w:divBdr>
        <w:top w:val="none" w:sz="0" w:space="0" w:color="auto"/>
        <w:left w:val="none" w:sz="0" w:space="0" w:color="auto"/>
        <w:bottom w:val="none" w:sz="0" w:space="0" w:color="auto"/>
        <w:right w:val="none" w:sz="0" w:space="0" w:color="auto"/>
      </w:divBdr>
    </w:div>
    <w:div w:id="172039295">
      <w:bodyDiv w:val="1"/>
      <w:marLeft w:val="0"/>
      <w:marRight w:val="0"/>
      <w:marTop w:val="0"/>
      <w:marBottom w:val="0"/>
      <w:divBdr>
        <w:top w:val="none" w:sz="0" w:space="0" w:color="auto"/>
        <w:left w:val="none" w:sz="0" w:space="0" w:color="auto"/>
        <w:bottom w:val="none" w:sz="0" w:space="0" w:color="auto"/>
        <w:right w:val="none" w:sz="0" w:space="0" w:color="auto"/>
      </w:divBdr>
    </w:div>
    <w:div w:id="172885537">
      <w:bodyDiv w:val="1"/>
      <w:marLeft w:val="0"/>
      <w:marRight w:val="0"/>
      <w:marTop w:val="0"/>
      <w:marBottom w:val="0"/>
      <w:divBdr>
        <w:top w:val="none" w:sz="0" w:space="0" w:color="auto"/>
        <w:left w:val="none" w:sz="0" w:space="0" w:color="auto"/>
        <w:bottom w:val="none" w:sz="0" w:space="0" w:color="auto"/>
        <w:right w:val="none" w:sz="0" w:space="0" w:color="auto"/>
      </w:divBdr>
    </w:div>
    <w:div w:id="173617560">
      <w:bodyDiv w:val="1"/>
      <w:marLeft w:val="0"/>
      <w:marRight w:val="0"/>
      <w:marTop w:val="0"/>
      <w:marBottom w:val="0"/>
      <w:divBdr>
        <w:top w:val="none" w:sz="0" w:space="0" w:color="auto"/>
        <w:left w:val="none" w:sz="0" w:space="0" w:color="auto"/>
        <w:bottom w:val="none" w:sz="0" w:space="0" w:color="auto"/>
        <w:right w:val="none" w:sz="0" w:space="0" w:color="auto"/>
      </w:divBdr>
    </w:div>
    <w:div w:id="173811934">
      <w:bodyDiv w:val="1"/>
      <w:marLeft w:val="0"/>
      <w:marRight w:val="0"/>
      <w:marTop w:val="0"/>
      <w:marBottom w:val="0"/>
      <w:divBdr>
        <w:top w:val="none" w:sz="0" w:space="0" w:color="auto"/>
        <w:left w:val="none" w:sz="0" w:space="0" w:color="auto"/>
        <w:bottom w:val="none" w:sz="0" w:space="0" w:color="auto"/>
        <w:right w:val="none" w:sz="0" w:space="0" w:color="auto"/>
      </w:divBdr>
    </w:div>
    <w:div w:id="173880816">
      <w:bodyDiv w:val="1"/>
      <w:marLeft w:val="0"/>
      <w:marRight w:val="0"/>
      <w:marTop w:val="0"/>
      <w:marBottom w:val="0"/>
      <w:divBdr>
        <w:top w:val="none" w:sz="0" w:space="0" w:color="auto"/>
        <w:left w:val="none" w:sz="0" w:space="0" w:color="auto"/>
        <w:bottom w:val="none" w:sz="0" w:space="0" w:color="auto"/>
        <w:right w:val="none" w:sz="0" w:space="0" w:color="auto"/>
      </w:divBdr>
    </w:div>
    <w:div w:id="174341830">
      <w:bodyDiv w:val="1"/>
      <w:marLeft w:val="0"/>
      <w:marRight w:val="0"/>
      <w:marTop w:val="0"/>
      <w:marBottom w:val="0"/>
      <w:divBdr>
        <w:top w:val="none" w:sz="0" w:space="0" w:color="auto"/>
        <w:left w:val="none" w:sz="0" w:space="0" w:color="auto"/>
        <w:bottom w:val="none" w:sz="0" w:space="0" w:color="auto"/>
        <w:right w:val="none" w:sz="0" w:space="0" w:color="auto"/>
      </w:divBdr>
    </w:div>
    <w:div w:id="175272842">
      <w:bodyDiv w:val="1"/>
      <w:marLeft w:val="0"/>
      <w:marRight w:val="0"/>
      <w:marTop w:val="0"/>
      <w:marBottom w:val="0"/>
      <w:divBdr>
        <w:top w:val="none" w:sz="0" w:space="0" w:color="auto"/>
        <w:left w:val="none" w:sz="0" w:space="0" w:color="auto"/>
        <w:bottom w:val="none" w:sz="0" w:space="0" w:color="auto"/>
        <w:right w:val="none" w:sz="0" w:space="0" w:color="auto"/>
      </w:divBdr>
    </w:div>
    <w:div w:id="175467413">
      <w:bodyDiv w:val="1"/>
      <w:marLeft w:val="0"/>
      <w:marRight w:val="0"/>
      <w:marTop w:val="0"/>
      <w:marBottom w:val="0"/>
      <w:divBdr>
        <w:top w:val="none" w:sz="0" w:space="0" w:color="auto"/>
        <w:left w:val="none" w:sz="0" w:space="0" w:color="auto"/>
        <w:bottom w:val="none" w:sz="0" w:space="0" w:color="auto"/>
        <w:right w:val="none" w:sz="0" w:space="0" w:color="auto"/>
      </w:divBdr>
    </w:div>
    <w:div w:id="175773934">
      <w:bodyDiv w:val="1"/>
      <w:marLeft w:val="0"/>
      <w:marRight w:val="0"/>
      <w:marTop w:val="0"/>
      <w:marBottom w:val="0"/>
      <w:divBdr>
        <w:top w:val="none" w:sz="0" w:space="0" w:color="auto"/>
        <w:left w:val="none" w:sz="0" w:space="0" w:color="auto"/>
        <w:bottom w:val="none" w:sz="0" w:space="0" w:color="auto"/>
        <w:right w:val="none" w:sz="0" w:space="0" w:color="auto"/>
      </w:divBdr>
    </w:div>
    <w:div w:id="175925664">
      <w:bodyDiv w:val="1"/>
      <w:marLeft w:val="0"/>
      <w:marRight w:val="0"/>
      <w:marTop w:val="0"/>
      <w:marBottom w:val="0"/>
      <w:divBdr>
        <w:top w:val="none" w:sz="0" w:space="0" w:color="auto"/>
        <w:left w:val="none" w:sz="0" w:space="0" w:color="auto"/>
        <w:bottom w:val="none" w:sz="0" w:space="0" w:color="auto"/>
        <w:right w:val="none" w:sz="0" w:space="0" w:color="auto"/>
      </w:divBdr>
    </w:div>
    <w:div w:id="176817107">
      <w:bodyDiv w:val="1"/>
      <w:marLeft w:val="0"/>
      <w:marRight w:val="0"/>
      <w:marTop w:val="0"/>
      <w:marBottom w:val="0"/>
      <w:divBdr>
        <w:top w:val="none" w:sz="0" w:space="0" w:color="auto"/>
        <w:left w:val="none" w:sz="0" w:space="0" w:color="auto"/>
        <w:bottom w:val="none" w:sz="0" w:space="0" w:color="auto"/>
        <w:right w:val="none" w:sz="0" w:space="0" w:color="auto"/>
      </w:divBdr>
    </w:div>
    <w:div w:id="177044313">
      <w:bodyDiv w:val="1"/>
      <w:marLeft w:val="0"/>
      <w:marRight w:val="0"/>
      <w:marTop w:val="0"/>
      <w:marBottom w:val="0"/>
      <w:divBdr>
        <w:top w:val="none" w:sz="0" w:space="0" w:color="auto"/>
        <w:left w:val="none" w:sz="0" w:space="0" w:color="auto"/>
        <w:bottom w:val="none" w:sz="0" w:space="0" w:color="auto"/>
        <w:right w:val="none" w:sz="0" w:space="0" w:color="auto"/>
      </w:divBdr>
    </w:div>
    <w:div w:id="177739099">
      <w:bodyDiv w:val="1"/>
      <w:marLeft w:val="0"/>
      <w:marRight w:val="0"/>
      <w:marTop w:val="0"/>
      <w:marBottom w:val="0"/>
      <w:divBdr>
        <w:top w:val="none" w:sz="0" w:space="0" w:color="auto"/>
        <w:left w:val="none" w:sz="0" w:space="0" w:color="auto"/>
        <w:bottom w:val="none" w:sz="0" w:space="0" w:color="auto"/>
        <w:right w:val="none" w:sz="0" w:space="0" w:color="auto"/>
      </w:divBdr>
    </w:div>
    <w:div w:id="177740575">
      <w:bodyDiv w:val="1"/>
      <w:marLeft w:val="0"/>
      <w:marRight w:val="0"/>
      <w:marTop w:val="0"/>
      <w:marBottom w:val="0"/>
      <w:divBdr>
        <w:top w:val="none" w:sz="0" w:space="0" w:color="auto"/>
        <w:left w:val="none" w:sz="0" w:space="0" w:color="auto"/>
        <w:bottom w:val="none" w:sz="0" w:space="0" w:color="auto"/>
        <w:right w:val="none" w:sz="0" w:space="0" w:color="auto"/>
      </w:divBdr>
    </w:div>
    <w:div w:id="178004329">
      <w:bodyDiv w:val="1"/>
      <w:marLeft w:val="0"/>
      <w:marRight w:val="0"/>
      <w:marTop w:val="0"/>
      <w:marBottom w:val="0"/>
      <w:divBdr>
        <w:top w:val="none" w:sz="0" w:space="0" w:color="auto"/>
        <w:left w:val="none" w:sz="0" w:space="0" w:color="auto"/>
        <w:bottom w:val="none" w:sz="0" w:space="0" w:color="auto"/>
        <w:right w:val="none" w:sz="0" w:space="0" w:color="auto"/>
      </w:divBdr>
    </w:div>
    <w:div w:id="179248458">
      <w:bodyDiv w:val="1"/>
      <w:marLeft w:val="0"/>
      <w:marRight w:val="0"/>
      <w:marTop w:val="0"/>
      <w:marBottom w:val="0"/>
      <w:divBdr>
        <w:top w:val="none" w:sz="0" w:space="0" w:color="auto"/>
        <w:left w:val="none" w:sz="0" w:space="0" w:color="auto"/>
        <w:bottom w:val="none" w:sz="0" w:space="0" w:color="auto"/>
        <w:right w:val="none" w:sz="0" w:space="0" w:color="auto"/>
      </w:divBdr>
    </w:div>
    <w:div w:id="180125002">
      <w:bodyDiv w:val="1"/>
      <w:marLeft w:val="0"/>
      <w:marRight w:val="0"/>
      <w:marTop w:val="0"/>
      <w:marBottom w:val="0"/>
      <w:divBdr>
        <w:top w:val="none" w:sz="0" w:space="0" w:color="auto"/>
        <w:left w:val="none" w:sz="0" w:space="0" w:color="auto"/>
        <w:bottom w:val="none" w:sz="0" w:space="0" w:color="auto"/>
        <w:right w:val="none" w:sz="0" w:space="0" w:color="auto"/>
      </w:divBdr>
    </w:div>
    <w:div w:id="180897610">
      <w:bodyDiv w:val="1"/>
      <w:marLeft w:val="0"/>
      <w:marRight w:val="0"/>
      <w:marTop w:val="0"/>
      <w:marBottom w:val="0"/>
      <w:divBdr>
        <w:top w:val="none" w:sz="0" w:space="0" w:color="auto"/>
        <w:left w:val="none" w:sz="0" w:space="0" w:color="auto"/>
        <w:bottom w:val="none" w:sz="0" w:space="0" w:color="auto"/>
        <w:right w:val="none" w:sz="0" w:space="0" w:color="auto"/>
      </w:divBdr>
    </w:div>
    <w:div w:id="181357981">
      <w:bodyDiv w:val="1"/>
      <w:marLeft w:val="0"/>
      <w:marRight w:val="0"/>
      <w:marTop w:val="0"/>
      <w:marBottom w:val="0"/>
      <w:divBdr>
        <w:top w:val="none" w:sz="0" w:space="0" w:color="auto"/>
        <w:left w:val="none" w:sz="0" w:space="0" w:color="auto"/>
        <w:bottom w:val="none" w:sz="0" w:space="0" w:color="auto"/>
        <w:right w:val="none" w:sz="0" w:space="0" w:color="auto"/>
      </w:divBdr>
    </w:div>
    <w:div w:id="182133456">
      <w:bodyDiv w:val="1"/>
      <w:marLeft w:val="0"/>
      <w:marRight w:val="0"/>
      <w:marTop w:val="0"/>
      <w:marBottom w:val="0"/>
      <w:divBdr>
        <w:top w:val="none" w:sz="0" w:space="0" w:color="auto"/>
        <w:left w:val="none" w:sz="0" w:space="0" w:color="auto"/>
        <w:bottom w:val="none" w:sz="0" w:space="0" w:color="auto"/>
        <w:right w:val="none" w:sz="0" w:space="0" w:color="auto"/>
      </w:divBdr>
    </w:div>
    <w:div w:id="182671505">
      <w:bodyDiv w:val="1"/>
      <w:marLeft w:val="0"/>
      <w:marRight w:val="0"/>
      <w:marTop w:val="0"/>
      <w:marBottom w:val="0"/>
      <w:divBdr>
        <w:top w:val="none" w:sz="0" w:space="0" w:color="auto"/>
        <w:left w:val="none" w:sz="0" w:space="0" w:color="auto"/>
        <w:bottom w:val="none" w:sz="0" w:space="0" w:color="auto"/>
        <w:right w:val="none" w:sz="0" w:space="0" w:color="auto"/>
      </w:divBdr>
    </w:div>
    <w:div w:id="182935958">
      <w:bodyDiv w:val="1"/>
      <w:marLeft w:val="0"/>
      <w:marRight w:val="0"/>
      <w:marTop w:val="0"/>
      <w:marBottom w:val="0"/>
      <w:divBdr>
        <w:top w:val="none" w:sz="0" w:space="0" w:color="auto"/>
        <w:left w:val="none" w:sz="0" w:space="0" w:color="auto"/>
        <w:bottom w:val="none" w:sz="0" w:space="0" w:color="auto"/>
        <w:right w:val="none" w:sz="0" w:space="0" w:color="auto"/>
      </w:divBdr>
    </w:div>
    <w:div w:id="183831283">
      <w:bodyDiv w:val="1"/>
      <w:marLeft w:val="0"/>
      <w:marRight w:val="0"/>
      <w:marTop w:val="0"/>
      <w:marBottom w:val="0"/>
      <w:divBdr>
        <w:top w:val="none" w:sz="0" w:space="0" w:color="auto"/>
        <w:left w:val="none" w:sz="0" w:space="0" w:color="auto"/>
        <w:bottom w:val="none" w:sz="0" w:space="0" w:color="auto"/>
        <w:right w:val="none" w:sz="0" w:space="0" w:color="auto"/>
      </w:divBdr>
    </w:div>
    <w:div w:id="185364726">
      <w:bodyDiv w:val="1"/>
      <w:marLeft w:val="0"/>
      <w:marRight w:val="0"/>
      <w:marTop w:val="0"/>
      <w:marBottom w:val="0"/>
      <w:divBdr>
        <w:top w:val="none" w:sz="0" w:space="0" w:color="auto"/>
        <w:left w:val="none" w:sz="0" w:space="0" w:color="auto"/>
        <w:bottom w:val="none" w:sz="0" w:space="0" w:color="auto"/>
        <w:right w:val="none" w:sz="0" w:space="0" w:color="auto"/>
      </w:divBdr>
    </w:div>
    <w:div w:id="186144388">
      <w:bodyDiv w:val="1"/>
      <w:marLeft w:val="0"/>
      <w:marRight w:val="0"/>
      <w:marTop w:val="0"/>
      <w:marBottom w:val="0"/>
      <w:divBdr>
        <w:top w:val="none" w:sz="0" w:space="0" w:color="auto"/>
        <w:left w:val="none" w:sz="0" w:space="0" w:color="auto"/>
        <w:bottom w:val="none" w:sz="0" w:space="0" w:color="auto"/>
        <w:right w:val="none" w:sz="0" w:space="0" w:color="auto"/>
      </w:divBdr>
    </w:div>
    <w:div w:id="186605979">
      <w:bodyDiv w:val="1"/>
      <w:marLeft w:val="0"/>
      <w:marRight w:val="0"/>
      <w:marTop w:val="0"/>
      <w:marBottom w:val="0"/>
      <w:divBdr>
        <w:top w:val="none" w:sz="0" w:space="0" w:color="auto"/>
        <w:left w:val="none" w:sz="0" w:space="0" w:color="auto"/>
        <w:bottom w:val="none" w:sz="0" w:space="0" w:color="auto"/>
        <w:right w:val="none" w:sz="0" w:space="0" w:color="auto"/>
      </w:divBdr>
    </w:div>
    <w:div w:id="186717127">
      <w:bodyDiv w:val="1"/>
      <w:marLeft w:val="0"/>
      <w:marRight w:val="0"/>
      <w:marTop w:val="0"/>
      <w:marBottom w:val="0"/>
      <w:divBdr>
        <w:top w:val="none" w:sz="0" w:space="0" w:color="auto"/>
        <w:left w:val="none" w:sz="0" w:space="0" w:color="auto"/>
        <w:bottom w:val="none" w:sz="0" w:space="0" w:color="auto"/>
        <w:right w:val="none" w:sz="0" w:space="0" w:color="auto"/>
      </w:divBdr>
    </w:div>
    <w:div w:id="187498631">
      <w:bodyDiv w:val="1"/>
      <w:marLeft w:val="0"/>
      <w:marRight w:val="0"/>
      <w:marTop w:val="0"/>
      <w:marBottom w:val="0"/>
      <w:divBdr>
        <w:top w:val="none" w:sz="0" w:space="0" w:color="auto"/>
        <w:left w:val="none" w:sz="0" w:space="0" w:color="auto"/>
        <w:bottom w:val="none" w:sz="0" w:space="0" w:color="auto"/>
        <w:right w:val="none" w:sz="0" w:space="0" w:color="auto"/>
      </w:divBdr>
    </w:div>
    <w:div w:id="187530637">
      <w:bodyDiv w:val="1"/>
      <w:marLeft w:val="0"/>
      <w:marRight w:val="0"/>
      <w:marTop w:val="0"/>
      <w:marBottom w:val="0"/>
      <w:divBdr>
        <w:top w:val="none" w:sz="0" w:space="0" w:color="auto"/>
        <w:left w:val="none" w:sz="0" w:space="0" w:color="auto"/>
        <w:bottom w:val="none" w:sz="0" w:space="0" w:color="auto"/>
        <w:right w:val="none" w:sz="0" w:space="0" w:color="auto"/>
      </w:divBdr>
    </w:div>
    <w:div w:id="187957264">
      <w:bodyDiv w:val="1"/>
      <w:marLeft w:val="0"/>
      <w:marRight w:val="0"/>
      <w:marTop w:val="0"/>
      <w:marBottom w:val="0"/>
      <w:divBdr>
        <w:top w:val="none" w:sz="0" w:space="0" w:color="auto"/>
        <w:left w:val="none" w:sz="0" w:space="0" w:color="auto"/>
        <w:bottom w:val="none" w:sz="0" w:space="0" w:color="auto"/>
        <w:right w:val="none" w:sz="0" w:space="0" w:color="auto"/>
      </w:divBdr>
    </w:div>
    <w:div w:id="188027977">
      <w:bodyDiv w:val="1"/>
      <w:marLeft w:val="0"/>
      <w:marRight w:val="0"/>
      <w:marTop w:val="0"/>
      <w:marBottom w:val="0"/>
      <w:divBdr>
        <w:top w:val="none" w:sz="0" w:space="0" w:color="auto"/>
        <w:left w:val="none" w:sz="0" w:space="0" w:color="auto"/>
        <w:bottom w:val="none" w:sz="0" w:space="0" w:color="auto"/>
        <w:right w:val="none" w:sz="0" w:space="0" w:color="auto"/>
      </w:divBdr>
    </w:div>
    <w:div w:id="188760980">
      <w:bodyDiv w:val="1"/>
      <w:marLeft w:val="0"/>
      <w:marRight w:val="0"/>
      <w:marTop w:val="0"/>
      <w:marBottom w:val="0"/>
      <w:divBdr>
        <w:top w:val="none" w:sz="0" w:space="0" w:color="auto"/>
        <w:left w:val="none" w:sz="0" w:space="0" w:color="auto"/>
        <w:bottom w:val="none" w:sz="0" w:space="0" w:color="auto"/>
        <w:right w:val="none" w:sz="0" w:space="0" w:color="auto"/>
      </w:divBdr>
    </w:div>
    <w:div w:id="189535220">
      <w:bodyDiv w:val="1"/>
      <w:marLeft w:val="0"/>
      <w:marRight w:val="0"/>
      <w:marTop w:val="0"/>
      <w:marBottom w:val="0"/>
      <w:divBdr>
        <w:top w:val="none" w:sz="0" w:space="0" w:color="auto"/>
        <w:left w:val="none" w:sz="0" w:space="0" w:color="auto"/>
        <w:bottom w:val="none" w:sz="0" w:space="0" w:color="auto"/>
        <w:right w:val="none" w:sz="0" w:space="0" w:color="auto"/>
      </w:divBdr>
    </w:div>
    <w:div w:id="190072831">
      <w:bodyDiv w:val="1"/>
      <w:marLeft w:val="0"/>
      <w:marRight w:val="0"/>
      <w:marTop w:val="0"/>
      <w:marBottom w:val="0"/>
      <w:divBdr>
        <w:top w:val="none" w:sz="0" w:space="0" w:color="auto"/>
        <w:left w:val="none" w:sz="0" w:space="0" w:color="auto"/>
        <w:bottom w:val="none" w:sz="0" w:space="0" w:color="auto"/>
        <w:right w:val="none" w:sz="0" w:space="0" w:color="auto"/>
      </w:divBdr>
    </w:div>
    <w:div w:id="190798697">
      <w:bodyDiv w:val="1"/>
      <w:marLeft w:val="0"/>
      <w:marRight w:val="0"/>
      <w:marTop w:val="0"/>
      <w:marBottom w:val="0"/>
      <w:divBdr>
        <w:top w:val="none" w:sz="0" w:space="0" w:color="auto"/>
        <w:left w:val="none" w:sz="0" w:space="0" w:color="auto"/>
        <w:bottom w:val="none" w:sz="0" w:space="0" w:color="auto"/>
        <w:right w:val="none" w:sz="0" w:space="0" w:color="auto"/>
      </w:divBdr>
    </w:div>
    <w:div w:id="191000632">
      <w:bodyDiv w:val="1"/>
      <w:marLeft w:val="0"/>
      <w:marRight w:val="0"/>
      <w:marTop w:val="0"/>
      <w:marBottom w:val="0"/>
      <w:divBdr>
        <w:top w:val="none" w:sz="0" w:space="0" w:color="auto"/>
        <w:left w:val="none" w:sz="0" w:space="0" w:color="auto"/>
        <w:bottom w:val="none" w:sz="0" w:space="0" w:color="auto"/>
        <w:right w:val="none" w:sz="0" w:space="0" w:color="auto"/>
      </w:divBdr>
    </w:div>
    <w:div w:id="193344925">
      <w:bodyDiv w:val="1"/>
      <w:marLeft w:val="0"/>
      <w:marRight w:val="0"/>
      <w:marTop w:val="0"/>
      <w:marBottom w:val="0"/>
      <w:divBdr>
        <w:top w:val="none" w:sz="0" w:space="0" w:color="auto"/>
        <w:left w:val="none" w:sz="0" w:space="0" w:color="auto"/>
        <w:bottom w:val="none" w:sz="0" w:space="0" w:color="auto"/>
        <w:right w:val="none" w:sz="0" w:space="0" w:color="auto"/>
      </w:divBdr>
    </w:div>
    <w:div w:id="193347673">
      <w:bodyDiv w:val="1"/>
      <w:marLeft w:val="0"/>
      <w:marRight w:val="0"/>
      <w:marTop w:val="0"/>
      <w:marBottom w:val="0"/>
      <w:divBdr>
        <w:top w:val="none" w:sz="0" w:space="0" w:color="auto"/>
        <w:left w:val="none" w:sz="0" w:space="0" w:color="auto"/>
        <w:bottom w:val="none" w:sz="0" w:space="0" w:color="auto"/>
        <w:right w:val="none" w:sz="0" w:space="0" w:color="auto"/>
      </w:divBdr>
    </w:div>
    <w:div w:id="193348963">
      <w:bodyDiv w:val="1"/>
      <w:marLeft w:val="0"/>
      <w:marRight w:val="0"/>
      <w:marTop w:val="0"/>
      <w:marBottom w:val="0"/>
      <w:divBdr>
        <w:top w:val="none" w:sz="0" w:space="0" w:color="auto"/>
        <w:left w:val="none" w:sz="0" w:space="0" w:color="auto"/>
        <w:bottom w:val="none" w:sz="0" w:space="0" w:color="auto"/>
        <w:right w:val="none" w:sz="0" w:space="0" w:color="auto"/>
      </w:divBdr>
    </w:div>
    <w:div w:id="193352993">
      <w:bodyDiv w:val="1"/>
      <w:marLeft w:val="0"/>
      <w:marRight w:val="0"/>
      <w:marTop w:val="0"/>
      <w:marBottom w:val="0"/>
      <w:divBdr>
        <w:top w:val="none" w:sz="0" w:space="0" w:color="auto"/>
        <w:left w:val="none" w:sz="0" w:space="0" w:color="auto"/>
        <w:bottom w:val="none" w:sz="0" w:space="0" w:color="auto"/>
        <w:right w:val="none" w:sz="0" w:space="0" w:color="auto"/>
      </w:divBdr>
    </w:div>
    <w:div w:id="193664491">
      <w:bodyDiv w:val="1"/>
      <w:marLeft w:val="0"/>
      <w:marRight w:val="0"/>
      <w:marTop w:val="0"/>
      <w:marBottom w:val="0"/>
      <w:divBdr>
        <w:top w:val="none" w:sz="0" w:space="0" w:color="auto"/>
        <w:left w:val="none" w:sz="0" w:space="0" w:color="auto"/>
        <w:bottom w:val="none" w:sz="0" w:space="0" w:color="auto"/>
        <w:right w:val="none" w:sz="0" w:space="0" w:color="auto"/>
      </w:divBdr>
    </w:div>
    <w:div w:id="193928723">
      <w:bodyDiv w:val="1"/>
      <w:marLeft w:val="0"/>
      <w:marRight w:val="0"/>
      <w:marTop w:val="0"/>
      <w:marBottom w:val="0"/>
      <w:divBdr>
        <w:top w:val="none" w:sz="0" w:space="0" w:color="auto"/>
        <w:left w:val="none" w:sz="0" w:space="0" w:color="auto"/>
        <w:bottom w:val="none" w:sz="0" w:space="0" w:color="auto"/>
        <w:right w:val="none" w:sz="0" w:space="0" w:color="auto"/>
      </w:divBdr>
    </w:div>
    <w:div w:id="194730033">
      <w:bodyDiv w:val="1"/>
      <w:marLeft w:val="0"/>
      <w:marRight w:val="0"/>
      <w:marTop w:val="0"/>
      <w:marBottom w:val="0"/>
      <w:divBdr>
        <w:top w:val="none" w:sz="0" w:space="0" w:color="auto"/>
        <w:left w:val="none" w:sz="0" w:space="0" w:color="auto"/>
        <w:bottom w:val="none" w:sz="0" w:space="0" w:color="auto"/>
        <w:right w:val="none" w:sz="0" w:space="0" w:color="auto"/>
      </w:divBdr>
    </w:div>
    <w:div w:id="195386364">
      <w:bodyDiv w:val="1"/>
      <w:marLeft w:val="0"/>
      <w:marRight w:val="0"/>
      <w:marTop w:val="0"/>
      <w:marBottom w:val="0"/>
      <w:divBdr>
        <w:top w:val="none" w:sz="0" w:space="0" w:color="auto"/>
        <w:left w:val="none" w:sz="0" w:space="0" w:color="auto"/>
        <w:bottom w:val="none" w:sz="0" w:space="0" w:color="auto"/>
        <w:right w:val="none" w:sz="0" w:space="0" w:color="auto"/>
      </w:divBdr>
    </w:div>
    <w:div w:id="195779813">
      <w:bodyDiv w:val="1"/>
      <w:marLeft w:val="0"/>
      <w:marRight w:val="0"/>
      <w:marTop w:val="0"/>
      <w:marBottom w:val="0"/>
      <w:divBdr>
        <w:top w:val="none" w:sz="0" w:space="0" w:color="auto"/>
        <w:left w:val="none" w:sz="0" w:space="0" w:color="auto"/>
        <w:bottom w:val="none" w:sz="0" w:space="0" w:color="auto"/>
        <w:right w:val="none" w:sz="0" w:space="0" w:color="auto"/>
      </w:divBdr>
    </w:div>
    <w:div w:id="196477928">
      <w:bodyDiv w:val="1"/>
      <w:marLeft w:val="0"/>
      <w:marRight w:val="0"/>
      <w:marTop w:val="0"/>
      <w:marBottom w:val="0"/>
      <w:divBdr>
        <w:top w:val="none" w:sz="0" w:space="0" w:color="auto"/>
        <w:left w:val="none" w:sz="0" w:space="0" w:color="auto"/>
        <w:bottom w:val="none" w:sz="0" w:space="0" w:color="auto"/>
        <w:right w:val="none" w:sz="0" w:space="0" w:color="auto"/>
      </w:divBdr>
    </w:div>
    <w:div w:id="196744190">
      <w:bodyDiv w:val="1"/>
      <w:marLeft w:val="0"/>
      <w:marRight w:val="0"/>
      <w:marTop w:val="0"/>
      <w:marBottom w:val="0"/>
      <w:divBdr>
        <w:top w:val="none" w:sz="0" w:space="0" w:color="auto"/>
        <w:left w:val="none" w:sz="0" w:space="0" w:color="auto"/>
        <w:bottom w:val="none" w:sz="0" w:space="0" w:color="auto"/>
        <w:right w:val="none" w:sz="0" w:space="0" w:color="auto"/>
      </w:divBdr>
    </w:div>
    <w:div w:id="196894691">
      <w:bodyDiv w:val="1"/>
      <w:marLeft w:val="0"/>
      <w:marRight w:val="0"/>
      <w:marTop w:val="0"/>
      <w:marBottom w:val="0"/>
      <w:divBdr>
        <w:top w:val="none" w:sz="0" w:space="0" w:color="auto"/>
        <w:left w:val="none" w:sz="0" w:space="0" w:color="auto"/>
        <w:bottom w:val="none" w:sz="0" w:space="0" w:color="auto"/>
        <w:right w:val="none" w:sz="0" w:space="0" w:color="auto"/>
      </w:divBdr>
    </w:div>
    <w:div w:id="197209797">
      <w:bodyDiv w:val="1"/>
      <w:marLeft w:val="0"/>
      <w:marRight w:val="0"/>
      <w:marTop w:val="0"/>
      <w:marBottom w:val="0"/>
      <w:divBdr>
        <w:top w:val="none" w:sz="0" w:space="0" w:color="auto"/>
        <w:left w:val="none" w:sz="0" w:space="0" w:color="auto"/>
        <w:bottom w:val="none" w:sz="0" w:space="0" w:color="auto"/>
        <w:right w:val="none" w:sz="0" w:space="0" w:color="auto"/>
      </w:divBdr>
    </w:div>
    <w:div w:id="198787335">
      <w:bodyDiv w:val="1"/>
      <w:marLeft w:val="0"/>
      <w:marRight w:val="0"/>
      <w:marTop w:val="0"/>
      <w:marBottom w:val="0"/>
      <w:divBdr>
        <w:top w:val="none" w:sz="0" w:space="0" w:color="auto"/>
        <w:left w:val="none" w:sz="0" w:space="0" w:color="auto"/>
        <w:bottom w:val="none" w:sz="0" w:space="0" w:color="auto"/>
        <w:right w:val="none" w:sz="0" w:space="0" w:color="auto"/>
      </w:divBdr>
    </w:div>
    <w:div w:id="198856390">
      <w:bodyDiv w:val="1"/>
      <w:marLeft w:val="0"/>
      <w:marRight w:val="0"/>
      <w:marTop w:val="0"/>
      <w:marBottom w:val="0"/>
      <w:divBdr>
        <w:top w:val="none" w:sz="0" w:space="0" w:color="auto"/>
        <w:left w:val="none" w:sz="0" w:space="0" w:color="auto"/>
        <w:bottom w:val="none" w:sz="0" w:space="0" w:color="auto"/>
        <w:right w:val="none" w:sz="0" w:space="0" w:color="auto"/>
      </w:divBdr>
    </w:div>
    <w:div w:id="198977902">
      <w:bodyDiv w:val="1"/>
      <w:marLeft w:val="0"/>
      <w:marRight w:val="0"/>
      <w:marTop w:val="0"/>
      <w:marBottom w:val="0"/>
      <w:divBdr>
        <w:top w:val="none" w:sz="0" w:space="0" w:color="auto"/>
        <w:left w:val="none" w:sz="0" w:space="0" w:color="auto"/>
        <w:bottom w:val="none" w:sz="0" w:space="0" w:color="auto"/>
        <w:right w:val="none" w:sz="0" w:space="0" w:color="auto"/>
      </w:divBdr>
    </w:div>
    <w:div w:id="199055030">
      <w:bodyDiv w:val="1"/>
      <w:marLeft w:val="0"/>
      <w:marRight w:val="0"/>
      <w:marTop w:val="0"/>
      <w:marBottom w:val="0"/>
      <w:divBdr>
        <w:top w:val="none" w:sz="0" w:space="0" w:color="auto"/>
        <w:left w:val="none" w:sz="0" w:space="0" w:color="auto"/>
        <w:bottom w:val="none" w:sz="0" w:space="0" w:color="auto"/>
        <w:right w:val="none" w:sz="0" w:space="0" w:color="auto"/>
      </w:divBdr>
    </w:div>
    <w:div w:id="199056975">
      <w:bodyDiv w:val="1"/>
      <w:marLeft w:val="0"/>
      <w:marRight w:val="0"/>
      <w:marTop w:val="0"/>
      <w:marBottom w:val="0"/>
      <w:divBdr>
        <w:top w:val="none" w:sz="0" w:space="0" w:color="auto"/>
        <w:left w:val="none" w:sz="0" w:space="0" w:color="auto"/>
        <w:bottom w:val="none" w:sz="0" w:space="0" w:color="auto"/>
        <w:right w:val="none" w:sz="0" w:space="0" w:color="auto"/>
      </w:divBdr>
    </w:div>
    <w:div w:id="199243556">
      <w:bodyDiv w:val="1"/>
      <w:marLeft w:val="0"/>
      <w:marRight w:val="0"/>
      <w:marTop w:val="0"/>
      <w:marBottom w:val="0"/>
      <w:divBdr>
        <w:top w:val="none" w:sz="0" w:space="0" w:color="auto"/>
        <w:left w:val="none" w:sz="0" w:space="0" w:color="auto"/>
        <w:bottom w:val="none" w:sz="0" w:space="0" w:color="auto"/>
        <w:right w:val="none" w:sz="0" w:space="0" w:color="auto"/>
      </w:divBdr>
    </w:div>
    <w:div w:id="199325585">
      <w:bodyDiv w:val="1"/>
      <w:marLeft w:val="0"/>
      <w:marRight w:val="0"/>
      <w:marTop w:val="0"/>
      <w:marBottom w:val="0"/>
      <w:divBdr>
        <w:top w:val="none" w:sz="0" w:space="0" w:color="auto"/>
        <w:left w:val="none" w:sz="0" w:space="0" w:color="auto"/>
        <w:bottom w:val="none" w:sz="0" w:space="0" w:color="auto"/>
        <w:right w:val="none" w:sz="0" w:space="0" w:color="auto"/>
      </w:divBdr>
    </w:div>
    <w:div w:id="199364743">
      <w:bodyDiv w:val="1"/>
      <w:marLeft w:val="0"/>
      <w:marRight w:val="0"/>
      <w:marTop w:val="0"/>
      <w:marBottom w:val="0"/>
      <w:divBdr>
        <w:top w:val="none" w:sz="0" w:space="0" w:color="auto"/>
        <w:left w:val="none" w:sz="0" w:space="0" w:color="auto"/>
        <w:bottom w:val="none" w:sz="0" w:space="0" w:color="auto"/>
        <w:right w:val="none" w:sz="0" w:space="0" w:color="auto"/>
      </w:divBdr>
    </w:div>
    <w:div w:id="199514995">
      <w:bodyDiv w:val="1"/>
      <w:marLeft w:val="0"/>
      <w:marRight w:val="0"/>
      <w:marTop w:val="0"/>
      <w:marBottom w:val="0"/>
      <w:divBdr>
        <w:top w:val="none" w:sz="0" w:space="0" w:color="auto"/>
        <w:left w:val="none" w:sz="0" w:space="0" w:color="auto"/>
        <w:bottom w:val="none" w:sz="0" w:space="0" w:color="auto"/>
        <w:right w:val="none" w:sz="0" w:space="0" w:color="auto"/>
      </w:divBdr>
    </w:div>
    <w:div w:id="199637115">
      <w:bodyDiv w:val="1"/>
      <w:marLeft w:val="0"/>
      <w:marRight w:val="0"/>
      <w:marTop w:val="0"/>
      <w:marBottom w:val="0"/>
      <w:divBdr>
        <w:top w:val="none" w:sz="0" w:space="0" w:color="auto"/>
        <w:left w:val="none" w:sz="0" w:space="0" w:color="auto"/>
        <w:bottom w:val="none" w:sz="0" w:space="0" w:color="auto"/>
        <w:right w:val="none" w:sz="0" w:space="0" w:color="auto"/>
      </w:divBdr>
    </w:div>
    <w:div w:id="200170312">
      <w:bodyDiv w:val="1"/>
      <w:marLeft w:val="0"/>
      <w:marRight w:val="0"/>
      <w:marTop w:val="0"/>
      <w:marBottom w:val="0"/>
      <w:divBdr>
        <w:top w:val="none" w:sz="0" w:space="0" w:color="auto"/>
        <w:left w:val="none" w:sz="0" w:space="0" w:color="auto"/>
        <w:bottom w:val="none" w:sz="0" w:space="0" w:color="auto"/>
        <w:right w:val="none" w:sz="0" w:space="0" w:color="auto"/>
      </w:divBdr>
    </w:div>
    <w:div w:id="200437982">
      <w:bodyDiv w:val="1"/>
      <w:marLeft w:val="0"/>
      <w:marRight w:val="0"/>
      <w:marTop w:val="0"/>
      <w:marBottom w:val="0"/>
      <w:divBdr>
        <w:top w:val="none" w:sz="0" w:space="0" w:color="auto"/>
        <w:left w:val="none" w:sz="0" w:space="0" w:color="auto"/>
        <w:bottom w:val="none" w:sz="0" w:space="0" w:color="auto"/>
        <w:right w:val="none" w:sz="0" w:space="0" w:color="auto"/>
      </w:divBdr>
    </w:div>
    <w:div w:id="200482542">
      <w:bodyDiv w:val="1"/>
      <w:marLeft w:val="0"/>
      <w:marRight w:val="0"/>
      <w:marTop w:val="0"/>
      <w:marBottom w:val="0"/>
      <w:divBdr>
        <w:top w:val="none" w:sz="0" w:space="0" w:color="auto"/>
        <w:left w:val="none" w:sz="0" w:space="0" w:color="auto"/>
        <w:bottom w:val="none" w:sz="0" w:space="0" w:color="auto"/>
        <w:right w:val="none" w:sz="0" w:space="0" w:color="auto"/>
      </w:divBdr>
    </w:div>
    <w:div w:id="200679471">
      <w:bodyDiv w:val="1"/>
      <w:marLeft w:val="0"/>
      <w:marRight w:val="0"/>
      <w:marTop w:val="0"/>
      <w:marBottom w:val="0"/>
      <w:divBdr>
        <w:top w:val="none" w:sz="0" w:space="0" w:color="auto"/>
        <w:left w:val="none" w:sz="0" w:space="0" w:color="auto"/>
        <w:bottom w:val="none" w:sz="0" w:space="0" w:color="auto"/>
        <w:right w:val="none" w:sz="0" w:space="0" w:color="auto"/>
      </w:divBdr>
    </w:div>
    <w:div w:id="201598323">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2526728">
      <w:bodyDiv w:val="1"/>
      <w:marLeft w:val="0"/>
      <w:marRight w:val="0"/>
      <w:marTop w:val="0"/>
      <w:marBottom w:val="0"/>
      <w:divBdr>
        <w:top w:val="none" w:sz="0" w:space="0" w:color="auto"/>
        <w:left w:val="none" w:sz="0" w:space="0" w:color="auto"/>
        <w:bottom w:val="none" w:sz="0" w:space="0" w:color="auto"/>
        <w:right w:val="none" w:sz="0" w:space="0" w:color="auto"/>
      </w:divBdr>
    </w:div>
    <w:div w:id="203367748">
      <w:bodyDiv w:val="1"/>
      <w:marLeft w:val="0"/>
      <w:marRight w:val="0"/>
      <w:marTop w:val="0"/>
      <w:marBottom w:val="0"/>
      <w:divBdr>
        <w:top w:val="none" w:sz="0" w:space="0" w:color="auto"/>
        <w:left w:val="none" w:sz="0" w:space="0" w:color="auto"/>
        <w:bottom w:val="none" w:sz="0" w:space="0" w:color="auto"/>
        <w:right w:val="none" w:sz="0" w:space="0" w:color="auto"/>
      </w:divBdr>
    </w:div>
    <w:div w:id="203446933">
      <w:bodyDiv w:val="1"/>
      <w:marLeft w:val="0"/>
      <w:marRight w:val="0"/>
      <w:marTop w:val="0"/>
      <w:marBottom w:val="0"/>
      <w:divBdr>
        <w:top w:val="none" w:sz="0" w:space="0" w:color="auto"/>
        <w:left w:val="none" w:sz="0" w:space="0" w:color="auto"/>
        <w:bottom w:val="none" w:sz="0" w:space="0" w:color="auto"/>
        <w:right w:val="none" w:sz="0" w:space="0" w:color="auto"/>
      </w:divBdr>
    </w:div>
    <w:div w:id="203909375">
      <w:bodyDiv w:val="1"/>
      <w:marLeft w:val="0"/>
      <w:marRight w:val="0"/>
      <w:marTop w:val="0"/>
      <w:marBottom w:val="0"/>
      <w:divBdr>
        <w:top w:val="none" w:sz="0" w:space="0" w:color="auto"/>
        <w:left w:val="none" w:sz="0" w:space="0" w:color="auto"/>
        <w:bottom w:val="none" w:sz="0" w:space="0" w:color="auto"/>
        <w:right w:val="none" w:sz="0" w:space="0" w:color="auto"/>
      </w:divBdr>
    </w:div>
    <w:div w:id="203911655">
      <w:bodyDiv w:val="1"/>
      <w:marLeft w:val="0"/>
      <w:marRight w:val="0"/>
      <w:marTop w:val="0"/>
      <w:marBottom w:val="0"/>
      <w:divBdr>
        <w:top w:val="none" w:sz="0" w:space="0" w:color="auto"/>
        <w:left w:val="none" w:sz="0" w:space="0" w:color="auto"/>
        <w:bottom w:val="none" w:sz="0" w:space="0" w:color="auto"/>
        <w:right w:val="none" w:sz="0" w:space="0" w:color="auto"/>
      </w:divBdr>
    </w:div>
    <w:div w:id="204147771">
      <w:bodyDiv w:val="1"/>
      <w:marLeft w:val="0"/>
      <w:marRight w:val="0"/>
      <w:marTop w:val="0"/>
      <w:marBottom w:val="0"/>
      <w:divBdr>
        <w:top w:val="none" w:sz="0" w:space="0" w:color="auto"/>
        <w:left w:val="none" w:sz="0" w:space="0" w:color="auto"/>
        <w:bottom w:val="none" w:sz="0" w:space="0" w:color="auto"/>
        <w:right w:val="none" w:sz="0" w:space="0" w:color="auto"/>
      </w:divBdr>
    </w:div>
    <w:div w:id="204173947">
      <w:bodyDiv w:val="1"/>
      <w:marLeft w:val="0"/>
      <w:marRight w:val="0"/>
      <w:marTop w:val="0"/>
      <w:marBottom w:val="0"/>
      <w:divBdr>
        <w:top w:val="none" w:sz="0" w:space="0" w:color="auto"/>
        <w:left w:val="none" w:sz="0" w:space="0" w:color="auto"/>
        <w:bottom w:val="none" w:sz="0" w:space="0" w:color="auto"/>
        <w:right w:val="none" w:sz="0" w:space="0" w:color="auto"/>
      </w:divBdr>
    </w:div>
    <w:div w:id="204219767">
      <w:bodyDiv w:val="1"/>
      <w:marLeft w:val="0"/>
      <w:marRight w:val="0"/>
      <w:marTop w:val="0"/>
      <w:marBottom w:val="0"/>
      <w:divBdr>
        <w:top w:val="none" w:sz="0" w:space="0" w:color="auto"/>
        <w:left w:val="none" w:sz="0" w:space="0" w:color="auto"/>
        <w:bottom w:val="none" w:sz="0" w:space="0" w:color="auto"/>
        <w:right w:val="none" w:sz="0" w:space="0" w:color="auto"/>
      </w:divBdr>
    </w:div>
    <w:div w:id="204223836">
      <w:bodyDiv w:val="1"/>
      <w:marLeft w:val="0"/>
      <w:marRight w:val="0"/>
      <w:marTop w:val="0"/>
      <w:marBottom w:val="0"/>
      <w:divBdr>
        <w:top w:val="none" w:sz="0" w:space="0" w:color="auto"/>
        <w:left w:val="none" w:sz="0" w:space="0" w:color="auto"/>
        <w:bottom w:val="none" w:sz="0" w:space="0" w:color="auto"/>
        <w:right w:val="none" w:sz="0" w:space="0" w:color="auto"/>
      </w:divBdr>
    </w:div>
    <w:div w:id="204367819">
      <w:bodyDiv w:val="1"/>
      <w:marLeft w:val="0"/>
      <w:marRight w:val="0"/>
      <w:marTop w:val="0"/>
      <w:marBottom w:val="0"/>
      <w:divBdr>
        <w:top w:val="none" w:sz="0" w:space="0" w:color="auto"/>
        <w:left w:val="none" w:sz="0" w:space="0" w:color="auto"/>
        <w:bottom w:val="none" w:sz="0" w:space="0" w:color="auto"/>
        <w:right w:val="none" w:sz="0" w:space="0" w:color="auto"/>
      </w:divBdr>
    </w:div>
    <w:div w:id="204878578">
      <w:bodyDiv w:val="1"/>
      <w:marLeft w:val="0"/>
      <w:marRight w:val="0"/>
      <w:marTop w:val="0"/>
      <w:marBottom w:val="0"/>
      <w:divBdr>
        <w:top w:val="none" w:sz="0" w:space="0" w:color="auto"/>
        <w:left w:val="none" w:sz="0" w:space="0" w:color="auto"/>
        <w:bottom w:val="none" w:sz="0" w:space="0" w:color="auto"/>
        <w:right w:val="none" w:sz="0" w:space="0" w:color="auto"/>
      </w:divBdr>
    </w:div>
    <w:div w:id="204947280">
      <w:bodyDiv w:val="1"/>
      <w:marLeft w:val="0"/>
      <w:marRight w:val="0"/>
      <w:marTop w:val="0"/>
      <w:marBottom w:val="0"/>
      <w:divBdr>
        <w:top w:val="none" w:sz="0" w:space="0" w:color="auto"/>
        <w:left w:val="none" w:sz="0" w:space="0" w:color="auto"/>
        <w:bottom w:val="none" w:sz="0" w:space="0" w:color="auto"/>
        <w:right w:val="none" w:sz="0" w:space="0" w:color="auto"/>
      </w:divBdr>
    </w:div>
    <w:div w:id="205020951">
      <w:bodyDiv w:val="1"/>
      <w:marLeft w:val="0"/>
      <w:marRight w:val="0"/>
      <w:marTop w:val="0"/>
      <w:marBottom w:val="0"/>
      <w:divBdr>
        <w:top w:val="none" w:sz="0" w:space="0" w:color="auto"/>
        <w:left w:val="none" w:sz="0" w:space="0" w:color="auto"/>
        <w:bottom w:val="none" w:sz="0" w:space="0" w:color="auto"/>
        <w:right w:val="none" w:sz="0" w:space="0" w:color="auto"/>
      </w:divBdr>
    </w:div>
    <w:div w:id="205486421">
      <w:bodyDiv w:val="1"/>
      <w:marLeft w:val="0"/>
      <w:marRight w:val="0"/>
      <w:marTop w:val="0"/>
      <w:marBottom w:val="0"/>
      <w:divBdr>
        <w:top w:val="none" w:sz="0" w:space="0" w:color="auto"/>
        <w:left w:val="none" w:sz="0" w:space="0" w:color="auto"/>
        <w:bottom w:val="none" w:sz="0" w:space="0" w:color="auto"/>
        <w:right w:val="none" w:sz="0" w:space="0" w:color="auto"/>
      </w:divBdr>
    </w:div>
    <w:div w:id="205605382">
      <w:bodyDiv w:val="1"/>
      <w:marLeft w:val="0"/>
      <w:marRight w:val="0"/>
      <w:marTop w:val="0"/>
      <w:marBottom w:val="0"/>
      <w:divBdr>
        <w:top w:val="none" w:sz="0" w:space="0" w:color="auto"/>
        <w:left w:val="none" w:sz="0" w:space="0" w:color="auto"/>
        <w:bottom w:val="none" w:sz="0" w:space="0" w:color="auto"/>
        <w:right w:val="none" w:sz="0" w:space="0" w:color="auto"/>
      </w:divBdr>
    </w:div>
    <w:div w:id="205607438">
      <w:bodyDiv w:val="1"/>
      <w:marLeft w:val="0"/>
      <w:marRight w:val="0"/>
      <w:marTop w:val="0"/>
      <w:marBottom w:val="0"/>
      <w:divBdr>
        <w:top w:val="none" w:sz="0" w:space="0" w:color="auto"/>
        <w:left w:val="none" w:sz="0" w:space="0" w:color="auto"/>
        <w:bottom w:val="none" w:sz="0" w:space="0" w:color="auto"/>
        <w:right w:val="none" w:sz="0" w:space="0" w:color="auto"/>
      </w:divBdr>
    </w:div>
    <w:div w:id="206263252">
      <w:bodyDiv w:val="1"/>
      <w:marLeft w:val="0"/>
      <w:marRight w:val="0"/>
      <w:marTop w:val="0"/>
      <w:marBottom w:val="0"/>
      <w:divBdr>
        <w:top w:val="none" w:sz="0" w:space="0" w:color="auto"/>
        <w:left w:val="none" w:sz="0" w:space="0" w:color="auto"/>
        <w:bottom w:val="none" w:sz="0" w:space="0" w:color="auto"/>
        <w:right w:val="none" w:sz="0" w:space="0" w:color="auto"/>
      </w:divBdr>
    </w:div>
    <w:div w:id="206334871">
      <w:bodyDiv w:val="1"/>
      <w:marLeft w:val="0"/>
      <w:marRight w:val="0"/>
      <w:marTop w:val="0"/>
      <w:marBottom w:val="0"/>
      <w:divBdr>
        <w:top w:val="none" w:sz="0" w:space="0" w:color="auto"/>
        <w:left w:val="none" w:sz="0" w:space="0" w:color="auto"/>
        <w:bottom w:val="none" w:sz="0" w:space="0" w:color="auto"/>
        <w:right w:val="none" w:sz="0" w:space="0" w:color="auto"/>
      </w:divBdr>
    </w:div>
    <w:div w:id="208225773">
      <w:bodyDiv w:val="1"/>
      <w:marLeft w:val="0"/>
      <w:marRight w:val="0"/>
      <w:marTop w:val="0"/>
      <w:marBottom w:val="0"/>
      <w:divBdr>
        <w:top w:val="none" w:sz="0" w:space="0" w:color="auto"/>
        <w:left w:val="none" w:sz="0" w:space="0" w:color="auto"/>
        <w:bottom w:val="none" w:sz="0" w:space="0" w:color="auto"/>
        <w:right w:val="none" w:sz="0" w:space="0" w:color="auto"/>
      </w:divBdr>
    </w:div>
    <w:div w:id="208302551">
      <w:bodyDiv w:val="1"/>
      <w:marLeft w:val="0"/>
      <w:marRight w:val="0"/>
      <w:marTop w:val="0"/>
      <w:marBottom w:val="0"/>
      <w:divBdr>
        <w:top w:val="none" w:sz="0" w:space="0" w:color="auto"/>
        <w:left w:val="none" w:sz="0" w:space="0" w:color="auto"/>
        <w:bottom w:val="none" w:sz="0" w:space="0" w:color="auto"/>
        <w:right w:val="none" w:sz="0" w:space="0" w:color="auto"/>
      </w:divBdr>
    </w:div>
    <w:div w:id="208305327">
      <w:bodyDiv w:val="1"/>
      <w:marLeft w:val="0"/>
      <w:marRight w:val="0"/>
      <w:marTop w:val="0"/>
      <w:marBottom w:val="0"/>
      <w:divBdr>
        <w:top w:val="none" w:sz="0" w:space="0" w:color="auto"/>
        <w:left w:val="none" w:sz="0" w:space="0" w:color="auto"/>
        <w:bottom w:val="none" w:sz="0" w:space="0" w:color="auto"/>
        <w:right w:val="none" w:sz="0" w:space="0" w:color="auto"/>
      </w:divBdr>
    </w:div>
    <w:div w:id="208953751">
      <w:bodyDiv w:val="1"/>
      <w:marLeft w:val="0"/>
      <w:marRight w:val="0"/>
      <w:marTop w:val="0"/>
      <w:marBottom w:val="0"/>
      <w:divBdr>
        <w:top w:val="none" w:sz="0" w:space="0" w:color="auto"/>
        <w:left w:val="none" w:sz="0" w:space="0" w:color="auto"/>
        <w:bottom w:val="none" w:sz="0" w:space="0" w:color="auto"/>
        <w:right w:val="none" w:sz="0" w:space="0" w:color="auto"/>
      </w:divBdr>
    </w:div>
    <w:div w:id="209341140">
      <w:bodyDiv w:val="1"/>
      <w:marLeft w:val="0"/>
      <w:marRight w:val="0"/>
      <w:marTop w:val="0"/>
      <w:marBottom w:val="0"/>
      <w:divBdr>
        <w:top w:val="none" w:sz="0" w:space="0" w:color="auto"/>
        <w:left w:val="none" w:sz="0" w:space="0" w:color="auto"/>
        <w:bottom w:val="none" w:sz="0" w:space="0" w:color="auto"/>
        <w:right w:val="none" w:sz="0" w:space="0" w:color="auto"/>
      </w:divBdr>
    </w:div>
    <w:div w:id="209458923">
      <w:bodyDiv w:val="1"/>
      <w:marLeft w:val="0"/>
      <w:marRight w:val="0"/>
      <w:marTop w:val="0"/>
      <w:marBottom w:val="0"/>
      <w:divBdr>
        <w:top w:val="none" w:sz="0" w:space="0" w:color="auto"/>
        <w:left w:val="none" w:sz="0" w:space="0" w:color="auto"/>
        <w:bottom w:val="none" w:sz="0" w:space="0" w:color="auto"/>
        <w:right w:val="none" w:sz="0" w:space="0" w:color="auto"/>
      </w:divBdr>
    </w:div>
    <w:div w:id="209654258">
      <w:bodyDiv w:val="1"/>
      <w:marLeft w:val="0"/>
      <w:marRight w:val="0"/>
      <w:marTop w:val="0"/>
      <w:marBottom w:val="0"/>
      <w:divBdr>
        <w:top w:val="none" w:sz="0" w:space="0" w:color="auto"/>
        <w:left w:val="none" w:sz="0" w:space="0" w:color="auto"/>
        <w:bottom w:val="none" w:sz="0" w:space="0" w:color="auto"/>
        <w:right w:val="none" w:sz="0" w:space="0" w:color="auto"/>
      </w:divBdr>
    </w:div>
    <w:div w:id="209659922">
      <w:bodyDiv w:val="1"/>
      <w:marLeft w:val="0"/>
      <w:marRight w:val="0"/>
      <w:marTop w:val="0"/>
      <w:marBottom w:val="0"/>
      <w:divBdr>
        <w:top w:val="none" w:sz="0" w:space="0" w:color="auto"/>
        <w:left w:val="none" w:sz="0" w:space="0" w:color="auto"/>
        <w:bottom w:val="none" w:sz="0" w:space="0" w:color="auto"/>
        <w:right w:val="none" w:sz="0" w:space="0" w:color="auto"/>
      </w:divBdr>
    </w:div>
    <w:div w:id="210505593">
      <w:bodyDiv w:val="1"/>
      <w:marLeft w:val="0"/>
      <w:marRight w:val="0"/>
      <w:marTop w:val="0"/>
      <w:marBottom w:val="0"/>
      <w:divBdr>
        <w:top w:val="none" w:sz="0" w:space="0" w:color="auto"/>
        <w:left w:val="none" w:sz="0" w:space="0" w:color="auto"/>
        <w:bottom w:val="none" w:sz="0" w:space="0" w:color="auto"/>
        <w:right w:val="none" w:sz="0" w:space="0" w:color="auto"/>
      </w:divBdr>
    </w:div>
    <w:div w:id="210699488">
      <w:bodyDiv w:val="1"/>
      <w:marLeft w:val="0"/>
      <w:marRight w:val="0"/>
      <w:marTop w:val="0"/>
      <w:marBottom w:val="0"/>
      <w:divBdr>
        <w:top w:val="none" w:sz="0" w:space="0" w:color="auto"/>
        <w:left w:val="none" w:sz="0" w:space="0" w:color="auto"/>
        <w:bottom w:val="none" w:sz="0" w:space="0" w:color="auto"/>
        <w:right w:val="none" w:sz="0" w:space="0" w:color="auto"/>
      </w:divBdr>
    </w:div>
    <w:div w:id="210847985">
      <w:bodyDiv w:val="1"/>
      <w:marLeft w:val="0"/>
      <w:marRight w:val="0"/>
      <w:marTop w:val="0"/>
      <w:marBottom w:val="0"/>
      <w:divBdr>
        <w:top w:val="none" w:sz="0" w:space="0" w:color="auto"/>
        <w:left w:val="none" w:sz="0" w:space="0" w:color="auto"/>
        <w:bottom w:val="none" w:sz="0" w:space="0" w:color="auto"/>
        <w:right w:val="none" w:sz="0" w:space="0" w:color="auto"/>
      </w:divBdr>
    </w:div>
    <w:div w:id="212276622">
      <w:bodyDiv w:val="1"/>
      <w:marLeft w:val="0"/>
      <w:marRight w:val="0"/>
      <w:marTop w:val="0"/>
      <w:marBottom w:val="0"/>
      <w:divBdr>
        <w:top w:val="none" w:sz="0" w:space="0" w:color="auto"/>
        <w:left w:val="none" w:sz="0" w:space="0" w:color="auto"/>
        <w:bottom w:val="none" w:sz="0" w:space="0" w:color="auto"/>
        <w:right w:val="none" w:sz="0" w:space="0" w:color="auto"/>
      </w:divBdr>
    </w:div>
    <w:div w:id="212694920">
      <w:bodyDiv w:val="1"/>
      <w:marLeft w:val="0"/>
      <w:marRight w:val="0"/>
      <w:marTop w:val="0"/>
      <w:marBottom w:val="0"/>
      <w:divBdr>
        <w:top w:val="none" w:sz="0" w:space="0" w:color="auto"/>
        <w:left w:val="none" w:sz="0" w:space="0" w:color="auto"/>
        <w:bottom w:val="none" w:sz="0" w:space="0" w:color="auto"/>
        <w:right w:val="none" w:sz="0" w:space="0" w:color="auto"/>
      </w:divBdr>
    </w:div>
    <w:div w:id="212734493">
      <w:bodyDiv w:val="1"/>
      <w:marLeft w:val="0"/>
      <w:marRight w:val="0"/>
      <w:marTop w:val="0"/>
      <w:marBottom w:val="0"/>
      <w:divBdr>
        <w:top w:val="none" w:sz="0" w:space="0" w:color="auto"/>
        <w:left w:val="none" w:sz="0" w:space="0" w:color="auto"/>
        <w:bottom w:val="none" w:sz="0" w:space="0" w:color="auto"/>
        <w:right w:val="none" w:sz="0" w:space="0" w:color="auto"/>
      </w:divBdr>
    </w:div>
    <w:div w:id="212816258">
      <w:bodyDiv w:val="1"/>
      <w:marLeft w:val="0"/>
      <w:marRight w:val="0"/>
      <w:marTop w:val="0"/>
      <w:marBottom w:val="0"/>
      <w:divBdr>
        <w:top w:val="none" w:sz="0" w:space="0" w:color="auto"/>
        <w:left w:val="none" w:sz="0" w:space="0" w:color="auto"/>
        <w:bottom w:val="none" w:sz="0" w:space="0" w:color="auto"/>
        <w:right w:val="none" w:sz="0" w:space="0" w:color="auto"/>
      </w:divBdr>
    </w:div>
    <w:div w:id="213005516">
      <w:bodyDiv w:val="1"/>
      <w:marLeft w:val="0"/>
      <w:marRight w:val="0"/>
      <w:marTop w:val="0"/>
      <w:marBottom w:val="0"/>
      <w:divBdr>
        <w:top w:val="none" w:sz="0" w:space="0" w:color="auto"/>
        <w:left w:val="none" w:sz="0" w:space="0" w:color="auto"/>
        <w:bottom w:val="none" w:sz="0" w:space="0" w:color="auto"/>
        <w:right w:val="none" w:sz="0" w:space="0" w:color="auto"/>
      </w:divBdr>
    </w:div>
    <w:div w:id="213126930">
      <w:bodyDiv w:val="1"/>
      <w:marLeft w:val="0"/>
      <w:marRight w:val="0"/>
      <w:marTop w:val="0"/>
      <w:marBottom w:val="0"/>
      <w:divBdr>
        <w:top w:val="none" w:sz="0" w:space="0" w:color="auto"/>
        <w:left w:val="none" w:sz="0" w:space="0" w:color="auto"/>
        <w:bottom w:val="none" w:sz="0" w:space="0" w:color="auto"/>
        <w:right w:val="none" w:sz="0" w:space="0" w:color="auto"/>
      </w:divBdr>
    </w:div>
    <w:div w:id="213395768">
      <w:bodyDiv w:val="1"/>
      <w:marLeft w:val="0"/>
      <w:marRight w:val="0"/>
      <w:marTop w:val="0"/>
      <w:marBottom w:val="0"/>
      <w:divBdr>
        <w:top w:val="none" w:sz="0" w:space="0" w:color="auto"/>
        <w:left w:val="none" w:sz="0" w:space="0" w:color="auto"/>
        <w:bottom w:val="none" w:sz="0" w:space="0" w:color="auto"/>
        <w:right w:val="none" w:sz="0" w:space="0" w:color="auto"/>
      </w:divBdr>
    </w:div>
    <w:div w:id="214708124">
      <w:bodyDiv w:val="1"/>
      <w:marLeft w:val="0"/>
      <w:marRight w:val="0"/>
      <w:marTop w:val="0"/>
      <w:marBottom w:val="0"/>
      <w:divBdr>
        <w:top w:val="none" w:sz="0" w:space="0" w:color="auto"/>
        <w:left w:val="none" w:sz="0" w:space="0" w:color="auto"/>
        <w:bottom w:val="none" w:sz="0" w:space="0" w:color="auto"/>
        <w:right w:val="none" w:sz="0" w:space="0" w:color="auto"/>
      </w:divBdr>
    </w:div>
    <w:div w:id="216164609">
      <w:bodyDiv w:val="1"/>
      <w:marLeft w:val="0"/>
      <w:marRight w:val="0"/>
      <w:marTop w:val="0"/>
      <w:marBottom w:val="0"/>
      <w:divBdr>
        <w:top w:val="none" w:sz="0" w:space="0" w:color="auto"/>
        <w:left w:val="none" w:sz="0" w:space="0" w:color="auto"/>
        <w:bottom w:val="none" w:sz="0" w:space="0" w:color="auto"/>
        <w:right w:val="none" w:sz="0" w:space="0" w:color="auto"/>
      </w:divBdr>
    </w:div>
    <w:div w:id="216405405">
      <w:bodyDiv w:val="1"/>
      <w:marLeft w:val="0"/>
      <w:marRight w:val="0"/>
      <w:marTop w:val="0"/>
      <w:marBottom w:val="0"/>
      <w:divBdr>
        <w:top w:val="none" w:sz="0" w:space="0" w:color="auto"/>
        <w:left w:val="none" w:sz="0" w:space="0" w:color="auto"/>
        <w:bottom w:val="none" w:sz="0" w:space="0" w:color="auto"/>
        <w:right w:val="none" w:sz="0" w:space="0" w:color="auto"/>
      </w:divBdr>
    </w:div>
    <w:div w:id="217404265">
      <w:bodyDiv w:val="1"/>
      <w:marLeft w:val="0"/>
      <w:marRight w:val="0"/>
      <w:marTop w:val="0"/>
      <w:marBottom w:val="0"/>
      <w:divBdr>
        <w:top w:val="none" w:sz="0" w:space="0" w:color="auto"/>
        <w:left w:val="none" w:sz="0" w:space="0" w:color="auto"/>
        <w:bottom w:val="none" w:sz="0" w:space="0" w:color="auto"/>
        <w:right w:val="none" w:sz="0" w:space="0" w:color="auto"/>
      </w:divBdr>
    </w:div>
    <w:div w:id="218782740">
      <w:bodyDiv w:val="1"/>
      <w:marLeft w:val="0"/>
      <w:marRight w:val="0"/>
      <w:marTop w:val="0"/>
      <w:marBottom w:val="0"/>
      <w:divBdr>
        <w:top w:val="none" w:sz="0" w:space="0" w:color="auto"/>
        <w:left w:val="none" w:sz="0" w:space="0" w:color="auto"/>
        <w:bottom w:val="none" w:sz="0" w:space="0" w:color="auto"/>
        <w:right w:val="none" w:sz="0" w:space="0" w:color="auto"/>
      </w:divBdr>
    </w:div>
    <w:div w:id="218981483">
      <w:bodyDiv w:val="1"/>
      <w:marLeft w:val="0"/>
      <w:marRight w:val="0"/>
      <w:marTop w:val="0"/>
      <w:marBottom w:val="0"/>
      <w:divBdr>
        <w:top w:val="none" w:sz="0" w:space="0" w:color="auto"/>
        <w:left w:val="none" w:sz="0" w:space="0" w:color="auto"/>
        <w:bottom w:val="none" w:sz="0" w:space="0" w:color="auto"/>
        <w:right w:val="none" w:sz="0" w:space="0" w:color="auto"/>
      </w:divBdr>
    </w:div>
    <w:div w:id="219364633">
      <w:bodyDiv w:val="1"/>
      <w:marLeft w:val="0"/>
      <w:marRight w:val="0"/>
      <w:marTop w:val="0"/>
      <w:marBottom w:val="0"/>
      <w:divBdr>
        <w:top w:val="none" w:sz="0" w:space="0" w:color="auto"/>
        <w:left w:val="none" w:sz="0" w:space="0" w:color="auto"/>
        <w:bottom w:val="none" w:sz="0" w:space="0" w:color="auto"/>
        <w:right w:val="none" w:sz="0" w:space="0" w:color="auto"/>
      </w:divBdr>
    </w:div>
    <w:div w:id="219750051">
      <w:bodyDiv w:val="1"/>
      <w:marLeft w:val="0"/>
      <w:marRight w:val="0"/>
      <w:marTop w:val="0"/>
      <w:marBottom w:val="0"/>
      <w:divBdr>
        <w:top w:val="none" w:sz="0" w:space="0" w:color="auto"/>
        <w:left w:val="none" w:sz="0" w:space="0" w:color="auto"/>
        <w:bottom w:val="none" w:sz="0" w:space="0" w:color="auto"/>
        <w:right w:val="none" w:sz="0" w:space="0" w:color="auto"/>
      </w:divBdr>
    </w:div>
    <w:div w:id="220989582">
      <w:bodyDiv w:val="1"/>
      <w:marLeft w:val="0"/>
      <w:marRight w:val="0"/>
      <w:marTop w:val="0"/>
      <w:marBottom w:val="0"/>
      <w:divBdr>
        <w:top w:val="none" w:sz="0" w:space="0" w:color="auto"/>
        <w:left w:val="none" w:sz="0" w:space="0" w:color="auto"/>
        <w:bottom w:val="none" w:sz="0" w:space="0" w:color="auto"/>
        <w:right w:val="none" w:sz="0" w:space="0" w:color="auto"/>
      </w:divBdr>
    </w:div>
    <w:div w:id="221261365">
      <w:bodyDiv w:val="1"/>
      <w:marLeft w:val="0"/>
      <w:marRight w:val="0"/>
      <w:marTop w:val="0"/>
      <w:marBottom w:val="0"/>
      <w:divBdr>
        <w:top w:val="none" w:sz="0" w:space="0" w:color="auto"/>
        <w:left w:val="none" w:sz="0" w:space="0" w:color="auto"/>
        <w:bottom w:val="none" w:sz="0" w:space="0" w:color="auto"/>
        <w:right w:val="none" w:sz="0" w:space="0" w:color="auto"/>
      </w:divBdr>
    </w:div>
    <w:div w:id="221328244">
      <w:bodyDiv w:val="1"/>
      <w:marLeft w:val="0"/>
      <w:marRight w:val="0"/>
      <w:marTop w:val="0"/>
      <w:marBottom w:val="0"/>
      <w:divBdr>
        <w:top w:val="none" w:sz="0" w:space="0" w:color="auto"/>
        <w:left w:val="none" w:sz="0" w:space="0" w:color="auto"/>
        <w:bottom w:val="none" w:sz="0" w:space="0" w:color="auto"/>
        <w:right w:val="none" w:sz="0" w:space="0" w:color="auto"/>
      </w:divBdr>
    </w:div>
    <w:div w:id="221715267">
      <w:bodyDiv w:val="1"/>
      <w:marLeft w:val="0"/>
      <w:marRight w:val="0"/>
      <w:marTop w:val="0"/>
      <w:marBottom w:val="0"/>
      <w:divBdr>
        <w:top w:val="none" w:sz="0" w:space="0" w:color="auto"/>
        <w:left w:val="none" w:sz="0" w:space="0" w:color="auto"/>
        <w:bottom w:val="none" w:sz="0" w:space="0" w:color="auto"/>
        <w:right w:val="none" w:sz="0" w:space="0" w:color="auto"/>
      </w:divBdr>
    </w:div>
    <w:div w:id="223419722">
      <w:bodyDiv w:val="1"/>
      <w:marLeft w:val="0"/>
      <w:marRight w:val="0"/>
      <w:marTop w:val="0"/>
      <w:marBottom w:val="0"/>
      <w:divBdr>
        <w:top w:val="none" w:sz="0" w:space="0" w:color="auto"/>
        <w:left w:val="none" w:sz="0" w:space="0" w:color="auto"/>
        <w:bottom w:val="none" w:sz="0" w:space="0" w:color="auto"/>
        <w:right w:val="none" w:sz="0" w:space="0" w:color="auto"/>
      </w:divBdr>
    </w:div>
    <w:div w:id="223833979">
      <w:bodyDiv w:val="1"/>
      <w:marLeft w:val="0"/>
      <w:marRight w:val="0"/>
      <w:marTop w:val="0"/>
      <w:marBottom w:val="0"/>
      <w:divBdr>
        <w:top w:val="none" w:sz="0" w:space="0" w:color="auto"/>
        <w:left w:val="none" w:sz="0" w:space="0" w:color="auto"/>
        <w:bottom w:val="none" w:sz="0" w:space="0" w:color="auto"/>
        <w:right w:val="none" w:sz="0" w:space="0" w:color="auto"/>
      </w:divBdr>
    </w:div>
    <w:div w:id="224071352">
      <w:bodyDiv w:val="1"/>
      <w:marLeft w:val="0"/>
      <w:marRight w:val="0"/>
      <w:marTop w:val="0"/>
      <w:marBottom w:val="0"/>
      <w:divBdr>
        <w:top w:val="none" w:sz="0" w:space="0" w:color="auto"/>
        <w:left w:val="none" w:sz="0" w:space="0" w:color="auto"/>
        <w:bottom w:val="none" w:sz="0" w:space="0" w:color="auto"/>
        <w:right w:val="none" w:sz="0" w:space="0" w:color="auto"/>
      </w:divBdr>
    </w:div>
    <w:div w:id="224605251">
      <w:bodyDiv w:val="1"/>
      <w:marLeft w:val="0"/>
      <w:marRight w:val="0"/>
      <w:marTop w:val="0"/>
      <w:marBottom w:val="0"/>
      <w:divBdr>
        <w:top w:val="none" w:sz="0" w:space="0" w:color="auto"/>
        <w:left w:val="none" w:sz="0" w:space="0" w:color="auto"/>
        <w:bottom w:val="none" w:sz="0" w:space="0" w:color="auto"/>
        <w:right w:val="none" w:sz="0" w:space="0" w:color="auto"/>
      </w:divBdr>
    </w:div>
    <w:div w:id="225261528">
      <w:bodyDiv w:val="1"/>
      <w:marLeft w:val="0"/>
      <w:marRight w:val="0"/>
      <w:marTop w:val="0"/>
      <w:marBottom w:val="0"/>
      <w:divBdr>
        <w:top w:val="none" w:sz="0" w:space="0" w:color="auto"/>
        <w:left w:val="none" w:sz="0" w:space="0" w:color="auto"/>
        <w:bottom w:val="none" w:sz="0" w:space="0" w:color="auto"/>
        <w:right w:val="none" w:sz="0" w:space="0" w:color="auto"/>
      </w:divBdr>
    </w:div>
    <w:div w:id="225384968">
      <w:bodyDiv w:val="1"/>
      <w:marLeft w:val="0"/>
      <w:marRight w:val="0"/>
      <w:marTop w:val="0"/>
      <w:marBottom w:val="0"/>
      <w:divBdr>
        <w:top w:val="none" w:sz="0" w:space="0" w:color="auto"/>
        <w:left w:val="none" w:sz="0" w:space="0" w:color="auto"/>
        <w:bottom w:val="none" w:sz="0" w:space="0" w:color="auto"/>
        <w:right w:val="none" w:sz="0" w:space="0" w:color="auto"/>
      </w:divBdr>
    </w:div>
    <w:div w:id="225723519">
      <w:bodyDiv w:val="1"/>
      <w:marLeft w:val="0"/>
      <w:marRight w:val="0"/>
      <w:marTop w:val="0"/>
      <w:marBottom w:val="0"/>
      <w:divBdr>
        <w:top w:val="none" w:sz="0" w:space="0" w:color="auto"/>
        <w:left w:val="none" w:sz="0" w:space="0" w:color="auto"/>
        <w:bottom w:val="none" w:sz="0" w:space="0" w:color="auto"/>
        <w:right w:val="none" w:sz="0" w:space="0" w:color="auto"/>
      </w:divBdr>
    </w:div>
    <w:div w:id="225989865">
      <w:bodyDiv w:val="1"/>
      <w:marLeft w:val="0"/>
      <w:marRight w:val="0"/>
      <w:marTop w:val="0"/>
      <w:marBottom w:val="0"/>
      <w:divBdr>
        <w:top w:val="none" w:sz="0" w:space="0" w:color="auto"/>
        <w:left w:val="none" w:sz="0" w:space="0" w:color="auto"/>
        <w:bottom w:val="none" w:sz="0" w:space="0" w:color="auto"/>
        <w:right w:val="none" w:sz="0" w:space="0" w:color="auto"/>
      </w:divBdr>
    </w:div>
    <w:div w:id="226310213">
      <w:bodyDiv w:val="1"/>
      <w:marLeft w:val="0"/>
      <w:marRight w:val="0"/>
      <w:marTop w:val="0"/>
      <w:marBottom w:val="0"/>
      <w:divBdr>
        <w:top w:val="none" w:sz="0" w:space="0" w:color="auto"/>
        <w:left w:val="none" w:sz="0" w:space="0" w:color="auto"/>
        <w:bottom w:val="none" w:sz="0" w:space="0" w:color="auto"/>
        <w:right w:val="none" w:sz="0" w:space="0" w:color="auto"/>
      </w:divBdr>
    </w:div>
    <w:div w:id="226965612">
      <w:bodyDiv w:val="1"/>
      <w:marLeft w:val="0"/>
      <w:marRight w:val="0"/>
      <w:marTop w:val="0"/>
      <w:marBottom w:val="0"/>
      <w:divBdr>
        <w:top w:val="none" w:sz="0" w:space="0" w:color="auto"/>
        <w:left w:val="none" w:sz="0" w:space="0" w:color="auto"/>
        <w:bottom w:val="none" w:sz="0" w:space="0" w:color="auto"/>
        <w:right w:val="none" w:sz="0" w:space="0" w:color="auto"/>
      </w:divBdr>
    </w:div>
    <w:div w:id="227035399">
      <w:bodyDiv w:val="1"/>
      <w:marLeft w:val="0"/>
      <w:marRight w:val="0"/>
      <w:marTop w:val="0"/>
      <w:marBottom w:val="0"/>
      <w:divBdr>
        <w:top w:val="none" w:sz="0" w:space="0" w:color="auto"/>
        <w:left w:val="none" w:sz="0" w:space="0" w:color="auto"/>
        <w:bottom w:val="none" w:sz="0" w:space="0" w:color="auto"/>
        <w:right w:val="none" w:sz="0" w:space="0" w:color="auto"/>
      </w:divBdr>
    </w:div>
    <w:div w:id="227114335">
      <w:bodyDiv w:val="1"/>
      <w:marLeft w:val="0"/>
      <w:marRight w:val="0"/>
      <w:marTop w:val="0"/>
      <w:marBottom w:val="0"/>
      <w:divBdr>
        <w:top w:val="none" w:sz="0" w:space="0" w:color="auto"/>
        <w:left w:val="none" w:sz="0" w:space="0" w:color="auto"/>
        <w:bottom w:val="none" w:sz="0" w:space="0" w:color="auto"/>
        <w:right w:val="none" w:sz="0" w:space="0" w:color="auto"/>
      </w:divBdr>
    </w:div>
    <w:div w:id="227345058">
      <w:bodyDiv w:val="1"/>
      <w:marLeft w:val="0"/>
      <w:marRight w:val="0"/>
      <w:marTop w:val="0"/>
      <w:marBottom w:val="0"/>
      <w:divBdr>
        <w:top w:val="none" w:sz="0" w:space="0" w:color="auto"/>
        <w:left w:val="none" w:sz="0" w:space="0" w:color="auto"/>
        <w:bottom w:val="none" w:sz="0" w:space="0" w:color="auto"/>
        <w:right w:val="none" w:sz="0" w:space="0" w:color="auto"/>
      </w:divBdr>
    </w:div>
    <w:div w:id="227615888">
      <w:bodyDiv w:val="1"/>
      <w:marLeft w:val="0"/>
      <w:marRight w:val="0"/>
      <w:marTop w:val="0"/>
      <w:marBottom w:val="0"/>
      <w:divBdr>
        <w:top w:val="none" w:sz="0" w:space="0" w:color="auto"/>
        <w:left w:val="none" w:sz="0" w:space="0" w:color="auto"/>
        <w:bottom w:val="none" w:sz="0" w:space="0" w:color="auto"/>
        <w:right w:val="none" w:sz="0" w:space="0" w:color="auto"/>
      </w:divBdr>
    </w:div>
    <w:div w:id="228080353">
      <w:bodyDiv w:val="1"/>
      <w:marLeft w:val="0"/>
      <w:marRight w:val="0"/>
      <w:marTop w:val="0"/>
      <w:marBottom w:val="0"/>
      <w:divBdr>
        <w:top w:val="none" w:sz="0" w:space="0" w:color="auto"/>
        <w:left w:val="none" w:sz="0" w:space="0" w:color="auto"/>
        <w:bottom w:val="none" w:sz="0" w:space="0" w:color="auto"/>
        <w:right w:val="none" w:sz="0" w:space="0" w:color="auto"/>
      </w:divBdr>
    </w:div>
    <w:div w:id="228342092">
      <w:bodyDiv w:val="1"/>
      <w:marLeft w:val="0"/>
      <w:marRight w:val="0"/>
      <w:marTop w:val="0"/>
      <w:marBottom w:val="0"/>
      <w:divBdr>
        <w:top w:val="none" w:sz="0" w:space="0" w:color="auto"/>
        <w:left w:val="none" w:sz="0" w:space="0" w:color="auto"/>
        <w:bottom w:val="none" w:sz="0" w:space="0" w:color="auto"/>
        <w:right w:val="none" w:sz="0" w:space="0" w:color="auto"/>
      </w:divBdr>
    </w:div>
    <w:div w:id="228346254">
      <w:bodyDiv w:val="1"/>
      <w:marLeft w:val="0"/>
      <w:marRight w:val="0"/>
      <w:marTop w:val="0"/>
      <w:marBottom w:val="0"/>
      <w:divBdr>
        <w:top w:val="none" w:sz="0" w:space="0" w:color="auto"/>
        <w:left w:val="none" w:sz="0" w:space="0" w:color="auto"/>
        <w:bottom w:val="none" w:sz="0" w:space="0" w:color="auto"/>
        <w:right w:val="none" w:sz="0" w:space="0" w:color="auto"/>
      </w:divBdr>
    </w:div>
    <w:div w:id="228618915">
      <w:bodyDiv w:val="1"/>
      <w:marLeft w:val="0"/>
      <w:marRight w:val="0"/>
      <w:marTop w:val="0"/>
      <w:marBottom w:val="0"/>
      <w:divBdr>
        <w:top w:val="none" w:sz="0" w:space="0" w:color="auto"/>
        <w:left w:val="none" w:sz="0" w:space="0" w:color="auto"/>
        <w:bottom w:val="none" w:sz="0" w:space="0" w:color="auto"/>
        <w:right w:val="none" w:sz="0" w:space="0" w:color="auto"/>
      </w:divBdr>
    </w:div>
    <w:div w:id="228882672">
      <w:bodyDiv w:val="1"/>
      <w:marLeft w:val="0"/>
      <w:marRight w:val="0"/>
      <w:marTop w:val="0"/>
      <w:marBottom w:val="0"/>
      <w:divBdr>
        <w:top w:val="none" w:sz="0" w:space="0" w:color="auto"/>
        <w:left w:val="none" w:sz="0" w:space="0" w:color="auto"/>
        <w:bottom w:val="none" w:sz="0" w:space="0" w:color="auto"/>
        <w:right w:val="none" w:sz="0" w:space="0" w:color="auto"/>
      </w:divBdr>
    </w:div>
    <w:div w:id="229076439">
      <w:bodyDiv w:val="1"/>
      <w:marLeft w:val="0"/>
      <w:marRight w:val="0"/>
      <w:marTop w:val="0"/>
      <w:marBottom w:val="0"/>
      <w:divBdr>
        <w:top w:val="none" w:sz="0" w:space="0" w:color="auto"/>
        <w:left w:val="none" w:sz="0" w:space="0" w:color="auto"/>
        <w:bottom w:val="none" w:sz="0" w:space="0" w:color="auto"/>
        <w:right w:val="none" w:sz="0" w:space="0" w:color="auto"/>
      </w:divBdr>
    </w:div>
    <w:div w:id="229116208">
      <w:bodyDiv w:val="1"/>
      <w:marLeft w:val="0"/>
      <w:marRight w:val="0"/>
      <w:marTop w:val="0"/>
      <w:marBottom w:val="0"/>
      <w:divBdr>
        <w:top w:val="none" w:sz="0" w:space="0" w:color="auto"/>
        <w:left w:val="none" w:sz="0" w:space="0" w:color="auto"/>
        <w:bottom w:val="none" w:sz="0" w:space="0" w:color="auto"/>
        <w:right w:val="none" w:sz="0" w:space="0" w:color="auto"/>
      </w:divBdr>
    </w:div>
    <w:div w:id="229537034">
      <w:bodyDiv w:val="1"/>
      <w:marLeft w:val="0"/>
      <w:marRight w:val="0"/>
      <w:marTop w:val="0"/>
      <w:marBottom w:val="0"/>
      <w:divBdr>
        <w:top w:val="none" w:sz="0" w:space="0" w:color="auto"/>
        <w:left w:val="none" w:sz="0" w:space="0" w:color="auto"/>
        <w:bottom w:val="none" w:sz="0" w:space="0" w:color="auto"/>
        <w:right w:val="none" w:sz="0" w:space="0" w:color="auto"/>
      </w:divBdr>
    </w:div>
    <w:div w:id="229581156">
      <w:bodyDiv w:val="1"/>
      <w:marLeft w:val="0"/>
      <w:marRight w:val="0"/>
      <w:marTop w:val="0"/>
      <w:marBottom w:val="0"/>
      <w:divBdr>
        <w:top w:val="none" w:sz="0" w:space="0" w:color="auto"/>
        <w:left w:val="none" w:sz="0" w:space="0" w:color="auto"/>
        <w:bottom w:val="none" w:sz="0" w:space="0" w:color="auto"/>
        <w:right w:val="none" w:sz="0" w:space="0" w:color="auto"/>
      </w:divBdr>
    </w:div>
    <w:div w:id="229581688">
      <w:bodyDiv w:val="1"/>
      <w:marLeft w:val="0"/>
      <w:marRight w:val="0"/>
      <w:marTop w:val="0"/>
      <w:marBottom w:val="0"/>
      <w:divBdr>
        <w:top w:val="none" w:sz="0" w:space="0" w:color="auto"/>
        <w:left w:val="none" w:sz="0" w:space="0" w:color="auto"/>
        <w:bottom w:val="none" w:sz="0" w:space="0" w:color="auto"/>
        <w:right w:val="none" w:sz="0" w:space="0" w:color="auto"/>
      </w:divBdr>
    </w:div>
    <w:div w:id="229929026">
      <w:bodyDiv w:val="1"/>
      <w:marLeft w:val="0"/>
      <w:marRight w:val="0"/>
      <w:marTop w:val="0"/>
      <w:marBottom w:val="0"/>
      <w:divBdr>
        <w:top w:val="none" w:sz="0" w:space="0" w:color="auto"/>
        <w:left w:val="none" w:sz="0" w:space="0" w:color="auto"/>
        <w:bottom w:val="none" w:sz="0" w:space="0" w:color="auto"/>
        <w:right w:val="none" w:sz="0" w:space="0" w:color="auto"/>
      </w:divBdr>
    </w:div>
    <w:div w:id="230048311">
      <w:bodyDiv w:val="1"/>
      <w:marLeft w:val="0"/>
      <w:marRight w:val="0"/>
      <w:marTop w:val="0"/>
      <w:marBottom w:val="0"/>
      <w:divBdr>
        <w:top w:val="none" w:sz="0" w:space="0" w:color="auto"/>
        <w:left w:val="none" w:sz="0" w:space="0" w:color="auto"/>
        <w:bottom w:val="none" w:sz="0" w:space="0" w:color="auto"/>
        <w:right w:val="none" w:sz="0" w:space="0" w:color="auto"/>
      </w:divBdr>
    </w:div>
    <w:div w:id="230164490">
      <w:bodyDiv w:val="1"/>
      <w:marLeft w:val="0"/>
      <w:marRight w:val="0"/>
      <w:marTop w:val="0"/>
      <w:marBottom w:val="0"/>
      <w:divBdr>
        <w:top w:val="none" w:sz="0" w:space="0" w:color="auto"/>
        <w:left w:val="none" w:sz="0" w:space="0" w:color="auto"/>
        <w:bottom w:val="none" w:sz="0" w:space="0" w:color="auto"/>
        <w:right w:val="none" w:sz="0" w:space="0" w:color="auto"/>
      </w:divBdr>
    </w:div>
    <w:div w:id="230697453">
      <w:bodyDiv w:val="1"/>
      <w:marLeft w:val="0"/>
      <w:marRight w:val="0"/>
      <w:marTop w:val="0"/>
      <w:marBottom w:val="0"/>
      <w:divBdr>
        <w:top w:val="none" w:sz="0" w:space="0" w:color="auto"/>
        <w:left w:val="none" w:sz="0" w:space="0" w:color="auto"/>
        <w:bottom w:val="none" w:sz="0" w:space="0" w:color="auto"/>
        <w:right w:val="none" w:sz="0" w:space="0" w:color="auto"/>
      </w:divBdr>
    </w:div>
    <w:div w:id="231238079">
      <w:bodyDiv w:val="1"/>
      <w:marLeft w:val="0"/>
      <w:marRight w:val="0"/>
      <w:marTop w:val="0"/>
      <w:marBottom w:val="0"/>
      <w:divBdr>
        <w:top w:val="none" w:sz="0" w:space="0" w:color="auto"/>
        <w:left w:val="none" w:sz="0" w:space="0" w:color="auto"/>
        <w:bottom w:val="none" w:sz="0" w:space="0" w:color="auto"/>
        <w:right w:val="none" w:sz="0" w:space="0" w:color="auto"/>
      </w:divBdr>
    </w:div>
    <w:div w:id="231279626">
      <w:bodyDiv w:val="1"/>
      <w:marLeft w:val="0"/>
      <w:marRight w:val="0"/>
      <w:marTop w:val="0"/>
      <w:marBottom w:val="0"/>
      <w:divBdr>
        <w:top w:val="none" w:sz="0" w:space="0" w:color="auto"/>
        <w:left w:val="none" w:sz="0" w:space="0" w:color="auto"/>
        <w:bottom w:val="none" w:sz="0" w:space="0" w:color="auto"/>
        <w:right w:val="none" w:sz="0" w:space="0" w:color="auto"/>
      </w:divBdr>
    </w:div>
    <w:div w:id="231351807">
      <w:bodyDiv w:val="1"/>
      <w:marLeft w:val="0"/>
      <w:marRight w:val="0"/>
      <w:marTop w:val="0"/>
      <w:marBottom w:val="0"/>
      <w:divBdr>
        <w:top w:val="none" w:sz="0" w:space="0" w:color="auto"/>
        <w:left w:val="none" w:sz="0" w:space="0" w:color="auto"/>
        <w:bottom w:val="none" w:sz="0" w:space="0" w:color="auto"/>
        <w:right w:val="none" w:sz="0" w:space="0" w:color="auto"/>
      </w:divBdr>
    </w:div>
    <w:div w:id="231694493">
      <w:bodyDiv w:val="1"/>
      <w:marLeft w:val="0"/>
      <w:marRight w:val="0"/>
      <w:marTop w:val="0"/>
      <w:marBottom w:val="0"/>
      <w:divBdr>
        <w:top w:val="none" w:sz="0" w:space="0" w:color="auto"/>
        <w:left w:val="none" w:sz="0" w:space="0" w:color="auto"/>
        <w:bottom w:val="none" w:sz="0" w:space="0" w:color="auto"/>
        <w:right w:val="none" w:sz="0" w:space="0" w:color="auto"/>
      </w:divBdr>
    </w:div>
    <w:div w:id="231737772">
      <w:bodyDiv w:val="1"/>
      <w:marLeft w:val="0"/>
      <w:marRight w:val="0"/>
      <w:marTop w:val="0"/>
      <w:marBottom w:val="0"/>
      <w:divBdr>
        <w:top w:val="none" w:sz="0" w:space="0" w:color="auto"/>
        <w:left w:val="none" w:sz="0" w:space="0" w:color="auto"/>
        <w:bottom w:val="none" w:sz="0" w:space="0" w:color="auto"/>
        <w:right w:val="none" w:sz="0" w:space="0" w:color="auto"/>
      </w:divBdr>
    </w:div>
    <w:div w:id="231739608">
      <w:bodyDiv w:val="1"/>
      <w:marLeft w:val="0"/>
      <w:marRight w:val="0"/>
      <w:marTop w:val="0"/>
      <w:marBottom w:val="0"/>
      <w:divBdr>
        <w:top w:val="none" w:sz="0" w:space="0" w:color="auto"/>
        <w:left w:val="none" w:sz="0" w:space="0" w:color="auto"/>
        <w:bottom w:val="none" w:sz="0" w:space="0" w:color="auto"/>
        <w:right w:val="none" w:sz="0" w:space="0" w:color="auto"/>
      </w:divBdr>
    </w:div>
    <w:div w:id="232157743">
      <w:bodyDiv w:val="1"/>
      <w:marLeft w:val="0"/>
      <w:marRight w:val="0"/>
      <w:marTop w:val="0"/>
      <w:marBottom w:val="0"/>
      <w:divBdr>
        <w:top w:val="none" w:sz="0" w:space="0" w:color="auto"/>
        <w:left w:val="none" w:sz="0" w:space="0" w:color="auto"/>
        <w:bottom w:val="none" w:sz="0" w:space="0" w:color="auto"/>
        <w:right w:val="none" w:sz="0" w:space="0" w:color="auto"/>
      </w:divBdr>
    </w:div>
    <w:div w:id="232350592">
      <w:bodyDiv w:val="1"/>
      <w:marLeft w:val="0"/>
      <w:marRight w:val="0"/>
      <w:marTop w:val="0"/>
      <w:marBottom w:val="0"/>
      <w:divBdr>
        <w:top w:val="none" w:sz="0" w:space="0" w:color="auto"/>
        <w:left w:val="none" w:sz="0" w:space="0" w:color="auto"/>
        <w:bottom w:val="none" w:sz="0" w:space="0" w:color="auto"/>
        <w:right w:val="none" w:sz="0" w:space="0" w:color="auto"/>
      </w:divBdr>
    </w:div>
    <w:div w:id="233322998">
      <w:bodyDiv w:val="1"/>
      <w:marLeft w:val="0"/>
      <w:marRight w:val="0"/>
      <w:marTop w:val="0"/>
      <w:marBottom w:val="0"/>
      <w:divBdr>
        <w:top w:val="none" w:sz="0" w:space="0" w:color="auto"/>
        <w:left w:val="none" w:sz="0" w:space="0" w:color="auto"/>
        <w:bottom w:val="none" w:sz="0" w:space="0" w:color="auto"/>
        <w:right w:val="none" w:sz="0" w:space="0" w:color="auto"/>
      </w:divBdr>
    </w:div>
    <w:div w:id="233514452">
      <w:bodyDiv w:val="1"/>
      <w:marLeft w:val="0"/>
      <w:marRight w:val="0"/>
      <w:marTop w:val="0"/>
      <w:marBottom w:val="0"/>
      <w:divBdr>
        <w:top w:val="none" w:sz="0" w:space="0" w:color="auto"/>
        <w:left w:val="none" w:sz="0" w:space="0" w:color="auto"/>
        <w:bottom w:val="none" w:sz="0" w:space="0" w:color="auto"/>
        <w:right w:val="none" w:sz="0" w:space="0" w:color="auto"/>
      </w:divBdr>
    </w:div>
    <w:div w:id="233665134">
      <w:bodyDiv w:val="1"/>
      <w:marLeft w:val="0"/>
      <w:marRight w:val="0"/>
      <w:marTop w:val="0"/>
      <w:marBottom w:val="0"/>
      <w:divBdr>
        <w:top w:val="none" w:sz="0" w:space="0" w:color="auto"/>
        <w:left w:val="none" w:sz="0" w:space="0" w:color="auto"/>
        <w:bottom w:val="none" w:sz="0" w:space="0" w:color="auto"/>
        <w:right w:val="none" w:sz="0" w:space="0" w:color="auto"/>
      </w:divBdr>
    </w:div>
    <w:div w:id="234169369">
      <w:bodyDiv w:val="1"/>
      <w:marLeft w:val="0"/>
      <w:marRight w:val="0"/>
      <w:marTop w:val="0"/>
      <w:marBottom w:val="0"/>
      <w:divBdr>
        <w:top w:val="none" w:sz="0" w:space="0" w:color="auto"/>
        <w:left w:val="none" w:sz="0" w:space="0" w:color="auto"/>
        <w:bottom w:val="none" w:sz="0" w:space="0" w:color="auto"/>
        <w:right w:val="none" w:sz="0" w:space="0" w:color="auto"/>
      </w:divBdr>
    </w:div>
    <w:div w:id="234320036">
      <w:bodyDiv w:val="1"/>
      <w:marLeft w:val="0"/>
      <w:marRight w:val="0"/>
      <w:marTop w:val="0"/>
      <w:marBottom w:val="0"/>
      <w:divBdr>
        <w:top w:val="none" w:sz="0" w:space="0" w:color="auto"/>
        <w:left w:val="none" w:sz="0" w:space="0" w:color="auto"/>
        <w:bottom w:val="none" w:sz="0" w:space="0" w:color="auto"/>
        <w:right w:val="none" w:sz="0" w:space="0" w:color="auto"/>
      </w:divBdr>
    </w:div>
    <w:div w:id="234322192">
      <w:bodyDiv w:val="1"/>
      <w:marLeft w:val="0"/>
      <w:marRight w:val="0"/>
      <w:marTop w:val="0"/>
      <w:marBottom w:val="0"/>
      <w:divBdr>
        <w:top w:val="none" w:sz="0" w:space="0" w:color="auto"/>
        <w:left w:val="none" w:sz="0" w:space="0" w:color="auto"/>
        <w:bottom w:val="none" w:sz="0" w:space="0" w:color="auto"/>
        <w:right w:val="none" w:sz="0" w:space="0" w:color="auto"/>
      </w:divBdr>
    </w:div>
    <w:div w:id="234630825">
      <w:bodyDiv w:val="1"/>
      <w:marLeft w:val="0"/>
      <w:marRight w:val="0"/>
      <w:marTop w:val="0"/>
      <w:marBottom w:val="0"/>
      <w:divBdr>
        <w:top w:val="none" w:sz="0" w:space="0" w:color="auto"/>
        <w:left w:val="none" w:sz="0" w:space="0" w:color="auto"/>
        <w:bottom w:val="none" w:sz="0" w:space="0" w:color="auto"/>
        <w:right w:val="none" w:sz="0" w:space="0" w:color="auto"/>
      </w:divBdr>
    </w:div>
    <w:div w:id="234632601">
      <w:bodyDiv w:val="1"/>
      <w:marLeft w:val="0"/>
      <w:marRight w:val="0"/>
      <w:marTop w:val="0"/>
      <w:marBottom w:val="0"/>
      <w:divBdr>
        <w:top w:val="none" w:sz="0" w:space="0" w:color="auto"/>
        <w:left w:val="none" w:sz="0" w:space="0" w:color="auto"/>
        <w:bottom w:val="none" w:sz="0" w:space="0" w:color="auto"/>
        <w:right w:val="none" w:sz="0" w:space="0" w:color="auto"/>
      </w:divBdr>
    </w:div>
    <w:div w:id="234828269">
      <w:bodyDiv w:val="1"/>
      <w:marLeft w:val="0"/>
      <w:marRight w:val="0"/>
      <w:marTop w:val="0"/>
      <w:marBottom w:val="0"/>
      <w:divBdr>
        <w:top w:val="none" w:sz="0" w:space="0" w:color="auto"/>
        <w:left w:val="none" w:sz="0" w:space="0" w:color="auto"/>
        <w:bottom w:val="none" w:sz="0" w:space="0" w:color="auto"/>
        <w:right w:val="none" w:sz="0" w:space="0" w:color="auto"/>
      </w:divBdr>
    </w:div>
    <w:div w:id="234978000">
      <w:bodyDiv w:val="1"/>
      <w:marLeft w:val="0"/>
      <w:marRight w:val="0"/>
      <w:marTop w:val="0"/>
      <w:marBottom w:val="0"/>
      <w:divBdr>
        <w:top w:val="none" w:sz="0" w:space="0" w:color="auto"/>
        <w:left w:val="none" w:sz="0" w:space="0" w:color="auto"/>
        <w:bottom w:val="none" w:sz="0" w:space="0" w:color="auto"/>
        <w:right w:val="none" w:sz="0" w:space="0" w:color="auto"/>
      </w:divBdr>
    </w:div>
    <w:div w:id="236134384">
      <w:bodyDiv w:val="1"/>
      <w:marLeft w:val="0"/>
      <w:marRight w:val="0"/>
      <w:marTop w:val="0"/>
      <w:marBottom w:val="0"/>
      <w:divBdr>
        <w:top w:val="none" w:sz="0" w:space="0" w:color="auto"/>
        <w:left w:val="none" w:sz="0" w:space="0" w:color="auto"/>
        <w:bottom w:val="none" w:sz="0" w:space="0" w:color="auto"/>
        <w:right w:val="none" w:sz="0" w:space="0" w:color="auto"/>
      </w:divBdr>
    </w:div>
    <w:div w:id="236285355">
      <w:bodyDiv w:val="1"/>
      <w:marLeft w:val="0"/>
      <w:marRight w:val="0"/>
      <w:marTop w:val="0"/>
      <w:marBottom w:val="0"/>
      <w:divBdr>
        <w:top w:val="none" w:sz="0" w:space="0" w:color="auto"/>
        <w:left w:val="none" w:sz="0" w:space="0" w:color="auto"/>
        <w:bottom w:val="none" w:sz="0" w:space="0" w:color="auto"/>
        <w:right w:val="none" w:sz="0" w:space="0" w:color="auto"/>
      </w:divBdr>
    </w:div>
    <w:div w:id="237129159">
      <w:bodyDiv w:val="1"/>
      <w:marLeft w:val="0"/>
      <w:marRight w:val="0"/>
      <w:marTop w:val="0"/>
      <w:marBottom w:val="0"/>
      <w:divBdr>
        <w:top w:val="none" w:sz="0" w:space="0" w:color="auto"/>
        <w:left w:val="none" w:sz="0" w:space="0" w:color="auto"/>
        <w:bottom w:val="none" w:sz="0" w:space="0" w:color="auto"/>
        <w:right w:val="none" w:sz="0" w:space="0" w:color="auto"/>
      </w:divBdr>
    </w:div>
    <w:div w:id="238370484">
      <w:bodyDiv w:val="1"/>
      <w:marLeft w:val="0"/>
      <w:marRight w:val="0"/>
      <w:marTop w:val="0"/>
      <w:marBottom w:val="0"/>
      <w:divBdr>
        <w:top w:val="none" w:sz="0" w:space="0" w:color="auto"/>
        <w:left w:val="none" w:sz="0" w:space="0" w:color="auto"/>
        <w:bottom w:val="none" w:sz="0" w:space="0" w:color="auto"/>
        <w:right w:val="none" w:sz="0" w:space="0" w:color="auto"/>
      </w:divBdr>
    </w:div>
    <w:div w:id="239565429">
      <w:bodyDiv w:val="1"/>
      <w:marLeft w:val="0"/>
      <w:marRight w:val="0"/>
      <w:marTop w:val="0"/>
      <w:marBottom w:val="0"/>
      <w:divBdr>
        <w:top w:val="none" w:sz="0" w:space="0" w:color="auto"/>
        <w:left w:val="none" w:sz="0" w:space="0" w:color="auto"/>
        <w:bottom w:val="none" w:sz="0" w:space="0" w:color="auto"/>
        <w:right w:val="none" w:sz="0" w:space="0" w:color="auto"/>
      </w:divBdr>
    </w:div>
    <w:div w:id="239949948">
      <w:bodyDiv w:val="1"/>
      <w:marLeft w:val="0"/>
      <w:marRight w:val="0"/>
      <w:marTop w:val="0"/>
      <w:marBottom w:val="0"/>
      <w:divBdr>
        <w:top w:val="none" w:sz="0" w:space="0" w:color="auto"/>
        <w:left w:val="none" w:sz="0" w:space="0" w:color="auto"/>
        <w:bottom w:val="none" w:sz="0" w:space="0" w:color="auto"/>
        <w:right w:val="none" w:sz="0" w:space="0" w:color="auto"/>
      </w:divBdr>
    </w:div>
    <w:div w:id="240066945">
      <w:bodyDiv w:val="1"/>
      <w:marLeft w:val="0"/>
      <w:marRight w:val="0"/>
      <w:marTop w:val="0"/>
      <w:marBottom w:val="0"/>
      <w:divBdr>
        <w:top w:val="none" w:sz="0" w:space="0" w:color="auto"/>
        <w:left w:val="none" w:sz="0" w:space="0" w:color="auto"/>
        <w:bottom w:val="none" w:sz="0" w:space="0" w:color="auto"/>
        <w:right w:val="none" w:sz="0" w:space="0" w:color="auto"/>
      </w:divBdr>
    </w:div>
    <w:div w:id="240146010">
      <w:bodyDiv w:val="1"/>
      <w:marLeft w:val="0"/>
      <w:marRight w:val="0"/>
      <w:marTop w:val="0"/>
      <w:marBottom w:val="0"/>
      <w:divBdr>
        <w:top w:val="none" w:sz="0" w:space="0" w:color="auto"/>
        <w:left w:val="none" w:sz="0" w:space="0" w:color="auto"/>
        <w:bottom w:val="none" w:sz="0" w:space="0" w:color="auto"/>
        <w:right w:val="none" w:sz="0" w:space="0" w:color="auto"/>
      </w:divBdr>
    </w:div>
    <w:div w:id="240220938">
      <w:bodyDiv w:val="1"/>
      <w:marLeft w:val="0"/>
      <w:marRight w:val="0"/>
      <w:marTop w:val="0"/>
      <w:marBottom w:val="0"/>
      <w:divBdr>
        <w:top w:val="none" w:sz="0" w:space="0" w:color="auto"/>
        <w:left w:val="none" w:sz="0" w:space="0" w:color="auto"/>
        <w:bottom w:val="none" w:sz="0" w:space="0" w:color="auto"/>
        <w:right w:val="none" w:sz="0" w:space="0" w:color="auto"/>
      </w:divBdr>
    </w:div>
    <w:div w:id="241179384">
      <w:bodyDiv w:val="1"/>
      <w:marLeft w:val="0"/>
      <w:marRight w:val="0"/>
      <w:marTop w:val="0"/>
      <w:marBottom w:val="0"/>
      <w:divBdr>
        <w:top w:val="none" w:sz="0" w:space="0" w:color="auto"/>
        <w:left w:val="none" w:sz="0" w:space="0" w:color="auto"/>
        <w:bottom w:val="none" w:sz="0" w:space="0" w:color="auto"/>
        <w:right w:val="none" w:sz="0" w:space="0" w:color="auto"/>
      </w:divBdr>
    </w:div>
    <w:div w:id="241259125">
      <w:bodyDiv w:val="1"/>
      <w:marLeft w:val="0"/>
      <w:marRight w:val="0"/>
      <w:marTop w:val="0"/>
      <w:marBottom w:val="0"/>
      <w:divBdr>
        <w:top w:val="none" w:sz="0" w:space="0" w:color="auto"/>
        <w:left w:val="none" w:sz="0" w:space="0" w:color="auto"/>
        <w:bottom w:val="none" w:sz="0" w:space="0" w:color="auto"/>
        <w:right w:val="none" w:sz="0" w:space="0" w:color="auto"/>
      </w:divBdr>
    </w:div>
    <w:div w:id="241330867">
      <w:bodyDiv w:val="1"/>
      <w:marLeft w:val="0"/>
      <w:marRight w:val="0"/>
      <w:marTop w:val="0"/>
      <w:marBottom w:val="0"/>
      <w:divBdr>
        <w:top w:val="none" w:sz="0" w:space="0" w:color="auto"/>
        <w:left w:val="none" w:sz="0" w:space="0" w:color="auto"/>
        <w:bottom w:val="none" w:sz="0" w:space="0" w:color="auto"/>
        <w:right w:val="none" w:sz="0" w:space="0" w:color="auto"/>
      </w:divBdr>
    </w:div>
    <w:div w:id="241379698">
      <w:bodyDiv w:val="1"/>
      <w:marLeft w:val="0"/>
      <w:marRight w:val="0"/>
      <w:marTop w:val="0"/>
      <w:marBottom w:val="0"/>
      <w:divBdr>
        <w:top w:val="none" w:sz="0" w:space="0" w:color="auto"/>
        <w:left w:val="none" w:sz="0" w:space="0" w:color="auto"/>
        <w:bottom w:val="none" w:sz="0" w:space="0" w:color="auto"/>
        <w:right w:val="none" w:sz="0" w:space="0" w:color="auto"/>
      </w:divBdr>
    </w:div>
    <w:div w:id="241567247">
      <w:bodyDiv w:val="1"/>
      <w:marLeft w:val="0"/>
      <w:marRight w:val="0"/>
      <w:marTop w:val="0"/>
      <w:marBottom w:val="0"/>
      <w:divBdr>
        <w:top w:val="none" w:sz="0" w:space="0" w:color="auto"/>
        <w:left w:val="none" w:sz="0" w:space="0" w:color="auto"/>
        <w:bottom w:val="none" w:sz="0" w:space="0" w:color="auto"/>
        <w:right w:val="none" w:sz="0" w:space="0" w:color="auto"/>
      </w:divBdr>
    </w:div>
    <w:div w:id="242417758">
      <w:bodyDiv w:val="1"/>
      <w:marLeft w:val="0"/>
      <w:marRight w:val="0"/>
      <w:marTop w:val="0"/>
      <w:marBottom w:val="0"/>
      <w:divBdr>
        <w:top w:val="none" w:sz="0" w:space="0" w:color="auto"/>
        <w:left w:val="none" w:sz="0" w:space="0" w:color="auto"/>
        <w:bottom w:val="none" w:sz="0" w:space="0" w:color="auto"/>
        <w:right w:val="none" w:sz="0" w:space="0" w:color="auto"/>
      </w:divBdr>
    </w:div>
    <w:div w:id="243296899">
      <w:bodyDiv w:val="1"/>
      <w:marLeft w:val="0"/>
      <w:marRight w:val="0"/>
      <w:marTop w:val="0"/>
      <w:marBottom w:val="0"/>
      <w:divBdr>
        <w:top w:val="none" w:sz="0" w:space="0" w:color="auto"/>
        <w:left w:val="none" w:sz="0" w:space="0" w:color="auto"/>
        <w:bottom w:val="none" w:sz="0" w:space="0" w:color="auto"/>
        <w:right w:val="none" w:sz="0" w:space="0" w:color="auto"/>
      </w:divBdr>
    </w:div>
    <w:div w:id="244656817">
      <w:bodyDiv w:val="1"/>
      <w:marLeft w:val="0"/>
      <w:marRight w:val="0"/>
      <w:marTop w:val="0"/>
      <w:marBottom w:val="0"/>
      <w:divBdr>
        <w:top w:val="none" w:sz="0" w:space="0" w:color="auto"/>
        <w:left w:val="none" w:sz="0" w:space="0" w:color="auto"/>
        <w:bottom w:val="none" w:sz="0" w:space="0" w:color="auto"/>
        <w:right w:val="none" w:sz="0" w:space="0" w:color="auto"/>
      </w:divBdr>
    </w:div>
    <w:div w:id="245501179">
      <w:bodyDiv w:val="1"/>
      <w:marLeft w:val="0"/>
      <w:marRight w:val="0"/>
      <w:marTop w:val="0"/>
      <w:marBottom w:val="0"/>
      <w:divBdr>
        <w:top w:val="none" w:sz="0" w:space="0" w:color="auto"/>
        <w:left w:val="none" w:sz="0" w:space="0" w:color="auto"/>
        <w:bottom w:val="none" w:sz="0" w:space="0" w:color="auto"/>
        <w:right w:val="none" w:sz="0" w:space="0" w:color="auto"/>
      </w:divBdr>
    </w:div>
    <w:div w:id="245579318">
      <w:bodyDiv w:val="1"/>
      <w:marLeft w:val="0"/>
      <w:marRight w:val="0"/>
      <w:marTop w:val="0"/>
      <w:marBottom w:val="0"/>
      <w:divBdr>
        <w:top w:val="none" w:sz="0" w:space="0" w:color="auto"/>
        <w:left w:val="none" w:sz="0" w:space="0" w:color="auto"/>
        <w:bottom w:val="none" w:sz="0" w:space="0" w:color="auto"/>
        <w:right w:val="none" w:sz="0" w:space="0" w:color="auto"/>
      </w:divBdr>
    </w:div>
    <w:div w:id="246307794">
      <w:bodyDiv w:val="1"/>
      <w:marLeft w:val="0"/>
      <w:marRight w:val="0"/>
      <w:marTop w:val="0"/>
      <w:marBottom w:val="0"/>
      <w:divBdr>
        <w:top w:val="none" w:sz="0" w:space="0" w:color="auto"/>
        <w:left w:val="none" w:sz="0" w:space="0" w:color="auto"/>
        <w:bottom w:val="none" w:sz="0" w:space="0" w:color="auto"/>
        <w:right w:val="none" w:sz="0" w:space="0" w:color="auto"/>
      </w:divBdr>
    </w:div>
    <w:div w:id="247278159">
      <w:bodyDiv w:val="1"/>
      <w:marLeft w:val="0"/>
      <w:marRight w:val="0"/>
      <w:marTop w:val="0"/>
      <w:marBottom w:val="0"/>
      <w:divBdr>
        <w:top w:val="none" w:sz="0" w:space="0" w:color="auto"/>
        <w:left w:val="none" w:sz="0" w:space="0" w:color="auto"/>
        <w:bottom w:val="none" w:sz="0" w:space="0" w:color="auto"/>
        <w:right w:val="none" w:sz="0" w:space="0" w:color="auto"/>
      </w:divBdr>
    </w:div>
    <w:div w:id="248394294">
      <w:bodyDiv w:val="1"/>
      <w:marLeft w:val="0"/>
      <w:marRight w:val="0"/>
      <w:marTop w:val="0"/>
      <w:marBottom w:val="0"/>
      <w:divBdr>
        <w:top w:val="none" w:sz="0" w:space="0" w:color="auto"/>
        <w:left w:val="none" w:sz="0" w:space="0" w:color="auto"/>
        <w:bottom w:val="none" w:sz="0" w:space="0" w:color="auto"/>
        <w:right w:val="none" w:sz="0" w:space="0" w:color="auto"/>
      </w:divBdr>
    </w:div>
    <w:div w:id="249122085">
      <w:bodyDiv w:val="1"/>
      <w:marLeft w:val="0"/>
      <w:marRight w:val="0"/>
      <w:marTop w:val="0"/>
      <w:marBottom w:val="0"/>
      <w:divBdr>
        <w:top w:val="none" w:sz="0" w:space="0" w:color="auto"/>
        <w:left w:val="none" w:sz="0" w:space="0" w:color="auto"/>
        <w:bottom w:val="none" w:sz="0" w:space="0" w:color="auto"/>
        <w:right w:val="none" w:sz="0" w:space="0" w:color="auto"/>
      </w:divBdr>
    </w:div>
    <w:div w:id="249505645">
      <w:bodyDiv w:val="1"/>
      <w:marLeft w:val="0"/>
      <w:marRight w:val="0"/>
      <w:marTop w:val="0"/>
      <w:marBottom w:val="0"/>
      <w:divBdr>
        <w:top w:val="none" w:sz="0" w:space="0" w:color="auto"/>
        <w:left w:val="none" w:sz="0" w:space="0" w:color="auto"/>
        <w:bottom w:val="none" w:sz="0" w:space="0" w:color="auto"/>
        <w:right w:val="none" w:sz="0" w:space="0" w:color="auto"/>
      </w:divBdr>
    </w:div>
    <w:div w:id="249585103">
      <w:bodyDiv w:val="1"/>
      <w:marLeft w:val="0"/>
      <w:marRight w:val="0"/>
      <w:marTop w:val="0"/>
      <w:marBottom w:val="0"/>
      <w:divBdr>
        <w:top w:val="none" w:sz="0" w:space="0" w:color="auto"/>
        <w:left w:val="none" w:sz="0" w:space="0" w:color="auto"/>
        <w:bottom w:val="none" w:sz="0" w:space="0" w:color="auto"/>
        <w:right w:val="none" w:sz="0" w:space="0" w:color="auto"/>
      </w:divBdr>
    </w:div>
    <w:div w:id="249852316">
      <w:bodyDiv w:val="1"/>
      <w:marLeft w:val="0"/>
      <w:marRight w:val="0"/>
      <w:marTop w:val="0"/>
      <w:marBottom w:val="0"/>
      <w:divBdr>
        <w:top w:val="none" w:sz="0" w:space="0" w:color="auto"/>
        <w:left w:val="none" w:sz="0" w:space="0" w:color="auto"/>
        <w:bottom w:val="none" w:sz="0" w:space="0" w:color="auto"/>
        <w:right w:val="none" w:sz="0" w:space="0" w:color="auto"/>
      </w:divBdr>
    </w:div>
    <w:div w:id="250621944">
      <w:bodyDiv w:val="1"/>
      <w:marLeft w:val="0"/>
      <w:marRight w:val="0"/>
      <w:marTop w:val="0"/>
      <w:marBottom w:val="0"/>
      <w:divBdr>
        <w:top w:val="none" w:sz="0" w:space="0" w:color="auto"/>
        <w:left w:val="none" w:sz="0" w:space="0" w:color="auto"/>
        <w:bottom w:val="none" w:sz="0" w:space="0" w:color="auto"/>
        <w:right w:val="none" w:sz="0" w:space="0" w:color="auto"/>
      </w:divBdr>
    </w:div>
    <w:div w:id="251284445">
      <w:bodyDiv w:val="1"/>
      <w:marLeft w:val="0"/>
      <w:marRight w:val="0"/>
      <w:marTop w:val="0"/>
      <w:marBottom w:val="0"/>
      <w:divBdr>
        <w:top w:val="none" w:sz="0" w:space="0" w:color="auto"/>
        <w:left w:val="none" w:sz="0" w:space="0" w:color="auto"/>
        <w:bottom w:val="none" w:sz="0" w:space="0" w:color="auto"/>
        <w:right w:val="none" w:sz="0" w:space="0" w:color="auto"/>
      </w:divBdr>
    </w:div>
    <w:div w:id="251360066">
      <w:bodyDiv w:val="1"/>
      <w:marLeft w:val="0"/>
      <w:marRight w:val="0"/>
      <w:marTop w:val="0"/>
      <w:marBottom w:val="0"/>
      <w:divBdr>
        <w:top w:val="none" w:sz="0" w:space="0" w:color="auto"/>
        <w:left w:val="none" w:sz="0" w:space="0" w:color="auto"/>
        <w:bottom w:val="none" w:sz="0" w:space="0" w:color="auto"/>
        <w:right w:val="none" w:sz="0" w:space="0" w:color="auto"/>
      </w:divBdr>
    </w:div>
    <w:div w:id="251550743">
      <w:bodyDiv w:val="1"/>
      <w:marLeft w:val="0"/>
      <w:marRight w:val="0"/>
      <w:marTop w:val="0"/>
      <w:marBottom w:val="0"/>
      <w:divBdr>
        <w:top w:val="none" w:sz="0" w:space="0" w:color="auto"/>
        <w:left w:val="none" w:sz="0" w:space="0" w:color="auto"/>
        <w:bottom w:val="none" w:sz="0" w:space="0" w:color="auto"/>
        <w:right w:val="none" w:sz="0" w:space="0" w:color="auto"/>
      </w:divBdr>
    </w:div>
    <w:div w:id="253830579">
      <w:bodyDiv w:val="1"/>
      <w:marLeft w:val="0"/>
      <w:marRight w:val="0"/>
      <w:marTop w:val="0"/>
      <w:marBottom w:val="0"/>
      <w:divBdr>
        <w:top w:val="none" w:sz="0" w:space="0" w:color="auto"/>
        <w:left w:val="none" w:sz="0" w:space="0" w:color="auto"/>
        <w:bottom w:val="none" w:sz="0" w:space="0" w:color="auto"/>
        <w:right w:val="none" w:sz="0" w:space="0" w:color="auto"/>
      </w:divBdr>
    </w:div>
    <w:div w:id="254018280">
      <w:bodyDiv w:val="1"/>
      <w:marLeft w:val="0"/>
      <w:marRight w:val="0"/>
      <w:marTop w:val="0"/>
      <w:marBottom w:val="0"/>
      <w:divBdr>
        <w:top w:val="none" w:sz="0" w:space="0" w:color="auto"/>
        <w:left w:val="none" w:sz="0" w:space="0" w:color="auto"/>
        <w:bottom w:val="none" w:sz="0" w:space="0" w:color="auto"/>
        <w:right w:val="none" w:sz="0" w:space="0" w:color="auto"/>
      </w:divBdr>
    </w:div>
    <w:div w:id="254024512">
      <w:bodyDiv w:val="1"/>
      <w:marLeft w:val="0"/>
      <w:marRight w:val="0"/>
      <w:marTop w:val="0"/>
      <w:marBottom w:val="0"/>
      <w:divBdr>
        <w:top w:val="none" w:sz="0" w:space="0" w:color="auto"/>
        <w:left w:val="none" w:sz="0" w:space="0" w:color="auto"/>
        <w:bottom w:val="none" w:sz="0" w:space="0" w:color="auto"/>
        <w:right w:val="none" w:sz="0" w:space="0" w:color="auto"/>
      </w:divBdr>
    </w:div>
    <w:div w:id="254561226">
      <w:bodyDiv w:val="1"/>
      <w:marLeft w:val="0"/>
      <w:marRight w:val="0"/>
      <w:marTop w:val="0"/>
      <w:marBottom w:val="0"/>
      <w:divBdr>
        <w:top w:val="none" w:sz="0" w:space="0" w:color="auto"/>
        <w:left w:val="none" w:sz="0" w:space="0" w:color="auto"/>
        <w:bottom w:val="none" w:sz="0" w:space="0" w:color="auto"/>
        <w:right w:val="none" w:sz="0" w:space="0" w:color="auto"/>
      </w:divBdr>
    </w:div>
    <w:div w:id="254900956">
      <w:bodyDiv w:val="1"/>
      <w:marLeft w:val="0"/>
      <w:marRight w:val="0"/>
      <w:marTop w:val="0"/>
      <w:marBottom w:val="0"/>
      <w:divBdr>
        <w:top w:val="none" w:sz="0" w:space="0" w:color="auto"/>
        <w:left w:val="none" w:sz="0" w:space="0" w:color="auto"/>
        <w:bottom w:val="none" w:sz="0" w:space="0" w:color="auto"/>
        <w:right w:val="none" w:sz="0" w:space="0" w:color="auto"/>
      </w:divBdr>
    </w:div>
    <w:div w:id="254944431">
      <w:bodyDiv w:val="1"/>
      <w:marLeft w:val="0"/>
      <w:marRight w:val="0"/>
      <w:marTop w:val="0"/>
      <w:marBottom w:val="0"/>
      <w:divBdr>
        <w:top w:val="none" w:sz="0" w:space="0" w:color="auto"/>
        <w:left w:val="none" w:sz="0" w:space="0" w:color="auto"/>
        <w:bottom w:val="none" w:sz="0" w:space="0" w:color="auto"/>
        <w:right w:val="none" w:sz="0" w:space="0" w:color="auto"/>
      </w:divBdr>
    </w:div>
    <w:div w:id="255330138">
      <w:bodyDiv w:val="1"/>
      <w:marLeft w:val="0"/>
      <w:marRight w:val="0"/>
      <w:marTop w:val="0"/>
      <w:marBottom w:val="0"/>
      <w:divBdr>
        <w:top w:val="none" w:sz="0" w:space="0" w:color="auto"/>
        <w:left w:val="none" w:sz="0" w:space="0" w:color="auto"/>
        <w:bottom w:val="none" w:sz="0" w:space="0" w:color="auto"/>
        <w:right w:val="none" w:sz="0" w:space="0" w:color="auto"/>
      </w:divBdr>
    </w:div>
    <w:div w:id="255557522">
      <w:bodyDiv w:val="1"/>
      <w:marLeft w:val="0"/>
      <w:marRight w:val="0"/>
      <w:marTop w:val="0"/>
      <w:marBottom w:val="0"/>
      <w:divBdr>
        <w:top w:val="none" w:sz="0" w:space="0" w:color="auto"/>
        <w:left w:val="none" w:sz="0" w:space="0" w:color="auto"/>
        <w:bottom w:val="none" w:sz="0" w:space="0" w:color="auto"/>
        <w:right w:val="none" w:sz="0" w:space="0" w:color="auto"/>
      </w:divBdr>
    </w:div>
    <w:div w:id="256867932">
      <w:bodyDiv w:val="1"/>
      <w:marLeft w:val="0"/>
      <w:marRight w:val="0"/>
      <w:marTop w:val="0"/>
      <w:marBottom w:val="0"/>
      <w:divBdr>
        <w:top w:val="none" w:sz="0" w:space="0" w:color="auto"/>
        <w:left w:val="none" w:sz="0" w:space="0" w:color="auto"/>
        <w:bottom w:val="none" w:sz="0" w:space="0" w:color="auto"/>
        <w:right w:val="none" w:sz="0" w:space="0" w:color="auto"/>
      </w:divBdr>
    </w:div>
    <w:div w:id="257300888">
      <w:bodyDiv w:val="1"/>
      <w:marLeft w:val="0"/>
      <w:marRight w:val="0"/>
      <w:marTop w:val="0"/>
      <w:marBottom w:val="0"/>
      <w:divBdr>
        <w:top w:val="none" w:sz="0" w:space="0" w:color="auto"/>
        <w:left w:val="none" w:sz="0" w:space="0" w:color="auto"/>
        <w:bottom w:val="none" w:sz="0" w:space="0" w:color="auto"/>
        <w:right w:val="none" w:sz="0" w:space="0" w:color="auto"/>
      </w:divBdr>
    </w:div>
    <w:div w:id="257569342">
      <w:bodyDiv w:val="1"/>
      <w:marLeft w:val="0"/>
      <w:marRight w:val="0"/>
      <w:marTop w:val="0"/>
      <w:marBottom w:val="0"/>
      <w:divBdr>
        <w:top w:val="none" w:sz="0" w:space="0" w:color="auto"/>
        <w:left w:val="none" w:sz="0" w:space="0" w:color="auto"/>
        <w:bottom w:val="none" w:sz="0" w:space="0" w:color="auto"/>
        <w:right w:val="none" w:sz="0" w:space="0" w:color="auto"/>
      </w:divBdr>
    </w:div>
    <w:div w:id="257754358">
      <w:bodyDiv w:val="1"/>
      <w:marLeft w:val="0"/>
      <w:marRight w:val="0"/>
      <w:marTop w:val="0"/>
      <w:marBottom w:val="0"/>
      <w:divBdr>
        <w:top w:val="none" w:sz="0" w:space="0" w:color="auto"/>
        <w:left w:val="none" w:sz="0" w:space="0" w:color="auto"/>
        <w:bottom w:val="none" w:sz="0" w:space="0" w:color="auto"/>
        <w:right w:val="none" w:sz="0" w:space="0" w:color="auto"/>
      </w:divBdr>
    </w:div>
    <w:div w:id="257909522">
      <w:bodyDiv w:val="1"/>
      <w:marLeft w:val="0"/>
      <w:marRight w:val="0"/>
      <w:marTop w:val="0"/>
      <w:marBottom w:val="0"/>
      <w:divBdr>
        <w:top w:val="none" w:sz="0" w:space="0" w:color="auto"/>
        <w:left w:val="none" w:sz="0" w:space="0" w:color="auto"/>
        <w:bottom w:val="none" w:sz="0" w:space="0" w:color="auto"/>
        <w:right w:val="none" w:sz="0" w:space="0" w:color="auto"/>
      </w:divBdr>
    </w:div>
    <w:div w:id="258637722">
      <w:bodyDiv w:val="1"/>
      <w:marLeft w:val="0"/>
      <w:marRight w:val="0"/>
      <w:marTop w:val="0"/>
      <w:marBottom w:val="0"/>
      <w:divBdr>
        <w:top w:val="none" w:sz="0" w:space="0" w:color="auto"/>
        <w:left w:val="none" w:sz="0" w:space="0" w:color="auto"/>
        <w:bottom w:val="none" w:sz="0" w:space="0" w:color="auto"/>
        <w:right w:val="none" w:sz="0" w:space="0" w:color="auto"/>
      </w:divBdr>
    </w:div>
    <w:div w:id="259021886">
      <w:bodyDiv w:val="1"/>
      <w:marLeft w:val="0"/>
      <w:marRight w:val="0"/>
      <w:marTop w:val="0"/>
      <w:marBottom w:val="0"/>
      <w:divBdr>
        <w:top w:val="none" w:sz="0" w:space="0" w:color="auto"/>
        <w:left w:val="none" w:sz="0" w:space="0" w:color="auto"/>
        <w:bottom w:val="none" w:sz="0" w:space="0" w:color="auto"/>
        <w:right w:val="none" w:sz="0" w:space="0" w:color="auto"/>
      </w:divBdr>
    </w:div>
    <w:div w:id="259264565">
      <w:bodyDiv w:val="1"/>
      <w:marLeft w:val="0"/>
      <w:marRight w:val="0"/>
      <w:marTop w:val="0"/>
      <w:marBottom w:val="0"/>
      <w:divBdr>
        <w:top w:val="none" w:sz="0" w:space="0" w:color="auto"/>
        <w:left w:val="none" w:sz="0" w:space="0" w:color="auto"/>
        <w:bottom w:val="none" w:sz="0" w:space="0" w:color="auto"/>
        <w:right w:val="none" w:sz="0" w:space="0" w:color="auto"/>
      </w:divBdr>
    </w:div>
    <w:div w:id="259946153">
      <w:bodyDiv w:val="1"/>
      <w:marLeft w:val="0"/>
      <w:marRight w:val="0"/>
      <w:marTop w:val="0"/>
      <w:marBottom w:val="0"/>
      <w:divBdr>
        <w:top w:val="none" w:sz="0" w:space="0" w:color="auto"/>
        <w:left w:val="none" w:sz="0" w:space="0" w:color="auto"/>
        <w:bottom w:val="none" w:sz="0" w:space="0" w:color="auto"/>
        <w:right w:val="none" w:sz="0" w:space="0" w:color="auto"/>
      </w:divBdr>
    </w:div>
    <w:div w:id="259991548">
      <w:bodyDiv w:val="1"/>
      <w:marLeft w:val="0"/>
      <w:marRight w:val="0"/>
      <w:marTop w:val="0"/>
      <w:marBottom w:val="0"/>
      <w:divBdr>
        <w:top w:val="none" w:sz="0" w:space="0" w:color="auto"/>
        <w:left w:val="none" w:sz="0" w:space="0" w:color="auto"/>
        <w:bottom w:val="none" w:sz="0" w:space="0" w:color="auto"/>
        <w:right w:val="none" w:sz="0" w:space="0" w:color="auto"/>
      </w:divBdr>
    </w:div>
    <w:div w:id="260381151">
      <w:bodyDiv w:val="1"/>
      <w:marLeft w:val="0"/>
      <w:marRight w:val="0"/>
      <w:marTop w:val="0"/>
      <w:marBottom w:val="0"/>
      <w:divBdr>
        <w:top w:val="none" w:sz="0" w:space="0" w:color="auto"/>
        <w:left w:val="none" w:sz="0" w:space="0" w:color="auto"/>
        <w:bottom w:val="none" w:sz="0" w:space="0" w:color="auto"/>
        <w:right w:val="none" w:sz="0" w:space="0" w:color="auto"/>
      </w:divBdr>
    </w:div>
    <w:div w:id="261768013">
      <w:bodyDiv w:val="1"/>
      <w:marLeft w:val="0"/>
      <w:marRight w:val="0"/>
      <w:marTop w:val="0"/>
      <w:marBottom w:val="0"/>
      <w:divBdr>
        <w:top w:val="none" w:sz="0" w:space="0" w:color="auto"/>
        <w:left w:val="none" w:sz="0" w:space="0" w:color="auto"/>
        <w:bottom w:val="none" w:sz="0" w:space="0" w:color="auto"/>
        <w:right w:val="none" w:sz="0" w:space="0" w:color="auto"/>
      </w:divBdr>
    </w:div>
    <w:div w:id="261956396">
      <w:bodyDiv w:val="1"/>
      <w:marLeft w:val="0"/>
      <w:marRight w:val="0"/>
      <w:marTop w:val="0"/>
      <w:marBottom w:val="0"/>
      <w:divBdr>
        <w:top w:val="none" w:sz="0" w:space="0" w:color="auto"/>
        <w:left w:val="none" w:sz="0" w:space="0" w:color="auto"/>
        <w:bottom w:val="none" w:sz="0" w:space="0" w:color="auto"/>
        <w:right w:val="none" w:sz="0" w:space="0" w:color="auto"/>
      </w:divBdr>
    </w:div>
    <w:div w:id="262342761">
      <w:bodyDiv w:val="1"/>
      <w:marLeft w:val="0"/>
      <w:marRight w:val="0"/>
      <w:marTop w:val="0"/>
      <w:marBottom w:val="0"/>
      <w:divBdr>
        <w:top w:val="none" w:sz="0" w:space="0" w:color="auto"/>
        <w:left w:val="none" w:sz="0" w:space="0" w:color="auto"/>
        <w:bottom w:val="none" w:sz="0" w:space="0" w:color="auto"/>
        <w:right w:val="none" w:sz="0" w:space="0" w:color="auto"/>
      </w:divBdr>
    </w:div>
    <w:div w:id="262685222">
      <w:bodyDiv w:val="1"/>
      <w:marLeft w:val="0"/>
      <w:marRight w:val="0"/>
      <w:marTop w:val="0"/>
      <w:marBottom w:val="0"/>
      <w:divBdr>
        <w:top w:val="none" w:sz="0" w:space="0" w:color="auto"/>
        <w:left w:val="none" w:sz="0" w:space="0" w:color="auto"/>
        <w:bottom w:val="none" w:sz="0" w:space="0" w:color="auto"/>
        <w:right w:val="none" w:sz="0" w:space="0" w:color="auto"/>
      </w:divBdr>
    </w:div>
    <w:div w:id="262880617">
      <w:bodyDiv w:val="1"/>
      <w:marLeft w:val="0"/>
      <w:marRight w:val="0"/>
      <w:marTop w:val="0"/>
      <w:marBottom w:val="0"/>
      <w:divBdr>
        <w:top w:val="none" w:sz="0" w:space="0" w:color="auto"/>
        <w:left w:val="none" w:sz="0" w:space="0" w:color="auto"/>
        <w:bottom w:val="none" w:sz="0" w:space="0" w:color="auto"/>
        <w:right w:val="none" w:sz="0" w:space="0" w:color="auto"/>
      </w:divBdr>
    </w:div>
    <w:div w:id="263003713">
      <w:bodyDiv w:val="1"/>
      <w:marLeft w:val="0"/>
      <w:marRight w:val="0"/>
      <w:marTop w:val="0"/>
      <w:marBottom w:val="0"/>
      <w:divBdr>
        <w:top w:val="none" w:sz="0" w:space="0" w:color="auto"/>
        <w:left w:val="none" w:sz="0" w:space="0" w:color="auto"/>
        <w:bottom w:val="none" w:sz="0" w:space="0" w:color="auto"/>
        <w:right w:val="none" w:sz="0" w:space="0" w:color="auto"/>
      </w:divBdr>
    </w:div>
    <w:div w:id="263195679">
      <w:bodyDiv w:val="1"/>
      <w:marLeft w:val="0"/>
      <w:marRight w:val="0"/>
      <w:marTop w:val="0"/>
      <w:marBottom w:val="0"/>
      <w:divBdr>
        <w:top w:val="none" w:sz="0" w:space="0" w:color="auto"/>
        <w:left w:val="none" w:sz="0" w:space="0" w:color="auto"/>
        <w:bottom w:val="none" w:sz="0" w:space="0" w:color="auto"/>
        <w:right w:val="none" w:sz="0" w:space="0" w:color="auto"/>
      </w:divBdr>
    </w:div>
    <w:div w:id="264652535">
      <w:bodyDiv w:val="1"/>
      <w:marLeft w:val="0"/>
      <w:marRight w:val="0"/>
      <w:marTop w:val="0"/>
      <w:marBottom w:val="0"/>
      <w:divBdr>
        <w:top w:val="none" w:sz="0" w:space="0" w:color="auto"/>
        <w:left w:val="none" w:sz="0" w:space="0" w:color="auto"/>
        <w:bottom w:val="none" w:sz="0" w:space="0" w:color="auto"/>
        <w:right w:val="none" w:sz="0" w:space="0" w:color="auto"/>
      </w:divBdr>
    </w:div>
    <w:div w:id="265236367">
      <w:bodyDiv w:val="1"/>
      <w:marLeft w:val="0"/>
      <w:marRight w:val="0"/>
      <w:marTop w:val="0"/>
      <w:marBottom w:val="0"/>
      <w:divBdr>
        <w:top w:val="none" w:sz="0" w:space="0" w:color="auto"/>
        <w:left w:val="none" w:sz="0" w:space="0" w:color="auto"/>
        <w:bottom w:val="none" w:sz="0" w:space="0" w:color="auto"/>
        <w:right w:val="none" w:sz="0" w:space="0" w:color="auto"/>
      </w:divBdr>
    </w:div>
    <w:div w:id="265575395">
      <w:bodyDiv w:val="1"/>
      <w:marLeft w:val="0"/>
      <w:marRight w:val="0"/>
      <w:marTop w:val="0"/>
      <w:marBottom w:val="0"/>
      <w:divBdr>
        <w:top w:val="none" w:sz="0" w:space="0" w:color="auto"/>
        <w:left w:val="none" w:sz="0" w:space="0" w:color="auto"/>
        <w:bottom w:val="none" w:sz="0" w:space="0" w:color="auto"/>
        <w:right w:val="none" w:sz="0" w:space="0" w:color="auto"/>
      </w:divBdr>
    </w:div>
    <w:div w:id="265692897">
      <w:bodyDiv w:val="1"/>
      <w:marLeft w:val="0"/>
      <w:marRight w:val="0"/>
      <w:marTop w:val="0"/>
      <w:marBottom w:val="0"/>
      <w:divBdr>
        <w:top w:val="none" w:sz="0" w:space="0" w:color="auto"/>
        <w:left w:val="none" w:sz="0" w:space="0" w:color="auto"/>
        <w:bottom w:val="none" w:sz="0" w:space="0" w:color="auto"/>
        <w:right w:val="none" w:sz="0" w:space="0" w:color="auto"/>
      </w:divBdr>
    </w:div>
    <w:div w:id="265846781">
      <w:bodyDiv w:val="1"/>
      <w:marLeft w:val="0"/>
      <w:marRight w:val="0"/>
      <w:marTop w:val="0"/>
      <w:marBottom w:val="0"/>
      <w:divBdr>
        <w:top w:val="none" w:sz="0" w:space="0" w:color="auto"/>
        <w:left w:val="none" w:sz="0" w:space="0" w:color="auto"/>
        <w:bottom w:val="none" w:sz="0" w:space="0" w:color="auto"/>
        <w:right w:val="none" w:sz="0" w:space="0" w:color="auto"/>
      </w:divBdr>
    </w:div>
    <w:div w:id="266739467">
      <w:bodyDiv w:val="1"/>
      <w:marLeft w:val="0"/>
      <w:marRight w:val="0"/>
      <w:marTop w:val="0"/>
      <w:marBottom w:val="0"/>
      <w:divBdr>
        <w:top w:val="none" w:sz="0" w:space="0" w:color="auto"/>
        <w:left w:val="none" w:sz="0" w:space="0" w:color="auto"/>
        <w:bottom w:val="none" w:sz="0" w:space="0" w:color="auto"/>
        <w:right w:val="none" w:sz="0" w:space="0" w:color="auto"/>
      </w:divBdr>
    </w:div>
    <w:div w:id="266741726">
      <w:bodyDiv w:val="1"/>
      <w:marLeft w:val="0"/>
      <w:marRight w:val="0"/>
      <w:marTop w:val="0"/>
      <w:marBottom w:val="0"/>
      <w:divBdr>
        <w:top w:val="none" w:sz="0" w:space="0" w:color="auto"/>
        <w:left w:val="none" w:sz="0" w:space="0" w:color="auto"/>
        <w:bottom w:val="none" w:sz="0" w:space="0" w:color="auto"/>
        <w:right w:val="none" w:sz="0" w:space="0" w:color="auto"/>
      </w:divBdr>
    </w:div>
    <w:div w:id="267086558">
      <w:bodyDiv w:val="1"/>
      <w:marLeft w:val="0"/>
      <w:marRight w:val="0"/>
      <w:marTop w:val="0"/>
      <w:marBottom w:val="0"/>
      <w:divBdr>
        <w:top w:val="none" w:sz="0" w:space="0" w:color="auto"/>
        <w:left w:val="none" w:sz="0" w:space="0" w:color="auto"/>
        <w:bottom w:val="none" w:sz="0" w:space="0" w:color="auto"/>
        <w:right w:val="none" w:sz="0" w:space="0" w:color="auto"/>
      </w:divBdr>
    </w:div>
    <w:div w:id="267392596">
      <w:bodyDiv w:val="1"/>
      <w:marLeft w:val="0"/>
      <w:marRight w:val="0"/>
      <w:marTop w:val="0"/>
      <w:marBottom w:val="0"/>
      <w:divBdr>
        <w:top w:val="none" w:sz="0" w:space="0" w:color="auto"/>
        <w:left w:val="none" w:sz="0" w:space="0" w:color="auto"/>
        <w:bottom w:val="none" w:sz="0" w:space="0" w:color="auto"/>
        <w:right w:val="none" w:sz="0" w:space="0" w:color="auto"/>
      </w:divBdr>
    </w:div>
    <w:div w:id="267470394">
      <w:bodyDiv w:val="1"/>
      <w:marLeft w:val="0"/>
      <w:marRight w:val="0"/>
      <w:marTop w:val="0"/>
      <w:marBottom w:val="0"/>
      <w:divBdr>
        <w:top w:val="none" w:sz="0" w:space="0" w:color="auto"/>
        <w:left w:val="none" w:sz="0" w:space="0" w:color="auto"/>
        <w:bottom w:val="none" w:sz="0" w:space="0" w:color="auto"/>
        <w:right w:val="none" w:sz="0" w:space="0" w:color="auto"/>
      </w:divBdr>
    </w:div>
    <w:div w:id="268245460">
      <w:bodyDiv w:val="1"/>
      <w:marLeft w:val="0"/>
      <w:marRight w:val="0"/>
      <w:marTop w:val="0"/>
      <w:marBottom w:val="0"/>
      <w:divBdr>
        <w:top w:val="none" w:sz="0" w:space="0" w:color="auto"/>
        <w:left w:val="none" w:sz="0" w:space="0" w:color="auto"/>
        <w:bottom w:val="none" w:sz="0" w:space="0" w:color="auto"/>
        <w:right w:val="none" w:sz="0" w:space="0" w:color="auto"/>
      </w:divBdr>
    </w:div>
    <w:div w:id="268389168">
      <w:bodyDiv w:val="1"/>
      <w:marLeft w:val="0"/>
      <w:marRight w:val="0"/>
      <w:marTop w:val="0"/>
      <w:marBottom w:val="0"/>
      <w:divBdr>
        <w:top w:val="none" w:sz="0" w:space="0" w:color="auto"/>
        <w:left w:val="none" w:sz="0" w:space="0" w:color="auto"/>
        <w:bottom w:val="none" w:sz="0" w:space="0" w:color="auto"/>
        <w:right w:val="none" w:sz="0" w:space="0" w:color="auto"/>
      </w:divBdr>
    </w:div>
    <w:div w:id="269044561">
      <w:bodyDiv w:val="1"/>
      <w:marLeft w:val="0"/>
      <w:marRight w:val="0"/>
      <w:marTop w:val="0"/>
      <w:marBottom w:val="0"/>
      <w:divBdr>
        <w:top w:val="none" w:sz="0" w:space="0" w:color="auto"/>
        <w:left w:val="none" w:sz="0" w:space="0" w:color="auto"/>
        <w:bottom w:val="none" w:sz="0" w:space="0" w:color="auto"/>
        <w:right w:val="none" w:sz="0" w:space="0" w:color="auto"/>
      </w:divBdr>
    </w:div>
    <w:div w:id="269552591">
      <w:bodyDiv w:val="1"/>
      <w:marLeft w:val="0"/>
      <w:marRight w:val="0"/>
      <w:marTop w:val="0"/>
      <w:marBottom w:val="0"/>
      <w:divBdr>
        <w:top w:val="none" w:sz="0" w:space="0" w:color="auto"/>
        <w:left w:val="none" w:sz="0" w:space="0" w:color="auto"/>
        <w:bottom w:val="none" w:sz="0" w:space="0" w:color="auto"/>
        <w:right w:val="none" w:sz="0" w:space="0" w:color="auto"/>
      </w:divBdr>
    </w:div>
    <w:div w:id="269552749">
      <w:bodyDiv w:val="1"/>
      <w:marLeft w:val="0"/>
      <w:marRight w:val="0"/>
      <w:marTop w:val="0"/>
      <w:marBottom w:val="0"/>
      <w:divBdr>
        <w:top w:val="none" w:sz="0" w:space="0" w:color="auto"/>
        <w:left w:val="none" w:sz="0" w:space="0" w:color="auto"/>
        <w:bottom w:val="none" w:sz="0" w:space="0" w:color="auto"/>
        <w:right w:val="none" w:sz="0" w:space="0" w:color="auto"/>
      </w:divBdr>
    </w:div>
    <w:div w:id="270478095">
      <w:bodyDiv w:val="1"/>
      <w:marLeft w:val="0"/>
      <w:marRight w:val="0"/>
      <w:marTop w:val="0"/>
      <w:marBottom w:val="0"/>
      <w:divBdr>
        <w:top w:val="none" w:sz="0" w:space="0" w:color="auto"/>
        <w:left w:val="none" w:sz="0" w:space="0" w:color="auto"/>
        <w:bottom w:val="none" w:sz="0" w:space="0" w:color="auto"/>
        <w:right w:val="none" w:sz="0" w:space="0" w:color="auto"/>
      </w:divBdr>
    </w:div>
    <w:div w:id="270892280">
      <w:bodyDiv w:val="1"/>
      <w:marLeft w:val="0"/>
      <w:marRight w:val="0"/>
      <w:marTop w:val="0"/>
      <w:marBottom w:val="0"/>
      <w:divBdr>
        <w:top w:val="none" w:sz="0" w:space="0" w:color="auto"/>
        <w:left w:val="none" w:sz="0" w:space="0" w:color="auto"/>
        <w:bottom w:val="none" w:sz="0" w:space="0" w:color="auto"/>
        <w:right w:val="none" w:sz="0" w:space="0" w:color="auto"/>
      </w:divBdr>
    </w:div>
    <w:div w:id="271060752">
      <w:bodyDiv w:val="1"/>
      <w:marLeft w:val="0"/>
      <w:marRight w:val="0"/>
      <w:marTop w:val="0"/>
      <w:marBottom w:val="0"/>
      <w:divBdr>
        <w:top w:val="none" w:sz="0" w:space="0" w:color="auto"/>
        <w:left w:val="none" w:sz="0" w:space="0" w:color="auto"/>
        <w:bottom w:val="none" w:sz="0" w:space="0" w:color="auto"/>
        <w:right w:val="none" w:sz="0" w:space="0" w:color="auto"/>
      </w:divBdr>
    </w:div>
    <w:div w:id="271521864">
      <w:bodyDiv w:val="1"/>
      <w:marLeft w:val="0"/>
      <w:marRight w:val="0"/>
      <w:marTop w:val="0"/>
      <w:marBottom w:val="0"/>
      <w:divBdr>
        <w:top w:val="none" w:sz="0" w:space="0" w:color="auto"/>
        <w:left w:val="none" w:sz="0" w:space="0" w:color="auto"/>
        <w:bottom w:val="none" w:sz="0" w:space="0" w:color="auto"/>
        <w:right w:val="none" w:sz="0" w:space="0" w:color="auto"/>
      </w:divBdr>
    </w:div>
    <w:div w:id="271593559">
      <w:bodyDiv w:val="1"/>
      <w:marLeft w:val="0"/>
      <w:marRight w:val="0"/>
      <w:marTop w:val="0"/>
      <w:marBottom w:val="0"/>
      <w:divBdr>
        <w:top w:val="none" w:sz="0" w:space="0" w:color="auto"/>
        <w:left w:val="none" w:sz="0" w:space="0" w:color="auto"/>
        <w:bottom w:val="none" w:sz="0" w:space="0" w:color="auto"/>
        <w:right w:val="none" w:sz="0" w:space="0" w:color="auto"/>
      </w:divBdr>
    </w:div>
    <w:div w:id="271978810">
      <w:bodyDiv w:val="1"/>
      <w:marLeft w:val="0"/>
      <w:marRight w:val="0"/>
      <w:marTop w:val="0"/>
      <w:marBottom w:val="0"/>
      <w:divBdr>
        <w:top w:val="none" w:sz="0" w:space="0" w:color="auto"/>
        <w:left w:val="none" w:sz="0" w:space="0" w:color="auto"/>
        <w:bottom w:val="none" w:sz="0" w:space="0" w:color="auto"/>
        <w:right w:val="none" w:sz="0" w:space="0" w:color="auto"/>
      </w:divBdr>
    </w:div>
    <w:div w:id="271982078">
      <w:bodyDiv w:val="1"/>
      <w:marLeft w:val="0"/>
      <w:marRight w:val="0"/>
      <w:marTop w:val="0"/>
      <w:marBottom w:val="0"/>
      <w:divBdr>
        <w:top w:val="none" w:sz="0" w:space="0" w:color="auto"/>
        <w:left w:val="none" w:sz="0" w:space="0" w:color="auto"/>
        <w:bottom w:val="none" w:sz="0" w:space="0" w:color="auto"/>
        <w:right w:val="none" w:sz="0" w:space="0" w:color="auto"/>
      </w:divBdr>
    </w:div>
    <w:div w:id="272368579">
      <w:bodyDiv w:val="1"/>
      <w:marLeft w:val="0"/>
      <w:marRight w:val="0"/>
      <w:marTop w:val="0"/>
      <w:marBottom w:val="0"/>
      <w:divBdr>
        <w:top w:val="none" w:sz="0" w:space="0" w:color="auto"/>
        <w:left w:val="none" w:sz="0" w:space="0" w:color="auto"/>
        <w:bottom w:val="none" w:sz="0" w:space="0" w:color="auto"/>
        <w:right w:val="none" w:sz="0" w:space="0" w:color="auto"/>
      </w:divBdr>
    </w:div>
    <w:div w:id="272905660">
      <w:bodyDiv w:val="1"/>
      <w:marLeft w:val="0"/>
      <w:marRight w:val="0"/>
      <w:marTop w:val="0"/>
      <w:marBottom w:val="0"/>
      <w:divBdr>
        <w:top w:val="none" w:sz="0" w:space="0" w:color="auto"/>
        <w:left w:val="none" w:sz="0" w:space="0" w:color="auto"/>
        <w:bottom w:val="none" w:sz="0" w:space="0" w:color="auto"/>
        <w:right w:val="none" w:sz="0" w:space="0" w:color="auto"/>
      </w:divBdr>
    </w:div>
    <w:div w:id="273052351">
      <w:bodyDiv w:val="1"/>
      <w:marLeft w:val="0"/>
      <w:marRight w:val="0"/>
      <w:marTop w:val="0"/>
      <w:marBottom w:val="0"/>
      <w:divBdr>
        <w:top w:val="none" w:sz="0" w:space="0" w:color="auto"/>
        <w:left w:val="none" w:sz="0" w:space="0" w:color="auto"/>
        <w:bottom w:val="none" w:sz="0" w:space="0" w:color="auto"/>
        <w:right w:val="none" w:sz="0" w:space="0" w:color="auto"/>
      </w:divBdr>
    </w:div>
    <w:div w:id="273173391">
      <w:bodyDiv w:val="1"/>
      <w:marLeft w:val="0"/>
      <w:marRight w:val="0"/>
      <w:marTop w:val="0"/>
      <w:marBottom w:val="0"/>
      <w:divBdr>
        <w:top w:val="none" w:sz="0" w:space="0" w:color="auto"/>
        <w:left w:val="none" w:sz="0" w:space="0" w:color="auto"/>
        <w:bottom w:val="none" w:sz="0" w:space="0" w:color="auto"/>
        <w:right w:val="none" w:sz="0" w:space="0" w:color="auto"/>
      </w:divBdr>
    </w:div>
    <w:div w:id="273707446">
      <w:bodyDiv w:val="1"/>
      <w:marLeft w:val="0"/>
      <w:marRight w:val="0"/>
      <w:marTop w:val="0"/>
      <w:marBottom w:val="0"/>
      <w:divBdr>
        <w:top w:val="none" w:sz="0" w:space="0" w:color="auto"/>
        <w:left w:val="none" w:sz="0" w:space="0" w:color="auto"/>
        <w:bottom w:val="none" w:sz="0" w:space="0" w:color="auto"/>
        <w:right w:val="none" w:sz="0" w:space="0" w:color="auto"/>
      </w:divBdr>
    </w:div>
    <w:div w:id="273708561">
      <w:bodyDiv w:val="1"/>
      <w:marLeft w:val="0"/>
      <w:marRight w:val="0"/>
      <w:marTop w:val="0"/>
      <w:marBottom w:val="0"/>
      <w:divBdr>
        <w:top w:val="none" w:sz="0" w:space="0" w:color="auto"/>
        <w:left w:val="none" w:sz="0" w:space="0" w:color="auto"/>
        <w:bottom w:val="none" w:sz="0" w:space="0" w:color="auto"/>
        <w:right w:val="none" w:sz="0" w:space="0" w:color="auto"/>
      </w:divBdr>
    </w:div>
    <w:div w:id="273944321">
      <w:bodyDiv w:val="1"/>
      <w:marLeft w:val="0"/>
      <w:marRight w:val="0"/>
      <w:marTop w:val="0"/>
      <w:marBottom w:val="0"/>
      <w:divBdr>
        <w:top w:val="none" w:sz="0" w:space="0" w:color="auto"/>
        <w:left w:val="none" w:sz="0" w:space="0" w:color="auto"/>
        <w:bottom w:val="none" w:sz="0" w:space="0" w:color="auto"/>
        <w:right w:val="none" w:sz="0" w:space="0" w:color="auto"/>
      </w:divBdr>
    </w:div>
    <w:div w:id="274020912">
      <w:bodyDiv w:val="1"/>
      <w:marLeft w:val="0"/>
      <w:marRight w:val="0"/>
      <w:marTop w:val="0"/>
      <w:marBottom w:val="0"/>
      <w:divBdr>
        <w:top w:val="none" w:sz="0" w:space="0" w:color="auto"/>
        <w:left w:val="none" w:sz="0" w:space="0" w:color="auto"/>
        <w:bottom w:val="none" w:sz="0" w:space="0" w:color="auto"/>
        <w:right w:val="none" w:sz="0" w:space="0" w:color="auto"/>
      </w:divBdr>
    </w:div>
    <w:div w:id="274871753">
      <w:bodyDiv w:val="1"/>
      <w:marLeft w:val="0"/>
      <w:marRight w:val="0"/>
      <w:marTop w:val="0"/>
      <w:marBottom w:val="0"/>
      <w:divBdr>
        <w:top w:val="none" w:sz="0" w:space="0" w:color="auto"/>
        <w:left w:val="none" w:sz="0" w:space="0" w:color="auto"/>
        <w:bottom w:val="none" w:sz="0" w:space="0" w:color="auto"/>
        <w:right w:val="none" w:sz="0" w:space="0" w:color="auto"/>
      </w:divBdr>
    </w:div>
    <w:div w:id="275257783">
      <w:bodyDiv w:val="1"/>
      <w:marLeft w:val="0"/>
      <w:marRight w:val="0"/>
      <w:marTop w:val="0"/>
      <w:marBottom w:val="0"/>
      <w:divBdr>
        <w:top w:val="none" w:sz="0" w:space="0" w:color="auto"/>
        <w:left w:val="none" w:sz="0" w:space="0" w:color="auto"/>
        <w:bottom w:val="none" w:sz="0" w:space="0" w:color="auto"/>
        <w:right w:val="none" w:sz="0" w:space="0" w:color="auto"/>
      </w:divBdr>
    </w:div>
    <w:div w:id="275644989">
      <w:bodyDiv w:val="1"/>
      <w:marLeft w:val="0"/>
      <w:marRight w:val="0"/>
      <w:marTop w:val="0"/>
      <w:marBottom w:val="0"/>
      <w:divBdr>
        <w:top w:val="none" w:sz="0" w:space="0" w:color="auto"/>
        <w:left w:val="none" w:sz="0" w:space="0" w:color="auto"/>
        <w:bottom w:val="none" w:sz="0" w:space="0" w:color="auto"/>
        <w:right w:val="none" w:sz="0" w:space="0" w:color="auto"/>
      </w:divBdr>
    </w:div>
    <w:div w:id="275675010">
      <w:bodyDiv w:val="1"/>
      <w:marLeft w:val="0"/>
      <w:marRight w:val="0"/>
      <w:marTop w:val="0"/>
      <w:marBottom w:val="0"/>
      <w:divBdr>
        <w:top w:val="none" w:sz="0" w:space="0" w:color="auto"/>
        <w:left w:val="none" w:sz="0" w:space="0" w:color="auto"/>
        <w:bottom w:val="none" w:sz="0" w:space="0" w:color="auto"/>
        <w:right w:val="none" w:sz="0" w:space="0" w:color="auto"/>
      </w:divBdr>
    </w:div>
    <w:div w:id="275720601">
      <w:bodyDiv w:val="1"/>
      <w:marLeft w:val="0"/>
      <w:marRight w:val="0"/>
      <w:marTop w:val="0"/>
      <w:marBottom w:val="0"/>
      <w:divBdr>
        <w:top w:val="none" w:sz="0" w:space="0" w:color="auto"/>
        <w:left w:val="none" w:sz="0" w:space="0" w:color="auto"/>
        <w:bottom w:val="none" w:sz="0" w:space="0" w:color="auto"/>
        <w:right w:val="none" w:sz="0" w:space="0" w:color="auto"/>
      </w:divBdr>
    </w:div>
    <w:div w:id="275799271">
      <w:bodyDiv w:val="1"/>
      <w:marLeft w:val="0"/>
      <w:marRight w:val="0"/>
      <w:marTop w:val="0"/>
      <w:marBottom w:val="0"/>
      <w:divBdr>
        <w:top w:val="none" w:sz="0" w:space="0" w:color="auto"/>
        <w:left w:val="none" w:sz="0" w:space="0" w:color="auto"/>
        <w:bottom w:val="none" w:sz="0" w:space="0" w:color="auto"/>
        <w:right w:val="none" w:sz="0" w:space="0" w:color="auto"/>
      </w:divBdr>
    </w:div>
    <w:div w:id="276914605">
      <w:bodyDiv w:val="1"/>
      <w:marLeft w:val="0"/>
      <w:marRight w:val="0"/>
      <w:marTop w:val="0"/>
      <w:marBottom w:val="0"/>
      <w:divBdr>
        <w:top w:val="none" w:sz="0" w:space="0" w:color="auto"/>
        <w:left w:val="none" w:sz="0" w:space="0" w:color="auto"/>
        <w:bottom w:val="none" w:sz="0" w:space="0" w:color="auto"/>
        <w:right w:val="none" w:sz="0" w:space="0" w:color="auto"/>
      </w:divBdr>
    </w:div>
    <w:div w:id="277495141">
      <w:bodyDiv w:val="1"/>
      <w:marLeft w:val="0"/>
      <w:marRight w:val="0"/>
      <w:marTop w:val="0"/>
      <w:marBottom w:val="0"/>
      <w:divBdr>
        <w:top w:val="none" w:sz="0" w:space="0" w:color="auto"/>
        <w:left w:val="none" w:sz="0" w:space="0" w:color="auto"/>
        <w:bottom w:val="none" w:sz="0" w:space="0" w:color="auto"/>
        <w:right w:val="none" w:sz="0" w:space="0" w:color="auto"/>
      </w:divBdr>
    </w:div>
    <w:div w:id="278026074">
      <w:bodyDiv w:val="1"/>
      <w:marLeft w:val="0"/>
      <w:marRight w:val="0"/>
      <w:marTop w:val="0"/>
      <w:marBottom w:val="0"/>
      <w:divBdr>
        <w:top w:val="none" w:sz="0" w:space="0" w:color="auto"/>
        <w:left w:val="none" w:sz="0" w:space="0" w:color="auto"/>
        <w:bottom w:val="none" w:sz="0" w:space="0" w:color="auto"/>
        <w:right w:val="none" w:sz="0" w:space="0" w:color="auto"/>
      </w:divBdr>
    </w:div>
    <w:div w:id="278337623">
      <w:bodyDiv w:val="1"/>
      <w:marLeft w:val="0"/>
      <w:marRight w:val="0"/>
      <w:marTop w:val="0"/>
      <w:marBottom w:val="0"/>
      <w:divBdr>
        <w:top w:val="none" w:sz="0" w:space="0" w:color="auto"/>
        <w:left w:val="none" w:sz="0" w:space="0" w:color="auto"/>
        <w:bottom w:val="none" w:sz="0" w:space="0" w:color="auto"/>
        <w:right w:val="none" w:sz="0" w:space="0" w:color="auto"/>
      </w:divBdr>
    </w:div>
    <w:div w:id="278798881">
      <w:bodyDiv w:val="1"/>
      <w:marLeft w:val="0"/>
      <w:marRight w:val="0"/>
      <w:marTop w:val="0"/>
      <w:marBottom w:val="0"/>
      <w:divBdr>
        <w:top w:val="none" w:sz="0" w:space="0" w:color="auto"/>
        <w:left w:val="none" w:sz="0" w:space="0" w:color="auto"/>
        <w:bottom w:val="none" w:sz="0" w:space="0" w:color="auto"/>
        <w:right w:val="none" w:sz="0" w:space="0" w:color="auto"/>
      </w:divBdr>
    </w:div>
    <w:div w:id="278992399">
      <w:bodyDiv w:val="1"/>
      <w:marLeft w:val="0"/>
      <w:marRight w:val="0"/>
      <w:marTop w:val="0"/>
      <w:marBottom w:val="0"/>
      <w:divBdr>
        <w:top w:val="none" w:sz="0" w:space="0" w:color="auto"/>
        <w:left w:val="none" w:sz="0" w:space="0" w:color="auto"/>
        <w:bottom w:val="none" w:sz="0" w:space="0" w:color="auto"/>
        <w:right w:val="none" w:sz="0" w:space="0" w:color="auto"/>
      </w:divBdr>
    </w:div>
    <w:div w:id="279456699">
      <w:bodyDiv w:val="1"/>
      <w:marLeft w:val="0"/>
      <w:marRight w:val="0"/>
      <w:marTop w:val="0"/>
      <w:marBottom w:val="0"/>
      <w:divBdr>
        <w:top w:val="none" w:sz="0" w:space="0" w:color="auto"/>
        <w:left w:val="none" w:sz="0" w:space="0" w:color="auto"/>
        <w:bottom w:val="none" w:sz="0" w:space="0" w:color="auto"/>
        <w:right w:val="none" w:sz="0" w:space="0" w:color="auto"/>
      </w:divBdr>
    </w:div>
    <w:div w:id="279532806">
      <w:bodyDiv w:val="1"/>
      <w:marLeft w:val="0"/>
      <w:marRight w:val="0"/>
      <w:marTop w:val="0"/>
      <w:marBottom w:val="0"/>
      <w:divBdr>
        <w:top w:val="none" w:sz="0" w:space="0" w:color="auto"/>
        <w:left w:val="none" w:sz="0" w:space="0" w:color="auto"/>
        <w:bottom w:val="none" w:sz="0" w:space="0" w:color="auto"/>
        <w:right w:val="none" w:sz="0" w:space="0" w:color="auto"/>
      </w:divBdr>
    </w:div>
    <w:div w:id="279842539">
      <w:bodyDiv w:val="1"/>
      <w:marLeft w:val="0"/>
      <w:marRight w:val="0"/>
      <w:marTop w:val="0"/>
      <w:marBottom w:val="0"/>
      <w:divBdr>
        <w:top w:val="none" w:sz="0" w:space="0" w:color="auto"/>
        <w:left w:val="none" w:sz="0" w:space="0" w:color="auto"/>
        <w:bottom w:val="none" w:sz="0" w:space="0" w:color="auto"/>
        <w:right w:val="none" w:sz="0" w:space="0" w:color="auto"/>
      </w:divBdr>
    </w:div>
    <w:div w:id="280497685">
      <w:bodyDiv w:val="1"/>
      <w:marLeft w:val="0"/>
      <w:marRight w:val="0"/>
      <w:marTop w:val="0"/>
      <w:marBottom w:val="0"/>
      <w:divBdr>
        <w:top w:val="none" w:sz="0" w:space="0" w:color="auto"/>
        <w:left w:val="none" w:sz="0" w:space="0" w:color="auto"/>
        <w:bottom w:val="none" w:sz="0" w:space="0" w:color="auto"/>
        <w:right w:val="none" w:sz="0" w:space="0" w:color="auto"/>
      </w:divBdr>
    </w:div>
    <w:div w:id="280655077">
      <w:bodyDiv w:val="1"/>
      <w:marLeft w:val="0"/>
      <w:marRight w:val="0"/>
      <w:marTop w:val="0"/>
      <w:marBottom w:val="0"/>
      <w:divBdr>
        <w:top w:val="none" w:sz="0" w:space="0" w:color="auto"/>
        <w:left w:val="none" w:sz="0" w:space="0" w:color="auto"/>
        <w:bottom w:val="none" w:sz="0" w:space="0" w:color="auto"/>
        <w:right w:val="none" w:sz="0" w:space="0" w:color="auto"/>
      </w:divBdr>
    </w:div>
    <w:div w:id="280962877">
      <w:bodyDiv w:val="1"/>
      <w:marLeft w:val="0"/>
      <w:marRight w:val="0"/>
      <w:marTop w:val="0"/>
      <w:marBottom w:val="0"/>
      <w:divBdr>
        <w:top w:val="none" w:sz="0" w:space="0" w:color="auto"/>
        <w:left w:val="none" w:sz="0" w:space="0" w:color="auto"/>
        <w:bottom w:val="none" w:sz="0" w:space="0" w:color="auto"/>
        <w:right w:val="none" w:sz="0" w:space="0" w:color="auto"/>
      </w:divBdr>
    </w:div>
    <w:div w:id="281304602">
      <w:bodyDiv w:val="1"/>
      <w:marLeft w:val="0"/>
      <w:marRight w:val="0"/>
      <w:marTop w:val="0"/>
      <w:marBottom w:val="0"/>
      <w:divBdr>
        <w:top w:val="none" w:sz="0" w:space="0" w:color="auto"/>
        <w:left w:val="none" w:sz="0" w:space="0" w:color="auto"/>
        <w:bottom w:val="none" w:sz="0" w:space="0" w:color="auto"/>
        <w:right w:val="none" w:sz="0" w:space="0" w:color="auto"/>
      </w:divBdr>
    </w:div>
    <w:div w:id="281688078">
      <w:bodyDiv w:val="1"/>
      <w:marLeft w:val="0"/>
      <w:marRight w:val="0"/>
      <w:marTop w:val="0"/>
      <w:marBottom w:val="0"/>
      <w:divBdr>
        <w:top w:val="none" w:sz="0" w:space="0" w:color="auto"/>
        <w:left w:val="none" w:sz="0" w:space="0" w:color="auto"/>
        <w:bottom w:val="none" w:sz="0" w:space="0" w:color="auto"/>
        <w:right w:val="none" w:sz="0" w:space="0" w:color="auto"/>
      </w:divBdr>
    </w:div>
    <w:div w:id="281886489">
      <w:bodyDiv w:val="1"/>
      <w:marLeft w:val="0"/>
      <w:marRight w:val="0"/>
      <w:marTop w:val="0"/>
      <w:marBottom w:val="0"/>
      <w:divBdr>
        <w:top w:val="none" w:sz="0" w:space="0" w:color="auto"/>
        <w:left w:val="none" w:sz="0" w:space="0" w:color="auto"/>
        <w:bottom w:val="none" w:sz="0" w:space="0" w:color="auto"/>
        <w:right w:val="none" w:sz="0" w:space="0" w:color="auto"/>
      </w:divBdr>
    </w:div>
    <w:div w:id="282613743">
      <w:bodyDiv w:val="1"/>
      <w:marLeft w:val="0"/>
      <w:marRight w:val="0"/>
      <w:marTop w:val="0"/>
      <w:marBottom w:val="0"/>
      <w:divBdr>
        <w:top w:val="none" w:sz="0" w:space="0" w:color="auto"/>
        <w:left w:val="none" w:sz="0" w:space="0" w:color="auto"/>
        <w:bottom w:val="none" w:sz="0" w:space="0" w:color="auto"/>
        <w:right w:val="none" w:sz="0" w:space="0" w:color="auto"/>
      </w:divBdr>
    </w:div>
    <w:div w:id="284893023">
      <w:bodyDiv w:val="1"/>
      <w:marLeft w:val="0"/>
      <w:marRight w:val="0"/>
      <w:marTop w:val="0"/>
      <w:marBottom w:val="0"/>
      <w:divBdr>
        <w:top w:val="none" w:sz="0" w:space="0" w:color="auto"/>
        <w:left w:val="none" w:sz="0" w:space="0" w:color="auto"/>
        <w:bottom w:val="none" w:sz="0" w:space="0" w:color="auto"/>
        <w:right w:val="none" w:sz="0" w:space="0" w:color="auto"/>
      </w:divBdr>
    </w:div>
    <w:div w:id="285043063">
      <w:bodyDiv w:val="1"/>
      <w:marLeft w:val="0"/>
      <w:marRight w:val="0"/>
      <w:marTop w:val="0"/>
      <w:marBottom w:val="0"/>
      <w:divBdr>
        <w:top w:val="none" w:sz="0" w:space="0" w:color="auto"/>
        <w:left w:val="none" w:sz="0" w:space="0" w:color="auto"/>
        <w:bottom w:val="none" w:sz="0" w:space="0" w:color="auto"/>
        <w:right w:val="none" w:sz="0" w:space="0" w:color="auto"/>
      </w:divBdr>
    </w:div>
    <w:div w:id="285239687">
      <w:bodyDiv w:val="1"/>
      <w:marLeft w:val="0"/>
      <w:marRight w:val="0"/>
      <w:marTop w:val="0"/>
      <w:marBottom w:val="0"/>
      <w:divBdr>
        <w:top w:val="none" w:sz="0" w:space="0" w:color="auto"/>
        <w:left w:val="none" w:sz="0" w:space="0" w:color="auto"/>
        <w:bottom w:val="none" w:sz="0" w:space="0" w:color="auto"/>
        <w:right w:val="none" w:sz="0" w:space="0" w:color="auto"/>
      </w:divBdr>
    </w:div>
    <w:div w:id="285427056">
      <w:bodyDiv w:val="1"/>
      <w:marLeft w:val="0"/>
      <w:marRight w:val="0"/>
      <w:marTop w:val="0"/>
      <w:marBottom w:val="0"/>
      <w:divBdr>
        <w:top w:val="none" w:sz="0" w:space="0" w:color="auto"/>
        <w:left w:val="none" w:sz="0" w:space="0" w:color="auto"/>
        <w:bottom w:val="none" w:sz="0" w:space="0" w:color="auto"/>
        <w:right w:val="none" w:sz="0" w:space="0" w:color="auto"/>
      </w:divBdr>
    </w:div>
    <w:div w:id="285745414">
      <w:bodyDiv w:val="1"/>
      <w:marLeft w:val="0"/>
      <w:marRight w:val="0"/>
      <w:marTop w:val="0"/>
      <w:marBottom w:val="0"/>
      <w:divBdr>
        <w:top w:val="none" w:sz="0" w:space="0" w:color="auto"/>
        <w:left w:val="none" w:sz="0" w:space="0" w:color="auto"/>
        <w:bottom w:val="none" w:sz="0" w:space="0" w:color="auto"/>
        <w:right w:val="none" w:sz="0" w:space="0" w:color="auto"/>
      </w:divBdr>
    </w:div>
    <w:div w:id="285892073">
      <w:bodyDiv w:val="1"/>
      <w:marLeft w:val="0"/>
      <w:marRight w:val="0"/>
      <w:marTop w:val="0"/>
      <w:marBottom w:val="0"/>
      <w:divBdr>
        <w:top w:val="none" w:sz="0" w:space="0" w:color="auto"/>
        <w:left w:val="none" w:sz="0" w:space="0" w:color="auto"/>
        <w:bottom w:val="none" w:sz="0" w:space="0" w:color="auto"/>
        <w:right w:val="none" w:sz="0" w:space="0" w:color="auto"/>
      </w:divBdr>
    </w:div>
    <w:div w:id="285895167">
      <w:bodyDiv w:val="1"/>
      <w:marLeft w:val="0"/>
      <w:marRight w:val="0"/>
      <w:marTop w:val="0"/>
      <w:marBottom w:val="0"/>
      <w:divBdr>
        <w:top w:val="none" w:sz="0" w:space="0" w:color="auto"/>
        <w:left w:val="none" w:sz="0" w:space="0" w:color="auto"/>
        <w:bottom w:val="none" w:sz="0" w:space="0" w:color="auto"/>
        <w:right w:val="none" w:sz="0" w:space="0" w:color="auto"/>
      </w:divBdr>
    </w:div>
    <w:div w:id="286009238">
      <w:bodyDiv w:val="1"/>
      <w:marLeft w:val="0"/>
      <w:marRight w:val="0"/>
      <w:marTop w:val="0"/>
      <w:marBottom w:val="0"/>
      <w:divBdr>
        <w:top w:val="none" w:sz="0" w:space="0" w:color="auto"/>
        <w:left w:val="none" w:sz="0" w:space="0" w:color="auto"/>
        <w:bottom w:val="none" w:sz="0" w:space="0" w:color="auto"/>
        <w:right w:val="none" w:sz="0" w:space="0" w:color="auto"/>
      </w:divBdr>
    </w:div>
    <w:div w:id="286862829">
      <w:bodyDiv w:val="1"/>
      <w:marLeft w:val="0"/>
      <w:marRight w:val="0"/>
      <w:marTop w:val="0"/>
      <w:marBottom w:val="0"/>
      <w:divBdr>
        <w:top w:val="none" w:sz="0" w:space="0" w:color="auto"/>
        <w:left w:val="none" w:sz="0" w:space="0" w:color="auto"/>
        <w:bottom w:val="none" w:sz="0" w:space="0" w:color="auto"/>
        <w:right w:val="none" w:sz="0" w:space="0" w:color="auto"/>
      </w:divBdr>
    </w:div>
    <w:div w:id="287048527">
      <w:bodyDiv w:val="1"/>
      <w:marLeft w:val="0"/>
      <w:marRight w:val="0"/>
      <w:marTop w:val="0"/>
      <w:marBottom w:val="0"/>
      <w:divBdr>
        <w:top w:val="none" w:sz="0" w:space="0" w:color="auto"/>
        <w:left w:val="none" w:sz="0" w:space="0" w:color="auto"/>
        <w:bottom w:val="none" w:sz="0" w:space="0" w:color="auto"/>
        <w:right w:val="none" w:sz="0" w:space="0" w:color="auto"/>
      </w:divBdr>
    </w:div>
    <w:div w:id="287591754">
      <w:bodyDiv w:val="1"/>
      <w:marLeft w:val="0"/>
      <w:marRight w:val="0"/>
      <w:marTop w:val="0"/>
      <w:marBottom w:val="0"/>
      <w:divBdr>
        <w:top w:val="none" w:sz="0" w:space="0" w:color="auto"/>
        <w:left w:val="none" w:sz="0" w:space="0" w:color="auto"/>
        <w:bottom w:val="none" w:sz="0" w:space="0" w:color="auto"/>
        <w:right w:val="none" w:sz="0" w:space="0" w:color="auto"/>
      </w:divBdr>
    </w:div>
    <w:div w:id="288098611">
      <w:bodyDiv w:val="1"/>
      <w:marLeft w:val="0"/>
      <w:marRight w:val="0"/>
      <w:marTop w:val="0"/>
      <w:marBottom w:val="0"/>
      <w:divBdr>
        <w:top w:val="none" w:sz="0" w:space="0" w:color="auto"/>
        <w:left w:val="none" w:sz="0" w:space="0" w:color="auto"/>
        <w:bottom w:val="none" w:sz="0" w:space="0" w:color="auto"/>
        <w:right w:val="none" w:sz="0" w:space="0" w:color="auto"/>
      </w:divBdr>
    </w:div>
    <w:div w:id="288708459">
      <w:bodyDiv w:val="1"/>
      <w:marLeft w:val="0"/>
      <w:marRight w:val="0"/>
      <w:marTop w:val="0"/>
      <w:marBottom w:val="0"/>
      <w:divBdr>
        <w:top w:val="none" w:sz="0" w:space="0" w:color="auto"/>
        <w:left w:val="none" w:sz="0" w:space="0" w:color="auto"/>
        <w:bottom w:val="none" w:sz="0" w:space="0" w:color="auto"/>
        <w:right w:val="none" w:sz="0" w:space="0" w:color="auto"/>
      </w:divBdr>
    </w:div>
    <w:div w:id="288709368">
      <w:bodyDiv w:val="1"/>
      <w:marLeft w:val="0"/>
      <w:marRight w:val="0"/>
      <w:marTop w:val="0"/>
      <w:marBottom w:val="0"/>
      <w:divBdr>
        <w:top w:val="none" w:sz="0" w:space="0" w:color="auto"/>
        <w:left w:val="none" w:sz="0" w:space="0" w:color="auto"/>
        <w:bottom w:val="none" w:sz="0" w:space="0" w:color="auto"/>
        <w:right w:val="none" w:sz="0" w:space="0" w:color="auto"/>
      </w:divBdr>
    </w:div>
    <w:div w:id="289211583">
      <w:bodyDiv w:val="1"/>
      <w:marLeft w:val="0"/>
      <w:marRight w:val="0"/>
      <w:marTop w:val="0"/>
      <w:marBottom w:val="0"/>
      <w:divBdr>
        <w:top w:val="none" w:sz="0" w:space="0" w:color="auto"/>
        <w:left w:val="none" w:sz="0" w:space="0" w:color="auto"/>
        <w:bottom w:val="none" w:sz="0" w:space="0" w:color="auto"/>
        <w:right w:val="none" w:sz="0" w:space="0" w:color="auto"/>
      </w:divBdr>
    </w:div>
    <w:div w:id="289937922">
      <w:bodyDiv w:val="1"/>
      <w:marLeft w:val="0"/>
      <w:marRight w:val="0"/>
      <w:marTop w:val="0"/>
      <w:marBottom w:val="0"/>
      <w:divBdr>
        <w:top w:val="none" w:sz="0" w:space="0" w:color="auto"/>
        <w:left w:val="none" w:sz="0" w:space="0" w:color="auto"/>
        <w:bottom w:val="none" w:sz="0" w:space="0" w:color="auto"/>
        <w:right w:val="none" w:sz="0" w:space="0" w:color="auto"/>
      </w:divBdr>
    </w:div>
    <w:div w:id="290332090">
      <w:bodyDiv w:val="1"/>
      <w:marLeft w:val="0"/>
      <w:marRight w:val="0"/>
      <w:marTop w:val="0"/>
      <w:marBottom w:val="0"/>
      <w:divBdr>
        <w:top w:val="none" w:sz="0" w:space="0" w:color="auto"/>
        <w:left w:val="none" w:sz="0" w:space="0" w:color="auto"/>
        <w:bottom w:val="none" w:sz="0" w:space="0" w:color="auto"/>
        <w:right w:val="none" w:sz="0" w:space="0" w:color="auto"/>
      </w:divBdr>
    </w:div>
    <w:div w:id="290524383">
      <w:bodyDiv w:val="1"/>
      <w:marLeft w:val="0"/>
      <w:marRight w:val="0"/>
      <w:marTop w:val="0"/>
      <w:marBottom w:val="0"/>
      <w:divBdr>
        <w:top w:val="none" w:sz="0" w:space="0" w:color="auto"/>
        <w:left w:val="none" w:sz="0" w:space="0" w:color="auto"/>
        <w:bottom w:val="none" w:sz="0" w:space="0" w:color="auto"/>
        <w:right w:val="none" w:sz="0" w:space="0" w:color="auto"/>
      </w:divBdr>
    </w:div>
    <w:div w:id="291596396">
      <w:bodyDiv w:val="1"/>
      <w:marLeft w:val="0"/>
      <w:marRight w:val="0"/>
      <w:marTop w:val="0"/>
      <w:marBottom w:val="0"/>
      <w:divBdr>
        <w:top w:val="none" w:sz="0" w:space="0" w:color="auto"/>
        <w:left w:val="none" w:sz="0" w:space="0" w:color="auto"/>
        <w:bottom w:val="none" w:sz="0" w:space="0" w:color="auto"/>
        <w:right w:val="none" w:sz="0" w:space="0" w:color="auto"/>
      </w:divBdr>
    </w:div>
    <w:div w:id="291785233">
      <w:bodyDiv w:val="1"/>
      <w:marLeft w:val="0"/>
      <w:marRight w:val="0"/>
      <w:marTop w:val="0"/>
      <w:marBottom w:val="0"/>
      <w:divBdr>
        <w:top w:val="none" w:sz="0" w:space="0" w:color="auto"/>
        <w:left w:val="none" w:sz="0" w:space="0" w:color="auto"/>
        <w:bottom w:val="none" w:sz="0" w:space="0" w:color="auto"/>
        <w:right w:val="none" w:sz="0" w:space="0" w:color="auto"/>
      </w:divBdr>
    </w:div>
    <w:div w:id="291862319">
      <w:bodyDiv w:val="1"/>
      <w:marLeft w:val="0"/>
      <w:marRight w:val="0"/>
      <w:marTop w:val="0"/>
      <w:marBottom w:val="0"/>
      <w:divBdr>
        <w:top w:val="none" w:sz="0" w:space="0" w:color="auto"/>
        <w:left w:val="none" w:sz="0" w:space="0" w:color="auto"/>
        <w:bottom w:val="none" w:sz="0" w:space="0" w:color="auto"/>
        <w:right w:val="none" w:sz="0" w:space="0" w:color="auto"/>
      </w:divBdr>
    </w:div>
    <w:div w:id="292953855">
      <w:bodyDiv w:val="1"/>
      <w:marLeft w:val="0"/>
      <w:marRight w:val="0"/>
      <w:marTop w:val="0"/>
      <w:marBottom w:val="0"/>
      <w:divBdr>
        <w:top w:val="none" w:sz="0" w:space="0" w:color="auto"/>
        <w:left w:val="none" w:sz="0" w:space="0" w:color="auto"/>
        <w:bottom w:val="none" w:sz="0" w:space="0" w:color="auto"/>
        <w:right w:val="none" w:sz="0" w:space="0" w:color="auto"/>
      </w:divBdr>
    </w:div>
    <w:div w:id="293298429">
      <w:bodyDiv w:val="1"/>
      <w:marLeft w:val="0"/>
      <w:marRight w:val="0"/>
      <w:marTop w:val="0"/>
      <w:marBottom w:val="0"/>
      <w:divBdr>
        <w:top w:val="none" w:sz="0" w:space="0" w:color="auto"/>
        <w:left w:val="none" w:sz="0" w:space="0" w:color="auto"/>
        <w:bottom w:val="none" w:sz="0" w:space="0" w:color="auto"/>
        <w:right w:val="none" w:sz="0" w:space="0" w:color="auto"/>
      </w:divBdr>
    </w:div>
    <w:div w:id="294064053">
      <w:bodyDiv w:val="1"/>
      <w:marLeft w:val="0"/>
      <w:marRight w:val="0"/>
      <w:marTop w:val="0"/>
      <w:marBottom w:val="0"/>
      <w:divBdr>
        <w:top w:val="none" w:sz="0" w:space="0" w:color="auto"/>
        <w:left w:val="none" w:sz="0" w:space="0" w:color="auto"/>
        <w:bottom w:val="none" w:sz="0" w:space="0" w:color="auto"/>
        <w:right w:val="none" w:sz="0" w:space="0" w:color="auto"/>
      </w:divBdr>
    </w:div>
    <w:div w:id="294524823">
      <w:bodyDiv w:val="1"/>
      <w:marLeft w:val="0"/>
      <w:marRight w:val="0"/>
      <w:marTop w:val="0"/>
      <w:marBottom w:val="0"/>
      <w:divBdr>
        <w:top w:val="none" w:sz="0" w:space="0" w:color="auto"/>
        <w:left w:val="none" w:sz="0" w:space="0" w:color="auto"/>
        <w:bottom w:val="none" w:sz="0" w:space="0" w:color="auto"/>
        <w:right w:val="none" w:sz="0" w:space="0" w:color="auto"/>
      </w:divBdr>
    </w:div>
    <w:div w:id="294793228">
      <w:bodyDiv w:val="1"/>
      <w:marLeft w:val="0"/>
      <w:marRight w:val="0"/>
      <w:marTop w:val="0"/>
      <w:marBottom w:val="0"/>
      <w:divBdr>
        <w:top w:val="none" w:sz="0" w:space="0" w:color="auto"/>
        <w:left w:val="none" w:sz="0" w:space="0" w:color="auto"/>
        <w:bottom w:val="none" w:sz="0" w:space="0" w:color="auto"/>
        <w:right w:val="none" w:sz="0" w:space="0" w:color="auto"/>
      </w:divBdr>
    </w:div>
    <w:div w:id="295642132">
      <w:bodyDiv w:val="1"/>
      <w:marLeft w:val="0"/>
      <w:marRight w:val="0"/>
      <w:marTop w:val="0"/>
      <w:marBottom w:val="0"/>
      <w:divBdr>
        <w:top w:val="none" w:sz="0" w:space="0" w:color="auto"/>
        <w:left w:val="none" w:sz="0" w:space="0" w:color="auto"/>
        <w:bottom w:val="none" w:sz="0" w:space="0" w:color="auto"/>
        <w:right w:val="none" w:sz="0" w:space="0" w:color="auto"/>
      </w:divBdr>
    </w:div>
    <w:div w:id="297495031">
      <w:bodyDiv w:val="1"/>
      <w:marLeft w:val="0"/>
      <w:marRight w:val="0"/>
      <w:marTop w:val="0"/>
      <w:marBottom w:val="0"/>
      <w:divBdr>
        <w:top w:val="none" w:sz="0" w:space="0" w:color="auto"/>
        <w:left w:val="none" w:sz="0" w:space="0" w:color="auto"/>
        <w:bottom w:val="none" w:sz="0" w:space="0" w:color="auto"/>
        <w:right w:val="none" w:sz="0" w:space="0" w:color="auto"/>
      </w:divBdr>
    </w:div>
    <w:div w:id="297683974">
      <w:bodyDiv w:val="1"/>
      <w:marLeft w:val="0"/>
      <w:marRight w:val="0"/>
      <w:marTop w:val="0"/>
      <w:marBottom w:val="0"/>
      <w:divBdr>
        <w:top w:val="none" w:sz="0" w:space="0" w:color="auto"/>
        <w:left w:val="none" w:sz="0" w:space="0" w:color="auto"/>
        <w:bottom w:val="none" w:sz="0" w:space="0" w:color="auto"/>
        <w:right w:val="none" w:sz="0" w:space="0" w:color="auto"/>
      </w:divBdr>
    </w:div>
    <w:div w:id="297761417">
      <w:bodyDiv w:val="1"/>
      <w:marLeft w:val="0"/>
      <w:marRight w:val="0"/>
      <w:marTop w:val="0"/>
      <w:marBottom w:val="0"/>
      <w:divBdr>
        <w:top w:val="none" w:sz="0" w:space="0" w:color="auto"/>
        <w:left w:val="none" w:sz="0" w:space="0" w:color="auto"/>
        <w:bottom w:val="none" w:sz="0" w:space="0" w:color="auto"/>
        <w:right w:val="none" w:sz="0" w:space="0" w:color="auto"/>
      </w:divBdr>
    </w:div>
    <w:div w:id="298416995">
      <w:bodyDiv w:val="1"/>
      <w:marLeft w:val="0"/>
      <w:marRight w:val="0"/>
      <w:marTop w:val="0"/>
      <w:marBottom w:val="0"/>
      <w:divBdr>
        <w:top w:val="none" w:sz="0" w:space="0" w:color="auto"/>
        <w:left w:val="none" w:sz="0" w:space="0" w:color="auto"/>
        <w:bottom w:val="none" w:sz="0" w:space="0" w:color="auto"/>
        <w:right w:val="none" w:sz="0" w:space="0" w:color="auto"/>
      </w:divBdr>
    </w:div>
    <w:div w:id="298583485">
      <w:bodyDiv w:val="1"/>
      <w:marLeft w:val="0"/>
      <w:marRight w:val="0"/>
      <w:marTop w:val="0"/>
      <w:marBottom w:val="0"/>
      <w:divBdr>
        <w:top w:val="none" w:sz="0" w:space="0" w:color="auto"/>
        <w:left w:val="none" w:sz="0" w:space="0" w:color="auto"/>
        <w:bottom w:val="none" w:sz="0" w:space="0" w:color="auto"/>
        <w:right w:val="none" w:sz="0" w:space="0" w:color="auto"/>
      </w:divBdr>
    </w:div>
    <w:div w:id="298851892">
      <w:bodyDiv w:val="1"/>
      <w:marLeft w:val="0"/>
      <w:marRight w:val="0"/>
      <w:marTop w:val="0"/>
      <w:marBottom w:val="0"/>
      <w:divBdr>
        <w:top w:val="none" w:sz="0" w:space="0" w:color="auto"/>
        <w:left w:val="none" w:sz="0" w:space="0" w:color="auto"/>
        <w:bottom w:val="none" w:sz="0" w:space="0" w:color="auto"/>
        <w:right w:val="none" w:sz="0" w:space="0" w:color="auto"/>
      </w:divBdr>
    </w:div>
    <w:div w:id="298919674">
      <w:bodyDiv w:val="1"/>
      <w:marLeft w:val="0"/>
      <w:marRight w:val="0"/>
      <w:marTop w:val="0"/>
      <w:marBottom w:val="0"/>
      <w:divBdr>
        <w:top w:val="none" w:sz="0" w:space="0" w:color="auto"/>
        <w:left w:val="none" w:sz="0" w:space="0" w:color="auto"/>
        <w:bottom w:val="none" w:sz="0" w:space="0" w:color="auto"/>
        <w:right w:val="none" w:sz="0" w:space="0" w:color="auto"/>
      </w:divBdr>
    </w:div>
    <w:div w:id="299117859">
      <w:bodyDiv w:val="1"/>
      <w:marLeft w:val="0"/>
      <w:marRight w:val="0"/>
      <w:marTop w:val="0"/>
      <w:marBottom w:val="0"/>
      <w:divBdr>
        <w:top w:val="none" w:sz="0" w:space="0" w:color="auto"/>
        <w:left w:val="none" w:sz="0" w:space="0" w:color="auto"/>
        <w:bottom w:val="none" w:sz="0" w:space="0" w:color="auto"/>
        <w:right w:val="none" w:sz="0" w:space="0" w:color="auto"/>
      </w:divBdr>
    </w:div>
    <w:div w:id="299463261">
      <w:bodyDiv w:val="1"/>
      <w:marLeft w:val="0"/>
      <w:marRight w:val="0"/>
      <w:marTop w:val="0"/>
      <w:marBottom w:val="0"/>
      <w:divBdr>
        <w:top w:val="none" w:sz="0" w:space="0" w:color="auto"/>
        <w:left w:val="none" w:sz="0" w:space="0" w:color="auto"/>
        <w:bottom w:val="none" w:sz="0" w:space="0" w:color="auto"/>
        <w:right w:val="none" w:sz="0" w:space="0" w:color="auto"/>
      </w:divBdr>
    </w:div>
    <w:div w:id="301420845">
      <w:bodyDiv w:val="1"/>
      <w:marLeft w:val="0"/>
      <w:marRight w:val="0"/>
      <w:marTop w:val="0"/>
      <w:marBottom w:val="0"/>
      <w:divBdr>
        <w:top w:val="none" w:sz="0" w:space="0" w:color="auto"/>
        <w:left w:val="none" w:sz="0" w:space="0" w:color="auto"/>
        <w:bottom w:val="none" w:sz="0" w:space="0" w:color="auto"/>
        <w:right w:val="none" w:sz="0" w:space="0" w:color="auto"/>
      </w:divBdr>
    </w:div>
    <w:div w:id="301619195">
      <w:bodyDiv w:val="1"/>
      <w:marLeft w:val="0"/>
      <w:marRight w:val="0"/>
      <w:marTop w:val="0"/>
      <w:marBottom w:val="0"/>
      <w:divBdr>
        <w:top w:val="none" w:sz="0" w:space="0" w:color="auto"/>
        <w:left w:val="none" w:sz="0" w:space="0" w:color="auto"/>
        <w:bottom w:val="none" w:sz="0" w:space="0" w:color="auto"/>
        <w:right w:val="none" w:sz="0" w:space="0" w:color="auto"/>
      </w:divBdr>
    </w:div>
    <w:div w:id="302122053">
      <w:bodyDiv w:val="1"/>
      <w:marLeft w:val="0"/>
      <w:marRight w:val="0"/>
      <w:marTop w:val="0"/>
      <w:marBottom w:val="0"/>
      <w:divBdr>
        <w:top w:val="none" w:sz="0" w:space="0" w:color="auto"/>
        <w:left w:val="none" w:sz="0" w:space="0" w:color="auto"/>
        <w:bottom w:val="none" w:sz="0" w:space="0" w:color="auto"/>
        <w:right w:val="none" w:sz="0" w:space="0" w:color="auto"/>
      </w:divBdr>
    </w:div>
    <w:div w:id="302392353">
      <w:bodyDiv w:val="1"/>
      <w:marLeft w:val="0"/>
      <w:marRight w:val="0"/>
      <w:marTop w:val="0"/>
      <w:marBottom w:val="0"/>
      <w:divBdr>
        <w:top w:val="none" w:sz="0" w:space="0" w:color="auto"/>
        <w:left w:val="none" w:sz="0" w:space="0" w:color="auto"/>
        <w:bottom w:val="none" w:sz="0" w:space="0" w:color="auto"/>
        <w:right w:val="none" w:sz="0" w:space="0" w:color="auto"/>
      </w:divBdr>
    </w:div>
    <w:div w:id="302395279">
      <w:bodyDiv w:val="1"/>
      <w:marLeft w:val="0"/>
      <w:marRight w:val="0"/>
      <w:marTop w:val="0"/>
      <w:marBottom w:val="0"/>
      <w:divBdr>
        <w:top w:val="none" w:sz="0" w:space="0" w:color="auto"/>
        <w:left w:val="none" w:sz="0" w:space="0" w:color="auto"/>
        <w:bottom w:val="none" w:sz="0" w:space="0" w:color="auto"/>
        <w:right w:val="none" w:sz="0" w:space="0" w:color="auto"/>
      </w:divBdr>
    </w:div>
    <w:div w:id="302584459">
      <w:bodyDiv w:val="1"/>
      <w:marLeft w:val="0"/>
      <w:marRight w:val="0"/>
      <w:marTop w:val="0"/>
      <w:marBottom w:val="0"/>
      <w:divBdr>
        <w:top w:val="none" w:sz="0" w:space="0" w:color="auto"/>
        <w:left w:val="none" w:sz="0" w:space="0" w:color="auto"/>
        <w:bottom w:val="none" w:sz="0" w:space="0" w:color="auto"/>
        <w:right w:val="none" w:sz="0" w:space="0" w:color="auto"/>
      </w:divBdr>
    </w:div>
    <w:div w:id="303202130">
      <w:bodyDiv w:val="1"/>
      <w:marLeft w:val="0"/>
      <w:marRight w:val="0"/>
      <w:marTop w:val="0"/>
      <w:marBottom w:val="0"/>
      <w:divBdr>
        <w:top w:val="none" w:sz="0" w:space="0" w:color="auto"/>
        <w:left w:val="none" w:sz="0" w:space="0" w:color="auto"/>
        <w:bottom w:val="none" w:sz="0" w:space="0" w:color="auto"/>
        <w:right w:val="none" w:sz="0" w:space="0" w:color="auto"/>
      </w:divBdr>
    </w:div>
    <w:div w:id="303320988">
      <w:bodyDiv w:val="1"/>
      <w:marLeft w:val="0"/>
      <w:marRight w:val="0"/>
      <w:marTop w:val="0"/>
      <w:marBottom w:val="0"/>
      <w:divBdr>
        <w:top w:val="none" w:sz="0" w:space="0" w:color="auto"/>
        <w:left w:val="none" w:sz="0" w:space="0" w:color="auto"/>
        <w:bottom w:val="none" w:sz="0" w:space="0" w:color="auto"/>
        <w:right w:val="none" w:sz="0" w:space="0" w:color="auto"/>
      </w:divBdr>
    </w:div>
    <w:div w:id="303395503">
      <w:bodyDiv w:val="1"/>
      <w:marLeft w:val="0"/>
      <w:marRight w:val="0"/>
      <w:marTop w:val="0"/>
      <w:marBottom w:val="0"/>
      <w:divBdr>
        <w:top w:val="none" w:sz="0" w:space="0" w:color="auto"/>
        <w:left w:val="none" w:sz="0" w:space="0" w:color="auto"/>
        <w:bottom w:val="none" w:sz="0" w:space="0" w:color="auto"/>
        <w:right w:val="none" w:sz="0" w:space="0" w:color="auto"/>
      </w:divBdr>
    </w:div>
    <w:div w:id="303892691">
      <w:bodyDiv w:val="1"/>
      <w:marLeft w:val="0"/>
      <w:marRight w:val="0"/>
      <w:marTop w:val="0"/>
      <w:marBottom w:val="0"/>
      <w:divBdr>
        <w:top w:val="none" w:sz="0" w:space="0" w:color="auto"/>
        <w:left w:val="none" w:sz="0" w:space="0" w:color="auto"/>
        <w:bottom w:val="none" w:sz="0" w:space="0" w:color="auto"/>
        <w:right w:val="none" w:sz="0" w:space="0" w:color="auto"/>
      </w:divBdr>
    </w:div>
    <w:div w:id="304042417">
      <w:bodyDiv w:val="1"/>
      <w:marLeft w:val="0"/>
      <w:marRight w:val="0"/>
      <w:marTop w:val="0"/>
      <w:marBottom w:val="0"/>
      <w:divBdr>
        <w:top w:val="none" w:sz="0" w:space="0" w:color="auto"/>
        <w:left w:val="none" w:sz="0" w:space="0" w:color="auto"/>
        <w:bottom w:val="none" w:sz="0" w:space="0" w:color="auto"/>
        <w:right w:val="none" w:sz="0" w:space="0" w:color="auto"/>
      </w:divBdr>
    </w:div>
    <w:div w:id="304042423">
      <w:bodyDiv w:val="1"/>
      <w:marLeft w:val="0"/>
      <w:marRight w:val="0"/>
      <w:marTop w:val="0"/>
      <w:marBottom w:val="0"/>
      <w:divBdr>
        <w:top w:val="none" w:sz="0" w:space="0" w:color="auto"/>
        <w:left w:val="none" w:sz="0" w:space="0" w:color="auto"/>
        <w:bottom w:val="none" w:sz="0" w:space="0" w:color="auto"/>
        <w:right w:val="none" w:sz="0" w:space="0" w:color="auto"/>
      </w:divBdr>
    </w:div>
    <w:div w:id="304045868">
      <w:bodyDiv w:val="1"/>
      <w:marLeft w:val="0"/>
      <w:marRight w:val="0"/>
      <w:marTop w:val="0"/>
      <w:marBottom w:val="0"/>
      <w:divBdr>
        <w:top w:val="none" w:sz="0" w:space="0" w:color="auto"/>
        <w:left w:val="none" w:sz="0" w:space="0" w:color="auto"/>
        <w:bottom w:val="none" w:sz="0" w:space="0" w:color="auto"/>
        <w:right w:val="none" w:sz="0" w:space="0" w:color="auto"/>
      </w:divBdr>
    </w:div>
    <w:div w:id="304241447">
      <w:bodyDiv w:val="1"/>
      <w:marLeft w:val="0"/>
      <w:marRight w:val="0"/>
      <w:marTop w:val="0"/>
      <w:marBottom w:val="0"/>
      <w:divBdr>
        <w:top w:val="none" w:sz="0" w:space="0" w:color="auto"/>
        <w:left w:val="none" w:sz="0" w:space="0" w:color="auto"/>
        <w:bottom w:val="none" w:sz="0" w:space="0" w:color="auto"/>
        <w:right w:val="none" w:sz="0" w:space="0" w:color="auto"/>
      </w:divBdr>
    </w:div>
    <w:div w:id="305627035">
      <w:bodyDiv w:val="1"/>
      <w:marLeft w:val="0"/>
      <w:marRight w:val="0"/>
      <w:marTop w:val="0"/>
      <w:marBottom w:val="0"/>
      <w:divBdr>
        <w:top w:val="none" w:sz="0" w:space="0" w:color="auto"/>
        <w:left w:val="none" w:sz="0" w:space="0" w:color="auto"/>
        <w:bottom w:val="none" w:sz="0" w:space="0" w:color="auto"/>
        <w:right w:val="none" w:sz="0" w:space="0" w:color="auto"/>
      </w:divBdr>
    </w:div>
    <w:div w:id="305815638">
      <w:bodyDiv w:val="1"/>
      <w:marLeft w:val="0"/>
      <w:marRight w:val="0"/>
      <w:marTop w:val="0"/>
      <w:marBottom w:val="0"/>
      <w:divBdr>
        <w:top w:val="none" w:sz="0" w:space="0" w:color="auto"/>
        <w:left w:val="none" w:sz="0" w:space="0" w:color="auto"/>
        <w:bottom w:val="none" w:sz="0" w:space="0" w:color="auto"/>
        <w:right w:val="none" w:sz="0" w:space="0" w:color="auto"/>
      </w:divBdr>
    </w:div>
    <w:div w:id="305822522">
      <w:bodyDiv w:val="1"/>
      <w:marLeft w:val="0"/>
      <w:marRight w:val="0"/>
      <w:marTop w:val="0"/>
      <w:marBottom w:val="0"/>
      <w:divBdr>
        <w:top w:val="none" w:sz="0" w:space="0" w:color="auto"/>
        <w:left w:val="none" w:sz="0" w:space="0" w:color="auto"/>
        <w:bottom w:val="none" w:sz="0" w:space="0" w:color="auto"/>
        <w:right w:val="none" w:sz="0" w:space="0" w:color="auto"/>
      </w:divBdr>
    </w:div>
    <w:div w:id="305857495">
      <w:bodyDiv w:val="1"/>
      <w:marLeft w:val="0"/>
      <w:marRight w:val="0"/>
      <w:marTop w:val="0"/>
      <w:marBottom w:val="0"/>
      <w:divBdr>
        <w:top w:val="none" w:sz="0" w:space="0" w:color="auto"/>
        <w:left w:val="none" w:sz="0" w:space="0" w:color="auto"/>
        <w:bottom w:val="none" w:sz="0" w:space="0" w:color="auto"/>
        <w:right w:val="none" w:sz="0" w:space="0" w:color="auto"/>
      </w:divBdr>
    </w:div>
    <w:div w:id="306478221">
      <w:bodyDiv w:val="1"/>
      <w:marLeft w:val="0"/>
      <w:marRight w:val="0"/>
      <w:marTop w:val="0"/>
      <w:marBottom w:val="0"/>
      <w:divBdr>
        <w:top w:val="none" w:sz="0" w:space="0" w:color="auto"/>
        <w:left w:val="none" w:sz="0" w:space="0" w:color="auto"/>
        <w:bottom w:val="none" w:sz="0" w:space="0" w:color="auto"/>
        <w:right w:val="none" w:sz="0" w:space="0" w:color="auto"/>
      </w:divBdr>
    </w:div>
    <w:div w:id="306788250">
      <w:bodyDiv w:val="1"/>
      <w:marLeft w:val="0"/>
      <w:marRight w:val="0"/>
      <w:marTop w:val="0"/>
      <w:marBottom w:val="0"/>
      <w:divBdr>
        <w:top w:val="none" w:sz="0" w:space="0" w:color="auto"/>
        <w:left w:val="none" w:sz="0" w:space="0" w:color="auto"/>
        <w:bottom w:val="none" w:sz="0" w:space="0" w:color="auto"/>
        <w:right w:val="none" w:sz="0" w:space="0" w:color="auto"/>
      </w:divBdr>
    </w:div>
    <w:div w:id="307243407">
      <w:bodyDiv w:val="1"/>
      <w:marLeft w:val="0"/>
      <w:marRight w:val="0"/>
      <w:marTop w:val="0"/>
      <w:marBottom w:val="0"/>
      <w:divBdr>
        <w:top w:val="none" w:sz="0" w:space="0" w:color="auto"/>
        <w:left w:val="none" w:sz="0" w:space="0" w:color="auto"/>
        <w:bottom w:val="none" w:sz="0" w:space="0" w:color="auto"/>
        <w:right w:val="none" w:sz="0" w:space="0" w:color="auto"/>
      </w:divBdr>
    </w:div>
    <w:div w:id="308093359">
      <w:bodyDiv w:val="1"/>
      <w:marLeft w:val="0"/>
      <w:marRight w:val="0"/>
      <w:marTop w:val="0"/>
      <w:marBottom w:val="0"/>
      <w:divBdr>
        <w:top w:val="none" w:sz="0" w:space="0" w:color="auto"/>
        <w:left w:val="none" w:sz="0" w:space="0" w:color="auto"/>
        <w:bottom w:val="none" w:sz="0" w:space="0" w:color="auto"/>
        <w:right w:val="none" w:sz="0" w:space="0" w:color="auto"/>
      </w:divBdr>
    </w:div>
    <w:div w:id="308483400">
      <w:bodyDiv w:val="1"/>
      <w:marLeft w:val="0"/>
      <w:marRight w:val="0"/>
      <w:marTop w:val="0"/>
      <w:marBottom w:val="0"/>
      <w:divBdr>
        <w:top w:val="none" w:sz="0" w:space="0" w:color="auto"/>
        <w:left w:val="none" w:sz="0" w:space="0" w:color="auto"/>
        <w:bottom w:val="none" w:sz="0" w:space="0" w:color="auto"/>
        <w:right w:val="none" w:sz="0" w:space="0" w:color="auto"/>
      </w:divBdr>
    </w:div>
    <w:div w:id="308755088">
      <w:bodyDiv w:val="1"/>
      <w:marLeft w:val="0"/>
      <w:marRight w:val="0"/>
      <w:marTop w:val="0"/>
      <w:marBottom w:val="0"/>
      <w:divBdr>
        <w:top w:val="none" w:sz="0" w:space="0" w:color="auto"/>
        <w:left w:val="none" w:sz="0" w:space="0" w:color="auto"/>
        <w:bottom w:val="none" w:sz="0" w:space="0" w:color="auto"/>
        <w:right w:val="none" w:sz="0" w:space="0" w:color="auto"/>
      </w:divBdr>
    </w:div>
    <w:div w:id="309675174">
      <w:bodyDiv w:val="1"/>
      <w:marLeft w:val="0"/>
      <w:marRight w:val="0"/>
      <w:marTop w:val="0"/>
      <w:marBottom w:val="0"/>
      <w:divBdr>
        <w:top w:val="none" w:sz="0" w:space="0" w:color="auto"/>
        <w:left w:val="none" w:sz="0" w:space="0" w:color="auto"/>
        <w:bottom w:val="none" w:sz="0" w:space="0" w:color="auto"/>
        <w:right w:val="none" w:sz="0" w:space="0" w:color="auto"/>
      </w:divBdr>
    </w:div>
    <w:div w:id="309868734">
      <w:bodyDiv w:val="1"/>
      <w:marLeft w:val="0"/>
      <w:marRight w:val="0"/>
      <w:marTop w:val="0"/>
      <w:marBottom w:val="0"/>
      <w:divBdr>
        <w:top w:val="none" w:sz="0" w:space="0" w:color="auto"/>
        <w:left w:val="none" w:sz="0" w:space="0" w:color="auto"/>
        <w:bottom w:val="none" w:sz="0" w:space="0" w:color="auto"/>
        <w:right w:val="none" w:sz="0" w:space="0" w:color="auto"/>
      </w:divBdr>
    </w:div>
    <w:div w:id="310793989">
      <w:bodyDiv w:val="1"/>
      <w:marLeft w:val="0"/>
      <w:marRight w:val="0"/>
      <w:marTop w:val="0"/>
      <w:marBottom w:val="0"/>
      <w:divBdr>
        <w:top w:val="none" w:sz="0" w:space="0" w:color="auto"/>
        <w:left w:val="none" w:sz="0" w:space="0" w:color="auto"/>
        <w:bottom w:val="none" w:sz="0" w:space="0" w:color="auto"/>
        <w:right w:val="none" w:sz="0" w:space="0" w:color="auto"/>
      </w:divBdr>
    </w:div>
    <w:div w:id="312295910">
      <w:bodyDiv w:val="1"/>
      <w:marLeft w:val="0"/>
      <w:marRight w:val="0"/>
      <w:marTop w:val="0"/>
      <w:marBottom w:val="0"/>
      <w:divBdr>
        <w:top w:val="none" w:sz="0" w:space="0" w:color="auto"/>
        <w:left w:val="none" w:sz="0" w:space="0" w:color="auto"/>
        <w:bottom w:val="none" w:sz="0" w:space="0" w:color="auto"/>
        <w:right w:val="none" w:sz="0" w:space="0" w:color="auto"/>
      </w:divBdr>
    </w:div>
    <w:div w:id="312569700">
      <w:bodyDiv w:val="1"/>
      <w:marLeft w:val="0"/>
      <w:marRight w:val="0"/>
      <w:marTop w:val="0"/>
      <w:marBottom w:val="0"/>
      <w:divBdr>
        <w:top w:val="none" w:sz="0" w:space="0" w:color="auto"/>
        <w:left w:val="none" w:sz="0" w:space="0" w:color="auto"/>
        <w:bottom w:val="none" w:sz="0" w:space="0" w:color="auto"/>
        <w:right w:val="none" w:sz="0" w:space="0" w:color="auto"/>
      </w:divBdr>
    </w:div>
    <w:div w:id="313149962">
      <w:bodyDiv w:val="1"/>
      <w:marLeft w:val="0"/>
      <w:marRight w:val="0"/>
      <w:marTop w:val="0"/>
      <w:marBottom w:val="0"/>
      <w:divBdr>
        <w:top w:val="none" w:sz="0" w:space="0" w:color="auto"/>
        <w:left w:val="none" w:sz="0" w:space="0" w:color="auto"/>
        <w:bottom w:val="none" w:sz="0" w:space="0" w:color="auto"/>
        <w:right w:val="none" w:sz="0" w:space="0" w:color="auto"/>
      </w:divBdr>
    </w:div>
    <w:div w:id="313682469">
      <w:bodyDiv w:val="1"/>
      <w:marLeft w:val="0"/>
      <w:marRight w:val="0"/>
      <w:marTop w:val="0"/>
      <w:marBottom w:val="0"/>
      <w:divBdr>
        <w:top w:val="none" w:sz="0" w:space="0" w:color="auto"/>
        <w:left w:val="none" w:sz="0" w:space="0" w:color="auto"/>
        <w:bottom w:val="none" w:sz="0" w:space="0" w:color="auto"/>
        <w:right w:val="none" w:sz="0" w:space="0" w:color="auto"/>
      </w:divBdr>
    </w:div>
    <w:div w:id="314377472">
      <w:bodyDiv w:val="1"/>
      <w:marLeft w:val="0"/>
      <w:marRight w:val="0"/>
      <w:marTop w:val="0"/>
      <w:marBottom w:val="0"/>
      <w:divBdr>
        <w:top w:val="none" w:sz="0" w:space="0" w:color="auto"/>
        <w:left w:val="none" w:sz="0" w:space="0" w:color="auto"/>
        <w:bottom w:val="none" w:sz="0" w:space="0" w:color="auto"/>
        <w:right w:val="none" w:sz="0" w:space="0" w:color="auto"/>
      </w:divBdr>
    </w:div>
    <w:div w:id="314383174">
      <w:bodyDiv w:val="1"/>
      <w:marLeft w:val="0"/>
      <w:marRight w:val="0"/>
      <w:marTop w:val="0"/>
      <w:marBottom w:val="0"/>
      <w:divBdr>
        <w:top w:val="none" w:sz="0" w:space="0" w:color="auto"/>
        <w:left w:val="none" w:sz="0" w:space="0" w:color="auto"/>
        <w:bottom w:val="none" w:sz="0" w:space="0" w:color="auto"/>
        <w:right w:val="none" w:sz="0" w:space="0" w:color="auto"/>
      </w:divBdr>
    </w:div>
    <w:div w:id="314845719">
      <w:bodyDiv w:val="1"/>
      <w:marLeft w:val="0"/>
      <w:marRight w:val="0"/>
      <w:marTop w:val="0"/>
      <w:marBottom w:val="0"/>
      <w:divBdr>
        <w:top w:val="none" w:sz="0" w:space="0" w:color="auto"/>
        <w:left w:val="none" w:sz="0" w:space="0" w:color="auto"/>
        <w:bottom w:val="none" w:sz="0" w:space="0" w:color="auto"/>
        <w:right w:val="none" w:sz="0" w:space="0" w:color="auto"/>
      </w:divBdr>
    </w:div>
    <w:div w:id="315112590">
      <w:bodyDiv w:val="1"/>
      <w:marLeft w:val="0"/>
      <w:marRight w:val="0"/>
      <w:marTop w:val="0"/>
      <w:marBottom w:val="0"/>
      <w:divBdr>
        <w:top w:val="none" w:sz="0" w:space="0" w:color="auto"/>
        <w:left w:val="none" w:sz="0" w:space="0" w:color="auto"/>
        <w:bottom w:val="none" w:sz="0" w:space="0" w:color="auto"/>
        <w:right w:val="none" w:sz="0" w:space="0" w:color="auto"/>
      </w:divBdr>
    </w:div>
    <w:div w:id="315299794">
      <w:bodyDiv w:val="1"/>
      <w:marLeft w:val="0"/>
      <w:marRight w:val="0"/>
      <w:marTop w:val="0"/>
      <w:marBottom w:val="0"/>
      <w:divBdr>
        <w:top w:val="none" w:sz="0" w:space="0" w:color="auto"/>
        <w:left w:val="none" w:sz="0" w:space="0" w:color="auto"/>
        <w:bottom w:val="none" w:sz="0" w:space="0" w:color="auto"/>
        <w:right w:val="none" w:sz="0" w:space="0" w:color="auto"/>
      </w:divBdr>
    </w:div>
    <w:div w:id="315499732">
      <w:bodyDiv w:val="1"/>
      <w:marLeft w:val="0"/>
      <w:marRight w:val="0"/>
      <w:marTop w:val="0"/>
      <w:marBottom w:val="0"/>
      <w:divBdr>
        <w:top w:val="none" w:sz="0" w:space="0" w:color="auto"/>
        <w:left w:val="none" w:sz="0" w:space="0" w:color="auto"/>
        <w:bottom w:val="none" w:sz="0" w:space="0" w:color="auto"/>
        <w:right w:val="none" w:sz="0" w:space="0" w:color="auto"/>
      </w:divBdr>
    </w:div>
    <w:div w:id="315650960">
      <w:bodyDiv w:val="1"/>
      <w:marLeft w:val="0"/>
      <w:marRight w:val="0"/>
      <w:marTop w:val="0"/>
      <w:marBottom w:val="0"/>
      <w:divBdr>
        <w:top w:val="none" w:sz="0" w:space="0" w:color="auto"/>
        <w:left w:val="none" w:sz="0" w:space="0" w:color="auto"/>
        <w:bottom w:val="none" w:sz="0" w:space="0" w:color="auto"/>
        <w:right w:val="none" w:sz="0" w:space="0" w:color="auto"/>
      </w:divBdr>
    </w:div>
    <w:div w:id="316231083">
      <w:bodyDiv w:val="1"/>
      <w:marLeft w:val="0"/>
      <w:marRight w:val="0"/>
      <w:marTop w:val="0"/>
      <w:marBottom w:val="0"/>
      <w:divBdr>
        <w:top w:val="none" w:sz="0" w:space="0" w:color="auto"/>
        <w:left w:val="none" w:sz="0" w:space="0" w:color="auto"/>
        <w:bottom w:val="none" w:sz="0" w:space="0" w:color="auto"/>
        <w:right w:val="none" w:sz="0" w:space="0" w:color="auto"/>
      </w:divBdr>
    </w:div>
    <w:div w:id="316304155">
      <w:bodyDiv w:val="1"/>
      <w:marLeft w:val="0"/>
      <w:marRight w:val="0"/>
      <w:marTop w:val="0"/>
      <w:marBottom w:val="0"/>
      <w:divBdr>
        <w:top w:val="none" w:sz="0" w:space="0" w:color="auto"/>
        <w:left w:val="none" w:sz="0" w:space="0" w:color="auto"/>
        <w:bottom w:val="none" w:sz="0" w:space="0" w:color="auto"/>
        <w:right w:val="none" w:sz="0" w:space="0" w:color="auto"/>
      </w:divBdr>
    </w:div>
    <w:div w:id="316957400">
      <w:bodyDiv w:val="1"/>
      <w:marLeft w:val="0"/>
      <w:marRight w:val="0"/>
      <w:marTop w:val="0"/>
      <w:marBottom w:val="0"/>
      <w:divBdr>
        <w:top w:val="none" w:sz="0" w:space="0" w:color="auto"/>
        <w:left w:val="none" w:sz="0" w:space="0" w:color="auto"/>
        <w:bottom w:val="none" w:sz="0" w:space="0" w:color="auto"/>
        <w:right w:val="none" w:sz="0" w:space="0" w:color="auto"/>
      </w:divBdr>
    </w:div>
    <w:div w:id="318118817">
      <w:bodyDiv w:val="1"/>
      <w:marLeft w:val="0"/>
      <w:marRight w:val="0"/>
      <w:marTop w:val="0"/>
      <w:marBottom w:val="0"/>
      <w:divBdr>
        <w:top w:val="none" w:sz="0" w:space="0" w:color="auto"/>
        <w:left w:val="none" w:sz="0" w:space="0" w:color="auto"/>
        <w:bottom w:val="none" w:sz="0" w:space="0" w:color="auto"/>
        <w:right w:val="none" w:sz="0" w:space="0" w:color="auto"/>
      </w:divBdr>
    </w:div>
    <w:div w:id="318197967">
      <w:bodyDiv w:val="1"/>
      <w:marLeft w:val="0"/>
      <w:marRight w:val="0"/>
      <w:marTop w:val="0"/>
      <w:marBottom w:val="0"/>
      <w:divBdr>
        <w:top w:val="none" w:sz="0" w:space="0" w:color="auto"/>
        <w:left w:val="none" w:sz="0" w:space="0" w:color="auto"/>
        <w:bottom w:val="none" w:sz="0" w:space="0" w:color="auto"/>
        <w:right w:val="none" w:sz="0" w:space="0" w:color="auto"/>
      </w:divBdr>
    </w:div>
    <w:div w:id="318770987">
      <w:bodyDiv w:val="1"/>
      <w:marLeft w:val="0"/>
      <w:marRight w:val="0"/>
      <w:marTop w:val="0"/>
      <w:marBottom w:val="0"/>
      <w:divBdr>
        <w:top w:val="none" w:sz="0" w:space="0" w:color="auto"/>
        <w:left w:val="none" w:sz="0" w:space="0" w:color="auto"/>
        <w:bottom w:val="none" w:sz="0" w:space="0" w:color="auto"/>
        <w:right w:val="none" w:sz="0" w:space="0" w:color="auto"/>
      </w:divBdr>
    </w:div>
    <w:div w:id="318968016">
      <w:bodyDiv w:val="1"/>
      <w:marLeft w:val="0"/>
      <w:marRight w:val="0"/>
      <w:marTop w:val="0"/>
      <w:marBottom w:val="0"/>
      <w:divBdr>
        <w:top w:val="none" w:sz="0" w:space="0" w:color="auto"/>
        <w:left w:val="none" w:sz="0" w:space="0" w:color="auto"/>
        <w:bottom w:val="none" w:sz="0" w:space="0" w:color="auto"/>
        <w:right w:val="none" w:sz="0" w:space="0" w:color="auto"/>
      </w:divBdr>
    </w:div>
    <w:div w:id="319235179">
      <w:bodyDiv w:val="1"/>
      <w:marLeft w:val="0"/>
      <w:marRight w:val="0"/>
      <w:marTop w:val="0"/>
      <w:marBottom w:val="0"/>
      <w:divBdr>
        <w:top w:val="none" w:sz="0" w:space="0" w:color="auto"/>
        <w:left w:val="none" w:sz="0" w:space="0" w:color="auto"/>
        <w:bottom w:val="none" w:sz="0" w:space="0" w:color="auto"/>
        <w:right w:val="none" w:sz="0" w:space="0" w:color="auto"/>
      </w:divBdr>
    </w:div>
    <w:div w:id="319619459">
      <w:bodyDiv w:val="1"/>
      <w:marLeft w:val="0"/>
      <w:marRight w:val="0"/>
      <w:marTop w:val="0"/>
      <w:marBottom w:val="0"/>
      <w:divBdr>
        <w:top w:val="none" w:sz="0" w:space="0" w:color="auto"/>
        <w:left w:val="none" w:sz="0" w:space="0" w:color="auto"/>
        <w:bottom w:val="none" w:sz="0" w:space="0" w:color="auto"/>
        <w:right w:val="none" w:sz="0" w:space="0" w:color="auto"/>
      </w:divBdr>
    </w:div>
    <w:div w:id="319771225">
      <w:bodyDiv w:val="1"/>
      <w:marLeft w:val="0"/>
      <w:marRight w:val="0"/>
      <w:marTop w:val="0"/>
      <w:marBottom w:val="0"/>
      <w:divBdr>
        <w:top w:val="none" w:sz="0" w:space="0" w:color="auto"/>
        <w:left w:val="none" w:sz="0" w:space="0" w:color="auto"/>
        <w:bottom w:val="none" w:sz="0" w:space="0" w:color="auto"/>
        <w:right w:val="none" w:sz="0" w:space="0" w:color="auto"/>
      </w:divBdr>
    </w:div>
    <w:div w:id="320280966">
      <w:bodyDiv w:val="1"/>
      <w:marLeft w:val="0"/>
      <w:marRight w:val="0"/>
      <w:marTop w:val="0"/>
      <w:marBottom w:val="0"/>
      <w:divBdr>
        <w:top w:val="none" w:sz="0" w:space="0" w:color="auto"/>
        <w:left w:val="none" w:sz="0" w:space="0" w:color="auto"/>
        <w:bottom w:val="none" w:sz="0" w:space="0" w:color="auto"/>
        <w:right w:val="none" w:sz="0" w:space="0" w:color="auto"/>
      </w:divBdr>
    </w:div>
    <w:div w:id="320351018">
      <w:bodyDiv w:val="1"/>
      <w:marLeft w:val="0"/>
      <w:marRight w:val="0"/>
      <w:marTop w:val="0"/>
      <w:marBottom w:val="0"/>
      <w:divBdr>
        <w:top w:val="none" w:sz="0" w:space="0" w:color="auto"/>
        <w:left w:val="none" w:sz="0" w:space="0" w:color="auto"/>
        <w:bottom w:val="none" w:sz="0" w:space="0" w:color="auto"/>
        <w:right w:val="none" w:sz="0" w:space="0" w:color="auto"/>
      </w:divBdr>
    </w:div>
    <w:div w:id="320353920">
      <w:bodyDiv w:val="1"/>
      <w:marLeft w:val="0"/>
      <w:marRight w:val="0"/>
      <w:marTop w:val="0"/>
      <w:marBottom w:val="0"/>
      <w:divBdr>
        <w:top w:val="none" w:sz="0" w:space="0" w:color="auto"/>
        <w:left w:val="none" w:sz="0" w:space="0" w:color="auto"/>
        <w:bottom w:val="none" w:sz="0" w:space="0" w:color="auto"/>
        <w:right w:val="none" w:sz="0" w:space="0" w:color="auto"/>
      </w:divBdr>
    </w:div>
    <w:div w:id="320473133">
      <w:bodyDiv w:val="1"/>
      <w:marLeft w:val="0"/>
      <w:marRight w:val="0"/>
      <w:marTop w:val="0"/>
      <w:marBottom w:val="0"/>
      <w:divBdr>
        <w:top w:val="none" w:sz="0" w:space="0" w:color="auto"/>
        <w:left w:val="none" w:sz="0" w:space="0" w:color="auto"/>
        <w:bottom w:val="none" w:sz="0" w:space="0" w:color="auto"/>
        <w:right w:val="none" w:sz="0" w:space="0" w:color="auto"/>
      </w:divBdr>
    </w:div>
    <w:div w:id="320620983">
      <w:bodyDiv w:val="1"/>
      <w:marLeft w:val="0"/>
      <w:marRight w:val="0"/>
      <w:marTop w:val="0"/>
      <w:marBottom w:val="0"/>
      <w:divBdr>
        <w:top w:val="none" w:sz="0" w:space="0" w:color="auto"/>
        <w:left w:val="none" w:sz="0" w:space="0" w:color="auto"/>
        <w:bottom w:val="none" w:sz="0" w:space="0" w:color="auto"/>
        <w:right w:val="none" w:sz="0" w:space="0" w:color="auto"/>
      </w:divBdr>
    </w:div>
    <w:div w:id="321085533">
      <w:bodyDiv w:val="1"/>
      <w:marLeft w:val="0"/>
      <w:marRight w:val="0"/>
      <w:marTop w:val="0"/>
      <w:marBottom w:val="0"/>
      <w:divBdr>
        <w:top w:val="none" w:sz="0" w:space="0" w:color="auto"/>
        <w:left w:val="none" w:sz="0" w:space="0" w:color="auto"/>
        <w:bottom w:val="none" w:sz="0" w:space="0" w:color="auto"/>
        <w:right w:val="none" w:sz="0" w:space="0" w:color="auto"/>
      </w:divBdr>
    </w:div>
    <w:div w:id="323506968">
      <w:bodyDiv w:val="1"/>
      <w:marLeft w:val="0"/>
      <w:marRight w:val="0"/>
      <w:marTop w:val="0"/>
      <w:marBottom w:val="0"/>
      <w:divBdr>
        <w:top w:val="none" w:sz="0" w:space="0" w:color="auto"/>
        <w:left w:val="none" w:sz="0" w:space="0" w:color="auto"/>
        <w:bottom w:val="none" w:sz="0" w:space="0" w:color="auto"/>
        <w:right w:val="none" w:sz="0" w:space="0" w:color="auto"/>
      </w:divBdr>
    </w:div>
    <w:div w:id="324558311">
      <w:bodyDiv w:val="1"/>
      <w:marLeft w:val="0"/>
      <w:marRight w:val="0"/>
      <w:marTop w:val="0"/>
      <w:marBottom w:val="0"/>
      <w:divBdr>
        <w:top w:val="none" w:sz="0" w:space="0" w:color="auto"/>
        <w:left w:val="none" w:sz="0" w:space="0" w:color="auto"/>
        <w:bottom w:val="none" w:sz="0" w:space="0" w:color="auto"/>
        <w:right w:val="none" w:sz="0" w:space="0" w:color="auto"/>
      </w:divBdr>
    </w:div>
    <w:div w:id="324629213">
      <w:bodyDiv w:val="1"/>
      <w:marLeft w:val="0"/>
      <w:marRight w:val="0"/>
      <w:marTop w:val="0"/>
      <w:marBottom w:val="0"/>
      <w:divBdr>
        <w:top w:val="none" w:sz="0" w:space="0" w:color="auto"/>
        <w:left w:val="none" w:sz="0" w:space="0" w:color="auto"/>
        <w:bottom w:val="none" w:sz="0" w:space="0" w:color="auto"/>
        <w:right w:val="none" w:sz="0" w:space="0" w:color="auto"/>
      </w:divBdr>
    </w:div>
    <w:div w:id="324939828">
      <w:bodyDiv w:val="1"/>
      <w:marLeft w:val="0"/>
      <w:marRight w:val="0"/>
      <w:marTop w:val="0"/>
      <w:marBottom w:val="0"/>
      <w:divBdr>
        <w:top w:val="none" w:sz="0" w:space="0" w:color="auto"/>
        <w:left w:val="none" w:sz="0" w:space="0" w:color="auto"/>
        <w:bottom w:val="none" w:sz="0" w:space="0" w:color="auto"/>
        <w:right w:val="none" w:sz="0" w:space="0" w:color="auto"/>
      </w:divBdr>
    </w:div>
    <w:div w:id="325594894">
      <w:bodyDiv w:val="1"/>
      <w:marLeft w:val="0"/>
      <w:marRight w:val="0"/>
      <w:marTop w:val="0"/>
      <w:marBottom w:val="0"/>
      <w:divBdr>
        <w:top w:val="none" w:sz="0" w:space="0" w:color="auto"/>
        <w:left w:val="none" w:sz="0" w:space="0" w:color="auto"/>
        <w:bottom w:val="none" w:sz="0" w:space="0" w:color="auto"/>
        <w:right w:val="none" w:sz="0" w:space="0" w:color="auto"/>
      </w:divBdr>
    </w:div>
    <w:div w:id="325743087">
      <w:bodyDiv w:val="1"/>
      <w:marLeft w:val="0"/>
      <w:marRight w:val="0"/>
      <w:marTop w:val="0"/>
      <w:marBottom w:val="0"/>
      <w:divBdr>
        <w:top w:val="none" w:sz="0" w:space="0" w:color="auto"/>
        <w:left w:val="none" w:sz="0" w:space="0" w:color="auto"/>
        <w:bottom w:val="none" w:sz="0" w:space="0" w:color="auto"/>
        <w:right w:val="none" w:sz="0" w:space="0" w:color="auto"/>
      </w:divBdr>
    </w:div>
    <w:div w:id="326517954">
      <w:bodyDiv w:val="1"/>
      <w:marLeft w:val="0"/>
      <w:marRight w:val="0"/>
      <w:marTop w:val="0"/>
      <w:marBottom w:val="0"/>
      <w:divBdr>
        <w:top w:val="none" w:sz="0" w:space="0" w:color="auto"/>
        <w:left w:val="none" w:sz="0" w:space="0" w:color="auto"/>
        <w:bottom w:val="none" w:sz="0" w:space="0" w:color="auto"/>
        <w:right w:val="none" w:sz="0" w:space="0" w:color="auto"/>
      </w:divBdr>
    </w:div>
    <w:div w:id="327248721">
      <w:bodyDiv w:val="1"/>
      <w:marLeft w:val="0"/>
      <w:marRight w:val="0"/>
      <w:marTop w:val="0"/>
      <w:marBottom w:val="0"/>
      <w:divBdr>
        <w:top w:val="none" w:sz="0" w:space="0" w:color="auto"/>
        <w:left w:val="none" w:sz="0" w:space="0" w:color="auto"/>
        <w:bottom w:val="none" w:sz="0" w:space="0" w:color="auto"/>
        <w:right w:val="none" w:sz="0" w:space="0" w:color="auto"/>
      </w:divBdr>
    </w:div>
    <w:div w:id="327297166">
      <w:bodyDiv w:val="1"/>
      <w:marLeft w:val="0"/>
      <w:marRight w:val="0"/>
      <w:marTop w:val="0"/>
      <w:marBottom w:val="0"/>
      <w:divBdr>
        <w:top w:val="none" w:sz="0" w:space="0" w:color="auto"/>
        <w:left w:val="none" w:sz="0" w:space="0" w:color="auto"/>
        <w:bottom w:val="none" w:sz="0" w:space="0" w:color="auto"/>
        <w:right w:val="none" w:sz="0" w:space="0" w:color="auto"/>
      </w:divBdr>
    </w:div>
    <w:div w:id="327562381">
      <w:bodyDiv w:val="1"/>
      <w:marLeft w:val="0"/>
      <w:marRight w:val="0"/>
      <w:marTop w:val="0"/>
      <w:marBottom w:val="0"/>
      <w:divBdr>
        <w:top w:val="none" w:sz="0" w:space="0" w:color="auto"/>
        <w:left w:val="none" w:sz="0" w:space="0" w:color="auto"/>
        <w:bottom w:val="none" w:sz="0" w:space="0" w:color="auto"/>
        <w:right w:val="none" w:sz="0" w:space="0" w:color="auto"/>
      </w:divBdr>
    </w:div>
    <w:div w:id="328413651">
      <w:bodyDiv w:val="1"/>
      <w:marLeft w:val="0"/>
      <w:marRight w:val="0"/>
      <w:marTop w:val="0"/>
      <w:marBottom w:val="0"/>
      <w:divBdr>
        <w:top w:val="none" w:sz="0" w:space="0" w:color="auto"/>
        <w:left w:val="none" w:sz="0" w:space="0" w:color="auto"/>
        <w:bottom w:val="none" w:sz="0" w:space="0" w:color="auto"/>
        <w:right w:val="none" w:sz="0" w:space="0" w:color="auto"/>
      </w:divBdr>
    </w:div>
    <w:div w:id="329911603">
      <w:bodyDiv w:val="1"/>
      <w:marLeft w:val="0"/>
      <w:marRight w:val="0"/>
      <w:marTop w:val="0"/>
      <w:marBottom w:val="0"/>
      <w:divBdr>
        <w:top w:val="none" w:sz="0" w:space="0" w:color="auto"/>
        <w:left w:val="none" w:sz="0" w:space="0" w:color="auto"/>
        <w:bottom w:val="none" w:sz="0" w:space="0" w:color="auto"/>
        <w:right w:val="none" w:sz="0" w:space="0" w:color="auto"/>
      </w:divBdr>
    </w:div>
    <w:div w:id="331223727">
      <w:bodyDiv w:val="1"/>
      <w:marLeft w:val="0"/>
      <w:marRight w:val="0"/>
      <w:marTop w:val="0"/>
      <w:marBottom w:val="0"/>
      <w:divBdr>
        <w:top w:val="none" w:sz="0" w:space="0" w:color="auto"/>
        <w:left w:val="none" w:sz="0" w:space="0" w:color="auto"/>
        <w:bottom w:val="none" w:sz="0" w:space="0" w:color="auto"/>
        <w:right w:val="none" w:sz="0" w:space="0" w:color="auto"/>
      </w:divBdr>
    </w:div>
    <w:div w:id="331379600">
      <w:bodyDiv w:val="1"/>
      <w:marLeft w:val="0"/>
      <w:marRight w:val="0"/>
      <w:marTop w:val="0"/>
      <w:marBottom w:val="0"/>
      <w:divBdr>
        <w:top w:val="none" w:sz="0" w:space="0" w:color="auto"/>
        <w:left w:val="none" w:sz="0" w:space="0" w:color="auto"/>
        <w:bottom w:val="none" w:sz="0" w:space="0" w:color="auto"/>
        <w:right w:val="none" w:sz="0" w:space="0" w:color="auto"/>
      </w:divBdr>
    </w:div>
    <w:div w:id="331686105">
      <w:bodyDiv w:val="1"/>
      <w:marLeft w:val="0"/>
      <w:marRight w:val="0"/>
      <w:marTop w:val="0"/>
      <w:marBottom w:val="0"/>
      <w:divBdr>
        <w:top w:val="none" w:sz="0" w:space="0" w:color="auto"/>
        <w:left w:val="none" w:sz="0" w:space="0" w:color="auto"/>
        <w:bottom w:val="none" w:sz="0" w:space="0" w:color="auto"/>
        <w:right w:val="none" w:sz="0" w:space="0" w:color="auto"/>
      </w:divBdr>
    </w:div>
    <w:div w:id="332031171">
      <w:bodyDiv w:val="1"/>
      <w:marLeft w:val="0"/>
      <w:marRight w:val="0"/>
      <w:marTop w:val="0"/>
      <w:marBottom w:val="0"/>
      <w:divBdr>
        <w:top w:val="none" w:sz="0" w:space="0" w:color="auto"/>
        <w:left w:val="none" w:sz="0" w:space="0" w:color="auto"/>
        <w:bottom w:val="none" w:sz="0" w:space="0" w:color="auto"/>
        <w:right w:val="none" w:sz="0" w:space="0" w:color="auto"/>
      </w:divBdr>
    </w:div>
    <w:div w:id="332034717">
      <w:bodyDiv w:val="1"/>
      <w:marLeft w:val="0"/>
      <w:marRight w:val="0"/>
      <w:marTop w:val="0"/>
      <w:marBottom w:val="0"/>
      <w:divBdr>
        <w:top w:val="none" w:sz="0" w:space="0" w:color="auto"/>
        <w:left w:val="none" w:sz="0" w:space="0" w:color="auto"/>
        <w:bottom w:val="none" w:sz="0" w:space="0" w:color="auto"/>
        <w:right w:val="none" w:sz="0" w:space="0" w:color="auto"/>
      </w:divBdr>
    </w:div>
    <w:div w:id="332414570">
      <w:bodyDiv w:val="1"/>
      <w:marLeft w:val="0"/>
      <w:marRight w:val="0"/>
      <w:marTop w:val="0"/>
      <w:marBottom w:val="0"/>
      <w:divBdr>
        <w:top w:val="none" w:sz="0" w:space="0" w:color="auto"/>
        <w:left w:val="none" w:sz="0" w:space="0" w:color="auto"/>
        <w:bottom w:val="none" w:sz="0" w:space="0" w:color="auto"/>
        <w:right w:val="none" w:sz="0" w:space="0" w:color="auto"/>
      </w:divBdr>
    </w:div>
    <w:div w:id="332530371">
      <w:bodyDiv w:val="1"/>
      <w:marLeft w:val="0"/>
      <w:marRight w:val="0"/>
      <w:marTop w:val="0"/>
      <w:marBottom w:val="0"/>
      <w:divBdr>
        <w:top w:val="none" w:sz="0" w:space="0" w:color="auto"/>
        <w:left w:val="none" w:sz="0" w:space="0" w:color="auto"/>
        <w:bottom w:val="none" w:sz="0" w:space="0" w:color="auto"/>
        <w:right w:val="none" w:sz="0" w:space="0" w:color="auto"/>
      </w:divBdr>
    </w:div>
    <w:div w:id="332799991">
      <w:bodyDiv w:val="1"/>
      <w:marLeft w:val="0"/>
      <w:marRight w:val="0"/>
      <w:marTop w:val="0"/>
      <w:marBottom w:val="0"/>
      <w:divBdr>
        <w:top w:val="none" w:sz="0" w:space="0" w:color="auto"/>
        <w:left w:val="none" w:sz="0" w:space="0" w:color="auto"/>
        <w:bottom w:val="none" w:sz="0" w:space="0" w:color="auto"/>
        <w:right w:val="none" w:sz="0" w:space="0" w:color="auto"/>
      </w:divBdr>
    </w:div>
    <w:div w:id="333075097">
      <w:bodyDiv w:val="1"/>
      <w:marLeft w:val="0"/>
      <w:marRight w:val="0"/>
      <w:marTop w:val="0"/>
      <w:marBottom w:val="0"/>
      <w:divBdr>
        <w:top w:val="none" w:sz="0" w:space="0" w:color="auto"/>
        <w:left w:val="none" w:sz="0" w:space="0" w:color="auto"/>
        <w:bottom w:val="none" w:sz="0" w:space="0" w:color="auto"/>
        <w:right w:val="none" w:sz="0" w:space="0" w:color="auto"/>
      </w:divBdr>
    </w:div>
    <w:div w:id="333148126">
      <w:bodyDiv w:val="1"/>
      <w:marLeft w:val="0"/>
      <w:marRight w:val="0"/>
      <w:marTop w:val="0"/>
      <w:marBottom w:val="0"/>
      <w:divBdr>
        <w:top w:val="none" w:sz="0" w:space="0" w:color="auto"/>
        <w:left w:val="none" w:sz="0" w:space="0" w:color="auto"/>
        <w:bottom w:val="none" w:sz="0" w:space="0" w:color="auto"/>
        <w:right w:val="none" w:sz="0" w:space="0" w:color="auto"/>
      </w:divBdr>
    </w:div>
    <w:div w:id="333536907">
      <w:bodyDiv w:val="1"/>
      <w:marLeft w:val="0"/>
      <w:marRight w:val="0"/>
      <w:marTop w:val="0"/>
      <w:marBottom w:val="0"/>
      <w:divBdr>
        <w:top w:val="none" w:sz="0" w:space="0" w:color="auto"/>
        <w:left w:val="none" w:sz="0" w:space="0" w:color="auto"/>
        <w:bottom w:val="none" w:sz="0" w:space="0" w:color="auto"/>
        <w:right w:val="none" w:sz="0" w:space="0" w:color="auto"/>
      </w:divBdr>
    </w:div>
    <w:div w:id="334192951">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4305955">
      <w:bodyDiv w:val="1"/>
      <w:marLeft w:val="0"/>
      <w:marRight w:val="0"/>
      <w:marTop w:val="0"/>
      <w:marBottom w:val="0"/>
      <w:divBdr>
        <w:top w:val="none" w:sz="0" w:space="0" w:color="auto"/>
        <w:left w:val="none" w:sz="0" w:space="0" w:color="auto"/>
        <w:bottom w:val="none" w:sz="0" w:space="0" w:color="auto"/>
        <w:right w:val="none" w:sz="0" w:space="0" w:color="auto"/>
      </w:divBdr>
    </w:div>
    <w:div w:id="334696349">
      <w:bodyDiv w:val="1"/>
      <w:marLeft w:val="0"/>
      <w:marRight w:val="0"/>
      <w:marTop w:val="0"/>
      <w:marBottom w:val="0"/>
      <w:divBdr>
        <w:top w:val="none" w:sz="0" w:space="0" w:color="auto"/>
        <w:left w:val="none" w:sz="0" w:space="0" w:color="auto"/>
        <w:bottom w:val="none" w:sz="0" w:space="0" w:color="auto"/>
        <w:right w:val="none" w:sz="0" w:space="0" w:color="auto"/>
      </w:divBdr>
    </w:div>
    <w:div w:id="335689871">
      <w:bodyDiv w:val="1"/>
      <w:marLeft w:val="0"/>
      <w:marRight w:val="0"/>
      <w:marTop w:val="0"/>
      <w:marBottom w:val="0"/>
      <w:divBdr>
        <w:top w:val="none" w:sz="0" w:space="0" w:color="auto"/>
        <w:left w:val="none" w:sz="0" w:space="0" w:color="auto"/>
        <w:bottom w:val="none" w:sz="0" w:space="0" w:color="auto"/>
        <w:right w:val="none" w:sz="0" w:space="0" w:color="auto"/>
      </w:divBdr>
    </w:div>
    <w:div w:id="335696591">
      <w:bodyDiv w:val="1"/>
      <w:marLeft w:val="0"/>
      <w:marRight w:val="0"/>
      <w:marTop w:val="0"/>
      <w:marBottom w:val="0"/>
      <w:divBdr>
        <w:top w:val="none" w:sz="0" w:space="0" w:color="auto"/>
        <w:left w:val="none" w:sz="0" w:space="0" w:color="auto"/>
        <w:bottom w:val="none" w:sz="0" w:space="0" w:color="auto"/>
        <w:right w:val="none" w:sz="0" w:space="0" w:color="auto"/>
      </w:divBdr>
    </w:div>
    <w:div w:id="335966239">
      <w:bodyDiv w:val="1"/>
      <w:marLeft w:val="0"/>
      <w:marRight w:val="0"/>
      <w:marTop w:val="0"/>
      <w:marBottom w:val="0"/>
      <w:divBdr>
        <w:top w:val="none" w:sz="0" w:space="0" w:color="auto"/>
        <w:left w:val="none" w:sz="0" w:space="0" w:color="auto"/>
        <w:bottom w:val="none" w:sz="0" w:space="0" w:color="auto"/>
        <w:right w:val="none" w:sz="0" w:space="0" w:color="auto"/>
      </w:divBdr>
    </w:div>
    <w:div w:id="336081350">
      <w:bodyDiv w:val="1"/>
      <w:marLeft w:val="0"/>
      <w:marRight w:val="0"/>
      <w:marTop w:val="0"/>
      <w:marBottom w:val="0"/>
      <w:divBdr>
        <w:top w:val="none" w:sz="0" w:space="0" w:color="auto"/>
        <w:left w:val="none" w:sz="0" w:space="0" w:color="auto"/>
        <w:bottom w:val="none" w:sz="0" w:space="0" w:color="auto"/>
        <w:right w:val="none" w:sz="0" w:space="0" w:color="auto"/>
      </w:divBdr>
    </w:div>
    <w:div w:id="336420416">
      <w:bodyDiv w:val="1"/>
      <w:marLeft w:val="0"/>
      <w:marRight w:val="0"/>
      <w:marTop w:val="0"/>
      <w:marBottom w:val="0"/>
      <w:divBdr>
        <w:top w:val="none" w:sz="0" w:space="0" w:color="auto"/>
        <w:left w:val="none" w:sz="0" w:space="0" w:color="auto"/>
        <w:bottom w:val="none" w:sz="0" w:space="0" w:color="auto"/>
        <w:right w:val="none" w:sz="0" w:space="0" w:color="auto"/>
      </w:divBdr>
    </w:div>
    <w:div w:id="336926419">
      <w:bodyDiv w:val="1"/>
      <w:marLeft w:val="0"/>
      <w:marRight w:val="0"/>
      <w:marTop w:val="0"/>
      <w:marBottom w:val="0"/>
      <w:divBdr>
        <w:top w:val="none" w:sz="0" w:space="0" w:color="auto"/>
        <w:left w:val="none" w:sz="0" w:space="0" w:color="auto"/>
        <w:bottom w:val="none" w:sz="0" w:space="0" w:color="auto"/>
        <w:right w:val="none" w:sz="0" w:space="0" w:color="auto"/>
      </w:divBdr>
    </w:div>
    <w:div w:id="337006890">
      <w:bodyDiv w:val="1"/>
      <w:marLeft w:val="0"/>
      <w:marRight w:val="0"/>
      <w:marTop w:val="0"/>
      <w:marBottom w:val="0"/>
      <w:divBdr>
        <w:top w:val="none" w:sz="0" w:space="0" w:color="auto"/>
        <w:left w:val="none" w:sz="0" w:space="0" w:color="auto"/>
        <w:bottom w:val="none" w:sz="0" w:space="0" w:color="auto"/>
        <w:right w:val="none" w:sz="0" w:space="0" w:color="auto"/>
      </w:divBdr>
    </w:div>
    <w:div w:id="337080074">
      <w:bodyDiv w:val="1"/>
      <w:marLeft w:val="0"/>
      <w:marRight w:val="0"/>
      <w:marTop w:val="0"/>
      <w:marBottom w:val="0"/>
      <w:divBdr>
        <w:top w:val="none" w:sz="0" w:space="0" w:color="auto"/>
        <w:left w:val="none" w:sz="0" w:space="0" w:color="auto"/>
        <w:bottom w:val="none" w:sz="0" w:space="0" w:color="auto"/>
        <w:right w:val="none" w:sz="0" w:space="0" w:color="auto"/>
      </w:divBdr>
    </w:div>
    <w:div w:id="337856976">
      <w:bodyDiv w:val="1"/>
      <w:marLeft w:val="0"/>
      <w:marRight w:val="0"/>
      <w:marTop w:val="0"/>
      <w:marBottom w:val="0"/>
      <w:divBdr>
        <w:top w:val="none" w:sz="0" w:space="0" w:color="auto"/>
        <w:left w:val="none" w:sz="0" w:space="0" w:color="auto"/>
        <w:bottom w:val="none" w:sz="0" w:space="0" w:color="auto"/>
        <w:right w:val="none" w:sz="0" w:space="0" w:color="auto"/>
      </w:divBdr>
    </w:div>
    <w:div w:id="338585038">
      <w:bodyDiv w:val="1"/>
      <w:marLeft w:val="0"/>
      <w:marRight w:val="0"/>
      <w:marTop w:val="0"/>
      <w:marBottom w:val="0"/>
      <w:divBdr>
        <w:top w:val="none" w:sz="0" w:space="0" w:color="auto"/>
        <w:left w:val="none" w:sz="0" w:space="0" w:color="auto"/>
        <w:bottom w:val="none" w:sz="0" w:space="0" w:color="auto"/>
        <w:right w:val="none" w:sz="0" w:space="0" w:color="auto"/>
      </w:divBdr>
    </w:div>
    <w:div w:id="339896878">
      <w:bodyDiv w:val="1"/>
      <w:marLeft w:val="0"/>
      <w:marRight w:val="0"/>
      <w:marTop w:val="0"/>
      <w:marBottom w:val="0"/>
      <w:divBdr>
        <w:top w:val="none" w:sz="0" w:space="0" w:color="auto"/>
        <w:left w:val="none" w:sz="0" w:space="0" w:color="auto"/>
        <w:bottom w:val="none" w:sz="0" w:space="0" w:color="auto"/>
        <w:right w:val="none" w:sz="0" w:space="0" w:color="auto"/>
      </w:divBdr>
    </w:div>
    <w:div w:id="339966329">
      <w:bodyDiv w:val="1"/>
      <w:marLeft w:val="0"/>
      <w:marRight w:val="0"/>
      <w:marTop w:val="0"/>
      <w:marBottom w:val="0"/>
      <w:divBdr>
        <w:top w:val="none" w:sz="0" w:space="0" w:color="auto"/>
        <w:left w:val="none" w:sz="0" w:space="0" w:color="auto"/>
        <w:bottom w:val="none" w:sz="0" w:space="0" w:color="auto"/>
        <w:right w:val="none" w:sz="0" w:space="0" w:color="auto"/>
      </w:divBdr>
    </w:div>
    <w:div w:id="340357855">
      <w:bodyDiv w:val="1"/>
      <w:marLeft w:val="0"/>
      <w:marRight w:val="0"/>
      <w:marTop w:val="0"/>
      <w:marBottom w:val="0"/>
      <w:divBdr>
        <w:top w:val="none" w:sz="0" w:space="0" w:color="auto"/>
        <w:left w:val="none" w:sz="0" w:space="0" w:color="auto"/>
        <w:bottom w:val="none" w:sz="0" w:space="0" w:color="auto"/>
        <w:right w:val="none" w:sz="0" w:space="0" w:color="auto"/>
      </w:divBdr>
    </w:div>
    <w:div w:id="340472716">
      <w:bodyDiv w:val="1"/>
      <w:marLeft w:val="0"/>
      <w:marRight w:val="0"/>
      <w:marTop w:val="0"/>
      <w:marBottom w:val="0"/>
      <w:divBdr>
        <w:top w:val="none" w:sz="0" w:space="0" w:color="auto"/>
        <w:left w:val="none" w:sz="0" w:space="0" w:color="auto"/>
        <w:bottom w:val="none" w:sz="0" w:space="0" w:color="auto"/>
        <w:right w:val="none" w:sz="0" w:space="0" w:color="auto"/>
      </w:divBdr>
    </w:div>
    <w:div w:id="340549731">
      <w:bodyDiv w:val="1"/>
      <w:marLeft w:val="0"/>
      <w:marRight w:val="0"/>
      <w:marTop w:val="0"/>
      <w:marBottom w:val="0"/>
      <w:divBdr>
        <w:top w:val="none" w:sz="0" w:space="0" w:color="auto"/>
        <w:left w:val="none" w:sz="0" w:space="0" w:color="auto"/>
        <w:bottom w:val="none" w:sz="0" w:space="0" w:color="auto"/>
        <w:right w:val="none" w:sz="0" w:space="0" w:color="auto"/>
      </w:divBdr>
    </w:div>
    <w:div w:id="340619472">
      <w:bodyDiv w:val="1"/>
      <w:marLeft w:val="0"/>
      <w:marRight w:val="0"/>
      <w:marTop w:val="0"/>
      <w:marBottom w:val="0"/>
      <w:divBdr>
        <w:top w:val="none" w:sz="0" w:space="0" w:color="auto"/>
        <w:left w:val="none" w:sz="0" w:space="0" w:color="auto"/>
        <w:bottom w:val="none" w:sz="0" w:space="0" w:color="auto"/>
        <w:right w:val="none" w:sz="0" w:space="0" w:color="auto"/>
      </w:divBdr>
    </w:div>
    <w:div w:id="341008393">
      <w:bodyDiv w:val="1"/>
      <w:marLeft w:val="0"/>
      <w:marRight w:val="0"/>
      <w:marTop w:val="0"/>
      <w:marBottom w:val="0"/>
      <w:divBdr>
        <w:top w:val="none" w:sz="0" w:space="0" w:color="auto"/>
        <w:left w:val="none" w:sz="0" w:space="0" w:color="auto"/>
        <w:bottom w:val="none" w:sz="0" w:space="0" w:color="auto"/>
        <w:right w:val="none" w:sz="0" w:space="0" w:color="auto"/>
      </w:divBdr>
    </w:div>
    <w:div w:id="341128555">
      <w:bodyDiv w:val="1"/>
      <w:marLeft w:val="0"/>
      <w:marRight w:val="0"/>
      <w:marTop w:val="0"/>
      <w:marBottom w:val="0"/>
      <w:divBdr>
        <w:top w:val="none" w:sz="0" w:space="0" w:color="auto"/>
        <w:left w:val="none" w:sz="0" w:space="0" w:color="auto"/>
        <w:bottom w:val="none" w:sz="0" w:space="0" w:color="auto"/>
        <w:right w:val="none" w:sz="0" w:space="0" w:color="auto"/>
      </w:divBdr>
    </w:div>
    <w:div w:id="341323324">
      <w:bodyDiv w:val="1"/>
      <w:marLeft w:val="0"/>
      <w:marRight w:val="0"/>
      <w:marTop w:val="0"/>
      <w:marBottom w:val="0"/>
      <w:divBdr>
        <w:top w:val="none" w:sz="0" w:space="0" w:color="auto"/>
        <w:left w:val="none" w:sz="0" w:space="0" w:color="auto"/>
        <w:bottom w:val="none" w:sz="0" w:space="0" w:color="auto"/>
        <w:right w:val="none" w:sz="0" w:space="0" w:color="auto"/>
      </w:divBdr>
    </w:div>
    <w:div w:id="341393282">
      <w:bodyDiv w:val="1"/>
      <w:marLeft w:val="0"/>
      <w:marRight w:val="0"/>
      <w:marTop w:val="0"/>
      <w:marBottom w:val="0"/>
      <w:divBdr>
        <w:top w:val="none" w:sz="0" w:space="0" w:color="auto"/>
        <w:left w:val="none" w:sz="0" w:space="0" w:color="auto"/>
        <w:bottom w:val="none" w:sz="0" w:space="0" w:color="auto"/>
        <w:right w:val="none" w:sz="0" w:space="0" w:color="auto"/>
      </w:divBdr>
    </w:div>
    <w:div w:id="342245505">
      <w:bodyDiv w:val="1"/>
      <w:marLeft w:val="0"/>
      <w:marRight w:val="0"/>
      <w:marTop w:val="0"/>
      <w:marBottom w:val="0"/>
      <w:divBdr>
        <w:top w:val="none" w:sz="0" w:space="0" w:color="auto"/>
        <w:left w:val="none" w:sz="0" w:space="0" w:color="auto"/>
        <w:bottom w:val="none" w:sz="0" w:space="0" w:color="auto"/>
        <w:right w:val="none" w:sz="0" w:space="0" w:color="auto"/>
      </w:divBdr>
    </w:div>
    <w:div w:id="342323399">
      <w:bodyDiv w:val="1"/>
      <w:marLeft w:val="0"/>
      <w:marRight w:val="0"/>
      <w:marTop w:val="0"/>
      <w:marBottom w:val="0"/>
      <w:divBdr>
        <w:top w:val="none" w:sz="0" w:space="0" w:color="auto"/>
        <w:left w:val="none" w:sz="0" w:space="0" w:color="auto"/>
        <w:bottom w:val="none" w:sz="0" w:space="0" w:color="auto"/>
        <w:right w:val="none" w:sz="0" w:space="0" w:color="auto"/>
      </w:divBdr>
    </w:div>
    <w:div w:id="342434997">
      <w:bodyDiv w:val="1"/>
      <w:marLeft w:val="0"/>
      <w:marRight w:val="0"/>
      <w:marTop w:val="0"/>
      <w:marBottom w:val="0"/>
      <w:divBdr>
        <w:top w:val="none" w:sz="0" w:space="0" w:color="auto"/>
        <w:left w:val="none" w:sz="0" w:space="0" w:color="auto"/>
        <w:bottom w:val="none" w:sz="0" w:space="0" w:color="auto"/>
        <w:right w:val="none" w:sz="0" w:space="0" w:color="auto"/>
      </w:divBdr>
    </w:div>
    <w:div w:id="342559930">
      <w:bodyDiv w:val="1"/>
      <w:marLeft w:val="0"/>
      <w:marRight w:val="0"/>
      <w:marTop w:val="0"/>
      <w:marBottom w:val="0"/>
      <w:divBdr>
        <w:top w:val="none" w:sz="0" w:space="0" w:color="auto"/>
        <w:left w:val="none" w:sz="0" w:space="0" w:color="auto"/>
        <w:bottom w:val="none" w:sz="0" w:space="0" w:color="auto"/>
        <w:right w:val="none" w:sz="0" w:space="0" w:color="auto"/>
      </w:divBdr>
    </w:div>
    <w:div w:id="343479077">
      <w:bodyDiv w:val="1"/>
      <w:marLeft w:val="0"/>
      <w:marRight w:val="0"/>
      <w:marTop w:val="0"/>
      <w:marBottom w:val="0"/>
      <w:divBdr>
        <w:top w:val="none" w:sz="0" w:space="0" w:color="auto"/>
        <w:left w:val="none" w:sz="0" w:space="0" w:color="auto"/>
        <w:bottom w:val="none" w:sz="0" w:space="0" w:color="auto"/>
        <w:right w:val="none" w:sz="0" w:space="0" w:color="auto"/>
      </w:divBdr>
    </w:div>
    <w:div w:id="343751148">
      <w:bodyDiv w:val="1"/>
      <w:marLeft w:val="0"/>
      <w:marRight w:val="0"/>
      <w:marTop w:val="0"/>
      <w:marBottom w:val="0"/>
      <w:divBdr>
        <w:top w:val="none" w:sz="0" w:space="0" w:color="auto"/>
        <w:left w:val="none" w:sz="0" w:space="0" w:color="auto"/>
        <w:bottom w:val="none" w:sz="0" w:space="0" w:color="auto"/>
        <w:right w:val="none" w:sz="0" w:space="0" w:color="auto"/>
      </w:divBdr>
    </w:div>
    <w:div w:id="343751772">
      <w:bodyDiv w:val="1"/>
      <w:marLeft w:val="0"/>
      <w:marRight w:val="0"/>
      <w:marTop w:val="0"/>
      <w:marBottom w:val="0"/>
      <w:divBdr>
        <w:top w:val="none" w:sz="0" w:space="0" w:color="auto"/>
        <w:left w:val="none" w:sz="0" w:space="0" w:color="auto"/>
        <w:bottom w:val="none" w:sz="0" w:space="0" w:color="auto"/>
        <w:right w:val="none" w:sz="0" w:space="0" w:color="auto"/>
      </w:divBdr>
    </w:div>
    <w:div w:id="343947231">
      <w:bodyDiv w:val="1"/>
      <w:marLeft w:val="0"/>
      <w:marRight w:val="0"/>
      <w:marTop w:val="0"/>
      <w:marBottom w:val="0"/>
      <w:divBdr>
        <w:top w:val="none" w:sz="0" w:space="0" w:color="auto"/>
        <w:left w:val="none" w:sz="0" w:space="0" w:color="auto"/>
        <w:bottom w:val="none" w:sz="0" w:space="0" w:color="auto"/>
        <w:right w:val="none" w:sz="0" w:space="0" w:color="auto"/>
      </w:divBdr>
    </w:div>
    <w:div w:id="344284429">
      <w:bodyDiv w:val="1"/>
      <w:marLeft w:val="0"/>
      <w:marRight w:val="0"/>
      <w:marTop w:val="0"/>
      <w:marBottom w:val="0"/>
      <w:divBdr>
        <w:top w:val="none" w:sz="0" w:space="0" w:color="auto"/>
        <w:left w:val="none" w:sz="0" w:space="0" w:color="auto"/>
        <w:bottom w:val="none" w:sz="0" w:space="0" w:color="auto"/>
        <w:right w:val="none" w:sz="0" w:space="0" w:color="auto"/>
      </w:divBdr>
    </w:div>
    <w:div w:id="344479098">
      <w:bodyDiv w:val="1"/>
      <w:marLeft w:val="0"/>
      <w:marRight w:val="0"/>
      <w:marTop w:val="0"/>
      <w:marBottom w:val="0"/>
      <w:divBdr>
        <w:top w:val="none" w:sz="0" w:space="0" w:color="auto"/>
        <w:left w:val="none" w:sz="0" w:space="0" w:color="auto"/>
        <w:bottom w:val="none" w:sz="0" w:space="0" w:color="auto"/>
        <w:right w:val="none" w:sz="0" w:space="0" w:color="auto"/>
      </w:divBdr>
    </w:div>
    <w:div w:id="344672188">
      <w:bodyDiv w:val="1"/>
      <w:marLeft w:val="0"/>
      <w:marRight w:val="0"/>
      <w:marTop w:val="0"/>
      <w:marBottom w:val="0"/>
      <w:divBdr>
        <w:top w:val="none" w:sz="0" w:space="0" w:color="auto"/>
        <w:left w:val="none" w:sz="0" w:space="0" w:color="auto"/>
        <w:bottom w:val="none" w:sz="0" w:space="0" w:color="auto"/>
        <w:right w:val="none" w:sz="0" w:space="0" w:color="auto"/>
      </w:divBdr>
    </w:div>
    <w:div w:id="345138369">
      <w:bodyDiv w:val="1"/>
      <w:marLeft w:val="0"/>
      <w:marRight w:val="0"/>
      <w:marTop w:val="0"/>
      <w:marBottom w:val="0"/>
      <w:divBdr>
        <w:top w:val="none" w:sz="0" w:space="0" w:color="auto"/>
        <w:left w:val="none" w:sz="0" w:space="0" w:color="auto"/>
        <w:bottom w:val="none" w:sz="0" w:space="0" w:color="auto"/>
        <w:right w:val="none" w:sz="0" w:space="0" w:color="auto"/>
      </w:divBdr>
    </w:div>
    <w:div w:id="345446493">
      <w:bodyDiv w:val="1"/>
      <w:marLeft w:val="0"/>
      <w:marRight w:val="0"/>
      <w:marTop w:val="0"/>
      <w:marBottom w:val="0"/>
      <w:divBdr>
        <w:top w:val="none" w:sz="0" w:space="0" w:color="auto"/>
        <w:left w:val="none" w:sz="0" w:space="0" w:color="auto"/>
        <w:bottom w:val="none" w:sz="0" w:space="0" w:color="auto"/>
        <w:right w:val="none" w:sz="0" w:space="0" w:color="auto"/>
      </w:divBdr>
    </w:div>
    <w:div w:id="347878359">
      <w:bodyDiv w:val="1"/>
      <w:marLeft w:val="0"/>
      <w:marRight w:val="0"/>
      <w:marTop w:val="0"/>
      <w:marBottom w:val="0"/>
      <w:divBdr>
        <w:top w:val="none" w:sz="0" w:space="0" w:color="auto"/>
        <w:left w:val="none" w:sz="0" w:space="0" w:color="auto"/>
        <w:bottom w:val="none" w:sz="0" w:space="0" w:color="auto"/>
        <w:right w:val="none" w:sz="0" w:space="0" w:color="auto"/>
      </w:divBdr>
    </w:div>
    <w:div w:id="348871756">
      <w:bodyDiv w:val="1"/>
      <w:marLeft w:val="0"/>
      <w:marRight w:val="0"/>
      <w:marTop w:val="0"/>
      <w:marBottom w:val="0"/>
      <w:divBdr>
        <w:top w:val="none" w:sz="0" w:space="0" w:color="auto"/>
        <w:left w:val="none" w:sz="0" w:space="0" w:color="auto"/>
        <w:bottom w:val="none" w:sz="0" w:space="0" w:color="auto"/>
        <w:right w:val="none" w:sz="0" w:space="0" w:color="auto"/>
      </w:divBdr>
    </w:div>
    <w:div w:id="348913745">
      <w:bodyDiv w:val="1"/>
      <w:marLeft w:val="0"/>
      <w:marRight w:val="0"/>
      <w:marTop w:val="0"/>
      <w:marBottom w:val="0"/>
      <w:divBdr>
        <w:top w:val="none" w:sz="0" w:space="0" w:color="auto"/>
        <w:left w:val="none" w:sz="0" w:space="0" w:color="auto"/>
        <w:bottom w:val="none" w:sz="0" w:space="0" w:color="auto"/>
        <w:right w:val="none" w:sz="0" w:space="0" w:color="auto"/>
      </w:divBdr>
    </w:div>
    <w:div w:id="349916826">
      <w:bodyDiv w:val="1"/>
      <w:marLeft w:val="0"/>
      <w:marRight w:val="0"/>
      <w:marTop w:val="0"/>
      <w:marBottom w:val="0"/>
      <w:divBdr>
        <w:top w:val="none" w:sz="0" w:space="0" w:color="auto"/>
        <w:left w:val="none" w:sz="0" w:space="0" w:color="auto"/>
        <w:bottom w:val="none" w:sz="0" w:space="0" w:color="auto"/>
        <w:right w:val="none" w:sz="0" w:space="0" w:color="auto"/>
      </w:divBdr>
    </w:div>
    <w:div w:id="350104774">
      <w:bodyDiv w:val="1"/>
      <w:marLeft w:val="0"/>
      <w:marRight w:val="0"/>
      <w:marTop w:val="0"/>
      <w:marBottom w:val="0"/>
      <w:divBdr>
        <w:top w:val="none" w:sz="0" w:space="0" w:color="auto"/>
        <w:left w:val="none" w:sz="0" w:space="0" w:color="auto"/>
        <w:bottom w:val="none" w:sz="0" w:space="0" w:color="auto"/>
        <w:right w:val="none" w:sz="0" w:space="0" w:color="auto"/>
      </w:divBdr>
    </w:div>
    <w:div w:id="350421469">
      <w:bodyDiv w:val="1"/>
      <w:marLeft w:val="0"/>
      <w:marRight w:val="0"/>
      <w:marTop w:val="0"/>
      <w:marBottom w:val="0"/>
      <w:divBdr>
        <w:top w:val="none" w:sz="0" w:space="0" w:color="auto"/>
        <w:left w:val="none" w:sz="0" w:space="0" w:color="auto"/>
        <w:bottom w:val="none" w:sz="0" w:space="0" w:color="auto"/>
        <w:right w:val="none" w:sz="0" w:space="0" w:color="auto"/>
      </w:divBdr>
    </w:div>
    <w:div w:id="350957493">
      <w:bodyDiv w:val="1"/>
      <w:marLeft w:val="0"/>
      <w:marRight w:val="0"/>
      <w:marTop w:val="0"/>
      <w:marBottom w:val="0"/>
      <w:divBdr>
        <w:top w:val="none" w:sz="0" w:space="0" w:color="auto"/>
        <w:left w:val="none" w:sz="0" w:space="0" w:color="auto"/>
        <w:bottom w:val="none" w:sz="0" w:space="0" w:color="auto"/>
        <w:right w:val="none" w:sz="0" w:space="0" w:color="auto"/>
      </w:divBdr>
    </w:div>
    <w:div w:id="351610286">
      <w:bodyDiv w:val="1"/>
      <w:marLeft w:val="0"/>
      <w:marRight w:val="0"/>
      <w:marTop w:val="0"/>
      <w:marBottom w:val="0"/>
      <w:divBdr>
        <w:top w:val="none" w:sz="0" w:space="0" w:color="auto"/>
        <w:left w:val="none" w:sz="0" w:space="0" w:color="auto"/>
        <w:bottom w:val="none" w:sz="0" w:space="0" w:color="auto"/>
        <w:right w:val="none" w:sz="0" w:space="0" w:color="auto"/>
      </w:divBdr>
    </w:div>
    <w:div w:id="351733046">
      <w:bodyDiv w:val="1"/>
      <w:marLeft w:val="0"/>
      <w:marRight w:val="0"/>
      <w:marTop w:val="0"/>
      <w:marBottom w:val="0"/>
      <w:divBdr>
        <w:top w:val="none" w:sz="0" w:space="0" w:color="auto"/>
        <w:left w:val="none" w:sz="0" w:space="0" w:color="auto"/>
        <w:bottom w:val="none" w:sz="0" w:space="0" w:color="auto"/>
        <w:right w:val="none" w:sz="0" w:space="0" w:color="auto"/>
      </w:divBdr>
    </w:div>
    <w:div w:id="351877534">
      <w:bodyDiv w:val="1"/>
      <w:marLeft w:val="0"/>
      <w:marRight w:val="0"/>
      <w:marTop w:val="0"/>
      <w:marBottom w:val="0"/>
      <w:divBdr>
        <w:top w:val="none" w:sz="0" w:space="0" w:color="auto"/>
        <w:left w:val="none" w:sz="0" w:space="0" w:color="auto"/>
        <w:bottom w:val="none" w:sz="0" w:space="0" w:color="auto"/>
        <w:right w:val="none" w:sz="0" w:space="0" w:color="auto"/>
      </w:divBdr>
    </w:div>
    <w:div w:id="352072489">
      <w:bodyDiv w:val="1"/>
      <w:marLeft w:val="0"/>
      <w:marRight w:val="0"/>
      <w:marTop w:val="0"/>
      <w:marBottom w:val="0"/>
      <w:divBdr>
        <w:top w:val="none" w:sz="0" w:space="0" w:color="auto"/>
        <w:left w:val="none" w:sz="0" w:space="0" w:color="auto"/>
        <w:bottom w:val="none" w:sz="0" w:space="0" w:color="auto"/>
        <w:right w:val="none" w:sz="0" w:space="0" w:color="auto"/>
      </w:divBdr>
    </w:div>
    <w:div w:id="352390159">
      <w:bodyDiv w:val="1"/>
      <w:marLeft w:val="0"/>
      <w:marRight w:val="0"/>
      <w:marTop w:val="0"/>
      <w:marBottom w:val="0"/>
      <w:divBdr>
        <w:top w:val="none" w:sz="0" w:space="0" w:color="auto"/>
        <w:left w:val="none" w:sz="0" w:space="0" w:color="auto"/>
        <w:bottom w:val="none" w:sz="0" w:space="0" w:color="auto"/>
        <w:right w:val="none" w:sz="0" w:space="0" w:color="auto"/>
      </w:divBdr>
    </w:div>
    <w:div w:id="353195155">
      <w:bodyDiv w:val="1"/>
      <w:marLeft w:val="0"/>
      <w:marRight w:val="0"/>
      <w:marTop w:val="0"/>
      <w:marBottom w:val="0"/>
      <w:divBdr>
        <w:top w:val="none" w:sz="0" w:space="0" w:color="auto"/>
        <w:left w:val="none" w:sz="0" w:space="0" w:color="auto"/>
        <w:bottom w:val="none" w:sz="0" w:space="0" w:color="auto"/>
        <w:right w:val="none" w:sz="0" w:space="0" w:color="auto"/>
      </w:divBdr>
    </w:div>
    <w:div w:id="353387707">
      <w:bodyDiv w:val="1"/>
      <w:marLeft w:val="0"/>
      <w:marRight w:val="0"/>
      <w:marTop w:val="0"/>
      <w:marBottom w:val="0"/>
      <w:divBdr>
        <w:top w:val="none" w:sz="0" w:space="0" w:color="auto"/>
        <w:left w:val="none" w:sz="0" w:space="0" w:color="auto"/>
        <w:bottom w:val="none" w:sz="0" w:space="0" w:color="auto"/>
        <w:right w:val="none" w:sz="0" w:space="0" w:color="auto"/>
      </w:divBdr>
    </w:div>
    <w:div w:id="353700301">
      <w:bodyDiv w:val="1"/>
      <w:marLeft w:val="0"/>
      <w:marRight w:val="0"/>
      <w:marTop w:val="0"/>
      <w:marBottom w:val="0"/>
      <w:divBdr>
        <w:top w:val="none" w:sz="0" w:space="0" w:color="auto"/>
        <w:left w:val="none" w:sz="0" w:space="0" w:color="auto"/>
        <w:bottom w:val="none" w:sz="0" w:space="0" w:color="auto"/>
        <w:right w:val="none" w:sz="0" w:space="0" w:color="auto"/>
      </w:divBdr>
    </w:div>
    <w:div w:id="353847059">
      <w:bodyDiv w:val="1"/>
      <w:marLeft w:val="0"/>
      <w:marRight w:val="0"/>
      <w:marTop w:val="0"/>
      <w:marBottom w:val="0"/>
      <w:divBdr>
        <w:top w:val="none" w:sz="0" w:space="0" w:color="auto"/>
        <w:left w:val="none" w:sz="0" w:space="0" w:color="auto"/>
        <w:bottom w:val="none" w:sz="0" w:space="0" w:color="auto"/>
        <w:right w:val="none" w:sz="0" w:space="0" w:color="auto"/>
      </w:divBdr>
    </w:div>
    <w:div w:id="354504333">
      <w:bodyDiv w:val="1"/>
      <w:marLeft w:val="0"/>
      <w:marRight w:val="0"/>
      <w:marTop w:val="0"/>
      <w:marBottom w:val="0"/>
      <w:divBdr>
        <w:top w:val="none" w:sz="0" w:space="0" w:color="auto"/>
        <w:left w:val="none" w:sz="0" w:space="0" w:color="auto"/>
        <w:bottom w:val="none" w:sz="0" w:space="0" w:color="auto"/>
        <w:right w:val="none" w:sz="0" w:space="0" w:color="auto"/>
      </w:divBdr>
    </w:div>
    <w:div w:id="354893831">
      <w:bodyDiv w:val="1"/>
      <w:marLeft w:val="0"/>
      <w:marRight w:val="0"/>
      <w:marTop w:val="0"/>
      <w:marBottom w:val="0"/>
      <w:divBdr>
        <w:top w:val="none" w:sz="0" w:space="0" w:color="auto"/>
        <w:left w:val="none" w:sz="0" w:space="0" w:color="auto"/>
        <w:bottom w:val="none" w:sz="0" w:space="0" w:color="auto"/>
        <w:right w:val="none" w:sz="0" w:space="0" w:color="auto"/>
      </w:divBdr>
    </w:div>
    <w:div w:id="355010221">
      <w:bodyDiv w:val="1"/>
      <w:marLeft w:val="0"/>
      <w:marRight w:val="0"/>
      <w:marTop w:val="0"/>
      <w:marBottom w:val="0"/>
      <w:divBdr>
        <w:top w:val="none" w:sz="0" w:space="0" w:color="auto"/>
        <w:left w:val="none" w:sz="0" w:space="0" w:color="auto"/>
        <w:bottom w:val="none" w:sz="0" w:space="0" w:color="auto"/>
        <w:right w:val="none" w:sz="0" w:space="0" w:color="auto"/>
      </w:divBdr>
    </w:div>
    <w:div w:id="355234130">
      <w:bodyDiv w:val="1"/>
      <w:marLeft w:val="0"/>
      <w:marRight w:val="0"/>
      <w:marTop w:val="0"/>
      <w:marBottom w:val="0"/>
      <w:divBdr>
        <w:top w:val="none" w:sz="0" w:space="0" w:color="auto"/>
        <w:left w:val="none" w:sz="0" w:space="0" w:color="auto"/>
        <w:bottom w:val="none" w:sz="0" w:space="0" w:color="auto"/>
        <w:right w:val="none" w:sz="0" w:space="0" w:color="auto"/>
      </w:divBdr>
    </w:div>
    <w:div w:id="355422887">
      <w:bodyDiv w:val="1"/>
      <w:marLeft w:val="0"/>
      <w:marRight w:val="0"/>
      <w:marTop w:val="0"/>
      <w:marBottom w:val="0"/>
      <w:divBdr>
        <w:top w:val="none" w:sz="0" w:space="0" w:color="auto"/>
        <w:left w:val="none" w:sz="0" w:space="0" w:color="auto"/>
        <w:bottom w:val="none" w:sz="0" w:space="0" w:color="auto"/>
        <w:right w:val="none" w:sz="0" w:space="0" w:color="auto"/>
      </w:divBdr>
    </w:div>
    <w:div w:id="355467320">
      <w:bodyDiv w:val="1"/>
      <w:marLeft w:val="0"/>
      <w:marRight w:val="0"/>
      <w:marTop w:val="0"/>
      <w:marBottom w:val="0"/>
      <w:divBdr>
        <w:top w:val="none" w:sz="0" w:space="0" w:color="auto"/>
        <w:left w:val="none" w:sz="0" w:space="0" w:color="auto"/>
        <w:bottom w:val="none" w:sz="0" w:space="0" w:color="auto"/>
        <w:right w:val="none" w:sz="0" w:space="0" w:color="auto"/>
      </w:divBdr>
    </w:div>
    <w:div w:id="355541498">
      <w:bodyDiv w:val="1"/>
      <w:marLeft w:val="0"/>
      <w:marRight w:val="0"/>
      <w:marTop w:val="0"/>
      <w:marBottom w:val="0"/>
      <w:divBdr>
        <w:top w:val="none" w:sz="0" w:space="0" w:color="auto"/>
        <w:left w:val="none" w:sz="0" w:space="0" w:color="auto"/>
        <w:bottom w:val="none" w:sz="0" w:space="0" w:color="auto"/>
        <w:right w:val="none" w:sz="0" w:space="0" w:color="auto"/>
      </w:divBdr>
    </w:div>
    <w:div w:id="355690780">
      <w:bodyDiv w:val="1"/>
      <w:marLeft w:val="0"/>
      <w:marRight w:val="0"/>
      <w:marTop w:val="0"/>
      <w:marBottom w:val="0"/>
      <w:divBdr>
        <w:top w:val="none" w:sz="0" w:space="0" w:color="auto"/>
        <w:left w:val="none" w:sz="0" w:space="0" w:color="auto"/>
        <w:bottom w:val="none" w:sz="0" w:space="0" w:color="auto"/>
        <w:right w:val="none" w:sz="0" w:space="0" w:color="auto"/>
      </w:divBdr>
    </w:div>
    <w:div w:id="355889249">
      <w:bodyDiv w:val="1"/>
      <w:marLeft w:val="0"/>
      <w:marRight w:val="0"/>
      <w:marTop w:val="0"/>
      <w:marBottom w:val="0"/>
      <w:divBdr>
        <w:top w:val="none" w:sz="0" w:space="0" w:color="auto"/>
        <w:left w:val="none" w:sz="0" w:space="0" w:color="auto"/>
        <w:bottom w:val="none" w:sz="0" w:space="0" w:color="auto"/>
        <w:right w:val="none" w:sz="0" w:space="0" w:color="auto"/>
      </w:divBdr>
    </w:div>
    <w:div w:id="356782878">
      <w:bodyDiv w:val="1"/>
      <w:marLeft w:val="0"/>
      <w:marRight w:val="0"/>
      <w:marTop w:val="0"/>
      <w:marBottom w:val="0"/>
      <w:divBdr>
        <w:top w:val="none" w:sz="0" w:space="0" w:color="auto"/>
        <w:left w:val="none" w:sz="0" w:space="0" w:color="auto"/>
        <w:bottom w:val="none" w:sz="0" w:space="0" w:color="auto"/>
        <w:right w:val="none" w:sz="0" w:space="0" w:color="auto"/>
      </w:divBdr>
    </w:div>
    <w:div w:id="357006858">
      <w:bodyDiv w:val="1"/>
      <w:marLeft w:val="0"/>
      <w:marRight w:val="0"/>
      <w:marTop w:val="0"/>
      <w:marBottom w:val="0"/>
      <w:divBdr>
        <w:top w:val="none" w:sz="0" w:space="0" w:color="auto"/>
        <w:left w:val="none" w:sz="0" w:space="0" w:color="auto"/>
        <w:bottom w:val="none" w:sz="0" w:space="0" w:color="auto"/>
        <w:right w:val="none" w:sz="0" w:space="0" w:color="auto"/>
      </w:divBdr>
    </w:div>
    <w:div w:id="357049066">
      <w:bodyDiv w:val="1"/>
      <w:marLeft w:val="0"/>
      <w:marRight w:val="0"/>
      <w:marTop w:val="0"/>
      <w:marBottom w:val="0"/>
      <w:divBdr>
        <w:top w:val="none" w:sz="0" w:space="0" w:color="auto"/>
        <w:left w:val="none" w:sz="0" w:space="0" w:color="auto"/>
        <w:bottom w:val="none" w:sz="0" w:space="0" w:color="auto"/>
        <w:right w:val="none" w:sz="0" w:space="0" w:color="auto"/>
      </w:divBdr>
    </w:div>
    <w:div w:id="357196605">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57439427">
      <w:bodyDiv w:val="1"/>
      <w:marLeft w:val="0"/>
      <w:marRight w:val="0"/>
      <w:marTop w:val="0"/>
      <w:marBottom w:val="0"/>
      <w:divBdr>
        <w:top w:val="none" w:sz="0" w:space="0" w:color="auto"/>
        <w:left w:val="none" w:sz="0" w:space="0" w:color="auto"/>
        <w:bottom w:val="none" w:sz="0" w:space="0" w:color="auto"/>
        <w:right w:val="none" w:sz="0" w:space="0" w:color="auto"/>
      </w:divBdr>
    </w:div>
    <w:div w:id="357584964">
      <w:bodyDiv w:val="1"/>
      <w:marLeft w:val="0"/>
      <w:marRight w:val="0"/>
      <w:marTop w:val="0"/>
      <w:marBottom w:val="0"/>
      <w:divBdr>
        <w:top w:val="none" w:sz="0" w:space="0" w:color="auto"/>
        <w:left w:val="none" w:sz="0" w:space="0" w:color="auto"/>
        <w:bottom w:val="none" w:sz="0" w:space="0" w:color="auto"/>
        <w:right w:val="none" w:sz="0" w:space="0" w:color="auto"/>
      </w:divBdr>
    </w:div>
    <w:div w:id="357898030">
      <w:bodyDiv w:val="1"/>
      <w:marLeft w:val="0"/>
      <w:marRight w:val="0"/>
      <w:marTop w:val="0"/>
      <w:marBottom w:val="0"/>
      <w:divBdr>
        <w:top w:val="none" w:sz="0" w:space="0" w:color="auto"/>
        <w:left w:val="none" w:sz="0" w:space="0" w:color="auto"/>
        <w:bottom w:val="none" w:sz="0" w:space="0" w:color="auto"/>
        <w:right w:val="none" w:sz="0" w:space="0" w:color="auto"/>
      </w:divBdr>
    </w:div>
    <w:div w:id="358825185">
      <w:bodyDiv w:val="1"/>
      <w:marLeft w:val="0"/>
      <w:marRight w:val="0"/>
      <w:marTop w:val="0"/>
      <w:marBottom w:val="0"/>
      <w:divBdr>
        <w:top w:val="none" w:sz="0" w:space="0" w:color="auto"/>
        <w:left w:val="none" w:sz="0" w:space="0" w:color="auto"/>
        <w:bottom w:val="none" w:sz="0" w:space="0" w:color="auto"/>
        <w:right w:val="none" w:sz="0" w:space="0" w:color="auto"/>
      </w:divBdr>
    </w:div>
    <w:div w:id="359740536">
      <w:bodyDiv w:val="1"/>
      <w:marLeft w:val="0"/>
      <w:marRight w:val="0"/>
      <w:marTop w:val="0"/>
      <w:marBottom w:val="0"/>
      <w:divBdr>
        <w:top w:val="none" w:sz="0" w:space="0" w:color="auto"/>
        <w:left w:val="none" w:sz="0" w:space="0" w:color="auto"/>
        <w:bottom w:val="none" w:sz="0" w:space="0" w:color="auto"/>
        <w:right w:val="none" w:sz="0" w:space="0" w:color="auto"/>
      </w:divBdr>
    </w:div>
    <w:div w:id="359816524">
      <w:bodyDiv w:val="1"/>
      <w:marLeft w:val="0"/>
      <w:marRight w:val="0"/>
      <w:marTop w:val="0"/>
      <w:marBottom w:val="0"/>
      <w:divBdr>
        <w:top w:val="none" w:sz="0" w:space="0" w:color="auto"/>
        <w:left w:val="none" w:sz="0" w:space="0" w:color="auto"/>
        <w:bottom w:val="none" w:sz="0" w:space="0" w:color="auto"/>
        <w:right w:val="none" w:sz="0" w:space="0" w:color="auto"/>
      </w:divBdr>
    </w:div>
    <w:div w:id="359820741">
      <w:bodyDiv w:val="1"/>
      <w:marLeft w:val="0"/>
      <w:marRight w:val="0"/>
      <w:marTop w:val="0"/>
      <w:marBottom w:val="0"/>
      <w:divBdr>
        <w:top w:val="none" w:sz="0" w:space="0" w:color="auto"/>
        <w:left w:val="none" w:sz="0" w:space="0" w:color="auto"/>
        <w:bottom w:val="none" w:sz="0" w:space="0" w:color="auto"/>
        <w:right w:val="none" w:sz="0" w:space="0" w:color="auto"/>
      </w:divBdr>
    </w:div>
    <w:div w:id="360206626">
      <w:bodyDiv w:val="1"/>
      <w:marLeft w:val="0"/>
      <w:marRight w:val="0"/>
      <w:marTop w:val="0"/>
      <w:marBottom w:val="0"/>
      <w:divBdr>
        <w:top w:val="none" w:sz="0" w:space="0" w:color="auto"/>
        <w:left w:val="none" w:sz="0" w:space="0" w:color="auto"/>
        <w:bottom w:val="none" w:sz="0" w:space="0" w:color="auto"/>
        <w:right w:val="none" w:sz="0" w:space="0" w:color="auto"/>
      </w:divBdr>
    </w:div>
    <w:div w:id="360861884">
      <w:bodyDiv w:val="1"/>
      <w:marLeft w:val="0"/>
      <w:marRight w:val="0"/>
      <w:marTop w:val="0"/>
      <w:marBottom w:val="0"/>
      <w:divBdr>
        <w:top w:val="none" w:sz="0" w:space="0" w:color="auto"/>
        <w:left w:val="none" w:sz="0" w:space="0" w:color="auto"/>
        <w:bottom w:val="none" w:sz="0" w:space="0" w:color="auto"/>
        <w:right w:val="none" w:sz="0" w:space="0" w:color="auto"/>
      </w:divBdr>
    </w:div>
    <w:div w:id="361982364">
      <w:bodyDiv w:val="1"/>
      <w:marLeft w:val="0"/>
      <w:marRight w:val="0"/>
      <w:marTop w:val="0"/>
      <w:marBottom w:val="0"/>
      <w:divBdr>
        <w:top w:val="none" w:sz="0" w:space="0" w:color="auto"/>
        <w:left w:val="none" w:sz="0" w:space="0" w:color="auto"/>
        <w:bottom w:val="none" w:sz="0" w:space="0" w:color="auto"/>
        <w:right w:val="none" w:sz="0" w:space="0" w:color="auto"/>
      </w:divBdr>
    </w:div>
    <w:div w:id="362094335">
      <w:bodyDiv w:val="1"/>
      <w:marLeft w:val="0"/>
      <w:marRight w:val="0"/>
      <w:marTop w:val="0"/>
      <w:marBottom w:val="0"/>
      <w:divBdr>
        <w:top w:val="none" w:sz="0" w:space="0" w:color="auto"/>
        <w:left w:val="none" w:sz="0" w:space="0" w:color="auto"/>
        <w:bottom w:val="none" w:sz="0" w:space="0" w:color="auto"/>
        <w:right w:val="none" w:sz="0" w:space="0" w:color="auto"/>
      </w:divBdr>
    </w:div>
    <w:div w:id="362681636">
      <w:bodyDiv w:val="1"/>
      <w:marLeft w:val="0"/>
      <w:marRight w:val="0"/>
      <w:marTop w:val="0"/>
      <w:marBottom w:val="0"/>
      <w:divBdr>
        <w:top w:val="none" w:sz="0" w:space="0" w:color="auto"/>
        <w:left w:val="none" w:sz="0" w:space="0" w:color="auto"/>
        <w:bottom w:val="none" w:sz="0" w:space="0" w:color="auto"/>
        <w:right w:val="none" w:sz="0" w:space="0" w:color="auto"/>
      </w:divBdr>
    </w:div>
    <w:div w:id="363484375">
      <w:bodyDiv w:val="1"/>
      <w:marLeft w:val="0"/>
      <w:marRight w:val="0"/>
      <w:marTop w:val="0"/>
      <w:marBottom w:val="0"/>
      <w:divBdr>
        <w:top w:val="none" w:sz="0" w:space="0" w:color="auto"/>
        <w:left w:val="none" w:sz="0" w:space="0" w:color="auto"/>
        <w:bottom w:val="none" w:sz="0" w:space="0" w:color="auto"/>
        <w:right w:val="none" w:sz="0" w:space="0" w:color="auto"/>
      </w:divBdr>
    </w:div>
    <w:div w:id="364016221">
      <w:bodyDiv w:val="1"/>
      <w:marLeft w:val="0"/>
      <w:marRight w:val="0"/>
      <w:marTop w:val="0"/>
      <w:marBottom w:val="0"/>
      <w:divBdr>
        <w:top w:val="none" w:sz="0" w:space="0" w:color="auto"/>
        <w:left w:val="none" w:sz="0" w:space="0" w:color="auto"/>
        <w:bottom w:val="none" w:sz="0" w:space="0" w:color="auto"/>
        <w:right w:val="none" w:sz="0" w:space="0" w:color="auto"/>
      </w:divBdr>
    </w:div>
    <w:div w:id="364210798">
      <w:bodyDiv w:val="1"/>
      <w:marLeft w:val="0"/>
      <w:marRight w:val="0"/>
      <w:marTop w:val="0"/>
      <w:marBottom w:val="0"/>
      <w:divBdr>
        <w:top w:val="none" w:sz="0" w:space="0" w:color="auto"/>
        <w:left w:val="none" w:sz="0" w:space="0" w:color="auto"/>
        <w:bottom w:val="none" w:sz="0" w:space="0" w:color="auto"/>
        <w:right w:val="none" w:sz="0" w:space="0" w:color="auto"/>
      </w:divBdr>
    </w:div>
    <w:div w:id="365178999">
      <w:bodyDiv w:val="1"/>
      <w:marLeft w:val="0"/>
      <w:marRight w:val="0"/>
      <w:marTop w:val="0"/>
      <w:marBottom w:val="0"/>
      <w:divBdr>
        <w:top w:val="none" w:sz="0" w:space="0" w:color="auto"/>
        <w:left w:val="none" w:sz="0" w:space="0" w:color="auto"/>
        <w:bottom w:val="none" w:sz="0" w:space="0" w:color="auto"/>
        <w:right w:val="none" w:sz="0" w:space="0" w:color="auto"/>
      </w:divBdr>
    </w:div>
    <w:div w:id="365834042">
      <w:bodyDiv w:val="1"/>
      <w:marLeft w:val="0"/>
      <w:marRight w:val="0"/>
      <w:marTop w:val="0"/>
      <w:marBottom w:val="0"/>
      <w:divBdr>
        <w:top w:val="none" w:sz="0" w:space="0" w:color="auto"/>
        <w:left w:val="none" w:sz="0" w:space="0" w:color="auto"/>
        <w:bottom w:val="none" w:sz="0" w:space="0" w:color="auto"/>
        <w:right w:val="none" w:sz="0" w:space="0" w:color="auto"/>
      </w:divBdr>
    </w:div>
    <w:div w:id="366100820">
      <w:bodyDiv w:val="1"/>
      <w:marLeft w:val="0"/>
      <w:marRight w:val="0"/>
      <w:marTop w:val="0"/>
      <w:marBottom w:val="0"/>
      <w:divBdr>
        <w:top w:val="none" w:sz="0" w:space="0" w:color="auto"/>
        <w:left w:val="none" w:sz="0" w:space="0" w:color="auto"/>
        <w:bottom w:val="none" w:sz="0" w:space="0" w:color="auto"/>
        <w:right w:val="none" w:sz="0" w:space="0" w:color="auto"/>
      </w:divBdr>
    </w:div>
    <w:div w:id="366418841">
      <w:bodyDiv w:val="1"/>
      <w:marLeft w:val="0"/>
      <w:marRight w:val="0"/>
      <w:marTop w:val="0"/>
      <w:marBottom w:val="0"/>
      <w:divBdr>
        <w:top w:val="none" w:sz="0" w:space="0" w:color="auto"/>
        <w:left w:val="none" w:sz="0" w:space="0" w:color="auto"/>
        <w:bottom w:val="none" w:sz="0" w:space="0" w:color="auto"/>
        <w:right w:val="none" w:sz="0" w:space="0" w:color="auto"/>
      </w:divBdr>
    </w:div>
    <w:div w:id="366875113">
      <w:bodyDiv w:val="1"/>
      <w:marLeft w:val="0"/>
      <w:marRight w:val="0"/>
      <w:marTop w:val="0"/>
      <w:marBottom w:val="0"/>
      <w:divBdr>
        <w:top w:val="none" w:sz="0" w:space="0" w:color="auto"/>
        <w:left w:val="none" w:sz="0" w:space="0" w:color="auto"/>
        <w:bottom w:val="none" w:sz="0" w:space="0" w:color="auto"/>
        <w:right w:val="none" w:sz="0" w:space="0" w:color="auto"/>
      </w:divBdr>
    </w:div>
    <w:div w:id="366952056">
      <w:bodyDiv w:val="1"/>
      <w:marLeft w:val="0"/>
      <w:marRight w:val="0"/>
      <w:marTop w:val="0"/>
      <w:marBottom w:val="0"/>
      <w:divBdr>
        <w:top w:val="none" w:sz="0" w:space="0" w:color="auto"/>
        <w:left w:val="none" w:sz="0" w:space="0" w:color="auto"/>
        <w:bottom w:val="none" w:sz="0" w:space="0" w:color="auto"/>
        <w:right w:val="none" w:sz="0" w:space="0" w:color="auto"/>
      </w:divBdr>
    </w:div>
    <w:div w:id="367489943">
      <w:bodyDiv w:val="1"/>
      <w:marLeft w:val="0"/>
      <w:marRight w:val="0"/>
      <w:marTop w:val="0"/>
      <w:marBottom w:val="0"/>
      <w:divBdr>
        <w:top w:val="none" w:sz="0" w:space="0" w:color="auto"/>
        <w:left w:val="none" w:sz="0" w:space="0" w:color="auto"/>
        <w:bottom w:val="none" w:sz="0" w:space="0" w:color="auto"/>
        <w:right w:val="none" w:sz="0" w:space="0" w:color="auto"/>
      </w:divBdr>
    </w:div>
    <w:div w:id="367491864">
      <w:bodyDiv w:val="1"/>
      <w:marLeft w:val="0"/>
      <w:marRight w:val="0"/>
      <w:marTop w:val="0"/>
      <w:marBottom w:val="0"/>
      <w:divBdr>
        <w:top w:val="none" w:sz="0" w:space="0" w:color="auto"/>
        <w:left w:val="none" w:sz="0" w:space="0" w:color="auto"/>
        <w:bottom w:val="none" w:sz="0" w:space="0" w:color="auto"/>
        <w:right w:val="none" w:sz="0" w:space="0" w:color="auto"/>
      </w:divBdr>
    </w:div>
    <w:div w:id="367612764">
      <w:bodyDiv w:val="1"/>
      <w:marLeft w:val="0"/>
      <w:marRight w:val="0"/>
      <w:marTop w:val="0"/>
      <w:marBottom w:val="0"/>
      <w:divBdr>
        <w:top w:val="none" w:sz="0" w:space="0" w:color="auto"/>
        <w:left w:val="none" w:sz="0" w:space="0" w:color="auto"/>
        <w:bottom w:val="none" w:sz="0" w:space="0" w:color="auto"/>
        <w:right w:val="none" w:sz="0" w:space="0" w:color="auto"/>
      </w:divBdr>
    </w:div>
    <w:div w:id="370688941">
      <w:bodyDiv w:val="1"/>
      <w:marLeft w:val="0"/>
      <w:marRight w:val="0"/>
      <w:marTop w:val="0"/>
      <w:marBottom w:val="0"/>
      <w:divBdr>
        <w:top w:val="none" w:sz="0" w:space="0" w:color="auto"/>
        <w:left w:val="none" w:sz="0" w:space="0" w:color="auto"/>
        <w:bottom w:val="none" w:sz="0" w:space="0" w:color="auto"/>
        <w:right w:val="none" w:sz="0" w:space="0" w:color="auto"/>
      </w:divBdr>
    </w:div>
    <w:div w:id="371003899">
      <w:bodyDiv w:val="1"/>
      <w:marLeft w:val="0"/>
      <w:marRight w:val="0"/>
      <w:marTop w:val="0"/>
      <w:marBottom w:val="0"/>
      <w:divBdr>
        <w:top w:val="none" w:sz="0" w:space="0" w:color="auto"/>
        <w:left w:val="none" w:sz="0" w:space="0" w:color="auto"/>
        <w:bottom w:val="none" w:sz="0" w:space="0" w:color="auto"/>
        <w:right w:val="none" w:sz="0" w:space="0" w:color="auto"/>
      </w:divBdr>
    </w:div>
    <w:div w:id="371347577">
      <w:bodyDiv w:val="1"/>
      <w:marLeft w:val="0"/>
      <w:marRight w:val="0"/>
      <w:marTop w:val="0"/>
      <w:marBottom w:val="0"/>
      <w:divBdr>
        <w:top w:val="none" w:sz="0" w:space="0" w:color="auto"/>
        <w:left w:val="none" w:sz="0" w:space="0" w:color="auto"/>
        <w:bottom w:val="none" w:sz="0" w:space="0" w:color="auto"/>
        <w:right w:val="none" w:sz="0" w:space="0" w:color="auto"/>
      </w:divBdr>
    </w:div>
    <w:div w:id="371611521">
      <w:bodyDiv w:val="1"/>
      <w:marLeft w:val="0"/>
      <w:marRight w:val="0"/>
      <w:marTop w:val="0"/>
      <w:marBottom w:val="0"/>
      <w:divBdr>
        <w:top w:val="none" w:sz="0" w:space="0" w:color="auto"/>
        <w:left w:val="none" w:sz="0" w:space="0" w:color="auto"/>
        <w:bottom w:val="none" w:sz="0" w:space="0" w:color="auto"/>
        <w:right w:val="none" w:sz="0" w:space="0" w:color="auto"/>
      </w:divBdr>
    </w:div>
    <w:div w:id="371656502">
      <w:bodyDiv w:val="1"/>
      <w:marLeft w:val="0"/>
      <w:marRight w:val="0"/>
      <w:marTop w:val="0"/>
      <w:marBottom w:val="0"/>
      <w:divBdr>
        <w:top w:val="none" w:sz="0" w:space="0" w:color="auto"/>
        <w:left w:val="none" w:sz="0" w:space="0" w:color="auto"/>
        <w:bottom w:val="none" w:sz="0" w:space="0" w:color="auto"/>
        <w:right w:val="none" w:sz="0" w:space="0" w:color="auto"/>
      </w:divBdr>
    </w:div>
    <w:div w:id="371998851">
      <w:bodyDiv w:val="1"/>
      <w:marLeft w:val="0"/>
      <w:marRight w:val="0"/>
      <w:marTop w:val="0"/>
      <w:marBottom w:val="0"/>
      <w:divBdr>
        <w:top w:val="none" w:sz="0" w:space="0" w:color="auto"/>
        <w:left w:val="none" w:sz="0" w:space="0" w:color="auto"/>
        <w:bottom w:val="none" w:sz="0" w:space="0" w:color="auto"/>
        <w:right w:val="none" w:sz="0" w:space="0" w:color="auto"/>
      </w:divBdr>
    </w:div>
    <w:div w:id="372778198">
      <w:bodyDiv w:val="1"/>
      <w:marLeft w:val="0"/>
      <w:marRight w:val="0"/>
      <w:marTop w:val="0"/>
      <w:marBottom w:val="0"/>
      <w:divBdr>
        <w:top w:val="none" w:sz="0" w:space="0" w:color="auto"/>
        <w:left w:val="none" w:sz="0" w:space="0" w:color="auto"/>
        <w:bottom w:val="none" w:sz="0" w:space="0" w:color="auto"/>
        <w:right w:val="none" w:sz="0" w:space="0" w:color="auto"/>
      </w:divBdr>
    </w:div>
    <w:div w:id="372925818">
      <w:bodyDiv w:val="1"/>
      <w:marLeft w:val="0"/>
      <w:marRight w:val="0"/>
      <w:marTop w:val="0"/>
      <w:marBottom w:val="0"/>
      <w:divBdr>
        <w:top w:val="none" w:sz="0" w:space="0" w:color="auto"/>
        <w:left w:val="none" w:sz="0" w:space="0" w:color="auto"/>
        <w:bottom w:val="none" w:sz="0" w:space="0" w:color="auto"/>
        <w:right w:val="none" w:sz="0" w:space="0" w:color="auto"/>
      </w:divBdr>
    </w:div>
    <w:div w:id="375158165">
      <w:bodyDiv w:val="1"/>
      <w:marLeft w:val="0"/>
      <w:marRight w:val="0"/>
      <w:marTop w:val="0"/>
      <w:marBottom w:val="0"/>
      <w:divBdr>
        <w:top w:val="none" w:sz="0" w:space="0" w:color="auto"/>
        <w:left w:val="none" w:sz="0" w:space="0" w:color="auto"/>
        <w:bottom w:val="none" w:sz="0" w:space="0" w:color="auto"/>
        <w:right w:val="none" w:sz="0" w:space="0" w:color="auto"/>
      </w:divBdr>
    </w:div>
    <w:div w:id="375204746">
      <w:bodyDiv w:val="1"/>
      <w:marLeft w:val="0"/>
      <w:marRight w:val="0"/>
      <w:marTop w:val="0"/>
      <w:marBottom w:val="0"/>
      <w:divBdr>
        <w:top w:val="none" w:sz="0" w:space="0" w:color="auto"/>
        <w:left w:val="none" w:sz="0" w:space="0" w:color="auto"/>
        <w:bottom w:val="none" w:sz="0" w:space="0" w:color="auto"/>
        <w:right w:val="none" w:sz="0" w:space="0" w:color="auto"/>
      </w:divBdr>
    </w:div>
    <w:div w:id="375474183">
      <w:bodyDiv w:val="1"/>
      <w:marLeft w:val="0"/>
      <w:marRight w:val="0"/>
      <w:marTop w:val="0"/>
      <w:marBottom w:val="0"/>
      <w:divBdr>
        <w:top w:val="none" w:sz="0" w:space="0" w:color="auto"/>
        <w:left w:val="none" w:sz="0" w:space="0" w:color="auto"/>
        <w:bottom w:val="none" w:sz="0" w:space="0" w:color="auto"/>
        <w:right w:val="none" w:sz="0" w:space="0" w:color="auto"/>
      </w:divBdr>
    </w:div>
    <w:div w:id="377706797">
      <w:bodyDiv w:val="1"/>
      <w:marLeft w:val="0"/>
      <w:marRight w:val="0"/>
      <w:marTop w:val="0"/>
      <w:marBottom w:val="0"/>
      <w:divBdr>
        <w:top w:val="none" w:sz="0" w:space="0" w:color="auto"/>
        <w:left w:val="none" w:sz="0" w:space="0" w:color="auto"/>
        <w:bottom w:val="none" w:sz="0" w:space="0" w:color="auto"/>
        <w:right w:val="none" w:sz="0" w:space="0" w:color="auto"/>
      </w:divBdr>
    </w:div>
    <w:div w:id="379133573">
      <w:bodyDiv w:val="1"/>
      <w:marLeft w:val="0"/>
      <w:marRight w:val="0"/>
      <w:marTop w:val="0"/>
      <w:marBottom w:val="0"/>
      <w:divBdr>
        <w:top w:val="none" w:sz="0" w:space="0" w:color="auto"/>
        <w:left w:val="none" w:sz="0" w:space="0" w:color="auto"/>
        <w:bottom w:val="none" w:sz="0" w:space="0" w:color="auto"/>
        <w:right w:val="none" w:sz="0" w:space="0" w:color="auto"/>
      </w:divBdr>
    </w:div>
    <w:div w:id="379790571">
      <w:bodyDiv w:val="1"/>
      <w:marLeft w:val="0"/>
      <w:marRight w:val="0"/>
      <w:marTop w:val="0"/>
      <w:marBottom w:val="0"/>
      <w:divBdr>
        <w:top w:val="none" w:sz="0" w:space="0" w:color="auto"/>
        <w:left w:val="none" w:sz="0" w:space="0" w:color="auto"/>
        <w:bottom w:val="none" w:sz="0" w:space="0" w:color="auto"/>
        <w:right w:val="none" w:sz="0" w:space="0" w:color="auto"/>
      </w:divBdr>
    </w:div>
    <w:div w:id="380710552">
      <w:bodyDiv w:val="1"/>
      <w:marLeft w:val="0"/>
      <w:marRight w:val="0"/>
      <w:marTop w:val="0"/>
      <w:marBottom w:val="0"/>
      <w:divBdr>
        <w:top w:val="none" w:sz="0" w:space="0" w:color="auto"/>
        <w:left w:val="none" w:sz="0" w:space="0" w:color="auto"/>
        <w:bottom w:val="none" w:sz="0" w:space="0" w:color="auto"/>
        <w:right w:val="none" w:sz="0" w:space="0" w:color="auto"/>
      </w:divBdr>
    </w:div>
    <w:div w:id="380831016">
      <w:bodyDiv w:val="1"/>
      <w:marLeft w:val="0"/>
      <w:marRight w:val="0"/>
      <w:marTop w:val="0"/>
      <w:marBottom w:val="0"/>
      <w:divBdr>
        <w:top w:val="none" w:sz="0" w:space="0" w:color="auto"/>
        <w:left w:val="none" w:sz="0" w:space="0" w:color="auto"/>
        <w:bottom w:val="none" w:sz="0" w:space="0" w:color="auto"/>
        <w:right w:val="none" w:sz="0" w:space="0" w:color="auto"/>
      </w:divBdr>
    </w:div>
    <w:div w:id="382213957">
      <w:bodyDiv w:val="1"/>
      <w:marLeft w:val="0"/>
      <w:marRight w:val="0"/>
      <w:marTop w:val="0"/>
      <w:marBottom w:val="0"/>
      <w:divBdr>
        <w:top w:val="none" w:sz="0" w:space="0" w:color="auto"/>
        <w:left w:val="none" w:sz="0" w:space="0" w:color="auto"/>
        <w:bottom w:val="none" w:sz="0" w:space="0" w:color="auto"/>
        <w:right w:val="none" w:sz="0" w:space="0" w:color="auto"/>
      </w:divBdr>
    </w:div>
    <w:div w:id="382751832">
      <w:bodyDiv w:val="1"/>
      <w:marLeft w:val="0"/>
      <w:marRight w:val="0"/>
      <w:marTop w:val="0"/>
      <w:marBottom w:val="0"/>
      <w:divBdr>
        <w:top w:val="none" w:sz="0" w:space="0" w:color="auto"/>
        <w:left w:val="none" w:sz="0" w:space="0" w:color="auto"/>
        <w:bottom w:val="none" w:sz="0" w:space="0" w:color="auto"/>
        <w:right w:val="none" w:sz="0" w:space="0" w:color="auto"/>
      </w:divBdr>
    </w:div>
    <w:div w:id="383800490">
      <w:bodyDiv w:val="1"/>
      <w:marLeft w:val="0"/>
      <w:marRight w:val="0"/>
      <w:marTop w:val="0"/>
      <w:marBottom w:val="0"/>
      <w:divBdr>
        <w:top w:val="none" w:sz="0" w:space="0" w:color="auto"/>
        <w:left w:val="none" w:sz="0" w:space="0" w:color="auto"/>
        <w:bottom w:val="none" w:sz="0" w:space="0" w:color="auto"/>
        <w:right w:val="none" w:sz="0" w:space="0" w:color="auto"/>
      </w:divBdr>
    </w:div>
    <w:div w:id="383866838">
      <w:bodyDiv w:val="1"/>
      <w:marLeft w:val="0"/>
      <w:marRight w:val="0"/>
      <w:marTop w:val="0"/>
      <w:marBottom w:val="0"/>
      <w:divBdr>
        <w:top w:val="none" w:sz="0" w:space="0" w:color="auto"/>
        <w:left w:val="none" w:sz="0" w:space="0" w:color="auto"/>
        <w:bottom w:val="none" w:sz="0" w:space="0" w:color="auto"/>
        <w:right w:val="none" w:sz="0" w:space="0" w:color="auto"/>
      </w:divBdr>
    </w:div>
    <w:div w:id="383913066">
      <w:bodyDiv w:val="1"/>
      <w:marLeft w:val="0"/>
      <w:marRight w:val="0"/>
      <w:marTop w:val="0"/>
      <w:marBottom w:val="0"/>
      <w:divBdr>
        <w:top w:val="none" w:sz="0" w:space="0" w:color="auto"/>
        <w:left w:val="none" w:sz="0" w:space="0" w:color="auto"/>
        <w:bottom w:val="none" w:sz="0" w:space="0" w:color="auto"/>
        <w:right w:val="none" w:sz="0" w:space="0" w:color="auto"/>
      </w:divBdr>
    </w:div>
    <w:div w:id="383942440">
      <w:bodyDiv w:val="1"/>
      <w:marLeft w:val="0"/>
      <w:marRight w:val="0"/>
      <w:marTop w:val="0"/>
      <w:marBottom w:val="0"/>
      <w:divBdr>
        <w:top w:val="none" w:sz="0" w:space="0" w:color="auto"/>
        <w:left w:val="none" w:sz="0" w:space="0" w:color="auto"/>
        <w:bottom w:val="none" w:sz="0" w:space="0" w:color="auto"/>
        <w:right w:val="none" w:sz="0" w:space="0" w:color="auto"/>
      </w:divBdr>
    </w:div>
    <w:div w:id="384304608">
      <w:bodyDiv w:val="1"/>
      <w:marLeft w:val="0"/>
      <w:marRight w:val="0"/>
      <w:marTop w:val="0"/>
      <w:marBottom w:val="0"/>
      <w:divBdr>
        <w:top w:val="none" w:sz="0" w:space="0" w:color="auto"/>
        <w:left w:val="none" w:sz="0" w:space="0" w:color="auto"/>
        <w:bottom w:val="none" w:sz="0" w:space="0" w:color="auto"/>
        <w:right w:val="none" w:sz="0" w:space="0" w:color="auto"/>
      </w:divBdr>
    </w:div>
    <w:div w:id="385027844">
      <w:bodyDiv w:val="1"/>
      <w:marLeft w:val="0"/>
      <w:marRight w:val="0"/>
      <w:marTop w:val="0"/>
      <w:marBottom w:val="0"/>
      <w:divBdr>
        <w:top w:val="none" w:sz="0" w:space="0" w:color="auto"/>
        <w:left w:val="none" w:sz="0" w:space="0" w:color="auto"/>
        <w:bottom w:val="none" w:sz="0" w:space="0" w:color="auto"/>
        <w:right w:val="none" w:sz="0" w:space="0" w:color="auto"/>
      </w:divBdr>
    </w:div>
    <w:div w:id="385105059">
      <w:bodyDiv w:val="1"/>
      <w:marLeft w:val="0"/>
      <w:marRight w:val="0"/>
      <w:marTop w:val="0"/>
      <w:marBottom w:val="0"/>
      <w:divBdr>
        <w:top w:val="none" w:sz="0" w:space="0" w:color="auto"/>
        <w:left w:val="none" w:sz="0" w:space="0" w:color="auto"/>
        <w:bottom w:val="none" w:sz="0" w:space="0" w:color="auto"/>
        <w:right w:val="none" w:sz="0" w:space="0" w:color="auto"/>
      </w:divBdr>
    </w:div>
    <w:div w:id="385109311">
      <w:bodyDiv w:val="1"/>
      <w:marLeft w:val="0"/>
      <w:marRight w:val="0"/>
      <w:marTop w:val="0"/>
      <w:marBottom w:val="0"/>
      <w:divBdr>
        <w:top w:val="none" w:sz="0" w:space="0" w:color="auto"/>
        <w:left w:val="none" w:sz="0" w:space="0" w:color="auto"/>
        <w:bottom w:val="none" w:sz="0" w:space="0" w:color="auto"/>
        <w:right w:val="none" w:sz="0" w:space="0" w:color="auto"/>
      </w:divBdr>
    </w:div>
    <w:div w:id="385304678">
      <w:bodyDiv w:val="1"/>
      <w:marLeft w:val="0"/>
      <w:marRight w:val="0"/>
      <w:marTop w:val="0"/>
      <w:marBottom w:val="0"/>
      <w:divBdr>
        <w:top w:val="none" w:sz="0" w:space="0" w:color="auto"/>
        <w:left w:val="none" w:sz="0" w:space="0" w:color="auto"/>
        <w:bottom w:val="none" w:sz="0" w:space="0" w:color="auto"/>
        <w:right w:val="none" w:sz="0" w:space="0" w:color="auto"/>
      </w:divBdr>
    </w:div>
    <w:div w:id="385305030">
      <w:bodyDiv w:val="1"/>
      <w:marLeft w:val="0"/>
      <w:marRight w:val="0"/>
      <w:marTop w:val="0"/>
      <w:marBottom w:val="0"/>
      <w:divBdr>
        <w:top w:val="none" w:sz="0" w:space="0" w:color="auto"/>
        <w:left w:val="none" w:sz="0" w:space="0" w:color="auto"/>
        <w:bottom w:val="none" w:sz="0" w:space="0" w:color="auto"/>
        <w:right w:val="none" w:sz="0" w:space="0" w:color="auto"/>
      </w:divBdr>
    </w:div>
    <w:div w:id="385371754">
      <w:bodyDiv w:val="1"/>
      <w:marLeft w:val="0"/>
      <w:marRight w:val="0"/>
      <w:marTop w:val="0"/>
      <w:marBottom w:val="0"/>
      <w:divBdr>
        <w:top w:val="none" w:sz="0" w:space="0" w:color="auto"/>
        <w:left w:val="none" w:sz="0" w:space="0" w:color="auto"/>
        <w:bottom w:val="none" w:sz="0" w:space="0" w:color="auto"/>
        <w:right w:val="none" w:sz="0" w:space="0" w:color="auto"/>
      </w:divBdr>
    </w:div>
    <w:div w:id="386540053">
      <w:bodyDiv w:val="1"/>
      <w:marLeft w:val="0"/>
      <w:marRight w:val="0"/>
      <w:marTop w:val="0"/>
      <w:marBottom w:val="0"/>
      <w:divBdr>
        <w:top w:val="none" w:sz="0" w:space="0" w:color="auto"/>
        <w:left w:val="none" w:sz="0" w:space="0" w:color="auto"/>
        <w:bottom w:val="none" w:sz="0" w:space="0" w:color="auto"/>
        <w:right w:val="none" w:sz="0" w:space="0" w:color="auto"/>
      </w:divBdr>
    </w:div>
    <w:div w:id="387072980">
      <w:bodyDiv w:val="1"/>
      <w:marLeft w:val="0"/>
      <w:marRight w:val="0"/>
      <w:marTop w:val="0"/>
      <w:marBottom w:val="0"/>
      <w:divBdr>
        <w:top w:val="none" w:sz="0" w:space="0" w:color="auto"/>
        <w:left w:val="none" w:sz="0" w:space="0" w:color="auto"/>
        <w:bottom w:val="none" w:sz="0" w:space="0" w:color="auto"/>
        <w:right w:val="none" w:sz="0" w:space="0" w:color="auto"/>
      </w:divBdr>
    </w:div>
    <w:div w:id="387612290">
      <w:bodyDiv w:val="1"/>
      <w:marLeft w:val="0"/>
      <w:marRight w:val="0"/>
      <w:marTop w:val="0"/>
      <w:marBottom w:val="0"/>
      <w:divBdr>
        <w:top w:val="none" w:sz="0" w:space="0" w:color="auto"/>
        <w:left w:val="none" w:sz="0" w:space="0" w:color="auto"/>
        <w:bottom w:val="none" w:sz="0" w:space="0" w:color="auto"/>
        <w:right w:val="none" w:sz="0" w:space="0" w:color="auto"/>
      </w:divBdr>
    </w:div>
    <w:div w:id="388842316">
      <w:bodyDiv w:val="1"/>
      <w:marLeft w:val="0"/>
      <w:marRight w:val="0"/>
      <w:marTop w:val="0"/>
      <w:marBottom w:val="0"/>
      <w:divBdr>
        <w:top w:val="none" w:sz="0" w:space="0" w:color="auto"/>
        <w:left w:val="none" w:sz="0" w:space="0" w:color="auto"/>
        <w:bottom w:val="none" w:sz="0" w:space="0" w:color="auto"/>
        <w:right w:val="none" w:sz="0" w:space="0" w:color="auto"/>
      </w:divBdr>
    </w:div>
    <w:div w:id="388846506">
      <w:bodyDiv w:val="1"/>
      <w:marLeft w:val="0"/>
      <w:marRight w:val="0"/>
      <w:marTop w:val="0"/>
      <w:marBottom w:val="0"/>
      <w:divBdr>
        <w:top w:val="none" w:sz="0" w:space="0" w:color="auto"/>
        <w:left w:val="none" w:sz="0" w:space="0" w:color="auto"/>
        <w:bottom w:val="none" w:sz="0" w:space="0" w:color="auto"/>
        <w:right w:val="none" w:sz="0" w:space="0" w:color="auto"/>
      </w:divBdr>
    </w:div>
    <w:div w:id="388963533">
      <w:bodyDiv w:val="1"/>
      <w:marLeft w:val="0"/>
      <w:marRight w:val="0"/>
      <w:marTop w:val="0"/>
      <w:marBottom w:val="0"/>
      <w:divBdr>
        <w:top w:val="none" w:sz="0" w:space="0" w:color="auto"/>
        <w:left w:val="none" w:sz="0" w:space="0" w:color="auto"/>
        <w:bottom w:val="none" w:sz="0" w:space="0" w:color="auto"/>
        <w:right w:val="none" w:sz="0" w:space="0" w:color="auto"/>
      </w:divBdr>
    </w:div>
    <w:div w:id="390075857">
      <w:bodyDiv w:val="1"/>
      <w:marLeft w:val="0"/>
      <w:marRight w:val="0"/>
      <w:marTop w:val="0"/>
      <w:marBottom w:val="0"/>
      <w:divBdr>
        <w:top w:val="none" w:sz="0" w:space="0" w:color="auto"/>
        <w:left w:val="none" w:sz="0" w:space="0" w:color="auto"/>
        <w:bottom w:val="none" w:sz="0" w:space="0" w:color="auto"/>
        <w:right w:val="none" w:sz="0" w:space="0" w:color="auto"/>
      </w:divBdr>
    </w:div>
    <w:div w:id="390345004">
      <w:bodyDiv w:val="1"/>
      <w:marLeft w:val="0"/>
      <w:marRight w:val="0"/>
      <w:marTop w:val="0"/>
      <w:marBottom w:val="0"/>
      <w:divBdr>
        <w:top w:val="none" w:sz="0" w:space="0" w:color="auto"/>
        <w:left w:val="none" w:sz="0" w:space="0" w:color="auto"/>
        <w:bottom w:val="none" w:sz="0" w:space="0" w:color="auto"/>
        <w:right w:val="none" w:sz="0" w:space="0" w:color="auto"/>
      </w:divBdr>
    </w:div>
    <w:div w:id="390466486">
      <w:bodyDiv w:val="1"/>
      <w:marLeft w:val="0"/>
      <w:marRight w:val="0"/>
      <w:marTop w:val="0"/>
      <w:marBottom w:val="0"/>
      <w:divBdr>
        <w:top w:val="none" w:sz="0" w:space="0" w:color="auto"/>
        <w:left w:val="none" w:sz="0" w:space="0" w:color="auto"/>
        <w:bottom w:val="none" w:sz="0" w:space="0" w:color="auto"/>
        <w:right w:val="none" w:sz="0" w:space="0" w:color="auto"/>
      </w:divBdr>
    </w:div>
    <w:div w:id="391080326">
      <w:bodyDiv w:val="1"/>
      <w:marLeft w:val="0"/>
      <w:marRight w:val="0"/>
      <w:marTop w:val="0"/>
      <w:marBottom w:val="0"/>
      <w:divBdr>
        <w:top w:val="none" w:sz="0" w:space="0" w:color="auto"/>
        <w:left w:val="none" w:sz="0" w:space="0" w:color="auto"/>
        <w:bottom w:val="none" w:sz="0" w:space="0" w:color="auto"/>
        <w:right w:val="none" w:sz="0" w:space="0" w:color="auto"/>
      </w:divBdr>
    </w:div>
    <w:div w:id="391655967">
      <w:bodyDiv w:val="1"/>
      <w:marLeft w:val="0"/>
      <w:marRight w:val="0"/>
      <w:marTop w:val="0"/>
      <w:marBottom w:val="0"/>
      <w:divBdr>
        <w:top w:val="none" w:sz="0" w:space="0" w:color="auto"/>
        <w:left w:val="none" w:sz="0" w:space="0" w:color="auto"/>
        <w:bottom w:val="none" w:sz="0" w:space="0" w:color="auto"/>
        <w:right w:val="none" w:sz="0" w:space="0" w:color="auto"/>
      </w:divBdr>
    </w:div>
    <w:div w:id="392394192">
      <w:bodyDiv w:val="1"/>
      <w:marLeft w:val="0"/>
      <w:marRight w:val="0"/>
      <w:marTop w:val="0"/>
      <w:marBottom w:val="0"/>
      <w:divBdr>
        <w:top w:val="none" w:sz="0" w:space="0" w:color="auto"/>
        <w:left w:val="none" w:sz="0" w:space="0" w:color="auto"/>
        <w:bottom w:val="none" w:sz="0" w:space="0" w:color="auto"/>
        <w:right w:val="none" w:sz="0" w:space="0" w:color="auto"/>
      </w:divBdr>
    </w:div>
    <w:div w:id="392587424">
      <w:bodyDiv w:val="1"/>
      <w:marLeft w:val="0"/>
      <w:marRight w:val="0"/>
      <w:marTop w:val="0"/>
      <w:marBottom w:val="0"/>
      <w:divBdr>
        <w:top w:val="none" w:sz="0" w:space="0" w:color="auto"/>
        <w:left w:val="none" w:sz="0" w:space="0" w:color="auto"/>
        <w:bottom w:val="none" w:sz="0" w:space="0" w:color="auto"/>
        <w:right w:val="none" w:sz="0" w:space="0" w:color="auto"/>
      </w:divBdr>
    </w:div>
    <w:div w:id="393897858">
      <w:bodyDiv w:val="1"/>
      <w:marLeft w:val="0"/>
      <w:marRight w:val="0"/>
      <w:marTop w:val="0"/>
      <w:marBottom w:val="0"/>
      <w:divBdr>
        <w:top w:val="none" w:sz="0" w:space="0" w:color="auto"/>
        <w:left w:val="none" w:sz="0" w:space="0" w:color="auto"/>
        <w:bottom w:val="none" w:sz="0" w:space="0" w:color="auto"/>
        <w:right w:val="none" w:sz="0" w:space="0" w:color="auto"/>
      </w:divBdr>
    </w:div>
    <w:div w:id="394009006">
      <w:bodyDiv w:val="1"/>
      <w:marLeft w:val="0"/>
      <w:marRight w:val="0"/>
      <w:marTop w:val="0"/>
      <w:marBottom w:val="0"/>
      <w:divBdr>
        <w:top w:val="none" w:sz="0" w:space="0" w:color="auto"/>
        <w:left w:val="none" w:sz="0" w:space="0" w:color="auto"/>
        <w:bottom w:val="none" w:sz="0" w:space="0" w:color="auto"/>
        <w:right w:val="none" w:sz="0" w:space="0" w:color="auto"/>
      </w:divBdr>
    </w:div>
    <w:div w:id="394200471">
      <w:bodyDiv w:val="1"/>
      <w:marLeft w:val="0"/>
      <w:marRight w:val="0"/>
      <w:marTop w:val="0"/>
      <w:marBottom w:val="0"/>
      <w:divBdr>
        <w:top w:val="none" w:sz="0" w:space="0" w:color="auto"/>
        <w:left w:val="none" w:sz="0" w:space="0" w:color="auto"/>
        <w:bottom w:val="none" w:sz="0" w:space="0" w:color="auto"/>
        <w:right w:val="none" w:sz="0" w:space="0" w:color="auto"/>
      </w:divBdr>
    </w:div>
    <w:div w:id="394284416">
      <w:bodyDiv w:val="1"/>
      <w:marLeft w:val="0"/>
      <w:marRight w:val="0"/>
      <w:marTop w:val="0"/>
      <w:marBottom w:val="0"/>
      <w:divBdr>
        <w:top w:val="none" w:sz="0" w:space="0" w:color="auto"/>
        <w:left w:val="none" w:sz="0" w:space="0" w:color="auto"/>
        <w:bottom w:val="none" w:sz="0" w:space="0" w:color="auto"/>
        <w:right w:val="none" w:sz="0" w:space="0" w:color="auto"/>
      </w:divBdr>
    </w:div>
    <w:div w:id="395007261">
      <w:bodyDiv w:val="1"/>
      <w:marLeft w:val="0"/>
      <w:marRight w:val="0"/>
      <w:marTop w:val="0"/>
      <w:marBottom w:val="0"/>
      <w:divBdr>
        <w:top w:val="none" w:sz="0" w:space="0" w:color="auto"/>
        <w:left w:val="none" w:sz="0" w:space="0" w:color="auto"/>
        <w:bottom w:val="none" w:sz="0" w:space="0" w:color="auto"/>
        <w:right w:val="none" w:sz="0" w:space="0" w:color="auto"/>
      </w:divBdr>
    </w:div>
    <w:div w:id="395399759">
      <w:bodyDiv w:val="1"/>
      <w:marLeft w:val="0"/>
      <w:marRight w:val="0"/>
      <w:marTop w:val="0"/>
      <w:marBottom w:val="0"/>
      <w:divBdr>
        <w:top w:val="none" w:sz="0" w:space="0" w:color="auto"/>
        <w:left w:val="none" w:sz="0" w:space="0" w:color="auto"/>
        <w:bottom w:val="none" w:sz="0" w:space="0" w:color="auto"/>
        <w:right w:val="none" w:sz="0" w:space="0" w:color="auto"/>
      </w:divBdr>
    </w:div>
    <w:div w:id="395668950">
      <w:bodyDiv w:val="1"/>
      <w:marLeft w:val="0"/>
      <w:marRight w:val="0"/>
      <w:marTop w:val="0"/>
      <w:marBottom w:val="0"/>
      <w:divBdr>
        <w:top w:val="none" w:sz="0" w:space="0" w:color="auto"/>
        <w:left w:val="none" w:sz="0" w:space="0" w:color="auto"/>
        <w:bottom w:val="none" w:sz="0" w:space="0" w:color="auto"/>
        <w:right w:val="none" w:sz="0" w:space="0" w:color="auto"/>
      </w:divBdr>
    </w:div>
    <w:div w:id="396437566">
      <w:bodyDiv w:val="1"/>
      <w:marLeft w:val="0"/>
      <w:marRight w:val="0"/>
      <w:marTop w:val="0"/>
      <w:marBottom w:val="0"/>
      <w:divBdr>
        <w:top w:val="none" w:sz="0" w:space="0" w:color="auto"/>
        <w:left w:val="none" w:sz="0" w:space="0" w:color="auto"/>
        <w:bottom w:val="none" w:sz="0" w:space="0" w:color="auto"/>
        <w:right w:val="none" w:sz="0" w:space="0" w:color="auto"/>
      </w:divBdr>
    </w:div>
    <w:div w:id="397630894">
      <w:bodyDiv w:val="1"/>
      <w:marLeft w:val="0"/>
      <w:marRight w:val="0"/>
      <w:marTop w:val="0"/>
      <w:marBottom w:val="0"/>
      <w:divBdr>
        <w:top w:val="none" w:sz="0" w:space="0" w:color="auto"/>
        <w:left w:val="none" w:sz="0" w:space="0" w:color="auto"/>
        <w:bottom w:val="none" w:sz="0" w:space="0" w:color="auto"/>
        <w:right w:val="none" w:sz="0" w:space="0" w:color="auto"/>
      </w:divBdr>
    </w:div>
    <w:div w:id="397897322">
      <w:bodyDiv w:val="1"/>
      <w:marLeft w:val="0"/>
      <w:marRight w:val="0"/>
      <w:marTop w:val="0"/>
      <w:marBottom w:val="0"/>
      <w:divBdr>
        <w:top w:val="none" w:sz="0" w:space="0" w:color="auto"/>
        <w:left w:val="none" w:sz="0" w:space="0" w:color="auto"/>
        <w:bottom w:val="none" w:sz="0" w:space="0" w:color="auto"/>
        <w:right w:val="none" w:sz="0" w:space="0" w:color="auto"/>
      </w:divBdr>
    </w:div>
    <w:div w:id="398328089">
      <w:bodyDiv w:val="1"/>
      <w:marLeft w:val="0"/>
      <w:marRight w:val="0"/>
      <w:marTop w:val="0"/>
      <w:marBottom w:val="0"/>
      <w:divBdr>
        <w:top w:val="none" w:sz="0" w:space="0" w:color="auto"/>
        <w:left w:val="none" w:sz="0" w:space="0" w:color="auto"/>
        <w:bottom w:val="none" w:sz="0" w:space="0" w:color="auto"/>
        <w:right w:val="none" w:sz="0" w:space="0" w:color="auto"/>
      </w:divBdr>
    </w:div>
    <w:div w:id="398595502">
      <w:bodyDiv w:val="1"/>
      <w:marLeft w:val="0"/>
      <w:marRight w:val="0"/>
      <w:marTop w:val="0"/>
      <w:marBottom w:val="0"/>
      <w:divBdr>
        <w:top w:val="none" w:sz="0" w:space="0" w:color="auto"/>
        <w:left w:val="none" w:sz="0" w:space="0" w:color="auto"/>
        <w:bottom w:val="none" w:sz="0" w:space="0" w:color="auto"/>
        <w:right w:val="none" w:sz="0" w:space="0" w:color="auto"/>
      </w:divBdr>
    </w:div>
    <w:div w:id="398749942">
      <w:bodyDiv w:val="1"/>
      <w:marLeft w:val="0"/>
      <w:marRight w:val="0"/>
      <w:marTop w:val="0"/>
      <w:marBottom w:val="0"/>
      <w:divBdr>
        <w:top w:val="none" w:sz="0" w:space="0" w:color="auto"/>
        <w:left w:val="none" w:sz="0" w:space="0" w:color="auto"/>
        <w:bottom w:val="none" w:sz="0" w:space="0" w:color="auto"/>
        <w:right w:val="none" w:sz="0" w:space="0" w:color="auto"/>
      </w:divBdr>
    </w:div>
    <w:div w:id="399059931">
      <w:bodyDiv w:val="1"/>
      <w:marLeft w:val="0"/>
      <w:marRight w:val="0"/>
      <w:marTop w:val="0"/>
      <w:marBottom w:val="0"/>
      <w:divBdr>
        <w:top w:val="none" w:sz="0" w:space="0" w:color="auto"/>
        <w:left w:val="none" w:sz="0" w:space="0" w:color="auto"/>
        <w:bottom w:val="none" w:sz="0" w:space="0" w:color="auto"/>
        <w:right w:val="none" w:sz="0" w:space="0" w:color="auto"/>
      </w:divBdr>
    </w:div>
    <w:div w:id="399522736">
      <w:bodyDiv w:val="1"/>
      <w:marLeft w:val="0"/>
      <w:marRight w:val="0"/>
      <w:marTop w:val="0"/>
      <w:marBottom w:val="0"/>
      <w:divBdr>
        <w:top w:val="none" w:sz="0" w:space="0" w:color="auto"/>
        <w:left w:val="none" w:sz="0" w:space="0" w:color="auto"/>
        <w:bottom w:val="none" w:sz="0" w:space="0" w:color="auto"/>
        <w:right w:val="none" w:sz="0" w:space="0" w:color="auto"/>
      </w:divBdr>
    </w:div>
    <w:div w:id="399594902">
      <w:bodyDiv w:val="1"/>
      <w:marLeft w:val="0"/>
      <w:marRight w:val="0"/>
      <w:marTop w:val="0"/>
      <w:marBottom w:val="0"/>
      <w:divBdr>
        <w:top w:val="none" w:sz="0" w:space="0" w:color="auto"/>
        <w:left w:val="none" w:sz="0" w:space="0" w:color="auto"/>
        <w:bottom w:val="none" w:sz="0" w:space="0" w:color="auto"/>
        <w:right w:val="none" w:sz="0" w:space="0" w:color="auto"/>
      </w:divBdr>
    </w:div>
    <w:div w:id="400253672">
      <w:bodyDiv w:val="1"/>
      <w:marLeft w:val="0"/>
      <w:marRight w:val="0"/>
      <w:marTop w:val="0"/>
      <w:marBottom w:val="0"/>
      <w:divBdr>
        <w:top w:val="none" w:sz="0" w:space="0" w:color="auto"/>
        <w:left w:val="none" w:sz="0" w:space="0" w:color="auto"/>
        <w:bottom w:val="none" w:sz="0" w:space="0" w:color="auto"/>
        <w:right w:val="none" w:sz="0" w:space="0" w:color="auto"/>
      </w:divBdr>
    </w:div>
    <w:div w:id="400522509">
      <w:bodyDiv w:val="1"/>
      <w:marLeft w:val="0"/>
      <w:marRight w:val="0"/>
      <w:marTop w:val="0"/>
      <w:marBottom w:val="0"/>
      <w:divBdr>
        <w:top w:val="none" w:sz="0" w:space="0" w:color="auto"/>
        <w:left w:val="none" w:sz="0" w:space="0" w:color="auto"/>
        <w:bottom w:val="none" w:sz="0" w:space="0" w:color="auto"/>
        <w:right w:val="none" w:sz="0" w:space="0" w:color="auto"/>
      </w:divBdr>
    </w:div>
    <w:div w:id="400832031">
      <w:bodyDiv w:val="1"/>
      <w:marLeft w:val="0"/>
      <w:marRight w:val="0"/>
      <w:marTop w:val="0"/>
      <w:marBottom w:val="0"/>
      <w:divBdr>
        <w:top w:val="none" w:sz="0" w:space="0" w:color="auto"/>
        <w:left w:val="none" w:sz="0" w:space="0" w:color="auto"/>
        <w:bottom w:val="none" w:sz="0" w:space="0" w:color="auto"/>
        <w:right w:val="none" w:sz="0" w:space="0" w:color="auto"/>
      </w:divBdr>
    </w:div>
    <w:div w:id="401490343">
      <w:bodyDiv w:val="1"/>
      <w:marLeft w:val="0"/>
      <w:marRight w:val="0"/>
      <w:marTop w:val="0"/>
      <w:marBottom w:val="0"/>
      <w:divBdr>
        <w:top w:val="none" w:sz="0" w:space="0" w:color="auto"/>
        <w:left w:val="none" w:sz="0" w:space="0" w:color="auto"/>
        <w:bottom w:val="none" w:sz="0" w:space="0" w:color="auto"/>
        <w:right w:val="none" w:sz="0" w:space="0" w:color="auto"/>
      </w:divBdr>
    </w:div>
    <w:div w:id="402064845">
      <w:bodyDiv w:val="1"/>
      <w:marLeft w:val="0"/>
      <w:marRight w:val="0"/>
      <w:marTop w:val="0"/>
      <w:marBottom w:val="0"/>
      <w:divBdr>
        <w:top w:val="none" w:sz="0" w:space="0" w:color="auto"/>
        <w:left w:val="none" w:sz="0" w:space="0" w:color="auto"/>
        <w:bottom w:val="none" w:sz="0" w:space="0" w:color="auto"/>
        <w:right w:val="none" w:sz="0" w:space="0" w:color="auto"/>
      </w:divBdr>
    </w:div>
    <w:div w:id="402915585">
      <w:bodyDiv w:val="1"/>
      <w:marLeft w:val="0"/>
      <w:marRight w:val="0"/>
      <w:marTop w:val="0"/>
      <w:marBottom w:val="0"/>
      <w:divBdr>
        <w:top w:val="none" w:sz="0" w:space="0" w:color="auto"/>
        <w:left w:val="none" w:sz="0" w:space="0" w:color="auto"/>
        <w:bottom w:val="none" w:sz="0" w:space="0" w:color="auto"/>
        <w:right w:val="none" w:sz="0" w:space="0" w:color="auto"/>
      </w:divBdr>
    </w:div>
    <w:div w:id="403139597">
      <w:bodyDiv w:val="1"/>
      <w:marLeft w:val="0"/>
      <w:marRight w:val="0"/>
      <w:marTop w:val="0"/>
      <w:marBottom w:val="0"/>
      <w:divBdr>
        <w:top w:val="none" w:sz="0" w:space="0" w:color="auto"/>
        <w:left w:val="none" w:sz="0" w:space="0" w:color="auto"/>
        <w:bottom w:val="none" w:sz="0" w:space="0" w:color="auto"/>
        <w:right w:val="none" w:sz="0" w:space="0" w:color="auto"/>
      </w:divBdr>
    </w:div>
    <w:div w:id="403143164">
      <w:bodyDiv w:val="1"/>
      <w:marLeft w:val="0"/>
      <w:marRight w:val="0"/>
      <w:marTop w:val="0"/>
      <w:marBottom w:val="0"/>
      <w:divBdr>
        <w:top w:val="none" w:sz="0" w:space="0" w:color="auto"/>
        <w:left w:val="none" w:sz="0" w:space="0" w:color="auto"/>
        <w:bottom w:val="none" w:sz="0" w:space="0" w:color="auto"/>
        <w:right w:val="none" w:sz="0" w:space="0" w:color="auto"/>
      </w:divBdr>
    </w:div>
    <w:div w:id="403263485">
      <w:bodyDiv w:val="1"/>
      <w:marLeft w:val="0"/>
      <w:marRight w:val="0"/>
      <w:marTop w:val="0"/>
      <w:marBottom w:val="0"/>
      <w:divBdr>
        <w:top w:val="none" w:sz="0" w:space="0" w:color="auto"/>
        <w:left w:val="none" w:sz="0" w:space="0" w:color="auto"/>
        <w:bottom w:val="none" w:sz="0" w:space="0" w:color="auto"/>
        <w:right w:val="none" w:sz="0" w:space="0" w:color="auto"/>
      </w:divBdr>
    </w:div>
    <w:div w:id="403374426">
      <w:bodyDiv w:val="1"/>
      <w:marLeft w:val="0"/>
      <w:marRight w:val="0"/>
      <w:marTop w:val="0"/>
      <w:marBottom w:val="0"/>
      <w:divBdr>
        <w:top w:val="none" w:sz="0" w:space="0" w:color="auto"/>
        <w:left w:val="none" w:sz="0" w:space="0" w:color="auto"/>
        <w:bottom w:val="none" w:sz="0" w:space="0" w:color="auto"/>
        <w:right w:val="none" w:sz="0" w:space="0" w:color="auto"/>
      </w:divBdr>
    </w:div>
    <w:div w:id="403644562">
      <w:bodyDiv w:val="1"/>
      <w:marLeft w:val="0"/>
      <w:marRight w:val="0"/>
      <w:marTop w:val="0"/>
      <w:marBottom w:val="0"/>
      <w:divBdr>
        <w:top w:val="none" w:sz="0" w:space="0" w:color="auto"/>
        <w:left w:val="none" w:sz="0" w:space="0" w:color="auto"/>
        <w:bottom w:val="none" w:sz="0" w:space="0" w:color="auto"/>
        <w:right w:val="none" w:sz="0" w:space="0" w:color="auto"/>
      </w:divBdr>
    </w:div>
    <w:div w:id="403644952">
      <w:bodyDiv w:val="1"/>
      <w:marLeft w:val="0"/>
      <w:marRight w:val="0"/>
      <w:marTop w:val="0"/>
      <w:marBottom w:val="0"/>
      <w:divBdr>
        <w:top w:val="none" w:sz="0" w:space="0" w:color="auto"/>
        <w:left w:val="none" w:sz="0" w:space="0" w:color="auto"/>
        <w:bottom w:val="none" w:sz="0" w:space="0" w:color="auto"/>
        <w:right w:val="none" w:sz="0" w:space="0" w:color="auto"/>
      </w:divBdr>
    </w:div>
    <w:div w:id="403722697">
      <w:bodyDiv w:val="1"/>
      <w:marLeft w:val="0"/>
      <w:marRight w:val="0"/>
      <w:marTop w:val="0"/>
      <w:marBottom w:val="0"/>
      <w:divBdr>
        <w:top w:val="none" w:sz="0" w:space="0" w:color="auto"/>
        <w:left w:val="none" w:sz="0" w:space="0" w:color="auto"/>
        <w:bottom w:val="none" w:sz="0" w:space="0" w:color="auto"/>
        <w:right w:val="none" w:sz="0" w:space="0" w:color="auto"/>
      </w:divBdr>
    </w:div>
    <w:div w:id="404038428">
      <w:bodyDiv w:val="1"/>
      <w:marLeft w:val="0"/>
      <w:marRight w:val="0"/>
      <w:marTop w:val="0"/>
      <w:marBottom w:val="0"/>
      <w:divBdr>
        <w:top w:val="none" w:sz="0" w:space="0" w:color="auto"/>
        <w:left w:val="none" w:sz="0" w:space="0" w:color="auto"/>
        <w:bottom w:val="none" w:sz="0" w:space="0" w:color="auto"/>
        <w:right w:val="none" w:sz="0" w:space="0" w:color="auto"/>
      </w:divBdr>
    </w:div>
    <w:div w:id="404450148">
      <w:bodyDiv w:val="1"/>
      <w:marLeft w:val="0"/>
      <w:marRight w:val="0"/>
      <w:marTop w:val="0"/>
      <w:marBottom w:val="0"/>
      <w:divBdr>
        <w:top w:val="none" w:sz="0" w:space="0" w:color="auto"/>
        <w:left w:val="none" w:sz="0" w:space="0" w:color="auto"/>
        <w:bottom w:val="none" w:sz="0" w:space="0" w:color="auto"/>
        <w:right w:val="none" w:sz="0" w:space="0" w:color="auto"/>
      </w:divBdr>
    </w:div>
    <w:div w:id="404842897">
      <w:bodyDiv w:val="1"/>
      <w:marLeft w:val="0"/>
      <w:marRight w:val="0"/>
      <w:marTop w:val="0"/>
      <w:marBottom w:val="0"/>
      <w:divBdr>
        <w:top w:val="none" w:sz="0" w:space="0" w:color="auto"/>
        <w:left w:val="none" w:sz="0" w:space="0" w:color="auto"/>
        <w:bottom w:val="none" w:sz="0" w:space="0" w:color="auto"/>
        <w:right w:val="none" w:sz="0" w:space="0" w:color="auto"/>
      </w:divBdr>
    </w:div>
    <w:div w:id="405805758">
      <w:bodyDiv w:val="1"/>
      <w:marLeft w:val="0"/>
      <w:marRight w:val="0"/>
      <w:marTop w:val="0"/>
      <w:marBottom w:val="0"/>
      <w:divBdr>
        <w:top w:val="none" w:sz="0" w:space="0" w:color="auto"/>
        <w:left w:val="none" w:sz="0" w:space="0" w:color="auto"/>
        <w:bottom w:val="none" w:sz="0" w:space="0" w:color="auto"/>
        <w:right w:val="none" w:sz="0" w:space="0" w:color="auto"/>
      </w:divBdr>
    </w:div>
    <w:div w:id="406221961">
      <w:bodyDiv w:val="1"/>
      <w:marLeft w:val="0"/>
      <w:marRight w:val="0"/>
      <w:marTop w:val="0"/>
      <w:marBottom w:val="0"/>
      <w:divBdr>
        <w:top w:val="none" w:sz="0" w:space="0" w:color="auto"/>
        <w:left w:val="none" w:sz="0" w:space="0" w:color="auto"/>
        <w:bottom w:val="none" w:sz="0" w:space="0" w:color="auto"/>
        <w:right w:val="none" w:sz="0" w:space="0" w:color="auto"/>
      </w:divBdr>
    </w:div>
    <w:div w:id="406418267">
      <w:bodyDiv w:val="1"/>
      <w:marLeft w:val="0"/>
      <w:marRight w:val="0"/>
      <w:marTop w:val="0"/>
      <w:marBottom w:val="0"/>
      <w:divBdr>
        <w:top w:val="none" w:sz="0" w:space="0" w:color="auto"/>
        <w:left w:val="none" w:sz="0" w:space="0" w:color="auto"/>
        <w:bottom w:val="none" w:sz="0" w:space="0" w:color="auto"/>
        <w:right w:val="none" w:sz="0" w:space="0" w:color="auto"/>
      </w:divBdr>
    </w:div>
    <w:div w:id="406802531">
      <w:bodyDiv w:val="1"/>
      <w:marLeft w:val="0"/>
      <w:marRight w:val="0"/>
      <w:marTop w:val="0"/>
      <w:marBottom w:val="0"/>
      <w:divBdr>
        <w:top w:val="none" w:sz="0" w:space="0" w:color="auto"/>
        <w:left w:val="none" w:sz="0" w:space="0" w:color="auto"/>
        <w:bottom w:val="none" w:sz="0" w:space="0" w:color="auto"/>
        <w:right w:val="none" w:sz="0" w:space="0" w:color="auto"/>
      </w:divBdr>
    </w:div>
    <w:div w:id="407921511">
      <w:bodyDiv w:val="1"/>
      <w:marLeft w:val="0"/>
      <w:marRight w:val="0"/>
      <w:marTop w:val="0"/>
      <w:marBottom w:val="0"/>
      <w:divBdr>
        <w:top w:val="none" w:sz="0" w:space="0" w:color="auto"/>
        <w:left w:val="none" w:sz="0" w:space="0" w:color="auto"/>
        <w:bottom w:val="none" w:sz="0" w:space="0" w:color="auto"/>
        <w:right w:val="none" w:sz="0" w:space="0" w:color="auto"/>
      </w:divBdr>
    </w:div>
    <w:div w:id="408045591">
      <w:bodyDiv w:val="1"/>
      <w:marLeft w:val="0"/>
      <w:marRight w:val="0"/>
      <w:marTop w:val="0"/>
      <w:marBottom w:val="0"/>
      <w:divBdr>
        <w:top w:val="none" w:sz="0" w:space="0" w:color="auto"/>
        <w:left w:val="none" w:sz="0" w:space="0" w:color="auto"/>
        <w:bottom w:val="none" w:sz="0" w:space="0" w:color="auto"/>
        <w:right w:val="none" w:sz="0" w:space="0" w:color="auto"/>
      </w:divBdr>
    </w:div>
    <w:div w:id="408700415">
      <w:bodyDiv w:val="1"/>
      <w:marLeft w:val="0"/>
      <w:marRight w:val="0"/>
      <w:marTop w:val="0"/>
      <w:marBottom w:val="0"/>
      <w:divBdr>
        <w:top w:val="none" w:sz="0" w:space="0" w:color="auto"/>
        <w:left w:val="none" w:sz="0" w:space="0" w:color="auto"/>
        <w:bottom w:val="none" w:sz="0" w:space="0" w:color="auto"/>
        <w:right w:val="none" w:sz="0" w:space="0" w:color="auto"/>
      </w:divBdr>
    </w:div>
    <w:div w:id="408772235">
      <w:bodyDiv w:val="1"/>
      <w:marLeft w:val="0"/>
      <w:marRight w:val="0"/>
      <w:marTop w:val="0"/>
      <w:marBottom w:val="0"/>
      <w:divBdr>
        <w:top w:val="none" w:sz="0" w:space="0" w:color="auto"/>
        <w:left w:val="none" w:sz="0" w:space="0" w:color="auto"/>
        <w:bottom w:val="none" w:sz="0" w:space="0" w:color="auto"/>
        <w:right w:val="none" w:sz="0" w:space="0" w:color="auto"/>
      </w:divBdr>
    </w:div>
    <w:div w:id="409543083">
      <w:bodyDiv w:val="1"/>
      <w:marLeft w:val="0"/>
      <w:marRight w:val="0"/>
      <w:marTop w:val="0"/>
      <w:marBottom w:val="0"/>
      <w:divBdr>
        <w:top w:val="none" w:sz="0" w:space="0" w:color="auto"/>
        <w:left w:val="none" w:sz="0" w:space="0" w:color="auto"/>
        <w:bottom w:val="none" w:sz="0" w:space="0" w:color="auto"/>
        <w:right w:val="none" w:sz="0" w:space="0" w:color="auto"/>
      </w:divBdr>
    </w:div>
    <w:div w:id="409815665">
      <w:bodyDiv w:val="1"/>
      <w:marLeft w:val="0"/>
      <w:marRight w:val="0"/>
      <w:marTop w:val="0"/>
      <w:marBottom w:val="0"/>
      <w:divBdr>
        <w:top w:val="none" w:sz="0" w:space="0" w:color="auto"/>
        <w:left w:val="none" w:sz="0" w:space="0" w:color="auto"/>
        <w:bottom w:val="none" w:sz="0" w:space="0" w:color="auto"/>
        <w:right w:val="none" w:sz="0" w:space="0" w:color="auto"/>
      </w:divBdr>
    </w:div>
    <w:div w:id="410078427">
      <w:bodyDiv w:val="1"/>
      <w:marLeft w:val="0"/>
      <w:marRight w:val="0"/>
      <w:marTop w:val="0"/>
      <w:marBottom w:val="0"/>
      <w:divBdr>
        <w:top w:val="none" w:sz="0" w:space="0" w:color="auto"/>
        <w:left w:val="none" w:sz="0" w:space="0" w:color="auto"/>
        <w:bottom w:val="none" w:sz="0" w:space="0" w:color="auto"/>
        <w:right w:val="none" w:sz="0" w:space="0" w:color="auto"/>
      </w:divBdr>
    </w:div>
    <w:div w:id="410548448">
      <w:bodyDiv w:val="1"/>
      <w:marLeft w:val="0"/>
      <w:marRight w:val="0"/>
      <w:marTop w:val="0"/>
      <w:marBottom w:val="0"/>
      <w:divBdr>
        <w:top w:val="none" w:sz="0" w:space="0" w:color="auto"/>
        <w:left w:val="none" w:sz="0" w:space="0" w:color="auto"/>
        <w:bottom w:val="none" w:sz="0" w:space="0" w:color="auto"/>
        <w:right w:val="none" w:sz="0" w:space="0" w:color="auto"/>
      </w:divBdr>
    </w:div>
    <w:div w:id="411314675">
      <w:bodyDiv w:val="1"/>
      <w:marLeft w:val="0"/>
      <w:marRight w:val="0"/>
      <w:marTop w:val="0"/>
      <w:marBottom w:val="0"/>
      <w:divBdr>
        <w:top w:val="none" w:sz="0" w:space="0" w:color="auto"/>
        <w:left w:val="none" w:sz="0" w:space="0" w:color="auto"/>
        <w:bottom w:val="none" w:sz="0" w:space="0" w:color="auto"/>
        <w:right w:val="none" w:sz="0" w:space="0" w:color="auto"/>
      </w:divBdr>
    </w:div>
    <w:div w:id="412121076">
      <w:bodyDiv w:val="1"/>
      <w:marLeft w:val="0"/>
      <w:marRight w:val="0"/>
      <w:marTop w:val="0"/>
      <w:marBottom w:val="0"/>
      <w:divBdr>
        <w:top w:val="none" w:sz="0" w:space="0" w:color="auto"/>
        <w:left w:val="none" w:sz="0" w:space="0" w:color="auto"/>
        <w:bottom w:val="none" w:sz="0" w:space="0" w:color="auto"/>
        <w:right w:val="none" w:sz="0" w:space="0" w:color="auto"/>
      </w:divBdr>
    </w:div>
    <w:div w:id="412430859">
      <w:bodyDiv w:val="1"/>
      <w:marLeft w:val="0"/>
      <w:marRight w:val="0"/>
      <w:marTop w:val="0"/>
      <w:marBottom w:val="0"/>
      <w:divBdr>
        <w:top w:val="none" w:sz="0" w:space="0" w:color="auto"/>
        <w:left w:val="none" w:sz="0" w:space="0" w:color="auto"/>
        <w:bottom w:val="none" w:sz="0" w:space="0" w:color="auto"/>
        <w:right w:val="none" w:sz="0" w:space="0" w:color="auto"/>
      </w:divBdr>
    </w:div>
    <w:div w:id="412824314">
      <w:bodyDiv w:val="1"/>
      <w:marLeft w:val="0"/>
      <w:marRight w:val="0"/>
      <w:marTop w:val="0"/>
      <w:marBottom w:val="0"/>
      <w:divBdr>
        <w:top w:val="none" w:sz="0" w:space="0" w:color="auto"/>
        <w:left w:val="none" w:sz="0" w:space="0" w:color="auto"/>
        <w:bottom w:val="none" w:sz="0" w:space="0" w:color="auto"/>
        <w:right w:val="none" w:sz="0" w:space="0" w:color="auto"/>
      </w:divBdr>
    </w:div>
    <w:div w:id="413163882">
      <w:bodyDiv w:val="1"/>
      <w:marLeft w:val="0"/>
      <w:marRight w:val="0"/>
      <w:marTop w:val="0"/>
      <w:marBottom w:val="0"/>
      <w:divBdr>
        <w:top w:val="none" w:sz="0" w:space="0" w:color="auto"/>
        <w:left w:val="none" w:sz="0" w:space="0" w:color="auto"/>
        <w:bottom w:val="none" w:sz="0" w:space="0" w:color="auto"/>
        <w:right w:val="none" w:sz="0" w:space="0" w:color="auto"/>
      </w:divBdr>
    </w:div>
    <w:div w:id="413288129">
      <w:bodyDiv w:val="1"/>
      <w:marLeft w:val="0"/>
      <w:marRight w:val="0"/>
      <w:marTop w:val="0"/>
      <w:marBottom w:val="0"/>
      <w:divBdr>
        <w:top w:val="none" w:sz="0" w:space="0" w:color="auto"/>
        <w:left w:val="none" w:sz="0" w:space="0" w:color="auto"/>
        <w:bottom w:val="none" w:sz="0" w:space="0" w:color="auto"/>
        <w:right w:val="none" w:sz="0" w:space="0" w:color="auto"/>
      </w:divBdr>
    </w:div>
    <w:div w:id="414862351">
      <w:bodyDiv w:val="1"/>
      <w:marLeft w:val="0"/>
      <w:marRight w:val="0"/>
      <w:marTop w:val="0"/>
      <w:marBottom w:val="0"/>
      <w:divBdr>
        <w:top w:val="none" w:sz="0" w:space="0" w:color="auto"/>
        <w:left w:val="none" w:sz="0" w:space="0" w:color="auto"/>
        <w:bottom w:val="none" w:sz="0" w:space="0" w:color="auto"/>
        <w:right w:val="none" w:sz="0" w:space="0" w:color="auto"/>
      </w:divBdr>
    </w:div>
    <w:div w:id="415320654">
      <w:bodyDiv w:val="1"/>
      <w:marLeft w:val="0"/>
      <w:marRight w:val="0"/>
      <w:marTop w:val="0"/>
      <w:marBottom w:val="0"/>
      <w:divBdr>
        <w:top w:val="none" w:sz="0" w:space="0" w:color="auto"/>
        <w:left w:val="none" w:sz="0" w:space="0" w:color="auto"/>
        <w:bottom w:val="none" w:sz="0" w:space="0" w:color="auto"/>
        <w:right w:val="none" w:sz="0" w:space="0" w:color="auto"/>
      </w:divBdr>
    </w:div>
    <w:div w:id="415785747">
      <w:bodyDiv w:val="1"/>
      <w:marLeft w:val="0"/>
      <w:marRight w:val="0"/>
      <w:marTop w:val="0"/>
      <w:marBottom w:val="0"/>
      <w:divBdr>
        <w:top w:val="none" w:sz="0" w:space="0" w:color="auto"/>
        <w:left w:val="none" w:sz="0" w:space="0" w:color="auto"/>
        <w:bottom w:val="none" w:sz="0" w:space="0" w:color="auto"/>
        <w:right w:val="none" w:sz="0" w:space="0" w:color="auto"/>
      </w:divBdr>
    </w:div>
    <w:div w:id="416290226">
      <w:bodyDiv w:val="1"/>
      <w:marLeft w:val="0"/>
      <w:marRight w:val="0"/>
      <w:marTop w:val="0"/>
      <w:marBottom w:val="0"/>
      <w:divBdr>
        <w:top w:val="none" w:sz="0" w:space="0" w:color="auto"/>
        <w:left w:val="none" w:sz="0" w:space="0" w:color="auto"/>
        <w:bottom w:val="none" w:sz="0" w:space="0" w:color="auto"/>
        <w:right w:val="none" w:sz="0" w:space="0" w:color="auto"/>
      </w:divBdr>
    </w:div>
    <w:div w:id="416631540">
      <w:bodyDiv w:val="1"/>
      <w:marLeft w:val="0"/>
      <w:marRight w:val="0"/>
      <w:marTop w:val="0"/>
      <w:marBottom w:val="0"/>
      <w:divBdr>
        <w:top w:val="none" w:sz="0" w:space="0" w:color="auto"/>
        <w:left w:val="none" w:sz="0" w:space="0" w:color="auto"/>
        <w:bottom w:val="none" w:sz="0" w:space="0" w:color="auto"/>
        <w:right w:val="none" w:sz="0" w:space="0" w:color="auto"/>
      </w:divBdr>
    </w:div>
    <w:div w:id="417138968">
      <w:bodyDiv w:val="1"/>
      <w:marLeft w:val="0"/>
      <w:marRight w:val="0"/>
      <w:marTop w:val="0"/>
      <w:marBottom w:val="0"/>
      <w:divBdr>
        <w:top w:val="none" w:sz="0" w:space="0" w:color="auto"/>
        <w:left w:val="none" w:sz="0" w:space="0" w:color="auto"/>
        <w:bottom w:val="none" w:sz="0" w:space="0" w:color="auto"/>
        <w:right w:val="none" w:sz="0" w:space="0" w:color="auto"/>
      </w:divBdr>
    </w:div>
    <w:div w:id="417752486">
      <w:bodyDiv w:val="1"/>
      <w:marLeft w:val="0"/>
      <w:marRight w:val="0"/>
      <w:marTop w:val="0"/>
      <w:marBottom w:val="0"/>
      <w:divBdr>
        <w:top w:val="none" w:sz="0" w:space="0" w:color="auto"/>
        <w:left w:val="none" w:sz="0" w:space="0" w:color="auto"/>
        <w:bottom w:val="none" w:sz="0" w:space="0" w:color="auto"/>
        <w:right w:val="none" w:sz="0" w:space="0" w:color="auto"/>
      </w:divBdr>
    </w:div>
    <w:div w:id="417796402">
      <w:bodyDiv w:val="1"/>
      <w:marLeft w:val="0"/>
      <w:marRight w:val="0"/>
      <w:marTop w:val="0"/>
      <w:marBottom w:val="0"/>
      <w:divBdr>
        <w:top w:val="none" w:sz="0" w:space="0" w:color="auto"/>
        <w:left w:val="none" w:sz="0" w:space="0" w:color="auto"/>
        <w:bottom w:val="none" w:sz="0" w:space="0" w:color="auto"/>
        <w:right w:val="none" w:sz="0" w:space="0" w:color="auto"/>
      </w:divBdr>
    </w:div>
    <w:div w:id="419376706">
      <w:bodyDiv w:val="1"/>
      <w:marLeft w:val="0"/>
      <w:marRight w:val="0"/>
      <w:marTop w:val="0"/>
      <w:marBottom w:val="0"/>
      <w:divBdr>
        <w:top w:val="none" w:sz="0" w:space="0" w:color="auto"/>
        <w:left w:val="none" w:sz="0" w:space="0" w:color="auto"/>
        <w:bottom w:val="none" w:sz="0" w:space="0" w:color="auto"/>
        <w:right w:val="none" w:sz="0" w:space="0" w:color="auto"/>
      </w:divBdr>
    </w:div>
    <w:div w:id="419838312">
      <w:bodyDiv w:val="1"/>
      <w:marLeft w:val="0"/>
      <w:marRight w:val="0"/>
      <w:marTop w:val="0"/>
      <w:marBottom w:val="0"/>
      <w:divBdr>
        <w:top w:val="none" w:sz="0" w:space="0" w:color="auto"/>
        <w:left w:val="none" w:sz="0" w:space="0" w:color="auto"/>
        <w:bottom w:val="none" w:sz="0" w:space="0" w:color="auto"/>
        <w:right w:val="none" w:sz="0" w:space="0" w:color="auto"/>
      </w:divBdr>
    </w:div>
    <w:div w:id="420223879">
      <w:bodyDiv w:val="1"/>
      <w:marLeft w:val="0"/>
      <w:marRight w:val="0"/>
      <w:marTop w:val="0"/>
      <w:marBottom w:val="0"/>
      <w:divBdr>
        <w:top w:val="none" w:sz="0" w:space="0" w:color="auto"/>
        <w:left w:val="none" w:sz="0" w:space="0" w:color="auto"/>
        <w:bottom w:val="none" w:sz="0" w:space="0" w:color="auto"/>
        <w:right w:val="none" w:sz="0" w:space="0" w:color="auto"/>
      </w:divBdr>
    </w:div>
    <w:div w:id="420445139">
      <w:bodyDiv w:val="1"/>
      <w:marLeft w:val="0"/>
      <w:marRight w:val="0"/>
      <w:marTop w:val="0"/>
      <w:marBottom w:val="0"/>
      <w:divBdr>
        <w:top w:val="none" w:sz="0" w:space="0" w:color="auto"/>
        <w:left w:val="none" w:sz="0" w:space="0" w:color="auto"/>
        <w:bottom w:val="none" w:sz="0" w:space="0" w:color="auto"/>
        <w:right w:val="none" w:sz="0" w:space="0" w:color="auto"/>
      </w:divBdr>
    </w:div>
    <w:div w:id="421416896">
      <w:bodyDiv w:val="1"/>
      <w:marLeft w:val="0"/>
      <w:marRight w:val="0"/>
      <w:marTop w:val="0"/>
      <w:marBottom w:val="0"/>
      <w:divBdr>
        <w:top w:val="none" w:sz="0" w:space="0" w:color="auto"/>
        <w:left w:val="none" w:sz="0" w:space="0" w:color="auto"/>
        <w:bottom w:val="none" w:sz="0" w:space="0" w:color="auto"/>
        <w:right w:val="none" w:sz="0" w:space="0" w:color="auto"/>
      </w:divBdr>
    </w:div>
    <w:div w:id="421727334">
      <w:bodyDiv w:val="1"/>
      <w:marLeft w:val="0"/>
      <w:marRight w:val="0"/>
      <w:marTop w:val="0"/>
      <w:marBottom w:val="0"/>
      <w:divBdr>
        <w:top w:val="none" w:sz="0" w:space="0" w:color="auto"/>
        <w:left w:val="none" w:sz="0" w:space="0" w:color="auto"/>
        <w:bottom w:val="none" w:sz="0" w:space="0" w:color="auto"/>
        <w:right w:val="none" w:sz="0" w:space="0" w:color="auto"/>
      </w:divBdr>
    </w:div>
    <w:div w:id="422338324">
      <w:bodyDiv w:val="1"/>
      <w:marLeft w:val="0"/>
      <w:marRight w:val="0"/>
      <w:marTop w:val="0"/>
      <w:marBottom w:val="0"/>
      <w:divBdr>
        <w:top w:val="none" w:sz="0" w:space="0" w:color="auto"/>
        <w:left w:val="none" w:sz="0" w:space="0" w:color="auto"/>
        <w:bottom w:val="none" w:sz="0" w:space="0" w:color="auto"/>
        <w:right w:val="none" w:sz="0" w:space="0" w:color="auto"/>
      </w:divBdr>
    </w:div>
    <w:div w:id="422994835">
      <w:bodyDiv w:val="1"/>
      <w:marLeft w:val="0"/>
      <w:marRight w:val="0"/>
      <w:marTop w:val="0"/>
      <w:marBottom w:val="0"/>
      <w:divBdr>
        <w:top w:val="none" w:sz="0" w:space="0" w:color="auto"/>
        <w:left w:val="none" w:sz="0" w:space="0" w:color="auto"/>
        <w:bottom w:val="none" w:sz="0" w:space="0" w:color="auto"/>
        <w:right w:val="none" w:sz="0" w:space="0" w:color="auto"/>
      </w:divBdr>
    </w:div>
    <w:div w:id="423037366">
      <w:bodyDiv w:val="1"/>
      <w:marLeft w:val="0"/>
      <w:marRight w:val="0"/>
      <w:marTop w:val="0"/>
      <w:marBottom w:val="0"/>
      <w:divBdr>
        <w:top w:val="none" w:sz="0" w:space="0" w:color="auto"/>
        <w:left w:val="none" w:sz="0" w:space="0" w:color="auto"/>
        <w:bottom w:val="none" w:sz="0" w:space="0" w:color="auto"/>
        <w:right w:val="none" w:sz="0" w:space="0" w:color="auto"/>
      </w:divBdr>
    </w:div>
    <w:div w:id="423308263">
      <w:bodyDiv w:val="1"/>
      <w:marLeft w:val="0"/>
      <w:marRight w:val="0"/>
      <w:marTop w:val="0"/>
      <w:marBottom w:val="0"/>
      <w:divBdr>
        <w:top w:val="none" w:sz="0" w:space="0" w:color="auto"/>
        <w:left w:val="none" w:sz="0" w:space="0" w:color="auto"/>
        <w:bottom w:val="none" w:sz="0" w:space="0" w:color="auto"/>
        <w:right w:val="none" w:sz="0" w:space="0" w:color="auto"/>
      </w:divBdr>
    </w:div>
    <w:div w:id="423499535">
      <w:bodyDiv w:val="1"/>
      <w:marLeft w:val="0"/>
      <w:marRight w:val="0"/>
      <w:marTop w:val="0"/>
      <w:marBottom w:val="0"/>
      <w:divBdr>
        <w:top w:val="none" w:sz="0" w:space="0" w:color="auto"/>
        <w:left w:val="none" w:sz="0" w:space="0" w:color="auto"/>
        <w:bottom w:val="none" w:sz="0" w:space="0" w:color="auto"/>
        <w:right w:val="none" w:sz="0" w:space="0" w:color="auto"/>
      </w:divBdr>
    </w:div>
    <w:div w:id="423652026">
      <w:bodyDiv w:val="1"/>
      <w:marLeft w:val="0"/>
      <w:marRight w:val="0"/>
      <w:marTop w:val="0"/>
      <w:marBottom w:val="0"/>
      <w:divBdr>
        <w:top w:val="none" w:sz="0" w:space="0" w:color="auto"/>
        <w:left w:val="none" w:sz="0" w:space="0" w:color="auto"/>
        <w:bottom w:val="none" w:sz="0" w:space="0" w:color="auto"/>
        <w:right w:val="none" w:sz="0" w:space="0" w:color="auto"/>
      </w:divBdr>
    </w:div>
    <w:div w:id="424425638">
      <w:bodyDiv w:val="1"/>
      <w:marLeft w:val="0"/>
      <w:marRight w:val="0"/>
      <w:marTop w:val="0"/>
      <w:marBottom w:val="0"/>
      <w:divBdr>
        <w:top w:val="none" w:sz="0" w:space="0" w:color="auto"/>
        <w:left w:val="none" w:sz="0" w:space="0" w:color="auto"/>
        <w:bottom w:val="none" w:sz="0" w:space="0" w:color="auto"/>
        <w:right w:val="none" w:sz="0" w:space="0" w:color="auto"/>
      </w:divBdr>
    </w:div>
    <w:div w:id="425618175">
      <w:bodyDiv w:val="1"/>
      <w:marLeft w:val="0"/>
      <w:marRight w:val="0"/>
      <w:marTop w:val="0"/>
      <w:marBottom w:val="0"/>
      <w:divBdr>
        <w:top w:val="none" w:sz="0" w:space="0" w:color="auto"/>
        <w:left w:val="none" w:sz="0" w:space="0" w:color="auto"/>
        <w:bottom w:val="none" w:sz="0" w:space="0" w:color="auto"/>
        <w:right w:val="none" w:sz="0" w:space="0" w:color="auto"/>
      </w:divBdr>
    </w:div>
    <w:div w:id="425686620">
      <w:bodyDiv w:val="1"/>
      <w:marLeft w:val="0"/>
      <w:marRight w:val="0"/>
      <w:marTop w:val="0"/>
      <w:marBottom w:val="0"/>
      <w:divBdr>
        <w:top w:val="none" w:sz="0" w:space="0" w:color="auto"/>
        <w:left w:val="none" w:sz="0" w:space="0" w:color="auto"/>
        <w:bottom w:val="none" w:sz="0" w:space="0" w:color="auto"/>
        <w:right w:val="none" w:sz="0" w:space="0" w:color="auto"/>
      </w:divBdr>
    </w:div>
    <w:div w:id="426122479">
      <w:bodyDiv w:val="1"/>
      <w:marLeft w:val="0"/>
      <w:marRight w:val="0"/>
      <w:marTop w:val="0"/>
      <w:marBottom w:val="0"/>
      <w:divBdr>
        <w:top w:val="none" w:sz="0" w:space="0" w:color="auto"/>
        <w:left w:val="none" w:sz="0" w:space="0" w:color="auto"/>
        <w:bottom w:val="none" w:sz="0" w:space="0" w:color="auto"/>
        <w:right w:val="none" w:sz="0" w:space="0" w:color="auto"/>
      </w:divBdr>
    </w:div>
    <w:div w:id="426583153">
      <w:bodyDiv w:val="1"/>
      <w:marLeft w:val="0"/>
      <w:marRight w:val="0"/>
      <w:marTop w:val="0"/>
      <w:marBottom w:val="0"/>
      <w:divBdr>
        <w:top w:val="none" w:sz="0" w:space="0" w:color="auto"/>
        <w:left w:val="none" w:sz="0" w:space="0" w:color="auto"/>
        <w:bottom w:val="none" w:sz="0" w:space="0" w:color="auto"/>
        <w:right w:val="none" w:sz="0" w:space="0" w:color="auto"/>
      </w:divBdr>
    </w:div>
    <w:div w:id="426653113">
      <w:bodyDiv w:val="1"/>
      <w:marLeft w:val="0"/>
      <w:marRight w:val="0"/>
      <w:marTop w:val="0"/>
      <w:marBottom w:val="0"/>
      <w:divBdr>
        <w:top w:val="none" w:sz="0" w:space="0" w:color="auto"/>
        <w:left w:val="none" w:sz="0" w:space="0" w:color="auto"/>
        <w:bottom w:val="none" w:sz="0" w:space="0" w:color="auto"/>
        <w:right w:val="none" w:sz="0" w:space="0" w:color="auto"/>
      </w:divBdr>
    </w:div>
    <w:div w:id="426660382">
      <w:bodyDiv w:val="1"/>
      <w:marLeft w:val="0"/>
      <w:marRight w:val="0"/>
      <w:marTop w:val="0"/>
      <w:marBottom w:val="0"/>
      <w:divBdr>
        <w:top w:val="none" w:sz="0" w:space="0" w:color="auto"/>
        <w:left w:val="none" w:sz="0" w:space="0" w:color="auto"/>
        <w:bottom w:val="none" w:sz="0" w:space="0" w:color="auto"/>
        <w:right w:val="none" w:sz="0" w:space="0" w:color="auto"/>
      </w:divBdr>
    </w:div>
    <w:div w:id="426846726">
      <w:bodyDiv w:val="1"/>
      <w:marLeft w:val="0"/>
      <w:marRight w:val="0"/>
      <w:marTop w:val="0"/>
      <w:marBottom w:val="0"/>
      <w:divBdr>
        <w:top w:val="none" w:sz="0" w:space="0" w:color="auto"/>
        <w:left w:val="none" w:sz="0" w:space="0" w:color="auto"/>
        <w:bottom w:val="none" w:sz="0" w:space="0" w:color="auto"/>
        <w:right w:val="none" w:sz="0" w:space="0" w:color="auto"/>
      </w:divBdr>
    </w:div>
    <w:div w:id="427234327">
      <w:bodyDiv w:val="1"/>
      <w:marLeft w:val="0"/>
      <w:marRight w:val="0"/>
      <w:marTop w:val="0"/>
      <w:marBottom w:val="0"/>
      <w:divBdr>
        <w:top w:val="none" w:sz="0" w:space="0" w:color="auto"/>
        <w:left w:val="none" w:sz="0" w:space="0" w:color="auto"/>
        <w:bottom w:val="none" w:sz="0" w:space="0" w:color="auto"/>
        <w:right w:val="none" w:sz="0" w:space="0" w:color="auto"/>
      </w:divBdr>
    </w:div>
    <w:div w:id="427779106">
      <w:bodyDiv w:val="1"/>
      <w:marLeft w:val="0"/>
      <w:marRight w:val="0"/>
      <w:marTop w:val="0"/>
      <w:marBottom w:val="0"/>
      <w:divBdr>
        <w:top w:val="none" w:sz="0" w:space="0" w:color="auto"/>
        <w:left w:val="none" w:sz="0" w:space="0" w:color="auto"/>
        <w:bottom w:val="none" w:sz="0" w:space="0" w:color="auto"/>
        <w:right w:val="none" w:sz="0" w:space="0" w:color="auto"/>
      </w:divBdr>
    </w:div>
    <w:div w:id="428281204">
      <w:bodyDiv w:val="1"/>
      <w:marLeft w:val="0"/>
      <w:marRight w:val="0"/>
      <w:marTop w:val="0"/>
      <w:marBottom w:val="0"/>
      <w:divBdr>
        <w:top w:val="none" w:sz="0" w:space="0" w:color="auto"/>
        <w:left w:val="none" w:sz="0" w:space="0" w:color="auto"/>
        <w:bottom w:val="none" w:sz="0" w:space="0" w:color="auto"/>
        <w:right w:val="none" w:sz="0" w:space="0" w:color="auto"/>
      </w:divBdr>
    </w:div>
    <w:div w:id="428350965">
      <w:bodyDiv w:val="1"/>
      <w:marLeft w:val="0"/>
      <w:marRight w:val="0"/>
      <w:marTop w:val="0"/>
      <w:marBottom w:val="0"/>
      <w:divBdr>
        <w:top w:val="none" w:sz="0" w:space="0" w:color="auto"/>
        <w:left w:val="none" w:sz="0" w:space="0" w:color="auto"/>
        <w:bottom w:val="none" w:sz="0" w:space="0" w:color="auto"/>
        <w:right w:val="none" w:sz="0" w:space="0" w:color="auto"/>
      </w:divBdr>
    </w:div>
    <w:div w:id="428503441">
      <w:bodyDiv w:val="1"/>
      <w:marLeft w:val="0"/>
      <w:marRight w:val="0"/>
      <w:marTop w:val="0"/>
      <w:marBottom w:val="0"/>
      <w:divBdr>
        <w:top w:val="none" w:sz="0" w:space="0" w:color="auto"/>
        <w:left w:val="none" w:sz="0" w:space="0" w:color="auto"/>
        <w:bottom w:val="none" w:sz="0" w:space="0" w:color="auto"/>
        <w:right w:val="none" w:sz="0" w:space="0" w:color="auto"/>
      </w:divBdr>
    </w:div>
    <w:div w:id="428889037">
      <w:bodyDiv w:val="1"/>
      <w:marLeft w:val="0"/>
      <w:marRight w:val="0"/>
      <w:marTop w:val="0"/>
      <w:marBottom w:val="0"/>
      <w:divBdr>
        <w:top w:val="none" w:sz="0" w:space="0" w:color="auto"/>
        <w:left w:val="none" w:sz="0" w:space="0" w:color="auto"/>
        <w:bottom w:val="none" w:sz="0" w:space="0" w:color="auto"/>
        <w:right w:val="none" w:sz="0" w:space="0" w:color="auto"/>
      </w:divBdr>
    </w:div>
    <w:div w:id="429088607">
      <w:bodyDiv w:val="1"/>
      <w:marLeft w:val="0"/>
      <w:marRight w:val="0"/>
      <w:marTop w:val="0"/>
      <w:marBottom w:val="0"/>
      <w:divBdr>
        <w:top w:val="none" w:sz="0" w:space="0" w:color="auto"/>
        <w:left w:val="none" w:sz="0" w:space="0" w:color="auto"/>
        <w:bottom w:val="none" w:sz="0" w:space="0" w:color="auto"/>
        <w:right w:val="none" w:sz="0" w:space="0" w:color="auto"/>
      </w:divBdr>
    </w:div>
    <w:div w:id="429274488">
      <w:bodyDiv w:val="1"/>
      <w:marLeft w:val="0"/>
      <w:marRight w:val="0"/>
      <w:marTop w:val="0"/>
      <w:marBottom w:val="0"/>
      <w:divBdr>
        <w:top w:val="none" w:sz="0" w:space="0" w:color="auto"/>
        <w:left w:val="none" w:sz="0" w:space="0" w:color="auto"/>
        <w:bottom w:val="none" w:sz="0" w:space="0" w:color="auto"/>
        <w:right w:val="none" w:sz="0" w:space="0" w:color="auto"/>
      </w:divBdr>
    </w:div>
    <w:div w:id="430125842">
      <w:bodyDiv w:val="1"/>
      <w:marLeft w:val="0"/>
      <w:marRight w:val="0"/>
      <w:marTop w:val="0"/>
      <w:marBottom w:val="0"/>
      <w:divBdr>
        <w:top w:val="none" w:sz="0" w:space="0" w:color="auto"/>
        <w:left w:val="none" w:sz="0" w:space="0" w:color="auto"/>
        <w:bottom w:val="none" w:sz="0" w:space="0" w:color="auto"/>
        <w:right w:val="none" w:sz="0" w:space="0" w:color="auto"/>
      </w:divBdr>
    </w:div>
    <w:div w:id="430585992">
      <w:bodyDiv w:val="1"/>
      <w:marLeft w:val="0"/>
      <w:marRight w:val="0"/>
      <w:marTop w:val="0"/>
      <w:marBottom w:val="0"/>
      <w:divBdr>
        <w:top w:val="none" w:sz="0" w:space="0" w:color="auto"/>
        <w:left w:val="none" w:sz="0" w:space="0" w:color="auto"/>
        <w:bottom w:val="none" w:sz="0" w:space="0" w:color="auto"/>
        <w:right w:val="none" w:sz="0" w:space="0" w:color="auto"/>
      </w:divBdr>
    </w:div>
    <w:div w:id="430661964">
      <w:bodyDiv w:val="1"/>
      <w:marLeft w:val="0"/>
      <w:marRight w:val="0"/>
      <w:marTop w:val="0"/>
      <w:marBottom w:val="0"/>
      <w:divBdr>
        <w:top w:val="none" w:sz="0" w:space="0" w:color="auto"/>
        <w:left w:val="none" w:sz="0" w:space="0" w:color="auto"/>
        <w:bottom w:val="none" w:sz="0" w:space="0" w:color="auto"/>
        <w:right w:val="none" w:sz="0" w:space="0" w:color="auto"/>
      </w:divBdr>
    </w:div>
    <w:div w:id="431315186">
      <w:bodyDiv w:val="1"/>
      <w:marLeft w:val="0"/>
      <w:marRight w:val="0"/>
      <w:marTop w:val="0"/>
      <w:marBottom w:val="0"/>
      <w:divBdr>
        <w:top w:val="none" w:sz="0" w:space="0" w:color="auto"/>
        <w:left w:val="none" w:sz="0" w:space="0" w:color="auto"/>
        <w:bottom w:val="none" w:sz="0" w:space="0" w:color="auto"/>
        <w:right w:val="none" w:sz="0" w:space="0" w:color="auto"/>
      </w:divBdr>
    </w:div>
    <w:div w:id="432166251">
      <w:bodyDiv w:val="1"/>
      <w:marLeft w:val="0"/>
      <w:marRight w:val="0"/>
      <w:marTop w:val="0"/>
      <w:marBottom w:val="0"/>
      <w:divBdr>
        <w:top w:val="none" w:sz="0" w:space="0" w:color="auto"/>
        <w:left w:val="none" w:sz="0" w:space="0" w:color="auto"/>
        <w:bottom w:val="none" w:sz="0" w:space="0" w:color="auto"/>
        <w:right w:val="none" w:sz="0" w:space="0" w:color="auto"/>
      </w:divBdr>
    </w:div>
    <w:div w:id="432940946">
      <w:bodyDiv w:val="1"/>
      <w:marLeft w:val="0"/>
      <w:marRight w:val="0"/>
      <w:marTop w:val="0"/>
      <w:marBottom w:val="0"/>
      <w:divBdr>
        <w:top w:val="none" w:sz="0" w:space="0" w:color="auto"/>
        <w:left w:val="none" w:sz="0" w:space="0" w:color="auto"/>
        <w:bottom w:val="none" w:sz="0" w:space="0" w:color="auto"/>
        <w:right w:val="none" w:sz="0" w:space="0" w:color="auto"/>
      </w:divBdr>
    </w:div>
    <w:div w:id="432946336">
      <w:bodyDiv w:val="1"/>
      <w:marLeft w:val="0"/>
      <w:marRight w:val="0"/>
      <w:marTop w:val="0"/>
      <w:marBottom w:val="0"/>
      <w:divBdr>
        <w:top w:val="none" w:sz="0" w:space="0" w:color="auto"/>
        <w:left w:val="none" w:sz="0" w:space="0" w:color="auto"/>
        <w:bottom w:val="none" w:sz="0" w:space="0" w:color="auto"/>
        <w:right w:val="none" w:sz="0" w:space="0" w:color="auto"/>
      </w:divBdr>
    </w:div>
    <w:div w:id="433479582">
      <w:bodyDiv w:val="1"/>
      <w:marLeft w:val="0"/>
      <w:marRight w:val="0"/>
      <w:marTop w:val="0"/>
      <w:marBottom w:val="0"/>
      <w:divBdr>
        <w:top w:val="none" w:sz="0" w:space="0" w:color="auto"/>
        <w:left w:val="none" w:sz="0" w:space="0" w:color="auto"/>
        <w:bottom w:val="none" w:sz="0" w:space="0" w:color="auto"/>
        <w:right w:val="none" w:sz="0" w:space="0" w:color="auto"/>
      </w:divBdr>
    </w:div>
    <w:div w:id="434256045">
      <w:bodyDiv w:val="1"/>
      <w:marLeft w:val="0"/>
      <w:marRight w:val="0"/>
      <w:marTop w:val="0"/>
      <w:marBottom w:val="0"/>
      <w:divBdr>
        <w:top w:val="none" w:sz="0" w:space="0" w:color="auto"/>
        <w:left w:val="none" w:sz="0" w:space="0" w:color="auto"/>
        <w:bottom w:val="none" w:sz="0" w:space="0" w:color="auto"/>
        <w:right w:val="none" w:sz="0" w:space="0" w:color="auto"/>
      </w:divBdr>
    </w:div>
    <w:div w:id="434718119">
      <w:bodyDiv w:val="1"/>
      <w:marLeft w:val="0"/>
      <w:marRight w:val="0"/>
      <w:marTop w:val="0"/>
      <w:marBottom w:val="0"/>
      <w:divBdr>
        <w:top w:val="none" w:sz="0" w:space="0" w:color="auto"/>
        <w:left w:val="none" w:sz="0" w:space="0" w:color="auto"/>
        <w:bottom w:val="none" w:sz="0" w:space="0" w:color="auto"/>
        <w:right w:val="none" w:sz="0" w:space="0" w:color="auto"/>
      </w:divBdr>
    </w:div>
    <w:div w:id="435370946">
      <w:bodyDiv w:val="1"/>
      <w:marLeft w:val="0"/>
      <w:marRight w:val="0"/>
      <w:marTop w:val="0"/>
      <w:marBottom w:val="0"/>
      <w:divBdr>
        <w:top w:val="none" w:sz="0" w:space="0" w:color="auto"/>
        <w:left w:val="none" w:sz="0" w:space="0" w:color="auto"/>
        <w:bottom w:val="none" w:sz="0" w:space="0" w:color="auto"/>
        <w:right w:val="none" w:sz="0" w:space="0" w:color="auto"/>
      </w:divBdr>
    </w:div>
    <w:div w:id="435560327">
      <w:bodyDiv w:val="1"/>
      <w:marLeft w:val="0"/>
      <w:marRight w:val="0"/>
      <w:marTop w:val="0"/>
      <w:marBottom w:val="0"/>
      <w:divBdr>
        <w:top w:val="none" w:sz="0" w:space="0" w:color="auto"/>
        <w:left w:val="none" w:sz="0" w:space="0" w:color="auto"/>
        <w:bottom w:val="none" w:sz="0" w:space="0" w:color="auto"/>
        <w:right w:val="none" w:sz="0" w:space="0" w:color="auto"/>
      </w:divBdr>
    </w:div>
    <w:div w:id="436217991">
      <w:bodyDiv w:val="1"/>
      <w:marLeft w:val="0"/>
      <w:marRight w:val="0"/>
      <w:marTop w:val="0"/>
      <w:marBottom w:val="0"/>
      <w:divBdr>
        <w:top w:val="none" w:sz="0" w:space="0" w:color="auto"/>
        <w:left w:val="none" w:sz="0" w:space="0" w:color="auto"/>
        <w:bottom w:val="none" w:sz="0" w:space="0" w:color="auto"/>
        <w:right w:val="none" w:sz="0" w:space="0" w:color="auto"/>
      </w:divBdr>
    </w:div>
    <w:div w:id="436222382">
      <w:bodyDiv w:val="1"/>
      <w:marLeft w:val="0"/>
      <w:marRight w:val="0"/>
      <w:marTop w:val="0"/>
      <w:marBottom w:val="0"/>
      <w:divBdr>
        <w:top w:val="none" w:sz="0" w:space="0" w:color="auto"/>
        <w:left w:val="none" w:sz="0" w:space="0" w:color="auto"/>
        <w:bottom w:val="none" w:sz="0" w:space="0" w:color="auto"/>
        <w:right w:val="none" w:sz="0" w:space="0" w:color="auto"/>
      </w:divBdr>
    </w:div>
    <w:div w:id="436365823">
      <w:bodyDiv w:val="1"/>
      <w:marLeft w:val="0"/>
      <w:marRight w:val="0"/>
      <w:marTop w:val="0"/>
      <w:marBottom w:val="0"/>
      <w:divBdr>
        <w:top w:val="none" w:sz="0" w:space="0" w:color="auto"/>
        <w:left w:val="none" w:sz="0" w:space="0" w:color="auto"/>
        <w:bottom w:val="none" w:sz="0" w:space="0" w:color="auto"/>
        <w:right w:val="none" w:sz="0" w:space="0" w:color="auto"/>
      </w:divBdr>
    </w:div>
    <w:div w:id="436827246">
      <w:bodyDiv w:val="1"/>
      <w:marLeft w:val="0"/>
      <w:marRight w:val="0"/>
      <w:marTop w:val="0"/>
      <w:marBottom w:val="0"/>
      <w:divBdr>
        <w:top w:val="none" w:sz="0" w:space="0" w:color="auto"/>
        <w:left w:val="none" w:sz="0" w:space="0" w:color="auto"/>
        <w:bottom w:val="none" w:sz="0" w:space="0" w:color="auto"/>
        <w:right w:val="none" w:sz="0" w:space="0" w:color="auto"/>
      </w:divBdr>
    </w:div>
    <w:div w:id="436876872">
      <w:bodyDiv w:val="1"/>
      <w:marLeft w:val="0"/>
      <w:marRight w:val="0"/>
      <w:marTop w:val="0"/>
      <w:marBottom w:val="0"/>
      <w:divBdr>
        <w:top w:val="none" w:sz="0" w:space="0" w:color="auto"/>
        <w:left w:val="none" w:sz="0" w:space="0" w:color="auto"/>
        <w:bottom w:val="none" w:sz="0" w:space="0" w:color="auto"/>
        <w:right w:val="none" w:sz="0" w:space="0" w:color="auto"/>
      </w:divBdr>
    </w:div>
    <w:div w:id="436952070">
      <w:bodyDiv w:val="1"/>
      <w:marLeft w:val="0"/>
      <w:marRight w:val="0"/>
      <w:marTop w:val="0"/>
      <w:marBottom w:val="0"/>
      <w:divBdr>
        <w:top w:val="none" w:sz="0" w:space="0" w:color="auto"/>
        <w:left w:val="none" w:sz="0" w:space="0" w:color="auto"/>
        <w:bottom w:val="none" w:sz="0" w:space="0" w:color="auto"/>
        <w:right w:val="none" w:sz="0" w:space="0" w:color="auto"/>
      </w:divBdr>
    </w:div>
    <w:div w:id="437066445">
      <w:bodyDiv w:val="1"/>
      <w:marLeft w:val="0"/>
      <w:marRight w:val="0"/>
      <w:marTop w:val="0"/>
      <w:marBottom w:val="0"/>
      <w:divBdr>
        <w:top w:val="none" w:sz="0" w:space="0" w:color="auto"/>
        <w:left w:val="none" w:sz="0" w:space="0" w:color="auto"/>
        <w:bottom w:val="none" w:sz="0" w:space="0" w:color="auto"/>
        <w:right w:val="none" w:sz="0" w:space="0" w:color="auto"/>
      </w:divBdr>
    </w:div>
    <w:div w:id="438186485">
      <w:bodyDiv w:val="1"/>
      <w:marLeft w:val="0"/>
      <w:marRight w:val="0"/>
      <w:marTop w:val="0"/>
      <w:marBottom w:val="0"/>
      <w:divBdr>
        <w:top w:val="none" w:sz="0" w:space="0" w:color="auto"/>
        <w:left w:val="none" w:sz="0" w:space="0" w:color="auto"/>
        <w:bottom w:val="none" w:sz="0" w:space="0" w:color="auto"/>
        <w:right w:val="none" w:sz="0" w:space="0" w:color="auto"/>
      </w:divBdr>
    </w:div>
    <w:div w:id="438260133">
      <w:bodyDiv w:val="1"/>
      <w:marLeft w:val="0"/>
      <w:marRight w:val="0"/>
      <w:marTop w:val="0"/>
      <w:marBottom w:val="0"/>
      <w:divBdr>
        <w:top w:val="none" w:sz="0" w:space="0" w:color="auto"/>
        <w:left w:val="none" w:sz="0" w:space="0" w:color="auto"/>
        <w:bottom w:val="none" w:sz="0" w:space="0" w:color="auto"/>
        <w:right w:val="none" w:sz="0" w:space="0" w:color="auto"/>
      </w:divBdr>
    </w:div>
    <w:div w:id="438523055">
      <w:bodyDiv w:val="1"/>
      <w:marLeft w:val="0"/>
      <w:marRight w:val="0"/>
      <w:marTop w:val="0"/>
      <w:marBottom w:val="0"/>
      <w:divBdr>
        <w:top w:val="none" w:sz="0" w:space="0" w:color="auto"/>
        <w:left w:val="none" w:sz="0" w:space="0" w:color="auto"/>
        <w:bottom w:val="none" w:sz="0" w:space="0" w:color="auto"/>
        <w:right w:val="none" w:sz="0" w:space="0" w:color="auto"/>
      </w:divBdr>
    </w:div>
    <w:div w:id="439230174">
      <w:bodyDiv w:val="1"/>
      <w:marLeft w:val="0"/>
      <w:marRight w:val="0"/>
      <w:marTop w:val="0"/>
      <w:marBottom w:val="0"/>
      <w:divBdr>
        <w:top w:val="none" w:sz="0" w:space="0" w:color="auto"/>
        <w:left w:val="none" w:sz="0" w:space="0" w:color="auto"/>
        <w:bottom w:val="none" w:sz="0" w:space="0" w:color="auto"/>
        <w:right w:val="none" w:sz="0" w:space="0" w:color="auto"/>
      </w:divBdr>
    </w:div>
    <w:div w:id="439690683">
      <w:bodyDiv w:val="1"/>
      <w:marLeft w:val="0"/>
      <w:marRight w:val="0"/>
      <w:marTop w:val="0"/>
      <w:marBottom w:val="0"/>
      <w:divBdr>
        <w:top w:val="none" w:sz="0" w:space="0" w:color="auto"/>
        <w:left w:val="none" w:sz="0" w:space="0" w:color="auto"/>
        <w:bottom w:val="none" w:sz="0" w:space="0" w:color="auto"/>
        <w:right w:val="none" w:sz="0" w:space="0" w:color="auto"/>
      </w:divBdr>
    </w:div>
    <w:div w:id="440340172">
      <w:bodyDiv w:val="1"/>
      <w:marLeft w:val="0"/>
      <w:marRight w:val="0"/>
      <w:marTop w:val="0"/>
      <w:marBottom w:val="0"/>
      <w:divBdr>
        <w:top w:val="none" w:sz="0" w:space="0" w:color="auto"/>
        <w:left w:val="none" w:sz="0" w:space="0" w:color="auto"/>
        <w:bottom w:val="none" w:sz="0" w:space="0" w:color="auto"/>
        <w:right w:val="none" w:sz="0" w:space="0" w:color="auto"/>
      </w:divBdr>
    </w:div>
    <w:div w:id="441221066">
      <w:bodyDiv w:val="1"/>
      <w:marLeft w:val="0"/>
      <w:marRight w:val="0"/>
      <w:marTop w:val="0"/>
      <w:marBottom w:val="0"/>
      <w:divBdr>
        <w:top w:val="none" w:sz="0" w:space="0" w:color="auto"/>
        <w:left w:val="none" w:sz="0" w:space="0" w:color="auto"/>
        <w:bottom w:val="none" w:sz="0" w:space="0" w:color="auto"/>
        <w:right w:val="none" w:sz="0" w:space="0" w:color="auto"/>
      </w:divBdr>
    </w:div>
    <w:div w:id="441537812">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2069733">
      <w:bodyDiv w:val="1"/>
      <w:marLeft w:val="0"/>
      <w:marRight w:val="0"/>
      <w:marTop w:val="0"/>
      <w:marBottom w:val="0"/>
      <w:divBdr>
        <w:top w:val="none" w:sz="0" w:space="0" w:color="auto"/>
        <w:left w:val="none" w:sz="0" w:space="0" w:color="auto"/>
        <w:bottom w:val="none" w:sz="0" w:space="0" w:color="auto"/>
        <w:right w:val="none" w:sz="0" w:space="0" w:color="auto"/>
      </w:divBdr>
    </w:div>
    <w:div w:id="442382349">
      <w:bodyDiv w:val="1"/>
      <w:marLeft w:val="0"/>
      <w:marRight w:val="0"/>
      <w:marTop w:val="0"/>
      <w:marBottom w:val="0"/>
      <w:divBdr>
        <w:top w:val="none" w:sz="0" w:space="0" w:color="auto"/>
        <w:left w:val="none" w:sz="0" w:space="0" w:color="auto"/>
        <w:bottom w:val="none" w:sz="0" w:space="0" w:color="auto"/>
        <w:right w:val="none" w:sz="0" w:space="0" w:color="auto"/>
      </w:divBdr>
    </w:div>
    <w:div w:id="443962039">
      <w:bodyDiv w:val="1"/>
      <w:marLeft w:val="0"/>
      <w:marRight w:val="0"/>
      <w:marTop w:val="0"/>
      <w:marBottom w:val="0"/>
      <w:divBdr>
        <w:top w:val="none" w:sz="0" w:space="0" w:color="auto"/>
        <w:left w:val="none" w:sz="0" w:space="0" w:color="auto"/>
        <w:bottom w:val="none" w:sz="0" w:space="0" w:color="auto"/>
        <w:right w:val="none" w:sz="0" w:space="0" w:color="auto"/>
      </w:divBdr>
    </w:div>
    <w:div w:id="444009160">
      <w:bodyDiv w:val="1"/>
      <w:marLeft w:val="0"/>
      <w:marRight w:val="0"/>
      <w:marTop w:val="0"/>
      <w:marBottom w:val="0"/>
      <w:divBdr>
        <w:top w:val="none" w:sz="0" w:space="0" w:color="auto"/>
        <w:left w:val="none" w:sz="0" w:space="0" w:color="auto"/>
        <w:bottom w:val="none" w:sz="0" w:space="0" w:color="auto"/>
        <w:right w:val="none" w:sz="0" w:space="0" w:color="auto"/>
      </w:divBdr>
    </w:div>
    <w:div w:id="444080285">
      <w:bodyDiv w:val="1"/>
      <w:marLeft w:val="0"/>
      <w:marRight w:val="0"/>
      <w:marTop w:val="0"/>
      <w:marBottom w:val="0"/>
      <w:divBdr>
        <w:top w:val="none" w:sz="0" w:space="0" w:color="auto"/>
        <w:left w:val="none" w:sz="0" w:space="0" w:color="auto"/>
        <w:bottom w:val="none" w:sz="0" w:space="0" w:color="auto"/>
        <w:right w:val="none" w:sz="0" w:space="0" w:color="auto"/>
      </w:divBdr>
    </w:div>
    <w:div w:id="445124851">
      <w:bodyDiv w:val="1"/>
      <w:marLeft w:val="0"/>
      <w:marRight w:val="0"/>
      <w:marTop w:val="0"/>
      <w:marBottom w:val="0"/>
      <w:divBdr>
        <w:top w:val="none" w:sz="0" w:space="0" w:color="auto"/>
        <w:left w:val="none" w:sz="0" w:space="0" w:color="auto"/>
        <w:bottom w:val="none" w:sz="0" w:space="0" w:color="auto"/>
        <w:right w:val="none" w:sz="0" w:space="0" w:color="auto"/>
      </w:divBdr>
    </w:div>
    <w:div w:id="445277700">
      <w:bodyDiv w:val="1"/>
      <w:marLeft w:val="0"/>
      <w:marRight w:val="0"/>
      <w:marTop w:val="0"/>
      <w:marBottom w:val="0"/>
      <w:divBdr>
        <w:top w:val="none" w:sz="0" w:space="0" w:color="auto"/>
        <w:left w:val="none" w:sz="0" w:space="0" w:color="auto"/>
        <w:bottom w:val="none" w:sz="0" w:space="0" w:color="auto"/>
        <w:right w:val="none" w:sz="0" w:space="0" w:color="auto"/>
      </w:divBdr>
    </w:div>
    <w:div w:id="446122678">
      <w:bodyDiv w:val="1"/>
      <w:marLeft w:val="0"/>
      <w:marRight w:val="0"/>
      <w:marTop w:val="0"/>
      <w:marBottom w:val="0"/>
      <w:divBdr>
        <w:top w:val="none" w:sz="0" w:space="0" w:color="auto"/>
        <w:left w:val="none" w:sz="0" w:space="0" w:color="auto"/>
        <w:bottom w:val="none" w:sz="0" w:space="0" w:color="auto"/>
        <w:right w:val="none" w:sz="0" w:space="0" w:color="auto"/>
      </w:divBdr>
    </w:div>
    <w:div w:id="446774340">
      <w:bodyDiv w:val="1"/>
      <w:marLeft w:val="0"/>
      <w:marRight w:val="0"/>
      <w:marTop w:val="0"/>
      <w:marBottom w:val="0"/>
      <w:divBdr>
        <w:top w:val="none" w:sz="0" w:space="0" w:color="auto"/>
        <w:left w:val="none" w:sz="0" w:space="0" w:color="auto"/>
        <w:bottom w:val="none" w:sz="0" w:space="0" w:color="auto"/>
        <w:right w:val="none" w:sz="0" w:space="0" w:color="auto"/>
      </w:divBdr>
    </w:div>
    <w:div w:id="447091184">
      <w:bodyDiv w:val="1"/>
      <w:marLeft w:val="0"/>
      <w:marRight w:val="0"/>
      <w:marTop w:val="0"/>
      <w:marBottom w:val="0"/>
      <w:divBdr>
        <w:top w:val="none" w:sz="0" w:space="0" w:color="auto"/>
        <w:left w:val="none" w:sz="0" w:space="0" w:color="auto"/>
        <w:bottom w:val="none" w:sz="0" w:space="0" w:color="auto"/>
        <w:right w:val="none" w:sz="0" w:space="0" w:color="auto"/>
      </w:divBdr>
    </w:div>
    <w:div w:id="449596613">
      <w:bodyDiv w:val="1"/>
      <w:marLeft w:val="0"/>
      <w:marRight w:val="0"/>
      <w:marTop w:val="0"/>
      <w:marBottom w:val="0"/>
      <w:divBdr>
        <w:top w:val="none" w:sz="0" w:space="0" w:color="auto"/>
        <w:left w:val="none" w:sz="0" w:space="0" w:color="auto"/>
        <w:bottom w:val="none" w:sz="0" w:space="0" w:color="auto"/>
        <w:right w:val="none" w:sz="0" w:space="0" w:color="auto"/>
      </w:divBdr>
    </w:div>
    <w:div w:id="449975936">
      <w:bodyDiv w:val="1"/>
      <w:marLeft w:val="0"/>
      <w:marRight w:val="0"/>
      <w:marTop w:val="0"/>
      <w:marBottom w:val="0"/>
      <w:divBdr>
        <w:top w:val="none" w:sz="0" w:space="0" w:color="auto"/>
        <w:left w:val="none" w:sz="0" w:space="0" w:color="auto"/>
        <w:bottom w:val="none" w:sz="0" w:space="0" w:color="auto"/>
        <w:right w:val="none" w:sz="0" w:space="0" w:color="auto"/>
      </w:divBdr>
    </w:div>
    <w:div w:id="450905207">
      <w:bodyDiv w:val="1"/>
      <w:marLeft w:val="0"/>
      <w:marRight w:val="0"/>
      <w:marTop w:val="0"/>
      <w:marBottom w:val="0"/>
      <w:divBdr>
        <w:top w:val="none" w:sz="0" w:space="0" w:color="auto"/>
        <w:left w:val="none" w:sz="0" w:space="0" w:color="auto"/>
        <w:bottom w:val="none" w:sz="0" w:space="0" w:color="auto"/>
        <w:right w:val="none" w:sz="0" w:space="0" w:color="auto"/>
      </w:divBdr>
    </w:div>
    <w:div w:id="451562197">
      <w:bodyDiv w:val="1"/>
      <w:marLeft w:val="0"/>
      <w:marRight w:val="0"/>
      <w:marTop w:val="0"/>
      <w:marBottom w:val="0"/>
      <w:divBdr>
        <w:top w:val="none" w:sz="0" w:space="0" w:color="auto"/>
        <w:left w:val="none" w:sz="0" w:space="0" w:color="auto"/>
        <w:bottom w:val="none" w:sz="0" w:space="0" w:color="auto"/>
        <w:right w:val="none" w:sz="0" w:space="0" w:color="auto"/>
      </w:divBdr>
    </w:div>
    <w:div w:id="452595391">
      <w:bodyDiv w:val="1"/>
      <w:marLeft w:val="0"/>
      <w:marRight w:val="0"/>
      <w:marTop w:val="0"/>
      <w:marBottom w:val="0"/>
      <w:divBdr>
        <w:top w:val="none" w:sz="0" w:space="0" w:color="auto"/>
        <w:left w:val="none" w:sz="0" w:space="0" w:color="auto"/>
        <w:bottom w:val="none" w:sz="0" w:space="0" w:color="auto"/>
        <w:right w:val="none" w:sz="0" w:space="0" w:color="auto"/>
      </w:divBdr>
    </w:div>
    <w:div w:id="452678696">
      <w:bodyDiv w:val="1"/>
      <w:marLeft w:val="0"/>
      <w:marRight w:val="0"/>
      <w:marTop w:val="0"/>
      <w:marBottom w:val="0"/>
      <w:divBdr>
        <w:top w:val="none" w:sz="0" w:space="0" w:color="auto"/>
        <w:left w:val="none" w:sz="0" w:space="0" w:color="auto"/>
        <w:bottom w:val="none" w:sz="0" w:space="0" w:color="auto"/>
        <w:right w:val="none" w:sz="0" w:space="0" w:color="auto"/>
      </w:divBdr>
    </w:div>
    <w:div w:id="452939875">
      <w:bodyDiv w:val="1"/>
      <w:marLeft w:val="0"/>
      <w:marRight w:val="0"/>
      <w:marTop w:val="0"/>
      <w:marBottom w:val="0"/>
      <w:divBdr>
        <w:top w:val="none" w:sz="0" w:space="0" w:color="auto"/>
        <w:left w:val="none" w:sz="0" w:space="0" w:color="auto"/>
        <w:bottom w:val="none" w:sz="0" w:space="0" w:color="auto"/>
        <w:right w:val="none" w:sz="0" w:space="0" w:color="auto"/>
      </w:divBdr>
    </w:div>
    <w:div w:id="453982668">
      <w:bodyDiv w:val="1"/>
      <w:marLeft w:val="0"/>
      <w:marRight w:val="0"/>
      <w:marTop w:val="0"/>
      <w:marBottom w:val="0"/>
      <w:divBdr>
        <w:top w:val="none" w:sz="0" w:space="0" w:color="auto"/>
        <w:left w:val="none" w:sz="0" w:space="0" w:color="auto"/>
        <w:bottom w:val="none" w:sz="0" w:space="0" w:color="auto"/>
        <w:right w:val="none" w:sz="0" w:space="0" w:color="auto"/>
      </w:divBdr>
    </w:div>
    <w:div w:id="454569348">
      <w:bodyDiv w:val="1"/>
      <w:marLeft w:val="0"/>
      <w:marRight w:val="0"/>
      <w:marTop w:val="0"/>
      <w:marBottom w:val="0"/>
      <w:divBdr>
        <w:top w:val="none" w:sz="0" w:space="0" w:color="auto"/>
        <w:left w:val="none" w:sz="0" w:space="0" w:color="auto"/>
        <w:bottom w:val="none" w:sz="0" w:space="0" w:color="auto"/>
        <w:right w:val="none" w:sz="0" w:space="0" w:color="auto"/>
      </w:divBdr>
    </w:div>
    <w:div w:id="456028355">
      <w:bodyDiv w:val="1"/>
      <w:marLeft w:val="0"/>
      <w:marRight w:val="0"/>
      <w:marTop w:val="0"/>
      <w:marBottom w:val="0"/>
      <w:divBdr>
        <w:top w:val="none" w:sz="0" w:space="0" w:color="auto"/>
        <w:left w:val="none" w:sz="0" w:space="0" w:color="auto"/>
        <w:bottom w:val="none" w:sz="0" w:space="0" w:color="auto"/>
        <w:right w:val="none" w:sz="0" w:space="0" w:color="auto"/>
      </w:divBdr>
    </w:div>
    <w:div w:id="456215122">
      <w:bodyDiv w:val="1"/>
      <w:marLeft w:val="0"/>
      <w:marRight w:val="0"/>
      <w:marTop w:val="0"/>
      <w:marBottom w:val="0"/>
      <w:divBdr>
        <w:top w:val="none" w:sz="0" w:space="0" w:color="auto"/>
        <w:left w:val="none" w:sz="0" w:space="0" w:color="auto"/>
        <w:bottom w:val="none" w:sz="0" w:space="0" w:color="auto"/>
        <w:right w:val="none" w:sz="0" w:space="0" w:color="auto"/>
      </w:divBdr>
    </w:div>
    <w:div w:id="456335064">
      <w:bodyDiv w:val="1"/>
      <w:marLeft w:val="0"/>
      <w:marRight w:val="0"/>
      <w:marTop w:val="0"/>
      <w:marBottom w:val="0"/>
      <w:divBdr>
        <w:top w:val="none" w:sz="0" w:space="0" w:color="auto"/>
        <w:left w:val="none" w:sz="0" w:space="0" w:color="auto"/>
        <w:bottom w:val="none" w:sz="0" w:space="0" w:color="auto"/>
        <w:right w:val="none" w:sz="0" w:space="0" w:color="auto"/>
      </w:divBdr>
    </w:div>
    <w:div w:id="456804762">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7072323">
      <w:bodyDiv w:val="1"/>
      <w:marLeft w:val="0"/>
      <w:marRight w:val="0"/>
      <w:marTop w:val="0"/>
      <w:marBottom w:val="0"/>
      <w:divBdr>
        <w:top w:val="none" w:sz="0" w:space="0" w:color="auto"/>
        <w:left w:val="none" w:sz="0" w:space="0" w:color="auto"/>
        <w:bottom w:val="none" w:sz="0" w:space="0" w:color="auto"/>
        <w:right w:val="none" w:sz="0" w:space="0" w:color="auto"/>
      </w:divBdr>
    </w:div>
    <w:div w:id="457645235">
      <w:bodyDiv w:val="1"/>
      <w:marLeft w:val="0"/>
      <w:marRight w:val="0"/>
      <w:marTop w:val="0"/>
      <w:marBottom w:val="0"/>
      <w:divBdr>
        <w:top w:val="none" w:sz="0" w:space="0" w:color="auto"/>
        <w:left w:val="none" w:sz="0" w:space="0" w:color="auto"/>
        <w:bottom w:val="none" w:sz="0" w:space="0" w:color="auto"/>
        <w:right w:val="none" w:sz="0" w:space="0" w:color="auto"/>
      </w:divBdr>
    </w:div>
    <w:div w:id="457990966">
      <w:bodyDiv w:val="1"/>
      <w:marLeft w:val="0"/>
      <w:marRight w:val="0"/>
      <w:marTop w:val="0"/>
      <w:marBottom w:val="0"/>
      <w:divBdr>
        <w:top w:val="none" w:sz="0" w:space="0" w:color="auto"/>
        <w:left w:val="none" w:sz="0" w:space="0" w:color="auto"/>
        <w:bottom w:val="none" w:sz="0" w:space="0" w:color="auto"/>
        <w:right w:val="none" w:sz="0" w:space="0" w:color="auto"/>
      </w:divBdr>
    </w:div>
    <w:div w:id="458454167">
      <w:bodyDiv w:val="1"/>
      <w:marLeft w:val="0"/>
      <w:marRight w:val="0"/>
      <w:marTop w:val="0"/>
      <w:marBottom w:val="0"/>
      <w:divBdr>
        <w:top w:val="none" w:sz="0" w:space="0" w:color="auto"/>
        <w:left w:val="none" w:sz="0" w:space="0" w:color="auto"/>
        <w:bottom w:val="none" w:sz="0" w:space="0" w:color="auto"/>
        <w:right w:val="none" w:sz="0" w:space="0" w:color="auto"/>
      </w:divBdr>
    </w:div>
    <w:div w:id="459109587">
      <w:bodyDiv w:val="1"/>
      <w:marLeft w:val="0"/>
      <w:marRight w:val="0"/>
      <w:marTop w:val="0"/>
      <w:marBottom w:val="0"/>
      <w:divBdr>
        <w:top w:val="none" w:sz="0" w:space="0" w:color="auto"/>
        <w:left w:val="none" w:sz="0" w:space="0" w:color="auto"/>
        <w:bottom w:val="none" w:sz="0" w:space="0" w:color="auto"/>
        <w:right w:val="none" w:sz="0" w:space="0" w:color="auto"/>
      </w:divBdr>
    </w:div>
    <w:div w:id="459348957">
      <w:bodyDiv w:val="1"/>
      <w:marLeft w:val="0"/>
      <w:marRight w:val="0"/>
      <w:marTop w:val="0"/>
      <w:marBottom w:val="0"/>
      <w:divBdr>
        <w:top w:val="none" w:sz="0" w:space="0" w:color="auto"/>
        <w:left w:val="none" w:sz="0" w:space="0" w:color="auto"/>
        <w:bottom w:val="none" w:sz="0" w:space="0" w:color="auto"/>
        <w:right w:val="none" w:sz="0" w:space="0" w:color="auto"/>
      </w:divBdr>
    </w:div>
    <w:div w:id="460075630">
      <w:bodyDiv w:val="1"/>
      <w:marLeft w:val="0"/>
      <w:marRight w:val="0"/>
      <w:marTop w:val="0"/>
      <w:marBottom w:val="0"/>
      <w:divBdr>
        <w:top w:val="none" w:sz="0" w:space="0" w:color="auto"/>
        <w:left w:val="none" w:sz="0" w:space="0" w:color="auto"/>
        <w:bottom w:val="none" w:sz="0" w:space="0" w:color="auto"/>
        <w:right w:val="none" w:sz="0" w:space="0" w:color="auto"/>
      </w:divBdr>
    </w:div>
    <w:div w:id="460267633">
      <w:bodyDiv w:val="1"/>
      <w:marLeft w:val="0"/>
      <w:marRight w:val="0"/>
      <w:marTop w:val="0"/>
      <w:marBottom w:val="0"/>
      <w:divBdr>
        <w:top w:val="none" w:sz="0" w:space="0" w:color="auto"/>
        <w:left w:val="none" w:sz="0" w:space="0" w:color="auto"/>
        <w:bottom w:val="none" w:sz="0" w:space="0" w:color="auto"/>
        <w:right w:val="none" w:sz="0" w:space="0" w:color="auto"/>
      </w:divBdr>
    </w:div>
    <w:div w:id="460274382">
      <w:bodyDiv w:val="1"/>
      <w:marLeft w:val="0"/>
      <w:marRight w:val="0"/>
      <w:marTop w:val="0"/>
      <w:marBottom w:val="0"/>
      <w:divBdr>
        <w:top w:val="none" w:sz="0" w:space="0" w:color="auto"/>
        <w:left w:val="none" w:sz="0" w:space="0" w:color="auto"/>
        <w:bottom w:val="none" w:sz="0" w:space="0" w:color="auto"/>
        <w:right w:val="none" w:sz="0" w:space="0" w:color="auto"/>
      </w:divBdr>
    </w:div>
    <w:div w:id="461578687">
      <w:bodyDiv w:val="1"/>
      <w:marLeft w:val="0"/>
      <w:marRight w:val="0"/>
      <w:marTop w:val="0"/>
      <w:marBottom w:val="0"/>
      <w:divBdr>
        <w:top w:val="none" w:sz="0" w:space="0" w:color="auto"/>
        <w:left w:val="none" w:sz="0" w:space="0" w:color="auto"/>
        <w:bottom w:val="none" w:sz="0" w:space="0" w:color="auto"/>
        <w:right w:val="none" w:sz="0" w:space="0" w:color="auto"/>
      </w:divBdr>
    </w:div>
    <w:div w:id="461582836">
      <w:bodyDiv w:val="1"/>
      <w:marLeft w:val="0"/>
      <w:marRight w:val="0"/>
      <w:marTop w:val="0"/>
      <w:marBottom w:val="0"/>
      <w:divBdr>
        <w:top w:val="none" w:sz="0" w:space="0" w:color="auto"/>
        <w:left w:val="none" w:sz="0" w:space="0" w:color="auto"/>
        <w:bottom w:val="none" w:sz="0" w:space="0" w:color="auto"/>
        <w:right w:val="none" w:sz="0" w:space="0" w:color="auto"/>
      </w:divBdr>
    </w:div>
    <w:div w:id="461654005">
      <w:bodyDiv w:val="1"/>
      <w:marLeft w:val="0"/>
      <w:marRight w:val="0"/>
      <w:marTop w:val="0"/>
      <w:marBottom w:val="0"/>
      <w:divBdr>
        <w:top w:val="none" w:sz="0" w:space="0" w:color="auto"/>
        <w:left w:val="none" w:sz="0" w:space="0" w:color="auto"/>
        <w:bottom w:val="none" w:sz="0" w:space="0" w:color="auto"/>
        <w:right w:val="none" w:sz="0" w:space="0" w:color="auto"/>
      </w:divBdr>
    </w:div>
    <w:div w:id="461701975">
      <w:bodyDiv w:val="1"/>
      <w:marLeft w:val="0"/>
      <w:marRight w:val="0"/>
      <w:marTop w:val="0"/>
      <w:marBottom w:val="0"/>
      <w:divBdr>
        <w:top w:val="none" w:sz="0" w:space="0" w:color="auto"/>
        <w:left w:val="none" w:sz="0" w:space="0" w:color="auto"/>
        <w:bottom w:val="none" w:sz="0" w:space="0" w:color="auto"/>
        <w:right w:val="none" w:sz="0" w:space="0" w:color="auto"/>
      </w:divBdr>
    </w:div>
    <w:div w:id="462159880">
      <w:bodyDiv w:val="1"/>
      <w:marLeft w:val="0"/>
      <w:marRight w:val="0"/>
      <w:marTop w:val="0"/>
      <w:marBottom w:val="0"/>
      <w:divBdr>
        <w:top w:val="none" w:sz="0" w:space="0" w:color="auto"/>
        <w:left w:val="none" w:sz="0" w:space="0" w:color="auto"/>
        <w:bottom w:val="none" w:sz="0" w:space="0" w:color="auto"/>
        <w:right w:val="none" w:sz="0" w:space="0" w:color="auto"/>
      </w:divBdr>
    </w:div>
    <w:div w:id="462192303">
      <w:bodyDiv w:val="1"/>
      <w:marLeft w:val="0"/>
      <w:marRight w:val="0"/>
      <w:marTop w:val="0"/>
      <w:marBottom w:val="0"/>
      <w:divBdr>
        <w:top w:val="none" w:sz="0" w:space="0" w:color="auto"/>
        <w:left w:val="none" w:sz="0" w:space="0" w:color="auto"/>
        <w:bottom w:val="none" w:sz="0" w:space="0" w:color="auto"/>
        <w:right w:val="none" w:sz="0" w:space="0" w:color="auto"/>
      </w:divBdr>
    </w:div>
    <w:div w:id="462357190">
      <w:bodyDiv w:val="1"/>
      <w:marLeft w:val="0"/>
      <w:marRight w:val="0"/>
      <w:marTop w:val="0"/>
      <w:marBottom w:val="0"/>
      <w:divBdr>
        <w:top w:val="none" w:sz="0" w:space="0" w:color="auto"/>
        <w:left w:val="none" w:sz="0" w:space="0" w:color="auto"/>
        <w:bottom w:val="none" w:sz="0" w:space="0" w:color="auto"/>
        <w:right w:val="none" w:sz="0" w:space="0" w:color="auto"/>
      </w:divBdr>
    </w:div>
    <w:div w:id="463502771">
      <w:bodyDiv w:val="1"/>
      <w:marLeft w:val="0"/>
      <w:marRight w:val="0"/>
      <w:marTop w:val="0"/>
      <w:marBottom w:val="0"/>
      <w:divBdr>
        <w:top w:val="none" w:sz="0" w:space="0" w:color="auto"/>
        <w:left w:val="none" w:sz="0" w:space="0" w:color="auto"/>
        <w:bottom w:val="none" w:sz="0" w:space="0" w:color="auto"/>
        <w:right w:val="none" w:sz="0" w:space="0" w:color="auto"/>
      </w:divBdr>
    </w:div>
    <w:div w:id="464005306">
      <w:bodyDiv w:val="1"/>
      <w:marLeft w:val="0"/>
      <w:marRight w:val="0"/>
      <w:marTop w:val="0"/>
      <w:marBottom w:val="0"/>
      <w:divBdr>
        <w:top w:val="none" w:sz="0" w:space="0" w:color="auto"/>
        <w:left w:val="none" w:sz="0" w:space="0" w:color="auto"/>
        <w:bottom w:val="none" w:sz="0" w:space="0" w:color="auto"/>
        <w:right w:val="none" w:sz="0" w:space="0" w:color="auto"/>
      </w:divBdr>
    </w:div>
    <w:div w:id="464347084">
      <w:bodyDiv w:val="1"/>
      <w:marLeft w:val="0"/>
      <w:marRight w:val="0"/>
      <w:marTop w:val="0"/>
      <w:marBottom w:val="0"/>
      <w:divBdr>
        <w:top w:val="none" w:sz="0" w:space="0" w:color="auto"/>
        <w:left w:val="none" w:sz="0" w:space="0" w:color="auto"/>
        <w:bottom w:val="none" w:sz="0" w:space="0" w:color="auto"/>
        <w:right w:val="none" w:sz="0" w:space="0" w:color="auto"/>
      </w:divBdr>
    </w:div>
    <w:div w:id="465779956">
      <w:bodyDiv w:val="1"/>
      <w:marLeft w:val="0"/>
      <w:marRight w:val="0"/>
      <w:marTop w:val="0"/>
      <w:marBottom w:val="0"/>
      <w:divBdr>
        <w:top w:val="none" w:sz="0" w:space="0" w:color="auto"/>
        <w:left w:val="none" w:sz="0" w:space="0" w:color="auto"/>
        <w:bottom w:val="none" w:sz="0" w:space="0" w:color="auto"/>
        <w:right w:val="none" w:sz="0" w:space="0" w:color="auto"/>
      </w:divBdr>
    </w:div>
    <w:div w:id="466704691">
      <w:bodyDiv w:val="1"/>
      <w:marLeft w:val="0"/>
      <w:marRight w:val="0"/>
      <w:marTop w:val="0"/>
      <w:marBottom w:val="0"/>
      <w:divBdr>
        <w:top w:val="none" w:sz="0" w:space="0" w:color="auto"/>
        <w:left w:val="none" w:sz="0" w:space="0" w:color="auto"/>
        <w:bottom w:val="none" w:sz="0" w:space="0" w:color="auto"/>
        <w:right w:val="none" w:sz="0" w:space="0" w:color="auto"/>
      </w:divBdr>
    </w:div>
    <w:div w:id="467012757">
      <w:bodyDiv w:val="1"/>
      <w:marLeft w:val="0"/>
      <w:marRight w:val="0"/>
      <w:marTop w:val="0"/>
      <w:marBottom w:val="0"/>
      <w:divBdr>
        <w:top w:val="none" w:sz="0" w:space="0" w:color="auto"/>
        <w:left w:val="none" w:sz="0" w:space="0" w:color="auto"/>
        <w:bottom w:val="none" w:sz="0" w:space="0" w:color="auto"/>
        <w:right w:val="none" w:sz="0" w:space="0" w:color="auto"/>
      </w:divBdr>
    </w:div>
    <w:div w:id="467095052">
      <w:bodyDiv w:val="1"/>
      <w:marLeft w:val="0"/>
      <w:marRight w:val="0"/>
      <w:marTop w:val="0"/>
      <w:marBottom w:val="0"/>
      <w:divBdr>
        <w:top w:val="none" w:sz="0" w:space="0" w:color="auto"/>
        <w:left w:val="none" w:sz="0" w:space="0" w:color="auto"/>
        <w:bottom w:val="none" w:sz="0" w:space="0" w:color="auto"/>
        <w:right w:val="none" w:sz="0" w:space="0" w:color="auto"/>
      </w:divBdr>
    </w:div>
    <w:div w:id="467237944">
      <w:bodyDiv w:val="1"/>
      <w:marLeft w:val="0"/>
      <w:marRight w:val="0"/>
      <w:marTop w:val="0"/>
      <w:marBottom w:val="0"/>
      <w:divBdr>
        <w:top w:val="none" w:sz="0" w:space="0" w:color="auto"/>
        <w:left w:val="none" w:sz="0" w:space="0" w:color="auto"/>
        <w:bottom w:val="none" w:sz="0" w:space="0" w:color="auto"/>
        <w:right w:val="none" w:sz="0" w:space="0" w:color="auto"/>
      </w:divBdr>
    </w:div>
    <w:div w:id="467940429">
      <w:bodyDiv w:val="1"/>
      <w:marLeft w:val="0"/>
      <w:marRight w:val="0"/>
      <w:marTop w:val="0"/>
      <w:marBottom w:val="0"/>
      <w:divBdr>
        <w:top w:val="none" w:sz="0" w:space="0" w:color="auto"/>
        <w:left w:val="none" w:sz="0" w:space="0" w:color="auto"/>
        <w:bottom w:val="none" w:sz="0" w:space="0" w:color="auto"/>
        <w:right w:val="none" w:sz="0" w:space="0" w:color="auto"/>
      </w:divBdr>
    </w:div>
    <w:div w:id="468204087">
      <w:bodyDiv w:val="1"/>
      <w:marLeft w:val="0"/>
      <w:marRight w:val="0"/>
      <w:marTop w:val="0"/>
      <w:marBottom w:val="0"/>
      <w:divBdr>
        <w:top w:val="none" w:sz="0" w:space="0" w:color="auto"/>
        <w:left w:val="none" w:sz="0" w:space="0" w:color="auto"/>
        <w:bottom w:val="none" w:sz="0" w:space="0" w:color="auto"/>
        <w:right w:val="none" w:sz="0" w:space="0" w:color="auto"/>
      </w:divBdr>
    </w:div>
    <w:div w:id="468937364">
      <w:bodyDiv w:val="1"/>
      <w:marLeft w:val="0"/>
      <w:marRight w:val="0"/>
      <w:marTop w:val="0"/>
      <w:marBottom w:val="0"/>
      <w:divBdr>
        <w:top w:val="none" w:sz="0" w:space="0" w:color="auto"/>
        <w:left w:val="none" w:sz="0" w:space="0" w:color="auto"/>
        <w:bottom w:val="none" w:sz="0" w:space="0" w:color="auto"/>
        <w:right w:val="none" w:sz="0" w:space="0" w:color="auto"/>
      </w:divBdr>
    </w:div>
    <w:div w:id="468941680">
      <w:bodyDiv w:val="1"/>
      <w:marLeft w:val="0"/>
      <w:marRight w:val="0"/>
      <w:marTop w:val="0"/>
      <w:marBottom w:val="0"/>
      <w:divBdr>
        <w:top w:val="none" w:sz="0" w:space="0" w:color="auto"/>
        <w:left w:val="none" w:sz="0" w:space="0" w:color="auto"/>
        <w:bottom w:val="none" w:sz="0" w:space="0" w:color="auto"/>
        <w:right w:val="none" w:sz="0" w:space="0" w:color="auto"/>
      </w:divBdr>
    </w:div>
    <w:div w:id="469372258">
      <w:bodyDiv w:val="1"/>
      <w:marLeft w:val="0"/>
      <w:marRight w:val="0"/>
      <w:marTop w:val="0"/>
      <w:marBottom w:val="0"/>
      <w:divBdr>
        <w:top w:val="none" w:sz="0" w:space="0" w:color="auto"/>
        <w:left w:val="none" w:sz="0" w:space="0" w:color="auto"/>
        <w:bottom w:val="none" w:sz="0" w:space="0" w:color="auto"/>
        <w:right w:val="none" w:sz="0" w:space="0" w:color="auto"/>
      </w:divBdr>
    </w:div>
    <w:div w:id="470486775">
      <w:bodyDiv w:val="1"/>
      <w:marLeft w:val="0"/>
      <w:marRight w:val="0"/>
      <w:marTop w:val="0"/>
      <w:marBottom w:val="0"/>
      <w:divBdr>
        <w:top w:val="none" w:sz="0" w:space="0" w:color="auto"/>
        <w:left w:val="none" w:sz="0" w:space="0" w:color="auto"/>
        <w:bottom w:val="none" w:sz="0" w:space="0" w:color="auto"/>
        <w:right w:val="none" w:sz="0" w:space="0" w:color="auto"/>
      </w:divBdr>
    </w:div>
    <w:div w:id="470708439">
      <w:bodyDiv w:val="1"/>
      <w:marLeft w:val="0"/>
      <w:marRight w:val="0"/>
      <w:marTop w:val="0"/>
      <w:marBottom w:val="0"/>
      <w:divBdr>
        <w:top w:val="none" w:sz="0" w:space="0" w:color="auto"/>
        <w:left w:val="none" w:sz="0" w:space="0" w:color="auto"/>
        <w:bottom w:val="none" w:sz="0" w:space="0" w:color="auto"/>
        <w:right w:val="none" w:sz="0" w:space="0" w:color="auto"/>
      </w:divBdr>
    </w:div>
    <w:div w:id="471560609">
      <w:bodyDiv w:val="1"/>
      <w:marLeft w:val="0"/>
      <w:marRight w:val="0"/>
      <w:marTop w:val="0"/>
      <w:marBottom w:val="0"/>
      <w:divBdr>
        <w:top w:val="none" w:sz="0" w:space="0" w:color="auto"/>
        <w:left w:val="none" w:sz="0" w:space="0" w:color="auto"/>
        <w:bottom w:val="none" w:sz="0" w:space="0" w:color="auto"/>
        <w:right w:val="none" w:sz="0" w:space="0" w:color="auto"/>
      </w:divBdr>
    </w:div>
    <w:div w:id="471794430">
      <w:bodyDiv w:val="1"/>
      <w:marLeft w:val="0"/>
      <w:marRight w:val="0"/>
      <w:marTop w:val="0"/>
      <w:marBottom w:val="0"/>
      <w:divBdr>
        <w:top w:val="none" w:sz="0" w:space="0" w:color="auto"/>
        <w:left w:val="none" w:sz="0" w:space="0" w:color="auto"/>
        <w:bottom w:val="none" w:sz="0" w:space="0" w:color="auto"/>
        <w:right w:val="none" w:sz="0" w:space="0" w:color="auto"/>
      </w:divBdr>
    </w:div>
    <w:div w:id="472022565">
      <w:bodyDiv w:val="1"/>
      <w:marLeft w:val="0"/>
      <w:marRight w:val="0"/>
      <w:marTop w:val="0"/>
      <w:marBottom w:val="0"/>
      <w:divBdr>
        <w:top w:val="none" w:sz="0" w:space="0" w:color="auto"/>
        <w:left w:val="none" w:sz="0" w:space="0" w:color="auto"/>
        <w:bottom w:val="none" w:sz="0" w:space="0" w:color="auto"/>
        <w:right w:val="none" w:sz="0" w:space="0" w:color="auto"/>
      </w:divBdr>
    </w:div>
    <w:div w:id="472915456">
      <w:bodyDiv w:val="1"/>
      <w:marLeft w:val="0"/>
      <w:marRight w:val="0"/>
      <w:marTop w:val="0"/>
      <w:marBottom w:val="0"/>
      <w:divBdr>
        <w:top w:val="none" w:sz="0" w:space="0" w:color="auto"/>
        <w:left w:val="none" w:sz="0" w:space="0" w:color="auto"/>
        <w:bottom w:val="none" w:sz="0" w:space="0" w:color="auto"/>
        <w:right w:val="none" w:sz="0" w:space="0" w:color="auto"/>
      </w:divBdr>
    </w:div>
    <w:div w:id="473106105">
      <w:bodyDiv w:val="1"/>
      <w:marLeft w:val="0"/>
      <w:marRight w:val="0"/>
      <w:marTop w:val="0"/>
      <w:marBottom w:val="0"/>
      <w:divBdr>
        <w:top w:val="none" w:sz="0" w:space="0" w:color="auto"/>
        <w:left w:val="none" w:sz="0" w:space="0" w:color="auto"/>
        <w:bottom w:val="none" w:sz="0" w:space="0" w:color="auto"/>
        <w:right w:val="none" w:sz="0" w:space="0" w:color="auto"/>
      </w:divBdr>
    </w:div>
    <w:div w:id="473445340">
      <w:bodyDiv w:val="1"/>
      <w:marLeft w:val="0"/>
      <w:marRight w:val="0"/>
      <w:marTop w:val="0"/>
      <w:marBottom w:val="0"/>
      <w:divBdr>
        <w:top w:val="none" w:sz="0" w:space="0" w:color="auto"/>
        <w:left w:val="none" w:sz="0" w:space="0" w:color="auto"/>
        <w:bottom w:val="none" w:sz="0" w:space="0" w:color="auto"/>
        <w:right w:val="none" w:sz="0" w:space="0" w:color="auto"/>
      </w:divBdr>
    </w:div>
    <w:div w:id="473838114">
      <w:bodyDiv w:val="1"/>
      <w:marLeft w:val="0"/>
      <w:marRight w:val="0"/>
      <w:marTop w:val="0"/>
      <w:marBottom w:val="0"/>
      <w:divBdr>
        <w:top w:val="none" w:sz="0" w:space="0" w:color="auto"/>
        <w:left w:val="none" w:sz="0" w:space="0" w:color="auto"/>
        <w:bottom w:val="none" w:sz="0" w:space="0" w:color="auto"/>
        <w:right w:val="none" w:sz="0" w:space="0" w:color="auto"/>
      </w:divBdr>
    </w:div>
    <w:div w:id="474031976">
      <w:bodyDiv w:val="1"/>
      <w:marLeft w:val="0"/>
      <w:marRight w:val="0"/>
      <w:marTop w:val="0"/>
      <w:marBottom w:val="0"/>
      <w:divBdr>
        <w:top w:val="none" w:sz="0" w:space="0" w:color="auto"/>
        <w:left w:val="none" w:sz="0" w:space="0" w:color="auto"/>
        <w:bottom w:val="none" w:sz="0" w:space="0" w:color="auto"/>
        <w:right w:val="none" w:sz="0" w:space="0" w:color="auto"/>
      </w:divBdr>
    </w:div>
    <w:div w:id="475419842">
      <w:bodyDiv w:val="1"/>
      <w:marLeft w:val="0"/>
      <w:marRight w:val="0"/>
      <w:marTop w:val="0"/>
      <w:marBottom w:val="0"/>
      <w:divBdr>
        <w:top w:val="none" w:sz="0" w:space="0" w:color="auto"/>
        <w:left w:val="none" w:sz="0" w:space="0" w:color="auto"/>
        <w:bottom w:val="none" w:sz="0" w:space="0" w:color="auto"/>
        <w:right w:val="none" w:sz="0" w:space="0" w:color="auto"/>
      </w:divBdr>
    </w:div>
    <w:div w:id="475952871">
      <w:bodyDiv w:val="1"/>
      <w:marLeft w:val="0"/>
      <w:marRight w:val="0"/>
      <w:marTop w:val="0"/>
      <w:marBottom w:val="0"/>
      <w:divBdr>
        <w:top w:val="none" w:sz="0" w:space="0" w:color="auto"/>
        <w:left w:val="none" w:sz="0" w:space="0" w:color="auto"/>
        <w:bottom w:val="none" w:sz="0" w:space="0" w:color="auto"/>
        <w:right w:val="none" w:sz="0" w:space="0" w:color="auto"/>
      </w:divBdr>
    </w:div>
    <w:div w:id="476918810">
      <w:bodyDiv w:val="1"/>
      <w:marLeft w:val="0"/>
      <w:marRight w:val="0"/>
      <w:marTop w:val="0"/>
      <w:marBottom w:val="0"/>
      <w:divBdr>
        <w:top w:val="none" w:sz="0" w:space="0" w:color="auto"/>
        <w:left w:val="none" w:sz="0" w:space="0" w:color="auto"/>
        <w:bottom w:val="none" w:sz="0" w:space="0" w:color="auto"/>
        <w:right w:val="none" w:sz="0" w:space="0" w:color="auto"/>
      </w:divBdr>
    </w:div>
    <w:div w:id="477455117">
      <w:bodyDiv w:val="1"/>
      <w:marLeft w:val="0"/>
      <w:marRight w:val="0"/>
      <w:marTop w:val="0"/>
      <w:marBottom w:val="0"/>
      <w:divBdr>
        <w:top w:val="none" w:sz="0" w:space="0" w:color="auto"/>
        <w:left w:val="none" w:sz="0" w:space="0" w:color="auto"/>
        <w:bottom w:val="none" w:sz="0" w:space="0" w:color="auto"/>
        <w:right w:val="none" w:sz="0" w:space="0" w:color="auto"/>
      </w:divBdr>
    </w:div>
    <w:div w:id="477500289">
      <w:bodyDiv w:val="1"/>
      <w:marLeft w:val="0"/>
      <w:marRight w:val="0"/>
      <w:marTop w:val="0"/>
      <w:marBottom w:val="0"/>
      <w:divBdr>
        <w:top w:val="none" w:sz="0" w:space="0" w:color="auto"/>
        <w:left w:val="none" w:sz="0" w:space="0" w:color="auto"/>
        <w:bottom w:val="none" w:sz="0" w:space="0" w:color="auto"/>
        <w:right w:val="none" w:sz="0" w:space="0" w:color="auto"/>
      </w:divBdr>
    </w:div>
    <w:div w:id="478575826">
      <w:bodyDiv w:val="1"/>
      <w:marLeft w:val="0"/>
      <w:marRight w:val="0"/>
      <w:marTop w:val="0"/>
      <w:marBottom w:val="0"/>
      <w:divBdr>
        <w:top w:val="none" w:sz="0" w:space="0" w:color="auto"/>
        <w:left w:val="none" w:sz="0" w:space="0" w:color="auto"/>
        <w:bottom w:val="none" w:sz="0" w:space="0" w:color="auto"/>
        <w:right w:val="none" w:sz="0" w:space="0" w:color="auto"/>
      </w:divBdr>
    </w:div>
    <w:div w:id="478763695">
      <w:bodyDiv w:val="1"/>
      <w:marLeft w:val="0"/>
      <w:marRight w:val="0"/>
      <w:marTop w:val="0"/>
      <w:marBottom w:val="0"/>
      <w:divBdr>
        <w:top w:val="none" w:sz="0" w:space="0" w:color="auto"/>
        <w:left w:val="none" w:sz="0" w:space="0" w:color="auto"/>
        <w:bottom w:val="none" w:sz="0" w:space="0" w:color="auto"/>
        <w:right w:val="none" w:sz="0" w:space="0" w:color="auto"/>
      </w:divBdr>
    </w:div>
    <w:div w:id="478887019">
      <w:bodyDiv w:val="1"/>
      <w:marLeft w:val="0"/>
      <w:marRight w:val="0"/>
      <w:marTop w:val="0"/>
      <w:marBottom w:val="0"/>
      <w:divBdr>
        <w:top w:val="none" w:sz="0" w:space="0" w:color="auto"/>
        <w:left w:val="none" w:sz="0" w:space="0" w:color="auto"/>
        <w:bottom w:val="none" w:sz="0" w:space="0" w:color="auto"/>
        <w:right w:val="none" w:sz="0" w:space="0" w:color="auto"/>
      </w:divBdr>
    </w:div>
    <w:div w:id="478963807">
      <w:bodyDiv w:val="1"/>
      <w:marLeft w:val="0"/>
      <w:marRight w:val="0"/>
      <w:marTop w:val="0"/>
      <w:marBottom w:val="0"/>
      <w:divBdr>
        <w:top w:val="none" w:sz="0" w:space="0" w:color="auto"/>
        <w:left w:val="none" w:sz="0" w:space="0" w:color="auto"/>
        <w:bottom w:val="none" w:sz="0" w:space="0" w:color="auto"/>
        <w:right w:val="none" w:sz="0" w:space="0" w:color="auto"/>
      </w:divBdr>
    </w:div>
    <w:div w:id="479730305">
      <w:bodyDiv w:val="1"/>
      <w:marLeft w:val="0"/>
      <w:marRight w:val="0"/>
      <w:marTop w:val="0"/>
      <w:marBottom w:val="0"/>
      <w:divBdr>
        <w:top w:val="none" w:sz="0" w:space="0" w:color="auto"/>
        <w:left w:val="none" w:sz="0" w:space="0" w:color="auto"/>
        <w:bottom w:val="none" w:sz="0" w:space="0" w:color="auto"/>
        <w:right w:val="none" w:sz="0" w:space="0" w:color="auto"/>
      </w:divBdr>
    </w:div>
    <w:div w:id="480315968">
      <w:bodyDiv w:val="1"/>
      <w:marLeft w:val="0"/>
      <w:marRight w:val="0"/>
      <w:marTop w:val="0"/>
      <w:marBottom w:val="0"/>
      <w:divBdr>
        <w:top w:val="none" w:sz="0" w:space="0" w:color="auto"/>
        <w:left w:val="none" w:sz="0" w:space="0" w:color="auto"/>
        <w:bottom w:val="none" w:sz="0" w:space="0" w:color="auto"/>
        <w:right w:val="none" w:sz="0" w:space="0" w:color="auto"/>
      </w:divBdr>
    </w:div>
    <w:div w:id="480733251">
      <w:bodyDiv w:val="1"/>
      <w:marLeft w:val="0"/>
      <w:marRight w:val="0"/>
      <w:marTop w:val="0"/>
      <w:marBottom w:val="0"/>
      <w:divBdr>
        <w:top w:val="none" w:sz="0" w:space="0" w:color="auto"/>
        <w:left w:val="none" w:sz="0" w:space="0" w:color="auto"/>
        <w:bottom w:val="none" w:sz="0" w:space="0" w:color="auto"/>
        <w:right w:val="none" w:sz="0" w:space="0" w:color="auto"/>
      </w:divBdr>
    </w:div>
    <w:div w:id="481507321">
      <w:bodyDiv w:val="1"/>
      <w:marLeft w:val="0"/>
      <w:marRight w:val="0"/>
      <w:marTop w:val="0"/>
      <w:marBottom w:val="0"/>
      <w:divBdr>
        <w:top w:val="none" w:sz="0" w:space="0" w:color="auto"/>
        <w:left w:val="none" w:sz="0" w:space="0" w:color="auto"/>
        <w:bottom w:val="none" w:sz="0" w:space="0" w:color="auto"/>
        <w:right w:val="none" w:sz="0" w:space="0" w:color="auto"/>
      </w:divBdr>
    </w:div>
    <w:div w:id="481626754">
      <w:bodyDiv w:val="1"/>
      <w:marLeft w:val="0"/>
      <w:marRight w:val="0"/>
      <w:marTop w:val="0"/>
      <w:marBottom w:val="0"/>
      <w:divBdr>
        <w:top w:val="none" w:sz="0" w:space="0" w:color="auto"/>
        <w:left w:val="none" w:sz="0" w:space="0" w:color="auto"/>
        <w:bottom w:val="none" w:sz="0" w:space="0" w:color="auto"/>
        <w:right w:val="none" w:sz="0" w:space="0" w:color="auto"/>
      </w:divBdr>
    </w:div>
    <w:div w:id="482626860">
      <w:bodyDiv w:val="1"/>
      <w:marLeft w:val="0"/>
      <w:marRight w:val="0"/>
      <w:marTop w:val="0"/>
      <w:marBottom w:val="0"/>
      <w:divBdr>
        <w:top w:val="none" w:sz="0" w:space="0" w:color="auto"/>
        <w:left w:val="none" w:sz="0" w:space="0" w:color="auto"/>
        <w:bottom w:val="none" w:sz="0" w:space="0" w:color="auto"/>
        <w:right w:val="none" w:sz="0" w:space="0" w:color="auto"/>
      </w:divBdr>
    </w:div>
    <w:div w:id="482698773">
      <w:bodyDiv w:val="1"/>
      <w:marLeft w:val="0"/>
      <w:marRight w:val="0"/>
      <w:marTop w:val="0"/>
      <w:marBottom w:val="0"/>
      <w:divBdr>
        <w:top w:val="none" w:sz="0" w:space="0" w:color="auto"/>
        <w:left w:val="none" w:sz="0" w:space="0" w:color="auto"/>
        <w:bottom w:val="none" w:sz="0" w:space="0" w:color="auto"/>
        <w:right w:val="none" w:sz="0" w:space="0" w:color="auto"/>
      </w:divBdr>
    </w:div>
    <w:div w:id="484056070">
      <w:bodyDiv w:val="1"/>
      <w:marLeft w:val="0"/>
      <w:marRight w:val="0"/>
      <w:marTop w:val="0"/>
      <w:marBottom w:val="0"/>
      <w:divBdr>
        <w:top w:val="none" w:sz="0" w:space="0" w:color="auto"/>
        <w:left w:val="none" w:sz="0" w:space="0" w:color="auto"/>
        <w:bottom w:val="none" w:sz="0" w:space="0" w:color="auto"/>
        <w:right w:val="none" w:sz="0" w:space="0" w:color="auto"/>
      </w:divBdr>
    </w:div>
    <w:div w:id="484056753">
      <w:bodyDiv w:val="1"/>
      <w:marLeft w:val="0"/>
      <w:marRight w:val="0"/>
      <w:marTop w:val="0"/>
      <w:marBottom w:val="0"/>
      <w:divBdr>
        <w:top w:val="none" w:sz="0" w:space="0" w:color="auto"/>
        <w:left w:val="none" w:sz="0" w:space="0" w:color="auto"/>
        <w:bottom w:val="none" w:sz="0" w:space="0" w:color="auto"/>
        <w:right w:val="none" w:sz="0" w:space="0" w:color="auto"/>
      </w:divBdr>
    </w:div>
    <w:div w:id="484322236">
      <w:bodyDiv w:val="1"/>
      <w:marLeft w:val="0"/>
      <w:marRight w:val="0"/>
      <w:marTop w:val="0"/>
      <w:marBottom w:val="0"/>
      <w:divBdr>
        <w:top w:val="none" w:sz="0" w:space="0" w:color="auto"/>
        <w:left w:val="none" w:sz="0" w:space="0" w:color="auto"/>
        <w:bottom w:val="none" w:sz="0" w:space="0" w:color="auto"/>
        <w:right w:val="none" w:sz="0" w:space="0" w:color="auto"/>
      </w:divBdr>
    </w:div>
    <w:div w:id="484324386">
      <w:bodyDiv w:val="1"/>
      <w:marLeft w:val="0"/>
      <w:marRight w:val="0"/>
      <w:marTop w:val="0"/>
      <w:marBottom w:val="0"/>
      <w:divBdr>
        <w:top w:val="none" w:sz="0" w:space="0" w:color="auto"/>
        <w:left w:val="none" w:sz="0" w:space="0" w:color="auto"/>
        <w:bottom w:val="none" w:sz="0" w:space="0" w:color="auto"/>
        <w:right w:val="none" w:sz="0" w:space="0" w:color="auto"/>
      </w:divBdr>
    </w:div>
    <w:div w:id="484399875">
      <w:bodyDiv w:val="1"/>
      <w:marLeft w:val="0"/>
      <w:marRight w:val="0"/>
      <w:marTop w:val="0"/>
      <w:marBottom w:val="0"/>
      <w:divBdr>
        <w:top w:val="none" w:sz="0" w:space="0" w:color="auto"/>
        <w:left w:val="none" w:sz="0" w:space="0" w:color="auto"/>
        <w:bottom w:val="none" w:sz="0" w:space="0" w:color="auto"/>
        <w:right w:val="none" w:sz="0" w:space="0" w:color="auto"/>
      </w:divBdr>
    </w:div>
    <w:div w:id="484669771">
      <w:bodyDiv w:val="1"/>
      <w:marLeft w:val="0"/>
      <w:marRight w:val="0"/>
      <w:marTop w:val="0"/>
      <w:marBottom w:val="0"/>
      <w:divBdr>
        <w:top w:val="none" w:sz="0" w:space="0" w:color="auto"/>
        <w:left w:val="none" w:sz="0" w:space="0" w:color="auto"/>
        <w:bottom w:val="none" w:sz="0" w:space="0" w:color="auto"/>
        <w:right w:val="none" w:sz="0" w:space="0" w:color="auto"/>
      </w:divBdr>
    </w:div>
    <w:div w:id="484781381">
      <w:bodyDiv w:val="1"/>
      <w:marLeft w:val="0"/>
      <w:marRight w:val="0"/>
      <w:marTop w:val="0"/>
      <w:marBottom w:val="0"/>
      <w:divBdr>
        <w:top w:val="none" w:sz="0" w:space="0" w:color="auto"/>
        <w:left w:val="none" w:sz="0" w:space="0" w:color="auto"/>
        <w:bottom w:val="none" w:sz="0" w:space="0" w:color="auto"/>
        <w:right w:val="none" w:sz="0" w:space="0" w:color="auto"/>
      </w:divBdr>
    </w:div>
    <w:div w:id="484857760">
      <w:bodyDiv w:val="1"/>
      <w:marLeft w:val="0"/>
      <w:marRight w:val="0"/>
      <w:marTop w:val="0"/>
      <w:marBottom w:val="0"/>
      <w:divBdr>
        <w:top w:val="none" w:sz="0" w:space="0" w:color="auto"/>
        <w:left w:val="none" w:sz="0" w:space="0" w:color="auto"/>
        <w:bottom w:val="none" w:sz="0" w:space="0" w:color="auto"/>
        <w:right w:val="none" w:sz="0" w:space="0" w:color="auto"/>
      </w:divBdr>
    </w:div>
    <w:div w:id="485557023">
      <w:bodyDiv w:val="1"/>
      <w:marLeft w:val="0"/>
      <w:marRight w:val="0"/>
      <w:marTop w:val="0"/>
      <w:marBottom w:val="0"/>
      <w:divBdr>
        <w:top w:val="none" w:sz="0" w:space="0" w:color="auto"/>
        <w:left w:val="none" w:sz="0" w:space="0" w:color="auto"/>
        <w:bottom w:val="none" w:sz="0" w:space="0" w:color="auto"/>
        <w:right w:val="none" w:sz="0" w:space="0" w:color="auto"/>
      </w:divBdr>
    </w:div>
    <w:div w:id="485753270">
      <w:bodyDiv w:val="1"/>
      <w:marLeft w:val="0"/>
      <w:marRight w:val="0"/>
      <w:marTop w:val="0"/>
      <w:marBottom w:val="0"/>
      <w:divBdr>
        <w:top w:val="none" w:sz="0" w:space="0" w:color="auto"/>
        <w:left w:val="none" w:sz="0" w:space="0" w:color="auto"/>
        <w:bottom w:val="none" w:sz="0" w:space="0" w:color="auto"/>
        <w:right w:val="none" w:sz="0" w:space="0" w:color="auto"/>
      </w:divBdr>
    </w:div>
    <w:div w:id="486022813">
      <w:bodyDiv w:val="1"/>
      <w:marLeft w:val="0"/>
      <w:marRight w:val="0"/>
      <w:marTop w:val="0"/>
      <w:marBottom w:val="0"/>
      <w:divBdr>
        <w:top w:val="none" w:sz="0" w:space="0" w:color="auto"/>
        <w:left w:val="none" w:sz="0" w:space="0" w:color="auto"/>
        <w:bottom w:val="none" w:sz="0" w:space="0" w:color="auto"/>
        <w:right w:val="none" w:sz="0" w:space="0" w:color="auto"/>
      </w:divBdr>
    </w:div>
    <w:div w:id="486168614">
      <w:bodyDiv w:val="1"/>
      <w:marLeft w:val="0"/>
      <w:marRight w:val="0"/>
      <w:marTop w:val="0"/>
      <w:marBottom w:val="0"/>
      <w:divBdr>
        <w:top w:val="none" w:sz="0" w:space="0" w:color="auto"/>
        <w:left w:val="none" w:sz="0" w:space="0" w:color="auto"/>
        <w:bottom w:val="none" w:sz="0" w:space="0" w:color="auto"/>
        <w:right w:val="none" w:sz="0" w:space="0" w:color="auto"/>
      </w:divBdr>
    </w:div>
    <w:div w:id="486672659">
      <w:bodyDiv w:val="1"/>
      <w:marLeft w:val="0"/>
      <w:marRight w:val="0"/>
      <w:marTop w:val="0"/>
      <w:marBottom w:val="0"/>
      <w:divBdr>
        <w:top w:val="none" w:sz="0" w:space="0" w:color="auto"/>
        <w:left w:val="none" w:sz="0" w:space="0" w:color="auto"/>
        <w:bottom w:val="none" w:sz="0" w:space="0" w:color="auto"/>
        <w:right w:val="none" w:sz="0" w:space="0" w:color="auto"/>
      </w:divBdr>
    </w:div>
    <w:div w:id="487014366">
      <w:bodyDiv w:val="1"/>
      <w:marLeft w:val="0"/>
      <w:marRight w:val="0"/>
      <w:marTop w:val="0"/>
      <w:marBottom w:val="0"/>
      <w:divBdr>
        <w:top w:val="none" w:sz="0" w:space="0" w:color="auto"/>
        <w:left w:val="none" w:sz="0" w:space="0" w:color="auto"/>
        <w:bottom w:val="none" w:sz="0" w:space="0" w:color="auto"/>
        <w:right w:val="none" w:sz="0" w:space="0" w:color="auto"/>
      </w:divBdr>
    </w:div>
    <w:div w:id="487018876">
      <w:bodyDiv w:val="1"/>
      <w:marLeft w:val="0"/>
      <w:marRight w:val="0"/>
      <w:marTop w:val="0"/>
      <w:marBottom w:val="0"/>
      <w:divBdr>
        <w:top w:val="none" w:sz="0" w:space="0" w:color="auto"/>
        <w:left w:val="none" w:sz="0" w:space="0" w:color="auto"/>
        <w:bottom w:val="none" w:sz="0" w:space="0" w:color="auto"/>
        <w:right w:val="none" w:sz="0" w:space="0" w:color="auto"/>
      </w:divBdr>
    </w:div>
    <w:div w:id="487093875">
      <w:bodyDiv w:val="1"/>
      <w:marLeft w:val="0"/>
      <w:marRight w:val="0"/>
      <w:marTop w:val="0"/>
      <w:marBottom w:val="0"/>
      <w:divBdr>
        <w:top w:val="none" w:sz="0" w:space="0" w:color="auto"/>
        <w:left w:val="none" w:sz="0" w:space="0" w:color="auto"/>
        <w:bottom w:val="none" w:sz="0" w:space="0" w:color="auto"/>
        <w:right w:val="none" w:sz="0" w:space="0" w:color="auto"/>
      </w:divBdr>
    </w:div>
    <w:div w:id="488013275">
      <w:bodyDiv w:val="1"/>
      <w:marLeft w:val="0"/>
      <w:marRight w:val="0"/>
      <w:marTop w:val="0"/>
      <w:marBottom w:val="0"/>
      <w:divBdr>
        <w:top w:val="none" w:sz="0" w:space="0" w:color="auto"/>
        <w:left w:val="none" w:sz="0" w:space="0" w:color="auto"/>
        <w:bottom w:val="none" w:sz="0" w:space="0" w:color="auto"/>
        <w:right w:val="none" w:sz="0" w:space="0" w:color="auto"/>
      </w:divBdr>
    </w:div>
    <w:div w:id="488205458">
      <w:bodyDiv w:val="1"/>
      <w:marLeft w:val="0"/>
      <w:marRight w:val="0"/>
      <w:marTop w:val="0"/>
      <w:marBottom w:val="0"/>
      <w:divBdr>
        <w:top w:val="none" w:sz="0" w:space="0" w:color="auto"/>
        <w:left w:val="none" w:sz="0" w:space="0" w:color="auto"/>
        <w:bottom w:val="none" w:sz="0" w:space="0" w:color="auto"/>
        <w:right w:val="none" w:sz="0" w:space="0" w:color="auto"/>
      </w:divBdr>
    </w:div>
    <w:div w:id="488518868">
      <w:bodyDiv w:val="1"/>
      <w:marLeft w:val="0"/>
      <w:marRight w:val="0"/>
      <w:marTop w:val="0"/>
      <w:marBottom w:val="0"/>
      <w:divBdr>
        <w:top w:val="none" w:sz="0" w:space="0" w:color="auto"/>
        <w:left w:val="none" w:sz="0" w:space="0" w:color="auto"/>
        <w:bottom w:val="none" w:sz="0" w:space="0" w:color="auto"/>
        <w:right w:val="none" w:sz="0" w:space="0" w:color="auto"/>
      </w:divBdr>
    </w:div>
    <w:div w:id="488669115">
      <w:bodyDiv w:val="1"/>
      <w:marLeft w:val="0"/>
      <w:marRight w:val="0"/>
      <w:marTop w:val="0"/>
      <w:marBottom w:val="0"/>
      <w:divBdr>
        <w:top w:val="none" w:sz="0" w:space="0" w:color="auto"/>
        <w:left w:val="none" w:sz="0" w:space="0" w:color="auto"/>
        <w:bottom w:val="none" w:sz="0" w:space="0" w:color="auto"/>
        <w:right w:val="none" w:sz="0" w:space="0" w:color="auto"/>
      </w:divBdr>
    </w:div>
    <w:div w:id="491027036">
      <w:bodyDiv w:val="1"/>
      <w:marLeft w:val="0"/>
      <w:marRight w:val="0"/>
      <w:marTop w:val="0"/>
      <w:marBottom w:val="0"/>
      <w:divBdr>
        <w:top w:val="none" w:sz="0" w:space="0" w:color="auto"/>
        <w:left w:val="none" w:sz="0" w:space="0" w:color="auto"/>
        <w:bottom w:val="none" w:sz="0" w:space="0" w:color="auto"/>
        <w:right w:val="none" w:sz="0" w:space="0" w:color="auto"/>
      </w:divBdr>
    </w:div>
    <w:div w:id="491221111">
      <w:bodyDiv w:val="1"/>
      <w:marLeft w:val="0"/>
      <w:marRight w:val="0"/>
      <w:marTop w:val="0"/>
      <w:marBottom w:val="0"/>
      <w:divBdr>
        <w:top w:val="none" w:sz="0" w:space="0" w:color="auto"/>
        <w:left w:val="none" w:sz="0" w:space="0" w:color="auto"/>
        <w:bottom w:val="none" w:sz="0" w:space="0" w:color="auto"/>
        <w:right w:val="none" w:sz="0" w:space="0" w:color="auto"/>
      </w:divBdr>
    </w:div>
    <w:div w:id="491725688">
      <w:bodyDiv w:val="1"/>
      <w:marLeft w:val="0"/>
      <w:marRight w:val="0"/>
      <w:marTop w:val="0"/>
      <w:marBottom w:val="0"/>
      <w:divBdr>
        <w:top w:val="none" w:sz="0" w:space="0" w:color="auto"/>
        <w:left w:val="none" w:sz="0" w:space="0" w:color="auto"/>
        <w:bottom w:val="none" w:sz="0" w:space="0" w:color="auto"/>
        <w:right w:val="none" w:sz="0" w:space="0" w:color="auto"/>
      </w:divBdr>
    </w:div>
    <w:div w:id="492183947">
      <w:bodyDiv w:val="1"/>
      <w:marLeft w:val="0"/>
      <w:marRight w:val="0"/>
      <w:marTop w:val="0"/>
      <w:marBottom w:val="0"/>
      <w:divBdr>
        <w:top w:val="none" w:sz="0" w:space="0" w:color="auto"/>
        <w:left w:val="none" w:sz="0" w:space="0" w:color="auto"/>
        <w:bottom w:val="none" w:sz="0" w:space="0" w:color="auto"/>
        <w:right w:val="none" w:sz="0" w:space="0" w:color="auto"/>
      </w:divBdr>
    </w:div>
    <w:div w:id="493649286">
      <w:bodyDiv w:val="1"/>
      <w:marLeft w:val="0"/>
      <w:marRight w:val="0"/>
      <w:marTop w:val="0"/>
      <w:marBottom w:val="0"/>
      <w:divBdr>
        <w:top w:val="none" w:sz="0" w:space="0" w:color="auto"/>
        <w:left w:val="none" w:sz="0" w:space="0" w:color="auto"/>
        <w:bottom w:val="none" w:sz="0" w:space="0" w:color="auto"/>
        <w:right w:val="none" w:sz="0" w:space="0" w:color="auto"/>
      </w:divBdr>
    </w:div>
    <w:div w:id="493960453">
      <w:bodyDiv w:val="1"/>
      <w:marLeft w:val="0"/>
      <w:marRight w:val="0"/>
      <w:marTop w:val="0"/>
      <w:marBottom w:val="0"/>
      <w:divBdr>
        <w:top w:val="none" w:sz="0" w:space="0" w:color="auto"/>
        <w:left w:val="none" w:sz="0" w:space="0" w:color="auto"/>
        <w:bottom w:val="none" w:sz="0" w:space="0" w:color="auto"/>
        <w:right w:val="none" w:sz="0" w:space="0" w:color="auto"/>
      </w:divBdr>
    </w:div>
    <w:div w:id="494762659">
      <w:bodyDiv w:val="1"/>
      <w:marLeft w:val="0"/>
      <w:marRight w:val="0"/>
      <w:marTop w:val="0"/>
      <w:marBottom w:val="0"/>
      <w:divBdr>
        <w:top w:val="none" w:sz="0" w:space="0" w:color="auto"/>
        <w:left w:val="none" w:sz="0" w:space="0" w:color="auto"/>
        <w:bottom w:val="none" w:sz="0" w:space="0" w:color="auto"/>
        <w:right w:val="none" w:sz="0" w:space="0" w:color="auto"/>
      </w:divBdr>
    </w:div>
    <w:div w:id="494953181">
      <w:bodyDiv w:val="1"/>
      <w:marLeft w:val="0"/>
      <w:marRight w:val="0"/>
      <w:marTop w:val="0"/>
      <w:marBottom w:val="0"/>
      <w:divBdr>
        <w:top w:val="none" w:sz="0" w:space="0" w:color="auto"/>
        <w:left w:val="none" w:sz="0" w:space="0" w:color="auto"/>
        <w:bottom w:val="none" w:sz="0" w:space="0" w:color="auto"/>
        <w:right w:val="none" w:sz="0" w:space="0" w:color="auto"/>
      </w:divBdr>
    </w:div>
    <w:div w:id="495611496">
      <w:bodyDiv w:val="1"/>
      <w:marLeft w:val="0"/>
      <w:marRight w:val="0"/>
      <w:marTop w:val="0"/>
      <w:marBottom w:val="0"/>
      <w:divBdr>
        <w:top w:val="none" w:sz="0" w:space="0" w:color="auto"/>
        <w:left w:val="none" w:sz="0" w:space="0" w:color="auto"/>
        <w:bottom w:val="none" w:sz="0" w:space="0" w:color="auto"/>
        <w:right w:val="none" w:sz="0" w:space="0" w:color="auto"/>
      </w:divBdr>
    </w:div>
    <w:div w:id="495996459">
      <w:bodyDiv w:val="1"/>
      <w:marLeft w:val="0"/>
      <w:marRight w:val="0"/>
      <w:marTop w:val="0"/>
      <w:marBottom w:val="0"/>
      <w:divBdr>
        <w:top w:val="none" w:sz="0" w:space="0" w:color="auto"/>
        <w:left w:val="none" w:sz="0" w:space="0" w:color="auto"/>
        <w:bottom w:val="none" w:sz="0" w:space="0" w:color="auto"/>
        <w:right w:val="none" w:sz="0" w:space="0" w:color="auto"/>
      </w:divBdr>
    </w:div>
    <w:div w:id="496001809">
      <w:bodyDiv w:val="1"/>
      <w:marLeft w:val="0"/>
      <w:marRight w:val="0"/>
      <w:marTop w:val="0"/>
      <w:marBottom w:val="0"/>
      <w:divBdr>
        <w:top w:val="none" w:sz="0" w:space="0" w:color="auto"/>
        <w:left w:val="none" w:sz="0" w:space="0" w:color="auto"/>
        <w:bottom w:val="none" w:sz="0" w:space="0" w:color="auto"/>
        <w:right w:val="none" w:sz="0" w:space="0" w:color="auto"/>
      </w:divBdr>
    </w:div>
    <w:div w:id="496386286">
      <w:bodyDiv w:val="1"/>
      <w:marLeft w:val="0"/>
      <w:marRight w:val="0"/>
      <w:marTop w:val="0"/>
      <w:marBottom w:val="0"/>
      <w:divBdr>
        <w:top w:val="none" w:sz="0" w:space="0" w:color="auto"/>
        <w:left w:val="none" w:sz="0" w:space="0" w:color="auto"/>
        <w:bottom w:val="none" w:sz="0" w:space="0" w:color="auto"/>
        <w:right w:val="none" w:sz="0" w:space="0" w:color="auto"/>
      </w:divBdr>
    </w:div>
    <w:div w:id="496386824">
      <w:bodyDiv w:val="1"/>
      <w:marLeft w:val="0"/>
      <w:marRight w:val="0"/>
      <w:marTop w:val="0"/>
      <w:marBottom w:val="0"/>
      <w:divBdr>
        <w:top w:val="none" w:sz="0" w:space="0" w:color="auto"/>
        <w:left w:val="none" w:sz="0" w:space="0" w:color="auto"/>
        <w:bottom w:val="none" w:sz="0" w:space="0" w:color="auto"/>
        <w:right w:val="none" w:sz="0" w:space="0" w:color="auto"/>
      </w:divBdr>
    </w:div>
    <w:div w:id="496768842">
      <w:bodyDiv w:val="1"/>
      <w:marLeft w:val="0"/>
      <w:marRight w:val="0"/>
      <w:marTop w:val="0"/>
      <w:marBottom w:val="0"/>
      <w:divBdr>
        <w:top w:val="none" w:sz="0" w:space="0" w:color="auto"/>
        <w:left w:val="none" w:sz="0" w:space="0" w:color="auto"/>
        <w:bottom w:val="none" w:sz="0" w:space="0" w:color="auto"/>
        <w:right w:val="none" w:sz="0" w:space="0" w:color="auto"/>
      </w:divBdr>
    </w:div>
    <w:div w:id="496969277">
      <w:bodyDiv w:val="1"/>
      <w:marLeft w:val="0"/>
      <w:marRight w:val="0"/>
      <w:marTop w:val="0"/>
      <w:marBottom w:val="0"/>
      <w:divBdr>
        <w:top w:val="none" w:sz="0" w:space="0" w:color="auto"/>
        <w:left w:val="none" w:sz="0" w:space="0" w:color="auto"/>
        <w:bottom w:val="none" w:sz="0" w:space="0" w:color="auto"/>
        <w:right w:val="none" w:sz="0" w:space="0" w:color="auto"/>
      </w:divBdr>
    </w:div>
    <w:div w:id="497430498">
      <w:bodyDiv w:val="1"/>
      <w:marLeft w:val="0"/>
      <w:marRight w:val="0"/>
      <w:marTop w:val="0"/>
      <w:marBottom w:val="0"/>
      <w:divBdr>
        <w:top w:val="none" w:sz="0" w:space="0" w:color="auto"/>
        <w:left w:val="none" w:sz="0" w:space="0" w:color="auto"/>
        <w:bottom w:val="none" w:sz="0" w:space="0" w:color="auto"/>
        <w:right w:val="none" w:sz="0" w:space="0" w:color="auto"/>
      </w:divBdr>
    </w:div>
    <w:div w:id="498473075">
      <w:bodyDiv w:val="1"/>
      <w:marLeft w:val="0"/>
      <w:marRight w:val="0"/>
      <w:marTop w:val="0"/>
      <w:marBottom w:val="0"/>
      <w:divBdr>
        <w:top w:val="none" w:sz="0" w:space="0" w:color="auto"/>
        <w:left w:val="none" w:sz="0" w:space="0" w:color="auto"/>
        <w:bottom w:val="none" w:sz="0" w:space="0" w:color="auto"/>
        <w:right w:val="none" w:sz="0" w:space="0" w:color="auto"/>
      </w:divBdr>
    </w:div>
    <w:div w:id="498733321">
      <w:bodyDiv w:val="1"/>
      <w:marLeft w:val="0"/>
      <w:marRight w:val="0"/>
      <w:marTop w:val="0"/>
      <w:marBottom w:val="0"/>
      <w:divBdr>
        <w:top w:val="none" w:sz="0" w:space="0" w:color="auto"/>
        <w:left w:val="none" w:sz="0" w:space="0" w:color="auto"/>
        <w:bottom w:val="none" w:sz="0" w:space="0" w:color="auto"/>
        <w:right w:val="none" w:sz="0" w:space="0" w:color="auto"/>
      </w:divBdr>
    </w:div>
    <w:div w:id="498814374">
      <w:bodyDiv w:val="1"/>
      <w:marLeft w:val="0"/>
      <w:marRight w:val="0"/>
      <w:marTop w:val="0"/>
      <w:marBottom w:val="0"/>
      <w:divBdr>
        <w:top w:val="none" w:sz="0" w:space="0" w:color="auto"/>
        <w:left w:val="none" w:sz="0" w:space="0" w:color="auto"/>
        <w:bottom w:val="none" w:sz="0" w:space="0" w:color="auto"/>
        <w:right w:val="none" w:sz="0" w:space="0" w:color="auto"/>
      </w:divBdr>
    </w:div>
    <w:div w:id="499002099">
      <w:bodyDiv w:val="1"/>
      <w:marLeft w:val="0"/>
      <w:marRight w:val="0"/>
      <w:marTop w:val="0"/>
      <w:marBottom w:val="0"/>
      <w:divBdr>
        <w:top w:val="none" w:sz="0" w:space="0" w:color="auto"/>
        <w:left w:val="none" w:sz="0" w:space="0" w:color="auto"/>
        <w:bottom w:val="none" w:sz="0" w:space="0" w:color="auto"/>
        <w:right w:val="none" w:sz="0" w:space="0" w:color="auto"/>
      </w:divBdr>
    </w:div>
    <w:div w:id="499202991">
      <w:bodyDiv w:val="1"/>
      <w:marLeft w:val="0"/>
      <w:marRight w:val="0"/>
      <w:marTop w:val="0"/>
      <w:marBottom w:val="0"/>
      <w:divBdr>
        <w:top w:val="none" w:sz="0" w:space="0" w:color="auto"/>
        <w:left w:val="none" w:sz="0" w:space="0" w:color="auto"/>
        <w:bottom w:val="none" w:sz="0" w:space="0" w:color="auto"/>
        <w:right w:val="none" w:sz="0" w:space="0" w:color="auto"/>
      </w:divBdr>
    </w:div>
    <w:div w:id="501235740">
      <w:bodyDiv w:val="1"/>
      <w:marLeft w:val="0"/>
      <w:marRight w:val="0"/>
      <w:marTop w:val="0"/>
      <w:marBottom w:val="0"/>
      <w:divBdr>
        <w:top w:val="none" w:sz="0" w:space="0" w:color="auto"/>
        <w:left w:val="none" w:sz="0" w:space="0" w:color="auto"/>
        <w:bottom w:val="none" w:sz="0" w:space="0" w:color="auto"/>
        <w:right w:val="none" w:sz="0" w:space="0" w:color="auto"/>
      </w:divBdr>
    </w:div>
    <w:div w:id="502670215">
      <w:bodyDiv w:val="1"/>
      <w:marLeft w:val="0"/>
      <w:marRight w:val="0"/>
      <w:marTop w:val="0"/>
      <w:marBottom w:val="0"/>
      <w:divBdr>
        <w:top w:val="none" w:sz="0" w:space="0" w:color="auto"/>
        <w:left w:val="none" w:sz="0" w:space="0" w:color="auto"/>
        <w:bottom w:val="none" w:sz="0" w:space="0" w:color="auto"/>
        <w:right w:val="none" w:sz="0" w:space="0" w:color="auto"/>
      </w:divBdr>
    </w:div>
    <w:div w:id="502746812">
      <w:bodyDiv w:val="1"/>
      <w:marLeft w:val="0"/>
      <w:marRight w:val="0"/>
      <w:marTop w:val="0"/>
      <w:marBottom w:val="0"/>
      <w:divBdr>
        <w:top w:val="none" w:sz="0" w:space="0" w:color="auto"/>
        <w:left w:val="none" w:sz="0" w:space="0" w:color="auto"/>
        <w:bottom w:val="none" w:sz="0" w:space="0" w:color="auto"/>
        <w:right w:val="none" w:sz="0" w:space="0" w:color="auto"/>
      </w:divBdr>
    </w:div>
    <w:div w:id="502937456">
      <w:bodyDiv w:val="1"/>
      <w:marLeft w:val="0"/>
      <w:marRight w:val="0"/>
      <w:marTop w:val="0"/>
      <w:marBottom w:val="0"/>
      <w:divBdr>
        <w:top w:val="none" w:sz="0" w:space="0" w:color="auto"/>
        <w:left w:val="none" w:sz="0" w:space="0" w:color="auto"/>
        <w:bottom w:val="none" w:sz="0" w:space="0" w:color="auto"/>
        <w:right w:val="none" w:sz="0" w:space="0" w:color="auto"/>
      </w:divBdr>
    </w:div>
    <w:div w:id="503715312">
      <w:bodyDiv w:val="1"/>
      <w:marLeft w:val="0"/>
      <w:marRight w:val="0"/>
      <w:marTop w:val="0"/>
      <w:marBottom w:val="0"/>
      <w:divBdr>
        <w:top w:val="none" w:sz="0" w:space="0" w:color="auto"/>
        <w:left w:val="none" w:sz="0" w:space="0" w:color="auto"/>
        <w:bottom w:val="none" w:sz="0" w:space="0" w:color="auto"/>
        <w:right w:val="none" w:sz="0" w:space="0" w:color="auto"/>
      </w:divBdr>
    </w:div>
    <w:div w:id="503978894">
      <w:bodyDiv w:val="1"/>
      <w:marLeft w:val="0"/>
      <w:marRight w:val="0"/>
      <w:marTop w:val="0"/>
      <w:marBottom w:val="0"/>
      <w:divBdr>
        <w:top w:val="none" w:sz="0" w:space="0" w:color="auto"/>
        <w:left w:val="none" w:sz="0" w:space="0" w:color="auto"/>
        <w:bottom w:val="none" w:sz="0" w:space="0" w:color="auto"/>
        <w:right w:val="none" w:sz="0" w:space="0" w:color="auto"/>
      </w:divBdr>
    </w:div>
    <w:div w:id="504243528">
      <w:bodyDiv w:val="1"/>
      <w:marLeft w:val="0"/>
      <w:marRight w:val="0"/>
      <w:marTop w:val="0"/>
      <w:marBottom w:val="0"/>
      <w:divBdr>
        <w:top w:val="none" w:sz="0" w:space="0" w:color="auto"/>
        <w:left w:val="none" w:sz="0" w:space="0" w:color="auto"/>
        <w:bottom w:val="none" w:sz="0" w:space="0" w:color="auto"/>
        <w:right w:val="none" w:sz="0" w:space="0" w:color="auto"/>
      </w:divBdr>
    </w:div>
    <w:div w:id="504248203">
      <w:bodyDiv w:val="1"/>
      <w:marLeft w:val="0"/>
      <w:marRight w:val="0"/>
      <w:marTop w:val="0"/>
      <w:marBottom w:val="0"/>
      <w:divBdr>
        <w:top w:val="none" w:sz="0" w:space="0" w:color="auto"/>
        <w:left w:val="none" w:sz="0" w:space="0" w:color="auto"/>
        <w:bottom w:val="none" w:sz="0" w:space="0" w:color="auto"/>
        <w:right w:val="none" w:sz="0" w:space="0" w:color="auto"/>
      </w:divBdr>
    </w:div>
    <w:div w:id="504975486">
      <w:bodyDiv w:val="1"/>
      <w:marLeft w:val="0"/>
      <w:marRight w:val="0"/>
      <w:marTop w:val="0"/>
      <w:marBottom w:val="0"/>
      <w:divBdr>
        <w:top w:val="none" w:sz="0" w:space="0" w:color="auto"/>
        <w:left w:val="none" w:sz="0" w:space="0" w:color="auto"/>
        <w:bottom w:val="none" w:sz="0" w:space="0" w:color="auto"/>
        <w:right w:val="none" w:sz="0" w:space="0" w:color="auto"/>
      </w:divBdr>
    </w:div>
    <w:div w:id="505099497">
      <w:bodyDiv w:val="1"/>
      <w:marLeft w:val="0"/>
      <w:marRight w:val="0"/>
      <w:marTop w:val="0"/>
      <w:marBottom w:val="0"/>
      <w:divBdr>
        <w:top w:val="none" w:sz="0" w:space="0" w:color="auto"/>
        <w:left w:val="none" w:sz="0" w:space="0" w:color="auto"/>
        <w:bottom w:val="none" w:sz="0" w:space="0" w:color="auto"/>
        <w:right w:val="none" w:sz="0" w:space="0" w:color="auto"/>
      </w:divBdr>
    </w:div>
    <w:div w:id="505828292">
      <w:bodyDiv w:val="1"/>
      <w:marLeft w:val="0"/>
      <w:marRight w:val="0"/>
      <w:marTop w:val="0"/>
      <w:marBottom w:val="0"/>
      <w:divBdr>
        <w:top w:val="none" w:sz="0" w:space="0" w:color="auto"/>
        <w:left w:val="none" w:sz="0" w:space="0" w:color="auto"/>
        <w:bottom w:val="none" w:sz="0" w:space="0" w:color="auto"/>
        <w:right w:val="none" w:sz="0" w:space="0" w:color="auto"/>
      </w:divBdr>
    </w:div>
    <w:div w:id="506022455">
      <w:bodyDiv w:val="1"/>
      <w:marLeft w:val="0"/>
      <w:marRight w:val="0"/>
      <w:marTop w:val="0"/>
      <w:marBottom w:val="0"/>
      <w:divBdr>
        <w:top w:val="none" w:sz="0" w:space="0" w:color="auto"/>
        <w:left w:val="none" w:sz="0" w:space="0" w:color="auto"/>
        <w:bottom w:val="none" w:sz="0" w:space="0" w:color="auto"/>
        <w:right w:val="none" w:sz="0" w:space="0" w:color="auto"/>
      </w:divBdr>
    </w:div>
    <w:div w:id="506213220">
      <w:bodyDiv w:val="1"/>
      <w:marLeft w:val="0"/>
      <w:marRight w:val="0"/>
      <w:marTop w:val="0"/>
      <w:marBottom w:val="0"/>
      <w:divBdr>
        <w:top w:val="none" w:sz="0" w:space="0" w:color="auto"/>
        <w:left w:val="none" w:sz="0" w:space="0" w:color="auto"/>
        <w:bottom w:val="none" w:sz="0" w:space="0" w:color="auto"/>
        <w:right w:val="none" w:sz="0" w:space="0" w:color="auto"/>
      </w:divBdr>
    </w:div>
    <w:div w:id="506402754">
      <w:bodyDiv w:val="1"/>
      <w:marLeft w:val="0"/>
      <w:marRight w:val="0"/>
      <w:marTop w:val="0"/>
      <w:marBottom w:val="0"/>
      <w:divBdr>
        <w:top w:val="none" w:sz="0" w:space="0" w:color="auto"/>
        <w:left w:val="none" w:sz="0" w:space="0" w:color="auto"/>
        <w:bottom w:val="none" w:sz="0" w:space="0" w:color="auto"/>
        <w:right w:val="none" w:sz="0" w:space="0" w:color="auto"/>
      </w:divBdr>
    </w:div>
    <w:div w:id="506477581">
      <w:bodyDiv w:val="1"/>
      <w:marLeft w:val="0"/>
      <w:marRight w:val="0"/>
      <w:marTop w:val="0"/>
      <w:marBottom w:val="0"/>
      <w:divBdr>
        <w:top w:val="none" w:sz="0" w:space="0" w:color="auto"/>
        <w:left w:val="none" w:sz="0" w:space="0" w:color="auto"/>
        <w:bottom w:val="none" w:sz="0" w:space="0" w:color="auto"/>
        <w:right w:val="none" w:sz="0" w:space="0" w:color="auto"/>
      </w:divBdr>
    </w:div>
    <w:div w:id="506794412">
      <w:bodyDiv w:val="1"/>
      <w:marLeft w:val="0"/>
      <w:marRight w:val="0"/>
      <w:marTop w:val="0"/>
      <w:marBottom w:val="0"/>
      <w:divBdr>
        <w:top w:val="none" w:sz="0" w:space="0" w:color="auto"/>
        <w:left w:val="none" w:sz="0" w:space="0" w:color="auto"/>
        <w:bottom w:val="none" w:sz="0" w:space="0" w:color="auto"/>
        <w:right w:val="none" w:sz="0" w:space="0" w:color="auto"/>
      </w:divBdr>
    </w:div>
    <w:div w:id="507057383">
      <w:bodyDiv w:val="1"/>
      <w:marLeft w:val="0"/>
      <w:marRight w:val="0"/>
      <w:marTop w:val="0"/>
      <w:marBottom w:val="0"/>
      <w:divBdr>
        <w:top w:val="none" w:sz="0" w:space="0" w:color="auto"/>
        <w:left w:val="none" w:sz="0" w:space="0" w:color="auto"/>
        <w:bottom w:val="none" w:sz="0" w:space="0" w:color="auto"/>
        <w:right w:val="none" w:sz="0" w:space="0" w:color="auto"/>
      </w:divBdr>
    </w:div>
    <w:div w:id="508256038">
      <w:bodyDiv w:val="1"/>
      <w:marLeft w:val="0"/>
      <w:marRight w:val="0"/>
      <w:marTop w:val="0"/>
      <w:marBottom w:val="0"/>
      <w:divBdr>
        <w:top w:val="none" w:sz="0" w:space="0" w:color="auto"/>
        <w:left w:val="none" w:sz="0" w:space="0" w:color="auto"/>
        <w:bottom w:val="none" w:sz="0" w:space="0" w:color="auto"/>
        <w:right w:val="none" w:sz="0" w:space="0" w:color="auto"/>
      </w:divBdr>
    </w:div>
    <w:div w:id="510067276">
      <w:bodyDiv w:val="1"/>
      <w:marLeft w:val="0"/>
      <w:marRight w:val="0"/>
      <w:marTop w:val="0"/>
      <w:marBottom w:val="0"/>
      <w:divBdr>
        <w:top w:val="none" w:sz="0" w:space="0" w:color="auto"/>
        <w:left w:val="none" w:sz="0" w:space="0" w:color="auto"/>
        <w:bottom w:val="none" w:sz="0" w:space="0" w:color="auto"/>
        <w:right w:val="none" w:sz="0" w:space="0" w:color="auto"/>
      </w:divBdr>
    </w:div>
    <w:div w:id="510414799">
      <w:bodyDiv w:val="1"/>
      <w:marLeft w:val="0"/>
      <w:marRight w:val="0"/>
      <w:marTop w:val="0"/>
      <w:marBottom w:val="0"/>
      <w:divBdr>
        <w:top w:val="none" w:sz="0" w:space="0" w:color="auto"/>
        <w:left w:val="none" w:sz="0" w:space="0" w:color="auto"/>
        <w:bottom w:val="none" w:sz="0" w:space="0" w:color="auto"/>
        <w:right w:val="none" w:sz="0" w:space="0" w:color="auto"/>
      </w:divBdr>
    </w:div>
    <w:div w:id="510487011">
      <w:bodyDiv w:val="1"/>
      <w:marLeft w:val="0"/>
      <w:marRight w:val="0"/>
      <w:marTop w:val="0"/>
      <w:marBottom w:val="0"/>
      <w:divBdr>
        <w:top w:val="none" w:sz="0" w:space="0" w:color="auto"/>
        <w:left w:val="none" w:sz="0" w:space="0" w:color="auto"/>
        <w:bottom w:val="none" w:sz="0" w:space="0" w:color="auto"/>
        <w:right w:val="none" w:sz="0" w:space="0" w:color="auto"/>
      </w:divBdr>
    </w:div>
    <w:div w:id="510682997">
      <w:bodyDiv w:val="1"/>
      <w:marLeft w:val="0"/>
      <w:marRight w:val="0"/>
      <w:marTop w:val="0"/>
      <w:marBottom w:val="0"/>
      <w:divBdr>
        <w:top w:val="none" w:sz="0" w:space="0" w:color="auto"/>
        <w:left w:val="none" w:sz="0" w:space="0" w:color="auto"/>
        <w:bottom w:val="none" w:sz="0" w:space="0" w:color="auto"/>
        <w:right w:val="none" w:sz="0" w:space="0" w:color="auto"/>
      </w:divBdr>
    </w:div>
    <w:div w:id="510799607">
      <w:bodyDiv w:val="1"/>
      <w:marLeft w:val="0"/>
      <w:marRight w:val="0"/>
      <w:marTop w:val="0"/>
      <w:marBottom w:val="0"/>
      <w:divBdr>
        <w:top w:val="none" w:sz="0" w:space="0" w:color="auto"/>
        <w:left w:val="none" w:sz="0" w:space="0" w:color="auto"/>
        <w:bottom w:val="none" w:sz="0" w:space="0" w:color="auto"/>
        <w:right w:val="none" w:sz="0" w:space="0" w:color="auto"/>
      </w:divBdr>
    </w:div>
    <w:div w:id="511380220">
      <w:bodyDiv w:val="1"/>
      <w:marLeft w:val="0"/>
      <w:marRight w:val="0"/>
      <w:marTop w:val="0"/>
      <w:marBottom w:val="0"/>
      <w:divBdr>
        <w:top w:val="none" w:sz="0" w:space="0" w:color="auto"/>
        <w:left w:val="none" w:sz="0" w:space="0" w:color="auto"/>
        <w:bottom w:val="none" w:sz="0" w:space="0" w:color="auto"/>
        <w:right w:val="none" w:sz="0" w:space="0" w:color="auto"/>
      </w:divBdr>
    </w:div>
    <w:div w:id="511839592">
      <w:bodyDiv w:val="1"/>
      <w:marLeft w:val="0"/>
      <w:marRight w:val="0"/>
      <w:marTop w:val="0"/>
      <w:marBottom w:val="0"/>
      <w:divBdr>
        <w:top w:val="none" w:sz="0" w:space="0" w:color="auto"/>
        <w:left w:val="none" w:sz="0" w:space="0" w:color="auto"/>
        <w:bottom w:val="none" w:sz="0" w:space="0" w:color="auto"/>
        <w:right w:val="none" w:sz="0" w:space="0" w:color="auto"/>
      </w:divBdr>
    </w:div>
    <w:div w:id="511996651">
      <w:bodyDiv w:val="1"/>
      <w:marLeft w:val="0"/>
      <w:marRight w:val="0"/>
      <w:marTop w:val="0"/>
      <w:marBottom w:val="0"/>
      <w:divBdr>
        <w:top w:val="none" w:sz="0" w:space="0" w:color="auto"/>
        <w:left w:val="none" w:sz="0" w:space="0" w:color="auto"/>
        <w:bottom w:val="none" w:sz="0" w:space="0" w:color="auto"/>
        <w:right w:val="none" w:sz="0" w:space="0" w:color="auto"/>
      </w:divBdr>
    </w:div>
    <w:div w:id="512450635">
      <w:bodyDiv w:val="1"/>
      <w:marLeft w:val="0"/>
      <w:marRight w:val="0"/>
      <w:marTop w:val="0"/>
      <w:marBottom w:val="0"/>
      <w:divBdr>
        <w:top w:val="none" w:sz="0" w:space="0" w:color="auto"/>
        <w:left w:val="none" w:sz="0" w:space="0" w:color="auto"/>
        <w:bottom w:val="none" w:sz="0" w:space="0" w:color="auto"/>
        <w:right w:val="none" w:sz="0" w:space="0" w:color="auto"/>
      </w:divBdr>
    </w:div>
    <w:div w:id="512649383">
      <w:bodyDiv w:val="1"/>
      <w:marLeft w:val="0"/>
      <w:marRight w:val="0"/>
      <w:marTop w:val="0"/>
      <w:marBottom w:val="0"/>
      <w:divBdr>
        <w:top w:val="none" w:sz="0" w:space="0" w:color="auto"/>
        <w:left w:val="none" w:sz="0" w:space="0" w:color="auto"/>
        <w:bottom w:val="none" w:sz="0" w:space="0" w:color="auto"/>
        <w:right w:val="none" w:sz="0" w:space="0" w:color="auto"/>
      </w:divBdr>
    </w:div>
    <w:div w:id="512914159">
      <w:bodyDiv w:val="1"/>
      <w:marLeft w:val="0"/>
      <w:marRight w:val="0"/>
      <w:marTop w:val="0"/>
      <w:marBottom w:val="0"/>
      <w:divBdr>
        <w:top w:val="none" w:sz="0" w:space="0" w:color="auto"/>
        <w:left w:val="none" w:sz="0" w:space="0" w:color="auto"/>
        <w:bottom w:val="none" w:sz="0" w:space="0" w:color="auto"/>
        <w:right w:val="none" w:sz="0" w:space="0" w:color="auto"/>
      </w:divBdr>
    </w:div>
    <w:div w:id="513113040">
      <w:bodyDiv w:val="1"/>
      <w:marLeft w:val="0"/>
      <w:marRight w:val="0"/>
      <w:marTop w:val="0"/>
      <w:marBottom w:val="0"/>
      <w:divBdr>
        <w:top w:val="none" w:sz="0" w:space="0" w:color="auto"/>
        <w:left w:val="none" w:sz="0" w:space="0" w:color="auto"/>
        <w:bottom w:val="none" w:sz="0" w:space="0" w:color="auto"/>
        <w:right w:val="none" w:sz="0" w:space="0" w:color="auto"/>
      </w:divBdr>
    </w:div>
    <w:div w:id="513959905">
      <w:bodyDiv w:val="1"/>
      <w:marLeft w:val="0"/>
      <w:marRight w:val="0"/>
      <w:marTop w:val="0"/>
      <w:marBottom w:val="0"/>
      <w:divBdr>
        <w:top w:val="none" w:sz="0" w:space="0" w:color="auto"/>
        <w:left w:val="none" w:sz="0" w:space="0" w:color="auto"/>
        <w:bottom w:val="none" w:sz="0" w:space="0" w:color="auto"/>
        <w:right w:val="none" w:sz="0" w:space="0" w:color="auto"/>
      </w:divBdr>
    </w:div>
    <w:div w:id="514154818">
      <w:bodyDiv w:val="1"/>
      <w:marLeft w:val="0"/>
      <w:marRight w:val="0"/>
      <w:marTop w:val="0"/>
      <w:marBottom w:val="0"/>
      <w:divBdr>
        <w:top w:val="none" w:sz="0" w:space="0" w:color="auto"/>
        <w:left w:val="none" w:sz="0" w:space="0" w:color="auto"/>
        <w:bottom w:val="none" w:sz="0" w:space="0" w:color="auto"/>
        <w:right w:val="none" w:sz="0" w:space="0" w:color="auto"/>
      </w:divBdr>
    </w:div>
    <w:div w:id="514460552">
      <w:bodyDiv w:val="1"/>
      <w:marLeft w:val="0"/>
      <w:marRight w:val="0"/>
      <w:marTop w:val="0"/>
      <w:marBottom w:val="0"/>
      <w:divBdr>
        <w:top w:val="none" w:sz="0" w:space="0" w:color="auto"/>
        <w:left w:val="none" w:sz="0" w:space="0" w:color="auto"/>
        <w:bottom w:val="none" w:sz="0" w:space="0" w:color="auto"/>
        <w:right w:val="none" w:sz="0" w:space="0" w:color="auto"/>
      </w:divBdr>
    </w:div>
    <w:div w:id="514537622">
      <w:bodyDiv w:val="1"/>
      <w:marLeft w:val="0"/>
      <w:marRight w:val="0"/>
      <w:marTop w:val="0"/>
      <w:marBottom w:val="0"/>
      <w:divBdr>
        <w:top w:val="none" w:sz="0" w:space="0" w:color="auto"/>
        <w:left w:val="none" w:sz="0" w:space="0" w:color="auto"/>
        <w:bottom w:val="none" w:sz="0" w:space="0" w:color="auto"/>
        <w:right w:val="none" w:sz="0" w:space="0" w:color="auto"/>
      </w:divBdr>
    </w:div>
    <w:div w:id="515655421">
      <w:bodyDiv w:val="1"/>
      <w:marLeft w:val="0"/>
      <w:marRight w:val="0"/>
      <w:marTop w:val="0"/>
      <w:marBottom w:val="0"/>
      <w:divBdr>
        <w:top w:val="none" w:sz="0" w:space="0" w:color="auto"/>
        <w:left w:val="none" w:sz="0" w:space="0" w:color="auto"/>
        <w:bottom w:val="none" w:sz="0" w:space="0" w:color="auto"/>
        <w:right w:val="none" w:sz="0" w:space="0" w:color="auto"/>
      </w:divBdr>
    </w:div>
    <w:div w:id="516501718">
      <w:bodyDiv w:val="1"/>
      <w:marLeft w:val="0"/>
      <w:marRight w:val="0"/>
      <w:marTop w:val="0"/>
      <w:marBottom w:val="0"/>
      <w:divBdr>
        <w:top w:val="none" w:sz="0" w:space="0" w:color="auto"/>
        <w:left w:val="none" w:sz="0" w:space="0" w:color="auto"/>
        <w:bottom w:val="none" w:sz="0" w:space="0" w:color="auto"/>
        <w:right w:val="none" w:sz="0" w:space="0" w:color="auto"/>
      </w:divBdr>
    </w:div>
    <w:div w:id="516502738">
      <w:bodyDiv w:val="1"/>
      <w:marLeft w:val="0"/>
      <w:marRight w:val="0"/>
      <w:marTop w:val="0"/>
      <w:marBottom w:val="0"/>
      <w:divBdr>
        <w:top w:val="none" w:sz="0" w:space="0" w:color="auto"/>
        <w:left w:val="none" w:sz="0" w:space="0" w:color="auto"/>
        <w:bottom w:val="none" w:sz="0" w:space="0" w:color="auto"/>
        <w:right w:val="none" w:sz="0" w:space="0" w:color="auto"/>
      </w:divBdr>
    </w:div>
    <w:div w:id="516580274">
      <w:bodyDiv w:val="1"/>
      <w:marLeft w:val="0"/>
      <w:marRight w:val="0"/>
      <w:marTop w:val="0"/>
      <w:marBottom w:val="0"/>
      <w:divBdr>
        <w:top w:val="none" w:sz="0" w:space="0" w:color="auto"/>
        <w:left w:val="none" w:sz="0" w:space="0" w:color="auto"/>
        <w:bottom w:val="none" w:sz="0" w:space="0" w:color="auto"/>
        <w:right w:val="none" w:sz="0" w:space="0" w:color="auto"/>
      </w:divBdr>
    </w:div>
    <w:div w:id="516699127">
      <w:bodyDiv w:val="1"/>
      <w:marLeft w:val="0"/>
      <w:marRight w:val="0"/>
      <w:marTop w:val="0"/>
      <w:marBottom w:val="0"/>
      <w:divBdr>
        <w:top w:val="none" w:sz="0" w:space="0" w:color="auto"/>
        <w:left w:val="none" w:sz="0" w:space="0" w:color="auto"/>
        <w:bottom w:val="none" w:sz="0" w:space="0" w:color="auto"/>
        <w:right w:val="none" w:sz="0" w:space="0" w:color="auto"/>
      </w:divBdr>
    </w:div>
    <w:div w:id="517351542">
      <w:bodyDiv w:val="1"/>
      <w:marLeft w:val="0"/>
      <w:marRight w:val="0"/>
      <w:marTop w:val="0"/>
      <w:marBottom w:val="0"/>
      <w:divBdr>
        <w:top w:val="none" w:sz="0" w:space="0" w:color="auto"/>
        <w:left w:val="none" w:sz="0" w:space="0" w:color="auto"/>
        <w:bottom w:val="none" w:sz="0" w:space="0" w:color="auto"/>
        <w:right w:val="none" w:sz="0" w:space="0" w:color="auto"/>
      </w:divBdr>
    </w:div>
    <w:div w:id="518391166">
      <w:bodyDiv w:val="1"/>
      <w:marLeft w:val="0"/>
      <w:marRight w:val="0"/>
      <w:marTop w:val="0"/>
      <w:marBottom w:val="0"/>
      <w:divBdr>
        <w:top w:val="none" w:sz="0" w:space="0" w:color="auto"/>
        <w:left w:val="none" w:sz="0" w:space="0" w:color="auto"/>
        <w:bottom w:val="none" w:sz="0" w:space="0" w:color="auto"/>
        <w:right w:val="none" w:sz="0" w:space="0" w:color="auto"/>
      </w:divBdr>
    </w:div>
    <w:div w:id="518541629">
      <w:bodyDiv w:val="1"/>
      <w:marLeft w:val="0"/>
      <w:marRight w:val="0"/>
      <w:marTop w:val="0"/>
      <w:marBottom w:val="0"/>
      <w:divBdr>
        <w:top w:val="none" w:sz="0" w:space="0" w:color="auto"/>
        <w:left w:val="none" w:sz="0" w:space="0" w:color="auto"/>
        <w:bottom w:val="none" w:sz="0" w:space="0" w:color="auto"/>
        <w:right w:val="none" w:sz="0" w:space="0" w:color="auto"/>
      </w:divBdr>
    </w:div>
    <w:div w:id="518734717">
      <w:bodyDiv w:val="1"/>
      <w:marLeft w:val="0"/>
      <w:marRight w:val="0"/>
      <w:marTop w:val="0"/>
      <w:marBottom w:val="0"/>
      <w:divBdr>
        <w:top w:val="none" w:sz="0" w:space="0" w:color="auto"/>
        <w:left w:val="none" w:sz="0" w:space="0" w:color="auto"/>
        <w:bottom w:val="none" w:sz="0" w:space="0" w:color="auto"/>
        <w:right w:val="none" w:sz="0" w:space="0" w:color="auto"/>
      </w:divBdr>
    </w:div>
    <w:div w:id="518743856">
      <w:bodyDiv w:val="1"/>
      <w:marLeft w:val="0"/>
      <w:marRight w:val="0"/>
      <w:marTop w:val="0"/>
      <w:marBottom w:val="0"/>
      <w:divBdr>
        <w:top w:val="none" w:sz="0" w:space="0" w:color="auto"/>
        <w:left w:val="none" w:sz="0" w:space="0" w:color="auto"/>
        <w:bottom w:val="none" w:sz="0" w:space="0" w:color="auto"/>
        <w:right w:val="none" w:sz="0" w:space="0" w:color="auto"/>
      </w:divBdr>
    </w:div>
    <w:div w:id="518861831">
      <w:bodyDiv w:val="1"/>
      <w:marLeft w:val="0"/>
      <w:marRight w:val="0"/>
      <w:marTop w:val="0"/>
      <w:marBottom w:val="0"/>
      <w:divBdr>
        <w:top w:val="none" w:sz="0" w:space="0" w:color="auto"/>
        <w:left w:val="none" w:sz="0" w:space="0" w:color="auto"/>
        <w:bottom w:val="none" w:sz="0" w:space="0" w:color="auto"/>
        <w:right w:val="none" w:sz="0" w:space="0" w:color="auto"/>
      </w:divBdr>
    </w:div>
    <w:div w:id="519007023">
      <w:bodyDiv w:val="1"/>
      <w:marLeft w:val="0"/>
      <w:marRight w:val="0"/>
      <w:marTop w:val="0"/>
      <w:marBottom w:val="0"/>
      <w:divBdr>
        <w:top w:val="none" w:sz="0" w:space="0" w:color="auto"/>
        <w:left w:val="none" w:sz="0" w:space="0" w:color="auto"/>
        <w:bottom w:val="none" w:sz="0" w:space="0" w:color="auto"/>
        <w:right w:val="none" w:sz="0" w:space="0" w:color="auto"/>
      </w:divBdr>
    </w:div>
    <w:div w:id="519199970">
      <w:bodyDiv w:val="1"/>
      <w:marLeft w:val="0"/>
      <w:marRight w:val="0"/>
      <w:marTop w:val="0"/>
      <w:marBottom w:val="0"/>
      <w:divBdr>
        <w:top w:val="none" w:sz="0" w:space="0" w:color="auto"/>
        <w:left w:val="none" w:sz="0" w:space="0" w:color="auto"/>
        <w:bottom w:val="none" w:sz="0" w:space="0" w:color="auto"/>
        <w:right w:val="none" w:sz="0" w:space="0" w:color="auto"/>
      </w:divBdr>
    </w:div>
    <w:div w:id="519392544">
      <w:bodyDiv w:val="1"/>
      <w:marLeft w:val="0"/>
      <w:marRight w:val="0"/>
      <w:marTop w:val="0"/>
      <w:marBottom w:val="0"/>
      <w:divBdr>
        <w:top w:val="none" w:sz="0" w:space="0" w:color="auto"/>
        <w:left w:val="none" w:sz="0" w:space="0" w:color="auto"/>
        <w:bottom w:val="none" w:sz="0" w:space="0" w:color="auto"/>
        <w:right w:val="none" w:sz="0" w:space="0" w:color="auto"/>
      </w:divBdr>
    </w:div>
    <w:div w:id="519469787">
      <w:bodyDiv w:val="1"/>
      <w:marLeft w:val="0"/>
      <w:marRight w:val="0"/>
      <w:marTop w:val="0"/>
      <w:marBottom w:val="0"/>
      <w:divBdr>
        <w:top w:val="none" w:sz="0" w:space="0" w:color="auto"/>
        <w:left w:val="none" w:sz="0" w:space="0" w:color="auto"/>
        <w:bottom w:val="none" w:sz="0" w:space="0" w:color="auto"/>
        <w:right w:val="none" w:sz="0" w:space="0" w:color="auto"/>
      </w:divBdr>
    </w:div>
    <w:div w:id="521239283">
      <w:bodyDiv w:val="1"/>
      <w:marLeft w:val="0"/>
      <w:marRight w:val="0"/>
      <w:marTop w:val="0"/>
      <w:marBottom w:val="0"/>
      <w:divBdr>
        <w:top w:val="none" w:sz="0" w:space="0" w:color="auto"/>
        <w:left w:val="none" w:sz="0" w:space="0" w:color="auto"/>
        <w:bottom w:val="none" w:sz="0" w:space="0" w:color="auto"/>
        <w:right w:val="none" w:sz="0" w:space="0" w:color="auto"/>
      </w:divBdr>
    </w:div>
    <w:div w:id="522280176">
      <w:bodyDiv w:val="1"/>
      <w:marLeft w:val="0"/>
      <w:marRight w:val="0"/>
      <w:marTop w:val="0"/>
      <w:marBottom w:val="0"/>
      <w:divBdr>
        <w:top w:val="none" w:sz="0" w:space="0" w:color="auto"/>
        <w:left w:val="none" w:sz="0" w:space="0" w:color="auto"/>
        <w:bottom w:val="none" w:sz="0" w:space="0" w:color="auto"/>
        <w:right w:val="none" w:sz="0" w:space="0" w:color="auto"/>
      </w:divBdr>
    </w:div>
    <w:div w:id="522674934">
      <w:bodyDiv w:val="1"/>
      <w:marLeft w:val="0"/>
      <w:marRight w:val="0"/>
      <w:marTop w:val="0"/>
      <w:marBottom w:val="0"/>
      <w:divBdr>
        <w:top w:val="none" w:sz="0" w:space="0" w:color="auto"/>
        <w:left w:val="none" w:sz="0" w:space="0" w:color="auto"/>
        <w:bottom w:val="none" w:sz="0" w:space="0" w:color="auto"/>
        <w:right w:val="none" w:sz="0" w:space="0" w:color="auto"/>
      </w:divBdr>
    </w:div>
    <w:div w:id="523323618">
      <w:bodyDiv w:val="1"/>
      <w:marLeft w:val="0"/>
      <w:marRight w:val="0"/>
      <w:marTop w:val="0"/>
      <w:marBottom w:val="0"/>
      <w:divBdr>
        <w:top w:val="none" w:sz="0" w:space="0" w:color="auto"/>
        <w:left w:val="none" w:sz="0" w:space="0" w:color="auto"/>
        <w:bottom w:val="none" w:sz="0" w:space="0" w:color="auto"/>
        <w:right w:val="none" w:sz="0" w:space="0" w:color="auto"/>
      </w:divBdr>
    </w:div>
    <w:div w:id="523832593">
      <w:bodyDiv w:val="1"/>
      <w:marLeft w:val="0"/>
      <w:marRight w:val="0"/>
      <w:marTop w:val="0"/>
      <w:marBottom w:val="0"/>
      <w:divBdr>
        <w:top w:val="none" w:sz="0" w:space="0" w:color="auto"/>
        <w:left w:val="none" w:sz="0" w:space="0" w:color="auto"/>
        <w:bottom w:val="none" w:sz="0" w:space="0" w:color="auto"/>
        <w:right w:val="none" w:sz="0" w:space="0" w:color="auto"/>
      </w:divBdr>
    </w:div>
    <w:div w:id="524441433">
      <w:bodyDiv w:val="1"/>
      <w:marLeft w:val="0"/>
      <w:marRight w:val="0"/>
      <w:marTop w:val="0"/>
      <w:marBottom w:val="0"/>
      <w:divBdr>
        <w:top w:val="none" w:sz="0" w:space="0" w:color="auto"/>
        <w:left w:val="none" w:sz="0" w:space="0" w:color="auto"/>
        <w:bottom w:val="none" w:sz="0" w:space="0" w:color="auto"/>
        <w:right w:val="none" w:sz="0" w:space="0" w:color="auto"/>
      </w:divBdr>
    </w:div>
    <w:div w:id="524564840">
      <w:bodyDiv w:val="1"/>
      <w:marLeft w:val="0"/>
      <w:marRight w:val="0"/>
      <w:marTop w:val="0"/>
      <w:marBottom w:val="0"/>
      <w:divBdr>
        <w:top w:val="none" w:sz="0" w:space="0" w:color="auto"/>
        <w:left w:val="none" w:sz="0" w:space="0" w:color="auto"/>
        <w:bottom w:val="none" w:sz="0" w:space="0" w:color="auto"/>
        <w:right w:val="none" w:sz="0" w:space="0" w:color="auto"/>
      </w:divBdr>
    </w:div>
    <w:div w:id="524713799">
      <w:bodyDiv w:val="1"/>
      <w:marLeft w:val="0"/>
      <w:marRight w:val="0"/>
      <w:marTop w:val="0"/>
      <w:marBottom w:val="0"/>
      <w:divBdr>
        <w:top w:val="none" w:sz="0" w:space="0" w:color="auto"/>
        <w:left w:val="none" w:sz="0" w:space="0" w:color="auto"/>
        <w:bottom w:val="none" w:sz="0" w:space="0" w:color="auto"/>
        <w:right w:val="none" w:sz="0" w:space="0" w:color="auto"/>
      </w:divBdr>
    </w:div>
    <w:div w:id="524901220">
      <w:bodyDiv w:val="1"/>
      <w:marLeft w:val="0"/>
      <w:marRight w:val="0"/>
      <w:marTop w:val="0"/>
      <w:marBottom w:val="0"/>
      <w:divBdr>
        <w:top w:val="none" w:sz="0" w:space="0" w:color="auto"/>
        <w:left w:val="none" w:sz="0" w:space="0" w:color="auto"/>
        <w:bottom w:val="none" w:sz="0" w:space="0" w:color="auto"/>
        <w:right w:val="none" w:sz="0" w:space="0" w:color="auto"/>
      </w:divBdr>
    </w:div>
    <w:div w:id="525169349">
      <w:bodyDiv w:val="1"/>
      <w:marLeft w:val="0"/>
      <w:marRight w:val="0"/>
      <w:marTop w:val="0"/>
      <w:marBottom w:val="0"/>
      <w:divBdr>
        <w:top w:val="none" w:sz="0" w:space="0" w:color="auto"/>
        <w:left w:val="none" w:sz="0" w:space="0" w:color="auto"/>
        <w:bottom w:val="none" w:sz="0" w:space="0" w:color="auto"/>
        <w:right w:val="none" w:sz="0" w:space="0" w:color="auto"/>
      </w:divBdr>
    </w:div>
    <w:div w:id="525288067">
      <w:bodyDiv w:val="1"/>
      <w:marLeft w:val="0"/>
      <w:marRight w:val="0"/>
      <w:marTop w:val="0"/>
      <w:marBottom w:val="0"/>
      <w:divBdr>
        <w:top w:val="none" w:sz="0" w:space="0" w:color="auto"/>
        <w:left w:val="none" w:sz="0" w:space="0" w:color="auto"/>
        <w:bottom w:val="none" w:sz="0" w:space="0" w:color="auto"/>
        <w:right w:val="none" w:sz="0" w:space="0" w:color="auto"/>
      </w:divBdr>
    </w:div>
    <w:div w:id="525757262">
      <w:bodyDiv w:val="1"/>
      <w:marLeft w:val="0"/>
      <w:marRight w:val="0"/>
      <w:marTop w:val="0"/>
      <w:marBottom w:val="0"/>
      <w:divBdr>
        <w:top w:val="none" w:sz="0" w:space="0" w:color="auto"/>
        <w:left w:val="none" w:sz="0" w:space="0" w:color="auto"/>
        <w:bottom w:val="none" w:sz="0" w:space="0" w:color="auto"/>
        <w:right w:val="none" w:sz="0" w:space="0" w:color="auto"/>
      </w:divBdr>
    </w:div>
    <w:div w:id="526215836">
      <w:bodyDiv w:val="1"/>
      <w:marLeft w:val="0"/>
      <w:marRight w:val="0"/>
      <w:marTop w:val="0"/>
      <w:marBottom w:val="0"/>
      <w:divBdr>
        <w:top w:val="none" w:sz="0" w:space="0" w:color="auto"/>
        <w:left w:val="none" w:sz="0" w:space="0" w:color="auto"/>
        <w:bottom w:val="none" w:sz="0" w:space="0" w:color="auto"/>
        <w:right w:val="none" w:sz="0" w:space="0" w:color="auto"/>
      </w:divBdr>
    </w:div>
    <w:div w:id="526481766">
      <w:bodyDiv w:val="1"/>
      <w:marLeft w:val="0"/>
      <w:marRight w:val="0"/>
      <w:marTop w:val="0"/>
      <w:marBottom w:val="0"/>
      <w:divBdr>
        <w:top w:val="none" w:sz="0" w:space="0" w:color="auto"/>
        <w:left w:val="none" w:sz="0" w:space="0" w:color="auto"/>
        <w:bottom w:val="none" w:sz="0" w:space="0" w:color="auto"/>
        <w:right w:val="none" w:sz="0" w:space="0" w:color="auto"/>
      </w:divBdr>
    </w:div>
    <w:div w:id="526910587">
      <w:bodyDiv w:val="1"/>
      <w:marLeft w:val="0"/>
      <w:marRight w:val="0"/>
      <w:marTop w:val="0"/>
      <w:marBottom w:val="0"/>
      <w:divBdr>
        <w:top w:val="none" w:sz="0" w:space="0" w:color="auto"/>
        <w:left w:val="none" w:sz="0" w:space="0" w:color="auto"/>
        <w:bottom w:val="none" w:sz="0" w:space="0" w:color="auto"/>
        <w:right w:val="none" w:sz="0" w:space="0" w:color="auto"/>
      </w:divBdr>
    </w:div>
    <w:div w:id="529731706">
      <w:bodyDiv w:val="1"/>
      <w:marLeft w:val="0"/>
      <w:marRight w:val="0"/>
      <w:marTop w:val="0"/>
      <w:marBottom w:val="0"/>
      <w:divBdr>
        <w:top w:val="none" w:sz="0" w:space="0" w:color="auto"/>
        <w:left w:val="none" w:sz="0" w:space="0" w:color="auto"/>
        <w:bottom w:val="none" w:sz="0" w:space="0" w:color="auto"/>
        <w:right w:val="none" w:sz="0" w:space="0" w:color="auto"/>
      </w:divBdr>
    </w:div>
    <w:div w:id="529953624">
      <w:bodyDiv w:val="1"/>
      <w:marLeft w:val="0"/>
      <w:marRight w:val="0"/>
      <w:marTop w:val="0"/>
      <w:marBottom w:val="0"/>
      <w:divBdr>
        <w:top w:val="none" w:sz="0" w:space="0" w:color="auto"/>
        <w:left w:val="none" w:sz="0" w:space="0" w:color="auto"/>
        <w:bottom w:val="none" w:sz="0" w:space="0" w:color="auto"/>
        <w:right w:val="none" w:sz="0" w:space="0" w:color="auto"/>
      </w:divBdr>
    </w:div>
    <w:div w:id="530266008">
      <w:bodyDiv w:val="1"/>
      <w:marLeft w:val="0"/>
      <w:marRight w:val="0"/>
      <w:marTop w:val="0"/>
      <w:marBottom w:val="0"/>
      <w:divBdr>
        <w:top w:val="none" w:sz="0" w:space="0" w:color="auto"/>
        <w:left w:val="none" w:sz="0" w:space="0" w:color="auto"/>
        <w:bottom w:val="none" w:sz="0" w:space="0" w:color="auto"/>
        <w:right w:val="none" w:sz="0" w:space="0" w:color="auto"/>
      </w:divBdr>
    </w:div>
    <w:div w:id="530337232">
      <w:bodyDiv w:val="1"/>
      <w:marLeft w:val="0"/>
      <w:marRight w:val="0"/>
      <w:marTop w:val="0"/>
      <w:marBottom w:val="0"/>
      <w:divBdr>
        <w:top w:val="none" w:sz="0" w:space="0" w:color="auto"/>
        <w:left w:val="none" w:sz="0" w:space="0" w:color="auto"/>
        <w:bottom w:val="none" w:sz="0" w:space="0" w:color="auto"/>
        <w:right w:val="none" w:sz="0" w:space="0" w:color="auto"/>
      </w:divBdr>
    </w:div>
    <w:div w:id="530726811">
      <w:bodyDiv w:val="1"/>
      <w:marLeft w:val="0"/>
      <w:marRight w:val="0"/>
      <w:marTop w:val="0"/>
      <w:marBottom w:val="0"/>
      <w:divBdr>
        <w:top w:val="none" w:sz="0" w:space="0" w:color="auto"/>
        <w:left w:val="none" w:sz="0" w:space="0" w:color="auto"/>
        <w:bottom w:val="none" w:sz="0" w:space="0" w:color="auto"/>
        <w:right w:val="none" w:sz="0" w:space="0" w:color="auto"/>
      </w:divBdr>
    </w:div>
    <w:div w:id="530999877">
      <w:bodyDiv w:val="1"/>
      <w:marLeft w:val="0"/>
      <w:marRight w:val="0"/>
      <w:marTop w:val="0"/>
      <w:marBottom w:val="0"/>
      <w:divBdr>
        <w:top w:val="none" w:sz="0" w:space="0" w:color="auto"/>
        <w:left w:val="none" w:sz="0" w:space="0" w:color="auto"/>
        <w:bottom w:val="none" w:sz="0" w:space="0" w:color="auto"/>
        <w:right w:val="none" w:sz="0" w:space="0" w:color="auto"/>
      </w:divBdr>
    </w:div>
    <w:div w:id="531453066">
      <w:bodyDiv w:val="1"/>
      <w:marLeft w:val="0"/>
      <w:marRight w:val="0"/>
      <w:marTop w:val="0"/>
      <w:marBottom w:val="0"/>
      <w:divBdr>
        <w:top w:val="none" w:sz="0" w:space="0" w:color="auto"/>
        <w:left w:val="none" w:sz="0" w:space="0" w:color="auto"/>
        <w:bottom w:val="none" w:sz="0" w:space="0" w:color="auto"/>
        <w:right w:val="none" w:sz="0" w:space="0" w:color="auto"/>
      </w:divBdr>
    </w:div>
    <w:div w:id="532226842">
      <w:bodyDiv w:val="1"/>
      <w:marLeft w:val="0"/>
      <w:marRight w:val="0"/>
      <w:marTop w:val="0"/>
      <w:marBottom w:val="0"/>
      <w:divBdr>
        <w:top w:val="none" w:sz="0" w:space="0" w:color="auto"/>
        <w:left w:val="none" w:sz="0" w:space="0" w:color="auto"/>
        <w:bottom w:val="none" w:sz="0" w:space="0" w:color="auto"/>
        <w:right w:val="none" w:sz="0" w:space="0" w:color="auto"/>
      </w:divBdr>
    </w:div>
    <w:div w:id="532769694">
      <w:bodyDiv w:val="1"/>
      <w:marLeft w:val="0"/>
      <w:marRight w:val="0"/>
      <w:marTop w:val="0"/>
      <w:marBottom w:val="0"/>
      <w:divBdr>
        <w:top w:val="none" w:sz="0" w:space="0" w:color="auto"/>
        <w:left w:val="none" w:sz="0" w:space="0" w:color="auto"/>
        <w:bottom w:val="none" w:sz="0" w:space="0" w:color="auto"/>
        <w:right w:val="none" w:sz="0" w:space="0" w:color="auto"/>
      </w:divBdr>
    </w:div>
    <w:div w:id="532770449">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3923845">
      <w:bodyDiv w:val="1"/>
      <w:marLeft w:val="0"/>
      <w:marRight w:val="0"/>
      <w:marTop w:val="0"/>
      <w:marBottom w:val="0"/>
      <w:divBdr>
        <w:top w:val="none" w:sz="0" w:space="0" w:color="auto"/>
        <w:left w:val="none" w:sz="0" w:space="0" w:color="auto"/>
        <w:bottom w:val="none" w:sz="0" w:space="0" w:color="auto"/>
        <w:right w:val="none" w:sz="0" w:space="0" w:color="auto"/>
      </w:divBdr>
    </w:div>
    <w:div w:id="534197792">
      <w:bodyDiv w:val="1"/>
      <w:marLeft w:val="0"/>
      <w:marRight w:val="0"/>
      <w:marTop w:val="0"/>
      <w:marBottom w:val="0"/>
      <w:divBdr>
        <w:top w:val="none" w:sz="0" w:space="0" w:color="auto"/>
        <w:left w:val="none" w:sz="0" w:space="0" w:color="auto"/>
        <w:bottom w:val="none" w:sz="0" w:space="0" w:color="auto"/>
        <w:right w:val="none" w:sz="0" w:space="0" w:color="auto"/>
      </w:divBdr>
    </w:div>
    <w:div w:id="534200423">
      <w:bodyDiv w:val="1"/>
      <w:marLeft w:val="0"/>
      <w:marRight w:val="0"/>
      <w:marTop w:val="0"/>
      <w:marBottom w:val="0"/>
      <w:divBdr>
        <w:top w:val="none" w:sz="0" w:space="0" w:color="auto"/>
        <w:left w:val="none" w:sz="0" w:space="0" w:color="auto"/>
        <w:bottom w:val="none" w:sz="0" w:space="0" w:color="auto"/>
        <w:right w:val="none" w:sz="0" w:space="0" w:color="auto"/>
      </w:divBdr>
    </w:div>
    <w:div w:id="536744881">
      <w:bodyDiv w:val="1"/>
      <w:marLeft w:val="0"/>
      <w:marRight w:val="0"/>
      <w:marTop w:val="0"/>
      <w:marBottom w:val="0"/>
      <w:divBdr>
        <w:top w:val="none" w:sz="0" w:space="0" w:color="auto"/>
        <w:left w:val="none" w:sz="0" w:space="0" w:color="auto"/>
        <w:bottom w:val="none" w:sz="0" w:space="0" w:color="auto"/>
        <w:right w:val="none" w:sz="0" w:space="0" w:color="auto"/>
      </w:divBdr>
    </w:div>
    <w:div w:id="536893840">
      <w:bodyDiv w:val="1"/>
      <w:marLeft w:val="0"/>
      <w:marRight w:val="0"/>
      <w:marTop w:val="0"/>
      <w:marBottom w:val="0"/>
      <w:divBdr>
        <w:top w:val="none" w:sz="0" w:space="0" w:color="auto"/>
        <w:left w:val="none" w:sz="0" w:space="0" w:color="auto"/>
        <w:bottom w:val="none" w:sz="0" w:space="0" w:color="auto"/>
        <w:right w:val="none" w:sz="0" w:space="0" w:color="auto"/>
      </w:divBdr>
    </w:div>
    <w:div w:id="536937700">
      <w:bodyDiv w:val="1"/>
      <w:marLeft w:val="0"/>
      <w:marRight w:val="0"/>
      <w:marTop w:val="0"/>
      <w:marBottom w:val="0"/>
      <w:divBdr>
        <w:top w:val="none" w:sz="0" w:space="0" w:color="auto"/>
        <w:left w:val="none" w:sz="0" w:space="0" w:color="auto"/>
        <w:bottom w:val="none" w:sz="0" w:space="0" w:color="auto"/>
        <w:right w:val="none" w:sz="0" w:space="0" w:color="auto"/>
      </w:divBdr>
    </w:div>
    <w:div w:id="537356607">
      <w:bodyDiv w:val="1"/>
      <w:marLeft w:val="0"/>
      <w:marRight w:val="0"/>
      <w:marTop w:val="0"/>
      <w:marBottom w:val="0"/>
      <w:divBdr>
        <w:top w:val="none" w:sz="0" w:space="0" w:color="auto"/>
        <w:left w:val="none" w:sz="0" w:space="0" w:color="auto"/>
        <w:bottom w:val="none" w:sz="0" w:space="0" w:color="auto"/>
        <w:right w:val="none" w:sz="0" w:space="0" w:color="auto"/>
      </w:divBdr>
    </w:div>
    <w:div w:id="537814986">
      <w:bodyDiv w:val="1"/>
      <w:marLeft w:val="0"/>
      <w:marRight w:val="0"/>
      <w:marTop w:val="0"/>
      <w:marBottom w:val="0"/>
      <w:divBdr>
        <w:top w:val="none" w:sz="0" w:space="0" w:color="auto"/>
        <w:left w:val="none" w:sz="0" w:space="0" w:color="auto"/>
        <w:bottom w:val="none" w:sz="0" w:space="0" w:color="auto"/>
        <w:right w:val="none" w:sz="0" w:space="0" w:color="auto"/>
      </w:divBdr>
    </w:div>
    <w:div w:id="539172290">
      <w:bodyDiv w:val="1"/>
      <w:marLeft w:val="0"/>
      <w:marRight w:val="0"/>
      <w:marTop w:val="0"/>
      <w:marBottom w:val="0"/>
      <w:divBdr>
        <w:top w:val="none" w:sz="0" w:space="0" w:color="auto"/>
        <w:left w:val="none" w:sz="0" w:space="0" w:color="auto"/>
        <w:bottom w:val="none" w:sz="0" w:space="0" w:color="auto"/>
        <w:right w:val="none" w:sz="0" w:space="0" w:color="auto"/>
      </w:divBdr>
    </w:div>
    <w:div w:id="539392181">
      <w:bodyDiv w:val="1"/>
      <w:marLeft w:val="0"/>
      <w:marRight w:val="0"/>
      <w:marTop w:val="0"/>
      <w:marBottom w:val="0"/>
      <w:divBdr>
        <w:top w:val="none" w:sz="0" w:space="0" w:color="auto"/>
        <w:left w:val="none" w:sz="0" w:space="0" w:color="auto"/>
        <w:bottom w:val="none" w:sz="0" w:space="0" w:color="auto"/>
        <w:right w:val="none" w:sz="0" w:space="0" w:color="auto"/>
      </w:divBdr>
    </w:div>
    <w:div w:id="539513695">
      <w:bodyDiv w:val="1"/>
      <w:marLeft w:val="0"/>
      <w:marRight w:val="0"/>
      <w:marTop w:val="0"/>
      <w:marBottom w:val="0"/>
      <w:divBdr>
        <w:top w:val="none" w:sz="0" w:space="0" w:color="auto"/>
        <w:left w:val="none" w:sz="0" w:space="0" w:color="auto"/>
        <w:bottom w:val="none" w:sz="0" w:space="0" w:color="auto"/>
        <w:right w:val="none" w:sz="0" w:space="0" w:color="auto"/>
      </w:divBdr>
    </w:div>
    <w:div w:id="539590149">
      <w:bodyDiv w:val="1"/>
      <w:marLeft w:val="0"/>
      <w:marRight w:val="0"/>
      <w:marTop w:val="0"/>
      <w:marBottom w:val="0"/>
      <w:divBdr>
        <w:top w:val="none" w:sz="0" w:space="0" w:color="auto"/>
        <w:left w:val="none" w:sz="0" w:space="0" w:color="auto"/>
        <w:bottom w:val="none" w:sz="0" w:space="0" w:color="auto"/>
        <w:right w:val="none" w:sz="0" w:space="0" w:color="auto"/>
      </w:divBdr>
    </w:div>
    <w:div w:id="540048390">
      <w:bodyDiv w:val="1"/>
      <w:marLeft w:val="0"/>
      <w:marRight w:val="0"/>
      <w:marTop w:val="0"/>
      <w:marBottom w:val="0"/>
      <w:divBdr>
        <w:top w:val="none" w:sz="0" w:space="0" w:color="auto"/>
        <w:left w:val="none" w:sz="0" w:space="0" w:color="auto"/>
        <w:bottom w:val="none" w:sz="0" w:space="0" w:color="auto"/>
        <w:right w:val="none" w:sz="0" w:space="0" w:color="auto"/>
      </w:divBdr>
    </w:div>
    <w:div w:id="540283667">
      <w:bodyDiv w:val="1"/>
      <w:marLeft w:val="0"/>
      <w:marRight w:val="0"/>
      <w:marTop w:val="0"/>
      <w:marBottom w:val="0"/>
      <w:divBdr>
        <w:top w:val="none" w:sz="0" w:space="0" w:color="auto"/>
        <w:left w:val="none" w:sz="0" w:space="0" w:color="auto"/>
        <w:bottom w:val="none" w:sz="0" w:space="0" w:color="auto"/>
        <w:right w:val="none" w:sz="0" w:space="0" w:color="auto"/>
      </w:divBdr>
    </w:div>
    <w:div w:id="543448693">
      <w:bodyDiv w:val="1"/>
      <w:marLeft w:val="0"/>
      <w:marRight w:val="0"/>
      <w:marTop w:val="0"/>
      <w:marBottom w:val="0"/>
      <w:divBdr>
        <w:top w:val="none" w:sz="0" w:space="0" w:color="auto"/>
        <w:left w:val="none" w:sz="0" w:space="0" w:color="auto"/>
        <w:bottom w:val="none" w:sz="0" w:space="0" w:color="auto"/>
        <w:right w:val="none" w:sz="0" w:space="0" w:color="auto"/>
      </w:divBdr>
    </w:div>
    <w:div w:id="543719217">
      <w:bodyDiv w:val="1"/>
      <w:marLeft w:val="0"/>
      <w:marRight w:val="0"/>
      <w:marTop w:val="0"/>
      <w:marBottom w:val="0"/>
      <w:divBdr>
        <w:top w:val="none" w:sz="0" w:space="0" w:color="auto"/>
        <w:left w:val="none" w:sz="0" w:space="0" w:color="auto"/>
        <w:bottom w:val="none" w:sz="0" w:space="0" w:color="auto"/>
        <w:right w:val="none" w:sz="0" w:space="0" w:color="auto"/>
      </w:divBdr>
    </w:div>
    <w:div w:id="543952002">
      <w:bodyDiv w:val="1"/>
      <w:marLeft w:val="0"/>
      <w:marRight w:val="0"/>
      <w:marTop w:val="0"/>
      <w:marBottom w:val="0"/>
      <w:divBdr>
        <w:top w:val="none" w:sz="0" w:space="0" w:color="auto"/>
        <w:left w:val="none" w:sz="0" w:space="0" w:color="auto"/>
        <w:bottom w:val="none" w:sz="0" w:space="0" w:color="auto"/>
        <w:right w:val="none" w:sz="0" w:space="0" w:color="auto"/>
      </w:divBdr>
    </w:div>
    <w:div w:id="545026794">
      <w:bodyDiv w:val="1"/>
      <w:marLeft w:val="0"/>
      <w:marRight w:val="0"/>
      <w:marTop w:val="0"/>
      <w:marBottom w:val="0"/>
      <w:divBdr>
        <w:top w:val="none" w:sz="0" w:space="0" w:color="auto"/>
        <w:left w:val="none" w:sz="0" w:space="0" w:color="auto"/>
        <w:bottom w:val="none" w:sz="0" w:space="0" w:color="auto"/>
        <w:right w:val="none" w:sz="0" w:space="0" w:color="auto"/>
      </w:divBdr>
    </w:div>
    <w:div w:id="545144978">
      <w:bodyDiv w:val="1"/>
      <w:marLeft w:val="0"/>
      <w:marRight w:val="0"/>
      <w:marTop w:val="0"/>
      <w:marBottom w:val="0"/>
      <w:divBdr>
        <w:top w:val="none" w:sz="0" w:space="0" w:color="auto"/>
        <w:left w:val="none" w:sz="0" w:space="0" w:color="auto"/>
        <w:bottom w:val="none" w:sz="0" w:space="0" w:color="auto"/>
        <w:right w:val="none" w:sz="0" w:space="0" w:color="auto"/>
      </w:divBdr>
    </w:div>
    <w:div w:id="545990295">
      <w:bodyDiv w:val="1"/>
      <w:marLeft w:val="0"/>
      <w:marRight w:val="0"/>
      <w:marTop w:val="0"/>
      <w:marBottom w:val="0"/>
      <w:divBdr>
        <w:top w:val="none" w:sz="0" w:space="0" w:color="auto"/>
        <w:left w:val="none" w:sz="0" w:space="0" w:color="auto"/>
        <w:bottom w:val="none" w:sz="0" w:space="0" w:color="auto"/>
        <w:right w:val="none" w:sz="0" w:space="0" w:color="auto"/>
      </w:divBdr>
    </w:div>
    <w:div w:id="546339669">
      <w:bodyDiv w:val="1"/>
      <w:marLeft w:val="0"/>
      <w:marRight w:val="0"/>
      <w:marTop w:val="0"/>
      <w:marBottom w:val="0"/>
      <w:divBdr>
        <w:top w:val="none" w:sz="0" w:space="0" w:color="auto"/>
        <w:left w:val="none" w:sz="0" w:space="0" w:color="auto"/>
        <w:bottom w:val="none" w:sz="0" w:space="0" w:color="auto"/>
        <w:right w:val="none" w:sz="0" w:space="0" w:color="auto"/>
      </w:divBdr>
    </w:div>
    <w:div w:id="546573151">
      <w:bodyDiv w:val="1"/>
      <w:marLeft w:val="0"/>
      <w:marRight w:val="0"/>
      <w:marTop w:val="0"/>
      <w:marBottom w:val="0"/>
      <w:divBdr>
        <w:top w:val="none" w:sz="0" w:space="0" w:color="auto"/>
        <w:left w:val="none" w:sz="0" w:space="0" w:color="auto"/>
        <w:bottom w:val="none" w:sz="0" w:space="0" w:color="auto"/>
        <w:right w:val="none" w:sz="0" w:space="0" w:color="auto"/>
      </w:divBdr>
    </w:div>
    <w:div w:id="548227980">
      <w:bodyDiv w:val="1"/>
      <w:marLeft w:val="0"/>
      <w:marRight w:val="0"/>
      <w:marTop w:val="0"/>
      <w:marBottom w:val="0"/>
      <w:divBdr>
        <w:top w:val="none" w:sz="0" w:space="0" w:color="auto"/>
        <w:left w:val="none" w:sz="0" w:space="0" w:color="auto"/>
        <w:bottom w:val="none" w:sz="0" w:space="0" w:color="auto"/>
        <w:right w:val="none" w:sz="0" w:space="0" w:color="auto"/>
      </w:divBdr>
    </w:div>
    <w:div w:id="548734375">
      <w:bodyDiv w:val="1"/>
      <w:marLeft w:val="0"/>
      <w:marRight w:val="0"/>
      <w:marTop w:val="0"/>
      <w:marBottom w:val="0"/>
      <w:divBdr>
        <w:top w:val="none" w:sz="0" w:space="0" w:color="auto"/>
        <w:left w:val="none" w:sz="0" w:space="0" w:color="auto"/>
        <w:bottom w:val="none" w:sz="0" w:space="0" w:color="auto"/>
        <w:right w:val="none" w:sz="0" w:space="0" w:color="auto"/>
      </w:divBdr>
    </w:div>
    <w:div w:id="549415174">
      <w:bodyDiv w:val="1"/>
      <w:marLeft w:val="0"/>
      <w:marRight w:val="0"/>
      <w:marTop w:val="0"/>
      <w:marBottom w:val="0"/>
      <w:divBdr>
        <w:top w:val="none" w:sz="0" w:space="0" w:color="auto"/>
        <w:left w:val="none" w:sz="0" w:space="0" w:color="auto"/>
        <w:bottom w:val="none" w:sz="0" w:space="0" w:color="auto"/>
        <w:right w:val="none" w:sz="0" w:space="0" w:color="auto"/>
      </w:divBdr>
    </w:div>
    <w:div w:id="549996765">
      <w:bodyDiv w:val="1"/>
      <w:marLeft w:val="0"/>
      <w:marRight w:val="0"/>
      <w:marTop w:val="0"/>
      <w:marBottom w:val="0"/>
      <w:divBdr>
        <w:top w:val="none" w:sz="0" w:space="0" w:color="auto"/>
        <w:left w:val="none" w:sz="0" w:space="0" w:color="auto"/>
        <w:bottom w:val="none" w:sz="0" w:space="0" w:color="auto"/>
        <w:right w:val="none" w:sz="0" w:space="0" w:color="auto"/>
      </w:divBdr>
    </w:div>
    <w:div w:id="550656601">
      <w:bodyDiv w:val="1"/>
      <w:marLeft w:val="0"/>
      <w:marRight w:val="0"/>
      <w:marTop w:val="0"/>
      <w:marBottom w:val="0"/>
      <w:divBdr>
        <w:top w:val="none" w:sz="0" w:space="0" w:color="auto"/>
        <w:left w:val="none" w:sz="0" w:space="0" w:color="auto"/>
        <w:bottom w:val="none" w:sz="0" w:space="0" w:color="auto"/>
        <w:right w:val="none" w:sz="0" w:space="0" w:color="auto"/>
      </w:divBdr>
    </w:div>
    <w:div w:id="551501675">
      <w:bodyDiv w:val="1"/>
      <w:marLeft w:val="0"/>
      <w:marRight w:val="0"/>
      <w:marTop w:val="0"/>
      <w:marBottom w:val="0"/>
      <w:divBdr>
        <w:top w:val="none" w:sz="0" w:space="0" w:color="auto"/>
        <w:left w:val="none" w:sz="0" w:space="0" w:color="auto"/>
        <w:bottom w:val="none" w:sz="0" w:space="0" w:color="auto"/>
        <w:right w:val="none" w:sz="0" w:space="0" w:color="auto"/>
      </w:divBdr>
    </w:div>
    <w:div w:id="551577680">
      <w:bodyDiv w:val="1"/>
      <w:marLeft w:val="0"/>
      <w:marRight w:val="0"/>
      <w:marTop w:val="0"/>
      <w:marBottom w:val="0"/>
      <w:divBdr>
        <w:top w:val="none" w:sz="0" w:space="0" w:color="auto"/>
        <w:left w:val="none" w:sz="0" w:space="0" w:color="auto"/>
        <w:bottom w:val="none" w:sz="0" w:space="0" w:color="auto"/>
        <w:right w:val="none" w:sz="0" w:space="0" w:color="auto"/>
      </w:divBdr>
    </w:div>
    <w:div w:id="552498949">
      <w:bodyDiv w:val="1"/>
      <w:marLeft w:val="0"/>
      <w:marRight w:val="0"/>
      <w:marTop w:val="0"/>
      <w:marBottom w:val="0"/>
      <w:divBdr>
        <w:top w:val="none" w:sz="0" w:space="0" w:color="auto"/>
        <w:left w:val="none" w:sz="0" w:space="0" w:color="auto"/>
        <w:bottom w:val="none" w:sz="0" w:space="0" w:color="auto"/>
        <w:right w:val="none" w:sz="0" w:space="0" w:color="auto"/>
      </w:divBdr>
    </w:div>
    <w:div w:id="552666903">
      <w:bodyDiv w:val="1"/>
      <w:marLeft w:val="0"/>
      <w:marRight w:val="0"/>
      <w:marTop w:val="0"/>
      <w:marBottom w:val="0"/>
      <w:divBdr>
        <w:top w:val="none" w:sz="0" w:space="0" w:color="auto"/>
        <w:left w:val="none" w:sz="0" w:space="0" w:color="auto"/>
        <w:bottom w:val="none" w:sz="0" w:space="0" w:color="auto"/>
        <w:right w:val="none" w:sz="0" w:space="0" w:color="auto"/>
      </w:divBdr>
    </w:div>
    <w:div w:id="552815175">
      <w:bodyDiv w:val="1"/>
      <w:marLeft w:val="0"/>
      <w:marRight w:val="0"/>
      <w:marTop w:val="0"/>
      <w:marBottom w:val="0"/>
      <w:divBdr>
        <w:top w:val="none" w:sz="0" w:space="0" w:color="auto"/>
        <w:left w:val="none" w:sz="0" w:space="0" w:color="auto"/>
        <w:bottom w:val="none" w:sz="0" w:space="0" w:color="auto"/>
        <w:right w:val="none" w:sz="0" w:space="0" w:color="auto"/>
      </w:divBdr>
    </w:div>
    <w:div w:id="553010103">
      <w:bodyDiv w:val="1"/>
      <w:marLeft w:val="0"/>
      <w:marRight w:val="0"/>
      <w:marTop w:val="0"/>
      <w:marBottom w:val="0"/>
      <w:divBdr>
        <w:top w:val="none" w:sz="0" w:space="0" w:color="auto"/>
        <w:left w:val="none" w:sz="0" w:space="0" w:color="auto"/>
        <w:bottom w:val="none" w:sz="0" w:space="0" w:color="auto"/>
        <w:right w:val="none" w:sz="0" w:space="0" w:color="auto"/>
      </w:divBdr>
    </w:div>
    <w:div w:id="554044875">
      <w:bodyDiv w:val="1"/>
      <w:marLeft w:val="0"/>
      <w:marRight w:val="0"/>
      <w:marTop w:val="0"/>
      <w:marBottom w:val="0"/>
      <w:divBdr>
        <w:top w:val="none" w:sz="0" w:space="0" w:color="auto"/>
        <w:left w:val="none" w:sz="0" w:space="0" w:color="auto"/>
        <w:bottom w:val="none" w:sz="0" w:space="0" w:color="auto"/>
        <w:right w:val="none" w:sz="0" w:space="0" w:color="auto"/>
      </w:divBdr>
    </w:div>
    <w:div w:id="554200241">
      <w:bodyDiv w:val="1"/>
      <w:marLeft w:val="0"/>
      <w:marRight w:val="0"/>
      <w:marTop w:val="0"/>
      <w:marBottom w:val="0"/>
      <w:divBdr>
        <w:top w:val="none" w:sz="0" w:space="0" w:color="auto"/>
        <w:left w:val="none" w:sz="0" w:space="0" w:color="auto"/>
        <w:bottom w:val="none" w:sz="0" w:space="0" w:color="auto"/>
        <w:right w:val="none" w:sz="0" w:space="0" w:color="auto"/>
      </w:divBdr>
    </w:div>
    <w:div w:id="554779308">
      <w:bodyDiv w:val="1"/>
      <w:marLeft w:val="0"/>
      <w:marRight w:val="0"/>
      <w:marTop w:val="0"/>
      <w:marBottom w:val="0"/>
      <w:divBdr>
        <w:top w:val="none" w:sz="0" w:space="0" w:color="auto"/>
        <w:left w:val="none" w:sz="0" w:space="0" w:color="auto"/>
        <w:bottom w:val="none" w:sz="0" w:space="0" w:color="auto"/>
        <w:right w:val="none" w:sz="0" w:space="0" w:color="auto"/>
      </w:divBdr>
    </w:div>
    <w:div w:id="554898499">
      <w:bodyDiv w:val="1"/>
      <w:marLeft w:val="0"/>
      <w:marRight w:val="0"/>
      <w:marTop w:val="0"/>
      <w:marBottom w:val="0"/>
      <w:divBdr>
        <w:top w:val="none" w:sz="0" w:space="0" w:color="auto"/>
        <w:left w:val="none" w:sz="0" w:space="0" w:color="auto"/>
        <w:bottom w:val="none" w:sz="0" w:space="0" w:color="auto"/>
        <w:right w:val="none" w:sz="0" w:space="0" w:color="auto"/>
      </w:divBdr>
    </w:div>
    <w:div w:id="554900530">
      <w:bodyDiv w:val="1"/>
      <w:marLeft w:val="0"/>
      <w:marRight w:val="0"/>
      <w:marTop w:val="0"/>
      <w:marBottom w:val="0"/>
      <w:divBdr>
        <w:top w:val="none" w:sz="0" w:space="0" w:color="auto"/>
        <w:left w:val="none" w:sz="0" w:space="0" w:color="auto"/>
        <w:bottom w:val="none" w:sz="0" w:space="0" w:color="auto"/>
        <w:right w:val="none" w:sz="0" w:space="0" w:color="auto"/>
      </w:divBdr>
    </w:div>
    <w:div w:id="555048585">
      <w:bodyDiv w:val="1"/>
      <w:marLeft w:val="0"/>
      <w:marRight w:val="0"/>
      <w:marTop w:val="0"/>
      <w:marBottom w:val="0"/>
      <w:divBdr>
        <w:top w:val="none" w:sz="0" w:space="0" w:color="auto"/>
        <w:left w:val="none" w:sz="0" w:space="0" w:color="auto"/>
        <w:bottom w:val="none" w:sz="0" w:space="0" w:color="auto"/>
        <w:right w:val="none" w:sz="0" w:space="0" w:color="auto"/>
      </w:divBdr>
    </w:div>
    <w:div w:id="555092291">
      <w:bodyDiv w:val="1"/>
      <w:marLeft w:val="0"/>
      <w:marRight w:val="0"/>
      <w:marTop w:val="0"/>
      <w:marBottom w:val="0"/>
      <w:divBdr>
        <w:top w:val="none" w:sz="0" w:space="0" w:color="auto"/>
        <w:left w:val="none" w:sz="0" w:space="0" w:color="auto"/>
        <w:bottom w:val="none" w:sz="0" w:space="0" w:color="auto"/>
        <w:right w:val="none" w:sz="0" w:space="0" w:color="auto"/>
      </w:divBdr>
    </w:div>
    <w:div w:id="555168087">
      <w:bodyDiv w:val="1"/>
      <w:marLeft w:val="0"/>
      <w:marRight w:val="0"/>
      <w:marTop w:val="0"/>
      <w:marBottom w:val="0"/>
      <w:divBdr>
        <w:top w:val="none" w:sz="0" w:space="0" w:color="auto"/>
        <w:left w:val="none" w:sz="0" w:space="0" w:color="auto"/>
        <w:bottom w:val="none" w:sz="0" w:space="0" w:color="auto"/>
        <w:right w:val="none" w:sz="0" w:space="0" w:color="auto"/>
      </w:divBdr>
    </w:div>
    <w:div w:id="556012783">
      <w:bodyDiv w:val="1"/>
      <w:marLeft w:val="0"/>
      <w:marRight w:val="0"/>
      <w:marTop w:val="0"/>
      <w:marBottom w:val="0"/>
      <w:divBdr>
        <w:top w:val="none" w:sz="0" w:space="0" w:color="auto"/>
        <w:left w:val="none" w:sz="0" w:space="0" w:color="auto"/>
        <w:bottom w:val="none" w:sz="0" w:space="0" w:color="auto"/>
        <w:right w:val="none" w:sz="0" w:space="0" w:color="auto"/>
      </w:divBdr>
    </w:div>
    <w:div w:id="556667067">
      <w:bodyDiv w:val="1"/>
      <w:marLeft w:val="0"/>
      <w:marRight w:val="0"/>
      <w:marTop w:val="0"/>
      <w:marBottom w:val="0"/>
      <w:divBdr>
        <w:top w:val="none" w:sz="0" w:space="0" w:color="auto"/>
        <w:left w:val="none" w:sz="0" w:space="0" w:color="auto"/>
        <w:bottom w:val="none" w:sz="0" w:space="0" w:color="auto"/>
        <w:right w:val="none" w:sz="0" w:space="0" w:color="auto"/>
      </w:divBdr>
    </w:div>
    <w:div w:id="556740947">
      <w:bodyDiv w:val="1"/>
      <w:marLeft w:val="0"/>
      <w:marRight w:val="0"/>
      <w:marTop w:val="0"/>
      <w:marBottom w:val="0"/>
      <w:divBdr>
        <w:top w:val="none" w:sz="0" w:space="0" w:color="auto"/>
        <w:left w:val="none" w:sz="0" w:space="0" w:color="auto"/>
        <w:bottom w:val="none" w:sz="0" w:space="0" w:color="auto"/>
        <w:right w:val="none" w:sz="0" w:space="0" w:color="auto"/>
      </w:divBdr>
    </w:div>
    <w:div w:id="557209687">
      <w:bodyDiv w:val="1"/>
      <w:marLeft w:val="0"/>
      <w:marRight w:val="0"/>
      <w:marTop w:val="0"/>
      <w:marBottom w:val="0"/>
      <w:divBdr>
        <w:top w:val="none" w:sz="0" w:space="0" w:color="auto"/>
        <w:left w:val="none" w:sz="0" w:space="0" w:color="auto"/>
        <w:bottom w:val="none" w:sz="0" w:space="0" w:color="auto"/>
        <w:right w:val="none" w:sz="0" w:space="0" w:color="auto"/>
      </w:divBdr>
    </w:div>
    <w:div w:id="558244717">
      <w:bodyDiv w:val="1"/>
      <w:marLeft w:val="0"/>
      <w:marRight w:val="0"/>
      <w:marTop w:val="0"/>
      <w:marBottom w:val="0"/>
      <w:divBdr>
        <w:top w:val="none" w:sz="0" w:space="0" w:color="auto"/>
        <w:left w:val="none" w:sz="0" w:space="0" w:color="auto"/>
        <w:bottom w:val="none" w:sz="0" w:space="0" w:color="auto"/>
        <w:right w:val="none" w:sz="0" w:space="0" w:color="auto"/>
      </w:divBdr>
    </w:div>
    <w:div w:id="558250597">
      <w:bodyDiv w:val="1"/>
      <w:marLeft w:val="0"/>
      <w:marRight w:val="0"/>
      <w:marTop w:val="0"/>
      <w:marBottom w:val="0"/>
      <w:divBdr>
        <w:top w:val="none" w:sz="0" w:space="0" w:color="auto"/>
        <w:left w:val="none" w:sz="0" w:space="0" w:color="auto"/>
        <w:bottom w:val="none" w:sz="0" w:space="0" w:color="auto"/>
        <w:right w:val="none" w:sz="0" w:space="0" w:color="auto"/>
      </w:divBdr>
    </w:div>
    <w:div w:id="558708804">
      <w:bodyDiv w:val="1"/>
      <w:marLeft w:val="0"/>
      <w:marRight w:val="0"/>
      <w:marTop w:val="0"/>
      <w:marBottom w:val="0"/>
      <w:divBdr>
        <w:top w:val="none" w:sz="0" w:space="0" w:color="auto"/>
        <w:left w:val="none" w:sz="0" w:space="0" w:color="auto"/>
        <w:bottom w:val="none" w:sz="0" w:space="0" w:color="auto"/>
        <w:right w:val="none" w:sz="0" w:space="0" w:color="auto"/>
      </w:divBdr>
    </w:div>
    <w:div w:id="559747776">
      <w:bodyDiv w:val="1"/>
      <w:marLeft w:val="0"/>
      <w:marRight w:val="0"/>
      <w:marTop w:val="0"/>
      <w:marBottom w:val="0"/>
      <w:divBdr>
        <w:top w:val="none" w:sz="0" w:space="0" w:color="auto"/>
        <w:left w:val="none" w:sz="0" w:space="0" w:color="auto"/>
        <w:bottom w:val="none" w:sz="0" w:space="0" w:color="auto"/>
        <w:right w:val="none" w:sz="0" w:space="0" w:color="auto"/>
      </w:divBdr>
    </w:div>
    <w:div w:id="559752039">
      <w:bodyDiv w:val="1"/>
      <w:marLeft w:val="0"/>
      <w:marRight w:val="0"/>
      <w:marTop w:val="0"/>
      <w:marBottom w:val="0"/>
      <w:divBdr>
        <w:top w:val="none" w:sz="0" w:space="0" w:color="auto"/>
        <w:left w:val="none" w:sz="0" w:space="0" w:color="auto"/>
        <w:bottom w:val="none" w:sz="0" w:space="0" w:color="auto"/>
        <w:right w:val="none" w:sz="0" w:space="0" w:color="auto"/>
      </w:divBdr>
    </w:div>
    <w:div w:id="560485912">
      <w:bodyDiv w:val="1"/>
      <w:marLeft w:val="0"/>
      <w:marRight w:val="0"/>
      <w:marTop w:val="0"/>
      <w:marBottom w:val="0"/>
      <w:divBdr>
        <w:top w:val="none" w:sz="0" w:space="0" w:color="auto"/>
        <w:left w:val="none" w:sz="0" w:space="0" w:color="auto"/>
        <w:bottom w:val="none" w:sz="0" w:space="0" w:color="auto"/>
        <w:right w:val="none" w:sz="0" w:space="0" w:color="auto"/>
      </w:divBdr>
    </w:div>
    <w:div w:id="561016670">
      <w:bodyDiv w:val="1"/>
      <w:marLeft w:val="0"/>
      <w:marRight w:val="0"/>
      <w:marTop w:val="0"/>
      <w:marBottom w:val="0"/>
      <w:divBdr>
        <w:top w:val="none" w:sz="0" w:space="0" w:color="auto"/>
        <w:left w:val="none" w:sz="0" w:space="0" w:color="auto"/>
        <w:bottom w:val="none" w:sz="0" w:space="0" w:color="auto"/>
        <w:right w:val="none" w:sz="0" w:space="0" w:color="auto"/>
      </w:divBdr>
    </w:div>
    <w:div w:id="561212271">
      <w:bodyDiv w:val="1"/>
      <w:marLeft w:val="0"/>
      <w:marRight w:val="0"/>
      <w:marTop w:val="0"/>
      <w:marBottom w:val="0"/>
      <w:divBdr>
        <w:top w:val="none" w:sz="0" w:space="0" w:color="auto"/>
        <w:left w:val="none" w:sz="0" w:space="0" w:color="auto"/>
        <w:bottom w:val="none" w:sz="0" w:space="0" w:color="auto"/>
        <w:right w:val="none" w:sz="0" w:space="0" w:color="auto"/>
      </w:divBdr>
    </w:div>
    <w:div w:id="561409980">
      <w:bodyDiv w:val="1"/>
      <w:marLeft w:val="0"/>
      <w:marRight w:val="0"/>
      <w:marTop w:val="0"/>
      <w:marBottom w:val="0"/>
      <w:divBdr>
        <w:top w:val="none" w:sz="0" w:space="0" w:color="auto"/>
        <w:left w:val="none" w:sz="0" w:space="0" w:color="auto"/>
        <w:bottom w:val="none" w:sz="0" w:space="0" w:color="auto"/>
        <w:right w:val="none" w:sz="0" w:space="0" w:color="auto"/>
      </w:divBdr>
    </w:div>
    <w:div w:id="561599916">
      <w:bodyDiv w:val="1"/>
      <w:marLeft w:val="0"/>
      <w:marRight w:val="0"/>
      <w:marTop w:val="0"/>
      <w:marBottom w:val="0"/>
      <w:divBdr>
        <w:top w:val="none" w:sz="0" w:space="0" w:color="auto"/>
        <w:left w:val="none" w:sz="0" w:space="0" w:color="auto"/>
        <w:bottom w:val="none" w:sz="0" w:space="0" w:color="auto"/>
        <w:right w:val="none" w:sz="0" w:space="0" w:color="auto"/>
      </w:divBdr>
    </w:div>
    <w:div w:id="563101285">
      <w:bodyDiv w:val="1"/>
      <w:marLeft w:val="0"/>
      <w:marRight w:val="0"/>
      <w:marTop w:val="0"/>
      <w:marBottom w:val="0"/>
      <w:divBdr>
        <w:top w:val="none" w:sz="0" w:space="0" w:color="auto"/>
        <w:left w:val="none" w:sz="0" w:space="0" w:color="auto"/>
        <w:bottom w:val="none" w:sz="0" w:space="0" w:color="auto"/>
        <w:right w:val="none" w:sz="0" w:space="0" w:color="auto"/>
      </w:divBdr>
    </w:div>
    <w:div w:id="563375002">
      <w:bodyDiv w:val="1"/>
      <w:marLeft w:val="0"/>
      <w:marRight w:val="0"/>
      <w:marTop w:val="0"/>
      <w:marBottom w:val="0"/>
      <w:divBdr>
        <w:top w:val="none" w:sz="0" w:space="0" w:color="auto"/>
        <w:left w:val="none" w:sz="0" w:space="0" w:color="auto"/>
        <w:bottom w:val="none" w:sz="0" w:space="0" w:color="auto"/>
        <w:right w:val="none" w:sz="0" w:space="0" w:color="auto"/>
      </w:divBdr>
    </w:div>
    <w:div w:id="563877564">
      <w:bodyDiv w:val="1"/>
      <w:marLeft w:val="0"/>
      <w:marRight w:val="0"/>
      <w:marTop w:val="0"/>
      <w:marBottom w:val="0"/>
      <w:divBdr>
        <w:top w:val="none" w:sz="0" w:space="0" w:color="auto"/>
        <w:left w:val="none" w:sz="0" w:space="0" w:color="auto"/>
        <w:bottom w:val="none" w:sz="0" w:space="0" w:color="auto"/>
        <w:right w:val="none" w:sz="0" w:space="0" w:color="auto"/>
      </w:divBdr>
    </w:div>
    <w:div w:id="564069689">
      <w:bodyDiv w:val="1"/>
      <w:marLeft w:val="0"/>
      <w:marRight w:val="0"/>
      <w:marTop w:val="0"/>
      <w:marBottom w:val="0"/>
      <w:divBdr>
        <w:top w:val="none" w:sz="0" w:space="0" w:color="auto"/>
        <w:left w:val="none" w:sz="0" w:space="0" w:color="auto"/>
        <w:bottom w:val="none" w:sz="0" w:space="0" w:color="auto"/>
        <w:right w:val="none" w:sz="0" w:space="0" w:color="auto"/>
      </w:divBdr>
    </w:div>
    <w:div w:id="564146429">
      <w:bodyDiv w:val="1"/>
      <w:marLeft w:val="0"/>
      <w:marRight w:val="0"/>
      <w:marTop w:val="0"/>
      <w:marBottom w:val="0"/>
      <w:divBdr>
        <w:top w:val="none" w:sz="0" w:space="0" w:color="auto"/>
        <w:left w:val="none" w:sz="0" w:space="0" w:color="auto"/>
        <w:bottom w:val="none" w:sz="0" w:space="0" w:color="auto"/>
        <w:right w:val="none" w:sz="0" w:space="0" w:color="auto"/>
      </w:divBdr>
    </w:div>
    <w:div w:id="564297482">
      <w:bodyDiv w:val="1"/>
      <w:marLeft w:val="0"/>
      <w:marRight w:val="0"/>
      <w:marTop w:val="0"/>
      <w:marBottom w:val="0"/>
      <w:divBdr>
        <w:top w:val="none" w:sz="0" w:space="0" w:color="auto"/>
        <w:left w:val="none" w:sz="0" w:space="0" w:color="auto"/>
        <w:bottom w:val="none" w:sz="0" w:space="0" w:color="auto"/>
        <w:right w:val="none" w:sz="0" w:space="0" w:color="auto"/>
      </w:divBdr>
    </w:div>
    <w:div w:id="564683211">
      <w:bodyDiv w:val="1"/>
      <w:marLeft w:val="0"/>
      <w:marRight w:val="0"/>
      <w:marTop w:val="0"/>
      <w:marBottom w:val="0"/>
      <w:divBdr>
        <w:top w:val="none" w:sz="0" w:space="0" w:color="auto"/>
        <w:left w:val="none" w:sz="0" w:space="0" w:color="auto"/>
        <w:bottom w:val="none" w:sz="0" w:space="0" w:color="auto"/>
        <w:right w:val="none" w:sz="0" w:space="0" w:color="auto"/>
      </w:divBdr>
    </w:div>
    <w:div w:id="564876544">
      <w:bodyDiv w:val="1"/>
      <w:marLeft w:val="0"/>
      <w:marRight w:val="0"/>
      <w:marTop w:val="0"/>
      <w:marBottom w:val="0"/>
      <w:divBdr>
        <w:top w:val="none" w:sz="0" w:space="0" w:color="auto"/>
        <w:left w:val="none" w:sz="0" w:space="0" w:color="auto"/>
        <w:bottom w:val="none" w:sz="0" w:space="0" w:color="auto"/>
        <w:right w:val="none" w:sz="0" w:space="0" w:color="auto"/>
      </w:divBdr>
    </w:div>
    <w:div w:id="566189135">
      <w:bodyDiv w:val="1"/>
      <w:marLeft w:val="0"/>
      <w:marRight w:val="0"/>
      <w:marTop w:val="0"/>
      <w:marBottom w:val="0"/>
      <w:divBdr>
        <w:top w:val="none" w:sz="0" w:space="0" w:color="auto"/>
        <w:left w:val="none" w:sz="0" w:space="0" w:color="auto"/>
        <w:bottom w:val="none" w:sz="0" w:space="0" w:color="auto"/>
        <w:right w:val="none" w:sz="0" w:space="0" w:color="auto"/>
      </w:divBdr>
    </w:div>
    <w:div w:id="566305711">
      <w:bodyDiv w:val="1"/>
      <w:marLeft w:val="0"/>
      <w:marRight w:val="0"/>
      <w:marTop w:val="0"/>
      <w:marBottom w:val="0"/>
      <w:divBdr>
        <w:top w:val="none" w:sz="0" w:space="0" w:color="auto"/>
        <w:left w:val="none" w:sz="0" w:space="0" w:color="auto"/>
        <w:bottom w:val="none" w:sz="0" w:space="0" w:color="auto"/>
        <w:right w:val="none" w:sz="0" w:space="0" w:color="auto"/>
      </w:divBdr>
    </w:div>
    <w:div w:id="566452462">
      <w:bodyDiv w:val="1"/>
      <w:marLeft w:val="0"/>
      <w:marRight w:val="0"/>
      <w:marTop w:val="0"/>
      <w:marBottom w:val="0"/>
      <w:divBdr>
        <w:top w:val="none" w:sz="0" w:space="0" w:color="auto"/>
        <w:left w:val="none" w:sz="0" w:space="0" w:color="auto"/>
        <w:bottom w:val="none" w:sz="0" w:space="0" w:color="auto"/>
        <w:right w:val="none" w:sz="0" w:space="0" w:color="auto"/>
      </w:divBdr>
    </w:div>
    <w:div w:id="566960404">
      <w:bodyDiv w:val="1"/>
      <w:marLeft w:val="0"/>
      <w:marRight w:val="0"/>
      <w:marTop w:val="0"/>
      <w:marBottom w:val="0"/>
      <w:divBdr>
        <w:top w:val="none" w:sz="0" w:space="0" w:color="auto"/>
        <w:left w:val="none" w:sz="0" w:space="0" w:color="auto"/>
        <w:bottom w:val="none" w:sz="0" w:space="0" w:color="auto"/>
        <w:right w:val="none" w:sz="0" w:space="0" w:color="auto"/>
      </w:divBdr>
    </w:div>
    <w:div w:id="567345395">
      <w:bodyDiv w:val="1"/>
      <w:marLeft w:val="0"/>
      <w:marRight w:val="0"/>
      <w:marTop w:val="0"/>
      <w:marBottom w:val="0"/>
      <w:divBdr>
        <w:top w:val="none" w:sz="0" w:space="0" w:color="auto"/>
        <w:left w:val="none" w:sz="0" w:space="0" w:color="auto"/>
        <w:bottom w:val="none" w:sz="0" w:space="0" w:color="auto"/>
        <w:right w:val="none" w:sz="0" w:space="0" w:color="auto"/>
      </w:divBdr>
    </w:div>
    <w:div w:id="568462750">
      <w:bodyDiv w:val="1"/>
      <w:marLeft w:val="0"/>
      <w:marRight w:val="0"/>
      <w:marTop w:val="0"/>
      <w:marBottom w:val="0"/>
      <w:divBdr>
        <w:top w:val="none" w:sz="0" w:space="0" w:color="auto"/>
        <w:left w:val="none" w:sz="0" w:space="0" w:color="auto"/>
        <w:bottom w:val="none" w:sz="0" w:space="0" w:color="auto"/>
        <w:right w:val="none" w:sz="0" w:space="0" w:color="auto"/>
      </w:divBdr>
    </w:div>
    <w:div w:id="568658263">
      <w:bodyDiv w:val="1"/>
      <w:marLeft w:val="0"/>
      <w:marRight w:val="0"/>
      <w:marTop w:val="0"/>
      <w:marBottom w:val="0"/>
      <w:divBdr>
        <w:top w:val="none" w:sz="0" w:space="0" w:color="auto"/>
        <w:left w:val="none" w:sz="0" w:space="0" w:color="auto"/>
        <w:bottom w:val="none" w:sz="0" w:space="0" w:color="auto"/>
        <w:right w:val="none" w:sz="0" w:space="0" w:color="auto"/>
      </w:divBdr>
    </w:div>
    <w:div w:id="568804172">
      <w:bodyDiv w:val="1"/>
      <w:marLeft w:val="0"/>
      <w:marRight w:val="0"/>
      <w:marTop w:val="0"/>
      <w:marBottom w:val="0"/>
      <w:divBdr>
        <w:top w:val="none" w:sz="0" w:space="0" w:color="auto"/>
        <w:left w:val="none" w:sz="0" w:space="0" w:color="auto"/>
        <w:bottom w:val="none" w:sz="0" w:space="0" w:color="auto"/>
        <w:right w:val="none" w:sz="0" w:space="0" w:color="auto"/>
      </w:divBdr>
    </w:div>
    <w:div w:id="569073778">
      <w:bodyDiv w:val="1"/>
      <w:marLeft w:val="0"/>
      <w:marRight w:val="0"/>
      <w:marTop w:val="0"/>
      <w:marBottom w:val="0"/>
      <w:divBdr>
        <w:top w:val="none" w:sz="0" w:space="0" w:color="auto"/>
        <w:left w:val="none" w:sz="0" w:space="0" w:color="auto"/>
        <w:bottom w:val="none" w:sz="0" w:space="0" w:color="auto"/>
        <w:right w:val="none" w:sz="0" w:space="0" w:color="auto"/>
      </w:divBdr>
    </w:div>
    <w:div w:id="569508178">
      <w:bodyDiv w:val="1"/>
      <w:marLeft w:val="0"/>
      <w:marRight w:val="0"/>
      <w:marTop w:val="0"/>
      <w:marBottom w:val="0"/>
      <w:divBdr>
        <w:top w:val="none" w:sz="0" w:space="0" w:color="auto"/>
        <w:left w:val="none" w:sz="0" w:space="0" w:color="auto"/>
        <w:bottom w:val="none" w:sz="0" w:space="0" w:color="auto"/>
        <w:right w:val="none" w:sz="0" w:space="0" w:color="auto"/>
      </w:divBdr>
    </w:div>
    <w:div w:id="569509007">
      <w:bodyDiv w:val="1"/>
      <w:marLeft w:val="0"/>
      <w:marRight w:val="0"/>
      <w:marTop w:val="0"/>
      <w:marBottom w:val="0"/>
      <w:divBdr>
        <w:top w:val="none" w:sz="0" w:space="0" w:color="auto"/>
        <w:left w:val="none" w:sz="0" w:space="0" w:color="auto"/>
        <w:bottom w:val="none" w:sz="0" w:space="0" w:color="auto"/>
        <w:right w:val="none" w:sz="0" w:space="0" w:color="auto"/>
      </w:divBdr>
    </w:div>
    <w:div w:id="570698662">
      <w:bodyDiv w:val="1"/>
      <w:marLeft w:val="0"/>
      <w:marRight w:val="0"/>
      <w:marTop w:val="0"/>
      <w:marBottom w:val="0"/>
      <w:divBdr>
        <w:top w:val="none" w:sz="0" w:space="0" w:color="auto"/>
        <w:left w:val="none" w:sz="0" w:space="0" w:color="auto"/>
        <w:bottom w:val="none" w:sz="0" w:space="0" w:color="auto"/>
        <w:right w:val="none" w:sz="0" w:space="0" w:color="auto"/>
      </w:divBdr>
    </w:div>
    <w:div w:id="571549228">
      <w:bodyDiv w:val="1"/>
      <w:marLeft w:val="0"/>
      <w:marRight w:val="0"/>
      <w:marTop w:val="0"/>
      <w:marBottom w:val="0"/>
      <w:divBdr>
        <w:top w:val="none" w:sz="0" w:space="0" w:color="auto"/>
        <w:left w:val="none" w:sz="0" w:space="0" w:color="auto"/>
        <w:bottom w:val="none" w:sz="0" w:space="0" w:color="auto"/>
        <w:right w:val="none" w:sz="0" w:space="0" w:color="auto"/>
      </w:divBdr>
    </w:div>
    <w:div w:id="571814186">
      <w:bodyDiv w:val="1"/>
      <w:marLeft w:val="0"/>
      <w:marRight w:val="0"/>
      <w:marTop w:val="0"/>
      <w:marBottom w:val="0"/>
      <w:divBdr>
        <w:top w:val="none" w:sz="0" w:space="0" w:color="auto"/>
        <w:left w:val="none" w:sz="0" w:space="0" w:color="auto"/>
        <w:bottom w:val="none" w:sz="0" w:space="0" w:color="auto"/>
        <w:right w:val="none" w:sz="0" w:space="0" w:color="auto"/>
      </w:divBdr>
    </w:div>
    <w:div w:id="572933232">
      <w:bodyDiv w:val="1"/>
      <w:marLeft w:val="0"/>
      <w:marRight w:val="0"/>
      <w:marTop w:val="0"/>
      <w:marBottom w:val="0"/>
      <w:divBdr>
        <w:top w:val="none" w:sz="0" w:space="0" w:color="auto"/>
        <w:left w:val="none" w:sz="0" w:space="0" w:color="auto"/>
        <w:bottom w:val="none" w:sz="0" w:space="0" w:color="auto"/>
        <w:right w:val="none" w:sz="0" w:space="0" w:color="auto"/>
      </w:divBdr>
    </w:div>
    <w:div w:id="574558662">
      <w:bodyDiv w:val="1"/>
      <w:marLeft w:val="0"/>
      <w:marRight w:val="0"/>
      <w:marTop w:val="0"/>
      <w:marBottom w:val="0"/>
      <w:divBdr>
        <w:top w:val="none" w:sz="0" w:space="0" w:color="auto"/>
        <w:left w:val="none" w:sz="0" w:space="0" w:color="auto"/>
        <w:bottom w:val="none" w:sz="0" w:space="0" w:color="auto"/>
        <w:right w:val="none" w:sz="0" w:space="0" w:color="auto"/>
      </w:divBdr>
    </w:div>
    <w:div w:id="574819642">
      <w:bodyDiv w:val="1"/>
      <w:marLeft w:val="0"/>
      <w:marRight w:val="0"/>
      <w:marTop w:val="0"/>
      <w:marBottom w:val="0"/>
      <w:divBdr>
        <w:top w:val="none" w:sz="0" w:space="0" w:color="auto"/>
        <w:left w:val="none" w:sz="0" w:space="0" w:color="auto"/>
        <w:bottom w:val="none" w:sz="0" w:space="0" w:color="auto"/>
        <w:right w:val="none" w:sz="0" w:space="0" w:color="auto"/>
      </w:divBdr>
    </w:div>
    <w:div w:id="575557463">
      <w:bodyDiv w:val="1"/>
      <w:marLeft w:val="0"/>
      <w:marRight w:val="0"/>
      <w:marTop w:val="0"/>
      <w:marBottom w:val="0"/>
      <w:divBdr>
        <w:top w:val="none" w:sz="0" w:space="0" w:color="auto"/>
        <w:left w:val="none" w:sz="0" w:space="0" w:color="auto"/>
        <w:bottom w:val="none" w:sz="0" w:space="0" w:color="auto"/>
        <w:right w:val="none" w:sz="0" w:space="0" w:color="auto"/>
      </w:divBdr>
    </w:div>
    <w:div w:id="576981894">
      <w:bodyDiv w:val="1"/>
      <w:marLeft w:val="0"/>
      <w:marRight w:val="0"/>
      <w:marTop w:val="0"/>
      <w:marBottom w:val="0"/>
      <w:divBdr>
        <w:top w:val="none" w:sz="0" w:space="0" w:color="auto"/>
        <w:left w:val="none" w:sz="0" w:space="0" w:color="auto"/>
        <w:bottom w:val="none" w:sz="0" w:space="0" w:color="auto"/>
        <w:right w:val="none" w:sz="0" w:space="0" w:color="auto"/>
      </w:divBdr>
    </w:div>
    <w:div w:id="577057986">
      <w:bodyDiv w:val="1"/>
      <w:marLeft w:val="0"/>
      <w:marRight w:val="0"/>
      <w:marTop w:val="0"/>
      <w:marBottom w:val="0"/>
      <w:divBdr>
        <w:top w:val="none" w:sz="0" w:space="0" w:color="auto"/>
        <w:left w:val="none" w:sz="0" w:space="0" w:color="auto"/>
        <w:bottom w:val="none" w:sz="0" w:space="0" w:color="auto"/>
        <w:right w:val="none" w:sz="0" w:space="0" w:color="auto"/>
      </w:divBdr>
    </w:div>
    <w:div w:id="577177108">
      <w:bodyDiv w:val="1"/>
      <w:marLeft w:val="0"/>
      <w:marRight w:val="0"/>
      <w:marTop w:val="0"/>
      <w:marBottom w:val="0"/>
      <w:divBdr>
        <w:top w:val="none" w:sz="0" w:space="0" w:color="auto"/>
        <w:left w:val="none" w:sz="0" w:space="0" w:color="auto"/>
        <w:bottom w:val="none" w:sz="0" w:space="0" w:color="auto"/>
        <w:right w:val="none" w:sz="0" w:space="0" w:color="auto"/>
      </w:divBdr>
    </w:div>
    <w:div w:id="577322365">
      <w:bodyDiv w:val="1"/>
      <w:marLeft w:val="0"/>
      <w:marRight w:val="0"/>
      <w:marTop w:val="0"/>
      <w:marBottom w:val="0"/>
      <w:divBdr>
        <w:top w:val="none" w:sz="0" w:space="0" w:color="auto"/>
        <w:left w:val="none" w:sz="0" w:space="0" w:color="auto"/>
        <w:bottom w:val="none" w:sz="0" w:space="0" w:color="auto"/>
        <w:right w:val="none" w:sz="0" w:space="0" w:color="auto"/>
      </w:divBdr>
    </w:div>
    <w:div w:id="577327415">
      <w:bodyDiv w:val="1"/>
      <w:marLeft w:val="0"/>
      <w:marRight w:val="0"/>
      <w:marTop w:val="0"/>
      <w:marBottom w:val="0"/>
      <w:divBdr>
        <w:top w:val="none" w:sz="0" w:space="0" w:color="auto"/>
        <w:left w:val="none" w:sz="0" w:space="0" w:color="auto"/>
        <w:bottom w:val="none" w:sz="0" w:space="0" w:color="auto"/>
        <w:right w:val="none" w:sz="0" w:space="0" w:color="auto"/>
      </w:divBdr>
    </w:div>
    <w:div w:id="577442340">
      <w:bodyDiv w:val="1"/>
      <w:marLeft w:val="0"/>
      <w:marRight w:val="0"/>
      <w:marTop w:val="0"/>
      <w:marBottom w:val="0"/>
      <w:divBdr>
        <w:top w:val="none" w:sz="0" w:space="0" w:color="auto"/>
        <w:left w:val="none" w:sz="0" w:space="0" w:color="auto"/>
        <w:bottom w:val="none" w:sz="0" w:space="0" w:color="auto"/>
        <w:right w:val="none" w:sz="0" w:space="0" w:color="auto"/>
      </w:divBdr>
    </w:div>
    <w:div w:id="577666257">
      <w:bodyDiv w:val="1"/>
      <w:marLeft w:val="0"/>
      <w:marRight w:val="0"/>
      <w:marTop w:val="0"/>
      <w:marBottom w:val="0"/>
      <w:divBdr>
        <w:top w:val="none" w:sz="0" w:space="0" w:color="auto"/>
        <w:left w:val="none" w:sz="0" w:space="0" w:color="auto"/>
        <w:bottom w:val="none" w:sz="0" w:space="0" w:color="auto"/>
        <w:right w:val="none" w:sz="0" w:space="0" w:color="auto"/>
      </w:divBdr>
    </w:div>
    <w:div w:id="577909344">
      <w:bodyDiv w:val="1"/>
      <w:marLeft w:val="0"/>
      <w:marRight w:val="0"/>
      <w:marTop w:val="0"/>
      <w:marBottom w:val="0"/>
      <w:divBdr>
        <w:top w:val="none" w:sz="0" w:space="0" w:color="auto"/>
        <w:left w:val="none" w:sz="0" w:space="0" w:color="auto"/>
        <w:bottom w:val="none" w:sz="0" w:space="0" w:color="auto"/>
        <w:right w:val="none" w:sz="0" w:space="0" w:color="auto"/>
      </w:divBdr>
    </w:div>
    <w:div w:id="578563691">
      <w:bodyDiv w:val="1"/>
      <w:marLeft w:val="0"/>
      <w:marRight w:val="0"/>
      <w:marTop w:val="0"/>
      <w:marBottom w:val="0"/>
      <w:divBdr>
        <w:top w:val="none" w:sz="0" w:space="0" w:color="auto"/>
        <w:left w:val="none" w:sz="0" w:space="0" w:color="auto"/>
        <w:bottom w:val="none" w:sz="0" w:space="0" w:color="auto"/>
        <w:right w:val="none" w:sz="0" w:space="0" w:color="auto"/>
      </w:divBdr>
    </w:div>
    <w:div w:id="578684604">
      <w:bodyDiv w:val="1"/>
      <w:marLeft w:val="0"/>
      <w:marRight w:val="0"/>
      <w:marTop w:val="0"/>
      <w:marBottom w:val="0"/>
      <w:divBdr>
        <w:top w:val="none" w:sz="0" w:space="0" w:color="auto"/>
        <w:left w:val="none" w:sz="0" w:space="0" w:color="auto"/>
        <w:bottom w:val="none" w:sz="0" w:space="0" w:color="auto"/>
        <w:right w:val="none" w:sz="0" w:space="0" w:color="auto"/>
      </w:divBdr>
    </w:div>
    <w:div w:id="578758781">
      <w:bodyDiv w:val="1"/>
      <w:marLeft w:val="0"/>
      <w:marRight w:val="0"/>
      <w:marTop w:val="0"/>
      <w:marBottom w:val="0"/>
      <w:divBdr>
        <w:top w:val="none" w:sz="0" w:space="0" w:color="auto"/>
        <w:left w:val="none" w:sz="0" w:space="0" w:color="auto"/>
        <w:bottom w:val="none" w:sz="0" w:space="0" w:color="auto"/>
        <w:right w:val="none" w:sz="0" w:space="0" w:color="auto"/>
      </w:divBdr>
    </w:div>
    <w:div w:id="578832088">
      <w:bodyDiv w:val="1"/>
      <w:marLeft w:val="0"/>
      <w:marRight w:val="0"/>
      <w:marTop w:val="0"/>
      <w:marBottom w:val="0"/>
      <w:divBdr>
        <w:top w:val="none" w:sz="0" w:space="0" w:color="auto"/>
        <w:left w:val="none" w:sz="0" w:space="0" w:color="auto"/>
        <w:bottom w:val="none" w:sz="0" w:space="0" w:color="auto"/>
        <w:right w:val="none" w:sz="0" w:space="0" w:color="auto"/>
      </w:divBdr>
    </w:div>
    <w:div w:id="579101697">
      <w:bodyDiv w:val="1"/>
      <w:marLeft w:val="0"/>
      <w:marRight w:val="0"/>
      <w:marTop w:val="0"/>
      <w:marBottom w:val="0"/>
      <w:divBdr>
        <w:top w:val="none" w:sz="0" w:space="0" w:color="auto"/>
        <w:left w:val="none" w:sz="0" w:space="0" w:color="auto"/>
        <w:bottom w:val="none" w:sz="0" w:space="0" w:color="auto"/>
        <w:right w:val="none" w:sz="0" w:space="0" w:color="auto"/>
      </w:divBdr>
    </w:div>
    <w:div w:id="579363316">
      <w:bodyDiv w:val="1"/>
      <w:marLeft w:val="0"/>
      <w:marRight w:val="0"/>
      <w:marTop w:val="0"/>
      <w:marBottom w:val="0"/>
      <w:divBdr>
        <w:top w:val="none" w:sz="0" w:space="0" w:color="auto"/>
        <w:left w:val="none" w:sz="0" w:space="0" w:color="auto"/>
        <w:bottom w:val="none" w:sz="0" w:space="0" w:color="auto"/>
        <w:right w:val="none" w:sz="0" w:space="0" w:color="auto"/>
      </w:divBdr>
    </w:div>
    <w:div w:id="579557696">
      <w:bodyDiv w:val="1"/>
      <w:marLeft w:val="0"/>
      <w:marRight w:val="0"/>
      <w:marTop w:val="0"/>
      <w:marBottom w:val="0"/>
      <w:divBdr>
        <w:top w:val="none" w:sz="0" w:space="0" w:color="auto"/>
        <w:left w:val="none" w:sz="0" w:space="0" w:color="auto"/>
        <w:bottom w:val="none" w:sz="0" w:space="0" w:color="auto"/>
        <w:right w:val="none" w:sz="0" w:space="0" w:color="auto"/>
      </w:divBdr>
    </w:div>
    <w:div w:id="581187758">
      <w:bodyDiv w:val="1"/>
      <w:marLeft w:val="0"/>
      <w:marRight w:val="0"/>
      <w:marTop w:val="0"/>
      <w:marBottom w:val="0"/>
      <w:divBdr>
        <w:top w:val="none" w:sz="0" w:space="0" w:color="auto"/>
        <w:left w:val="none" w:sz="0" w:space="0" w:color="auto"/>
        <w:bottom w:val="none" w:sz="0" w:space="0" w:color="auto"/>
        <w:right w:val="none" w:sz="0" w:space="0" w:color="auto"/>
      </w:divBdr>
    </w:div>
    <w:div w:id="582111330">
      <w:bodyDiv w:val="1"/>
      <w:marLeft w:val="0"/>
      <w:marRight w:val="0"/>
      <w:marTop w:val="0"/>
      <w:marBottom w:val="0"/>
      <w:divBdr>
        <w:top w:val="none" w:sz="0" w:space="0" w:color="auto"/>
        <w:left w:val="none" w:sz="0" w:space="0" w:color="auto"/>
        <w:bottom w:val="none" w:sz="0" w:space="0" w:color="auto"/>
        <w:right w:val="none" w:sz="0" w:space="0" w:color="auto"/>
      </w:divBdr>
    </w:div>
    <w:div w:id="584072177">
      <w:bodyDiv w:val="1"/>
      <w:marLeft w:val="0"/>
      <w:marRight w:val="0"/>
      <w:marTop w:val="0"/>
      <w:marBottom w:val="0"/>
      <w:divBdr>
        <w:top w:val="none" w:sz="0" w:space="0" w:color="auto"/>
        <w:left w:val="none" w:sz="0" w:space="0" w:color="auto"/>
        <w:bottom w:val="none" w:sz="0" w:space="0" w:color="auto"/>
        <w:right w:val="none" w:sz="0" w:space="0" w:color="auto"/>
      </w:divBdr>
    </w:div>
    <w:div w:id="585113724">
      <w:bodyDiv w:val="1"/>
      <w:marLeft w:val="0"/>
      <w:marRight w:val="0"/>
      <w:marTop w:val="0"/>
      <w:marBottom w:val="0"/>
      <w:divBdr>
        <w:top w:val="none" w:sz="0" w:space="0" w:color="auto"/>
        <w:left w:val="none" w:sz="0" w:space="0" w:color="auto"/>
        <w:bottom w:val="none" w:sz="0" w:space="0" w:color="auto"/>
        <w:right w:val="none" w:sz="0" w:space="0" w:color="auto"/>
      </w:divBdr>
    </w:div>
    <w:div w:id="585303137">
      <w:bodyDiv w:val="1"/>
      <w:marLeft w:val="0"/>
      <w:marRight w:val="0"/>
      <w:marTop w:val="0"/>
      <w:marBottom w:val="0"/>
      <w:divBdr>
        <w:top w:val="none" w:sz="0" w:space="0" w:color="auto"/>
        <w:left w:val="none" w:sz="0" w:space="0" w:color="auto"/>
        <w:bottom w:val="none" w:sz="0" w:space="0" w:color="auto"/>
        <w:right w:val="none" w:sz="0" w:space="0" w:color="auto"/>
      </w:divBdr>
    </w:div>
    <w:div w:id="585504758">
      <w:bodyDiv w:val="1"/>
      <w:marLeft w:val="0"/>
      <w:marRight w:val="0"/>
      <w:marTop w:val="0"/>
      <w:marBottom w:val="0"/>
      <w:divBdr>
        <w:top w:val="none" w:sz="0" w:space="0" w:color="auto"/>
        <w:left w:val="none" w:sz="0" w:space="0" w:color="auto"/>
        <w:bottom w:val="none" w:sz="0" w:space="0" w:color="auto"/>
        <w:right w:val="none" w:sz="0" w:space="0" w:color="auto"/>
      </w:divBdr>
    </w:div>
    <w:div w:id="586503120">
      <w:bodyDiv w:val="1"/>
      <w:marLeft w:val="0"/>
      <w:marRight w:val="0"/>
      <w:marTop w:val="0"/>
      <w:marBottom w:val="0"/>
      <w:divBdr>
        <w:top w:val="none" w:sz="0" w:space="0" w:color="auto"/>
        <w:left w:val="none" w:sz="0" w:space="0" w:color="auto"/>
        <w:bottom w:val="none" w:sz="0" w:space="0" w:color="auto"/>
        <w:right w:val="none" w:sz="0" w:space="0" w:color="auto"/>
      </w:divBdr>
    </w:div>
    <w:div w:id="586622496">
      <w:bodyDiv w:val="1"/>
      <w:marLeft w:val="0"/>
      <w:marRight w:val="0"/>
      <w:marTop w:val="0"/>
      <w:marBottom w:val="0"/>
      <w:divBdr>
        <w:top w:val="none" w:sz="0" w:space="0" w:color="auto"/>
        <w:left w:val="none" w:sz="0" w:space="0" w:color="auto"/>
        <w:bottom w:val="none" w:sz="0" w:space="0" w:color="auto"/>
        <w:right w:val="none" w:sz="0" w:space="0" w:color="auto"/>
      </w:divBdr>
    </w:div>
    <w:div w:id="587156716">
      <w:bodyDiv w:val="1"/>
      <w:marLeft w:val="0"/>
      <w:marRight w:val="0"/>
      <w:marTop w:val="0"/>
      <w:marBottom w:val="0"/>
      <w:divBdr>
        <w:top w:val="none" w:sz="0" w:space="0" w:color="auto"/>
        <w:left w:val="none" w:sz="0" w:space="0" w:color="auto"/>
        <w:bottom w:val="none" w:sz="0" w:space="0" w:color="auto"/>
        <w:right w:val="none" w:sz="0" w:space="0" w:color="auto"/>
      </w:divBdr>
    </w:div>
    <w:div w:id="587620161">
      <w:bodyDiv w:val="1"/>
      <w:marLeft w:val="0"/>
      <w:marRight w:val="0"/>
      <w:marTop w:val="0"/>
      <w:marBottom w:val="0"/>
      <w:divBdr>
        <w:top w:val="none" w:sz="0" w:space="0" w:color="auto"/>
        <w:left w:val="none" w:sz="0" w:space="0" w:color="auto"/>
        <w:bottom w:val="none" w:sz="0" w:space="0" w:color="auto"/>
        <w:right w:val="none" w:sz="0" w:space="0" w:color="auto"/>
      </w:divBdr>
    </w:div>
    <w:div w:id="588120832">
      <w:bodyDiv w:val="1"/>
      <w:marLeft w:val="0"/>
      <w:marRight w:val="0"/>
      <w:marTop w:val="0"/>
      <w:marBottom w:val="0"/>
      <w:divBdr>
        <w:top w:val="none" w:sz="0" w:space="0" w:color="auto"/>
        <w:left w:val="none" w:sz="0" w:space="0" w:color="auto"/>
        <w:bottom w:val="none" w:sz="0" w:space="0" w:color="auto"/>
        <w:right w:val="none" w:sz="0" w:space="0" w:color="auto"/>
      </w:divBdr>
    </w:div>
    <w:div w:id="588462882">
      <w:bodyDiv w:val="1"/>
      <w:marLeft w:val="0"/>
      <w:marRight w:val="0"/>
      <w:marTop w:val="0"/>
      <w:marBottom w:val="0"/>
      <w:divBdr>
        <w:top w:val="none" w:sz="0" w:space="0" w:color="auto"/>
        <w:left w:val="none" w:sz="0" w:space="0" w:color="auto"/>
        <w:bottom w:val="none" w:sz="0" w:space="0" w:color="auto"/>
        <w:right w:val="none" w:sz="0" w:space="0" w:color="auto"/>
      </w:divBdr>
    </w:div>
    <w:div w:id="589000560">
      <w:bodyDiv w:val="1"/>
      <w:marLeft w:val="0"/>
      <w:marRight w:val="0"/>
      <w:marTop w:val="0"/>
      <w:marBottom w:val="0"/>
      <w:divBdr>
        <w:top w:val="none" w:sz="0" w:space="0" w:color="auto"/>
        <w:left w:val="none" w:sz="0" w:space="0" w:color="auto"/>
        <w:bottom w:val="none" w:sz="0" w:space="0" w:color="auto"/>
        <w:right w:val="none" w:sz="0" w:space="0" w:color="auto"/>
      </w:divBdr>
    </w:div>
    <w:div w:id="589047928">
      <w:bodyDiv w:val="1"/>
      <w:marLeft w:val="0"/>
      <w:marRight w:val="0"/>
      <w:marTop w:val="0"/>
      <w:marBottom w:val="0"/>
      <w:divBdr>
        <w:top w:val="none" w:sz="0" w:space="0" w:color="auto"/>
        <w:left w:val="none" w:sz="0" w:space="0" w:color="auto"/>
        <w:bottom w:val="none" w:sz="0" w:space="0" w:color="auto"/>
        <w:right w:val="none" w:sz="0" w:space="0" w:color="auto"/>
      </w:divBdr>
    </w:div>
    <w:div w:id="589199057">
      <w:bodyDiv w:val="1"/>
      <w:marLeft w:val="0"/>
      <w:marRight w:val="0"/>
      <w:marTop w:val="0"/>
      <w:marBottom w:val="0"/>
      <w:divBdr>
        <w:top w:val="none" w:sz="0" w:space="0" w:color="auto"/>
        <w:left w:val="none" w:sz="0" w:space="0" w:color="auto"/>
        <w:bottom w:val="none" w:sz="0" w:space="0" w:color="auto"/>
        <w:right w:val="none" w:sz="0" w:space="0" w:color="auto"/>
      </w:divBdr>
    </w:div>
    <w:div w:id="589235291">
      <w:bodyDiv w:val="1"/>
      <w:marLeft w:val="0"/>
      <w:marRight w:val="0"/>
      <w:marTop w:val="0"/>
      <w:marBottom w:val="0"/>
      <w:divBdr>
        <w:top w:val="none" w:sz="0" w:space="0" w:color="auto"/>
        <w:left w:val="none" w:sz="0" w:space="0" w:color="auto"/>
        <w:bottom w:val="none" w:sz="0" w:space="0" w:color="auto"/>
        <w:right w:val="none" w:sz="0" w:space="0" w:color="auto"/>
      </w:divBdr>
    </w:div>
    <w:div w:id="589504569">
      <w:bodyDiv w:val="1"/>
      <w:marLeft w:val="0"/>
      <w:marRight w:val="0"/>
      <w:marTop w:val="0"/>
      <w:marBottom w:val="0"/>
      <w:divBdr>
        <w:top w:val="none" w:sz="0" w:space="0" w:color="auto"/>
        <w:left w:val="none" w:sz="0" w:space="0" w:color="auto"/>
        <w:bottom w:val="none" w:sz="0" w:space="0" w:color="auto"/>
        <w:right w:val="none" w:sz="0" w:space="0" w:color="auto"/>
      </w:divBdr>
    </w:div>
    <w:div w:id="589781595">
      <w:bodyDiv w:val="1"/>
      <w:marLeft w:val="0"/>
      <w:marRight w:val="0"/>
      <w:marTop w:val="0"/>
      <w:marBottom w:val="0"/>
      <w:divBdr>
        <w:top w:val="none" w:sz="0" w:space="0" w:color="auto"/>
        <w:left w:val="none" w:sz="0" w:space="0" w:color="auto"/>
        <w:bottom w:val="none" w:sz="0" w:space="0" w:color="auto"/>
        <w:right w:val="none" w:sz="0" w:space="0" w:color="auto"/>
      </w:divBdr>
    </w:div>
    <w:div w:id="589850142">
      <w:bodyDiv w:val="1"/>
      <w:marLeft w:val="0"/>
      <w:marRight w:val="0"/>
      <w:marTop w:val="0"/>
      <w:marBottom w:val="0"/>
      <w:divBdr>
        <w:top w:val="none" w:sz="0" w:space="0" w:color="auto"/>
        <w:left w:val="none" w:sz="0" w:space="0" w:color="auto"/>
        <w:bottom w:val="none" w:sz="0" w:space="0" w:color="auto"/>
        <w:right w:val="none" w:sz="0" w:space="0" w:color="auto"/>
      </w:divBdr>
    </w:div>
    <w:div w:id="589890668">
      <w:bodyDiv w:val="1"/>
      <w:marLeft w:val="0"/>
      <w:marRight w:val="0"/>
      <w:marTop w:val="0"/>
      <w:marBottom w:val="0"/>
      <w:divBdr>
        <w:top w:val="none" w:sz="0" w:space="0" w:color="auto"/>
        <w:left w:val="none" w:sz="0" w:space="0" w:color="auto"/>
        <w:bottom w:val="none" w:sz="0" w:space="0" w:color="auto"/>
        <w:right w:val="none" w:sz="0" w:space="0" w:color="auto"/>
      </w:divBdr>
    </w:div>
    <w:div w:id="590310493">
      <w:bodyDiv w:val="1"/>
      <w:marLeft w:val="0"/>
      <w:marRight w:val="0"/>
      <w:marTop w:val="0"/>
      <w:marBottom w:val="0"/>
      <w:divBdr>
        <w:top w:val="none" w:sz="0" w:space="0" w:color="auto"/>
        <w:left w:val="none" w:sz="0" w:space="0" w:color="auto"/>
        <w:bottom w:val="none" w:sz="0" w:space="0" w:color="auto"/>
        <w:right w:val="none" w:sz="0" w:space="0" w:color="auto"/>
      </w:divBdr>
    </w:div>
    <w:div w:id="590428896">
      <w:bodyDiv w:val="1"/>
      <w:marLeft w:val="0"/>
      <w:marRight w:val="0"/>
      <w:marTop w:val="0"/>
      <w:marBottom w:val="0"/>
      <w:divBdr>
        <w:top w:val="none" w:sz="0" w:space="0" w:color="auto"/>
        <w:left w:val="none" w:sz="0" w:space="0" w:color="auto"/>
        <w:bottom w:val="none" w:sz="0" w:space="0" w:color="auto"/>
        <w:right w:val="none" w:sz="0" w:space="0" w:color="auto"/>
      </w:divBdr>
    </w:div>
    <w:div w:id="590967439">
      <w:bodyDiv w:val="1"/>
      <w:marLeft w:val="0"/>
      <w:marRight w:val="0"/>
      <w:marTop w:val="0"/>
      <w:marBottom w:val="0"/>
      <w:divBdr>
        <w:top w:val="none" w:sz="0" w:space="0" w:color="auto"/>
        <w:left w:val="none" w:sz="0" w:space="0" w:color="auto"/>
        <w:bottom w:val="none" w:sz="0" w:space="0" w:color="auto"/>
        <w:right w:val="none" w:sz="0" w:space="0" w:color="auto"/>
      </w:divBdr>
    </w:div>
    <w:div w:id="591164243">
      <w:bodyDiv w:val="1"/>
      <w:marLeft w:val="0"/>
      <w:marRight w:val="0"/>
      <w:marTop w:val="0"/>
      <w:marBottom w:val="0"/>
      <w:divBdr>
        <w:top w:val="none" w:sz="0" w:space="0" w:color="auto"/>
        <w:left w:val="none" w:sz="0" w:space="0" w:color="auto"/>
        <w:bottom w:val="none" w:sz="0" w:space="0" w:color="auto"/>
        <w:right w:val="none" w:sz="0" w:space="0" w:color="auto"/>
      </w:divBdr>
    </w:div>
    <w:div w:id="591552905">
      <w:bodyDiv w:val="1"/>
      <w:marLeft w:val="0"/>
      <w:marRight w:val="0"/>
      <w:marTop w:val="0"/>
      <w:marBottom w:val="0"/>
      <w:divBdr>
        <w:top w:val="none" w:sz="0" w:space="0" w:color="auto"/>
        <w:left w:val="none" w:sz="0" w:space="0" w:color="auto"/>
        <w:bottom w:val="none" w:sz="0" w:space="0" w:color="auto"/>
        <w:right w:val="none" w:sz="0" w:space="0" w:color="auto"/>
      </w:divBdr>
    </w:div>
    <w:div w:id="591663523">
      <w:bodyDiv w:val="1"/>
      <w:marLeft w:val="0"/>
      <w:marRight w:val="0"/>
      <w:marTop w:val="0"/>
      <w:marBottom w:val="0"/>
      <w:divBdr>
        <w:top w:val="none" w:sz="0" w:space="0" w:color="auto"/>
        <w:left w:val="none" w:sz="0" w:space="0" w:color="auto"/>
        <w:bottom w:val="none" w:sz="0" w:space="0" w:color="auto"/>
        <w:right w:val="none" w:sz="0" w:space="0" w:color="auto"/>
      </w:divBdr>
    </w:div>
    <w:div w:id="592015109">
      <w:bodyDiv w:val="1"/>
      <w:marLeft w:val="0"/>
      <w:marRight w:val="0"/>
      <w:marTop w:val="0"/>
      <w:marBottom w:val="0"/>
      <w:divBdr>
        <w:top w:val="none" w:sz="0" w:space="0" w:color="auto"/>
        <w:left w:val="none" w:sz="0" w:space="0" w:color="auto"/>
        <w:bottom w:val="none" w:sz="0" w:space="0" w:color="auto"/>
        <w:right w:val="none" w:sz="0" w:space="0" w:color="auto"/>
      </w:divBdr>
    </w:div>
    <w:div w:id="592058230">
      <w:bodyDiv w:val="1"/>
      <w:marLeft w:val="0"/>
      <w:marRight w:val="0"/>
      <w:marTop w:val="0"/>
      <w:marBottom w:val="0"/>
      <w:divBdr>
        <w:top w:val="none" w:sz="0" w:space="0" w:color="auto"/>
        <w:left w:val="none" w:sz="0" w:space="0" w:color="auto"/>
        <w:bottom w:val="none" w:sz="0" w:space="0" w:color="auto"/>
        <w:right w:val="none" w:sz="0" w:space="0" w:color="auto"/>
      </w:divBdr>
    </w:div>
    <w:div w:id="593588487">
      <w:bodyDiv w:val="1"/>
      <w:marLeft w:val="0"/>
      <w:marRight w:val="0"/>
      <w:marTop w:val="0"/>
      <w:marBottom w:val="0"/>
      <w:divBdr>
        <w:top w:val="none" w:sz="0" w:space="0" w:color="auto"/>
        <w:left w:val="none" w:sz="0" w:space="0" w:color="auto"/>
        <w:bottom w:val="none" w:sz="0" w:space="0" w:color="auto"/>
        <w:right w:val="none" w:sz="0" w:space="0" w:color="auto"/>
      </w:divBdr>
    </w:div>
    <w:div w:id="593590365">
      <w:bodyDiv w:val="1"/>
      <w:marLeft w:val="0"/>
      <w:marRight w:val="0"/>
      <w:marTop w:val="0"/>
      <w:marBottom w:val="0"/>
      <w:divBdr>
        <w:top w:val="none" w:sz="0" w:space="0" w:color="auto"/>
        <w:left w:val="none" w:sz="0" w:space="0" w:color="auto"/>
        <w:bottom w:val="none" w:sz="0" w:space="0" w:color="auto"/>
        <w:right w:val="none" w:sz="0" w:space="0" w:color="auto"/>
      </w:divBdr>
    </w:div>
    <w:div w:id="594215246">
      <w:bodyDiv w:val="1"/>
      <w:marLeft w:val="0"/>
      <w:marRight w:val="0"/>
      <w:marTop w:val="0"/>
      <w:marBottom w:val="0"/>
      <w:divBdr>
        <w:top w:val="none" w:sz="0" w:space="0" w:color="auto"/>
        <w:left w:val="none" w:sz="0" w:space="0" w:color="auto"/>
        <w:bottom w:val="none" w:sz="0" w:space="0" w:color="auto"/>
        <w:right w:val="none" w:sz="0" w:space="0" w:color="auto"/>
      </w:divBdr>
    </w:div>
    <w:div w:id="594242148">
      <w:bodyDiv w:val="1"/>
      <w:marLeft w:val="0"/>
      <w:marRight w:val="0"/>
      <w:marTop w:val="0"/>
      <w:marBottom w:val="0"/>
      <w:divBdr>
        <w:top w:val="none" w:sz="0" w:space="0" w:color="auto"/>
        <w:left w:val="none" w:sz="0" w:space="0" w:color="auto"/>
        <w:bottom w:val="none" w:sz="0" w:space="0" w:color="auto"/>
        <w:right w:val="none" w:sz="0" w:space="0" w:color="auto"/>
      </w:divBdr>
    </w:div>
    <w:div w:id="594636447">
      <w:bodyDiv w:val="1"/>
      <w:marLeft w:val="0"/>
      <w:marRight w:val="0"/>
      <w:marTop w:val="0"/>
      <w:marBottom w:val="0"/>
      <w:divBdr>
        <w:top w:val="none" w:sz="0" w:space="0" w:color="auto"/>
        <w:left w:val="none" w:sz="0" w:space="0" w:color="auto"/>
        <w:bottom w:val="none" w:sz="0" w:space="0" w:color="auto"/>
        <w:right w:val="none" w:sz="0" w:space="0" w:color="auto"/>
      </w:divBdr>
    </w:div>
    <w:div w:id="594899219">
      <w:bodyDiv w:val="1"/>
      <w:marLeft w:val="0"/>
      <w:marRight w:val="0"/>
      <w:marTop w:val="0"/>
      <w:marBottom w:val="0"/>
      <w:divBdr>
        <w:top w:val="none" w:sz="0" w:space="0" w:color="auto"/>
        <w:left w:val="none" w:sz="0" w:space="0" w:color="auto"/>
        <w:bottom w:val="none" w:sz="0" w:space="0" w:color="auto"/>
        <w:right w:val="none" w:sz="0" w:space="0" w:color="auto"/>
      </w:divBdr>
    </w:div>
    <w:div w:id="594946798">
      <w:bodyDiv w:val="1"/>
      <w:marLeft w:val="0"/>
      <w:marRight w:val="0"/>
      <w:marTop w:val="0"/>
      <w:marBottom w:val="0"/>
      <w:divBdr>
        <w:top w:val="none" w:sz="0" w:space="0" w:color="auto"/>
        <w:left w:val="none" w:sz="0" w:space="0" w:color="auto"/>
        <w:bottom w:val="none" w:sz="0" w:space="0" w:color="auto"/>
        <w:right w:val="none" w:sz="0" w:space="0" w:color="auto"/>
      </w:divBdr>
    </w:div>
    <w:div w:id="595135991">
      <w:bodyDiv w:val="1"/>
      <w:marLeft w:val="0"/>
      <w:marRight w:val="0"/>
      <w:marTop w:val="0"/>
      <w:marBottom w:val="0"/>
      <w:divBdr>
        <w:top w:val="none" w:sz="0" w:space="0" w:color="auto"/>
        <w:left w:val="none" w:sz="0" w:space="0" w:color="auto"/>
        <w:bottom w:val="none" w:sz="0" w:space="0" w:color="auto"/>
        <w:right w:val="none" w:sz="0" w:space="0" w:color="auto"/>
      </w:divBdr>
    </w:div>
    <w:div w:id="595210902">
      <w:bodyDiv w:val="1"/>
      <w:marLeft w:val="0"/>
      <w:marRight w:val="0"/>
      <w:marTop w:val="0"/>
      <w:marBottom w:val="0"/>
      <w:divBdr>
        <w:top w:val="none" w:sz="0" w:space="0" w:color="auto"/>
        <w:left w:val="none" w:sz="0" w:space="0" w:color="auto"/>
        <w:bottom w:val="none" w:sz="0" w:space="0" w:color="auto"/>
        <w:right w:val="none" w:sz="0" w:space="0" w:color="auto"/>
      </w:divBdr>
    </w:div>
    <w:div w:id="595329103">
      <w:bodyDiv w:val="1"/>
      <w:marLeft w:val="0"/>
      <w:marRight w:val="0"/>
      <w:marTop w:val="0"/>
      <w:marBottom w:val="0"/>
      <w:divBdr>
        <w:top w:val="none" w:sz="0" w:space="0" w:color="auto"/>
        <w:left w:val="none" w:sz="0" w:space="0" w:color="auto"/>
        <w:bottom w:val="none" w:sz="0" w:space="0" w:color="auto"/>
        <w:right w:val="none" w:sz="0" w:space="0" w:color="auto"/>
      </w:divBdr>
    </w:div>
    <w:div w:id="595527610">
      <w:bodyDiv w:val="1"/>
      <w:marLeft w:val="0"/>
      <w:marRight w:val="0"/>
      <w:marTop w:val="0"/>
      <w:marBottom w:val="0"/>
      <w:divBdr>
        <w:top w:val="none" w:sz="0" w:space="0" w:color="auto"/>
        <w:left w:val="none" w:sz="0" w:space="0" w:color="auto"/>
        <w:bottom w:val="none" w:sz="0" w:space="0" w:color="auto"/>
        <w:right w:val="none" w:sz="0" w:space="0" w:color="auto"/>
      </w:divBdr>
    </w:div>
    <w:div w:id="596401347">
      <w:bodyDiv w:val="1"/>
      <w:marLeft w:val="0"/>
      <w:marRight w:val="0"/>
      <w:marTop w:val="0"/>
      <w:marBottom w:val="0"/>
      <w:divBdr>
        <w:top w:val="none" w:sz="0" w:space="0" w:color="auto"/>
        <w:left w:val="none" w:sz="0" w:space="0" w:color="auto"/>
        <w:bottom w:val="none" w:sz="0" w:space="0" w:color="auto"/>
        <w:right w:val="none" w:sz="0" w:space="0" w:color="auto"/>
      </w:divBdr>
    </w:div>
    <w:div w:id="596717634">
      <w:bodyDiv w:val="1"/>
      <w:marLeft w:val="0"/>
      <w:marRight w:val="0"/>
      <w:marTop w:val="0"/>
      <w:marBottom w:val="0"/>
      <w:divBdr>
        <w:top w:val="none" w:sz="0" w:space="0" w:color="auto"/>
        <w:left w:val="none" w:sz="0" w:space="0" w:color="auto"/>
        <w:bottom w:val="none" w:sz="0" w:space="0" w:color="auto"/>
        <w:right w:val="none" w:sz="0" w:space="0" w:color="auto"/>
      </w:divBdr>
    </w:div>
    <w:div w:id="596867984">
      <w:bodyDiv w:val="1"/>
      <w:marLeft w:val="0"/>
      <w:marRight w:val="0"/>
      <w:marTop w:val="0"/>
      <w:marBottom w:val="0"/>
      <w:divBdr>
        <w:top w:val="none" w:sz="0" w:space="0" w:color="auto"/>
        <w:left w:val="none" w:sz="0" w:space="0" w:color="auto"/>
        <w:bottom w:val="none" w:sz="0" w:space="0" w:color="auto"/>
        <w:right w:val="none" w:sz="0" w:space="0" w:color="auto"/>
      </w:divBdr>
    </w:div>
    <w:div w:id="597059340">
      <w:bodyDiv w:val="1"/>
      <w:marLeft w:val="0"/>
      <w:marRight w:val="0"/>
      <w:marTop w:val="0"/>
      <w:marBottom w:val="0"/>
      <w:divBdr>
        <w:top w:val="none" w:sz="0" w:space="0" w:color="auto"/>
        <w:left w:val="none" w:sz="0" w:space="0" w:color="auto"/>
        <w:bottom w:val="none" w:sz="0" w:space="0" w:color="auto"/>
        <w:right w:val="none" w:sz="0" w:space="0" w:color="auto"/>
      </w:divBdr>
    </w:div>
    <w:div w:id="597372337">
      <w:bodyDiv w:val="1"/>
      <w:marLeft w:val="0"/>
      <w:marRight w:val="0"/>
      <w:marTop w:val="0"/>
      <w:marBottom w:val="0"/>
      <w:divBdr>
        <w:top w:val="none" w:sz="0" w:space="0" w:color="auto"/>
        <w:left w:val="none" w:sz="0" w:space="0" w:color="auto"/>
        <w:bottom w:val="none" w:sz="0" w:space="0" w:color="auto"/>
        <w:right w:val="none" w:sz="0" w:space="0" w:color="auto"/>
      </w:divBdr>
    </w:div>
    <w:div w:id="597567289">
      <w:bodyDiv w:val="1"/>
      <w:marLeft w:val="0"/>
      <w:marRight w:val="0"/>
      <w:marTop w:val="0"/>
      <w:marBottom w:val="0"/>
      <w:divBdr>
        <w:top w:val="none" w:sz="0" w:space="0" w:color="auto"/>
        <w:left w:val="none" w:sz="0" w:space="0" w:color="auto"/>
        <w:bottom w:val="none" w:sz="0" w:space="0" w:color="auto"/>
        <w:right w:val="none" w:sz="0" w:space="0" w:color="auto"/>
      </w:divBdr>
    </w:div>
    <w:div w:id="597952168">
      <w:bodyDiv w:val="1"/>
      <w:marLeft w:val="0"/>
      <w:marRight w:val="0"/>
      <w:marTop w:val="0"/>
      <w:marBottom w:val="0"/>
      <w:divBdr>
        <w:top w:val="none" w:sz="0" w:space="0" w:color="auto"/>
        <w:left w:val="none" w:sz="0" w:space="0" w:color="auto"/>
        <w:bottom w:val="none" w:sz="0" w:space="0" w:color="auto"/>
        <w:right w:val="none" w:sz="0" w:space="0" w:color="auto"/>
      </w:divBdr>
    </w:div>
    <w:div w:id="598099566">
      <w:bodyDiv w:val="1"/>
      <w:marLeft w:val="0"/>
      <w:marRight w:val="0"/>
      <w:marTop w:val="0"/>
      <w:marBottom w:val="0"/>
      <w:divBdr>
        <w:top w:val="none" w:sz="0" w:space="0" w:color="auto"/>
        <w:left w:val="none" w:sz="0" w:space="0" w:color="auto"/>
        <w:bottom w:val="none" w:sz="0" w:space="0" w:color="auto"/>
        <w:right w:val="none" w:sz="0" w:space="0" w:color="auto"/>
      </w:divBdr>
    </w:div>
    <w:div w:id="598220376">
      <w:bodyDiv w:val="1"/>
      <w:marLeft w:val="0"/>
      <w:marRight w:val="0"/>
      <w:marTop w:val="0"/>
      <w:marBottom w:val="0"/>
      <w:divBdr>
        <w:top w:val="none" w:sz="0" w:space="0" w:color="auto"/>
        <w:left w:val="none" w:sz="0" w:space="0" w:color="auto"/>
        <w:bottom w:val="none" w:sz="0" w:space="0" w:color="auto"/>
        <w:right w:val="none" w:sz="0" w:space="0" w:color="auto"/>
      </w:divBdr>
    </w:div>
    <w:div w:id="598441946">
      <w:bodyDiv w:val="1"/>
      <w:marLeft w:val="0"/>
      <w:marRight w:val="0"/>
      <w:marTop w:val="0"/>
      <w:marBottom w:val="0"/>
      <w:divBdr>
        <w:top w:val="none" w:sz="0" w:space="0" w:color="auto"/>
        <w:left w:val="none" w:sz="0" w:space="0" w:color="auto"/>
        <w:bottom w:val="none" w:sz="0" w:space="0" w:color="auto"/>
        <w:right w:val="none" w:sz="0" w:space="0" w:color="auto"/>
      </w:divBdr>
    </w:div>
    <w:div w:id="598563090">
      <w:bodyDiv w:val="1"/>
      <w:marLeft w:val="0"/>
      <w:marRight w:val="0"/>
      <w:marTop w:val="0"/>
      <w:marBottom w:val="0"/>
      <w:divBdr>
        <w:top w:val="none" w:sz="0" w:space="0" w:color="auto"/>
        <w:left w:val="none" w:sz="0" w:space="0" w:color="auto"/>
        <w:bottom w:val="none" w:sz="0" w:space="0" w:color="auto"/>
        <w:right w:val="none" w:sz="0" w:space="0" w:color="auto"/>
      </w:divBdr>
    </w:div>
    <w:div w:id="599215529">
      <w:bodyDiv w:val="1"/>
      <w:marLeft w:val="0"/>
      <w:marRight w:val="0"/>
      <w:marTop w:val="0"/>
      <w:marBottom w:val="0"/>
      <w:divBdr>
        <w:top w:val="none" w:sz="0" w:space="0" w:color="auto"/>
        <w:left w:val="none" w:sz="0" w:space="0" w:color="auto"/>
        <w:bottom w:val="none" w:sz="0" w:space="0" w:color="auto"/>
        <w:right w:val="none" w:sz="0" w:space="0" w:color="auto"/>
      </w:divBdr>
    </w:div>
    <w:div w:id="599412653">
      <w:bodyDiv w:val="1"/>
      <w:marLeft w:val="0"/>
      <w:marRight w:val="0"/>
      <w:marTop w:val="0"/>
      <w:marBottom w:val="0"/>
      <w:divBdr>
        <w:top w:val="none" w:sz="0" w:space="0" w:color="auto"/>
        <w:left w:val="none" w:sz="0" w:space="0" w:color="auto"/>
        <w:bottom w:val="none" w:sz="0" w:space="0" w:color="auto"/>
        <w:right w:val="none" w:sz="0" w:space="0" w:color="auto"/>
      </w:divBdr>
    </w:div>
    <w:div w:id="599728249">
      <w:bodyDiv w:val="1"/>
      <w:marLeft w:val="0"/>
      <w:marRight w:val="0"/>
      <w:marTop w:val="0"/>
      <w:marBottom w:val="0"/>
      <w:divBdr>
        <w:top w:val="none" w:sz="0" w:space="0" w:color="auto"/>
        <w:left w:val="none" w:sz="0" w:space="0" w:color="auto"/>
        <w:bottom w:val="none" w:sz="0" w:space="0" w:color="auto"/>
        <w:right w:val="none" w:sz="0" w:space="0" w:color="auto"/>
      </w:divBdr>
    </w:div>
    <w:div w:id="600141184">
      <w:bodyDiv w:val="1"/>
      <w:marLeft w:val="0"/>
      <w:marRight w:val="0"/>
      <w:marTop w:val="0"/>
      <w:marBottom w:val="0"/>
      <w:divBdr>
        <w:top w:val="none" w:sz="0" w:space="0" w:color="auto"/>
        <w:left w:val="none" w:sz="0" w:space="0" w:color="auto"/>
        <w:bottom w:val="none" w:sz="0" w:space="0" w:color="auto"/>
        <w:right w:val="none" w:sz="0" w:space="0" w:color="auto"/>
      </w:divBdr>
    </w:div>
    <w:div w:id="600145631">
      <w:bodyDiv w:val="1"/>
      <w:marLeft w:val="0"/>
      <w:marRight w:val="0"/>
      <w:marTop w:val="0"/>
      <w:marBottom w:val="0"/>
      <w:divBdr>
        <w:top w:val="none" w:sz="0" w:space="0" w:color="auto"/>
        <w:left w:val="none" w:sz="0" w:space="0" w:color="auto"/>
        <w:bottom w:val="none" w:sz="0" w:space="0" w:color="auto"/>
        <w:right w:val="none" w:sz="0" w:space="0" w:color="auto"/>
      </w:divBdr>
    </w:div>
    <w:div w:id="600408043">
      <w:bodyDiv w:val="1"/>
      <w:marLeft w:val="0"/>
      <w:marRight w:val="0"/>
      <w:marTop w:val="0"/>
      <w:marBottom w:val="0"/>
      <w:divBdr>
        <w:top w:val="none" w:sz="0" w:space="0" w:color="auto"/>
        <w:left w:val="none" w:sz="0" w:space="0" w:color="auto"/>
        <w:bottom w:val="none" w:sz="0" w:space="0" w:color="auto"/>
        <w:right w:val="none" w:sz="0" w:space="0" w:color="auto"/>
      </w:divBdr>
    </w:div>
    <w:div w:id="600643342">
      <w:bodyDiv w:val="1"/>
      <w:marLeft w:val="0"/>
      <w:marRight w:val="0"/>
      <w:marTop w:val="0"/>
      <w:marBottom w:val="0"/>
      <w:divBdr>
        <w:top w:val="none" w:sz="0" w:space="0" w:color="auto"/>
        <w:left w:val="none" w:sz="0" w:space="0" w:color="auto"/>
        <w:bottom w:val="none" w:sz="0" w:space="0" w:color="auto"/>
        <w:right w:val="none" w:sz="0" w:space="0" w:color="auto"/>
      </w:divBdr>
    </w:div>
    <w:div w:id="602030657">
      <w:bodyDiv w:val="1"/>
      <w:marLeft w:val="0"/>
      <w:marRight w:val="0"/>
      <w:marTop w:val="0"/>
      <w:marBottom w:val="0"/>
      <w:divBdr>
        <w:top w:val="none" w:sz="0" w:space="0" w:color="auto"/>
        <w:left w:val="none" w:sz="0" w:space="0" w:color="auto"/>
        <w:bottom w:val="none" w:sz="0" w:space="0" w:color="auto"/>
        <w:right w:val="none" w:sz="0" w:space="0" w:color="auto"/>
      </w:divBdr>
    </w:div>
    <w:div w:id="603078893">
      <w:bodyDiv w:val="1"/>
      <w:marLeft w:val="0"/>
      <w:marRight w:val="0"/>
      <w:marTop w:val="0"/>
      <w:marBottom w:val="0"/>
      <w:divBdr>
        <w:top w:val="none" w:sz="0" w:space="0" w:color="auto"/>
        <w:left w:val="none" w:sz="0" w:space="0" w:color="auto"/>
        <w:bottom w:val="none" w:sz="0" w:space="0" w:color="auto"/>
        <w:right w:val="none" w:sz="0" w:space="0" w:color="auto"/>
      </w:divBdr>
    </w:div>
    <w:div w:id="603533261">
      <w:bodyDiv w:val="1"/>
      <w:marLeft w:val="0"/>
      <w:marRight w:val="0"/>
      <w:marTop w:val="0"/>
      <w:marBottom w:val="0"/>
      <w:divBdr>
        <w:top w:val="none" w:sz="0" w:space="0" w:color="auto"/>
        <w:left w:val="none" w:sz="0" w:space="0" w:color="auto"/>
        <w:bottom w:val="none" w:sz="0" w:space="0" w:color="auto"/>
        <w:right w:val="none" w:sz="0" w:space="0" w:color="auto"/>
      </w:divBdr>
    </w:div>
    <w:div w:id="603998840">
      <w:bodyDiv w:val="1"/>
      <w:marLeft w:val="0"/>
      <w:marRight w:val="0"/>
      <w:marTop w:val="0"/>
      <w:marBottom w:val="0"/>
      <w:divBdr>
        <w:top w:val="none" w:sz="0" w:space="0" w:color="auto"/>
        <w:left w:val="none" w:sz="0" w:space="0" w:color="auto"/>
        <w:bottom w:val="none" w:sz="0" w:space="0" w:color="auto"/>
        <w:right w:val="none" w:sz="0" w:space="0" w:color="auto"/>
      </w:divBdr>
    </w:div>
    <w:div w:id="604463224">
      <w:bodyDiv w:val="1"/>
      <w:marLeft w:val="0"/>
      <w:marRight w:val="0"/>
      <w:marTop w:val="0"/>
      <w:marBottom w:val="0"/>
      <w:divBdr>
        <w:top w:val="none" w:sz="0" w:space="0" w:color="auto"/>
        <w:left w:val="none" w:sz="0" w:space="0" w:color="auto"/>
        <w:bottom w:val="none" w:sz="0" w:space="0" w:color="auto"/>
        <w:right w:val="none" w:sz="0" w:space="0" w:color="auto"/>
      </w:divBdr>
    </w:div>
    <w:div w:id="604532835">
      <w:bodyDiv w:val="1"/>
      <w:marLeft w:val="0"/>
      <w:marRight w:val="0"/>
      <w:marTop w:val="0"/>
      <w:marBottom w:val="0"/>
      <w:divBdr>
        <w:top w:val="none" w:sz="0" w:space="0" w:color="auto"/>
        <w:left w:val="none" w:sz="0" w:space="0" w:color="auto"/>
        <w:bottom w:val="none" w:sz="0" w:space="0" w:color="auto"/>
        <w:right w:val="none" w:sz="0" w:space="0" w:color="auto"/>
      </w:divBdr>
    </w:div>
    <w:div w:id="604725657">
      <w:bodyDiv w:val="1"/>
      <w:marLeft w:val="0"/>
      <w:marRight w:val="0"/>
      <w:marTop w:val="0"/>
      <w:marBottom w:val="0"/>
      <w:divBdr>
        <w:top w:val="none" w:sz="0" w:space="0" w:color="auto"/>
        <w:left w:val="none" w:sz="0" w:space="0" w:color="auto"/>
        <w:bottom w:val="none" w:sz="0" w:space="0" w:color="auto"/>
        <w:right w:val="none" w:sz="0" w:space="0" w:color="auto"/>
      </w:divBdr>
    </w:div>
    <w:div w:id="606428127">
      <w:bodyDiv w:val="1"/>
      <w:marLeft w:val="0"/>
      <w:marRight w:val="0"/>
      <w:marTop w:val="0"/>
      <w:marBottom w:val="0"/>
      <w:divBdr>
        <w:top w:val="none" w:sz="0" w:space="0" w:color="auto"/>
        <w:left w:val="none" w:sz="0" w:space="0" w:color="auto"/>
        <w:bottom w:val="none" w:sz="0" w:space="0" w:color="auto"/>
        <w:right w:val="none" w:sz="0" w:space="0" w:color="auto"/>
      </w:divBdr>
    </w:div>
    <w:div w:id="606620163">
      <w:bodyDiv w:val="1"/>
      <w:marLeft w:val="0"/>
      <w:marRight w:val="0"/>
      <w:marTop w:val="0"/>
      <w:marBottom w:val="0"/>
      <w:divBdr>
        <w:top w:val="none" w:sz="0" w:space="0" w:color="auto"/>
        <w:left w:val="none" w:sz="0" w:space="0" w:color="auto"/>
        <w:bottom w:val="none" w:sz="0" w:space="0" w:color="auto"/>
        <w:right w:val="none" w:sz="0" w:space="0" w:color="auto"/>
      </w:divBdr>
    </w:div>
    <w:div w:id="606814616">
      <w:bodyDiv w:val="1"/>
      <w:marLeft w:val="0"/>
      <w:marRight w:val="0"/>
      <w:marTop w:val="0"/>
      <w:marBottom w:val="0"/>
      <w:divBdr>
        <w:top w:val="none" w:sz="0" w:space="0" w:color="auto"/>
        <w:left w:val="none" w:sz="0" w:space="0" w:color="auto"/>
        <w:bottom w:val="none" w:sz="0" w:space="0" w:color="auto"/>
        <w:right w:val="none" w:sz="0" w:space="0" w:color="auto"/>
      </w:divBdr>
    </w:div>
    <w:div w:id="607584291">
      <w:bodyDiv w:val="1"/>
      <w:marLeft w:val="0"/>
      <w:marRight w:val="0"/>
      <w:marTop w:val="0"/>
      <w:marBottom w:val="0"/>
      <w:divBdr>
        <w:top w:val="none" w:sz="0" w:space="0" w:color="auto"/>
        <w:left w:val="none" w:sz="0" w:space="0" w:color="auto"/>
        <w:bottom w:val="none" w:sz="0" w:space="0" w:color="auto"/>
        <w:right w:val="none" w:sz="0" w:space="0" w:color="auto"/>
      </w:divBdr>
    </w:div>
    <w:div w:id="607660736">
      <w:bodyDiv w:val="1"/>
      <w:marLeft w:val="0"/>
      <w:marRight w:val="0"/>
      <w:marTop w:val="0"/>
      <w:marBottom w:val="0"/>
      <w:divBdr>
        <w:top w:val="none" w:sz="0" w:space="0" w:color="auto"/>
        <w:left w:val="none" w:sz="0" w:space="0" w:color="auto"/>
        <w:bottom w:val="none" w:sz="0" w:space="0" w:color="auto"/>
        <w:right w:val="none" w:sz="0" w:space="0" w:color="auto"/>
      </w:divBdr>
    </w:div>
    <w:div w:id="607783661">
      <w:bodyDiv w:val="1"/>
      <w:marLeft w:val="0"/>
      <w:marRight w:val="0"/>
      <w:marTop w:val="0"/>
      <w:marBottom w:val="0"/>
      <w:divBdr>
        <w:top w:val="none" w:sz="0" w:space="0" w:color="auto"/>
        <w:left w:val="none" w:sz="0" w:space="0" w:color="auto"/>
        <w:bottom w:val="none" w:sz="0" w:space="0" w:color="auto"/>
        <w:right w:val="none" w:sz="0" w:space="0" w:color="auto"/>
      </w:divBdr>
    </w:div>
    <w:div w:id="608198777">
      <w:bodyDiv w:val="1"/>
      <w:marLeft w:val="0"/>
      <w:marRight w:val="0"/>
      <w:marTop w:val="0"/>
      <w:marBottom w:val="0"/>
      <w:divBdr>
        <w:top w:val="none" w:sz="0" w:space="0" w:color="auto"/>
        <w:left w:val="none" w:sz="0" w:space="0" w:color="auto"/>
        <w:bottom w:val="none" w:sz="0" w:space="0" w:color="auto"/>
        <w:right w:val="none" w:sz="0" w:space="0" w:color="auto"/>
      </w:divBdr>
    </w:div>
    <w:div w:id="608508908">
      <w:bodyDiv w:val="1"/>
      <w:marLeft w:val="0"/>
      <w:marRight w:val="0"/>
      <w:marTop w:val="0"/>
      <w:marBottom w:val="0"/>
      <w:divBdr>
        <w:top w:val="none" w:sz="0" w:space="0" w:color="auto"/>
        <w:left w:val="none" w:sz="0" w:space="0" w:color="auto"/>
        <w:bottom w:val="none" w:sz="0" w:space="0" w:color="auto"/>
        <w:right w:val="none" w:sz="0" w:space="0" w:color="auto"/>
      </w:divBdr>
    </w:div>
    <w:div w:id="608702615">
      <w:bodyDiv w:val="1"/>
      <w:marLeft w:val="0"/>
      <w:marRight w:val="0"/>
      <w:marTop w:val="0"/>
      <w:marBottom w:val="0"/>
      <w:divBdr>
        <w:top w:val="none" w:sz="0" w:space="0" w:color="auto"/>
        <w:left w:val="none" w:sz="0" w:space="0" w:color="auto"/>
        <w:bottom w:val="none" w:sz="0" w:space="0" w:color="auto"/>
        <w:right w:val="none" w:sz="0" w:space="0" w:color="auto"/>
      </w:divBdr>
    </w:div>
    <w:div w:id="608702876">
      <w:bodyDiv w:val="1"/>
      <w:marLeft w:val="0"/>
      <w:marRight w:val="0"/>
      <w:marTop w:val="0"/>
      <w:marBottom w:val="0"/>
      <w:divBdr>
        <w:top w:val="none" w:sz="0" w:space="0" w:color="auto"/>
        <w:left w:val="none" w:sz="0" w:space="0" w:color="auto"/>
        <w:bottom w:val="none" w:sz="0" w:space="0" w:color="auto"/>
        <w:right w:val="none" w:sz="0" w:space="0" w:color="auto"/>
      </w:divBdr>
    </w:div>
    <w:div w:id="608707991">
      <w:bodyDiv w:val="1"/>
      <w:marLeft w:val="0"/>
      <w:marRight w:val="0"/>
      <w:marTop w:val="0"/>
      <w:marBottom w:val="0"/>
      <w:divBdr>
        <w:top w:val="none" w:sz="0" w:space="0" w:color="auto"/>
        <w:left w:val="none" w:sz="0" w:space="0" w:color="auto"/>
        <w:bottom w:val="none" w:sz="0" w:space="0" w:color="auto"/>
        <w:right w:val="none" w:sz="0" w:space="0" w:color="auto"/>
      </w:divBdr>
    </w:div>
    <w:div w:id="609972876">
      <w:bodyDiv w:val="1"/>
      <w:marLeft w:val="0"/>
      <w:marRight w:val="0"/>
      <w:marTop w:val="0"/>
      <w:marBottom w:val="0"/>
      <w:divBdr>
        <w:top w:val="none" w:sz="0" w:space="0" w:color="auto"/>
        <w:left w:val="none" w:sz="0" w:space="0" w:color="auto"/>
        <w:bottom w:val="none" w:sz="0" w:space="0" w:color="auto"/>
        <w:right w:val="none" w:sz="0" w:space="0" w:color="auto"/>
      </w:divBdr>
    </w:div>
    <w:div w:id="610167803">
      <w:bodyDiv w:val="1"/>
      <w:marLeft w:val="0"/>
      <w:marRight w:val="0"/>
      <w:marTop w:val="0"/>
      <w:marBottom w:val="0"/>
      <w:divBdr>
        <w:top w:val="none" w:sz="0" w:space="0" w:color="auto"/>
        <w:left w:val="none" w:sz="0" w:space="0" w:color="auto"/>
        <w:bottom w:val="none" w:sz="0" w:space="0" w:color="auto"/>
        <w:right w:val="none" w:sz="0" w:space="0" w:color="auto"/>
      </w:divBdr>
    </w:div>
    <w:div w:id="610820784">
      <w:bodyDiv w:val="1"/>
      <w:marLeft w:val="0"/>
      <w:marRight w:val="0"/>
      <w:marTop w:val="0"/>
      <w:marBottom w:val="0"/>
      <w:divBdr>
        <w:top w:val="none" w:sz="0" w:space="0" w:color="auto"/>
        <w:left w:val="none" w:sz="0" w:space="0" w:color="auto"/>
        <w:bottom w:val="none" w:sz="0" w:space="0" w:color="auto"/>
        <w:right w:val="none" w:sz="0" w:space="0" w:color="auto"/>
      </w:divBdr>
    </w:div>
    <w:div w:id="611328226">
      <w:bodyDiv w:val="1"/>
      <w:marLeft w:val="0"/>
      <w:marRight w:val="0"/>
      <w:marTop w:val="0"/>
      <w:marBottom w:val="0"/>
      <w:divBdr>
        <w:top w:val="none" w:sz="0" w:space="0" w:color="auto"/>
        <w:left w:val="none" w:sz="0" w:space="0" w:color="auto"/>
        <w:bottom w:val="none" w:sz="0" w:space="0" w:color="auto"/>
        <w:right w:val="none" w:sz="0" w:space="0" w:color="auto"/>
      </w:divBdr>
    </w:div>
    <w:div w:id="611474555">
      <w:bodyDiv w:val="1"/>
      <w:marLeft w:val="0"/>
      <w:marRight w:val="0"/>
      <w:marTop w:val="0"/>
      <w:marBottom w:val="0"/>
      <w:divBdr>
        <w:top w:val="none" w:sz="0" w:space="0" w:color="auto"/>
        <w:left w:val="none" w:sz="0" w:space="0" w:color="auto"/>
        <w:bottom w:val="none" w:sz="0" w:space="0" w:color="auto"/>
        <w:right w:val="none" w:sz="0" w:space="0" w:color="auto"/>
      </w:divBdr>
    </w:div>
    <w:div w:id="611669210">
      <w:bodyDiv w:val="1"/>
      <w:marLeft w:val="0"/>
      <w:marRight w:val="0"/>
      <w:marTop w:val="0"/>
      <w:marBottom w:val="0"/>
      <w:divBdr>
        <w:top w:val="none" w:sz="0" w:space="0" w:color="auto"/>
        <w:left w:val="none" w:sz="0" w:space="0" w:color="auto"/>
        <w:bottom w:val="none" w:sz="0" w:space="0" w:color="auto"/>
        <w:right w:val="none" w:sz="0" w:space="0" w:color="auto"/>
      </w:divBdr>
    </w:div>
    <w:div w:id="612789596">
      <w:bodyDiv w:val="1"/>
      <w:marLeft w:val="0"/>
      <w:marRight w:val="0"/>
      <w:marTop w:val="0"/>
      <w:marBottom w:val="0"/>
      <w:divBdr>
        <w:top w:val="none" w:sz="0" w:space="0" w:color="auto"/>
        <w:left w:val="none" w:sz="0" w:space="0" w:color="auto"/>
        <w:bottom w:val="none" w:sz="0" w:space="0" w:color="auto"/>
        <w:right w:val="none" w:sz="0" w:space="0" w:color="auto"/>
      </w:divBdr>
    </w:div>
    <w:div w:id="613370668">
      <w:bodyDiv w:val="1"/>
      <w:marLeft w:val="0"/>
      <w:marRight w:val="0"/>
      <w:marTop w:val="0"/>
      <w:marBottom w:val="0"/>
      <w:divBdr>
        <w:top w:val="none" w:sz="0" w:space="0" w:color="auto"/>
        <w:left w:val="none" w:sz="0" w:space="0" w:color="auto"/>
        <w:bottom w:val="none" w:sz="0" w:space="0" w:color="auto"/>
        <w:right w:val="none" w:sz="0" w:space="0" w:color="auto"/>
      </w:divBdr>
    </w:div>
    <w:div w:id="613437456">
      <w:bodyDiv w:val="1"/>
      <w:marLeft w:val="0"/>
      <w:marRight w:val="0"/>
      <w:marTop w:val="0"/>
      <w:marBottom w:val="0"/>
      <w:divBdr>
        <w:top w:val="none" w:sz="0" w:space="0" w:color="auto"/>
        <w:left w:val="none" w:sz="0" w:space="0" w:color="auto"/>
        <w:bottom w:val="none" w:sz="0" w:space="0" w:color="auto"/>
        <w:right w:val="none" w:sz="0" w:space="0" w:color="auto"/>
      </w:divBdr>
    </w:div>
    <w:div w:id="613706562">
      <w:bodyDiv w:val="1"/>
      <w:marLeft w:val="0"/>
      <w:marRight w:val="0"/>
      <w:marTop w:val="0"/>
      <w:marBottom w:val="0"/>
      <w:divBdr>
        <w:top w:val="none" w:sz="0" w:space="0" w:color="auto"/>
        <w:left w:val="none" w:sz="0" w:space="0" w:color="auto"/>
        <w:bottom w:val="none" w:sz="0" w:space="0" w:color="auto"/>
        <w:right w:val="none" w:sz="0" w:space="0" w:color="auto"/>
      </w:divBdr>
    </w:div>
    <w:div w:id="615403625">
      <w:bodyDiv w:val="1"/>
      <w:marLeft w:val="0"/>
      <w:marRight w:val="0"/>
      <w:marTop w:val="0"/>
      <w:marBottom w:val="0"/>
      <w:divBdr>
        <w:top w:val="none" w:sz="0" w:space="0" w:color="auto"/>
        <w:left w:val="none" w:sz="0" w:space="0" w:color="auto"/>
        <w:bottom w:val="none" w:sz="0" w:space="0" w:color="auto"/>
        <w:right w:val="none" w:sz="0" w:space="0" w:color="auto"/>
      </w:divBdr>
    </w:div>
    <w:div w:id="615598128">
      <w:bodyDiv w:val="1"/>
      <w:marLeft w:val="0"/>
      <w:marRight w:val="0"/>
      <w:marTop w:val="0"/>
      <w:marBottom w:val="0"/>
      <w:divBdr>
        <w:top w:val="none" w:sz="0" w:space="0" w:color="auto"/>
        <w:left w:val="none" w:sz="0" w:space="0" w:color="auto"/>
        <w:bottom w:val="none" w:sz="0" w:space="0" w:color="auto"/>
        <w:right w:val="none" w:sz="0" w:space="0" w:color="auto"/>
      </w:divBdr>
    </w:div>
    <w:div w:id="615673538">
      <w:bodyDiv w:val="1"/>
      <w:marLeft w:val="0"/>
      <w:marRight w:val="0"/>
      <w:marTop w:val="0"/>
      <w:marBottom w:val="0"/>
      <w:divBdr>
        <w:top w:val="none" w:sz="0" w:space="0" w:color="auto"/>
        <w:left w:val="none" w:sz="0" w:space="0" w:color="auto"/>
        <w:bottom w:val="none" w:sz="0" w:space="0" w:color="auto"/>
        <w:right w:val="none" w:sz="0" w:space="0" w:color="auto"/>
      </w:divBdr>
    </w:div>
    <w:div w:id="615987298">
      <w:bodyDiv w:val="1"/>
      <w:marLeft w:val="0"/>
      <w:marRight w:val="0"/>
      <w:marTop w:val="0"/>
      <w:marBottom w:val="0"/>
      <w:divBdr>
        <w:top w:val="none" w:sz="0" w:space="0" w:color="auto"/>
        <w:left w:val="none" w:sz="0" w:space="0" w:color="auto"/>
        <w:bottom w:val="none" w:sz="0" w:space="0" w:color="auto"/>
        <w:right w:val="none" w:sz="0" w:space="0" w:color="auto"/>
      </w:divBdr>
    </w:div>
    <w:div w:id="616988092">
      <w:bodyDiv w:val="1"/>
      <w:marLeft w:val="0"/>
      <w:marRight w:val="0"/>
      <w:marTop w:val="0"/>
      <w:marBottom w:val="0"/>
      <w:divBdr>
        <w:top w:val="none" w:sz="0" w:space="0" w:color="auto"/>
        <w:left w:val="none" w:sz="0" w:space="0" w:color="auto"/>
        <w:bottom w:val="none" w:sz="0" w:space="0" w:color="auto"/>
        <w:right w:val="none" w:sz="0" w:space="0" w:color="auto"/>
      </w:divBdr>
    </w:div>
    <w:div w:id="617220746">
      <w:bodyDiv w:val="1"/>
      <w:marLeft w:val="0"/>
      <w:marRight w:val="0"/>
      <w:marTop w:val="0"/>
      <w:marBottom w:val="0"/>
      <w:divBdr>
        <w:top w:val="none" w:sz="0" w:space="0" w:color="auto"/>
        <w:left w:val="none" w:sz="0" w:space="0" w:color="auto"/>
        <w:bottom w:val="none" w:sz="0" w:space="0" w:color="auto"/>
        <w:right w:val="none" w:sz="0" w:space="0" w:color="auto"/>
      </w:divBdr>
    </w:div>
    <w:div w:id="617374825">
      <w:bodyDiv w:val="1"/>
      <w:marLeft w:val="0"/>
      <w:marRight w:val="0"/>
      <w:marTop w:val="0"/>
      <w:marBottom w:val="0"/>
      <w:divBdr>
        <w:top w:val="none" w:sz="0" w:space="0" w:color="auto"/>
        <w:left w:val="none" w:sz="0" w:space="0" w:color="auto"/>
        <w:bottom w:val="none" w:sz="0" w:space="0" w:color="auto"/>
        <w:right w:val="none" w:sz="0" w:space="0" w:color="auto"/>
      </w:divBdr>
    </w:div>
    <w:div w:id="618755322">
      <w:bodyDiv w:val="1"/>
      <w:marLeft w:val="0"/>
      <w:marRight w:val="0"/>
      <w:marTop w:val="0"/>
      <w:marBottom w:val="0"/>
      <w:divBdr>
        <w:top w:val="none" w:sz="0" w:space="0" w:color="auto"/>
        <w:left w:val="none" w:sz="0" w:space="0" w:color="auto"/>
        <w:bottom w:val="none" w:sz="0" w:space="0" w:color="auto"/>
        <w:right w:val="none" w:sz="0" w:space="0" w:color="auto"/>
      </w:divBdr>
    </w:div>
    <w:div w:id="619193029">
      <w:bodyDiv w:val="1"/>
      <w:marLeft w:val="0"/>
      <w:marRight w:val="0"/>
      <w:marTop w:val="0"/>
      <w:marBottom w:val="0"/>
      <w:divBdr>
        <w:top w:val="none" w:sz="0" w:space="0" w:color="auto"/>
        <w:left w:val="none" w:sz="0" w:space="0" w:color="auto"/>
        <w:bottom w:val="none" w:sz="0" w:space="0" w:color="auto"/>
        <w:right w:val="none" w:sz="0" w:space="0" w:color="auto"/>
      </w:divBdr>
    </w:div>
    <w:div w:id="619193365">
      <w:bodyDiv w:val="1"/>
      <w:marLeft w:val="0"/>
      <w:marRight w:val="0"/>
      <w:marTop w:val="0"/>
      <w:marBottom w:val="0"/>
      <w:divBdr>
        <w:top w:val="none" w:sz="0" w:space="0" w:color="auto"/>
        <w:left w:val="none" w:sz="0" w:space="0" w:color="auto"/>
        <w:bottom w:val="none" w:sz="0" w:space="0" w:color="auto"/>
        <w:right w:val="none" w:sz="0" w:space="0" w:color="auto"/>
      </w:divBdr>
    </w:div>
    <w:div w:id="619529408">
      <w:bodyDiv w:val="1"/>
      <w:marLeft w:val="0"/>
      <w:marRight w:val="0"/>
      <w:marTop w:val="0"/>
      <w:marBottom w:val="0"/>
      <w:divBdr>
        <w:top w:val="none" w:sz="0" w:space="0" w:color="auto"/>
        <w:left w:val="none" w:sz="0" w:space="0" w:color="auto"/>
        <w:bottom w:val="none" w:sz="0" w:space="0" w:color="auto"/>
        <w:right w:val="none" w:sz="0" w:space="0" w:color="auto"/>
      </w:divBdr>
    </w:div>
    <w:div w:id="619992024">
      <w:bodyDiv w:val="1"/>
      <w:marLeft w:val="0"/>
      <w:marRight w:val="0"/>
      <w:marTop w:val="0"/>
      <w:marBottom w:val="0"/>
      <w:divBdr>
        <w:top w:val="none" w:sz="0" w:space="0" w:color="auto"/>
        <w:left w:val="none" w:sz="0" w:space="0" w:color="auto"/>
        <w:bottom w:val="none" w:sz="0" w:space="0" w:color="auto"/>
        <w:right w:val="none" w:sz="0" w:space="0" w:color="auto"/>
      </w:divBdr>
    </w:div>
    <w:div w:id="619993055">
      <w:bodyDiv w:val="1"/>
      <w:marLeft w:val="0"/>
      <w:marRight w:val="0"/>
      <w:marTop w:val="0"/>
      <w:marBottom w:val="0"/>
      <w:divBdr>
        <w:top w:val="none" w:sz="0" w:space="0" w:color="auto"/>
        <w:left w:val="none" w:sz="0" w:space="0" w:color="auto"/>
        <w:bottom w:val="none" w:sz="0" w:space="0" w:color="auto"/>
        <w:right w:val="none" w:sz="0" w:space="0" w:color="auto"/>
      </w:divBdr>
    </w:div>
    <w:div w:id="620380557">
      <w:bodyDiv w:val="1"/>
      <w:marLeft w:val="0"/>
      <w:marRight w:val="0"/>
      <w:marTop w:val="0"/>
      <w:marBottom w:val="0"/>
      <w:divBdr>
        <w:top w:val="none" w:sz="0" w:space="0" w:color="auto"/>
        <w:left w:val="none" w:sz="0" w:space="0" w:color="auto"/>
        <w:bottom w:val="none" w:sz="0" w:space="0" w:color="auto"/>
        <w:right w:val="none" w:sz="0" w:space="0" w:color="auto"/>
      </w:divBdr>
    </w:div>
    <w:div w:id="620574434">
      <w:bodyDiv w:val="1"/>
      <w:marLeft w:val="0"/>
      <w:marRight w:val="0"/>
      <w:marTop w:val="0"/>
      <w:marBottom w:val="0"/>
      <w:divBdr>
        <w:top w:val="none" w:sz="0" w:space="0" w:color="auto"/>
        <w:left w:val="none" w:sz="0" w:space="0" w:color="auto"/>
        <w:bottom w:val="none" w:sz="0" w:space="0" w:color="auto"/>
        <w:right w:val="none" w:sz="0" w:space="0" w:color="auto"/>
      </w:divBdr>
    </w:div>
    <w:div w:id="620576917">
      <w:bodyDiv w:val="1"/>
      <w:marLeft w:val="0"/>
      <w:marRight w:val="0"/>
      <w:marTop w:val="0"/>
      <w:marBottom w:val="0"/>
      <w:divBdr>
        <w:top w:val="none" w:sz="0" w:space="0" w:color="auto"/>
        <w:left w:val="none" w:sz="0" w:space="0" w:color="auto"/>
        <w:bottom w:val="none" w:sz="0" w:space="0" w:color="auto"/>
        <w:right w:val="none" w:sz="0" w:space="0" w:color="auto"/>
      </w:divBdr>
    </w:div>
    <w:div w:id="620721490">
      <w:bodyDiv w:val="1"/>
      <w:marLeft w:val="0"/>
      <w:marRight w:val="0"/>
      <w:marTop w:val="0"/>
      <w:marBottom w:val="0"/>
      <w:divBdr>
        <w:top w:val="none" w:sz="0" w:space="0" w:color="auto"/>
        <w:left w:val="none" w:sz="0" w:space="0" w:color="auto"/>
        <w:bottom w:val="none" w:sz="0" w:space="0" w:color="auto"/>
        <w:right w:val="none" w:sz="0" w:space="0" w:color="auto"/>
      </w:divBdr>
    </w:div>
    <w:div w:id="620770463">
      <w:bodyDiv w:val="1"/>
      <w:marLeft w:val="0"/>
      <w:marRight w:val="0"/>
      <w:marTop w:val="0"/>
      <w:marBottom w:val="0"/>
      <w:divBdr>
        <w:top w:val="none" w:sz="0" w:space="0" w:color="auto"/>
        <w:left w:val="none" w:sz="0" w:space="0" w:color="auto"/>
        <w:bottom w:val="none" w:sz="0" w:space="0" w:color="auto"/>
        <w:right w:val="none" w:sz="0" w:space="0" w:color="auto"/>
      </w:divBdr>
    </w:div>
    <w:div w:id="621351219">
      <w:bodyDiv w:val="1"/>
      <w:marLeft w:val="0"/>
      <w:marRight w:val="0"/>
      <w:marTop w:val="0"/>
      <w:marBottom w:val="0"/>
      <w:divBdr>
        <w:top w:val="none" w:sz="0" w:space="0" w:color="auto"/>
        <w:left w:val="none" w:sz="0" w:space="0" w:color="auto"/>
        <w:bottom w:val="none" w:sz="0" w:space="0" w:color="auto"/>
        <w:right w:val="none" w:sz="0" w:space="0" w:color="auto"/>
      </w:divBdr>
    </w:div>
    <w:div w:id="621422372">
      <w:bodyDiv w:val="1"/>
      <w:marLeft w:val="0"/>
      <w:marRight w:val="0"/>
      <w:marTop w:val="0"/>
      <w:marBottom w:val="0"/>
      <w:divBdr>
        <w:top w:val="none" w:sz="0" w:space="0" w:color="auto"/>
        <w:left w:val="none" w:sz="0" w:space="0" w:color="auto"/>
        <w:bottom w:val="none" w:sz="0" w:space="0" w:color="auto"/>
        <w:right w:val="none" w:sz="0" w:space="0" w:color="auto"/>
      </w:divBdr>
    </w:div>
    <w:div w:id="621424732">
      <w:bodyDiv w:val="1"/>
      <w:marLeft w:val="0"/>
      <w:marRight w:val="0"/>
      <w:marTop w:val="0"/>
      <w:marBottom w:val="0"/>
      <w:divBdr>
        <w:top w:val="none" w:sz="0" w:space="0" w:color="auto"/>
        <w:left w:val="none" w:sz="0" w:space="0" w:color="auto"/>
        <w:bottom w:val="none" w:sz="0" w:space="0" w:color="auto"/>
        <w:right w:val="none" w:sz="0" w:space="0" w:color="auto"/>
      </w:divBdr>
    </w:div>
    <w:div w:id="621690692">
      <w:bodyDiv w:val="1"/>
      <w:marLeft w:val="0"/>
      <w:marRight w:val="0"/>
      <w:marTop w:val="0"/>
      <w:marBottom w:val="0"/>
      <w:divBdr>
        <w:top w:val="none" w:sz="0" w:space="0" w:color="auto"/>
        <w:left w:val="none" w:sz="0" w:space="0" w:color="auto"/>
        <w:bottom w:val="none" w:sz="0" w:space="0" w:color="auto"/>
        <w:right w:val="none" w:sz="0" w:space="0" w:color="auto"/>
      </w:divBdr>
    </w:div>
    <w:div w:id="621807787">
      <w:bodyDiv w:val="1"/>
      <w:marLeft w:val="0"/>
      <w:marRight w:val="0"/>
      <w:marTop w:val="0"/>
      <w:marBottom w:val="0"/>
      <w:divBdr>
        <w:top w:val="none" w:sz="0" w:space="0" w:color="auto"/>
        <w:left w:val="none" w:sz="0" w:space="0" w:color="auto"/>
        <w:bottom w:val="none" w:sz="0" w:space="0" w:color="auto"/>
        <w:right w:val="none" w:sz="0" w:space="0" w:color="auto"/>
      </w:divBdr>
    </w:div>
    <w:div w:id="622659185">
      <w:bodyDiv w:val="1"/>
      <w:marLeft w:val="0"/>
      <w:marRight w:val="0"/>
      <w:marTop w:val="0"/>
      <w:marBottom w:val="0"/>
      <w:divBdr>
        <w:top w:val="none" w:sz="0" w:space="0" w:color="auto"/>
        <w:left w:val="none" w:sz="0" w:space="0" w:color="auto"/>
        <w:bottom w:val="none" w:sz="0" w:space="0" w:color="auto"/>
        <w:right w:val="none" w:sz="0" w:space="0" w:color="auto"/>
      </w:divBdr>
    </w:div>
    <w:div w:id="622805113">
      <w:bodyDiv w:val="1"/>
      <w:marLeft w:val="0"/>
      <w:marRight w:val="0"/>
      <w:marTop w:val="0"/>
      <w:marBottom w:val="0"/>
      <w:divBdr>
        <w:top w:val="none" w:sz="0" w:space="0" w:color="auto"/>
        <w:left w:val="none" w:sz="0" w:space="0" w:color="auto"/>
        <w:bottom w:val="none" w:sz="0" w:space="0" w:color="auto"/>
        <w:right w:val="none" w:sz="0" w:space="0" w:color="auto"/>
      </w:divBdr>
    </w:div>
    <w:div w:id="623459622">
      <w:bodyDiv w:val="1"/>
      <w:marLeft w:val="0"/>
      <w:marRight w:val="0"/>
      <w:marTop w:val="0"/>
      <w:marBottom w:val="0"/>
      <w:divBdr>
        <w:top w:val="none" w:sz="0" w:space="0" w:color="auto"/>
        <w:left w:val="none" w:sz="0" w:space="0" w:color="auto"/>
        <w:bottom w:val="none" w:sz="0" w:space="0" w:color="auto"/>
        <w:right w:val="none" w:sz="0" w:space="0" w:color="auto"/>
      </w:divBdr>
    </w:div>
    <w:div w:id="624119940">
      <w:bodyDiv w:val="1"/>
      <w:marLeft w:val="0"/>
      <w:marRight w:val="0"/>
      <w:marTop w:val="0"/>
      <w:marBottom w:val="0"/>
      <w:divBdr>
        <w:top w:val="none" w:sz="0" w:space="0" w:color="auto"/>
        <w:left w:val="none" w:sz="0" w:space="0" w:color="auto"/>
        <w:bottom w:val="none" w:sz="0" w:space="0" w:color="auto"/>
        <w:right w:val="none" w:sz="0" w:space="0" w:color="auto"/>
      </w:divBdr>
    </w:div>
    <w:div w:id="624385688">
      <w:bodyDiv w:val="1"/>
      <w:marLeft w:val="0"/>
      <w:marRight w:val="0"/>
      <w:marTop w:val="0"/>
      <w:marBottom w:val="0"/>
      <w:divBdr>
        <w:top w:val="none" w:sz="0" w:space="0" w:color="auto"/>
        <w:left w:val="none" w:sz="0" w:space="0" w:color="auto"/>
        <w:bottom w:val="none" w:sz="0" w:space="0" w:color="auto"/>
        <w:right w:val="none" w:sz="0" w:space="0" w:color="auto"/>
      </w:divBdr>
    </w:div>
    <w:div w:id="624506812">
      <w:bodyDiv w:val="1"/>
      <w:marLeft w:val="0"/>
      <w:marRight w:val="0"/>
      <w:marTop w:val="0"/>
      <w:marBottom w:val="0"/>
      <w:divBdr>
        <w:top w:val="none" w:sz="0" w:space="0" w:color="auto"/>
        <w:left w:val="none" w:sz="0" w:space="0" w:color="auto"/>
        <w:bottom w:val="none" w:sz="0" w:space="0" w:color="auto"/>
        <w:right w:val="none" w:sz="0" w:space="0" w:color="auto"/>
      </w:divBdr>
    </w:div>
    <w:div w:id="625309213">
      <w:bodyDiv w:val="1"/>
      <w:marLeft w:val="0"/>
      <w:marRight w:val="0"/>
      <w:marTop w:val="0"/>
      <w:marBottom w:val="0"/>
      <w:divBdr>
        <w:top w:val="none" w:sz="0" w:space="0" w:color="auto"/>
        <w:left w:val="none" w:sz="0" w:space="0" w:color="auto"/>
        <w:bottom w:val="none" w:sz="0" w:space="0" w:color="auto"/>
        <w:right w:val="none" w:sz="0" w:space="0" w:color="auto"/>
      </w:divBdr>
    </w:div>
    <w:div w:id="625310734">
      <w:bodyDiv w:val="1"/>
      <w:marLeft w:val="0"/>
      <w:marRight w:val="0"/>
      <w:marTop w:val="0"/>
      <w:marBottom w:val="0"/>
      <w:divBdr>
        <w:top w:val="none" w:sz="0" w:space="0" w:color="auto"/>
        <w:left w:val="none" w:sz="0" w:space="0" w:color="auto"/>
        <w:bottom w:val="none" w:sz="0" w:space="0" w:color="auto"/>
        <w:right w:val="none" w:sz="0" w:space="0" w:color="auto"/>
      </w:divBdr>
    </w:div>
    <w:div w:id="626084758">
      <w:bodyDiv w:val="1"/>
      <w:marLeft w:val="0"/>
      <w:marRight w:val="0"/>
      <w:marTop w:val="0"/>
      <w:marBottom w:val="0"/>
      <w:divBdr>
        <w:top w:val="none" w:sz="0" w:space="0" w:color="auto"/>
        <w:left w:val="none" w:sz="0" w:space="0" w:color="auto"/>
        <w:bottom w:val="none" w:sz="0" w:space="0" w:color="auto"/>
        <w:right w:val="none" w:sz="0" w:space="0" w:color="auto"/>
      </w:divBdr>
    </w:div>
    <w:div w:id="626592941">
      <w:bodyDiv w:val="1"/>
      <w:marLeft w:val="0"/>
      <w:marRight w:val="0"/>
      <w:marTop w:val="0"/>
      <w:marBottom w:val="0"/>
      <w:divBdr>
        <w:top w:val="none" w:sz="0" w:space="0" w:color="auto"/>
        <w:left w:val="none" w:sz="0" w:space="0" w:color="auto"/>
        <w:bottom w:val="none" w:sz="0" w:space="0" w:color="auto"/>
        <w:right w:val="none" w:sz="0" w:space="0" w:color="auto"/>
      </w:divBdr>
    </w:div>
    <w:div w:id="627051335">
      <w:bodyDiv w:val="1"/>
      <w:marLeft w:val="0"/>
      <w:marRight w:val="0"/>
      <w:marTop w:val="0"/>
      <w:marBottom w:val="0"/>
      <w:divBdr>
        <w:top w:val="none" w:sz="0" w:space="0" w:color="auto"/>
        <w:left w:val="none" w:sz="0" w:space="0" w:color="auto"/>
        <w:bottom w:val="none" w:sz="0" w:space="0" w:color="auto"/>
        <w:right w:val="none" w:sz="0" w:space="0" w:color="auto"/>
      </w:divBdr>
    </w:div>
    <w:div w:id="627056445">
      <w:bodyDiv w:val="1"/>
      <w:marLeft w:val="0"/>
      <w:marRight w:val="0"/>
      <w:marTop w:val="0"/>
      <w:marBottom w:val="0"/>
      <w:divBdr>
        <w:top w:val="none" w:sz="0" w:space="0" w:color="auto"/>
        <w:left w:val="none" w:sz="0" w:space="0" w:color="auto"/>
        <w:bottom w:val="none" w:sz="0" w:space="0" w:color="auto"/>
        <w:right w:val="none" w:sz="0" w:space="0" w:color="auto"/>
      </w:divBdr>
    </w:div>
    <w:div w:id="627472592">
      <w:bodyDiv w:val="1"/>
      <w:marLeft w:val="0"/>
      <w:marRight w:val="0"/>
      <w:marTop w:val="0"/>
      <w:marBottom w:val="0"/>
      <w:divBdr>
        <w:top w:val="none" w:sz="0" w:space="0" w:color="auto"/>
        <w:left w:val="none" w:sz="0" w:space="0" w:color="auto"/>
        <w:bottom w:val="none" w:sz="0" w:space="0" w:color="auto"/>
        <w:right w:val="none" w:sz="0" w:space="0" w:color="auto"/>
      </w:divBdr>
    </w:div>
    <w:div w:id="627587016">
      <w:bodyDiv w:val="1"/>
      <w:marLeft w:val="0"/>
      <w:marRight w:val="0"/>
      <w:marTop w:val="0"/>
      <w:marBottom w:val="0"/>
      <w:divBdr>
        <w:top w:val="none" w:sz="0" w:space="0" w:color="auto"/>
        <w:left w:val="none" w:sz="0" w:space="0" w:color="auto"/>
        <w:bottom w:val="none" w:sz="0" w:space="0" w:color="auto"/>
        <w:right w:val="none" w:sz="0" w:space="0" w:color="auto"/>
      </w:divBdr>
    </w:div>
    <w:div w:id="628243452">
      <w:bodyDiv w:val="1"/>
      <w:marLeft w:val="0"/>
      <w:marRight w:val="0"/>
      <w:marTop w:val="0"/>
      <w:marBottom w:val="0"/>
      <w:divBdr>
        <w:top w:val="none" w:sz="0" w:space="0" w:color="auto"/>
        <w:left w:val="none" w:sz="0" w:space="0" w:color="auto"/>
        <w:bottom w:val="none" w:sz="0" w:space="0" w:color="auto"/>
        <w:right w:val="none" w:sz="0" w:space="0" w:color="auto"/>
      </w:divBdr>
    </w:div>
    <w:div w:id="628586611">
      <w:bodyDiv w:val="1"/>
      <w:marLeft w:val="0"/>
      <w:marRight w:val="0"/>
      <w:marTop w:val="0"/>
      <w:marBottom w:val="0"/>
      <w:divBdr>
        <w:top w:val="none" w:sz="0" w:space="0" w:color="auto"/>
        <w:left w:val="none" w:sz="0" w:space="0" w:color="auto"/>
        <w:bottom w:val="none" w:sz="0" w:space="0" w:color="auto"/>
        <w:right w:val="none" w:sz="0" w:space="0" w:color="auto"/>
      </w:divBdr>
    </w:div>
    <w:div w:id="629020871">
      <w:bodyDiv w:val="1"/>
      <w:marLeft w:val="0"/>
      <w:marRight w:val="0"/>
      <w:marTop w:val="0"/>
      <w:marBottom w:val="0"/>
      <w:divBdr>
        <w:top w:val="none" w:sz="0" w:space="0" w:color="auto"/>
        <w:left w:val="none" w:sz="0" w:space="0" w:color="auto"/>
        <w:bottom w:val="none" w:sz="0" w:space="0" w:color="auto"/>
        <w:right w:val="none" w:sz="0" w:space="0" w:color="auto"/>
      </w:divBdr>
    </w:div>
    <w:div w:id="629552340">
      <w:bodyDiv w:val="1"/>
      <w:marLeft w:val="0"/>
      <w:marRight w:val="0"/>
      <w:marTop w:val="0"/>
      <w:marBottom w:val="0"/>
      <w:divBdr>
        <w:top w:val="none" w:sz="0" w:space="0" w:color="auto"/>
        <w:left w:val="none" w:sz="0" w:space="0" w:color="auto"/>
        <w:bottom w:val="none" w:sz="0" w:space="0" w:color="auto"/>
        <w:right w:val="none" w:sz="0" w:space="0" w:color="auto"/>
      </w:divBdr>
    </w:div>
    <w:div w:id="630013567">
      <w:bodyDiv w:val="1"/>
      <w:marLeft w:val="0"/>
      <w:marRight w:val="0"/>
      <w:marTop w:val="0"/>
      <w:marBottom w:val="0"/>
      <w:divBdr>
        <w:top w:val="none" w:sz="0" w:space="0" w:color="auto"/>
        <w:left w:val="none" w:sz="0" w:space="0" w:color="auto"/>
        <w:bottom w:val="none" w:sz="0" w:space="0" w:color="auto"/>
        <w:right w:val="none" w:sz="0" w:space="0" w:color="auto"/>
      </w:divBdr>
    </w:div>
    <w:div w:id="630667949">
      <w:bodyDiv w:val="1"/>
      <w:marLeft w:val="0"/>
      <w:marRight w:val="0"/>
      <w:marTop w:val="0"/>
      <w:marBottom w:val="0"/>
      <w:divBdr>
        <w:top w:val="none" w:sz="0" w:space="0" w:color="auto"/>
        <w:left w:val="none" w:sz="0" w:space="0" w:color="auto"/>
        <w:bottom w:val="none" w:sz="0" w:space="0" w:color="auto"/>
        <w:right w:val="none" w:sz="0" w:space="0" w:color="auto"/>
      </w:divBdr>
    </w:div>
    <w:div w:id="631403404">
      <w:bodyDiv w:val="1"/>
      <w:marLeft w:val="0"/>
      <w:marRight w:val="0"/>
      <w:marTop w:val="0"/>
      <w:marBottom w:val="0"/>
      <w:divBdr>
        <w:top w:val="none" w:sz="0" w:space="0" w:color="auto"/>
        <w:left w:val="none" w:sz="0" w:space="0" w:color="auto"/>
        <w:bottom w:val="none" w:sz="0" w:space="0" w:color="auto"/>
        <w:right w:val="none" w:sz="0" w:space="0" w:color="auto"/>
      </w:divBdr>
    </w:div>
    <w:div w:id="631788156">
      <w:bodyDiv w:val="1"/>
      <w:marLeft w:val="0"/>
      <w:marRight w:val="0"/>
      <w:marTop w:val="0"/>
      <w:marBottom w:val="0"/>
      <w:divBdr>
        <w:top w:val="none" w:sz="0" w:space="0" w:color="auto"/>
        <w:left w:val="none" w:sz="0" w:space="0" w:color="auto"/>
        <w:bottom w:val="none" w:sz="0" w:space="0" w:color="auto"/>
        <w:right w:val="none" w:sz="0" w:space="0" w:color="auto"/>
      </w:divBdr>
    </w:div>
    <w:div w:id="631864146">
      <w:bodyDiv w:val="1"/>
      <w:marLeft w:val="0"/>
      <w:marRight w:val="0"/>
      <w:marTop w:val="0"/>
      <w:marBottom w:val="0"/>
      <w:divBdr>
        <w:top w:val="none" w:sz="0" w:space="0" w:color="auto"/>
        <w:left w:val="none" w:sz="0" w:space="0" w:color="auto"/>
        <w:bottom w:val="none" w:sz="0" w:space="0" w:color="auto"/>
        <w:right w:val="none" w:sz="0" w:space="0" w:color="auto"/>
      </w:divBdr>
    </w:div>
    <w:div w:id="632297866">
      <w:bodyDiv w:val="1"/>
      <w:marLeft w:val="0"/>
      <w:marRight w:val="0"/>
      <w:marTop w:val="0"/>
      <w:marBottom w:val="0"/>
      <w:divBdr>
        <w:top w:val="none" w:sz="0" w:space="0" w:color="auto"/>
        <w:left w:val="none" w:sz="0" w:space="0" w:color="auto"/>
        <w:bottom w:val="none" w:sz="0" w:space="0" w:color="auto"/>
        <w:right w:val="none" w:sz="0" w:space="0" w:color="auto"/>
      </w:divBdr>
    </w:div>
    <w:div w:id="632448924">
      <w:bodyDiv w:val="1"/>
      <w:marLeft w:val="0"/>
      <w:marRight w:val="0"/>
      <w:marTop w:val="0"/>
      <w:marBottom w:val="0"/>
      <w:divBdr>
        <w:top w:val="none" w:sz="0" w:space="0" w:color="auto"/>
        <w:left w:val="none" w:sz="0" w:space="0" w:color="auto"/>
        <w:bottom w:val="none" w:sz="0" w:space="0" w:color="auto"/>
        <w:right w:val="none" w:sz="0" w:space="0" w:color="auto"/>
      </w:divBdr>
    </w:div>
    <w:div w:id="632633304">
      <w:bodyDiv w:val="1"/>
      <w:marLeft w:val="0"/>
      <w:marRight w:val="0"/>
      <w:marTop w:val="0"/>
      <w:marBottom w:val="0"/>
      <w:divBdr>
        <w:top w:val="none" w:sz="0" w:space="0" w:color="auto"/>
        <w:left w:val="none" w:sz="0" w:space="0" w:color="auto"/>
        <w:bottom w:val="none" w:sz="0" w:space="0" w:color="auto"/>
        <w:right w:val="none" w:sz="0" w:space="0" w:color="auto"/>
      </w:divBdr>
    </w:div>
    <w:div w:id="632834626">
      <w:bodyDiv w:val="1"/>
      <w:marLeft w:val="0"/>
      <w:marRight w:val="0"/>
      <w:marTop w:val="0"/>
      <w:marBottom w:val="0"/>
      <w:divBdr>
        <w:top w:val="none" w:sz="0" w:space="0" w:color="auto"/>
        <w:left w:val="none" w:sz="0" w:space="0" w:color="auto"/>
        <w:bottom w:val="none" w:sz="0" w:space="0" w:color="auto"/>
        <w:right w:val="none" w:sz="0" w:space="0" w:color="auto"/>
      </w:divBdr>
    </w:div>
    <w:div w:id="633175111">
      <w:bodyDiv w:val="1"/>
      <w:marLeft w:val="0"/>
      <w:marRight w:val="0"/>
      <w:marTop w:val="0"/>
      <w:marBottom w:val="0"/>
      <w:divBdr>
        <w:top w:val="none" w:sz="0" w:space="0" w:color="auto"/>
        <w:left w:val="none" w:sz="0" w:space="0" w:color="auto"/>
        <w:bottom w:val="none" w:sz="0" w:space="0" w:color="auto"/>
        <w:right w:val="none" w:sz="0" w:space="0" w:color="auto"/>
      </w:divBdr>
    </w:div>
    <w:div w:id="633222032">
      <w:bodyDiv w:val="1"/>
      <w:marLeft w:val="0"/>
      <w:marRight w:val="0"/>
      <w:marTop w:val="0"/>
      <w:marBottom w:val="0"/>
      <w:divBdr>
        <w:top w:val="none" w:sz="0" w:space="0" w:color="auto"/>
        <w:left w:val="none" w:sz="0" w:space="0" w:color="auto"/>
        <w:bottom w:val="none" w:sz="0" w:space="0" w:color="auto"/>
        <w:right w:val="none" w:sz="0" w:space="0" w:color="auto"/>
      </w:divBdr>
    </w:div>
    <w:div w:id="633604596">
      <w:bodyDiv w:val="1"/>
      <w:marLeft w:val="0"/>
      <w:marRight w:val="0"/>
      <w:marTop w:val="0"/>
      <w:marBottom w:val="0"/>
      <w:divBdr>
        <w:top w:val="none" w:sz="0" w:space="0" w:color="auto"/>
        <w:left w:val="none" w:sz="0" w:space="0" w:color="auto"/>
        <w:bottom w:val="none" w:sz="0" w:space="0" w:color="auto"/>
        <w:right w:val="none" w:sz="0" w:space="0" w:color="auto"/>
      </w:divBdr>
    </w:div>
    <w:div w:id="633676820">
      <w:bodyDiv w:val="1"/>
      <w:marLeft w:val="0"/>
      <w:marRight w:val="0"/>
      <w:marTop w:val="0"/>
      <w:marBottom w:val="0"/>
      <w:divBdr>
        <w:top w:val="none" w:sz="0" w:space="0" w:color="auto"/>
        <w:left w:val="none" w:sz="0" w:space="0" w:color="auto"/>
        <w:bottom w:val="none" w:sz="0" w:space="0" w:color="auto"/>
        <w:right w:val="none" w:sz="0" w:space="0" w:color="auto"/>
      </w:divBdr>
    </w:div>
    <w:div w:id="633680469">
      <w:bodyDiv w:val="1"/>
      <w:marLeft w:val="0"/>
      <w:marRight w:val="0"/>
      <w:marTop w:val="0"/>
      <w:marBottom w:val="0"/>
      <w:divBdr>
        <w:top w:val="none" w:sz="0" w:space="0" w:color="auto"/>
        <w:left w:val="none" w:sz="0" w:space="0" w:color="auto"/>
        <w:bottom w:val="none" w:sz="0" w:space="0" w:color="auto"/>
        <w:right w:val="none" w:sz="0" w:space="0" w:color="auto"/>
      </w:divBdr>
    </w:div>
    <w:div w:id="633827851">
      <w:bodyDiv w:val="1"/>
      <w:marLeft w:val="0"/>
      <w:marRight w:val="0"/>
      <w:marTop w:val="0"/>
      <w:marBottom w:val="0"/>
      <w:divBdr>
        <w:top w:val="none" w:sz="0" w:space="0" w:color="auto"/>
        <w:left w:val="none" w:sz="0" w:space="0" w:color="auto"/>
        <w:bottom w:val="none" w:sz="0" w:space="0" w:color="auto"/>
        <w:right w:val="none" w:sz="0" w:space="0" w:color="auto"/>
      </w:divBdr>
    </w:div>
    <w:div w:id="634263132">
      <w:bodyDiv w:val="1"/>
      <w:marLeft w:val="0"/>
      <w:marRight w:val="0"/>
      <w:marTop w:val="0"/>
      <w:marBottom w:val="0"/>
      <w:divBdr>
        <w:top w:val="none" w:sz="0" w:space="0" w:color="auto"/>
        <w:left w:val="none" w:sz="0" w:space="0" w:color="auto"/>
        <w:bottom w:val="none" w:sz="0" w:space="0" w:color="auto"/>
        <w:right w:val="none" w:sz="0" w:space="0" w:color="auto"/>
      </w:divBdr>
    </w:div>
    <w:div w:id="635336231">
      <w:bodyDiv w:val="1"/>
      <w:marLeft w:val="0"/>
      <w:marRight w:val="0"/>
      <w:marTop w:val="0"/>
      <w:marBottom w:val="0"/>
      <w:divBdr>
        <w:top w:val="none" w:sz="0" w:space="0" w:color="auto"/>
        <w:left w:val="none" w:sz="0" w:space="0" w:color="auto"/>
        <w:bottom w:val="none" w:sz="0" w:space="0" w:color="auto"/>
        <w:right w:val="none" w:sz="0" w:space="0" w:color="auto"/>
      </w:divBdr>
    </w:div>
    <w:div w:id="635380858">
      <w:bodyDiv w:val="1"/>
      <w:marLeft w:val="0"/>
      <w:marRight w:val="0"/>
      <w:marTop w:val="0"/>
      <w:marBottom w:val="0"/>
      <w:divBdr>
        <w:top w:val="none" w:sz="0" w:space="0" w:color="auto"/>
        <w:left w:val="none" w:sz="0" w:space="0" w:color="auto"/>
        <w:bottom w:val="none" w:sz="0" w:space="0" w:color="auto"/>
        <w:right w:val="none" w:sz="0" w:space="0" w:color="auto"/>
      </w:divBdr>
    </w:div>
    <w:div w:id="635448393">
      <w:bodyDiv w:val="1"/>
      <w:marLeft w:val="0"/>
      <w:marRight w:val="0"/>
      <w:marTop w:val="0"/>
      <w:marBottom w:val="0"/>
      <w:divBdr>
        <w:top w:val="none" w:sz="0" w:space="0" w:color="auto"/>
        <w:left w:val="none" w:sz="0" w:space="0" w:color="auto"/>
        <w:bottom w:val="none" w:sz="0" w:space="0" w:color="auto"/>
        <w:right w:val="none" w:sz="0" w:space="0" w:color="auto"/>
      </w:divBdr>
    </w:div>
    <w:div w:id="636300821">
      <w:bodyDiv w:val="1"/>
      <w:marLeft w:val="0"/>
      <w:marRight w:val="0"/>
      <w:marTop w:val="0"/>
      <w:marBottom w:val="0"/>
      <w:divBdr>
        <w:top w:val="none" w:sz="0" w:space="0" w:color="auto"/>
        <w:left w:val="none" w:sz="0" w:space="0" w:color="auto"/>
        <w:bottom w:val="none" w:sz="0" w:space="0" w:color="auto"/>
        <w:right w:val="none" w:sz="0" w:space="0" w:color="auto"/>
      </w:divBdr>
    </w:div>
    <w:div w:id="636374117">
      <w:bodyDiv w:val="1"/>
      <w:marLeft w:val="0"/>
      <w:marRight w:val="0"/>
      <w:marTop w:val="0"/>
      <w:marBottom w:val="0"/>
      <w:divBdr>
        <w:top w:val="none" w:sz="0" w:space="0" w:color="auto"/>
        <w:left w:val="none" w:sz="0" w:space="0" w:color="auto"/>
        <w:bottom w:val="none" w:sz="0" w:space="0" w:color="auto"/>
        <w:right w:val="none" w:sz="0" w:space="0" w:color="auto"/>
      </w:divBdr>
    </w:div>
    <w:div w:id="637611260">
      <w:bodyDiv w:val="1"/>
      <w:marLeft w:val="0"/>
      <w:marRight w:val="0"/>
      <w:marTop w:val="0"/>
      <w:marBottom w:val="0"/>
      <w:divBdr>
        <w:top w:val="none" w:sz="0" w:space="0" w:color="auto"/>
        <w:left w:val="none" w:sz="0" w:space="0" w:color="auto"/>
        <w:bottom w:val="none" w:sz="0" w:space="0" w:color="auto"/>
        <w:right w:val="none" w:sz="0" w:space="0" w:color="auto"/>
      </w:divBdr>
    </w:div>
    <w:div w:id="639117964">
      <w:bodyDiv w:val="1"/>
      <w:marLeft w:val="0"/>
      <w:marRight w:val="0"/>
      <w:marTop w:val="0"/>
      <w:marBottom w:val="0"/>
      <w:divBdr>
        <w:top w:val="none" w:sz="0" w:space="0" w:color="auto"/>
        <w:left w:val="none" w:sz="0" w:space="0" w:color="auto"/>
        <w:bottom w:val="none" w:sz="0" w:space="0" w:color="auto"/>
        <w:right w:val="none" w:sz="0" w:space="0" w:color="auto"/>
      </w:divBdr>
    </w:div>
    <w:div w:id="639311812">
      <w:bodyDiv w:val="1"/>
      <w:marLeft w:val="0"/>
      <w:marRight w:val="0"/>
      <w:marTop w:val="0"/>
      <w:marBottom w:val="0"/>
      <w:divBdr>
        <w:top w:val="none" w:sz="0" w:space="0" w:color="auto"/>
        <w:left w:val="none" w:sz="0" w:space="0" w:color="auto"/>
        <w:bottom w:val="none" w:sz="0" w:space="0" w:color="auto"/>
        <w:right w:val="none" w:sz="0" w:space="0" w:color="auto"/>
      </w:divBdr>
    </w:div>
    <w:div w:id="640816163">
      <w:bodyDiv w:val="1"/>
      <w:marLeft w:val="0"/>
      <w:marRight w:val="0"/>
      <w:marTop w:val="0"/>
      <w:marBottom w:val="0"/>
      <w:divBdr>
        <w:top w:val="none" w:sz="0" w:space="0" w:color="auto"/>
        <w:left w:val="none" w:sz="0" w:space="0" w:color="auto"/>
        <w:bottom w:val="none" w:sz="0" w:space="0" w:color="auto"/>
        <w:right w:val="none" w:sz="0" w:space="0" w:color="auto"/>
      </w:divBdr>
    </w:div>
    <w:div w:id="641272925">
      <w:bodyDiv w:val="1"/>
      <w:marLeft w:val="0"/>
      <w:marRight w:val="0"/>
      <w:marTop w:val="0"/>
      <w:marBottom w:val="0"/>
      <w:divBdr>
        <w:top w:val="none" w:sz="0" w:space="0" w:color="auto"/>
        <w:left w:val="none" w:sz="0" w:space="0" w:color="auto"/>
        <w:bottom w:val="none" w:sz="0" w:space="0" w:color="auto"/>
        <w:right w:val="none" w:sz="0" w:space="0" w:color="auto"/>
      </w:divBdr>
    </w:div>
    <w:div w:id="641546775">
      <w:bodyDiv w:val="1"/>
      <w:marLeft w:val="0"/>
      <w:marRight w:val="0"/>
      <w:marTop w:val="0"/>
      <w:marBottom w:val="0"/>
      <w:divBdr>
        <w:top w:val="none" w:sz="0" w:space="0" w:color="auto"/>
        <w:left w:val="none" w:sz="0" w:space="0" w:color="auto"/>
        <w:bottom w:val="none" w:sz="0" w:space="0" w:color="auto"/>
        <w:right w:val="none" w:sz="0" w:space="0" w:color="auto"/>
      </w:divBdr>
    </w:div>
    <w:div w:id="641689012">
      <w:bodyDiv w:val="1"/>
      <w:marLeft w:val="0"/>
      <w:marRight w:val="0"/>
      <w:marTop w:val="0"/>
      <w:marBottom w:val="0"/>
      <w:divBdr>
        <w:top w:val="none" w:sz="0" w:space="0" w:color="auto"/>
        <w:left w:val="none" w:sz="0" w:space="0" w:color="auto"/>
        <w:bottom w:val="none" w:sz="0" w:space="0" w:color="auto"/>
        <w:right w:val="none" w:sz="0" w:space="0" w:color="auto"/>
      </w:divBdr>
    </w:div>
    <w:div w:id="641931028">
      <w:bodyDiv w:val="1"/>
      <w:marLeft w:val="0"/>
      <w:marRight w:val="0"/>
      <w:marTop w:val="0"/>
      <w:marBottom w:val="0"/>
      <w:divBdr>
        <w:top w:val="none" w:sz="0" w:space="0" w:color="auto"/>
        <w:left w:val="none" w:sz="0" w:space="0" w:color="auto"/>
        <w:bottom w:val="none" w:sz="0" w:space="0" w:color="auto"/>
        <w:right w:val="none" w:sz="0" w:space="0" w:color="auto"/>
      </w:divBdr>
    </w:div>
    <w:div w:id="642002330">
      <w:bodyDiv w:val="1"/>
      <w:marLeft w:val="0"/>
      <w:marRight w:val="0"/>
      <w:marTop w:val="0"/>
      <w:marBottom w:val="0"/>
      <w:divBdr>
        <w:top w:val="none" w:sz="0" w:space="0" w:color="auto"/>
        <w:left w:val="none" w:sz="0" w:space="0" w:color="auto"/>
        <w:bottom w:val="none" w:sz="0" w:space="0" w:color="auto"/>
        <w:right w:val="none" w:sz="0" w:space="0" w:color="auto"/>
      </w:divBdr>
    </w:div>
    <w:div w:id="642539959">
      <w:bodyDiv w:val="1"/>
      <w:marLeft w:val="0"/>
      <w:marRight w:val="0"/>
      <w:marTop w:val="0"/>
      <w:marBottom w:val="0"/>
      <w:divBdr>
        <w:top w:val="none" w:sz="0" w:space="0" w:color="auto"/>
        <w:left w:val="none" w:sz="0" w:space="0" w:color="auto"/>
        <w:bottom w:val="none" w:sz="0" w:space="0" w:color="auto"/>
        <w:right w:val="none" w:sz="0" w:space="0" w:color="auto"/>
      </w:divBdr>
    </w:div>
    <w:div w:id="642657117">
      <w:bodyDiv w:val="1"/>
      <w:marLeft w:val="0"/>
      <w:marRight w:val="0"/>
      <w:marTop w:val="0"/>
      <w:marBottom w:val="0"/>
      <w:divBdr>
        <w:top w:val="none" w:sz="0" w:space="0" w:color="auto"/>
        <w:left w:val="none" w:sz="0" w:space="0" w:color="auto"/>
        <w:bottom w:val="none" w:sz="0" w:space="0" w:color="auto"/>
        <w:right w:val="none" w:sz="0" w:space="0" w:color="auto"/>
      </w:divBdr>
    </w:div>
    <w:div w:id="644889965">
      <w:bodyDiv w:val="1"/>
      <w:marLeft w:val="0"/>
      <w:marRight w:val="0"/>
      <w:marTop w:val="0"/>
      <w:marBottom w:val="0"/>
      <w:divBdr>
        <w:top w:val="none" w:sz="0" w:space="0" w:color="auto"/>
        <w:left w:val="none" w:sz="0" w:space="0" w:color="auto"/>
        <w:bottom w:val="none" w:sz="0" w:space="0" w:color="auto"/>
        <w:right w:val="none" w:sz="0" w:space="0" w:color="auto"/>
      </w:divBdr>
    </w:div>
    <w:div w:id="645092423">
      <w:bodyDiv w:val="1"/>
      <w:marLeft w:val="0"/>
      <w:marRight w:val="0"/>
      <w:marTop w:val="0"/>
      <w:marBottom w:val="0"/>
      <w:divBdr>
        <w:top w:val="none" w:sz="0" w:space="0" w:color="auto"/>
        <w:left w:val="none" w:sz="0" w:space="0" w:color="auto"/>
        <w:bottom w:val="none" w:sz="0" w:space="0" w:color="auto"/>
        <w:right w:val="none" w:sz="0" w:space="0" w:color="auto"/>
      </w:divBdr>
    </w:div>
    <w:div w:id="646085314">
      <w:bodyDiv w:val="1"/>
      <w:marLeft w:val="0"/>
      <w:marRight w:val="0"/>
      <w:marTop w:val="0"/>
      <w:marBottom w:val="0"/>
      <w:divBdr>
        <w:top w:val="none" w:sz="0" w:space="0" w:color="auto"/>
        <w:left w:val="none" w:sz="0" w:space="0" w:color="auto"/>
        <w:bottom w:val="none" w:sz="0" w:space="0" w:color="auto"/>
        <w:right w:val="none" w:sz="0" w:space="0" w:color="auto"/>
      </w:divBdr>
    </w:div>
    <w:div w:id="646278176">
      <w:bodyDiv w:val="1"/>
      <w:marLeft w:val="0"/>
      <w:marRight w:val="0"/>
      <w:marTop w:val="0"/>
      <w:marBottom w:val="0"/>
      <w:divBdr>
        <w:top w:val="none" w:sz="0" w:space="0" w:color="auto"/>
        <w:left w:val="none" w:sz="0" w:space="0" w:color="auto"/>
        <w:bottom w:val="none" w:sz="0" w:space="0" w:color="auto"/>
        <w:right w:val="none" w:sz="0" w:space="0" w:color="auto"/>
      </w:divBdr>
    </w:div>
    <w:div w:id="647057286">
      <w:bodyDiv w:val="1"/>
      <w:marLeft w:val="0"/>
      <w:marRight w:val="0"/>
      <w:marTop w:val="0"/>
      <w:marBottom w:val="0"/>
      <w:divBdr>
        <w:top w:val="none" w:sz="0" w:space="0" w:color="auto"/>
        <w:left w:val="none" w:sz="0" w:space="0" w:color="auto"/>
        <w:bottom w:val="none" w:sz="0" w:space="0" w:color="auto"/>
        <w:right w:val="none" w:sz="0" w:space="0" w:color="auto"/>
      </w:divBdr>
    </w:div>
    <w:div w:id="647132773">
      <w:bodyDiv w:val="1"/>
      <w:marLeft w:val="0"/>
      <w:marRight w:val="0"/>
      <w:marTop w:val="0"/>
      <w:marBottom w:val="0"/>
      <w:divBdr>
        <w:top w:val="none" w:sz="0" w:space="0" w:color="auto"/>
        <w:left w:val="none" w:sz="0" w:space="0" w:color="auto"/>
        <w:bottom w:val="none" w:sz="0" w:space="0" w:color="auto"/>
        <w:right w:val="none" w:sz="0" w:space="0" w:color="auto"/>
      </w:divBdr>
    </w:div>
    <w:div w:id="648091574">
      <w:bodyDiv w:val="1"/>
      <w:marLeft w:val="0"/>
      <w:marRight w:val="0"/>
      <w:marTop w:val="0"/>
      <w:marBottom w:val="0"/>
      <w:divBdr>
        <w:top w:val="none" w:sz="0" w:space="0" w:color="auto"/>
        <w:left w:val="none" w:sz="0" w:space="0" w:color="auto"/>
        <w:bottom w:val="none" w:sz="0" w:space="0" w:color="auto"/>
        <w:right w:val="none" w:sz="0" w:space="0" w:color="auto"/>
      </w:divBdr>
    </w:div>
    <w:div w:id="648248261">
      <w:bodyDiv w:val="1"/>
      <w:marLeft w:val="0"/>
      <w:marRight w:val="0"/>
      <w:marTop w:val="0"/>
      <w:marBottom w:val="0"/>
      <w:divBdr>
        <w:top w:val="none" w:sz="0" w:space="0" w:color="auto"/>
        <w:left w:val="none" w:sz="0" w:space="0" w:color="auto"/>
        <w:bottom w:val="none" w:sz="0" w:space="0" w:color="auto"/>
        <w:right w:val="none" w:sz="0" w:space="0" w:color="auto"/>
      </w:divBdr>
    </w:div>
    <w:div w:id="648435572">
      <w:bodyDiv w:val="1"/>
      <w:marLeft w:val="0"/>
      <w:marRight w:val="0"/>
      <w:marTop w:val="0"/>
      <w:marBottom w:val="0"/>
      <w:divBdr>
        <w:top w:val="none" w:sz="0" w:space="0" w:color="auto"/>
        <w:left w:val="none" w:sz="0" w:space="0" w:color="auto"/>
        <w:bottom w:val="none" w:sz="0" w:space="0" w:color="auto"/>
        <w:right w:val="none" w:sz="0" w:space="0" w:color="auto"/>
      </w:divBdr>
    </w:div>
    <w:div w:id="648629271">
      <w:bodyDiv w:val="1"/>
      <w:marLeft w:val="0"/>
      <w:marRight w:val="0"/>
      <w:marTop w:val="0"/>
      <w:marBottom w:val="0"/>
      <w:divBdr>
        <w:top w:val="none" w:sz="0" w:space="0" w:color="auto"/>
        <w:left w:val="none" w:sz="0" w:space="0" w:color="auto"/>
        <w:bottom w:val="none" w:sz="0" w:space="0" w:color="auto"/>
        <w:right w:val="none" w:sz="0" w:space="0" w:color="auto"/>
      </w:divBdr>
    </w:div>
    <w:div w:id="648900751">
      <w:bodyDiv w:val="1"/>
      <w:marLeft w:val="0"/>
      <w:marRight w:val="0"/>
      <w:marTop w:val="0"/>
      <w:marBottom w:val="0"/>
      <w:divBdr>
        <w:top w:val="none" w:sz="0" w:space="0" w:color="auto"/>
        <w:left w:val="none" w:sz="0" w:space="0" w:color="auto"/>
        <w:bottom w:val="none" w:sz="0" w:space="0" w:color="auto"/>
        <w:right w:val="none" w:sz="0" w:space="0" w:color="auto"/>
      </w:divBdr>
    </w:div>
    <w:div w:id="649017661">
      <w:bodyDiv w:val="1"/>
      <w:marLeft w:val="0"/>
      <w:marRight w:val="0"/>
      <w:marTop w:val="0"/>
      <w:marBottom w:val="0"/>
      <w:divBdr>
        <w:top w:val="none" w:sz="0" w:space="0" w:color="auto"/>
        <w:left w:val="none" w:sz="0" w:space="0" w:color="auto"/>
        <w:bottom w:val="none" w:sz="0" w:space="0" w:color="auto"/>
        <w:right w:val="none" w:sz="0" w:space="0" w:color="auto"/>
      </w:divBdr>
    </w:div>
    <w:div w:id="649869891">
      <w:bodyDiv w:val="1"/>
      <w:marLeft w:val="0"/>
      <w:marRight w:val="0"/>
      <w:marTop w:val="0"/>
      <w:marBottom w:val="0"/>
      <w:divBdr>
        <w:top w:val="none" w:sz="0" w:space="0" w:color="auto"/>
        <w:left w:val="none" w:sz="0" w:space="0" w:color="auto"/>
        <w:bottom w:val="none" w:sz="0" w:space="0" w:color="auto"/>
        <w:right w:val="none" w:sz="0" w:space="0" w:color="auto"/>
      </w:divBdr>
    </w:div>
    <w:div w:id="651059189">
      <w:bodyDiv w:val="1"/>
      <w:marLeft w:val="0"/>
      <w:marRight w:val="0"/>
      <w:marTop w:val="0"/>
      <w:marBottom w:val="0"/>
      <w:divBdr>
        <w:top w:val="none" w:sz="0" w:space="0" w:color="auto"/>
        <w:left w:val="none" w:sz="0" w:space="0" w:color="auto"/>
        <w:bottom w:val="none" w:sz="0" w:space="0" w:color="auto"/>
        <w:right w:val="none" w:sz="0" w:space="0" w:color="auto"/>
      </w:divBdr>
    </w:div>
    <w:div w:id="651250922">
      <w:bodyDiv w:val="1"/>
      <w:marLeft w:val="0"/>
      <w:marRight w:val="0"/>
      <w:marTop w:val="0"/>
      <w:marBottom w:val="0"/>
      <w:divBdr>
        <w:top w:val="none" w:sz="0" w:space="0" w:color="auto"/>
        <w:left w:val="none" w:sz="0" w:space="0" w:color="auto"/>
        <w:bottom w:val="none" w:sz="0" w:space="0" w:color="auto"/>
        <w:right w:val="none" w:sz="0" w:space="0" w:color="auto"/>
      </w:divBdr>
    </w:div>
    <w:div w:id="651251253">
      <w:bodyDiv w:val="1"/>
      <w:marLeft w:val="0"/>
      <w:marRight w:val="0"/>
      <w:marTop w:val="0"/>
      <w:marBottom w:val="0"/>
      <w:divBdr>
        <w:top w:val="none" w:sz="0" w:space="0" w:color="auto"/>
        <w:left w:val="none" w:sz="0" w:space="0" w:color="auto"/>
        <w:bottom w:val="none" w:sz="0" w:space="0" w:color="auto"/>
        <w:right w:val="none" w:sz="0" w:space="0" w:color="auto"/>
      </w:divBdr>
    </w:div>
    <w:div w:id="652102580">
      <w:bodyDiv w:val="1"/>
      <w:marLeft w:val="0"/>
      <w:marRight w:val="0"/>
      <w:marTop w:val="0"/>
      <w:marBottom w:val="0"/>
      <w:divBdr>
        <w:top w:val="none" w:sz="0" w:space="0" w:color="auto"/>
        <w:left w:val="none" w:sz="0" w:space="0" w:color="auto"/>
        <w:bottom w:val="none" w:sz="0" w:space="0" w:color="auto"/>
        <w:right w:val="none" w:sz="0" w:space="0" w:color="auto"/>
      </w:divBdr>
    </w:div>
    <w:div w:id="652294469">
      <w:bodyDiv w:val="1"/>
      <w:marLeft w:val="0"/>
      <w:marRight w:val="0"/>
      <w:marTop w:val="0"/>
      <w:marBottom w:val="0"/>
      <w:divBdr>
        <w:top w:val="none" w:sz="0" w:space="0" w:color="auto"/>
        <w:left w:val="none" w:sz="0" w:space="0" w:color="auto"/>
        <w:bottom w:val="none" w:sz="0" w:space="0" w:color="auto"/>
        <w:right w:val="none" w:sz="0" w:space="0" w:color="auto"/>
      </w:divBdr>
    </w:div>
    <w:div w:id="652491559">
      <w:bodyDiv w:val="1"/>
      <w:marLeft w:val="0"/>
      <w:marRight w:val="0"/>
      <w:marTop w:val="0"/>
      <w:marBottom w:val="0"/>
      <w:divBdr>
        <w:top w:val="none" w:sz="0" w:space="0" w:color="auto"/>
        <w:left w:val="none" w:sz="0" w:space="0" w:color="auto"/>
        <w:bottom w:val="none" w:sz="0" w:space="0" w:color="auto"/>
        <w:right w:val="none" w:sz="0" w:space="0" w:color="auto"/>
      </w:divBdr>
    </w:div>
    <w:div w:id="653610938">
      <w:bodyDiv w:val="1"/>
      <w:marLeft w:val="0"/>
      <w:marRight w:val="0"/>
      <w:marTop w:val="0"/>
      <w:marBottom w:val="0"/>
      <w:divBdr>
        <w:top w:val="none" w:sz="0" w:space="0" w:color="auto"/>
        <w:left w:val="none" w:sz="0" w:space="0" w:color="auto"/>
        <w:bottom w:val="none" w:sz="0" w:space="0" w:color="auto"/>
        <w:right w:val="none" w:sz="0" w:space="0" w:color="auto"/>
      </w:divBdr>
    </w:div>
    <w:div w:id="653919901">
      <w:bodyDiv w:val="1"/>
      <w:marLeft w:val="0"/>
      <w:marRight w:val="0"/>
      <w:marTop w:val="0"/>
      <w:marBottom w:val="0"/>
      <w:divBdr>
        <w:top w:val="none" w:sz="0" w:space="0" w:color="auto"/>
        <w:left w:val="none" w:sz="0" w:space="0" w:color="auto"/>
        <w:bottom w:val="none" w:sz="0" w:space="0" w:color="auto"/>
        <w:right w:val="none" w:sz="0" w:space="0" w:color="auto"/>
      </w:divBdr>
    </w:div>
    <w:div w:id="653922002">
      <w:bodyDiv w:val="1"/>
      <w:marLeft w:val="0"/>
      <w:marRight w:val="0"/>
      <w:marTop w:val="0"/>
      <w:marBottom w:val="0"/>
      <w:divBdr>
        <w:top w:val="none" w:sz="0" w:space="0" w:color="auto"/>
        <w:left w:val="none" w:sz="0" w:space="0" w:color="auto"/>
        <w:bottom w:val="none" w:sz="0" w:space="0" w:color="auto"/>
        <w:right w:val="none" w:sz="0" w:space="0" w:color="auto"/>
      </w:divBdr>
    </w:div>
    <w:div w:id="654190934">
      <w:bodyDiv w:val="1"/>
      <w:marLeft w:val="0"/>
      <w:marRight w:val="0"/>
      <w:marTop w:val="0"/>
      <w:marBottom w:val="0"/>
      <w:divBdr>
        <w:top w:val="none" w:sz="0" w:space="0" w:color="auto"/>
        <w:left w:val="none" w:sz="0" w:space="0" w:color="auto"/>
        <w:bottom w:val="none" w:sz="0" w:space="0" w:color="auto"/>
        <w:right w:val="none" w:sz="0" w:space="0" w:color="auto"/>
      </w:divBdr>
    </w:div>
    <w:div w:id="655038111">
      <w:bodyDiv w:val="1"/>
      <w:marLeft w:val="0"/>
      <w:marRight w:val="0"/>
      <w:marTop w:val="0"/>
      <w:marBottom w:val="0"/>
      <w:divBdr>
        <w:top w:val="none" w:sz="0" w:space="0" w:color="auto"/>
        <w:left w:val="none" w:sz="0" w:space="0" w:color="auto"/>
        <w:bottom w:val="none" w:sz="0" w:space="0" w:color="auto"/>
        <w:right w:val="none" w:sz="0" w:space="0" w:color="auto"/>
      </w:divBdr>
    </w:div>
    <w:div w:id="655499810">
      <w:bodyDiv w:val="1"/>
      <w:marLeft w:val="0"/>
      <w:marRight w:val="0"/>
      <w:marTop w:val="0"/>
      <w:marBottom w:val="0"/>
      <w:divBdr>
        <w:top w:val="none" w:sz="0" w:space="0" w:color="auto"/>
        <w:left w:val="none" w:sz="0" w:space="0" w:color="auto"/>
        <w:bottom w:val="none" w:sz="0" w:space="0" w:color="auto"/>
        <w:right w:val="none" w:sz="0" w:space="0" w:color="auto"/>
      </w:divBdr>
    </w:div>
    <w:div w:id="655764612">
      <w:bodyDiv w:val="1"/>
      <w:marLeft w:val="0"/>
      <w:marRight w:val="0"/>
      <w:marTop w:val="0"/>
      <w:marBottom w:val="0"/>
      <w:divBdr>
        <w:top w:val="none" w:sz="0" w:space="0" w:color="auto"/>
        <w:left w:val="none" w:sz="0" w:space="0" w:color="auto"/>
        <w:bottom w:val="none" w:sz="0" w:space="0" w:color="auto"/>
        <w:right w:val="none" w:sz="0" w:space="0" w:color="auto"/>
      </w:divBdr>
    </w:div>
    <w:div w:id="656425383">
      <w:bodyDiv w:val="1"/>
      <w:marLeft w:val="0"/>
      <w:marRight w:val="0"/>
      <w:marTop w:val="0"/>
      <w:marBottom w:val="0"/>
      <w:divBdr>
        <w:top w:val="none" w:sz="0" w:space="0" w:color="auto"/>
        <w:left w:val="none" w:sz="0" w:space="0" w:color="auto"/>
        <w:bottom w:val="none" w:sz="0" w:space="0" w:color="auto"/>
        <w:right w:val="none" w:sz="0" w:space="0" w:color="auto"/>
      </w:divBdr>
    </w:div>
    <w:div w:id="656567028">
      <w:bodyDiv w:val="1"/>
      <w:marLeft w:val="0"/>
      <w:marRight w:val="0"/>
      <w:marTop w:val="0"/>
      <w:marBottom w:val="0"/>
      <w:divBdr>
        <w:top w:val="none" w:sz="0" w:space="0" w:color="auto"/>
        <w:left w:val="none" w:sz="0" w:space="0" w:color="auto"/>
        <w:bottom w:val="none" w:sz="0" w:space="0" w:color="auto"/>
        <w:right w:val="none" w:sz="0" w:space="0" w:color="auto"/>
      </w:divBdr>
    </w:div>
    <w:div w:id="656570733">
      <w:bodyDiv w:val="1"/>
      <w:marLeft w:val="0"/>
      <w:marRight w:val="0"/>
      <w:marTop w:val="0"/>
      <w:marBottom w:val="0"/>
      <w:divBdr>
        <w:top w:val="none" w:sz="0" w:space="0" w:color="auto"/>
        <w:left w:val="none" w:sz="0" w:space="0" w:color="auto"/>
        <w:bottom w:val="none" w:sz="0" w:space="0" w:color="auto"/>
        <w:right w:val="none" w:sz="0" w:space="0" w:color="auto"/>
      </w:divBdr>
    </w:div>
    <w:div w:id="657349827">
      <w:bodyDiv w:val="1"/>
      <w:marLeft w:val="0"/>
      <w:marRight w:val="0"/>
      <w:marTop w:val="0"/>
      <w:marBottom w:val="0"/>
      <w:divBdr>
        <w:top w:val="none" w:sz="0" w:space="0" w:color="auto"/>
        <w:left w:val="none" w:sz="0" w:space="0" w:color="auto"/>
        <w:bottom w:val="none" w:sz="0" w:space="0" w:color="auto"/>
        <w:right w:val="none" w:sz="0" w:space="0" w:color="auto"/>
      </w:divBdr>
    </w:div>
    <w:div w:id="657882497">
      <w:bodyDiv w:val="1"/>
      <w:marLeft w:val="0"/>
      <w:marRight w:val="0"/>
      <w:marTop w:val="0"/>
      <w:marBottom w:val="0"/>
      <w:divBdr>
        <w:top w:val="none" w:sz="0" w:space="0" w:color="auto"/>
        <w:left w:val="none" w:sz="0" w:space="0" w:color="auto"/>
        <w:bottom w:val="none" w:sz="0" w:space="0" w:color="auto"/>
        <w:right w:val="none" w:sz="0" w:space="0" w:color="auto"/>
      </w:divBdr>
    </w:div>
    <w:div w:id="657928899">
      <w:bodyDiv w:val="1"/>
      <w:marLeft w:val="0"/>
      <w:marRight w:val="0"/>
      <w:marTop w:val="0"/>
      <w:marBottom w:val="0"/>
      <w:divBdr>
        <w:top w:val="none" w:sz="0" w:space="0" w:color="auto"/>
        <w:left w:val="none" w:sz="0" w:space="0" w:color="auto"/>
        <w:bottom w:val="none" w:sz="0" w:space="0" w:color="auto"/>
        <w:right w:val="none" w:sz="0" w:space="0" w:color="auto"/>
      </w:divBdr>
    </w:div>
    <w:div w:id="658920493">
      <w:bodyDiv w:val="1"/>
      <w:marLeft w:val="0"/>
      <w:marRight w:val="0"/>
      <w:marTop w:val="0"/>
      <w:marBottom w:val="0"/>
      <w:divBdr>
        <w:top w:val="none" w:sz="0" w:space="0" w:color="auto"/>
        <w:left w:val="none" w:sz="0" w:space="0" w:color="auto"/>
        <w:bottom w:val="none" w:sz="0" w:space="0" w:color="auto"/>
        <w:right w:val="none" w:sz="0" w:space="0" w:color="auto"/>
      </w:divBdr>
    </w:div>
    <w:div w:id="659239911">
      <w:bodyDiv w:val="1"/>
      <w:marLeft w:val="0"/>
      <w:marRight w:val="0"/>
      <w:marTop w:val="0"/>
      <w:marBottom w:val="0"/>
      <w:divBdr>
        <w:top w:val="none" w:sz="0" w:space="0" w:color="auto"/>
        <w:left w:val="none" w:sz="0" w:space="0" w:color="auto"/>
        <w:bottom w:val="none" w:sz="0" w:space="0" w:color="auto"/>
        <w:right w:val="none" w:sz="0" w:space="0" w:color="auto"/>
      </w:divBdr>
    </w:div>
    <w:div w:id="659505992">
      <w:bodyDiv w:val="1"/>
      <w:marLeft w:val="0"/>
      <w:marRight w:val="0"/>
      <w:marTop w:val="0"/>
      <w:marBottom w:val="0"/>
      <w:divBdr>
        <w:top w:val="none" w:sz="0" w:space="0" w:color="auto"/>
        <w:left w:val="none" w:sz="0" w:space="0" w:color="auto"/>
        <w:bottom w:val="none" w:sz="0" w:space="0" w:color="auto"/>
        <w:right w:val="none" w:sz="0" w:space="0" w:color="auto"/>
      </w:divBdr>
    </w:div>
    <w:div w:id="659886760">
      <w:bodyDiv w:val="1"/>
      <w:marLeft w:val="0"/>
      <w:marRight w:val="0"/>
      <w:marTop w:val="0"/>
      <w:marBottom w:val="0"/>
      <w:divBdr>
        <w:top w:val="none" w:sz="0" w:space="0" w:color="auto"/>
        <w:left w:val="none" w:sz="0" w:space="0" w:color="auto"/>
        <w:bottom w:val="none" w:sz="0" w:space="0" w:color="auto"/>
        <w:right w:val="none" w:sz="0" w:space="0" w:color="auto"/>
      </w:divBdr>
    </w:div>
    <w:div w:id="660502323">
      <w:bodyDiv w:val="1"/>
      <w:marLeft w:val="0"/>
      <w:marRight w:val="0"/>
      <w:marTop w:val="0"/>
      <w:marBottom w:val="0"/>
      <w:divBdr>
        <w:top w:val="none" w:sz="0" w:space="0" w:color="auto"/>
        <w:left w:val="none" w:sz="0" w:space="0" w:color="auto"/>
        <w:bottom w:val="none" w:sz="0" w:space="0" w:color="auto"/>
        <w:right w:val="none" w:sz="0" w:space="0" w:color="auto"/>
      </w:divBdr>
    </w:div>
    <w:div w:id="660549642">
      <w:bodyDiv w:val="1"/>
      <w:marLeft w:val="0"/>
      <w:marRight w:val="0"/>
      <w:marTop w:val="0"/>
      <w:marBottom w:val="0"/>
      <w:divBdr>
        <w:top w:val="none" w:sz="0" w:space="0" w:color="auto"/>
        <w:left w:val="none" w:sz="0" w:space="0" w:color="auto"/>
        <w:bottom w:val="none" w:sz="0" w:space="0" w:color="auto"/>
        <w:right w:val="none" w:sz="0" w:space="0" w:color="auto"/>
      </w:divBdr>
    </w:div>
    <w:div w:id="661740514">
      <w:bodyDiv w:val="1"/>
      <w:marLeft w:val="0"/>
      <w:marRight w:val="0"/>
      <w:marTop w:val="0"/>
      <w:marBottom w:val="0"/>
      <w:divBdr>
        <w:top w:val="none" w:sz="0" w:space="0" w:color="auto"/>
        <w:left w:val="none" w:sz="0" w:space="0" w:color="auto"/>
        <w:bottom w:val="none" w:sz="0" w:space="0" w:color="auto"/>
        <w:right w:val="none" w:sz="0" w:space="0" w:color="auto"/>
      </w:divBdr>
    </w:div>
    <w:div w:id="662971666">
      <w:bodyDiv w:val="1"/>
      <w:marLeft w:val="0"/>
      <w:marRight w:val="0"/>
      <w:marTop w:val="0"/>
      <w:marBottom w:val="0"/>
      <w:divBdr>
        <w:top w:val="none" w:sz="0" w:space="0" w:color="auto"/>
        <w:left w:val="none" w:sz="0" w:space="0" w:color="auto"/>
        <w:bottom w:val="none" w:sz="0" w:space="0" w:color="auto"/>
        <w:right w:val="none" w:sz="0" w:space="0" w:color="auto"/>
      </w:divBdr>
    </w:div>
    <w:div w:id="663044579">
      <w:bodyDiv w:val="1"/>
      <w:marLeft w:val="0"/>
      <w:marRight w:val="0"/>
      <w:marTop w:val="0"/>
      <w:marBottom w:val="0"/>
      <w:divBdr>
        <w:top w:val="none" w:sz="0" w:space="0" w:color="auto"/>
        <w:left w:val="none" w:sz="0" w:space="0" w:color="auto"/>
        <w:bottom w:val="none" w:sz="0" w:space="0" w:color="auto"/>
        <w:right w:val="none" w:sz="0" w:space="0" w:color="auto"/>
      </w:divBdr>
    </w:div>
    <w:div w:id="663355832">
      <w:bodyDiv w:val="1"/>
      <w:marLeft w:val="0"/>
      <w:marRight w:val="0"/>
      <w:marTop w:val="0"/>
      <w:marBottom w:val="0"/>
      <w:divBdr>
        <w:top w:val="none" w:sz="0" w:space="0" w:color="auto"/>
        <w:left w:val="none" w:sz="0" w:space="0" w:color="auto"/>
        <w:bottom w:val="none" w:sz="0" w:space="0" w:color="auto"/>
        <w:right w:val="none" w:sz="0" w:space="0" w:color="auto"/>
      </w:divBdr>
    </w:div>
    <w:div w:id="663552171">
      <w:bodyDiv w:val="1"/>
      <w:marLeft w:val="0"/>
      <w:marRight w:val="0"/>
      <w:marTop w:val="0"/>
      <w:marBottom w:val="0"/>
      <w:divBdr>
        <w:top w:val="none" w:sz="0" w:space="0" w:color="auto"/>
        <w:left w:val="none" w:sz="0" w:space="0" w:color="auto"/>
        <w:bottom w:val="none" w:sz="0" w:space="0" w:color="auto"/>
        <w:right w:val="none" w:sz="0" w:space="0" w:color="auto"/>
      </w:divBdr>
    </w:div>
    <w:div w:id="665207959">
      <w:bodyDiv w:val="1"/>
      <w:marLeft w:val="0"/>
      <w:marRight w:val="0"/>
      <w:marTop w:val="0"/>
      <w:marBottom w:val="0"/>
      <w:divBdr>
        <w:top w:val="none" w:sz="0" w:space="0" w:color="auto"/>
        <w:left w:val="none" w:sz="0" w:space="0" w:color="auto"/>
        <w:bottom w:val="none" w:sz="0" w:space="0" w:color="auto"/>
        <w:right w:val="none" w:sz="0" w:space="0" w:color="auto"/>
      </w:divBdr>
    </w:div>
    <w:div w:id="665476226">
      <w:bodyDiv w:val="1"/>
      <w:marLeft w:val="0"/>
      <w:marRight w:val="0"/>
      <w:marTop w:val="0"/>
      <w:marBottom w:val="0"/>
      <w:divBdr>
        <w:top w:val="none" w:sz="0" w:space="0" w:color="auto"/>
        <w:left w:val="none" w:sz="0" w:space="0" w:color="auto"/>
        <w:bottom w:val="none" w:sz="0" w:space="0" w:color="auto"/>
        <w:right w:val="none" w:sz="0" w:space="0" w:color="auto"/>
      </w:divBdr>
    </w:div>
    <w:div w:id="665674088">
      <w:bodyDiv w:val="1"/>
      <w:marLeft w:val="0"/>
      <w:marRight w:val="0"/>
      <w:marTop w:val="0"/>
      <w:marBottom w:val="0"/>
      <w:divBdr>
        <w:top w:val="none" w:sz="0" w:space="0" w:color="auto"/>
        <w:left w:val="none" w:sz="0" w:space="0" w:color="auto"/>
        <w:bottom w:val="none" w:sz="0" w:space="0" w:color="auto"/>
        <w:right w:val="none" w:sz="0" w:space="0" w:color="auto"/>
      </w:divBdr>
    </w:div>
    <w:div w:id="666633593">
      <w:bodyDiv w:val="1"/>
      <w:marLeft w:val="0"/>
      <w:marRight w:val="0"/>
      <w:marTop w:val="0"/>
      <w:marBottom w:val="0"/>
      <w:divBdr>
        <w:top w:val="none" w:sz="0" w:space="0" w:color="auto"/>
        <w:left w:val="none" w:sz="0" w:space="0" w:color="auto"/>
        <w:bottom w:val="none" w:sz="0" w:space="0" w:color="auto"/>
        <w:right w:val="none" w:sz="0" w:space="0" w:color="auto"/>
      </w:divBdr>
    </w:div>
    <w:div w:id="666714430">
      <w:bodyDiv w:val="1"/>
      <w:marLeft w:val="0"/>
      <w:marRight w:val="0"/>
      <w:marTop w:val="0"/>
      <w:marBottom w:val="0"/>
      <w:divBdr>
        <w:top w:val="none" w:sz="0" w:space="0" w:color="auto"/>
        <w:left w:val="none" w:sz="0" w:space="0" w:color="auto"/>
        <w:bottom w:val="none" w:sz="0" w:space="0" w:color="auto"/>
        <w:right w:val="none" w:sz="0" w:space="0" w:color="auto"/>
      </w:divBdr>
    </w:div>
    <w:div w:id="666784590">
      <w:bodyDiv w:val="1"/>
      <w:marLeft w:val="0"/>
      <w:marRight w:val="0"/>
      <w:marTop w:val="0"/>
      <w:marBottom w:val="0"/>
      <w:divBdr>
        <w:top w:val="none" w:sz="0" w:space="0" w:color="auto"/>
        <w:left w:val="none" w:sz="0" w:space="0" w:color="auto"/>
        <w:bottom w:val="none" w:sz="0" w:space="0" w:color="auto"/>
        <w:right w:val="none" w:sz="0" w:space="0" w:color="auto"/>
      </w:divBdr>
    </w:div>
    <w:div w:id="667174218">
      <w:bodyDiv w:val="1"/>
      <w:marLeft w:val="0"/>
      <w:marRight w:val="0"/>
      <w:marTop w:val="0"/>
      <w:marBottom w:val="0"/>
      <w:divBdr>
        <w:top w:val="none" w:sz="0" w:space="0" w:color="auto"/>
        <w:left w:val="none" w:sz="0" w:space="0" w:color="auto"/>
        <w:bottom w:val="none" w:sz="0" w:space="0" w:color="auto"/>
        <w:right w:val="none" w:sz="0" w:space="0" w:color="auto"/>
      </w:divBdr>
    </w:div>
    <w:div w:id="667631438">
      <w:bodyDiv w:val="1"/>
      <w:marLeft w:val="0"/>
      <w:marRight w:val="0"/>
      <w:marTop w:val="0"/>
      <w:marBottom w:val="0"/>
      <w:divBdr>
        <w:top w:val="none" w:sz="0" w:space="0" w:color="auto"/>
        <w:left w:val="none" w:sz="0" w:space="0" w:color="auto"/>
        <w:bottom w:val="none" w:sz="0" w:space="0" w:color="auto"/>
        <w:right w:val="none" w:sz="0" w:space="0" w:color="auto"/>
      </w:divBdr>
    </w:div>
    <w:div w:id="668405080">
      <w:bodyDiv w:val="1"/>
      <w:marLeft w:val="0"/>
      <w:marRight w:val="0"/>
      <w:marTop w:val="0"/>
      <w:marBottom w:val="0"/>
      <w:divBdr>
        <w:top w:val="none" w:sz="0" w:space="0" w:color="auto"/>
        <w:left w:val="none" w:sz="0" w:space="0" w:color="auto"/>
        <w:bottom w:val="none" w:sz="0" w:space="0" w:color="auto"/>
        <w:right w:val="none" w:sz="0" w:space="0" w:color="auto"/>
      </w:divBdr>
    </w:div>
    <w:div w:id="668485059">
      <w:bodyDiv w:val="1"/>
      <w:marLeft w:val="0"/>
      <w:marRight w:val="0"/>
      <w:marTop w:val="0"/>
      <w:marBottom w:val="0"/>
      <w:divBdr>
        <w:top w:val="none" w:sz="0" w:space="0" w:color="auto"/>
        <w:left w:val="none" w:sz="0" w:space="0" w:color="auto"/>
        <w:bottom w:val="none" w:sz="0" w:space="0" w:color="auto"/>
        <w:right w:val="none" w:sz="0" w:space="0" w:color="auto"/>
      </w:divBdr>
    </w:div>
    <w:div w:id="668672987">
      <w:bodyDiv w:val="1"/>
      <w:marLeft w:val="0"/>
      <w:marRight w:val="0"/>
      <w:marTop w:val="0"/>
      <w:marBottom w:val="0"/>
      <w:divBdr>
        <w:top w:val="none" w:sz="0" w:space="0" w:color="auto"/>
        <w:left w:val="none" w:sz="0" w:space="0" w:color="auto"/>
        <w:bottom w:val="none" w:sz="0" w:space="0" w:color="auto"/>
        <w:right w:val="none" w:sz="0" w:space="0" w:color="auto"/>
      </w:divBdr>
    </w:div>
    <w:div w:id="669216928">
      <w:bodyDiv w:val="1"/>
      <w:marLeft w:val="0"/>
      <w:marRight w:val="0"/>
      <w:marTop w:val="0"/>
      <w:marBottom w:val="0"/>
      <w:divBdr>
        <w:top w:val="none" w:sz="0" w:space="0" w:color="auto"/>
        <w:left w:val="none" w:sz="0" w:space="0" w:color="auto"/>
        <w:bottom w:val="none" w:sz="0" w:space="0" w:color="auto"/>
        <w:right w:val="none" w:sz="0" w:space="0" w:color="auto"/>
      </w:divBdr>
    </w:div>
    <w:div w:id="669868376">
      <w:bodyDiv w:val="1"/>
      <w:marLeft w:val="0"/>
      <w:marRight w:val="0"/>
      <w:marTop w:val="0"/>
      <w:marBottom w:val="0"/>
      <w:divBdr>
        <w:top w:val="none" w:sz="0" w:space="0" w:color="auto"/>
        <w:left w:val="none" w:sz="0" w:space="0" w:color="auto"/>
        <w:bottom w:val="none" w:sz="0" w:space="0" w:color="auto"/>
        <w:right w:val="none" w:sz="0" w:space="0" w:color="auto"/>
      </w:divBdr>
    </w:div>
    <w:div w:id="669872284">
      <w:bodyDiv w:val="1"/>
      <w:marLeft w:val="0"/>
      <w:marRight w:val="0"/>
      <w:marTop w:val="0"/>
      <w:marBottom w:val="0"/>
      <w:divBdr>
        <w:top w:val="none" w:sz="0" w:space="0" w:color="auto"/>
        <w:left w:val="none" w:sz="0" w:space="0" w:color="auto"/>
        <w:bottom w:val="none" w:sz="0" w:space="0" w:color="auto"/>
        <w:right w:val="none" w:sz="0" w:space="0" w:color="auto"/>
      </w:divBdr>
    </w:div>
    <w:div w:id="669916163">
      <w:bodyDiv w:val="1"/>
      <w:marLeft w:val="0"/>
      <w:marRight w:val="0"/>
      <w:marTop w:val="0"/>
      <w:marBottom w:val="0"/>
      <w:divBdr>
        <w:top w:val="none" w:sz="0" w:space="0" w:color="auto"/>
        <w:left w:val="none" w:sz="0" w:space="0" w:color="auto"/>
        <w:bottom w:val="none" w:sz="0" w:space="0" w:color="auto"/>
        <w:right w:val="none" w:sz="0" w:space="0" w:color="auto"/>
      </w:divBdr>
    </w:div>
    <w:div w:id="670371724">
      <w:bodyDiv w:val="1"/>
      <w:marLeft w:val="0"/>
      <w:marRight w:val="0"/>
      <w:marTop w:val="0"/>
      <w:marBottom w:val="0"/>
      <w:divBdr>
        <w:top w:val="none" w:sz="0" w:space="0" w:color="auto"/>
        <w:left w:val="none" w:sz="0" w:space="0" w:color="auto"/>
        <w:bottom w:val="none" w:sz="0" w:space="0" w:color="auto"/>
        <w:right w:val="none" w:sz="0" w:space="0" w:color="auto"/>
      </w:divBdr>
    </w:div>
    <w:div w:id="672102767">
      <w:bodyDiv w:val="1"/>
      <w:marLeft w:val="0"/>
      <w:marRight w:val="0"/>
      <w:marTop w:val="0"/>
      <w:marBottom w:val="0"/>
      <w:divBdr>
        <w:top w:val="none" w:sz="0" w:space="0" w:color="auto"/>
        <w:left w:val="none" w:sz="0" w:space="0" w:color="auto"/>
        <w:bottom w:val="none" w:sz="0" w:space="0" w:color="auto"/>
        <w:right w:val="none" w:sz="0" w:space="0" w:color="auto"/>
      </w:divBdr>
    </w:div>
    <w:div w:id="672143270">
      <w:bodyDiv w:val="1"/>
      <w:marLeft w:val="0"/>
      <w:marRight w:val="0"/>
      <w:marTop w:val="0"/>
      <w:marBottom w:val="0"/>
      <w:divBdr>
        <w:top w:val="none" w:sz="0" w:space="0" w:color="auto"/>
        <w:left w:val="none" w:sz="0" w:space="0" w:color="auto"/>
        <w:bottom w:val="none" w:sz="0" w:space="0" w:color="auto"/>
        <w:right w:val="none" w:sz="0" w:space="0" w:color="auto"/>
      </w:divBdr>
    </w:div>
    <w:div w:id="672148978">
      <w:bodyDiv w:val="1"/>
      <w:marLeft w:val="0"/>
      <w:marRight w:val="0"/>
      <w:marTop w:val="0"/>
      <w:marBottom w:val="0"/>
      <w:divBdr>
        <w:top w:val="none" w:sz="0" w:space="0" w:color="auto"/>
        <w:left w:val="none" w:sz="0" w:space="0" w:color="auto"/>
        <w:bottom w:val="none" w:sz="0" w:space="0" w:color="auto"/>
        <w:right w:val="none" w:sz="0" w:space="0" w:color="auto"/>
      </w:divBdr>
    </w:div>
    <w:div w:id="672686841">
      <w:bodyDiv w:val="1"/>
      <w:marLeft w:val="0"/>
      <w:marRight w:val="0"/>
      <w:marTop w:val="0"/>
      <w:marBottom w:val="0"/>
      <w:divBdr>
        <w:top w:val="none" w:sz="0" w:space="0" w:color="auto"/>
        <w:left w:val="none" w:sz="0" w:space="0" w:color="auto"/>
        <w:bottom w:val="none" w:sz="0" w:space="0" w:color="auto"/>
        <w:right w:val="none" w:sz="0" w:space="0" w:color="auto"/>
      </w:divBdr>
    </w:div>
    <w:div w:id="673386458">
      <w:bodyDiv w:val="1"/>
      <w:marLeft w:val="0"/>
      <w:marRight w:val="0"/>
      <w:marTop w:val="0"/>
      <w:marBottom w:val="0"/>
      <w:divBdr>
        <w:top w:val="none" w:sz="0" w:space="0" w:color="auto"/>
        <w:left w:val="none" w:sz="0" w:space="0" w:color="auto"/>
        <w:bottom w:val="none" w:sz="0" w:space="0" w:color="auto"/>
        <w:right w:val="none" w:sz="0" w:space="0" w:color="auto"/>
      </w:divBdr>
    </w:div>
    <w:div w:id="673806710">
      <w:bodyDiv w:val="1"/>
      <w:marLeft w:val="0"/>
      <w:marRight w:val="0"/>
      <w:marTop w:val="0"/>
      <w:marBottom w:val="0"/>
      <w:divBdr>
        <w:top w:val="none" w:sz="0" w:space="0" w:color="auto"/>
        <w:left w:val="none" w:sz="0" w:space="0" w:color="auto"/>
        <w:bottom w:val="none" w:sz="0" w:space="0" w:color="auto"/>
        <w:right w:val="none" w:sz="0" w:space="0" w:color="auto"/>
      </w:divBdr>
    </w:div>
    <w:div w:id="674497184">
      <w:bodyDiv w:val="1"/>
      <w:marLeft w:val="0"/>
      <w:marRight w:val="0"/>
      <w:marTop w:val="0"/>
      <w:marBottom w:val="0"/>
      <w:divBdr>
        <w:top w:val="none" w:sz="0" w:space="0" w:color="auto"/>
        <w:left w:val="none" w:sz="0" w:space="0" w:color="auto"/>
        <w:bottom w:val="none" w:sz="0" w:space="0" w:color="auto"/>
        <w:right w:val="none" w:sz="0" w:space="0" w:color="auto"/>
      </w:divBdr>
    </w:div>
    <w:div w:id="675035288">
      <w:bodyDiv w:val="1"/>
      <w:marLeft w:val="0"/>
      <w:marRight w:val="0"/>
      <w:marTop w:val="0"/>
      <w:marBottom w:val="0"/>
      <w:divBdr>
        <w:top w:val="none" w:sz="0" w:space="0" w:color="auto"/>
        <w:left w:val="none" w:sz="0" w:space="0" w:color="auto"/>
        <w:bottom w:val="none" w:sz="0" w:space="0" w:color="auto"/>
        <w:right w:val="none" w:sz="0" w:space="0" w:color="auto"/>
      </w:divBdr>
    </w:div>
    <w:div w:id="675111092">
      <w:bodyDiv w:val="1"/>
      <w:marLeft w:val="0"/>
      <w:marRight w:val="0"/>
      <w:marTop w:val="0"/>
      <w:marBottom w:val="0"/>
      <w:divBdr>
        <w:top w:val="none" w:sz="0" w:space="0" w:color="auto"/>
        <w:left w:val="none" w:sz="0" w:space="0" w:color="auto"/>
        <w:bottom w:val="none" w:sz="0" w:space="0" w:color="auto"/>
        <w:right w:val="none" w:sz="0" w:space="0" w:color="auto"/>
      </w:divBdr>
    </w:div>
    <w:div w:id="675615781">
      <w:bodyDiv w:val="1"/>
      <w:marLeft w:val="0"/>
      <w:marRight w:val="0"/>
      <w:marTop w:val="0"/>
      <w:marBottom w:val="0"/>
      <w:divBdr>
        <w:top w:val="none" w:sz="0" w:space="0" w:color="auto"/>
        <w:left w:val="none" w:sz="0" w:space="0" w:color="auto"/>
        <w:bottom w:val="none" w:sz="0" w:space="0" w:color="auto"/>
        <w:right w:val="none" w:sz="0" w:space="0" w:color="auto"/>
      </w:divBdr>
    </w:div>
    <w:div w:id="675807523">
      <w:bodyDiv w:val="1"/>
      <w:marLeft w:val="0"/>
      <w:marRight w:val="0"/>
      <w:marTop w:val="0"/>
      <w:marBottom w:val="0"/>
      <w:divBdr>
        <w:top w:val="none" w:sz="0" w:space="0" w:color="auto"/>
        <w:left w:val="none" w:sz="0" w:space="0" w:color="auto"/>
        <w:bottom w:val="none" w:sz="0" w:space="0" w:color="auto"/>
        <w:right w:val="none" w:sz="0" w:space="0" w:color="auto"/>
      </w:divBdr>
    </w:div>
    <w:div w:id="676229943">
      <w:bodyDiv w:val="1"/>
      <w:marLeft w:val="0"/>
      <w:marRight w:val="0"/>
      <w:marTop w:val="0"/>
      <w:marBottom w:val="0"/>
      <w:divBdr>
        <w:top w:val="none" w:sz="0" w:space="0" w:color="auto"/>
        <w:left w:val="none" w:sz="0" w:space="0" w:color="auto"/>
        <w:bottom w:val="none" w:sz="0" w:space="0" w:color="auto"/>
        <w:right w:val="none" w:sz="0" w:space="0" w:color="auto"/>
      </w:divBdr>
    </w:div>
    <w:div w:id="676540142">
      <w:bodyDiv w:val="1"/>
      <w:marLeft w:val="0"/>
      <w:marRight w:val="0"/>
      <w:marTop w:val="0"/>
      <w:marBottom w:val="0"/>
      <w:divBdr>
        <w:top w:val="none" w:sz="0" w:space="0" w:color="auto"/>
        <w:left w:val="none" w:sz="0" w:space="0" w:color="auto"/>
        <w:bottom w:val="none" w:sz="0" w:space="0" w:color="auto"/>
        <w:right w:val="none" w:sz="0" w:space="0" w:color="auto"/>
      </w:divBdr>
    </w:div>
    <w:div w:id="676735688">
      <w:bodyDiv w:val="1"/>
      <w:marLeft w:val="0"/>
      <w:marRight w:val="0"/>
      <w:marTop w:val="0"/>
      <w:marBottom w:val="0"/>
      <w:divBdr>
        <w:top w:val="none" w:sz="0" w:space="0" w:color="auto"/>
        <w:left w:val="none" w:sz="0" w:space="0" w:color="auto"/>
        <w:bottom w:val="none" w:sz="0" w:space="0" w:color="auto"/>
        <w:right w:val="none" w:sz="0" w:space="0" w:color="auto"/>
      </w:divBdr>
    </w:div>
    <w:div w:id="678779100">
      <w:bodyDiv w:val="1"/>
      <w:marLeft w:val="0"/>
      <w:marRight w:val="0"/>
      <w:marTop w:val="0"/>
      <w:marBottom w:val="0"/>
      <w:divBdr>
        <w:top w:val="none" w:sz="0" w:space="0" w:color="auto"/>
        <w:left w:val="none" w:sz="0" w:space="0" w:color="auto"/>
        <w:bottom w:val="none" w:sz="0" w:space="0" w:color="auto"/>
        <w:right w:val="none" w:sz="0" w:space="0" w:color="auto"/>
      </w:divBdr>
    </w:div>
    <w:div w:id="679435147">
      <w:bodyDiv w:val="1"/>
      <w:marLeft w:val="0"/>
      <w:marRight w:val="0"/>
      <w:marTop w:val="0"/>
      <w:marBottom w:val="0"/>
      <w:divBdr>
        <w:top w:val="none" w:sz="0" w:space="0" w:color="auto"/>
        <w:left w:val="none" w:sz="0" w:space="0" w:color="auto"/>
        <w:bottom w:val="none" w:sz="0" w:space="0" w:color="auto"/>
        <w:right w:val="none" w:sz="0" w:space="0" w:color="auto"/>
      </w:divBdr>
    </w:div>
    <w:div w:id="679547924">
      <w:bodyDiv w:val="1"/>
      <w:marLeft w:val="0"/>
      <w:marRight w:val="0"/>
      <w:marTop w:val="0"/>
      <w:marBottom w:val="0"/>
      <w:divBdr>
        <w:top w:val="none" w:sz="0" w:space="0" w:color="auto"/>
        <w:left w:val="none" w:sz="0" w:space="0" w:color="auto"/>
        <w:bottom w:val="none" w:sz="0" w:space="0" w:color="auto"/>
        <w:right w:val="none" w:sz="0" w:space="0" w:color="auto"/>
      </w:divBdr>
    </w:div>
    <w:div w:id="680163633">
      <w:bodyDiv w:val="1"/>
      <w:marLeft w:val="0"/>
      <w:marRight w:val="0"/>
      <w:marTop w:val="0"/>
      <w:marBottom w:val="0"/>
      <w:divBdr>
        <w:top w:val="none" w:sz="0" w:space="0" w:color="auto"/>
        <w:left w:val="none" w:sz="0" w:space="0" w:color="auto"/>
        <w:bottom w:val="none" w:sz="0" w:space="0" w:color="auto"/>
        <w:right w:val="none" w:sz="0" w:space="0" w:color="auto"/>
      </w:divBdr>
    </w:div>
    <w:div w:id="680859790">
      <w:bodyDiv w:val="1"/>
      <w:marLeft w:val="0"/>
      <w:marRight w:val="0"/>
      <w:marTop w:val="0"/>
      <w:marBottom w:val="0"/>
      <w:divBdr>
        <w:top w:val="none" w:sz="0" w:space="0" w:color="auto"/>
        <w:left w:val="none" w:sz="0" w:space="0" w:color="auto"/>
        <w:bottom w:val="none" w:sz="0" w:space="0" w:color="auto"/>
        <w:right w:val="none" w:sz="0" w:space="0" w:color="auto"/>
      </w:divBdr>
    </w:div>
    <w:div w:id="681322826">
      <w:bodyDiv w:val="1"/>
      <w:marLeft w:val="0"/>
      <w:marRight w:val="0"/>
      <w:marTop w:val="0"/>
      <w:marBottom w:val="0"/>
      <w:divBdr>
        <w:top w:val="none" w:sz="0" w:space="0" w:color="auto"/>
        <w:left w:val="none" w:sz="0" w:space="0" w:color="auto"/>
        <w:bottom w:val="none" w:sz="0" w:space="0" w:color="auto"/>
        <w:right w:val="none" w:sz="0" w:space="0" w:color="auto"/>
      </w:divBdr>
    </w:div>
    <w:div w:id="681324344">
      <w:bodyDiv w:val="1"/>
      <w:marLeft w:val="0"/>
      <w:marRight w:val="0"/>
      <w:marTop w:val="0"/>
      <w:marBottom w:val="0"/>
      <w:divBdr>
        <w:top w:val="none" w:sz="0" w:space="0" w:color="auto"/>
        <w:left w:val="none" w:sz="0" w:space="0" w:color="auto"/>
        <w:bottom w:val="none" w:sz="0" w:space="0" w:color="auto"/>
        <w:right w:val="none" w:sz="0" w:space="0" w:color="auto"/>
      </w:divBdr>
    </w:div>
    <w:div w:id="681782121">
      <w:bodyDiv w:val="1"/>
      <w:marLeft w:val="0"/>
      <w:marRight w:val="0"/>
      <w:marTop w:val="0"/>
      <w:marBottom w:val="0"/>
      <w:divBdr>
        <w:top w:val="none" w:sz="0" w:space="0" w:color="auto"/>
        <w:left w:val="none" w:sz="0" w:space="0" w:color="auto"/>
        <w:bottom w:val="none" w:sz="0" w:space="0" w:color="auto"/>
        <w:right w:val="none" w:sz="0" w:space="0" w:color="auto"/>
      </w:divBdr>
    </w:div>
    <w:div w:id="683748326">
      <w:bodyDiv w:val="1"/>
      <w:marLeft w:val="0"/>
      <w:marRight w:val="0"/>
      <w:marTop w:val="0"/>
      <w:marBottom w:val="0"/>
      <w:divBdr>
        <w:top w:val="none" w:sz="0" w:space="0" w:color="auto"/>
        <w:left w:val="none" w:sz="0" w:space="0" w:color="auto"/>
        <w:bottom w:val="none" w:sz="0" w:space="0" w:color="auto"/>
        <w:right w:val="none" w:sz="0" w:space="0" w:color="auto"/>
      </w:divBdr>
    </w:div>
    <w:div w:id="683822416">
      <w:bodyDiv w:val="1"/>
      <w:marLeft w:val="0"/>
      <w:marRight w:val="0"/>
      <w:marTop w:val="0"/>
      <w:marBottom w:val="0"/>
      <w:divBdr>
        <w:top w:val="none" w:sz="0" w:space="0" w:color="auto"/>
        <w:left w:val="none" w:sz="0" w:space="0" w:color="auto"/>
        <w:bottom w:val="none" w:sz="0" w:space="0" w:color="auto"/>
        <w:right w:val="none" w:sz="0" w:space="0" w:color="auto"/>
      </w:divBdr>
    </w:div>
    <w:div w:id="684598472">
      <w:bodyDiv w:val="1"/>
      <w:marLeft w:val="0"/>
      <w:marRight w:val="0"/>
      <w:marTop w:val="0"/>
      <w:marBottom w:val="0"/>
      <w:divBdr>
        <w:top w:val="none" w:sz="0" w:space="0" w:color="auto"/>
        <w:left w:val="none" w:sz="0" w:space="0" w:color="auto"/>
        <w:bottom w:val="none" w:sz="0" w:space="0" w:color="auto"/>
        <w:right w:val="none" w:sz="0" w:space="0" w:color="auto"/>
      </w:divBdr>
    </w:div>
    <w:div w:id="686828327">
      <w:bodyDiv w:val="1"/>
      <w:marLeft w:val="0"/>
      <w:marRight w:val="0"/>
      <w:marTop w:val="0"/>
      <w:marBottom w:val="0"/>
      <w:divBdr>
        <w:top w:val="none" w:sz="0" w:space="0" w:color="auto"/>
        <w:left w:val="none" w:sz="0" w:space="0" w:color="auto"/>
        <w:bottom w:val="none" w:sz="0" w:space="0" w:color="auto"/>
        <w:right w:val="none" w:sz="0" w:space="0" w:color="auto"/>
      </w:divBdr>
    </w:div>
    <w:div w:id="687097318">
      <w:bodyDiv w:val="1"/>
      <w:marLeft w:val="0"/>
      <w:marRight w:val="0"/>
      <w:marTop w:val="0"/>
      <w:marBottom w:val="0"/>
      <w:divBdr>
        <w:top w:val="none" w:sz="0" w:space="0" w:color="auto"/>
        <w:left w:val="none" w:sz="0" w:space="0" w:color="auto"/>
        <w:bottom w:val="none" w:sz="0" w:space="0" w:color="auto"/>
        <w:right w:val="none" w:sz="0" w:space="0" w:color="auto"/>
      </w:divBdr>
    </w:div>
    <w:div w:id="687413769">
      <w:bodyDiv w:val="1"/>
      <w:marLeft w:val="0"/>
      <w:marRight w:val="0"/>
      <w:marTop w:val="0"/>
      <w:marBottom w:val="0"/>
      <w:divBdr>
        <w:top w:val="none" w:sz="0" w:space="0" w:color="auto"/>
        <w:left w:val="none" w:sz="0" w:space="0" w:color="auto"/>
        <w:bottom w:val="none" w:sz="0" w:space="0" w:color="auto"/>
        <w:right w:val="none" w:sz="0" w:space="0" w:color="auto"/>
      </w:divBdr>
    </w:div>
    <w:div w:id="687484991">
      <w:bodyDiv w:val="1"/>
      <w:marLeft w:val="0"/>
      <w:marRight w:val="0"/>
      <w:marTop w:val="0"/>
      <w:marBottom w:val="0"/>
      <w:divBdr>
        <w:top w:val="none" w:sz="0" w:space="0" w:color="auto"/>
        <w:left w:val="none" w:sz="0" w:space="0" w:color="auto"/>
        <w:bottom w:val="none" w:sz="0" w:space="0" w:color="auto"/>
        <w:right w:val="none" w:sz="0" w:space="0" w:color="auto"/>
      </w:divBdr>
    </w:div>
    <w:div w:id="687559191">
      <w:bodyDiv w:val="1"/>
      <w:marLeft w:val="0"/>
      <w:marRight w:val="0"/>
      <w:marTop w:val="0"/>
      <w:marBottom w:val="0"/>
      <w:divBdr>
        <w:top w:val="none" w:sz="0" w:space="0" w:color="auto"/>
        <w:left w:val="none" w:sz="0" w:space="0" w:color="auto"/>
        <w:bottom w:val="none" w:sz="0" w:space="0" w:color="auto"/>
        <w:right w:val="none" w:sz="0" w:space="0" w:color="auto"/>
      </w:divBdr>
    </w:div>
    <w:div w:id="687561365">
      <w:bodyDiv w:val="1"/>
      <w:marLeft w:val="0"/>
      <w:marRight w:val="0"/>
      <w:marTop w:val="0"/>
      <w:marBottom w:val="0"/>
      <w:divBdr>
        <w:top w:val="none" w:sz="0" w:space="0" w:color="auto"/>
        <w:left w:val="none" w:sz="0" w:space="0" w:color="auto"/>
        <w:bottom w:val="none" w:sz="0" w:space="0" w:color="auto"/>
        <w:right w:val="none" w:sz="0" w:space="0" w:color="auto"/>
      </w:divBdr>
    </w:div>
    <w:div w:id="688946261">
      <w:bodyDiv w:val="1"/>
      <w:marLeft w:val="0"/>
      <w:marRight w:val="0"/>
      <w:marTop w:val="0"/>
      <w:marBottom w:val="0"/>
      <w:divBdr>
        <w:top w:val="none" w:sz="0" w:space="0" w:color="auto"/>
        <w:left w:val="none" w:sz="0" w:space="0" w:color="auto"/>
        <w:bottom w:val="none" w:sz="0" w:space="0" w:color="auto"/>
        <w:right w:val="none" w:sz="0" w:space="0" w:color="auto"/>
      </w:divBdr>
    </w:div>
    <w:div w:id="690187308">
      <w:bodyDiv w:val="1"/>
      <w:marLeft w:val="0"/>
      <w:marRight w:val="0"/>
      <w:marTop w:val="0"/>
      <w:marBottom w:val="0"/>
      <w:divBdr>
        <w:top w:val="none" w:sz="0" w:space="0" w:color="auto"/>
        <w:left w:val="none" w:sz="0" w:space="0" w:color="auto"/>
        <w:bottom w:val="none" w:sz="0" w:space="0" w:color="auto"/>
        <w:right w:val="none" w:sz="0" w:space="0" w:color="auto"/>
      </w:divBdr>
    </w:div>
    <w:div w:id="691691629">
      <w:bodyDiv w:val="1"/>
      <w:marLeft w:val="0"/>
      <w:marRight w:val="0"/>
      <w:marTop w:val="0"/>
      <w:marBottom w:val="0"/>
      <w:divBdr>
        <w:top w:val="none" w:sz="0" w:space="0" w:color="auto"/>
        <w:left w:val="none" w:sz="0" w:space="0" w:color="auto"/>
        <w:bottom w:val="none" w:sz="0" w:space="0" w:color="auto"/>
        <w:right w:val="none" w:sz="0" w:space="0" w:color="auto"/>
      </w:divBdr>
    </w:div>
    <w:div w:id="691999070">
      <w:bodyDiv w:val="1"/>
      <w:marLeft w:val="0"/>
      <w:marRight w:val="0"/>
      <w:marTop w:val="0"/>
      <w:marBottom w:val="0"/>
      <w:divBdr>
        <w:top w:val="none" w:sz="0" w:space="0" w:color="auto"/>
        <w:left w:val="none" w:sz="0" w:space="0" w:color="auto"/>
        <w:bottom w:val="none" w:sz="0" w:space="0" w:color="auto"/>
        <w:right w:val="none" w:sz="0" w:space="0" w:color="auto"/>
      </w:divBdr>
    </w:div>
    <w:div w:id="692146829">
      <w:bodyDiv w:val="1"/>
      <w:marLeft w:val="0"/>
      <w:marRight w:val="0"/>
      <w:marTop w:val="0"/>
      <w:marBottom w:val="0"/>
      <w:divBdr>
        <w:top w:val="none" w:sz="0" w:space="0" w:color="auto"/>
        <w:left w:val="none" w:sz="0" w:space="0" w:color="auto"/>
        <w:bottom w:val="none" w:sz="0" w:space="0" w:color="auto"/>
        <w:right w:val="none" w:sz="0" w:space="0" w:color="auto"/>
      </w:divBdr>
    </w:div>
    <w:div w:id="692463349">
      <w:bodyDiv w:val="1"/>
      <w:marLeft w:val="0"/>
      <w:marRight w:val="0"/>
      <w:marTop w:val="0"/>
      <w:marBottom w:val="0"/>
      <w:divBdr>
        <w:top w:val="none" w:sz="0" w:space="0" w:color="auto"/>
        <w:left w:val="none" w:sz="0" w:space="0" w:color="auto"/>
        <w:bottom w:val="none" w:sz="0" w:space="0" w:color="auto"/>
        <w:right w:val="none" w:sz="0" w:space="0" w:color="auto"/>
      </w:divBdr>
    </w:div>
    <w:div w:id="692614265">
      <w:bodyDiv w:val="1"/>
      <w:marLeft w:val="0"/>
      <w:marRight w:val="0"/>
      <w:marTop w:val="0"/>
      <w:marBottom w:val="0"/>
      <w:divBdr>
        <w:top w:val="none" w:sz="0" w:space="0" w:color="auto"/>
        <w:left w:val="none" w:sz="0" w:space="0" w:color="auto"/>
        <w:bottom w:val="none" w:sz="0" w:space="0" w:color="auto"/>
        <w:right w:val="none" w:sz="0" w:space="0" w:color="auto"/>
      </w:divBdr>
    </w:div>
    <w:div w:id="692850751">
      <w:bodyDiv w:val="1"/>
      <w:marLeft w:val="0"/>
      <w:marRight w:val="0"/>
      <w:marTop w:val="0"/>
      <w:marBottom w:val="0"/>
      <w:divBdr>
        <w:top w:val="none" w:sz="0" w:space="0" w:color="auto"/>
        <w:left w:val="none" w:sz="0" w:space="0" w:color="auto"/>
        <w:bottom w:val="none" w:sz="0" w:space="0" w:color="auto"/>
        <w:right w:val="none" w:sz="0" w:space="0" w:color="auto"/>
      </w:divBdr>
    </w:div>
    <w:div w:id="692879160">
      <w:bodyDiv w:val="1"/>
      <w:marLeft w:val="0"/>
      <w:marRight w:val="0"/>
      <w:marTop w:val="0"/>
      <w:marBottom w:val="0"/>
      <w:divBdr>
        <w:top w:val="none" w:sz="0" w:space="0" w:color="auto"/>
        <w:left w:val="none" w:sz="0" w:space="0" w:color="auto"/>
        <w:bottom w:val="none" w:sz="0" w:space="0" w:color="auto"/>
        <w:right w:val="none" w:sz="0" w:space="0" w:color="auto"/>
      </w:divBdr>
    </w:div>
    <w:div w:id="693075077">
      <w:bodyDiv w:val="1"/>
      <w:marLeft w:val="0"/>
      <w:marRight w:val="0"/>
      <w:marTop w:val="0"/>
      <w:marBottom w:val="0"/>
      <w:divBdr>
        <w:top w:val="none" w:sz="0" w:space="0" w:color="auto"/>
        <w:left w:val="none" w:sz="0" w:space="0" w:color="auto"/>
        <w:bottom w:val="none" w:sz="0" w:space="0" w:color="auto"/>
        <w:right w:val="none" w:sz="0" w:space="0" w:color="auto"/>
      </w:divBdr>
    </w:div>
    <w:div w:id="693310786">
      <w:bodyDiv w:val="1"/>
      <w:marLeft w:val="0"/>
      <w:marRight w:val="0"/>
      <w:marTop w:val="0"/>
      <w:marBottom w:val="0"/>
      <w:divBdr>
        <w:top w:val="none" w:sz="0" w:space="0" w:color="auto"/>
        <w:left w:val="none" w:sz="0" w:space="0" w:color="auto"/>
        <w:bottom w:val="none" w:sz="0" w:space="0" w:color="auto"/>
        <w:right w:val="none" w:sz="0" w:space="0" w:color="auto"/>
      </w:divBdr>
    </w:div>
    <w:div w:id="693388486">
      <w:bodyDiv w:val="1"/>
      <w:marLeft w:val="0"/>
      <w:marRight w:val="0"/>
      <w:marTop w:val="0"/>
      <w:marBottom w:val="0"/>
      <w:divBdr>
        <w:top w:val="none" w:sz="0" w:space="0" w:color="auto"/>
        <w:left w:val="none" w:sz="0" w:space="0" w:color="auto"/>
        <w:bottom w:val="none" w:sz="0" w:space="0" w:color="auto"/>
        <w:right w:val="none" w:sz="0" w:space="0" w:color="auto"/>
      </w:divBdr>
    </w:div>
    <w:div w:id="694113660">
      <w:bodyDiv w:val="1"/>
      <w:marLeft w:val="0"/>
      <w:marRight w:val="0"/>
      <w:marTop w:val="0"/>
      <w:marBottom w:val="0"/>
      <w:divBdr>
        <w:top w:val="none" w:sz="0" w:space="0" w:color="auto"/>
        <w:left w:val="none" w:sz="0" w:space="0" w:color="auto"/>
        <w:bottom w:val="none" w:sz="0" w:space="0" w:color="auto"/>
        <w:right w:val="none" w:sz="0" w:space="0" w:color="auto"/>
      </w:divBdr>
    </w:div>
    <w:div w:id="694423155">
      <w:bodyDiv w:val="1"/>
      <w:marLeft w:val="0"/>
      <w:marRight w:val="0"/>
      <w:marTop w:val="0"/>
      <w:marBottom w:val="0"/>
      <w:divBdr>
        <w:top w:val="none" w:sz="0" w:space="0" w:color="auto"/>
        <w:left w:val="none" w:sz="0" w:space="0" w:color="auto"/>
        <w:bottom w:val="none" w:sz="0" w:space="0" w:color="auto"/>
        <w:right w:val="none" w:sz="0" w:space="0" w:color="auto"/>
      </w:divBdr>
    </w:div>
    <w:div w:id="694500671">
      <w:bodyDiv w:val="1"/>
      <w:marLeft w:val="0"/>
      <w:marRight w:val="0"/>
      <w:marTop w:val="0"/>
      <w:marBottom w:val="0"/>
      <w:divBdr>
        <w:top w:val="none" w:sz="0" w:space="0" w:color="auto"/>
        <w:left w:val="none" w:sz="0" w:space="0" w:color="auto"/>
        <w:bottom w:val="none" w:sz="0" w:space="0" w:color="auto"/>
        <w:right w:val="none" w:sz="0" w:space="0" w:color="auto"/>
      </w:divBdr>
    </w:div>
    <w:div w:id="695354250">
      <w:bodyDiv w:val="1"/>
      <w:marLeft w:val="0"/>
      <w:marRight w:val="0"/>
      <w:marTop w:val="0"/>
      <w:marBottom w:val="0"/>
      <w:divBdr>
        <w:top w:val="none" w:sz="0" w:space="0" w:color="auto"/>
        <w:left w:val="none" w:sz="0" w:space="0" w:color="auto"/>
        <w:bottom w:val="none" w:sz="0" w:space="0" w:color="auto"/>
        <w:right w:val="none" w:sz="0" w:space="0" w:color="auto"/>
      </w:divBdr>
    </w:div>
    <w:div w:id="695738309">
      <w:bodyDiv w:val="1"/>
      <w:marLeft w:val="0"/>
      <w:marRight w:val="0"/>
      <w:marTop w:val="0"/>
      <w:marBottom w:val="0"/>
      <w:divBdr>
        <w:top w:val="none" w:sz="0" w:space="0" w:color="auto"/>
        <w:left w:val="none" w:sz="0" w:space="0" w:color="auto"/>
        <w:bottom w:val="none" w:sz="0" w:space="0" w:color="auto"/>
        <w:right w:val="none" w:sz="0" w:space="0" w:color="auto"/>
      </w:divBdr>
    </w:div>
    <w:div w:id="696005732">
      <w:bodyDiv w:val="1"/>
      <w:marLeft w:val="0"/>
      <w:marRight w:val="0"/>
      <w:marTop w:val="0"/>
      <w:marBottom w:val="0"/>
      <w:divBdr>
        <w:top w:val="none" w:sz="0" w:space="0" w:color="auto"/>
        <w:left w:val="none" w:sz="0" w:space="0" w:color="auto"/>
        <w:bottom w:val="none" w:sz="0" w:space="0" w:color="auto"/>
        <w:right w:val="none" w:sz="0" w:space="0" w:color="auto"/>
      </w:divBdr>
    </w:div>
    <w:div w:id="696737870">
      <w:bodyDiv w:val="1"/>
      <w:marLeft w:val="0"/>
      <w:marRight w:val="0"/>
      <w:marTop w:val="0"/>
      <w:marBottom w:val="0"/>
      <w:divBdr>
        <w:top w:val="none" w:sz="0" w:space="0" w:color="auto"/>
        <w:left w:val="none" w:sz="0" w:space="0" w:color="auto"/>
        <w:bottom w:val="none" w:sz="0" w:space="0" w:color="auto"/>
        <w:right w:val="none" w:sz="0" w:space="0" w:color="auto"/>
      </w:divBdr>
    </w:div>
    <w:div w:id="696858843">
      <w:bodyDiv w:val="1"/>
      <w:marLeft w:val="0"/>
      <w:marRight w:val="0"/>
      <w:marTop w:val="0"/>
      <w:marBottom w:val="0"/>
      <w:divBdr>
        <w:top w:val="none" w:sz="0" w:space="0" w:color="auto"/>
        <w:left w:val="none" w:sz="0" w:space="0" w:color="auto"/>
        <w:bottom w:val="none" w:sz="0" w:space="0" w:color="auto"/>
        <w:right w:val="none" w:sz="0" w:space="0" w:color="auto"/>
      </w:divBdr>
    </w:div>
    <w:div w:id="698287268">
      <w:bodyDiv w:val="1"/>
      <w:marLeft w:val="0"/>
      <w:marRight w:val="0"/>
      <w:marTop w:val="0"/>
      <w:marBottom w:val="0"/>
      <w:divBdr>
        <w:top w:val="none" w:sz="0" w:space="0" w:color="auto"/>
        <w:left w:val="none" w:sz="0" w:space="0" w:color="auto"/>
        <w:bottom w:val="none" w:sz="0" w:space="0" w:color="auto"/>
        <w:right w:val="none" w:sz="0" w:space="0" w:color="auto"/>
      </w:divBdr>
    </w:div>
    <w:div w:id="698437155">
      <w:bodyDiv w:val="1"/>
      <w:marLeft w:val="0"/>
      <w:marRight w:val="0"/>
      <w:marTop w:val="0"/>
      <w:marBottom w:val="0"/>
      <w:divBdr>
        <w:top w:val="none" w:sz="0" w:space="0" w:color="auto"/>
        <w:left w:val="none" w:sz="0" w:space="0" w:color="auto"/>
        <w:bottom w:val="none" w:sz="0" w:space="0" w:color="auto"/>
        <w:right w:val="none" w:sz="0" w:space="0" w:color="auto"/>
      </w:divBdr>
    </w:div>
    <w:div w:id="698630996">
      <w:bodyDiv w:val="1"/>
      <w:marLeft w:val="0"/>
      <w:marRight w:val="0"/>
      <w:marTop w:val="0"/>
      <w:marBottom w:val="0"/>
      <w:divBdr>
        <w:top w:val="none" w:sz="0" w:space="0" w:color="auto"/>
        <w:left w:val="none" w:sz="0" w:space="0" w:color="auto"/>
        <w:bottom w:val="none" w:sz="0" w:space="0" w:color="auto"/>
        <w:right w:val="none" w:sz="0" w:space="0" w:color="auto"/>
      </w:divBdr>
    </w:div>
    <w:div w:id="699204107">
      <w:bodyDiv w:val="1"/>
      <w:marLeft w:val="0"/>
      <w:marRight w:val="0"/>
      <w:marTop w:val="0"/>
      <w:marBottom w:val="0"/>
      <w:divBdr>
        <w:top w:val="none" w:sz="0" w:space="0" w:color="auto"/>
        <w:left w:val="none" w:sz="0" w:space="0" w:color="auto"/>
        <w:bottom w:val="none" w:sz="0" w:space="0" w:color="auto"/>
        <w:right w:val="none" w:sz="0" w:space="0" w:color="auto"/>
      </w:divBdr>
    </w:div>
    <w:div w:id="699673588">
      <w:bodyDiv w:val="1"/>
      <w:marLeft w:val="0"/>
      <w:marRight w:val="0"/>
      <w:marTop w:val="0"/>
      <w:marBottom w:val="0"/>
      <w:divBdr>
        <w:top w:val="none" w:sz="0" w:space="0" w:color="auto"/>
        <w:left w:val="none" w:sz="0" w:space="0" w:color="auto"/>
        <w:bottom w:val="none" w:sz="0" w:space="0" w:color="auto"/>
        <w:right w:val="none" w:sz="0" w:space="0" w:color="auto"/>
      </w:divBdr>
    </w:div>
    <w:div w:id="700058214">
      <w:bodyDiv w:val="1"/>
      <w:marLeft w:val="0"/>
      <w:marRight w:val="0"/>
      <w:marTop w:val="0"/>
      <w:marBottom w:val="0"/>
      <w:divBdr>
        <w:top w:val="none" w:sz="0" w:space="0" w:color="auto"/>
        <w:left w:val="none" w:sz="0" w:space="0" w:color="auto"/>
        <w:bottom w:val="none" w:sz="0" w:space="0" w:color="auto"/>
        <w:right w:val="none" w:sz="0" w:space="0" w:color="auto"/>
      </w:divBdr>
    </w:div>
    <w:div w:id="700474869">
      <w:bodyDiv w:val="1"/>
      <w:marLeft w:val="0"/>
      <w:marRight w:val="0"/>
      <w:marTop w:val="0"/>
      <w:marBottom w:val="0"/>
      <w:divBdr>
        <w:top w:val="none" w:sz="0" w:space="0" w:color="auto"/>
        <w:left w:val="none" w:sz="0" w:space="0" w:color="auto"/>
        <w:bottom w:val="none" w:sz="0" w:space="0" w:color="auto"/>
        <w:right w:val="none" w:sz="0" w:space="0" w:color="auto"/>
      </w:divBdr>
    </w:div>
    <w:div w:id="700977826">
      <w:bodyDiv w:val="1"/>
      <w:marLeft w:val="0"/>
      <w:marRight w:val="0"/>
      <w:marTop w:val="0"/>
      <w:marBottom w:val="0"/>
      <w:divBdr>
        <w:top w:val="none" w:sz="0" w:space="0" w:color="auto"/>
        <w:left w:val="none" w:sz="0" w:space="0" w:color="auto"/>
        <w:bottom w:val="none" w:sz="0" w:space="0" w:color="auto"/>
        <w:right w:val="none" w:sz="0" w:space="0" w:color="auto"/>
      </w:divBdr>
    </w:div>
    <w:div w:id="701133806">
      <w:bodyDiv w:val="1"/>
      <w:marLeft w:val="0"/>
      <w:marRight w:val="0"/>
      <w:marTop w:val="0"/>
      <w:marBottom w:val="0"/>
      <w:divBdr>
        <w:top w:val="none" w:sz="0" w:space="0" w:color="auto"/>
        <w:left w:val="none" w:sz="0" w:space="0" w:color="auto"/>
        <w:bottom w:val="none" w:sz="0" w:space="0" w:color="auto"/>
        <w:right w:val="none" w:sz="0" w:space="0" w:color="auto"/>
      </w:divBdr>
    </w:div>
    <w:div w:id="701637553">
      <w:bodyDiv w:val="1"/>
      <w:marLeft w:val="0"/>
      <w:marRight w:val="0"/>
      <w:marTop w:val="0"/>
      <w:marBottom w:val="0"/>
      <w:divBdr>
        <w:top w:val="none" w:sz="0" w:space="0" w:color="auto"/>
        <w:left w:val="none" w:sz="0" w:space="0" w:color="auto"/>
        <w:bottom w:val="none" w:sz="0" w:space="0" w:color="auto"/>
        <w:right w:val="none" w:sz="0" w:space="0" w:color="auto"/>
      </w:divBdr>
    </w:div>
    <w:div w:id="701785102">
      <w:bodyDiv w:val="1"/>
      <w:marLeft w:val="0"/>
      <w:marRight w:val="0"/>
      <w:marTop w:val="0"/>
      <w:marBottom w:val="0"/>
      <w:divBdr>
        <w:top w:val="none" w:sz="0" w:space="0" w:color="auto"/>
        <w:left w:val="none" w:sz="0" w:space="0" w:color="auto"/>
        <w:bottom w:val="none" w:sz="0" w:space="0" w:color="auto"/>
        <w:right w:val="none" w:sz="0" w:space="0" w:color="auto"/>
      </w:divBdr>
    </w:div>
    <w:div w:id="702094121">
      <w:bodyDiv w:val="1"/>
      <w:marLeft w:val="0"/>
      <w:marRight w:val="0"/>
      <w:marTop w:val="0"/>
      <w:marBottom w:val="0"/>
      <w:divBdr>
        <w:top w:val="none" w:sz="0" w:space="0" w:color="auto"/>
        <w:left w:val="none" w:sz="0" w:space="0" w:color="auto"/>
        <w:bottom w:val="none" w:sz="0" w:space="0" w:color="auto"/>
        <w:right w:val="none" w:sz="0" w:space="0" w:color="auto"/>
      </w:divBdr>
    </w:div>
    <w:div w:id="702750411">
      <w:bodyDiv w:val="1"/>
      <w:marLeft w:val="0"/>
      <w:marRight w:val="0"/>
      <w:marTop w:val="0"/>
      <w:marBottom w:val="0"/>
      <w:divBdr>
        <w:top w:val="none" w:sz="0" w:space="0" w:color="auto"/>
        <w:left w:val="none" w:sz="0" w:space="0" w:color="auto"/>
        <w:bottom w:val="none" w:sz="0" w:space="0" w:color="auto"/>
        <w:right w:val="none" w:sz="0" w:space="0" w:color="auto"/>
      </w:divBdr>
    </w:div>
    <w:div w:id="703822758">
      <w:bodyDiv w:val="1"/>
      <w:marLeft w:val="0"/>
      <w:marRight w:val="0"/>
      <w:marTop w:val="0"/>
      <w:marBottom w:val="0"/>
      <w:divBdr>
        <w:top w:val="none" w:sz="0" w:space="0" w:color="auto"/>
        <w:left w:val="none" w:sz="0" w:space="0" w:color="auto"/>
        <w:bottom w:val="none" w:sz="0" w:space="0" w:color="auto"/>
        <w:right w:val="none" w:sz="0" w:space="0" w:color="auto"/>
      </w:divBdr>
    </w:div>
    <w:div w:id="704252252">
      <w:bodyDiv w:val="1"/>
      <w:marLeft w:val="0"/>
      <w:marRight w:val="0"/>
      <w:marTop w:val="0"/>
      <w:marBottom w:val="0"/>
      <w:divBdr>
        <w:top w:val="none" w:sz="0" w:space="0" w:color="auto"/>
        <w:left w:val="none" w:sz="0" w:space="0" w:color="auto"/>
        <w:bottom w:val="none" w:sz="0" w:space="0" w:color="auto"/>
        <w:right w:val="none" w:sz="0" w:space="0" w:color="auto"/>
      </w:divBdr>
    </w:div>
    <w:div w:id="704595657">
      <w:bodyDiv w:val="1"/>
      <w:marLeft w:val="0"/>
      <w:marRight w:val="0"/>
      <w:marTop w:val="0"/>
      <w:marBottom w:val="0"/>
      <w:divBdr>
        <w:top w:val="none" w:sz="0" w:space="0" w:color="auto"/>
        <w:left w:val="none" w:sz="0" w:space="0" w:color="auto"/>
        <w:bottom w:val="none" w:sz="0" w:space="0" w:color="auto"/>
        <w:right w:val="none" w:sz="0" w:space="0" w:color="auto"/>
      </w:divBdr>
    </w:div>
    <w:div w:id="704793395">
      <w:bodyDiv w:val="1"/>
      <w:marLeft w:val="0"/>
      <w:marRight w:val="0"/>
      <w:marTop w:val="0"/>
      <w:marBottom w:val="0"/>
      <w:divBdr>
        <w:top w:val="none" w:sz="0" w:space="0" w:color="auto"/>
        <w:left w:val="none" w:sz="0" w:space="0" w:color="auto"/>
        <w:bottom w:val="none" w:sz="0" w:space="0" w:color="auto"/>
        <w:right w:val="none" w:sz="0" w:space="0" w:color="auto"/>
      </w:divBdr>
    </w:div>
    <w:div w:id="704984136">
      <w:bodyDiv w:val="1"/>
      <w:marLeft w:val="0"/>
      <w:marRight w:val="0"/>
      <w:marTop w:val="0"/>
      <w:marBottom w:val="0"/>
      <w:divBdr>
        <w:top w:val="none" w:sz="0" w:space="0" w:color="auto"/>
        <w:left w:val="none" w:sz="0" w:space="0" w:color="auto"/>
        <w:bottom w:val="none" w:sz="0" w:space="0" w:color="auto"/>
        <w:right w:val="none" w:sz="0" w:space="0" w:color="auto"/>
      </w:divBdr>
    </w:div>
    <w:div w:id="705058014">
      <w:bodyDiv w:val="1"/>
      <w:marLeft w:val="0"/>
      <w:marRight w:val="0"/>
      <w:marTop w:val="0"/>
      <w:marBottom w:val="0"/>
      <w:divBdr>
        <w:top w:val="none" w:sz="0" w:space="0" w:color="auto"/>
        <w:left w:val="none" w:sz="0" w:space="0" w:color="auto"/>
        <w:bottom w:val="none" w:sz="0" w:space="0" w:color="auto"/>
        <w:right w:val="none" w:sz="0" w:space="0" w:color="auto"/>
      </w:divBdr>
    </w:div>
    <w:div w:id="705181593">
      <w:bodyDiv w:val="1"/>
      <w:marLeft w:val="0"/>
      <w:marRight w:val="0"/>
      <w:marTop w:val="0"/>
      <w:marBottom w:val="0"/>
      <w:divBdr>
        <w:top w:val="none" w:sz="0" w:space="0" w:color="auto"/>
        <w:left w:val="none" w:sz="0" w:space="0" w:color="auto"/>
        <w:bottom w:val="none" w:sz="0" w:space="0" w:color="auto"/>
        <w:right w:val="none" w:sz="0" w:space="0" w:color="auto"/>
      </w:divBdr>
    </w:div>
    <w:div w:id="705835419">
      <w:bodyDiv w:val="1"/>
      <w:marLeft w:val="0"/>
      <w:marRight w:val="0"/>
      <w:marTop w:val="0"/>
      <w:marBottom w:val="0"/>
      <w:divBdr>
        <w:top w:val="none" w:sz="0" w:space="0" w:color="auto"/>
        <w:left w:val="none" w:sz="0" w:space="0" w:color="auto"/>
        <w:bottom w:val="none" w:sz="0" w:space="0" w:color="auto"/>
        <w:right w:val="none" w:sz="0" w:space="0" w:color="auto"/>
      </w:divBdr>
    </w:div>
    <w:div w:id="706101631">
      <w:bodyDiv w:val="1"/>
      <w:marLeft w:val="0"/>
      <w:marRight w:val="0"/>
      <w:marTop w:val="0"/>
      <w:marBottom w:val="0"/>
      <w:divBdr>
        <w:top w:val="none" w:sz="0" w:space="0" w:color="auto"/>
        <w:left w:val="none" w:sz="0" w:space="0" w:color="auto"/>
        <w:bottom w:val="none" w:sz="0" w:space="0" w:color="auto"/>
        <w:right w:val="none" w:sz="0" w:space="0" w:color="auto"/>
      </w:divBdr>
    </w:div>
    <w:div w:id="706756853">
      <w:bodyDiv w:val="1"/>
      <w:marLeft w:val="0"/>
      <w:marRight w:val="0"/>
      <w:marTop w:val="0"/>
      <w:marBottom w:val="0"/>
      <w:divBdr>
        <w:top w:val="none" w:sz="0" w:space="0" w:color="auto"/>
        <w:left w:val="none" w:sz="0" w:space="0" w:color="auto"/>
        <w:bottom w:val="none" w:sz="0" w:space="0" w:color="auto"/>
        <w:right w:val="none" w:sz="0" w:space="0" w:color="auto"/>
      </w:divBdr>
    </w:div>
    <w:div w:id="707144512">
      <w:bodyDiv w:val="1"/>
      <w:marLeft w:val="0"/>
      <w:marRight w:val="0"/>
      <w:marTop w:val="0"/>
      <w:marBottom w:val="0"/>
      <w:divBdr>
        <w:top w:val="none" w:sz="0" w:space="0" w:color="auto"/>
        <w:left w:val="none" w:sz="0" w:space="0" w:color="auto"/>
        <w:bottom w:val="none" w:sz="0" w:space="0" w:color="auto"/>
        <w:right w:val="none" w:sz="0" w:space="0" w:color="auto"/>
      </w:divBdr>
    </w:div>
    <w:div w:id="707225129">
      <w:bodyDiv w:val="1"/>
      <w:marLeft w:val="0"/>
      <w:marRight w:val="0"/>
      <w:marTop w:val="0"/>
      <w:marBottom w:val="0"/>
      <w:divBdr>
        <w:top w:val="none" w:sz="0" w:space="0" w:color="auto"/>
        <w:left w:val="none" w:sz="0" w:space="0" w:color="auto"/>
        <w:bottom w:val="none" w:sz="0" w:space="0" w:color="auto"/>
        <w:right w:val="none" w:sz="0" w:space="0" w:color="auto"/>
      </w:divBdr>
    </w:div>
    <w:div w:id="707527436">
      <w:bodyDiv w:val="1"/>
      <w:marLeft w:val="0"/>
      <w:marRight w:val="0"/>
      <w:marTop w:val="0"/>
      <w:marBottom w:val="0"/>
      <w:divBdr>
        <w:top w:val="none" w:sz="0" w:space="0" w:color="auto"/>
        <w:left w:val="none" w:sz="0" w:space="0" w:color="auto"/>
        <w:bottom w:val="none" w:sz="0" w:space="0" w:color="auto"/>
        <w:right w:val="none" w:sz="0" w:space="0" w:color="auto"/>
      </w:divBdr>
    </w:div>
    <w:div w:id="707798978">
      <w:bodyDiv w:val="1"/>
      <w:marLeft w:val="0"/>
      <w:marRight w:val="0"/>
      <w:marTop w:val="0"/>
      <w:marBottom w:val="0"/>
      <w:divBdr>
        <w:top w:val="none" w:sz="0" w:space="0" w:color="auto"/>
        <w:left w:val="none" w:sz="0" w:space="0" w:color="auto"/>
        <w:bottom w:val="none" w:sz="0" w:space="0" w:color="auto"/>
        <w:right w:val="none" w:sz="0" w:space="0" w:color="auto"/>
      </w:divBdr>
    </w:div>
    <w:div w:id="707950773">
      <w:bodyDiv w:val="1"/>
      <w:marLeft w:val="0"/>
      <w:marRight w:val="0"/>
      <w:marTop w:val="0"/>
      <w:marBottom w:val="0"/>
      <w:divBdr>
        <w:top w:val="none" w:sz="0" w:space="0" w:color="auto"/>
        <w:left w:val="none" w:sz="0" w:space="0" w:color="auto"/>
        <w:bottom w:val="none" w:sz="0" w:space="0" w:color="auto"/>
        <w:right w:val="none" w:sz="0" w:space="0" w:color="auto"/>
      </w:divBdr>
    </w:div>
    <w:div w:id="709257644">
      <w:bodyDiv w:val="1"/>
      <w:marLeft w:val="0"/>
      <w:marRight w:val="0"/>
      <w:marTop w:val="0"/>
      <w:marBottom w:val="0"/>
      <w:divBdr>
        <w:top w:val="none" w:sz="0" w:space="0" w:color="auto"/>
        <w:left w:val="none" w:sz="0" w:space="0" w:color="auto"/>
        <w:bottom w:val="none" w:sz="0" w:space="0" w:color="auto"/>
        <w:right w:val="none" w:sz="0" w:space="0" w:color="auto"/>
      </w:divBdr>
    </w:div>
    <w:div w:id="710223613">
      <w:bodyDiv w:val="1"/>
      <w:marLeft w:val="0"/>
      <w:marRight w:val="0"/>
      <w:marTop w:val="0"/>
      <w:marBottom w:val="0"/>
      <w:divBdr>
        <w:top w:val="none" w:sz="0" w:space="0" w:color="auto"/>
        <w:left w:val="none" w:sz="0" w:space="0" w:color="auto"/>
        <w:bottom w:val="none" w:sz="0" w:space="0" w:color="auto"/>
        <w:right w:val="none" w:sz="0" w:space="0" w:color="auto"/>
      </w:divBdr>
    </w:div>
    <w:div w:id="710496718">
      <w:bodyDiv w:val="1"/>
      <w:marLeft w:val="0"/>
      <w:marRight w:val="0"/>
      <w:marTop w:val="0"/>
      <w:marBottom w:val="0"/>
      <w:divBdr>
        <w:top w:val="none" w:sz="0" w:space="0" w:color="auto"/>
        <w:left w:val="none" w:sz="0" w:space="0" w:color="auto"/>
        <w:bottom w:val="none" w:sz="0" w:space="0" w:color="auto"/>
        <w:right w:val="none" w:sz="0" w:space="0" w:color="auto"/>
      </w:divBdr>
    </w:div>
    <w:div w:id="710805104">
      <w:bodyDiv w:val="1"/>
      <w:marLeft w:val="0"/>
      <w:marRight w:val="0"/>
      <w:marTop w:val="0"/>
      <w:marBottom w:val="0"/>
      <w:divBdr>
        <w:top w:val="none" w:sz="0" w:space="0" w:color="auto"/>
        <w:left w:val="none" w:sz="0" w:space="0" w:color="auto"/>
        <w:bottom w:val="none" w:sz="0" w:space="0" w:color="auto"/>
        <w:right w:val="none" w:sz="0" w:space="0" w:color="auto"/>
      </w:divBdr>
    </w:div>
    <w:div w:id="711030352">
      <w:bodyDiv w:val="1"/>
      <w:marLeft w:val="0"/>
      <w:marRight w:val="0"/>
      <w:marTop w:val="0"/>
      <w:marBottom w:val="0"/>
      <w:divBdr>
        <w:top w:val="none" w:sz="0" w:space="0" w:color="auto"/>
        <w:left w:val="none" w:sz="0" w:space="0" w:color="auto"/>
        <w:bottom w:val="none" w:sz="0" w:space="0" w:color="auto"/>
        <w:right w:val="none" w:sz="0" w:space="0" w:color="auto"/>
      </w:divBdr>
    </w:div>
    <w:div w:id="711228670">
      <w:bodyDiv w:val="1"/>
      <w:marLeft w:val="0"/>
      <w:marRight w:val="0"/>
      <w:marTop w:val="0"/>
      <w:marBottom w:val="0"/>
      <w:divBdr>
        <w:top w:val="none" w:sz="0" w:space="0" w:color="auto"/>
        <w:left w:val="none" w:sz="0" w:space="0" w:color="auto"/>
        <w:bottom w:val="none" w:sz="0" w:space="0" w:color="auto"/>
        <w:right w:val="none" w:sz="0" w:space="0" w:color="auto"/>
      </w:divBdr>
    </w:div>
    <w:div w:id="711268204">
      <w:bodyDiv w:val="1"/>
      <w:marLeft w:val="0"/>
      <w:marRight w:val="0"/>
      <w:marTop w:val="0"/>
      <w:marBottom w:val="0"/>
      <w:divBdr>
        <w:top w:val="none" w:sz="0" w:space="0" w:color="auto"/>
        <w:left w:val="none" w:sz="0" w:space="0" w:color="auto"/>
        <w:bottom w:val="none" w:sz="0" w:space="0" w:color="auto"/>
        <w:right w:val="none" w:sz="0" w:space="0" w:color="auto"/>
      </w:divBdr>
    </w:div>
    <w:div w:id="713508542">
      <w:bodyDiv w:val="1"/>
      <w:marLeft w:val="0"/>
      <w:marRight w:val="0"/>
      <w:marTop w:val="0"/>
      <w:marBottom w:val="0"/>
      <w:divBdr>
        <w:top w:val="none" w:sz="0" w:space="0" w:color="auto"/>
        <w:left w:val="none" w:sz="0" w:space="0" w:color="auto"/>
        <w:bottom w:val="none" w:sz="0" w:space="0" w:color="auto"/>
        <w:right w:val="none" w:sz="0" w:space="0" w:color="auto"/>
      </w:divBdr>
    </w:div>
    <w:div w:id="713848844">
      <w:bodyDiv w:val="1"/>
      <w:marLeft w:val="0"/>
      <w:marRight w:val="0"/>
      <w:marTop w:val="0"/>
      <w:marBottom w:val="0"/>
      <w:divBdr>
        <w:top w:val="none" w:sz="0" w:space="0" w:color="auto"/>
        <w:left w:val="none" w:sz="0" w:space="0" w:color="auto"/>
        <w:bottom w:val="none" w:sz="0" w:space="0" w:color="auto"/>
        <w:right w:val="none" w:sz="0" w:space="0" w:color="auto"/>
      </w:divBdr>
    </w:div>
    <w:div w:id="714237708">
      <w:bodyDiv w:val="1"/>
      <w:marLeft w:val="0"/>
      <w:marRight w:val="0"/>
      <w:marTop w:val="0"/>
      <w:marBottom w:val="0"/>
      <w:divBdr>
        <w:top w:val="none" w:sz="0" w:space="0" w:color="auto"/>
        <w:left w:val="none" w:sz="0" w:space="0" w:color="auto"/>
        <w:bottom w:val="none" w:sz="0" w:space="0" w:color="auto"/>
        <w:right w:val="none" w:sz="0" w:space="0" w:color="auto"/>
      </w:divBdr>
    </w:div>
    <w:div w:id="715087724">
      <w:bodyDiv w:val="1"/>
      <w:marLeft w:val="0"/>
      <w:marRight w:val="0"/>
      <w:marTop w:val="0"/>
      <w:marBottom w:val="0"/>
      <w:divBdr>
        <w:top w:val="none" w:sz="0" w:space="0" w:color="auto"/>
        <w:left w:val="none" w:sz="0" w:space="0" w:color="auto"/>
        <w:bottom w:val="none" w:sz="0" w:space="0" w:color="auto"/>
        <w:right w:val="none" w:sz="0" w:space="0" w:color="auto"/>
      </w:divBdr>
    </w:div>
    <w:div w:id="715930475">
      <w:bodyDiv w:val="1"/>
      <w:marLeft w:val="0"/>
      <w:marRight w:val="0"/>
      <w:marTop w:val="0"/>
      <w:marBottom w:val="0"/>
      <w:divBdr>
        <w:top w:val="none" w:sz="0" w:space="0" w:color="auto"/>
        <w:left w:val="none" w:sz="0" w:space="0" w:color="auto"/>
        <w:bottom w:val="none" w:sz="0" w:space="0" w:color="auto"/>
        <w:right w:val="none" w:sz="0" w:space="0" w:color="auto"/>
      </w:divBdr>
    </w:div>
    <w:div w:id="716508131">
      <w:bodyDiv w:val="1"/>
      <w:marLeft w:val="0"/>
      <w:marRight w:val="0"/>
      <w:marTop w:val="0"/>
      <w:marBottom w:val="0"/>
      <w:divBdr>
        <w:top w:val="none" w:sz="0" w:space="0" w:color="auto"/>
        <w:left w:val="none" w:sz="0" w:space="0" w:color="auto"/>
        <w:bottom w:val="none" w:sz="0" w:space="0" w:color="auto"/>
        <w:right w:val="none" w:sz="0" w:space="0" w:color="auto"/>
      </w:divBdr>
    </w:div>
    <w:div w:id="718482180">
      <w:bodyDiv w:val="1"/>
      <w:marLeft w:val="0"/>
      <w:marRight w:val="0"/>
      <w:marTop w:val="0"/>
      <w:marBottom w:val="0"/>
      <w:divBdr>
        <w:top w:val="none" w:sz="0" w:space="0" w:color="auto"/>
        <w:left w:val="none" w:sz="0" w:space="0" w:color="auto"/>
        <w:bottom w:val="none" w:sz="0" w:space="0" w:color="auto"/>
        <w:right w:val="none" w:sz="0" w:space="0" w:color="auto"/>
      </w:divBdr>
    </w:div>
    <w:div w:id="718550673">
      <w:bodyDiv w:val="1"/>
      <w:marLeft w:val="0"/>
      <w:marRight w:val="0"/>
      <w:marTop w:val="0"/>
      <w:marBottom w:val="0"/>
      <w:divBdr>
        <w:top w:val="none" w:sz="0" w:space="0" w:color="auto"/>
        <w:left w:val="none" w:sz="0" w:space="0" w:color="auto"/>
        <w:bottom w:val="none" w:sz="0" w:space="0" w:color="auto"/>
        <w:right w:val="none" w:sz="0" w:space="0" w:color="auto"/>
      </w:divBdr>
    </w:div>
    <w:div w:id="719519924">
      <w:bodyDiv w:val="1"/>
      <w:marLeft w:val="0"/>
      <w:marRight w:val="0"/>
      <w:marTop w:val="0"/>
      <w:marBottom w:val="0"/>
      <w:divBdr>
        <w:top w:val="none" w:sz="0" w:space="0" w:color="auto"/>
        <w:left w:val="none" w:sz="0" w:space="0" w:color="auto"/>
        <w:bottom w:val="none" w:sz="0" w:space="0" w:color="auto"/>
        <w:right w:val="none" w:sz="0" w:space="0" w:color="auto"/>
      </w:divBdr>
    </w:div>
    <w:div w:id="719598318">
      <w:bodyDiv w:val="1"/>
      <w:marLeft w:val="0"/>
      <w:marRight w:val="0"/>
      <w:marTop w:val="0"/>
      <w:marBottom w:val="0"/>
      <w:divBdr>
        <w:top w:val="none" w:sz="0" w:space="0" w:color="auto"/>
        <w:left w:val="none" w:sz="0" w:space="0" w:color="auto"/>
        <w:bottom w:val="none" w:sz="0" w:space="0" w:color="auto"/>
        <w:right w:val="none" w:sz="0" w:space="0" w:color="auto"/>
      </w:divBdr>
    </w:div>
    <w:div w:id="721563106">
      <w:bodyDiv w:val="1"/>
      <w:marLeft w:val="0"/>
      <w:marRight w:val="0"/>
      <w:marTop w:val="0"/>
      <w:marBottom w:val="0"/>
      <w:divBdr>
        <w:top w:val="none" w:sz="0" w:space="0" w:color="auto"/>
        <w:left w:val="none" w:sz="0" w:space="0" w:color="auto"/>
        <w:bottom w:val="none" w:sz="0" w:space="0" w:color="auto"/>
        <w:right w:val="none" w:sz="0" w:space="0" w:color="auto"/>
      </w:divBdr>
    </w:div>
    <w:div w:id="722411928">
      <w:bodyDiv w:val="1"/>
      <w:marLeft w:val="0"/>
      <w:marRight w:val="0"/>
      <w:marTop w:val="0"/>
      <w:marBottom w:val="0"/>
      <w:divBdr>
        <w:top w:val="none" w:sz="0" w:space="0" w:color="auto"/>
        <w:left w:val="none" w:sz="0" w:space="0" w:color="auto"/>
        <w:bottom w:val="none" w:sz="0" w:space="0" w:color="auto"/>
        <w:right w:val="none" w:sz="0" w:space="0" w:color="auto"/>
      </w:divBdr>
    </w:div>
    <w:div w:id="722796804">
      <w:bodyDiv w:val="1"/>
      <w:marLeft w:val="0"/>
      <w:marRight w:val="0"/>
      <w:marTop w:val="0"/>
      <w:marBottom w:val="0"/>
      <w:divBdr>
        <w:top w:val="none" w:sz="0" w:space="0" w:color="auto"/>
        <w:left w:val="none" w:sz="0" w:space="0" w:color="auto"/>
        <w:bottom w:val="none" w:sz="0" w:space="0" w:color="auto"/>
        <w:right w:val="none" w:sz="0" w:space="0" w:color="auto"/>
      </w:divBdr>
    </w:div>
    <w:div w:id="722869541">
      <w:bodyDiv w:val="1"/>
      <w:marLeft w:val="0"/>
      <w:marRight w:val="0"/>
      <w:marTop w:val="0"/>
      <w:marBottom w:val="0"/>
      <w:divBdr>
        <w:top w:val="none" w:sz="0" w:space="0" w:color="auto"/>
        <w:left w:val="none" w:sz="0" w:space="0" w:color="auto"/>
        <w:bottom w:val="none" w:sz="0" w:space="0" w:color="auto"/>
        <w:right w:val="none" w:sz="0" w:space="0" w:color="auto"/>
      </w:divBdr>
    </w:div>
    <w:div w:id="722870389">
      <w:bodyDiv w:val="1"/>
      <w:marLeft w:val="0"/>
      <w:marRight w:val="0"/>
      <w:marTop w:val="0"/>
      <w:marBottom w:val="0"/>
      <w:divBdr>
        <w:top w:val="none" w:sz="0" w:space="0" w:color="auto"/>
        <w:left w:val="none" w:sz="0" w:space="0" w:color="auto"/>
        <w:bottom w:val="none" w:sz="0" w:space="0" w:color="auto"/>
        <w:right w:val="none" w:sz="0" w:space="0" w:color="auto"/>
      </w:divBdr>
    </w:div>
    <w:div w:id="722951886">
      <w:bodyDiv w:val="1"/>
      <w:marLeft w:val="0"/>
      <w:marRight w:val="0"/>
      <w:marTop w:val="0"/>
      <w:marBottom w:val="0"/>
      <w:divBdr>
        <w:top w:val="none" w:sz="0" w:space="0" w:color="auto"/>
        <w:left w:val="none" w:sz="0" w:space="0" w:color="auto"/>
        <w:bottom w:val="none" w:sz="0" w:space="0" w:color="auto"/>
        <w:right w:val="none" w:sz="0" w:space="0" w:color="auto"/>
      </w:divBdr>
    </w:div>
    <w:div w:id="723255828">
      <w:bodyDiv w:val="1"/>
      <w:marLeft w:val="0"/>
      <w:marRight w:val="0"/>
      <w:marTop w:val="0"/>
      <w:marBottom w:val="0"/>
      <w:divBdr>
        <w:top w:val="none" w:sz="0" w:space="0" w:color="auto"/>
        <w:left w:val="none" w:sz="0" w:space="0" w:color="auto"/>
        <w:bottom w:val="none" w:sz="0" w:space="0" w:color="auto"/>
        <w:right w:val="none" w:sz="0" w:space="0" w:color="auto"/>
      </w:divBdr>
    </w:div>
    <w:div w:id="723452074">
      <w:bodyDiv w:val="1"/>
      <w:marLeft w:val="0"/>
      <w:marRight w:val="0"/>
      <w:marTop w:val="0"/>
      <w:marBottom w:val="0"/>
      <w:divBdr>
        <w:top w:val="none" w:sz="0" w:space="0" w:color="auto"/>
        <w:left w:val="none" w:sz="0" w:space="0" w:color="auto"/>
        <w:bottom w:val="none" w:sz="0" w:space="0" w:color="auto"/>
        <w:right w:val="none" w:sz="0" w:space="0" w:color="auto"/>
      </w:divBdr>
    </w:div>
    <w:div w:id="723717064">
      <w:bodyDiv w:val="1"/>
      <w:marLeft w:val="0"/>
      <w:marRight w:val="0"/>
      <w:marTop w:val="0"/>
      <w:marBottom w:val="0"/>
      <w:divBdr>
        <w:top w:val="none" w:sz="0" w:space="0" w:color="auto"/>
        <w:left w:val="none" w:sz="0" w:space="0" w:color="auto"/>
        <w:bottom w:val="none" w:sz="0" w:space="0" w:color="auto"/>
        <w:right w:val="none" w:sz="0" w:space="0" w:color="auto"/>
      </w:divBdr>
    </w:div>
    <w:div w:id="723873804">
      <w:bodyDiv w:val="1"/>
      <w:marLeft w:val="0"/>
      <w:marRight w:val="0"/>
      <w:marTop w:val="0"/>
      <w:marBottom w:val="0"/>
      <w:divBdr>
        <w:top w:val="none" w:sz="0" w:space="0" w:color="auto"/>
        <w:left w:val="none" w:sz="0" w:space="0" w:color="auto"/>
        <w:bottom w:val="none" w:sz="0" w:space="0" w:color="auto"/>
        <w:right w:val="none" w:sz="0" w:space="0" w:color="auto"/>
      </w:divBdr>
    </w:div>
    <w:div w:id="724379149">
      <w:bodyDiv w:val="1"/>
      <w:marLeft w:val="0"/>
      <w:marRight w:val="0"/>
      <w:marTop w:val="0"/>
      <w:marBottom w:val="0"/>
      <w:divBdr>
        <w:top w:val="none" w:sz="0" w:space="0" w:color="auto"/>
        <w:left w:val="none" w:sz="0" w:space="0" w:color="auto"/>
        <w:bottom w:val="none" w:sz="0" w:space="0" w:color="auto"/>
        <w:right w:val="none" w:sz="0" w:space="0" w:color="auto"/>
      </w:divBdr>
    </w:div>
    <w:div w:id="725420771">
      <w:bodyDiv w:val="1"/>
      <w:marLeft w:val="0"/>
      <w:marRight w:val="0"/>
      <w:marTop w:val="0"/>
      <w:marBottom w:val="0"/>
      <w:divBdr>
        <w:top w:val="none" w:sz="0" w:space="0" w:color="auto"/>
        <w:left w:val="none" w:sz="0" w:space="0" w:color="auto"/>
        <w:bottom w:val="none" w:sz="0" w:space="0" w:color="auto"/>
        <w:right w:val="none" w:sz="0" w:space="0" w:color="auto"/>
      </w:divBdr>
    </w:div>
    <w:div w:id="725497307">
      <w:bodyDiv w:val="1"/>
      <w:marLeft w:val="0"/>
      <w:marRight w:val="0"/>
      <w:marTop w:val="0"/>
      <w:marBottom w:val="0"/>
      <w:divBdr>
        <w:top w:val="none" w:sz="0" w:space="0" w:color="auto"/>
        <w:left w:val="none" w:sz="0" w:space="0" w:color="auto"/>
        <w:bottom w:val="none" w:sz="0" w:space="0" w:color="auto"/>
        <w:right w:val="none" w:sz="0" w:space="0" w:color="auto"/>
      </w:divBdr>
    </w:div>
    <w:div w:id="725688346">
      <w:bodyDiv w:val="1"/>
      <w:marLeft w:val="0"/>
      <w:marRight w:val="0"/>
      <w:marTop w:val="0"/>
      <w:marBottom w:val="0"/>
      <w:divBdr>
        <w:top w:val="none" w:sz="0" w:space="0" w:color="auto"/>
        <w:left w:val="none" w:sz="0" w:space="0" w:color="auto"/>
        <w:bottom w:val="none" w:sz="0" w:space="0" w:color="auto"/>
        <w:right w:val="none" w:sz="0" w:space="0" w:color="auto"/>
      </w:divBdr>
    </w:div>
    <w:div w:id="726028903">
      <w:bodyDiv w:val="1"/>
      <w:marLeft w:val="0"/>
      <w:marRight w:val="0"/>
      <w:marTop w:val="0"/>
      <w:marBottom w:val="0"/>
      <w:divBdr>
        <w:top w:val="none" w:sz="0" w:space="0" w:color="auto"/>
        <w:left w:val="none" w:sz="0" w:space="0" w:color="auto"/>
        <w:bottom w:val="none" w:sz="0" w:space="0" w:color="auto"/>
        <w:right w:val="none" w:sz="0" w:space="0" w:color="auto"/>
      </w:divBdr>
    </w:div>
    <w:div w:id="726487887">
      <w:bodyDiv w:val="1"/>
      <w:marLeft w:val="0"/>
      <w:marRight w:val="0"/>
      <w:marTop w:val="0"/>
      <w:marBottom w:val="0"/>
      <w:divBdr>
        <w:top w:val="none" w:sz="0" w:space="0" w:color="auto"/>
        <w:left w:val="none" w:sz="0" w:space="0" w:color="auto"/>
        <w:bottom w:val="none" w:sz="0" w:space="0" w:color="auto"/>
        <w:right w:val="none" w:sz="0" w:space="0" w:color="auto"/>
      </w:divBdr>
    </w:div>
    <w:div w:id="726801345">
      <w:bodyDiv w:val="1"/>
      <w:marLeft w:val="0"/>
      <w:marRight w:val="0"/>
      <w:marTop w:val="0"/>
      <w:marBottom w:val="0"/>
      <w:divBdr>
        <w:top w:val="none" w:sz="0" w:space="0" w:color="auto"/>
        <w:left w:val="none" w:sz="0" w:space="0" w:color="auto"/>
        <w:bottom w:val="none" w:sz="0" w:space="0" w:color="auto"/>
        <w:right w:val="none" w:sz="0" w:space="0" w:color="auto"/>
      </w:divBdr>
    </w:div>
    <w:div w:id="728457619">
      <w:bodyDiv w:val="1"/>
      <w:marLeft w:val="0"/>
      <w:marRight w:val="0"/>
      <w:marTop w:val="0"/>
      <w:marBottom w:val="0"/>
      <w:divBdr>
        <w:top w:val="none" w:sz="0" w:space="0" w:color="auto"/>
        <w:left w:val="none" w:sz="0" w:space="0" w:color="auto"/>
        <w:bottom w:val="none" w:sz="0" w:space="0" w:color="auto"/>
        <w:right w:val="none" w:sz="0" w:space="0" w:color="auto"/>
      </w:divBdr>
    </w:div>
    <w:div w:id="728574397">
      <w:bodyDiv w:val="1"/>
      <w:marLeft w:val="0"/>
      <w:marRight w:val="0"/>
      <w:marTop w:val="0"/>
      <w:marBottom w:val="0"/>
      <w:divBdr>
        <w:top w:val="none" w:sz="0" w:space="0" w:color="auto"/>
        <w:left w:val="none" w:sz="0" w:space="0" w:color="auto"/>
        <w:bottom w:val="none" w:sz="0" w:space="0" w:color="auto"/>
        <w:right w:val="none" w:sz="0" w:space="0" w:color="auto"/>
      </w:divBdr>
    </w:div>
    <w:div w:id="728916122">
      <w:bodyDiv w:val="1"/>
      <w:marLeft w:val="0"/>
      <w:marRight w:val="0"/>
      <w:marTop w:val="0"/>
      <w:marBottom w:val="0"/>
      <w:divBdr>
        <w:top w:val="none" w:sz="0" w:space="0" w:color="auto"/>
        <w:left w:val="none" w:sz="0" w:space="0" w:color="auto"/>
        <w:bottom w:val="none" w:sz="0" w:space="0" w:color="auto"/>
        <w:right w:val="none" w:sz="0" w:space="0" w:color="auto"/>
      </w:divBdr>
    </w:div>
    <w:div w:id="729039582">
      <w:bodyDiv w:val="1"/>
      <w:marLeft w:val="0"/>
      <w:marRight w:val="0"/>
      <w:marTop w:val="0"/>
      <w:marBottom w:val="0"/>
      <w:divBdr>
        <w:top w:val="none" w:sz="0" w:space="0" w:color="auto"/>
        <w:left w:val="none" w:sz="0" w:space="0" w:color="auto"/>
        <w:bottom w:val="none" w:sz="0" w:space="0" w:color="auto"/>
        <w:right w:val="none" w:sz="0" w:space="0" w:color="auto"/>
      </w:divBdr>
    </w:div>
    <w:div w:id="729232203">
      <w:bodyDiv w:val="1"/>
      <w:marLeft w:val="0"/>
      <w:marRight w:val="0"/>
      <w:marTop w:val="0"/>
      <w:marBottom w:val="0"/>
      <w:divBdr>
        <w:top w:val="none" w:sz="0" w:space="0" w:color="auto"/>
        <w:left w:val="none" w:sz="0" w:space="0" w:color="auto"/>
        <w:bottom w:val="none" w:sz="0" w:space="0" w:color="auto"/>
        <w:right w:val="none" w:sz="0" w:space="0" w:color="auto"/>
      </w:divBdr>
    </w:div>
    <w:div w:id="729882451">
      <w:bodyDiv w:val="1"/>
      <w:marLeft w:val="0"/>
      <w:marRight w:val="0"/>
      <w:marTop w:val="0"/>
      <w:marBottom w:val="0"/>
      <w:divBdr>
        <w:top w:val="none" w:sz="0" w:space="0" w:color="auto"/>
        <w:left w:val="none" w:sz="0" w:space="0" w:color="auto"/>
        <w:bottom w:val="none" w:sz="0" w:space="0" w:color="auto"/>
        <w:right w:val="none" w:sz="0" w:space="0" w:color="auto"/>
      </w:divBdr>
    </w:div>
    <w:div w:id="730082903">
      <w:bodyDiv w:val="1"/>
      <w:marLeft w:val="0"/>
      <w:marRight w:val="0"/>
      <w:marTop w:val="0"/>
      <w:marBottom w:val="0"/>
      <w:divBdr>
        <w:top w:val="none" w:sz="0" w:space="0" w:color="auto"/>
        <w:left w:val="none" w:sz="0" w:space="0" w:color="auto"/>
        <w:bottom w:val="none" w:sz="0" w:space="0" w:color="auto"/>
        <w:right w:val="none" w:sz="0" w:space="0" w:color="auto"/>
      </w:divBdr>
    </w:div>
    <w:div w:id="731004531">
      <w:bodyDiv w:val="1"/>
      <w:marLeft w:val="0"/>
      <w:marRight w:val="0"/>
      <w:marTop w:val="0"/>
      <w:marBottom w:val="0"/>
      <w:divBdr>
        <w:top w:val="none" w:sz="0" w:space="0" w:color="auto"/>
        <w:left w:val="none" w:sz="0" w:space="0" w:color="auto"/>
        <w:bottom w:val="none" w:sz="0" w:space="0" w:color="auto"/>
        <w:right w:val="none" w:sz="0" w:space="0" w:color="auto"/>
      </w:divBdr>
    </w:div>
    <w:div w:id="731196037">
      <w:bodyDiv w:val="1"/>
      <w:marLeft w:val="0"/>
      <w:marRight w:val="0"/>
      <w:marTop w:val="0"/>
      <w:marBottom w:val="0"/>
      <w:divBdr>
        <w:top w:val="none" w:sz="0" w:space="0" w:color="auto"/>
        <w:left w:val="none" w:sz="0" w:space="0" w:color="auto"/>
        <w:bottom w:val="none" w:sz="0" w:space="0" w:color="auto"/>
        <w:right w:val="none" w:sz="0" w:space="0" w:color="auto"/>
      </w:divBdr>
    </w:div>
    <w:div w:id="731928761">
      <w:bodyDiv w:val="1"/>
      <w:marLeft w:val="0"/>
      <w:marRight w:val="0"/>
      <w:marTop w:val="0"/>
      <w:marBottom w:val="0"/>
      <w:divBdr>
        <w:top w:val="none" w:sz="0" w:space="0" w:color="auto"/>
        <w:left w:val="none" w:sz="0" w:space="0" w:color="auto"/>
        <w:bottom w:val="none" w:sz="0" w:space="0" w:color="auto"/>
        <w:right w:val="none" w:sz="0" w:space="0" w:color="auto"/>
      </w:divBdr>
    </w:div>
    <w:div w:id="732509435">
      <w:bodyDiv w:val="1"/>
      <w:marLeft w:val="0"/>
      <w:marRight w:val="0"/>
      <w:marTop w:val="0"/>
      <w:marBottom w:val="0"/>
      <w:divBdr>
        <w:top w:val="none" w:sz="0" w:space="0" w:color="auto"/>
        <w:left w:val="none" w:sz="0" w:space="0" w:color="auto"/>
        <w:bottom w:val="none" w:sz="0" w:space="0" w:color="auto"/>
        <w:right w:val="none" w:sz="0" w:space="0" w:color="auto"/>
      </w:divBdr>
    </w:div>
    <w:div w:id="733628327">
      <w:bodyDiv w:val="1"/>
      <w:marLeft w:val="0"/>
      <w:marRight w:val="0"/>
      <w:marTop w:val="0"/>
      <w:marBottom w:val="0"/>
      <w:divBdr>
        <w:top w:val="none" w:sz="0" w:space="0" w:color="auto"/>
        <w:left w:val="none" w:sz="0" w:space="0" w:color="auto"/>
        <w:bottom w:val="none" w:sz="0" w:space="0" w:color="auto"/>
        <w:right w:val="none" w:sz="0" w:space="0" w:color="auto"/>
      </w:divBdr>
    </w:div>
    <w:div w:id="733940790">
      <w:bodyDiv w:val="1"/>
      <w:marLeft w:val="0"/>
      <w:marRight w:val="0"/>
      <w:marTop w:val="0"/>
      <w:marBottom w:val="0"/>
      <w:divBdr>
        <w:top w:val="none" w:sz="0" w:space="0" w:color="auto"/>
        <w:left w:val="none" w:sz="0" w:space="0" w:color="auto"/>
        <w:bottom w:val="none" w:sz="0" w:space="0" w:color="auto"/>
        <w:right w:val="none" w:sz="0" w:space="0" w:color="auto"/>
      </w:divBdr>
    </w:div>
    <w:div w:id="734159701">
      <w:bodyDiv w:val="1"/>
      <w:marLeft w:val="0"/>
      <w:marRight w:val="0"/>
      <w:marTop w:val="0"/>
      <w:marBottom w:val="0"/>
      <w:divBdr>
        <w:top w:val="none" w:sz="0" w:space="0" w:color="auto"/>
        <w:left w:val="none" w:sz="0" w:space="0" w:color="auto"/>
        <w:bottom w:val="none" w:sz="0" w:space="0" w:color="auto"/>
        <w:right w:val="none" w:sz="0" w:space="0" w:color="auto"/>
      </w:divBdr>
    </w:div>
    <w:div w:id="734164028">
      <w:bodyDiv w:val="1"/>
      <w:marLeft w:val="0"/>
      <w:marRight w:val="0"/>
      <w:marTop w:val="0"/>
      <w:marBottom w:val="0"/>
      <w:divBdr>
        <w:top w:val="none" w:sz="0" w:space="0" w:color="auto"/>
        <w:left w:val="none" w:sz="0" w:space="0" w:color="auto"/>
        <w:bottom w:val="none" w:sz="0" w:space="0" w:color="auto"/>
        <w:right w:val="none" w:sz="0" w:space="0" w:color="auto"/>
      </w:divBdr>
    </w:div>
    <w:div w:id="734282555">
      <w:bodyDiv w:val="1"/>
      <w:marLeft w:val="0"/>
      <w:marRight w:val="0"/>
      <w:marTop w:val="0"/>
      <w:marBottom w:val="0"/>
      <w:divBdr>
        <w:top w:val="none" w:sz="0" w:space="0" w:color="auto"/>
        <w:left w:val="none" w:sz="0" w:space="0" w:color="auto"/>
        <w:bottom w:val="none" w:sz="0" w:space="0" w:color="auto"/>
        <w:right w:val="none" w:sz="0" w:space="0" w:color="auto"/>
      </w:divBdr>
    </w:div>
    <w:div w:id="734284683">
      <w:bodyDiv w:val="1"/>
      <w:marLeft w:val="0"/>
      <w:marRight w:val="0"/>
      <w:marTop w:val="0"/>
      <w:marBottom w:val="0"/>
      <w:divBdr>
        <w:top w:val="none" w:sz="0" w:space="0" w:color="auto"/>
        <w:left w:val="none" w:sz="0" w:space="0" w:color="auto"/>
        <w:bottom w:val="none" w:sz="0" w:space="0" w:color="auto"/>
        <w:right w:val="none" w:sz="0" w:space="0" w:color="auto"/>
      </w:divBdr>
    </w:div>
    <w:div w:id="735011621">
      <w:bodyDiv w:val="1"/>
      <w:marLeft w:val="0"/>
      <w:marRight w:val="0"/>
      <w:marTop w:val="0"/>
      <w:marBottom w:val="0"/>
      <w:divBdr>
        <w:top w:val="none" w:sz="0" w:space="0" w:color="auto"/>
        <w:left w:val="none" w:sz="0" w:space="0" w:color="auto"/>
        <w:bottom w:val="none" w:sz="0" w:space="0" w:color="auto"/>
        <w:right w:val="none" w:sz="0" w:space="0" w:color="auto"/>
      </w:divBdr>
    </w:div>
    <w:div w:id="735207775">
      <w:bodyDiv w:val="1"/>
      <w:marLeft w:val="0"/>
      <w:marRight w:val="0"/>
      <w:marTop w:val="0"/>
      <w:marBottom w:val="0"/>
      <w:divBdr>
        <w:top w:val="none" w:sz="0" w:space="0" w:color="auto"/>
        <w:left w:val="none" w:sz="0" w:space="0" w:color="auto"/>
        <w:bottom w:val="none" w:sz="0" w:space="0" w:color="auto"/>
        <w:right w:val="none" w:sz="0" w:space="0" w:color="auto"/>
      </w:divBdr>
    </w:div>
    <w:div w:id="736439547">
      <w:bodyDiv w:val="1"/>
      <w:marLeft w:val="0"/>
      <w:marRight w:val="0"/>
      <w:marTop w:val="0"/>
      <w:marBottom w:val="0"/>
      <w:divBdr>
        <w:top w:val="none" w:sz="0" w:space="0" w:color="auto"/>
        <w:left w:val="none" w:sz="0" w:space="0" w:color="auto"/>
        <w:bottom w:val="none" w:sz="0" w:space="0" w:color="auto"/>
        <w:right w:val="none" w:sz="0" w:space="0" w:color="auto"/>
      </w:divBdr>
    </w:div>
    <w:div w:id="736706373">
      <w:bodyDiv w:val="1"/>
      <w:marLeft w:val="0"/>
      <w:marRight w:val="0"/>
      <w:marTop w:val="0"/>
      <w:marBottom w:val="0"/>
      <w:divBdr>
        <w:top w:val="none" w:sz="0" w:space="0" w:color="auto"/>
        <w:left w:val="none" w:sz="0" w:space="0" w:color="auto"/>
        <w:bottom w:val="none" w:sz="0" w:space="0" w:color="auto"/>
        <w:right w:val="none" w:sz="0" w:space="0" w:color="auto"/>
      </w:divBdr>
    </w:div>
    <w:div w:id="736706595">
      <w:bodyDiv w:val="1"/>
      <w:marLeft w:val="0"/>
      <w:marRight w:val="0"/>
      <w:marTop w:val="0"/>
      <w:marBottom w:val="0"/>
      <w:divBdr>
        <w:top w:val="none" w:sz="0" w:space="0" w:color="auto"/>
        <w:left w:val="none" w:sz="0" w:space="0" w:color="auto"/>
        <w:bottom w:val="none" w:sz="0" w:space="0" w:color="auto"/>
        <w:right w:val="none" w:sz="0" w:space="0" w:color="auto"/>
      </w:divBdr>
    </w:div>
    <w:div w:id="737749716">
      <w:bodyDiv w:val="1"/>
      <w:marLeft w:val="0"/>
      <w:marRight w:val="0"/>
      <w:marTop w:val="0"/>
      <w:marBottom w:val="0"/>
      <w:divBdr>
        <w:top w:val="none" w:sz="0" w:space="0" w:color="auto"/>
        <w:left w:val="none" w:sz="0" w:space="0" w:color="auto"/>
        <w:bottom w:val="none" w:sz="0" w:space="0" w:color="auto"/>
        <w:right w:val="none" w:sz="0" w:space="0" w:color="auto"/>
      </w:divBdr>
    </w:div>
    <w:div w:id="738405774">
      <w:bodyDiv w:val="1"/>
      <w:marLeft w:val="0"/>
      <w:marRight w:val="0"/>
      <w:marTop w:val="0"/>
      <w:marBottom w:val="0"/>
      <w:divBdr>
        <w:top w:val="none" w:sz="0" w:space="0" w:color="auto"/>
        <w:left w:val="none" w:sz="0" w:space="0" w:color="auto"/>
        <w:bottom w:val="none" w:sz="0" w:space="0" w:color="auto"/>
        <w:right w:val="none" w:sz="0" w:space="0" w:color="auto"/>
      </w:divBdr>
    </w:div>
    <w:div w:id="738476150">
      <w:bodyDiv w:val="1"/>
      <w:marLeft w:val="0"/>
      <w:marRight w:val="0"/>
      <w:marTop w:val="0"/>
      <w:marBottom w:val="0"/>
      <w:divBdr>
        <w:top w:val="none" w:sz="0" w:space="0" w:color="auto"/>
        <w:left w:val="none" w:sz="0" w:space="0" w:color="auto"/>
        <w:bottom w:val="none" w:sz="0" w:space="0" w:color="auto"/>
        <w:right w:val="none" w:sz="0" w:space="0" w:color="auto"/>
      </w:divBdr>
    </w:div>
    <w:div w:id="738871429">
      <w:bodyDiv w:val="1"/>
      <w:marLeft w:val="0"/>
      <w:marRight w:val="0"/>
      <w:marTop w:val="0"/>
      <w:marBottom w:val="0"/>
      <w:divBdr>
        <w:top w:val="none" w:sz="0" w:space="0" w:color="auto"/>
        <w:left w:val="none" w:sz="0" w:space="0" w:color="auto"/>
        <w:bottom w:val="none" w:sz="0" w:space="0" w:color="auto"/>
        <w:right w:val="none" w:sz="0" w:space="0" w:color="auto"/>
      </w:divBdr>
    </w:div>
    <w:div w:id="738986946">
      <w:bodyDiv w:val="1"/>
      <w:marLeft w:val="0"/>
      <w:marRight w:val="0"/>
      <w:marTop w:val="0"/>
      <w:marBottom w:val="0"/>
      <w:divBdr>
        <w:top w:val="none" w:sz="0" w:space="0" w:color="auto"/>
        <w:left w:val="none" w:sz="0" w:space="0" w:color="auto"/>
        <w:bottom w:val="none" w:sz="0" w:space="0" w:color="auto"/>
        <w:right w:val="none" w:sz="0" w:space="0" w:color="auto"/>
      </w:divBdr>
    </w:div>
    <w:div w:id="739253795">
      <w:bodyDiv w:val="1"/>
      <w:marLeft w:val="0"/>
      <w:marRight w:val="0"/>
      <w:marTop w:val="0"/>
      <w:marBottom w:val="0"/>
      <w:divBdr>
        <w:top w:val="none" w:sz="0" w:space="0" w:color="auto"/>
        <w:left w:val="none" w:sz="0" w:space="0" w:color="auto"/>
        <w:bottom w:val="none" w:sz="0" w:space="0" w:color="auto"/>
        <w:right w:val="none" w:sz="0" w:space="0" w:color="auto"/>
      </w:divBdr>
    </w:div>
    <w:div w:id="739640618">
      <w:bodyDiv w:val="1"/>
      <w:marLeft w:val="0"/>
      <w:marRight w:val="0"/>
      <w:marTop w:val="0"/>
      <w:marBottom w:val="0"/>
      <w:divBdr>
        <w:top w:val="none" w:sz="0" w:space="0" w:color="auto"/>
        <w:left w:val="none" w:sz="0" w:space="0" w:color="auto"/>
        <w:bottom w:val="none" w:sz="0" w:space="0" w:color="auto"/>
        <w:right w:val="none" w:sz="0" w:space="0" w:color="auto"/>
      </w:divBdr>
    </w:div>
    <w:div w:id="740062546">
      <w:bodyDiv w:val="1"/>
      <w:marLeft w:val="0"/>
      <w:marRight w:val="0"/>
      <w:marTop w:val="0"/>
      <w:marBottom w:val="0"/>
      <w:divBdr>
        <w:top w:val="none" w:sz="0" w:space="0" w:color="auto"/>
        <w:left w:val="none" w:sz="0" w:space="0" w:color="auto"/>
        <w:bottom w:val="none" w:sz="0" w:space="0" w:color="auto"/>
        <w:right w:val="none" w:sz="0" w:space="0" w:color="auto"/>
      </w:divBdr>
    </w:div>
    <w:div w:id="740255926">
      <w:bodyDiv w:val="1"/>
      <w:marLeft w:val="0"/>
      <w:marRight w:val="0"/>
      <w:marTop w:val="0"/>
      <w:marBottom w:val="0"/>
      <w:divBdr>
        <w:top w:val="none" w:sz="0" w:space="0" w:color="auto"/>
        <w:left w:val="none" w:sz="0" w:space="0" w:color="auto"/>
        <w:bottom w:val="none" w:sz="0" w:space="0" w:color="auto"/>
        <w:right w:val="none" w:sz="0" w:space="0" w:color="auto"/>
      </w:divBdr>
    </w:div>
    <w:div w:id="740759586">
      <w:bodyDiv w:val="1"/>
      <w:marLeft w:val="0"/>
      <w:marRight w:val="0"/>
      <w:marTop w:val="0"/>
      <w:marBottom w:val="0"/>
      <w:divBdr>
        <w:top w:val="none" w:sz="0" w:space="0" w:color="auto"/>
        <w:left w:val="none" w:sz="0" w:space="0" w:color="auto"/>
        <w:bottom w:val="none" w:sz="0" w:space="0" w:color="auto"/>
        <w:right w:val="none" w:sz="0" w:space="0" w:color="auto"/>
      </w:divBdr>
    </w:div>
    <w:div w:id="740829473">
      <w:bodyDiv w:val="1"/>
      <w:marLeft w:val="0"/>
      <w:marRight w:val="0"/>
      <w:marTop w:val="0"/>
      <w:marBottom w:val="0"/>
      <w:divBdr>
        <w:top w:val="none" w:sz="0" w:space="0" w:color="auto"/>
        <w:left w:val="none" w:sz="0" w:space="0" w:color="auto"/>
        <w:bottom w:val="none" w:sz="0" w:space="0" w:color="auto"/>
        <w:right w:val="none" w:sz="0" w:space="0" w:color="auto"/>
      </w:divBdr>
    </w:div>
    <w:div w:id="740907774">
      <w:bodyDiv w:val="1"/>
      <w:marLeft w:val="0"/>
      <w:marRight w:val="0"/>
      <w:marTop w:val="0"/>
      <w:marBottom w:val="0"/>
      <w:divBdr>
        <w:top w:val="none" w:sz="0" w:space="0" w:color="auto"/>
        <w:left w:val="none" w:sz="0" w:space="0" w:color="auto"/>
        <w:bottom w:val="none" w:sz="0" w:space="0" w:color="auto"/>
        <w:right w:val="none" w:sz="0" w:space="0" w:color="auto"/>
      </w:divBdr>
    </w:div>
    <w:div w:id="741416990">
      <w:bodyDiv w:val="1"/>
      <w:marLeft w:val="0"/>
      <w:marRight w:val="0"/>
      <w:marTop w:val="0"/>
      <w:marBottom w:val="0"/>
      <w:divBdr>
        <w:top w:val="none" w:sz="0" w:space="0" w:color="auto"/>
        <w:left w:val="none" w:sz="0" w:space="0" w:color="auto"/>
        <w:bottom w:val="none" w:sz="0" w:space="0" w:color="auto"/>
        <w:right w:val="none" w:sz="0" w:space="0" w:color="auto"/>
      </w:divBdr>
    </w:div>
    <w:div w:id="743798650">
      <w:bodyDiv w:val="1"/>
      <w:marLeft w:val="0"/>
      <w:marRight w:val="0"/>
      <w:marTop w:val="0"/>
      <w:marBottom w:val="0"/>
      <w:divBdr>
        <w:top w:val="none" w:sz="0" w:space="0" w:color="auto"/>
        <w:left w:val="none" w:sz="0" w:space="0" w:color="auto"/>
        <w:bottom w:val="none" w:sz="0" w:space="0" w:color="auto"/>
        <w:right w:val="none" w:sz="0" w:space="0" w:color="auto"/>
      </w:divBdr>
    </w:div>
    <w:div w:id="744374673">
      <w:bodyDiv w:val="1"/>
      <w:marLeft w:val="0"/>
      <w:marRight w:val="0"/>
      <w:marTop w:val="0"/>
      <w:marBottom w:val="0"/>
      <w:divBdr>
        <w:top w:val="none" w:sz="0" w:space="0" w:color="auto"/>
        <w:left w:val="none" w:sz="0" w:space="0" w:color="auto"/>
        <w:bottom w:val="none" w:sz="0" w:space="0" w:color="auto"/>
        <w:right w:val="none" w:sz="0" w:space="0" w:color="auto"/>
      </w:divBdr>
    </w:div>
    <w:div w:id="744452420">
      <w:bodyDiv w:val="1"/>
      <w:marLeft w:val="0"/>
      <w:marRight w:val="0"/>
      <w:marTop w:val="0"/>
      <w:marBottom w:val="0"/>
      <w:divBdr>
        <w:top w:val="none" w:sz="0" w:space="0" w:color="auto"/>
        <w:left w:val="none" w:sz="0" w:space="0" w:color="auto"/>
        <w:bottom w:val="none" w:sz="0" w:space="0" w:color="auto"/>
        <w:right w:val="none" w:sz="0" w:space="0" w:color="auto"/>
      </w:divBdr>
    </w:div>
    <w:div w:id="745034070">
      <w:bodyDiv w:val="1"/>
      <w:marLeft w:val="0"/>
      <w:marRight w:val="0"/>
      <w:marTop w:val="0"/>
      <w:marBottom w:val="0"/>
      <w:divBdr>
        <w:top w:val="none" w:sz="0" w:space="0" w:color="auto"/>
        <w:left w:val="none" w:sz="0" w:space="0" w:color="auto"/>
        <w:bottom w:val="none" w:sz="0" w:space="0" w:color="auto"/>
        <w:right w:val="none" w:sz="0" w:space="0" w:color="auto"/>
      </w:divBdr>
    </w:div>
    <w:div w:id="745221460">
      <w:bodyDiv w:val="1"/>
      <w:marLeft w:val="0"/>
      <w:marRight w:val="0"/>
      <w:marTop w:val="0"/>
      <w:marBottom w:val="0"/>
      <w:divBdr>
        <w:top w:val="none" w:sz="0" w:space="0" w:color="auto"/>
        <w:left w:val="none" w:sz="0" w:space="0" w:color="auto"/>
        <w:bottom w:val="none" w:sz="0" w:space="0" w:color="auto"/>
        <w:right w:val="none" w:sz="0" w:space="0" w:color="auto"/>
      </w:divBdr>
    </w:div>
    <w:div w:id="745417640">
      <w:bodyDiv w:val="1"/>
      <w:marLeft w:val="0"/>
      <w:marRight w:val="0"/>
      <w:marTop w:val="0"/>
      <w:marBottom w:val="0"/>
      <w:divBdr>
        <w:top w:val="none" w:sz="0" w:space="0" w:color="auto"/>
        <w:left w:val="none" w:sz="0" w:space="0" w:color="auto"/>
        <w:bottom w:val="none" w:sz="0" w:space="0" w:color="auto"/>
        <w:right w:val="none" w:sz="0" w:space="0" w:color="auto"/>
      </w:divBdr>
    </w:div>
    <w:div w:id="746342332">
      <w:bodyDiv w:val="1"/>
      <w:marLeft w:val="0"/>
      <w:marRight w:val="0"/>
      <w:marTop w:val="0"/>
      <w:marBottom w:val="0"/>
      <w:divBdr>
        <w:top w:val="none" w:sz="0" w:space="0" w:color="auto"/>
        <w:left w:val="none" w:sz="0" w:space="0" w:color="auto"/>
        <w:bottom w:val="none" w:sz="0" w:space="0" w:color="auto"/>
        <w:right w:val="none" w:sz="0" w:space="0" w:color="auto"/>
      </w:divBdr>
    </w:div>
    <w:div w:id="747115721">
      <w:bodyDiv w:val="1"/>
      <w:marLeft w:val="0"/>
      <w:marRight w:val="0"/>
      <w:marTop w:val="0"/>
      <w:marBottom w:val="0"/>
      <w:divBdr>
        <w:top w:val="none" w:sz="0" w:space="0" w:color="auto"/>
        <w:left w:val="none" w:sz="0" w:space="0" w:color="auto"/>
        <w:bottom w:val="none" w:sz="0" w:space="0" w:color="auto"/>
        <w:right w:val="none" w:sz="0" w:space="0" w:color="auto"/>
      </w:divBdr>
    </w:div>
    <w:div w:id="748617854">
      <w:bodyDiv w:val="1"/>
      <w:marLeft w:val="0"/>
      <w:marRight w:val="0"/>
      <w:marTop w:val="0"/>
      <w:marBottom w:val="0"/>
      <w:divBdr>
        <w:top w:val="none" w:sz="0" w:space="0" w:color="auto"/>
        <w:left w:val="none" w:sz="0" w:space="0" w:color="auto"/>
        <w:bottom w:val="none" w:sz="0" w:space="0" w:color="auto"/>
        <w:right w:val="none" w:sz="0" w:space="0" w:color="auto"/>
      </w:divBdr>
    </w:div>
    <w:div w:id="748618571">
      <w:bodyDiv w:val="1"/>
      <w:marLeft w:val="0"/>
      <w:marRight w:val="0"/>
      <w:marTop w:val="0"/>
      <w:marBottom w:val="0"/>
      <w:divBdr>
        <w:top w:val="none" w:sz="0" w:space="0" w:color="auto"/>
        <w:left w:val="none" w:sz="0" w:space="0" w:color="auto"/>
        <w:bottom w:val="none" w:sz="0" w:space="0" w:color="auto"/>
        <w:right w:val="none" w:sz="0" w:space="0" w:color="auto"/>
      </w:divBdr>
    </w:div>
    <w:div w:id="749011682">
      <w:bodyDiv w:val="1"/>
      <w:marLeft w:val="0"/>
      <w:marRight w:val="0"/>
      <w:marTop w:val="0"/>
      <w:marBottom w:val="0"/>
      <w:divBdr>
        <w:top w:val="none" w:sz="0" w:space="0" w:color="auto"/>
        <w:left w:val="none" w:sz="0" w:space="0" w:color="auto"/>
        <w:bottom w:val="none" w:sz="0" w:space="0" w:color="auto"/>
        <w:right w:val="none" w:sz="0" w:space="0" w:color="auto"/>
      </w:divBdr>
    </w:div>
    <w:div w:id="749155269">
      <w:bodyDiv w:val="1"/>
      <w:marLeft w:val="0"/>
      <w:marRight w:val="0"/>
      <w:marTop w:val="0"/>
      <w:marBottom w:val="0"/>
      <w:divBdr>
        <w:top w:val="none" w:sz="0" w:space="0" w:color="auto"/>
        <w:left w:val="none" w:sz="0" w:space="0" w:color="auto"/>
        <w:bottom w:val="none" w:sz="0" w:space="0" w:color="auto"/>
        <w:right w:val="none" w:sz="0" w:space="0" w:color="auto"/>
      </w:divBdr>
    </w:div>
    <w:div w:id="749236248">
      <w:bodyDiv w:val="1"/>
      <w:marLeft w:val="0"/>
      <w:marRight w:val="0"/>
      <w:marTop w:val="0"/>
      <w:marBottom w:val="0"/>
      <w:divBdr>
        <w:top w:val="none" w:sz="0" w:space="0" w:color="auto"/>
        <w:left w:val="none" w:sz="0" w:space="0" w:color="auto"/>
        <w:bottom w:val="none" w:sz="0" w:space="0" w:color="auto"/>
        <w:right w:val="none" w:sz="0" w:space="0" w:color="auto"/>
      </w:divBdr>
    </w:div>
    <w:div w:id="749473155">
      <w:bodyDiv w:val="1"/>
      <w:marLeft w:val="0"/>
      <w:marRight w:val="0"/>
      <w:marTop w:val="0"/>
      <w:marBottom w:val="0"/>
      <w:divBdr>
        <w:top w:val="none" w:sz="0" w:space="0" w:color="auto"/>
        <w:left w:val="none" w:sz="0" w:space="0" w:color="auto"/>
        <w:bottom w:val="none" w:sz="0" w:space="0" w:color="auto"/>
        <w:right w:val="none" w:sz="0" w:space="0" w:color="auto"/>
      </w:divBdr>
    </w:div>
    <w:div w:id="749810921">
      <w:bodyDiv w:val="1"/>
      <w:marLeft w:val="0"/>
      <w:marRight w:val="0"/>
      <w:marTop w:val="0"/>
      <w:marBottom w:val="0"/>
      <w:divBdr>
        <w:top w:val="none" w:sz="0" w:space="0" w:color="auto"/>
        <w:left w:val="none" w:sz="0" w:space="0" w:color="auto"/>
        <w:bottom w:val="none" w:sz="0" w:space="0" w:color="auto"/>
        <w:right w:val="none" w:sz="0" w:space="0" w:color="auto"/>
      </w:divBdr>
    </w:div>
    <w:div w:id="749935670">
      <w:bodyDiv w:val="1"/>
      <w:marLeft w:val="0"/>
      <w:marRight w:val="0"/>
      <w:marTop w:val="0"/>
      <w:marBottom w:val="0"/>
      <w:divBdr>
        <w:top w:val="none" w:sz="0" w:space="0" w:color="auto"/>
        <w:left w:val="none" w:sz="0" w:space="0" w:color="auto"/>
        <w:bottom w:val="none" w:sz="0" w:space="0" w:color="auto"/>
        <w:right w:val="none" w:sz="0" w:space="0" w:color="auto"/>
      </w:divBdr>
    </w:div>
    <w:div w:id="750004421">
      <w:bodyDiv w:val="1"/>
      <w:marLeft w:val="0"/>
      <w:marRight w:val="0"/>
      <w:marTop w:val="0"/>
      <w:marBottom w:val="0"/>
      <w:divBdr>
        <w:top w:val="none" w:sz="0" w:space="0" w:color="auto"/>
        <w:left w:val="none" w:sz="0" w:space="0" w:color="auto"/>
        <w:bottom w:val="none" w:sz="0" w:space="0" w:color="auto"/>
        <w:right w:val="none" w:sz="0" w:space="0" w:color="auto"/>
      </w:divBdr>
    </w:div>
    <w:div w:id="750468789">
      <w:bodyDiv w:val="1"/>
      <w:marLeft w:val="0"/>
      <w:marRight w:val="0"/>
      <w:marTop w:val="0"/>
      <w:marBottom w:val="0"/>
      <w:divBdr>
        <w:top w:val="none" w:sz="0" w:space="0" w:color="auto"/>
        <w:left w:val="none" w:sz="0" w:space="0" w:color="auto"/>
        <w:bottom w:val="none" w:sz="0" w:space="0" w:color="auto"/>
        <w:right w:val="none" w:sz="0" w:space="0" w:color="auto"/>
      </w:divBdr>
    </w:div>
    <w:div w:id="751465327">
      <w:bodyDiv w:val="1"/>
      <w:marLeft w:val="0"/>
      <w:marRight w:val="0"/>
      <w:marTop w:val="0"/>
      <w:marBottom w:val="0"/>
      <w:divBdr>
        <w:top w:val="none" w:sz="0" w:space="0" w:color="auto"/>
        <w:left w:val="none" w:sz="0" w:space="0" w:color="auto"/>
        <w:bottom w:val="none" w:sz="0" w:space="0" w:color="auto"/>
        <w:right w:val="none" w:sz="0" w:space="0" w:color="auto"/>
      </w:divBdr>
    </w:div>
    <w:div w:id="751926573">
      <w:bodyDiv w:val="1"/>
      <w:marLeft w:val="0"/>
      <w:marRight w:val="0"/>
      <w:marTop w:val="0"/>
      <w:marBottom w:val="0"/>
      <w:divBdr>
        <w:top w:val="none" w:sz="0" w:space="0" w:color="auto"/>
        <w:left w:val="none" w:sz="0" w:space="0" w:color="auto"/>
        <w:bottom w:val="none" w:sz="0" w:space="0" w:color="auto"/>
        <w:right w:val="none" w:sz="0" w:space="0" w:color="auto"/>
      </w:divBdr>
    </w:div>
    <w:div w:id="752626136">
      <w:bodyDiv w:val="1"/>
      <w:marLeft w:val="0"/>
      <w:marRight w:val="0"/>
      <w:marTop w:val="0"/>
      <w:marBottom w:val="0"/>
      <w:divBdr>
        <w:top w:val="none" w:sz="0" w:space="0" w:color="auto"/>
        <w:left w:val="none" w:sz="0" w:space="0" w:color="auto"/>
        <w:bottom w:val="none" w:sz="0" w:space="0" w:color="auto"/>
        <w:right w:val="none" w:sz="0" w:space="0" w:color="auto"/>
      </w:divBdr>
    </w:div>
    <w:div w:id="752629920">
      <w:bodyDiv w:val="1"/>
      <w:marLeft w:val="0"/>
      <w:marRight w:val="0"/>
      <w:marTop w:val="0"/>
      <w:marBottom w:val="0"/>
      <w:divBdr>
        <w:top w:val="none" w:sz="0" w:space="0" w:color="auto"/>
        <w:left w:val="none" w:sz="0" w:space="0" w:color="auto"/>
        <w:bottom w:val="none" w:sz="0" w:space="0" w:color="auto"/>
        <w:right w:val="none" w:sz="0" w:space="0" w:color="auto"/>
      </w:divBdr>
    </w:div>
    <w:div w:id="753672772">
      <w:bodyDiv w:val="1"/>
      <w:marLeft w:val="0"/>
      <w:marRight w:val="0"/>
      <w:marTop w:val="0"/>
      <w:marBottom w:val="0"/>
      <w:divBdr>
        <w:top w:val="none" w:sz="0" w:space="0" w:color="auto"/>
        <w:left w:val="none" w:sz="0" w:space="0" w:color="auto"/>
        <w:bottom w:val="none" w:sz="0" w:space="0" w:color="auto"/>
        <w:right w:val="none" w:sz="0" w:space="0" w:color="auto"/>
      </w:divBdr>
    </w:div>
    <w:div w:id="754060885">
      <w:bodyDiv w:val="1"/>
      <w:marLeft w:val="0"/>
      <w:marRight w:val="0"/>
      <w:marTop w:val="0"/>
      <w:marBottom w:val="0"/>
      <w:divBdr>
        <w:top w:val="none" w:sz="0" w:space="0" w:color="auto"/>
        <w:left w:val="none" w:sz="0" w:space="0" w:color="auto"/>
        <w:bottom w:val="none" w:sz="0" w:space="0" w:color="auto"/>
        <w:right w:val="none" w:sz="0" w:space="0" w:color="auto"/>
      </w:divBdr>
    </w:div>
    <w:div w:id="754133876">
      <w:bodyDiv w:val="1"/>
      <w:marLeft w:val="0"/>
      <w:marRight w:val="0"/>
      <w:marTop w:val="0"/>
      <w:marBottom w:val="0"/>
      <w:divBdr>
        <w:top w:val="none" w:sz="0" w:space="0" w:color="auto"/>
        <w:left w:val="none" w:sz="0" w:space="0" w:color="auto"/>
        <w:bottom w:val="none" w:sz="0" w:space="0" w:color="auto"/>
        <w:right w:val="none" w:sz="0" w:space="0" w:color="auto"/>
      </w:divBdr>
    </w:div>
    <w:div w:id="754202877">
      <w:bodyDiv w:val="1"/>
      <w:marLeft w:val="0"/>
      <w:marRight w:val="0"/>
      <w:marTop w:val="0"/>
      <w:marBottom w:val="0"/>
      <w:divBdr>
        <w:top w:val="none" w:sz="0" w:space="0" w:color="auto"/>
        <w:left w:val="none" w:sz="0" w:space="0" w:color="auto"/>
        <w:bottom w:val="none" w:sz="0" w:space="0" w:color="auto"/>
        <w:right w:val="none" w:sz="0" w:space="0" w:color="auto"/>
      </w:divBdr>
    </w:div>
    <w:div w:id="755245028">
      <w:bodyDiv w:val="1"/>
      <w:marLeft w:val="0"/>
      <w:marRight w:val="0"/>
      <w:marTop w:val="0"/>
      <w:marBottom w:val="0"/>
      <w:divBdr>
        <w:top w:val="none" w:sz="0" w:space="0" w:color="auto"/>
        <w:left w:val="none" w:sz="0" w:space="0" w:color="auto"/>
        <w:bottom w:val="none" w:sz="0" w:space="0" w:color="auto"/>
        <w:right w:val="none" w:sz="0" w:space="0" w:color="auto"/>
      </w:divBdr>
    </w:div>
    <w:div w:id="756483942">
      <w:bodyDiv w:val="1"/>
      <w:marLeft w:val="0"/>
      <w:marRight w:val="0"/>
      <w:marTop w:val="0"/>
      <w:marBottom w:val="0"/>
      <w:divBdr>
        <w:top w:val="none" w:sz="0" w:space="0" w:color="auto"/>
        <w:left w:val="none" w:sz="0" w:space="0" w:color="auto"/>
        <w:bottom w:val="none" w:sz="0" w:space="0" w:color="auto"/>
        <w:right w:val="none" w:sz="0" w:space="0" w:color="auto"/>
      </w:divBdr>
    </w:div>
    <w:div w:id="756901707">
      <w:bodyDiv w:val="1"/>
      <w:marLeft w:val="0"/>
      <w:marRight w:val="0"/>
      <w:marTop w:val="0"/>
      <w:marBottom w:val="0"/>
      <w:divBdr>
        <w:top w:val="none" w:sz="0" w:space="0" w:color="auto"/>
        <w:left w:val="none" w:sz="0" w:space="0" w:color="auto"/>
        <w:bottom w:val="none" w:sz="0" w:space="0" w:color="auto"/>
        <w:right w:val="none" w:sz="0" w:space="0" w:color="auto"/>
      </w:divBdr>
    </w:div>
    <w:div w:id="756947778">
      <w:bodyDiv w:val="1"/>
      <w:marLeft w:val="0"/>
      <w:marRight w:val="0"/>
      <w:marTop w:val="0"/>
      <w:marBottom w:val="0"/>
      <w:divBdr>
        <w:top w:val="none" w:sz="0" w:space="0" w:color="auto"/>
        <w:left w:val="none" w:sz="0" w:space="0" w:color="auto"/>
        <w:bottom w:val="none" w:sz="0" w:space="0" w:color="auto"/>
        <w:right w:val="none" w:sz="0" w:space="0" w:color="auto"/>
      </w:divBdr>
    </w:div>
    <w:div w:id="757604879">
      <w:bodyDiv w:val="1"/>
      <w:marLeft w:val="0"/>
      <w:marRight w:val="0"/>
      <w:marTop w:val="0"/>
      <w:marBottom w:val="0"/>
      <w:divBdr>
        <w:top w:val="none" w:sz="0" w:space="0" w:color="auto"/>
        <w:left w:val="none" w:sz="0" w:space="0" w:color="auto"/>
        <w:bottom w:val="none" w:sz="0" w:space="0" w:color="auto"/>
        <w:right w:val="none" w:sz="0" w:space="0" w:color="auto"/>
      </w:divBdr>
    </w:div>
    <w:div w:id="757798062">
      <w:bodyDiv w:val="1"/>
      <w:marLeft w:val="0"/>
      <w:marRight w:val="0"/>
      <w:marTop w:val="0"/>
      <w:marBottom w:val="0"/>
      <w:divBdr>
        <w:top w:val="none" w:sz="0" w:space="0" w:color="auto"/>
        <w:left w:val="none" w:sz="0" w:space="0" w:color="auto"/>
        <w:bottom w:val="none" w:sz="0" w:space="0" w:color="auto"/>
        <w:right w:val="none" w:sz="0" w:space="0" w:color="auto"/>
      </w:divBdr>
    </w:div>
    <w:div w:id="759378286">
      <w:bodyDiv w:val="1"/>
      <w:marLeft w:val="0"/>
      <w:marRight w:val="0"/>
      <w:marTop w:val="0"/>
      <w:marBottom w:val="0"/>
      <w:divBdr>
        <w:top w:val="none" w:sz="0" w:space="0" w:color="auto"/>
        <w:left w:val="none" w:sz="0" w:space="0" w:color="auto"/>
        <w:bottom w:val="none" w:sz="0" w:space="0" w:color="auto"/>
        <w:right w:val="none" w:sz="0" w:space="0" w:color="auto"/>
      </w:divBdr>
    </w:div>
    <w:div w:id="760027989">
      <w:bodyDiv w:val="1"/>
      <w:marLeft w:val="0"/>
      <w:marRight w:val="0"/>
      <w:marTop w:val="0"/>
      <w:marBottom w:val="0"/>
      <w:divBdr>
        <w:top w:val="none" w:sz="0" w:space="0" w:color="auto"/>
        <w:left w:val="none" w:sz="0" w:space="0" w:color="auto"/>
        <w:bottom w:val="none" w:sz="0" w:space="0" w:color="auto"/>
        <w:right w:val="none" w:sz="0" w:space="0" w:color="auto"/>
      </w:divBdr>
    </w:div>
    <w:div w:id="760418310">
      <w:bodyDiv w:val="1"/>
      <w:marLeft w:val="0"/>
      <w:marRight w:val="0"/>
      <w:marTop w:val="0"/>
      <w:marBottom w:val="0"/>
      <w:divBdr>
        <w:top w:val="none" w:sz="0" w:space="0" w:color="auto"/>
        <w:left w:val="none" w:sz="0" w:space="0" w:color="auto"/>
        <w:bottom w:val="none" w:sz="0" w:space="0" w:color="auto"/>
        <w:right w:val="none" w:sz="0" w:space="0" w:color="auto"/>
      </w:divBdr>
    </w:div>
    <w:div w:id="761146183">
      <w:bodyDiv w:val="1"/>
      <w:marLeft w:val="0"/>
      <w:marRight w:val="0"/>
      <w:marTop w:val="0"/>
      <w:marBottom w:val="0"/>
      <w:divBdr>
        <w:top w:val="none" w:sz="0" w:space="0" w:color="auto"/>
        <w:left w:val="none" w:sz="0" w:space="0" w:color="auto"/>
        <w:bottom w:val="none" w:sz="0" w:space="0" w:color="auto"/>
        <w:right w:val="none" w:sz="0" w:space="0" w:color="auto"/>
      </w:divBdr>
    </w:div>
    <w:div w:id="762337074">
      <w:bodyDiv w:val="1"/>
      <w:marLeft w:val="0"/>
      <w:marRight w:val="0"/>
      <w:marTop w:val="0"/>
      <w:marBottom w:val="0"/>
      <w:divBdr>
        <w:top w:val="none" w:sz="0" w:space="0" w:color="auto"/>
        <w:left w:val="none" w:sz="0" w:space="0" w:color="auto"/>
        <w:bottom w:val="none" w:sz="0" w:space="0" w:color="auto"/>
        <w:right w:val="none" w:sz="0" w:space="0" w:color="auto"/>
      </w:divBdr>
    </w:div>
    <w:div w:id="762411228">
      <w:bodyDiv w:val="1"/>
      <w:marLeft w:val="0"/>
      <w:marRight w:val="0"/>
      <w:marTop w:val="0"/>
      <w:marBottom w:val="0"/>
      <w:divBdr>
        <w:top w:val="none" w:sz="0" w:space="0" w:color="auto"/>
        <w:left w:val="none" w:sz="0" w:space="0" w:color="auto"/>
        <w:bottom w:val="none" w:sz="0" w:space="0" w:color="auto"/>
        <w:right w:val="none" w:sz="0" w:space="0" w:color="auto"/>
      </w:divBdr>
    </w:div>
    <w:div w:id="763264654">
      <w:bodyDiv w:val="1"/>
      <w:marLeft w:val="0"/>
      <w:marRight w:val="0"/>
      <w:marTop w:val="0"/>
      <w:marBottom w:val="0"/>
      <w:divBdr>
        <w:top w:val="none" w:sz="0" w:space="0" w:color="auto"/>
        <w:left w:val="none" w:sz="0" w:space="0" w:color="auto"/>
        <w:bottom w:val="none" w:sz="0" w:space="0" w:color="auto"/>
        <w:right w:val="none" w:sz="0" w:space="0" w:color="auto"/>
      </w:divBdr>
    </w:div>
    <w:div w:id="764157694">
      <w:bodyDiv w:val="1"/>
      <w:marLeft w:val="0"/>
      <w:marRight w:val="0"/>
      <w:marTop w:val="0"/>
      <w:marBottom w:val="0"/>
      <w:divBdr>
        <w:top w:val="none" w:sz="0" w:space="0" w:color="auto"/>
        <w:left w:val="none" w:sz="0" w:space="0" w:color="auto"/>
        <w:bottom w:val="none" w:sz="0" w:space="0" w:color="auto"/>
        <w:right w:val="none" w:sz="0" w:space="0" w:color="auto"/>
      </w:divBdr>
    </w:div>
    <w:div w:id="764230490">
      <w:bodyDiv w:val="1"/>
      <w:marLeft w:val="0"/>
      <w:marRight w:val="0"/>
      <w:marTop w:val="0"/>
      <w:marBottom w:val="0"/>
      <w:divBdr>
        <w:top w:val="none" w:sz="0" w:space="0" w:color="auto"/>
        <w:left w:val="none" w:sz="0" w:space="0" w:color="auto"/>
        <w:bottom w:val="none" w:sz="0" w:space="0" w:color="auto"/>
        <w:right w:val="none" w:sz="0" w:space="0" w:color="auto"/>
      </w:divBdr>
    </w:div>
    <w:div w:id="764419003">
      <w:bodyDiv w:val="1"/>
      <w:marLeft w:val="0"/>
      <w:marRight w:val="0"/>
      <w:marTop w:val="0"/>
      <w:marBottom w:val="0"/>
      <w:divBdr>
        <w:top w:val="none" w:sz="0" w:space="0" w:color="auto"/>
        <w:left w:val="none" w:sz="0" w:space="0" w:color="auto"/>
        <w:bottom w:val="none" w:sz="0" w:space="0" w:color="auto"/>
        <w:right w:val="none" w:sz="0" w:space="0" w:color="auto"/>
      </w:divBdr>
    </w:div>
    <w:div w:id="765002691">
      <w:bodyDiv w:val="1"/>
      <w:marLeft w:val="0"/>
      <w:marRight w:val="0"/>
      <w:marTop w:val="0"/>
      <w:marBottom w:val="0"/>
      <w:divBdr>
        <w:top w:val="none" w:sz="0" w:space="0" w:color="auto"/>
        <w:left w:val="none" w:sz="0" w:space="0" w:color="auto"/>
        <w:bottom w:val="none" w:sz="0" w:space="0" w:color="auto"/>
        <w:right w:val="none" w:sz="0" w:space="0" w:color="auto"/>
      </w:divBdr>
    </w:div>
    <w:div w:id="765032583">
      <w:bodyDiv w:val="1"/>
      <w:marLeft w:val="0"/>
      <w:marRight w:val="0"/>
      <w:marTop w:val="0"/>
      <w:marBottom w:val="0"/>
      <w:divBdr>
        <w:top w:val="none" w:sz="0" w:space="0" w:color="auto"/>
        <w:left w:val="none" w:sz="0" w:space="0" w:color="auto"/>
        <w:bottom w:val="none" w:sz="0" w:space="0" w:color="auto"/>
        <w:right w:val="none" w:sz="0" w:space="0" w:color="auto"/>
      </w:divBdr>
    </w:div>
    <w:div w:id="765468203">
      <w:bodyDiv w:val="1"/>
      <w:marLeft w:val="0"/>
      <w:marRight w:val="0"/>
      <w:marTop w:val="0"/>
      <w:marBottom w:val="0"/>
      <w:divBdr>
        <w:top w:val="none" w:sz="0" w:space="0" w:color="auto"/>
        <w:left w:val="none" w:sz="0" w:space="0" w:color="auto"/>
        <w:bottom w:val="none" w:sz="0" w:space="0" w:color="auto"/>
        <w:right w:val="none" w:sz="0" w:space="0" w:color="auto"/>
      </w:divBdr>
    </w:div>
    <w:div w:id="766927295">
      <w:bodyDiv w:val="1"/>
      <w:marLeft w:val="0"/>
      <w:marRight w:val="0"/>
      <w:marTop w:val="0"/>
      <w:marBottom w:val="0"/>
      <w:divBdr>
        <w:top w:val="none" w:sz="0" w:space="0" w:color="auto"/>
        <w:left w:val="none" w:sz="0" w:space="0" w:color="auto"/>
        <w:bottom w:val="none" w:sz="0" w:space="0" w:color="auto"/>
        <w:right w:val="none" w:sz="0" w:space="0" w:color="auto"/>
      </w:divBdr>
    </w:div>
    <w:div w:id="767241557">
      <w:bodyDiv w:val="1"/>
      <w:marLeft w:val="0"/>
      <w:marRight w:val="0"/>
      <w:marTop w:val="0"/>
      <w:marBottom w:val="0"/>
      <w:divBdr>
        <w:top w:val="none" w:sz="0" w:space="0" w:color="auto"/>
        <w:left w:val="none" w:sz="0" w:space="0" w:color="auto"/>
        <w:bottom w:val="none" w:sz="0" w:space="0" w:color="auto"/>
        <w:right w:val="none" w:sz="0" w:space="0" w:color="auto"/>
      </w:divBdr>
    </w:div>
    <w:div w:id="767509243">
      <w:bodyDiv w:val="1"/>
      <w:marLeft w:val="0"/>
      <w:marRight w:val="0"/>
      <w:marTop w:val="0"/>
      <w:marBottom w:val="0"/>
      <w:divBdr>
        <w:top w:val="none" w:sz="0" w:space="0" w:color="auto"/>
        <w:left w:val="none" w:sz="0" w:space="0" w:color="auto"/>
        <w:bottom w:val="none" w:sz="0" w:space="0" w:color="auto"/>
        <w:right w:val="none" w:sz="0" w:space="0" w:color="auto"/>
      </w:divBdr>
    </w:div>
    <w:div w:id="768238335">
      <w:bodyDiv w:val="1"/>
      <w:marLeft w:val="0"/>
      <w:marRight w:val="0"/>
      <w:marTop w:val="0"/>
      <w:marBottom w:val="0"/>
      <w:divBdr>
        <w:top w:val="none" w:sz="0" w:space="0" w:color="auto"/>
        <w:left w:val="none" w:sz="0" w:space="0" w:color="auto"/>
        <w:bottom w:val="none" w:sz="0" w:space="0" w:color="auto"/>
        <w:right w:val="none" w:sz="0" w:space="0" w:color="auto"/>
      </w:divBdr>
    </w:div>
    <w:div w:id="768239093">
      <w:bodyDiv w:val="1"/>
      <w:marLeft w:val="0"/>
      <w:marRight w:val="0"/>
      <w:marTop w:val="0"/>
      <w:marBottom w:val="0"/>
      <w:divBdr>
        <w:top w:val="none" w:sz="0" w:space="0" w:color="auto"/>
        <w:left w:val="none" w:sz="0" w:space="0" w:color="auto"/>
        <w:bottom w:val="none" w:sz="0" w:space="0" w:color="auto"/>
        <w:right w:val="none" w:sz="0" w:space="0" w:color="auto"/>
      </w:divBdr>
    </w:div>
    <w:div w:id="768355668">
      <w:bodyDiv w:val="1"/>
      <w:marLeft w:val="0"/>
      <w:marRight w:val="0"/>
      <w:marTop w:val="0"/>
      <w:marBottom w:val="0"/>
      <w:divBdr>
        <w:top w:val="none" w:sz="0" w:space="0" w:color="auto"/>
        <w:left w:val="none" w:sz="0" w:space="0" w:color="auto"/>
        <w:bottom w:val="none" w:sz="0" w:space="0" w:color="auto"/>
        <w:right w:val="none" w:sz="0" w:space="0" w:color="auto"/>
      </w:divBdr>
    </w:div>
    <w:div w:id="768429486">
      <w:bodyDiv w:val="1"/>
      <w:marLeft w:val="0"/>
      <w:marRight w:val="0"/>
      <w:marTop w:val="0"/>
      <w:marBottom w:val="0"/>
      <w:divBdr>
        <w:top w:val="none" w:sz="0" w:space="0" w:color="auto"/>
        <w:left w:val="none" w:sz="0" w:space="0" w:color="auto"/>
        <w:bottom w:val="none" w:sz="0" w:space="0" w:color="auto"/>
        <w:right w:val="none" w:sz="0" w:space="0" w:color="auto"/>
      </w:divBdr>
    </w:div>
    <w:div w:id="769935581">
      <w:bodyDiv w:val="1"/>
      <w:marLeft w:val="0"/>
      <w:marRight w:val="0"/>
      <w:marTop w:val="0"/>
      <w:marBottom w:val="0"/>
      <w:divBdr>
        <w:top w:val="none" w:sz="0" w:space="0" w:color="auto"/>
        <w:left w:val="none" w:sz="0" w:space="0" w:color="auto"/>
        <w:bottom w:val="none" w:sz="0" w:space="0" w:color="auto"/>
        <w:right w:val="none" w:sz="0" w:space="0" w:color="auto"/>
      </w:divBdr>
    </w:div>
    <w:div w:id="770052160">
      <w:bodyDiv w:val="1"/>
      <w:marLeft w:val="0"/>
      <w:marRight w:val="0"/>
      <w:marTop w:val="0"/>
      <w:marBottom w:val="0"/>
      <w:divBdr>
        <w:top w:val="none" w:sz="0" w:space="0" w:color="auto"/>
        <w:left w:val="none" w:sz="0" w:space="0" w:color="auto"/>
        <w:bottom w:val="none" w:sz="0" w:space="0" w:color="auto"/>
        <w:right w:val="none" w:sz="0" w:space="0" w:color="auto"/>
      </w:divBdr>
    </w:div>
    <w:div w:id="770126381">
      <w:bodyDiv w:val="1"/>
      <w:marLeft w:val="0"/>
      <w:marRight w:val="0"/>
      <w:marTop w:val="0"/>
      <w:marBottom w:val="0"/>
      <w:divBdr>
        <w:top w:val="none" w:sz="0" w:space="0" w:color="auto"/>
        <w:left w:val="none" w:sz="0" w:space="0" w:color="auto"/>
        <w:bottom w:val="none" w:sz="0" w:space="0" w:color="auto"/>
        <w:right w:val="none" w:sz="0" w:space="0" w:color="auto"/>
      </w:divBdr>
    </w:div>
    <w:div w:id="770318088">
      <w:bodyDiv w:val="1"/>
      <w:marLeft w:val="0"/>
      <w:marRight w:val="0"/>
      <w:marTop w:val="0"/>
      <w:marBottom w:val="0"/>
      <w:divBdr>
        <w:top w:val="none" w:sz="0" w:space="0" w:color="auto"/>
        <w:left w:val="none" w:sz="0" w:space="0" w:color="auto"/>
        <w:bottom w:val="none" w:sz="0" w:space="0" w:color="auto"/>
        <w:right w:val="none" w:sz="0" w:space="0" w:color="auto"/>
      </w:divBdr>
    </w:div>
    <w:div w:id="770587131">
      <w:bodyDiv w:val="1"/>
      <w:marLeft w:val="0"/>
      <w:marRight w:val="0"/>
      <w:marTop w:val="0"/>
      <w:marBottom w:val="0"/>
      <w:divBdr>
        <w:top w:val="none" w:sz="0" w:space="0" w:color="auto"/>
        <w:left w:val="none" w:sz="0" w:space="0" w:color="auto"/>
        <w:bottom w:val="none" w:sz="0" w:space="0" w:color="auto"/>
        <w:right w:val="none" w:sz="0" w:space="0" w:color="auto"/>
      </w:divBdr>
    </w:div>
    <w:div w:id="770970673">
      <w:bodyDiv w:val="1"/>
      <w:marLeft w:val="0"/>
      <w:marRight w:val="0"/>
      <w:marTop w:val="0"/>
      <w:marBottom w:val="0"/>
      <w:divBdr>
        <w:top w:val="none" w:sz="0" w:space="0" w:color="auto"/>
        <w:left w:val="none" w:sz="0" w:space="0" w:color="auto"/>
        <w:bottom w:val="none" w:sz="0" w:space="0" w:color="auto"/>
        <w:right w:val="none" w:sz="0" w:space="0" w:color="auto"/>
      </w:divBdr>
    </w:div>
    <w:div w:id="771583446">
      <w:bodyDiv w:val="1"/>
      <w:marLeft w:val="0"/>
      <w:marRight w:val="0"/>
      <w:marTop w:val="0"/>
      <w:marBottom w:val="0"/>
      <w:divBdr>
        <w:top w:val="none" w:sz="0" w:space="0" w:color="auto"/>
        <w:left w:val="none" w:sz="0" w:space="0" w:color="auto"/>
        <w:bottom w:val="none" w:sz="0" w:space="0" w:color="auto"/>
        <w:right w:val="none" w:sz="0" w:space="0" w:color="auto"/>
      </w:divBdr>
    </w:div>
    <w:div w:id="771708774">
      <w:bodyDiv w:val="1"/>
      <w:marLeft w:val="0"/>
      <w:marRight w:val="0"/>
      <w:marTop w:val="0"/>
      <w:marBottom w:val="0"/>
      <w:divBdr>
        <w:top w:val="none" w:sz="0" w:space="0" w:color="auto"/>
        <w:left w:val="none" w:sz="0" w:space="0" w:color="auto"/>
        <w:bottom w:val="none" w:sz="0" w:space="0" w:color="auto"/>
        <w:right w:val="none" w:sz="0" w:space="0" w:color="auto"/>
      </w:divBdr>
    </w:div>
    <w:div w:id="771974574">
      <w:bodyDiv w:val="1"/>
      <w:marLeft w:val="0"/>
      <w:marRight w:val="0"/>
      <w:marTop w:val="0"/>
      <w:marBottom w:val="0"/>
      <w:divBdr>
        <w:top w:val="none" w:sz="0" w:space="0" w:color="auto"/>
        <w:left w:val="none" w:sz="0" w:space="0" w:color="auto"/>
        <w:bottom w:val="none" w:sz="0" w:space="0" w:color="auto"/>
        <w:right w:val="none" w:sz="0" w:space="0" w:color="auto"/>
      </w:divBdr>
    </w:div>
    <w:div w:id="773331575">
      <w:bodyDiv w:val="1"/>
      <w:marLeft w:val="0"/>
      <w:marRight w:val="0"/>
      <w:marTop w:val="0"/>
      <w:marBottom w:val="0"/>
      <w:divBdr>
        <w:top w:val="none" w:sz="0" w:space="0" w:color="auto"/>
        <w:left w:val="none" w:sz="0" w:space="0" w:color="auto"/>
        <w:bottom w:val="none" w:sz="0" w:space="0" w:color="auto"/>
        <w:right w:val="none" w:sz="0" w:space="0" w:color="auto"/>
      </w:divBdr>
    </w:div>
    <w:div w:id="773522367">
      <w:bodyDiv w:val="1"/>
      <w:marLeft w:val="0"/>
      <w:marRight w:val="0"/>
      <w:marTop w:val="0"/>
      <w:marBottom w:val="0"/>
      <w:divBdr>
        <w:top w:val="none" w:sz="0" w:space="0" w:color="auto"/>
        <w:left w:val="none" w:sz="0" w:space="0" w:color="auto"/>
        <w:bottom w:val="none" w:sz="0" w:space="0" w:color="auto"/>
        <w:right w:val="none" w:sz="0" w:space="0" w:color="auto"/>
      </w:divBdr>
    </w:div>
    <w:div w:id="773551663">
      <w:bodyDiv w:val="1"/>
      <w:marLeft w:val="0"/>
      <w:marRight w:val="0"/>
      <w:marTop w:val="0"/>
      <w:marBottom w:val="0"/>
      <w:divBdr>
        <w:top w:val="none" w:sz="0" w:space="0" w:color="auto"/>
        <w:left w:val="none" w:sz="0" w:space="0" w:color="auto"/>
        <w:bottom w:val="none" w:sz="0" w:space="0" w:color="auto"/>
        <w:right w:val="none" w:sz="0" w:space="0" w:color="auto"/>
      </w:divBdr>
    </w:div>
    <w:div w:id="774136167">
      <w:bodyDiv w:val="1"/>
      <w:marLeft w:val="0"/>
      <w:marRight w:val="0"/>
      <w:marTop w:val="0"/>
      <w:marBottom w:val="0"/>
      <w:divBdr>
        <w:top w:val="none" w:sz="0" w:space="0" w:color="auto"/>
        <w:left w:val="none" w:sz="0" w:space="0" w:color="auto"/>
        <w:bottom w:val="none" w:sz="0" w:space="0" w:color="auto"/>
        <w:right w:val="none" w:sz="0" w:space="0" w:color="auto"/>
      </w:divBdr>
    </w:div>
    <w:div w:id="774859514">
      <w:bodyDiv w:val="1"/>
      <w:marLeft w:val="0"/>
      <w:marRight w:val="0"/>
      <w:marTop w:val="0"/>
      <w:marBottom w:val="0"/>
      <w:divBdr>
        <w:top w:val="none" w:sz="0" w:space="0" w:color="auto"/>
        <w:left w:val="none" w:sz="0" w:space="0" w:color="auto"/>
        <w:bottom w:val="none" w:sz="0" w:space="0" w:color="auto"/>
        <w:right w:val="none" w:sz="0" w:space="0" w:color="auto"/>
      </w:divBdr>
    </w:div>
    <w:div w:id="776028577">
      <w:bodyDiv w:val="1"/>
      <w:marLeft w:val="0"/>
      <w:marRight w:val="0"/>
      <w:marTop w:val="0"/>
      <w:marBottom w:val="0"/>
      <w:divBdr>
        <w:top w:val="none" w:sz="0" w:space="0" w:color="auto"/>
        <w:left w:val="none" w:sz="0" w:space="0" w:color="auto"/>
        <w:bottom w:val="none" w:sz="0" w:space="0" w:color="auto"/>
        <w:right w:val="none" w:sz="0" w:space="0" w:color="auto"/>
      </w:divBdr>
    </w:div>
    <w:div w:id="776217653">
      <w:bodyDiv w:val="1"/>
      <w:marLeft w:val="0"/>
      <w:marRight w:val="0"/>
      <w:marTop w:val="0"/>
      <w:marBottom w:val="0"/>
      <w:divBdr>
        <w:top w:val="none" w:sz="0" w:space="0" w:color="auto"/>
        <w:left w:val="none" w:sz="0" w:space="0" w:color="auto"/>
        <w:bottom w:val="none" w:sz="0" w:space="0" w:color="auto"/>
        <w:right w:val="none" w:sz="0" w:space="0" w:color="auto"/>
      </w:divBdr>
    </w:div>
    <w:div w:id="776486363">
      <w:bodyDiv w:val="1"/>
      <w:marLeft w:val="0"/>
      <w:marRight w:val="0"/>
      <w:marTop w:val="0"/>
      <w:marBottom w:val="0"/>
      <w:divBdr>
        <w:top w:val="none" w:sz="0" w:space="0" w:color="auto"/>
        <w:left w:val="none" w:sz="0" w:space="0" w:color="auto"/>
        <w:bottom w:val="none" w:sz="0" w:space="0" w:color="auto"/>
        <w:right w:val="none" w:sz="0" w:space="0" w:color="auto"/>
      </w:divBdr>
    </w:div>
    <w:div w:id="777606028">
      <w:bodyDiv w:val="1"/>
      <w:marLeft w:val="0"/>
      <w:marRight w:val="0"/>
      <w:marTop w:val="0"/>
      <w:marBottom w:val="0"/>
      <w:divBdr>
        <w:top w:val="none" w:sz="0" w:space="0" w:color="auto"/>
        <w:left w:val="none" w:sz="0" w:space="0" w:color="auto"/>
        <w:bottom w:val="none" w:sz="0" w:space="0" w:color="auto"/>
        <w:right w:val="none" w:sz="0" w:space="0" w:color="auto"/>
      </w:divBdr>
    </w:div>
    <w:div w:id="777675010">
      <w:bodyDiv w:val="1"/>
      <w:marLeft w:val="0"/>
      <w:marRight w:val="0"/>
      <w:marTop w:val="0"/>
      <w:marBottom w:val="0"/>
      <w:divBdr>
        <w:top w:val="none" w:sz="0" w:space="0" w:color="auto"/>
        <w:left w:val="none" w:sz="0" w:space="0" w:color="auto"/>
        <w:bottom w:val="none" w:sz="0" w:space="0" w:color="auto"/>
        <w:right w:val="none" w:sz="0" w:space="0" w:color="auto"/>
      </w:divBdr>
    </w:div>
    <w:div w:id="778374290">
      <w:bodyDiv w:val="1"/>
      <w:marLeft w:val="0"/>
      <w:marRight w:val="0"/>
      <w:marTop w:val="0"/>
      <w:marBottom w:val="0"/>
      <w:divBdr>
        <w:top w:val="none" w:sz="0" w:space="0" w:color="auto"/>
        <w:left w:val="none" w:sz="0" w:space="0" w:color="auto"/>
        <w:bottom w:val="none" w:sz="0" w:space="0" w:color="auto"/>
        <w:right w:val="none" w:sz="0" w:space="0" w:color="auto"/>
      </w:divBdr>
    </w:div>
    <w:div w:id="778991205">
      <w:bodyDiv w:val="1"/>
      <w:marLeft w:val="0"/>
      <w:marRight w:val="0"/>
      <w:marTop w:val="0"/>
      <w:marBottom w:val="0"/>
      <w:divBdr>
        <w:top w:val="none" w:sz="0" w:space="0" w:color="auto"/>
        <w:left w:val="none" w:sz="0" w:space="0" w:color="auto"/>
        <w:bottom w:val="none" w:sz="0" w:space="0" w:color="auto"/>
        <w:right w:val="none" w:sz="0" w:space="0" w:color="auto"/>
      </w:divBdr>
    </w:div>
    <w:div w:id="779840028">
      <w:bodyDiv w:val="1"/>
      <w:marLeft w:val="0"/>
      <w:marRight w:val="0"/>
      <w:marTop w:val="0"/>
      <w:marBottom w:val="0"/>
      <w:divBdr>
        <w:top w:val="none" w:sz="0" w:space="0" w:color="auto"/>
        <w:left w:val="none" w:sz="0" w:space="0" w:color="auto"/>
        <w:bottom w:val="none" w:sz="0" w:space="0" w:color="auto"/>
        <w:right w:val="none" w:sz="0" w:space="0" w:color="auto"/>
      </w:divBdr>
    </w:div>
    <w:div w:id="780420013">
      <w:bodyDiv w:val="1"/>
      <w:marLeft w:val="0"/>
      <w:marRight w:val="0"/>
      <w:marTop w:val="0"/>
      <w:marBottom w:val="0"/>
      <w:divBdr>
        <w:top w:val="none" w:sz="0" w:space="0" w:color="auto"/>
        <w:left w:val="none" w:sz="0" w:space="0" w:color="auto"/>
        <w:bottom w:val="none" w:sz="0" w:space="0" w:color="auto"/>
        <w:right w:val="none" w:sz="0" w:space="0" w:color="auto"/>
      </w:divBdr>
    </w:div>
    <w:div w:id="780682686">
      <w:bodyDiv w:val="1"/>
      <w:marLeft w:val="0"/>
      <w:marRight w:val="0"/>
      <w:marTop w:val="0"/>
      <w:marBottom w:val="0"/>
      <w:divBdr>
        <w:top w:val="none" w:sz="0" w:space="0" w:color="auto"/>
        <w:left w:val="none" w:sz="0" w:space="0" w:color="auto"/>
        <w:bottom w:val="none" w:sz="0" w:space="0" w:color="auto"/>
        <w:right w:val="none" w:sz="0" w:space="0" w:color="auto"/>
      </w:divBdr>
    </w:div>
    <w:div w:id="780884312">
      <w:bodyDiv w:val="1"/>
      <w:marLeft w:val="0"/>
      <w:marRight w:val="0"/>
      <w:marTop w:val="0"/>
      <w:marBottom w:val="0"/>
      <w:divBdr>
        <w:top w:val="none" w:sz="0" w:space="0" w:color="auto"/>
        <w:left w:val="none" w:sz="0" w:space="0" w:color="auto"/>
        <w:bottom w:val="none" w:sz="0" w:space="0" w:color="auto"/>
        <w:right w:val="none" w:sz="0" w:space="0" w:color="auto"/>
      </w:divBdr>
    </w:div>
    <w:div w:id="781533769">
      <w:bodyDiv w:val="1"/>
      <w:marLeft w:val="0"/>
      <w:marRight w:val="0"/>
      <w:marTop w:val="0"/>
      <w:marBottom w:val="0"/>
      <w:divBdr>
        <w:top w:val="none" w:sz="0" w:space="0" w:color="auto"/>
        <w:left w:val="none" w:sz="0" w:space="0" w:color="auto"/>
        <w:bottom w:val="none" w:sz="0" w:space="0" w:color="auto"/>
        <w:right w:val="none" w:sz="0" w:space="0" w:color="auto"/>
      </w:divBdr>
    </w:div>
    <w:div w:id="782113215">
      <w:bodyDiv w:val="1"/>
      <w:marLeft w:val="0"/>
      <w:marRight w:val="0"/>
      <w:marTop w:val="0"/>
      <w:marBottom w:val="0"/>
      <w:divBdr>
        <w:top w:val="none" w:sz="0" w:space="0" w:color="auto"/>
        <w:left w:val="none" w:sz="0" w:space="0" w:color="auto"/>
        <w:bottom w:val="none" w:sz="0" w:space="0" w:color="auto"/>
        <w:right w:val="none" w:sz="0" w:space="0" w:color="auto"/>
      </w:divBdr>
    </w:div>
    <w:div w:id="783304380">
      <w:bodyDiv w:val="1"/>
      <w:marLeft w:val="0"/>
      <w:marRight w:val="0"/>
      <w:marTop w:val="0"/>
      <w:marBottom w:val="0"/>
      <w:divBdr>
        <w:top w:val="none" w:sz="0" w:space="0" w:color="auto"/>
        <w:left w:val="none" w:sz="0" w:space="0" w:color="auto"/>
        <w:bottom w:val="none" w:sz="0" w:space="0" w:color="auto"/>
        <w:right w:val="none" w:sz="0" w:space="0" w:color="auto"/>
      </w:divBdr>
    </w:div>
    <w:div w:id="783622847">
      <w:bodyDiv w:val="1"/>
      <w:marLeft w:val="0"/>
      <w:marRight w:val="0"/>
      <w:marTop w:val="0"/>
      <w:marBottom w:val="0"/>
      <w:divBdr>
        <w:top w:val="none" w:sz="0" w:space="0" w:color="auto"/>
        <w:left w:val="none" w:sz="0" w:space="0" w:color="auto"/>
        <w:bottom w:val="none" w:sz="0" w:space="0" w:color="auto"/>
        <w:right w:val="none" w:sz="0" w:space="0" w:color="auto"/>
      </w:divBdr>
    </w:div>
    <w:div w:id="784230164">
      <w:bodyDiv w:val="1"/>
      <w:marLeft w:val="0"/>
      <w:marRight w:val="0"/>
      <w:marTop w:val="0"/>
      <w:marBottom w:val="0"/>
      <w:divBdr>
        <w:top w:val="none" w:sz="0" w:space="0" w:color="auto"/>
        <w:left w:val="none" w:sz="0" w:space="0" w:color="auto"/>
        <w:bottom w:val="none" w:sz="0" w:space="0" w:color="auto"/>
        <w:right w:val="none" w:sz="0" w:space="0" w:color="auto"/>
      </w:divBdr>
    </w:div>
    <w:div w:id="784928197">
      <w:bodyDiv w:val="1"/>
      <w:marLeft w:val="0"/>
      <w:marRight w:val="0"/>
      <w:marTop w:val="0"/>
      <w:marBottom w:val="0"/>
      <w:divBdr>
        <w:top w:val="none" w:sz="0" w:space="0" w:color="auto"/>
        <w:left w:val="none" w:sz="0" w:space="0" w:color="auto"/>
        <w:bottom w:val="none" w:sz="0" w:space="0" w:color="auto"/>
        <w:right w:val="none" w:sz="0" w:space="0" w:color="auto"/>
      </w:divBdr>
    </w:div>
    <w:div w:id="785003569">
      <w:bodyDiv w:val="1"/>
      <w:marLeft w:val="0"/>
      <w:marRight w:val="0"/>
      <w:marTop w:val="0"/>
      <w:marBottom w:val="0"/>
      <w:divBdr>
        <w:top w:val="none" w:sz="0" w:space="0" w:color="auto"/>
        <w:left w:val="none" w:sz="0" w:space="0" w:color="auto"/>
        <w:bottom w:val="none" w:sz="0" w:space="0" w:color="auto"/>
        <w:right w:val="none" w:sz="0" w:space="0" w:color="auto"/>
      </w:divBdr>
    </w:div>
    <w:div w:id="786002892">
      <w:bodyDiv w:val="1"/>
      <w:marLeft w:val="0"/>
      <w:marRight w:val="0"/>
      <w:marTop w:val="0"/>
      <w:marBottom w:val="0"/>
      <w:divBdr>
        <w:top w:val="none" w:sz="0" w:space="0" w:color="auto"/>
        <w:left w:val="none" w:sz="0" w:space="0" w:color="auto"/>
        <w:bottom w:val="none" w:sz="0" w:space="0" w:color="auto"/>
        <w:right w:val="none" w:sz="0" w:space="0" w:color="auto"/>
      </w:divBdr>
    </w:div>
    <w:div w:id="787697955">
      <w:bodyDiv w:val="1"/>
      <w:marLeft w:val="0"/>
      <w:marRight w:val="0"/>
      <w:marTop w:val="0"/>
      <w:marBottom w:val="0"/>
      <w:divBdr>
        <w:top w:val="none" w:sz="0" w:space="0" w:color="auto"/>
        <w:left w:val="none" w:sz="0" w:space="0" w:color="auto"/>
        <w:bottom w:val="none" w:sz="0" w:space="0" w:color="auto"/>
        <w:right w:val="none" w:sz="0" w:space="0" w:color="auto"/>
      </w:divBdr>
    </w:div>
    <w:div w:id="787814003">
      <w:bodyDiv w:val="1"/>
      <w:marLeft w:val="0"/>
      <w:marRight w:val="0"/>
      <w:marTop w:val="0"/>
      <w:marBottom w:val="0"/>
      <w:divBdr>
        <w:top w:val="none" w:sz="0" w:space="0" w:color="auto"/>
        <w:left w:val="none" w:sz="0" w:space="0" w:color="auto"/>
        <w:bottom w:val="none" w:sz="0" w:space="0" w:color="auto"/>
        <w:right w:val="none" w:sz="0" w:space="0" w:color="auto"/>
      </w:divBdr>
    </w:div>
    <w:div w:id="790436799">
      <w:bodyDiv w:val="1"/>
      <w:marLeft w:val="0"/>
      <w:marRight w:val="0"/>
      <w:marTop w:val="0"/>
      <w:marBottom w:val="0"/>
      <w:divBdr>
        <w:top w:val="none" w:sz="0" w:space="0" w:color="auto"/>
        <w:left w:val="none" w:sz="0" w:space="0" w:color="auto"/>
        <w:bottom w:val="none" w:sz="0" w:space="0" w:color="auto"/>
        <w:right w:val="none" w:sz="0" w:space="0" w:color="auto"/>
      </w:divBdr>
    </w:div>
    <w:div w:id="791050621">
      <w:bodyDiv w:val="1"/>
      <w:marLeft w:val="0"/>
      <w:marRight w:val="0"/>
      <w:marTop w:val="0"/>
      <w:marBottom w:val="0"/>
      <w:divBdr>
        <w:top w:val="none" w:sz="0" w:space="0" w:color="auto"/>
        <w:left w:val="none" w:sz="0" w:space="0" w:color="auto"/>
        <w:bottom w:val="none" w:sz="0" w:space="0" w:color="auto"/>
        <w:right w:val="none" w:sz="0" w:space="0" w:color="auto"/>
      </w:divBdr>
    </w:div>
    <w:div w:id="791285144">
      <w:bodyDiv w:val="1"/>
      <w:marLeft w:val="0"/>
      <w:marRight w:val="0"/>
      <w:marTop w:val="0"/>
      <w:marBottom w:val="0"/>
      <w:divBdr>
        <w:top w:val="none" w:sz="0" w:space="0" w:color="auto"/>
        <w:left w:val="none" w:sz="0" w:space="0" w:color="auto"/>
        <w:bottom w:val="none" w:sz="0" w:space="0" w:color="auto"/>
        <w:right w:val="none" w:sz="0" w:space="0" w:color="auto"/>
      </w:divBdr>
    </w:div>
    <w:div w:id="791754752">
      <w:bodyDiv w:val="1"/>
      <w:marLeft w:val="0"/>
      <w:marRight w:val="0"/>
      <w:marTop w:val="0"/>
      <w:marBottom w:val="0"/>
      <w:divBdr>
        <w:top w:val="none" w:sz="0" w:space="0" w:color="auto"/>
        <w:left w:val="none" w:sz="0" w:space="0" w:color="auto"/>
        <w:bottom w:val="none" w:sz="0" w:space="0" w:color="auto"/>
        <w:right w:val="none" w:sz="0" w:space="0" w:color="auto"/>
      </w:divBdr>
    </w:div>
    <w:div w:id="792528368">
      <w:bodyDiv w:val="1"/>
      <w:marLeft w:val="0"/>
      <w:marRight w:val="0"/>
      <w:marTop w:val="0"/>
      <w:marBottom w:val="0"/>
      <w:divBdr>
        <w:top w:val="none" w:sz="0" w:space="0" w:color="auto"/>
        <w:left w:val="none" w:sz="0" w:space="0" w:color="auto"/>
        <w:bottom w:val="none" w:sz="0" w:space="0" w:color="auto"/>
        <w:right w:val="none" w:sz="0" w:space="0" w:color="auto"/>
      </w:divBdr>
    </w:div>
    <w:div w:id="792864811">
      <w:bodyDiv w:val="1"/>
      <w:marLeft w:val="0"/>
      <w:marRight w:val="0"/>
      <w:marTop w:val="0"/>
      <w:marBottom w:val="0"/>
      <w:divBdr>
        <w:top w:val="none" w:sz="0" w:space="0" w:color="auto"/>
        <w:left w:val="none" w:sz="0" w:space="0" w:color="auto"/>
        <w:bottom w:val="none" w:sz="0" w:space="0" w:color="auto"/>
        <w:right w:val="none" w:sz="0" w:space="0" w:color="auto"/>
      </w:divBdr>
    </w:div>
    <w:div w:id="792869007">
      <w:bodyDiv w:val="1"/>
      <w:marLeft w:val="0"/>
      <w:marRight w:val="0"/>
      <w:marTop w:val="0"/>
      <w:marBottom w:val="0"/>
      <w:divBdr>
        <w:top w:val="none" w:sz="0" w:space="0" w:color="auto"/>
        <w:left w:val="none" w:sz="0" w:space="0" w:color="auto"/>
        <w:bottom w:val="none" w:sz="0" w:space="0" w:color="auto"/>
        <w:right w:val="none" w:sz="0" w:space="0" w:color="auto"/>
      </w:divBdr>
    </w:div>
    <w:div w:id="793669456">
      <w:bodyDiv w:val="1"/>
      <w:marLeft w:val="0"/>
      <w:marRight w:val="0"/>
      <w:marTop w:val="0"/>
      <w:marBottom w:val="0"/>
      <w:divBdr>
        <w:top w:val="none" w:sz="0" w:space="0" w:color="auto"/>
        <w:left w:val="none" w:sz="0" w:space="0" w:color="auto"/>
        <w:bottom w:val="none" w:sz="0" w:space="0" w:color="auto"/>
        <w:right w:val="none" w:sz="0" w:space="0" w:color="auto"/>
      </w:divBdr>
    </w:div>
    <w:div w:id="793869070">
      <w:bodyDiv w:val="1"/>
      <w:marLeft w:val="0"/>
      <w:marRight w:val="0"/>
      <w:marTop w:val="0"/>
      <w:marBottom w:val="0"/>
      <w:divBdr>
        <w:top w:val="none" w:sz="0" w:space="0" w:color="auto"/>
        <w:left w:val="none" w:sz="0" w:space="0" w:color="auto"/>
        <w:bottom w:val="none" w:sz="0" w:space="0" w:color="auto"/>
        <w:right w:val="none" w:sz="0" w:space="0" w:color="auto"/>
      </w:divBdr>
    </w:div>
    <w:div w:id="795178575">
      <w:bodyDiv w:val="1"/>
      <w:marLeft w:val="0"/>
      <w:marRight w:val="0"/>
      <w:marTop w:val="0"/>
      <w:marBottom w:val="0"/>
      <w:divBdr>
        <w:top w:val="none" w:sz="0" w:space="0" w:color="auto"/>
        <w:left w:val="none" w:sz="0" w:space="0" w:color="auto"/>
        <w:bottom w:val="none" w:sz="0" w:space="0" w:color="auto"/>
        <w:right w:val="none" w:sz="0" w:space="0" w:color="auto"/>
      </w:divBdr>
    </w:div>
    <w:div w:id="796097890">
      <w:bodyDiv w:val="1"/>
      <w:marLeft w:val="0"/>
      <w:marRight w:val="0"/>
      <w:marTop w:val="0"/>
      <w:marBottom w:val="0"/>
      <w:divBdr>
        <w:top w:val="none" w:sz="0" w:space="0" w:color="auto"/>
        <w:left w:val="none" w:sz="0" w:space="0" w:color="auto"/>
        <w:bottom w:val="none" w:sz="0" w:space="0" w:color="auto"/>
        <w:right w:val="none" w:sz="0" w:space="0" w:color="auto"/>
      </w:divBdr>
    </w:div>
    <w:div w:id="796219619">
      <w:bodyDiv w:val="1"/>
      <w:marLeft w:val="0"/>
      <w:marRight w:val="0"/>
      <w:marTop w:val="0"/>
      <w:marBottom w:val="0"/>
      <w:divBdr>
        <w:top w:val="none" w:sz="0" w:space="0" w:color="auto"/>
        <w:left w:val="none" w:sz="0" w:space="0" w:color="auto"/>
        <w:bottom w:val="none" w:sz="0" w:space="0" w:color="auto"/>
        <w:right w:val="none" w:sz="0" w:space="0" w:color="auto"/>
      </w:divBdr>
    </w:div>
    <w:div w:id="796489679">
      <w:bodyDiv w:val="1"/>
      <w:marLeft w:val="0"/>
      <w:marRight w:val="0"/>
      <w:marTop w:val="0"/>
      <w:marBottom w:val="0"/>
      <w:divBdr>
        <w:top w:val="none" w:sz="0" w:space="0" w:color="auto"/>
        <w:left w:val="none" w:sz="0" w:space="0" w:color="auto"/>
        <w:bottom w:val="none" w:sz="0" w:space="0" w:color="auto"/>
        <w:right w:val="none" w:sz="0" w:space="0" w:color="auto"/>
      </w:divBdr>
    </w:div>
    <w:div w:id="796530304">
      <w:bodyDiv w:val="1"/>
      <w:marLeft w:val="0"/>
      <w:marRight w:val="0"/>
      <w:marTop w:val="0"/>
      <w:marBottom w:val="0"/>
      <w:divBdr>
        <w:top w:val="none" w:sz="0" w:space="0" w:color="auto"/>
        <w:left w:val="none" w:sz="0" w:space="0" w:color="auto"/>
        <w:bottom w:val="none" w:sz="0" w:space="0" w:color="auto"/>
        <w:right w:val="none" w:sz="0" w:space="0" w:color="auto"/>
      </w:divBdr>
    </w:div>
    <w:div w:id="796724533">
      <w:bodyDiv w:val="1"/>
      <w:marLeft w:val="0"/>
      <w:marRight w:val="0"/>
      <w:marTop w:val="0"/>
      <w:marBottom w:val="0"/>
      <w:divBdr>
        <w:top w:val="none" w:sz="0" w:space="0" w:color="auto"/>
        <w:left w:val="none" w:sz="0" w:space="0" w:color="auto"/>
        <w:bottom w:val="none" w:sz="0" w:space="0" w:color="auto"/>
        <w:right w:val="none" w:sz="0" w:space="0" w:color="auto"/>
      </w:divBdr>
    </w:div>
    <w:div w:id="797065632">
      <w:bodyDiv w:val="1"/>
      <w:marLeft w:val="0"/>
      <w:marRight w:val="0"/>
      <w:marTop w:val="0"/>
      <w:marBottom w:val="0"/>
      <w:divBdr>
        <w:top w:val="none" w:sz="0" w:space="0" w:color="auto"/>
        <w:left w:val="none" w:sz="0" w:space="0" w:color="auto"/>
        <w:bottom w:val="none" w:sz="0" w:space="0" w:color="auto"/>
        <w:right w:val="none" w:sz="0" w:space="0" w:color="auto"/>
      </w:divBdr>
    </w:div>
    <w:div w:id="797067927">
      <w:bodyDiv w:val="1"/>
      <w:marLeft w:val="0"/>
      <w:marRight w:val="0"/>
      <w:marTop w:val="0"/>
      <w:marBottom w:val="0"/>
      <w:divBdr>
        <w:top w:val="none" w:sz="0" w:space="0" w:color="auto"/>
        <w:left w:val="none" w:sz="0" w:space="0" w:color="auto"/>
        <w:bottom w:val="none" w:sz="0" w:space="0" w:color="auto"/>
        <w:right w:val="none" w:sz="0" w:space="0" w:color="auto"/>
      </w:divBdr>
    </w:div>
    <w:div w:id="798184900">
      <w:bodyDiv w:val="1"/>
      <w:marLeft w:val="0"/>
      <w:marRight w:val="0"/>
      <w:marTop w:val="0"/>
      <w:marBottom w:val="0"/>
      <w:divBdr>
        <w:top w:val="none" w:sz="0" w:space="0" w:color="auto"/>
        <w:left w:val="none" w:sz="0" w:space="0" w:color="auto"/>
        <w:bottom w:val="none" w:sz="0" w:space="0" w:color="auto"/>
        <w:right w:val="none" w:sz="0" w:space="0" w:color="auto"/>
      </w:divBdr>
    </w:div>
    <w:div w:id="798305549">
      <w:bodyDiv w:val="1"/>
      <w:marLeft w:val="0"/>
      <w:marRight w:val="0"/>
      <w:marTop w:val="0"/>
      <w:marBottom w:val="0"/>
      <w:divBdr>
        <w:top w:val="none" w:sz="0" w:space="0" w:color="auto"/>
        <w:left w:val="none" w:sz="0" w:space="0" w:color="auto"/>
        <w:bottom w:val="none" w:sz="0" w:space="0" w:color="auto"/>
        <w:right w:val="none" w:sz="0" w:space="0" w:color="auto"/>
      </w:divBdr>
    </w:div>
    <w:div w:id="799878600">
      <w:bodyDiv w:val="1"/>
      <w:marLeft w:val="0"/>
      <w:marRight w:val="0"/>
      <w:marTop w:val="0"/>
      <w:marBottom w:val="0"/>
      <w:divBdr>
        <w:top w:val="none" w:sz="0" w:space="0" w:color="auto"/>
        <w:left w:val="none" w:sz="0" w:space="0" w:color="auto"/>
        <w:bottom w:val="none" w:sz="0" w:space="0" w:color="auto"/>
        <w:right w:val="none" w:sz="0" w:space="0" w:color="auto"/>
      </w:divBdr>
    </w:div>
    <w:div w:id="799959941">
      <w:bodyDiv w:val="1"/>
      <w:marLeft w:val="0"/>
      <w:marRight w:val="0"/>
      <w:marTop w:val="0"/>
      <w:marBottom w:val="0"/>
      <w:divBdr>
        <w:top w:val="none" w:sz="0" w:space="0" w:color="auto"/>
        <w:left w:val="none" w:sz="0" w:space="0" w:color="auto"/>
        <w:bottom w:val="none" w:sz="0" w:space="0" w:color="auto"/>
        <w:right w:val="none" w:sz="0" w:space="0" w:color="auto"/>
      </w:divBdr>
    </w:div>
    <w:div w:id="800154178">
      <w:bodyDiv w:val="1"/>
      <w:marLeft w:val="0"/>
      <w:marRight w:val="0"/>
      <w:marTop w:val="0"/>
      <w:marBottom w:val="0"/>
      <w:divBdr>
        <w:top w:val="none" w:sz="0" w:space="0" w:color="auto"/>
        <w:left w:val="none" w:sz="0" w:space="0" w:color="auto"/>
        <w:bottom w:val="none" w:sz="0" w:space="0" w:color="auto"/>
        <w:right w:val="none" w:sz="0" w:space="0" w:color="auto"/>
      </w:divBdr>
    </w:div>
    <w:div w:id="800923551">
      <w:bodyDiv w:val="1"/>
      <w:marLeft w:val="0"/>
      <w:marRight w:val="0"/>
      <w:marTop w:val="0"/>
      <w:marBottom w:val="0"/>
      <w:divBdr>
        <w:top w:val="none" w:sz="0" w:space="0" w:color="auto"/>
        <w:left w:val="none" w:sz="0" w:space="0" w:color="auto"/>
        <w:bottom w:val="none" w:sz="0" w:space="0" w:color="auto"/>
        <w:right w:val="none" w:sz="0" w:space="0" w:color="auto"/>
      </w:divBdr>
    </w:div>
    <w:div w:id="800928379">
      <w:bodyDiv w:val="1"/>
      <w:marLeft w:val="0"/>
      <w:marRight w:val="0"/>
      <w:marTop w:val="0"/>
      <w:marBottom w:val="0"/>
      <w:divBdr>
        <w:top w:val="none" w:sz="0" w:space="0" w:color="auto"/>
        <w:left w:val="none" w:sz="0" w:space="0" w:color="auto"/>
        <w:bottom w:val="none" w:sz="0" w:space="0" w:color="auto"/>
        <w:right w:val="none" w:sz="0" w:space="0" w:color="auto"/>
      </w:divBdr>
    </w:div>
    <w:div w:id="801078164">
      <w:bodyDiv w:val="1"/>
      <w:marLeft w:val="0"/>
      <w:marRight w:val="0"/>
      <w:marTop w:val="0"/>
      <w:marBottom w:val="0"/>
      <w:divBdr>
        <w:top w:val="none" w:sz="0" w:space="0" w:color="auto"/>
        <w:left w:val="none" w:sz="0" w:space="0" w:color="auto"/>
        <w:bottom w:val="none" w:sz="0" w:space="0" w:color="auto"/>
        <w:right w:val="none" w:sz="0" w:space="0" w:color="auto"/>
      </w:divBdr>
    </w:div>
    <w:div w:id="801193063">
      <w:bodyDiv w:val="1"/>
      <w:marLeft w:val="0"/>
      <w:marRight w:val="0"/>
      <w:marTop w:val="0"/>
      <w:marBottom w:val="0"/>
      <w:divBdr>
        <w:top w:val="none" w:sz="0" w:space="0" w:color="auto"/>
        <w:left w:val="none" w:sz="0" w:space="0" w:color="auto"/>
        <w:bottom w:val="none" w:sz="0" w:space="0" w:color="auto"/>
        <w:right w:val="none" w:sz="0" w:space="0" w:color="auto"/>
      </w:divBdr>
    </w:div>
    <w:div w:id="801775021">
      <w:bodyDiv w:val="1"/>
      <w:marLeft w:val="0"/>
      <w:marRight w:val="0"/>
      <w:marTop w:val="0"/>
      <w:marBottom w:val="0"/>
      <w:divBdr>
        <w:top w:val="none" w:sz="0" w:space="0" w:color="auto"/>
        <w:left w:val="none" w:sz="0" w:space="0" w:color="auto"/>
        <w:bottom w:val="none" w:sz="0" w:space="0" w:color="auto"/>
        <w:right w:val="none" w:sz="0" w:space="0" w:color="auto"/>
      </w:divBdr>
    </w:div>
    <w:div w:id="802885338">
      <w:bodyDiv w:val="1"/>
      <w:marLeft w:val="0"/>
      <w:marRight w:val="0"/>
      <w:marTop w:val="0"/>
      <w:marBottom w:val="0"/>
      <w:divBdr>
        <w:top w:val="none" w:sz="0" w:space="0" w:color="auto"/>
        <w:left w:val="none" w:sz="0" w:space="0" w:color="auto"/>
        <w:bottom w:val="none" w:sz="0" w:space="0" w:color="auto"/>
        <w:right w:val="none" w:sz="0" w:space="0" w:color="auto"/>
      </w:divBdr>
    </w:div>
    <w:div w:id="803085060">
      <w:bodyDiv w:val="1"/>
      <w:marLeft w:val="0"/>
      <w:marRight w:val="0"/>
      <w:marTop w:val="0"/>
      <w:marBottom w:val="0"/>
      <w:divBdr>
        <w:top w:val="none" w:sz="0" w:space="0" w:color="auto"/>
        <w:left w:val="none" w:sz="0" w:space="0" w:color="auto"/>
        <w:bottom w:val="none" w:sz="0" w:space="0" w:color="auto"/>
        <w:right w:val="none" w:sz="0" w:space="0" w:color="auto"/>
      </w:divBdr>
    </w:div>
    <w:div w:id="803422500">
      <w:bodyDiv w:val="1"/>
      <w:marLeft w:val="0"/>
      <w:marRight w:val="0"/>
      <w:marTop w:val="0"/>
      <w:marBottom w:val="0"/>
      <w:divBdr>
        <w:top w:val="none" w:sz="0" w:space="0" w:color="auto"/>
        <w:left w:val="none" w:sz="0" w:space="0" w:color="auto"/>
        <w:bottom w:val="none" w:sz="0" w:space="0" w:color="auto"/>
        <w:right w:val="none" w:sz="0" w:space="0" w:color="auto"/>
      </w:divBdr>
    </w:div>
    <w:div w:id="804080345">
      <w:bodyDiv w:val="1"/>
      <w:marLeft w:val="0"/>
      <w:marRight w:val="0"/>
      <w:marTop w:val="0"/>
      <w:marBottom w:val="0"/>
      <w:divBdr>
        <w:top w:val="none" w:sz="0" w:space="0" w:color="auto"/>
        <w:left w:val="none" w:sz="0" w:space="0" w:color="auto"/>
        <w:bottom w:val="none" w:sz="0" w:space="0" w:color="auto"/>
        <w:right w:val="none" w:sz="0" w:space="0" w:color="auto"/>
      </w:divBdr>
    </w:div>
    <w:div w:id="804591483">
      <w:bodyDiv w:val="1"/>
      <w:marLeft w:val="0"/>
      <w:marRight w:val="0"/>
      <w:marTop w:val="0"/>
      <w:marBottom w:val="0"/>
      <w:divBdr>
        <w:top w:val="none" w:sz="0" w:space="0" w:color="auto"/>
        <w:left w:val="none" w:sz="0" w:space="0" w:color="auto"/>
        <w:bottom w:val="none" w:sz="0" w:space="0" w:color="auto"/>
        <w:right w:val="none" w:sz="0" w:space="0" w:color="auto"/>
      </w:divBdr>
    </w:div>
    <w:div w:id="804782323">
      <w:bodyDiv w:val="1"/>
      <w:marLeft w:val="0"/>
      <w:marRight w:val="0"/>
      <w:marTop w:val="0"/>
      <w:marBottom w:val="0"/>
      <w:divBdr>
        <w:top w:val="none" w:sz="0" w:space="0" w:color="auto"/>
        <w:left w:val="none" w:sz="0" w:space="0" w:color="auto"/>
        <w:bottom w:val="none" w:sz="0" w:space="0" w:color="auto"/>
        <w:right w:val="none" w:sz="0" w:space="0" w:color="auto"/>
      </w:divBdr>
    </w:div>
    <w:div w:id="805050242">
      <w:bodyDiv w:val="1"/>
      <w:marLeft w:val="0"/>
      <w:marRight w:val="0"/>
      <w:marTop w:val="0"/>
      <w:marBottom w:val="0"/>
      <w:divBdr>
        <w:top w:val="none" w:sz="0" w:space="0" w:color="auto"/>
        <w:left w:val="none" w:sz="0" w:space="0" w:color="auto"/>
        <w:bottom w:val="none" w:sz="0" w:space="0" w:color="auto"/>
        <w:right w:val="none" w:sz="0" w:space="0" w:color="auto"/>
      </w:divBdr>
    </w:div>
    <w:div w:id="805506263">
      <w:bodyDiv w:val="1"/>
      <w:marLeft w:val="0"/>
      <w:marRight w:val="0"/>
      <w:marTop w:val="0"/>
      <w:marBottom w:val="0"/>
      <w:divBdr>
        <w:top w:val="none" w:sz="0" w:space="0" w:color="auto"/>
        <w:left w:val="none" w:sz="0" w:space="0" w:color="auto"/>
        <w:bottom w:val="none" w:sz="0" w:space="0" w:color="auto"/>
        <w:right w:val="none" w:sz="0" w:space="0" w:color="auto"/>
      </w:divBdr>
    </w:div>
    <w:div w:id="805926221">
      <w:bodyDiv w:val="1"/>
      <w:marLeft w:val="0"/>
      <w:marRight w:val="0"/>
      <w:marTop w:val="0"/>
      <w:marBottom w:val="0"/>
      <w:divBdr>
        <w:top w:val="none" w:sz="0" w:space="0" w:color="auto"/>
        <w:left w:val="none" w:sz="0" w:space="0" w:color="auto"/>
        <w:bottom w:val="none" w:sz="0" w:space="0" w:color="auto"/>
        <w:right w:val="none" w:sz="0" w:space="0" w:color="auto"/>
      </w:divBdr>
    </w:div>
    <w:div w:id="806166924">
      <w:bodyDiv w:val="1"/>
      <w:marLeft w:val="0"/>
      <w:marRight w:val="0"/>
      <w:marTop w:val="0"/>
      <w:marBottom w:val="0"/>
      <w:divBdr>
        <w:top w:val="none" w:sz="0" w:space="0" w:color="auto"/>
        <w:left w:val="none" w:sz="0" w:space="0" w:color="auto"/>
        <w:bottom w:val="none" w:sz="0" w:space="0" w:color="auto"/>
        <w:right w:val="none" w:sz="0" w:space="0" w:color="auto"/>
      </w:divBdr>
    </w:div>
    <w:div w:id="806169369">
      <w:bodyDiv w:val="1"/>
      <w:marLeft w:val="0"/>
      <w:marRight w:val="0"/>
      <w:marTop w:val="0"/>
      <w:marBottom w:val="0"/>
      <w:divBdr>
        <w:top w:val="none" w:sz="0" w:space="0" w:color="auto"/>
        <w:left w:val="none" w:sz="0" w:space="0" w:color="auto"/>
        <w:bottom w:val="none" w:sz="0" w:space="0" w:color="auto"/>
        <w:right w:val="none" w:sz="0" w:space="0" w:color="auto"/>
      </w:divBdr>
    </w:div>
    <w:div w:id="806971923">
      <w:bodyDiv w:val="1"/>
      <w:marLeft w:val="0"/>
      <w:marRight w:val="0"/>
      <w:marTop w:val="0"/>
      <w:marBottom w:val="0"/>
      <w:divBdr>
        <w:top w:val="none" w:sz="0" w:space="0" w:color="auto"/>
        <w:left w:val="none" w:sz="0" w:space="0" w:color="auto"/>
        <w:bottom w:val="none" w:sz="0" w:space="0" w:color="auto"/>
        <w:right w:val="none" w:sz="0" w:space="0" w:color="auto"/>
      </w:divBdr>
    </w:div>
    <w:div w:id="807015881">
      <w:bodyDiv w:val="1"/>
      <w:marLeft w:val="0"/>
      <w:marRight w:val="0"/>
      <w:marTop w:val="0"/>
      <w:marBottom w:val="0"/>
      <w:divBdr>
        <w:top w:val="none" w:sz="0" w:space="0" w:color="auto"/>
        <w:left w:val="none" w:sz="0" w:space="0" w:color="auto"/>
        <w:bottom w:val="none" w:sz="0" w:space="0" w:color="auto"/>
        <w:right w:val="none" w:sz="0" w:space="0" w:color="auto"/>
      </w:divBdr>
    </w:div>
    <w:div w:id="807209011">
      <w:bodyDiv w:val="1"/>
      <w:marLeft w:val="0"/>
      <w:marRight w:val="0"/>
      <w:marTop w:val="0"/>
      <w:marBottom w:val="0"/>
      <w:divBdr>
        <w:top w:val="none" w:sz="0" w:space="0" w:color="auto"/>
        <w:left w:val="none" w:sz="0" w:space="0" w:color="auto"/>
        <w:bottom w:val="none" w:sz="0" w:space="0" w:color="auto"/>
        <w:right w:val="none" w:sz="0" w:space="0" w:color="auto"/>
      </w:divBdr>
    </w:div>
    <w:div w:id="807356357">
      <w:bodyDiv w:val="1"/>
      <w:marLeft w:val="0"/>
      <w:marRight w:val="0"/>
      <w:marTop w:val="0"/>
      <w:marBottom w:val="0"/>
      <w:divBdr>
        <w:top w:val="none" w:sz="0" w:space="0" w:color="auto"/>
        <w:left w:val="none" w:sz="0" w:space="0" w:color="auto"/>
        <w:bottom w:val="none" w:sz="0" w:space="0" w:color="auto"/>
        <w:right w:val="none" w:sz="0" w:space="0" w:color="auto"/>
      </w:divBdr>
    </w:div>
    <w:div w:id="808518720">
      <w:bodyDiv w:val="1"/>
      <w:marLeft w:val="0"/>
      <w:marRight w:val="0"/>
      <w:marTop w:val="0"/>
      <w:marBottom w:val="0"/>
      <w:divBdr>
        <w:top w:val="none" w:sz="0" w:space="0" w:color="auto"/>
        <w:left w:val="none" w:sz="0" w:space="0" w:color="auto"/>
        <w:bottom w:val="none" w:sz="0" w:space="0" w:color="auto"/>
        <w:right w:val="none" w:sz="0" w:space="0" w:color="auto"/>
      </w:divBdr>
    </w:div>
    <w:div w:id="808790731">
      <w:bodyDiv w:val="1"/>
      <w:marLeft w:val="0"/>
      <w:marRight w:val="0"/>
      <w:marTop w:val="0"/>
      <w:marBottom w:val="0"/>
      <w:divBdr>
        <w:top w:val="none" w:sz="0" w:space="0" w:color="auto"/>
        <w:left w:val="none" w:sz="0" w:space="0" w:color="auto"/>
        <w:bottom w:val="none" w:sz="0" w:space="0" w:color="auto"/>
        <w:right w:val="none" w:sz="0" w:space="0" w:color="auto"/>
      </w:divBdr>
    </w:div>
    <w:div w:id="808790802">
      <w:bodyDiv w:val="1"/>
      <w:marLeft w:val="0"/>
      <w:marRight w:val="0"/>
      <w:marTop w:val="0"/>
      <w:marBottom w:val="0"/>
      <w:divBdr>
        <w:top w:val="none" w:sz="0" w:space="0" w:color="auto"/>
        <w:left w:val="none" w:sz="0" w:space="0" w:color="auto"/>
        <w:bottom w:val="none" w:sz="0" w:space="0" w:color="auto"/>
        <w:right w:val="none" w:sz="0" w:space="0" w:color="auto"/>
      </w:divBdr>
    </w:div>
    <w:div w:id="808942555">
      <w:bodyDiv w:val="1"/>
      <w:marLeft w:val="0"/>
      <w:marRight w:val="0"/>
      <w:marTop w:val="0"/>
      <w:marBottom w:val="0"/>
      <w:divBdr>
        <w:top w:val="none" w:sz="0" w:space="0" w:color="auto"/>
        <w:left w:val="none" w:sz="0" w:space="0" w:color="auto"/>
        <w:bottom w:val="none" w:sz="0" w:space="0" w:color="auto"/>
        <w:right w:val="none" w:sz="0" w:space="0" w:color="auto"/>
      </w:divBdr>
    </w:div>
    <w:div w:id="810755590">
      <w:bodyDiv w:val="1"/>
      <w:marLeft w:val="0"/>
      <w:marRight w:val="0"/>
      <w:marTop w:val="0"/>
      <w:marBottom w:val="0"/>
      <w:divBdr>
        <w:top w:val="none" w:sz="0" w:space="0" w:color="auto"/>
        <w:left w:val="none" w:sz="0" w:space="0" w:color="auto"/>
        <w:bottom w:val="none" w:sz="0" w:space="0" w:color="auto"/>
        <w:right w:val="none" w:sz="0" w:space="0" w:color="auto"/>
      </w:divBdr>
    </w:div>
    <w:div w:id="810757631">
      <w:bodyDiv w:val="1"/>
      <w:marLeft w:val="0"/>
      <w:marRight w:val="0"/>
      <w:marTop w:val="0"/>
      <w:marBottom w:val="0"/>
      <w:divBdr>
        <w:top w:val="none" w:sz="0" w:space="0" w:color="auto"/>
        <w:left w:val="none" w:sz="0" w:space="0" w:color="auto"/>
        <w:bottom w:val="none" w:sz="0" w:space="0" w:color="auto"/>
        <w:right w:val="none" w:sz="0" w:space="0" w:color="auto"/>
      </w:divBdr>
    </w:div>
    <w:div w:id="811797377">
      <w:bodyDiv w:val="1"/>
      <w:marLeft w:val="0"/>
      <w:marRight w:val="0"/>
      <w:marTop w:val="0"/>
      <w:marBottom w:val="0"/>
      <w:divBdr>
        <w:top w:val="none" w:sz="0" w:space="0" w:color="auto"/>
        <w:left w:val="none" w:sz="0" w:space="0" w:color="auto"/>
        <w:bottom w:val="none" w:sz="0" w:space="0" w:color="auto"/>
        <w:right w:val="none" w:sz="0" w:space="0" w:color="auto"/>
      </w:divBdr>
    </w:div>
    <w:div w:id="812327820">
      <w:bodyDiv w:val="1"/>
      <w:marLeft w:val="0"/>
      <w:marRight w:val="0"/>
      <w:marTop w:val="0"/>
      <w:marBottom w:val="0"/>
      <w:divBdr>
        <w:top w:val="none" w:sz="0" w:space="0" w:color="auto"/>
        <w:left w:val="none" w:sz="0" w:space="0" w:color="auto"/>
        <w:bottom w:val="none" w:sz="0" w:space="0" w:color="auto"/>
        <w:right w:val="none" w:sz="0" w:space="0" w:color="auto"/>
      </w:divBdr>
    </w:div>
    <w:div w:id="812412460">
      <w:bodyDiv w:val="1"/>
      <w:marLeft w:val="0"/>
      <w:marRight w:val="0"/>
      <w:marTop w:val="0"/>
      <w:marBottom w:val="0"/>
      <w:divBdr>
        <w:top w:val="none" w:sz="0" w:space="0" w:color="auto"/>
        <w:left w:val="none" w:sz="0" w:space="0" w:color="auto"/>
        <w:bottom w:val="none" w:sz="0" w:space="0" w:color="auto"/>
        <w:right w:val="none" w:sz="0" w:space="0" w:color="auto"/>
      </w:divBdr>
    </w:div>
    <w:div w:id="812596889">
      <w:bodyDiv w:val="1"/>
      <w:marLeft w:val="0"/>
      <w:marRight w:val="0"/>
      <w:marTop w:val="0"/>
      <w:marBottom w:val="0"/>
      <w:divBdr>
        <w:top w:val="none" w:sz="0" w:space="0" w:color="auto"/>
        <w:left w:val="none" w:sz="0" w:space="0" w:color="auto"/>
        <w:bottom w:val="none" w:sz="0" w:space="0" w:color="auto"/>
        <w:right w:val="none" w:sz="0" w:space="0" w:color="auto"/>
      </w:divBdr>
    </w:div>
    <w:div w:id="812599001">
      <w:bodyDiv w:val="1"/>
      <w:marLeft w:val="0"/>
      <w:marRight w:val="0"/>
      <w:marTop w:val="0"/>
      <w:marBottom w:val="0"/>
      <w:divBdr>
        <w:top w:val="none" w:sz="0" w:space="0" w:color="auto"/>
        <w:left w:val="none" w:sz="0" w:space="0" w:color="auto"/>
        <w:bottom w:val="none" w:sz="0" w:space="0" w:color="auto"/>
        <w:right w:val="none" w:sz="0" w:space="0" w:color="auto"/>
      </w:divBdr>
    </w:div>
    <w:div w:id="812789889">
      <w:bodyDiv w:val="1"/>
      <w:marLeft w:val="0"/>
      <w:marRight w:val="0"/>
      <w:marTop w:val="0"/>
      <w:marBottom w:val="0"/>
      <w:divBdr>
        <w:top w:val="none" w:sz="0" w:space="0" w:color="auto"/>
        <w:left w:val="none" w:sz="0" w:space="0" w:color="auto"/>
        <w:bottom w:val="none" w:sz="0" w:space="0" w:color="auto"/>
        <w:right w:val="none" w:sz="0" w:space="0" w:color="auto"/>
      </w:divBdr>
    </w:div>
    <w:div w:id="812868092">
      <w:bodyDiv w:val="1"/>
      <w:marLeft w:val="0"/>
      <w:marRight w:val="0"/>
      <w:marTop w:val="0"/>
      <w:marBottom w:val="0"/>
      <w:divBdr>
        <w:top w:val="none" w:sz="0" w:space="0" w:color="auto"/>
        <w:left w:val="none" w:sz="0" w:space="0" w:color="auto"/>
        <w:bottom w:val="none" w:sz="0" w:space="0" w:color="auto"/>
        <w:right w:val="none" w:sz="0" w:space="0" w:color="auto"/>
      </w:divBdr>
    </w:div>
    <w:div w:id="812874437">
      <w:bodyDiv w:val="1"/>
      <w:marLeft w:val="0"/>
      <w:marRight w:val="0"/>
      <w:marTop w:val="0"/>
      <w:marBottom w:val="0"/>
      <w:divBdr>
        <w:top w:val="none" w:sz="0" w:space="0" w:color="auto"/>
        <w:left w:val="none" w:sz="0" w:space="0" w:color="auto"/>
        <w:bottom w:val="none" w:sz="0" w:space="0" w:color="auto"/>
        <w:right w:val="none" w:sz="0" w:space="0" w:color="auto"/>
      </w:divBdr>
    </w:div>
    <w:div w:id="812912316">
      <w:bodyDiv w:val="1"/>
      <w:marLeft w:val="0"/>
      <w:marRight w:val="0"/>
      <w:marTop w:val="0"/>
      <w:marBottom w:val="0"/>
      <w:divBdr>
        <w:top w:val="none" w:sz="0" w:space="0" w:color="auto"/>
        <w:left w:val="none" w:sz="0" w:space="0" w:color="auto"/>
        <w:bottom w:val="none" w:sz="0" w:space="0" w:color="auto"/>
        <w:right w:val="none" w:sz="0" w:space="0" w:color="auto"/>
      </w:divBdr>
    </w:div>
    <w:div w:id="813185502">
      <w:bodyDiv w:val="1"/>
      <w:marLeft w:val="0"/>
      <w:marRight w:val="0"/>
      <w:marTop w:val="0"/>
      <w:marBottom w:val="0"/>
      <w:divBdr>
        <w:top w:val="none" w:sz="0" w:space="0" w:color="auto"/>
        <w:left w:val="none" w:sz="0" w:space="0" w:color="auto"/>
        <w:bottom w:val="none" w:sz="0" w:space="0" w:color="auto"/>
        <w:right w:val="none" w:sz="0" w:space="0" w:color="auto"/>
      </w:divBdr>
    </w:div>
    <w:div w:id="813566686">
      <w:bodyDiv w:val="1"/>
      <w:marLeft w:val="0"/>
      <w:marRight w:val="0"/>
      <w:marTop w:val="0"/>
      <w:marBottom w:val="0"/>
      <w:divBdr>
        <w:top w:val="none" w:sz="0" w:space="0" w:color="auto"/>
        <w:left w:val="none" w:sz="0" w:space="0" w:color="auto"/>
        <w:bottom w:val="none" w:sz="0" w:space="0" w:color="auto"/>
        <w:right w:val="none" w:sz="0" w:space="0" w:color="auto"/>
      </w:divBdr>
    </w:div>
    <w:div w:id="813647558">
      <w:bodyDiv w:val="1"/>
      <w:marLeft w:val="0"/>
      <w:marRight w:val="0"/>
      <w:marTop w:val="0"/>
      <w:marBottom w:val="0"/>
      <w:divBdr>
        <w:top w:val="none" w:sz="0" w:space="0" w:color="auto"/>
        <w:left w:val="none" w:sz="0" w:space="0" w:color="auto"/>
        <w:bottom w:val="none" w:sz="0" w:space="0" w:color="auto"/>
        <w:right w:val="none" w:sz="0" w:space="0" w:color="auto"/>
      </w:divBdr>
    </w:div>
    <w:div w:id="814877839">
      <w:bodyDiv w:val="1"/>
      <w:marLeft w:val="0"/>
      <w:marRight w:val="0"/>
      <w:marTop w:val="0"/>
      <w:marBottom w:val="0"/>
      <w:divBdr>
        <w:top w:val="none" w:sz="0" w:space="0" w:color="auto"/>
        <w:left w:val="none" w:sz="0" w:space="0" w:color="auto"/>
        <w:bottom w:val="none" w:sz="0" w:space="0" w:color="auto"/>
        <w:right w:val="none" w:sz="0" w:space="0" w:color="auto"/>
      </w:divBdr>
    </w:div>
    <w:div w:id="814881738">
      <w:bodyDiv w:val="1"/>
      <w:marLeft w:val="0"/>
      <w:marRight w:val="0"/>
      <w:marTop w:val="0"/>
      <w:marBottom w:val="0"/>
      <w:divBdr>
        <w:top w:val="none" w:sz="0" w:space="0" w:color="auto"/>
        <w:left w:val="none" w:sz="0" w:space="0" w:color="auto"/>
        <w:bottom w:val="none" w:sz="0" w:space="0" w:color="auto"/>
        <w:right w:val="none" w:sz="0" w:space="0" w:color="auto"/>
      </w:divBdr>
    </w:div>
    <w:div w:id="815297176">
      <w:bodyDiv w:val="1"/>
      <w:marLeft w:val="0"/>
      <w:marRight w:val="0"/>
      <w:marTop w:val="0"/>
      <w:marBottom w:val="0"/>
      <w:divBdr>
        <w:top w:val="none" w:sz="0" w:space="0" w:color="auto"/>
        <w:left w:val="none" w:sz="0" w:space="0" w:color="auto"/>
        <w:bottom w:val="none" w:sz="0" w:space="0" w:color="auto"/>
        <w:right w:val="none" w:sz="0" w:space="0" w:color="auto"/>
      </w:divBdr>
    </w:div>
    <w:div w:id="815562232">
      <w:bodyDiv w:val="1"/>
      <w:marLeft w:val="0"/>
      <w:marRight w:val="0"/>
      <w:marTop w:val="0"/>
      <w:marBottom w:val="0"/>
      <w:divBdr>
        <w:top w:val="none" w:sz="0" w:space="0" w:color="auto"/>
        <w:left w:val="none" w:sz="0" w:space="0" w:color="auto"/>
        <w:bottom w:val="none" w:sz="0" w:space="0" w:color="auto"/>
        <w:right w:val="none" w:sz="0" w:space="0" w:color="auto"/>
      </w:divBdr>
    </w:div>
    <w:div w:id="816653285">
      <w:bodyDiv w:val="1"/>
      <w:marLeft w:val="0"/>
      <w:marRight w:val="0"/>
      <w:marTop w:val="0"/>
      <w:marBottom w:val="0"/>
      <w:divBdr>
        <w:top w:val="none" w:sz="0" w:space="0" w:color="auto"/>
        <w:left w:val="none" w:sz="0" w:space="0" w:color="auto"/>
        <w:bottom w:val="none" w:sz="0" w:space="0" w:color="auto"/>
        <w:right w:val="none" w:sz="0" w:space="0" w:color="auto"/>
      </w:divBdr>
    </w:div>
    <w:div w:id="817452507">
      <w:bodyDiv w:val="1"/>
      <w:marLeft w:val="0"/>
      <w:marRight w:val="0"/>
      <w:marTop w:val="0"/>
      <w:marBottom w:val="0"/>
      <w:divBdr>
        <w:top w:val="none" w:sz="0" w:space="0" w:color="auto"/>
        <w:left w:val="none" w:sz="0" w:space="0" w:color="auto"/>
        <w:bottom w:val="none" w:sz="0" w:space="0" w:color="auto"/>
        <w:right w:val="none" w:sz="0" w:space="0" w:color="auto"/>
      </w:divBdr>
    </w:div>
    <w:div w:id="818427189">
      <w:bodyDiv w:val="1"/>
      <w:marLeft w:val="0"/>
      <w:marRight w:val="0"/>
      <w:marTop w:val="0"/>
      <w:marBottom w:val="0"/>
      <w:divBdr>
        <w:top w:val="none" w:sz="0" w:space="0" w:color="auto"/>
        <w:left w:val="none" w:sz="0" w:space="0" w:color="auto"/>
        <w:bottom w:val="none" w:sz="0" w:space="0" w:color="auto"/>
        <w:right w:val="none" w:sz="0" w:space="0" w:color="auto"/>
      </w:divBdr>
    </w:div>
    <w:div w:id="818493721">
      <w:bodyDiv w:val="1"/>
      <w:marLeft w:val="0"/>
      <w:marRight w:val="0"/>
      <w:marTop w:val="0"/>
      <w:marBottom w:val="0"/>
      <w:divBdr>
        <w:top w:val="none" w:sz="0" w:space="0" w:color="auto"/>
        <w:left w:val="none" w:sz="0" w:space="0" w:color="auto"/>
        <w:bottom w:val="none" w:sz="0" w:space="0" w:color="auto"/>
        <w:right w:val="none" w:sz="0" w:space="0" w:color="auto"/>
      </w:divBdr>
    </w:div>
    <w:div w:id="818619908">
      <w:bodyDiv w:val="1"/>
      <w:marLeft w:val="0"/>
      <w:marRight w:val="0"/>
      <w:marTop w:val="0"/>
      <w:marBottom w:val="0"/>
      <w:divBdr>
        <w:top w:val="none" w:sz="0" w:space="0" w:color="auto"/>
        <w:left w:val="none" w:sz="0" w:space="0" w:color="auto"/>
        <w:bottom w:val="none" w:sz="0" w:space="0" w:color="auto"/>
        <w:right w:val="none" w:sz="0" w:space="0" w:color="auto"/>
      </w:divBdr>
    </w:div>
    <w:div w:id="819157943">
      <w:bodyDiv w:val="1"/>
      <w:marLeft w:val="0"/>
      <w:marRight w:val="0"/>
      <w:marTop w:val="0"/>
      <w:marBottom w:val="0"/>
      <w:divBdr>
        <w:top w:val="none" w:sz="0" w:space="0" w:color="auto"/>
        <w:left w:val="none" w:sz="0" w:space="0" w:color="auto"/>
        <w:bottom w:val="none" w:sz="0" w:space="0" w:color="auto"/>
        <w:right w:val="none" w:sz="0" w:space="0" w:color="auto"/>
      </w:divBdr>
    </w:div>
    <w:div w:id="819343238">
      <w:bodyDiv w:val="1"/>
      <w:marLeft w:val="0"/>
      <w:marRight w:val="0"/>
      <w:marTop w:val="0"/>
      <w:marBottom w:val="0"/>
      <w:divBdr>
        <w:top w:val="none" w:sz="0" w:space="0" w:color="auto"/>
        <w:left w:val="none" w:sz="0" w:space="0" w:color="auto"/>
        <w:bottom w:val="none" w:sz="0" w:space="0" w:color="auto"/>
        <w:right w:val="none" w:sz="0" w:space="0" w:color="auto"/>
      </w:divBdr>
    </w:div>
    <w:div w:id="819543743">
      <w:bodyDiv w:val="1"/>
      <w:marLeft w:val="0"/>
      <w:marRight w:val="0"/>
      <w:marTop w:val="0"/>
      <w:marBottom w:val="0"/>
      <w:divBdr>
        <w:top w:val="none" w:sz="0" w:space="0" w:color="auto"/>
        <w:left w:val="none" w:sz="0" w:space="0" w:color="auto"/>
        <w:bottom w:val="none" w:sz="0" w:space="0" w:color="auto"/>
        <w:right w:val="none" w:sz="0" w:space="0" w:color="auto"/>
      </w:divBdr>
    </w:div>
    <w:div w:id="820005667">
      <w:bodyDiv w:val="1"/>
      <w:marLeft w:val="0"/>
      <w:marRight w:val="0"/>
      <w:marTop w:val="0"/>
      <w:marBottom w:val="0"/>
      <w:divBdr>
        <w:top w:val="none" w:sz="0" w:space="0" w:color="auto"/>
        <w:left w:val="none" w:sz="0" w:space="0" w:color="auto"/>
        <w:bottom w:val="none" w:sz="0" w:space="0" w:color="auto"/>
        <w:right w:val="none" w:sz="0" w:space="0" w:color="auto"/>
      </w:divBdr>
    </w:div>
    <w:div w:id="820267955">
      <w:bodyDiv w:val="1"/>
      <w:marLeft w:val="0"/>
      <w:marRight w:val="0"/>
      <w:marTop w:val="0"/>
      <w:marBottom w:val="0"/>
      <w:divBdr>
        <w:top w:val="none" w:sz="0" w:space="0" w:color="auto"/>
        <w:left w:val="none" w:sz="0" w:space="0" w:color="auto"/>
        <w:bottom w:val="none" w:sz="0" w:space="0" w:color="auto"/>
        <w:right w:val="none" w:sz="0" w:space="0" w:color="auto"/>
      </w:divBdr>
    </w:div>
    <w:div w:id="821770272">
      <w:bodyDiv w:val="1"/>
      <w:marLeft w:val="0"/>
      <w:marRight w:val="0"/>
      <w:marTop w:val="0"/>
      <w:marBottom w:val="0"/>
      <w:divBdr>
        <w:top w:val="none" w:sz="0" w:space="0" w:color="auto"/>
        <w:left w:val="none" w:sz="0" w:space="0" w:color="auto"/>
        <w:bottom w:val="none" w:sz="0" w:space="0" w:color="auto"/>
        <w:right w:val="none" w:sz="0" w:space="0" w:color="auto"/>
      </w:divBdr>
    </w:div>
    <w:div w:id="822507255">
      <w:bodyDiv w:val="1"/>
      <w:marLeft w:val="0"/>
      <w:marRight w:val="0"/>
      <w:marTop w:val="0"/>
      <w:marBottom w:val="0"/>
      <w:divBdr>
        <w:top w:val="none" w:sz="0" w:space="0" w:color="auto"/>
        <w:left w:val="none" w:sz="0" w:space="0" w:color="auto"/>
        <w:bottom w:val="none" w:sz="0" w:space="0" w:color="auto"/>
        <w:right w:val="none" w:sz="0" w:space="0" w:color="auto"/>
      </w:divBdr>
    </w:div>
    <w:div w:id="823086944">
      <w:bodyDiv w:val="1"/>
      <w:marLeft w:val="0"/>
      <w:marRight w:val="0"/>
      <w:marTop w:val="0"/>
      <w:marBottom w:val="0"/>
      <w:divBdr>
        <w:top w:val="none" w:sz="0" w:space="0" w:color="auto"/>
        <w:left w:val="none" w:sz="0" w:space="0" w:color="auto"/>
        <w:bottom w:val="none" w:sz="0" w:space="0" w:color="auto"/>
        <w:right w:val="none" w:sz="0" w:space="0" w:color="auto"/>
      </w:divBdr>
    </w:div>
    <w:div w:id="823157229">
      <w:bodyDiv w:val="1"/>
      <w:marLeft w:val="0"/>
      <w:marRight w:val="0"/>
      <w:marTop w:val="0"/>
      <w:marBottom w:val="0"/>
      <w:divBdr>
        <w:top w:val="none" w:sz="0" w:space="0" w:color="auto"/>
        <w:left w:val="none" w:sz="0" w:space="0" w:color="auto"/>
        <w:bottom w:val="none" w:sz="0" w:space="0" w:color="auto"/>
        <w:right w:val="none" w:sz="0" w:space="0" w:color="auto"/>
      </w:divBdr>
    </w:div>
    <w:div w:id="823662277">
      <w:bodyDiv w:val="1"/>
      <w:marLeft w:val="0"/>
      <w:marRight w:val="0"/>
      <w:marTop w:val="0"/>
      <w:marBottom w:val="0"/>
      <w:divBdr>
        <w:top w:val="none" w:sz="0" w:space="0" w:color="auto"/>
        <w:left w:val="none" w:sz="0" w:space="0" w:color="auto"/>
        <w:bottom w:val="none" w:sz="0" w:space="0" w:color="auto"/>
        <w:right w:val="none" w:sz="0" w:space="0" w:color="auto"/>
      </w:divBdr>
    </w:div>
    <w:div w:id="823665631">
      <w:bodyDiv w:val="1"/>
      <w:marLeft w:val="0"/>
      <w:marRight w:val="0"/>
      <w:marTop w:val="0"/>
      <w:marBottom w:val="0"/>
      <w:divBdr>
        <w:top w:val="none" w:sz="0" w:space="0" w:color="auto"/>
        <w:left w:val="none" w:sz="0" w:space="0" w:color="auto"/>
        <w:bottom w:val="none" w:sz="0" w:space="0" w:color="auto"/>
        <w:right w:val="none" w:sz="0" w:space="0" w:color="auto"/>
      </w:divBdr>
    </w:div>
    <w:div w:id="824204285">
      <w:bodyDiv w:val="1"/>
      <w:marLeft w:val="0"/>
      <w:marRight w:val="0"/>
      <w:marTop w:val="0"/>
      <w:marBottom w:val="0"/>
      <w:divBdr>
        <w:top w:val="none" w:sz="0" w:space="0" w:color="auto"/>
        <w:left w:val="none" w:sz="0" w:space="0" w:color="auto"/>
        <w:bottom w:val="none" w:sz="0" w:space="0" w:color="auto"/>
        <w:right w:val="none" w:sz="0" w:space="0" w:color="auto"/>
      </w:divBdr>
    </w:div>
    <w:div w:id="824708770">
      <w:bodyDiv w:val="1"/>
      <w:marLeft w:val="0"/>
      <w:marRight w:val="0"/>
      <w:marTop w:val="0"/>
      <w:marBottom w:val="0"/>
      <w:divBdr>
        <w:top w:val="none" w:sz="0" w:space="0" w:color="auto"/>
        <w:left w:val="none" w:sz="0" w:space="0" w:color="auto"/>
        <w:bottom w:val="none" w:sz="0" w:space="0" w:color="auto"/>
        <w:right w:val="none" w:sz="0" w:space="0" w:color="auto"/>
      </w:divBdr>
    </w:div>
    <w:div w:id="825053498">
      <w:bodyDiv w:val="1"/>
      <w:marLeft w:val="0"/>
      <w:marRight w:val="0"/>
      <w:marTop w:val="0"/>
      <w:marBottom w:val="0"/>
      <w:divBdr>
        <w:top w:val="none" w:sz="0" w:space="0" w:color="auto"/>
        <w:left w:val="none" w:sz="0" w:space="0" w:color="auto"/>
        <w:bottom w:val="none" w:sz="0" w:space="0" w:color="auto"/>
        <w:right w:val="none" w:sz="0" w:space="0" w:color="auto"/>
      </w:divBdr>
    </w:div>
    <w:div w:id="826440582">
      <w:bodyDiv w:val="1"/>
      <w:marLeft w:val="0"/>
      <w:marRight w:val="0"/>
      <w:marTop w:val="0"/>
      <w:marBottom w:val="0"/>
      <w:divBdr>
        <w:top w:val="none" w:sz="0" w:space="0" w:color="auto"/>
        <w:left w:val="none" w:sz="0" w:space="0" w:color="auto"/>
        <w:bottom w:val="none" w:sz="0" w:space="0" w:color="auto"/>
        <w:right w:val="none" w:sz="0" w:space="0" w:color="auto"/>
      </w:divBdr>
    </w:div>
    <w:div w:id="826441265">
      <w:bodyDiv w:val="1"/>
      <w:marLeft w:val="0"/>
      <w:marRight w:val="0"/>
      <w:marTop w:val="0"/>
      <w:marBottom w:val="0"/>
      <w:divBdr>
        <w:top w:val="none" w:sz="0" w:space="0" w:color="auto"/>
        <w:left w:val="none" w:sz="0" w:space="0" w:color="auto"/>
        <w:bottom w:val="none" w:sz="0" w:space="0" w:color="auto"/>
        <w:right w:val="none" w:sz="0" w:space="0" w:color="auto"/>
      </w:divBdr>
    </w:div>
    <w:div w:id="826746940">
      <w:bodyDiv w:val="1"/>
      <w:marLeft w:val="0"/>
      <w:marRight w:val="0"/>
      <w:marTop w:val="0"/>
      <w:marBottom w:val="0"/>
      <w:divBdr>
        <w:top w:val="none" w:sz="0" w:space="0" w:color="auto"/>
        <w:left w:val="none" w:sz="0" w:space="0" w:color="auto"/>
        <w:bottom w:val="none" w:sz="0" w:space="0" w:color="auto"/>
        <w:right w:val="none" w:sz="0" w:space="0" w:color="auto"/>
      </w:divBdr>
    </w:div>
    <w:div w:id="827785604">
      <w:bodyDiv w:val="1"/>
      <w:marLeft w:val="0"/>
      <w:marRight w:val="0"/>
      <w:marTop w:val="0"/>
      <w:marBottom w:val="0"/>
      <w:divBdr>
        <w:top w:val="none" w:sz="0" w:space="0" w:color="auto"/>
        <w:left w:val="none" w:sz="0" w:space="0" w:color="auto"/>
        <w:bottom w:val="none" w:sz="0" w:space="0" w:color="auto"/>
        <w:right w:val="none" w:sz="0" w:space="0" w:color="auto"/>
      </w:divBdr>
    </w:div>
    <w:div w:id="827982177">
      <w:bodyDiv w:val="1"/>
      <w:marLeft w:val="0"/>
      <w:marRight w:val="0"/>
      <w:marTop w:val="0"/>
      <w:marBottom w:val="0"/>
      <w:divBdr>
        <w:top w:val="none" w:sz="0" w:space="0" w:color="auto"/>
        <w:left w:val="none" w:sz="0" w:space="0" w:color="auto"/>
        <w:bottom w:val="none" w:sz="0" w:space="0" w:color="auto"/>
        <w:right w:val="none" w:sz="0" w:space="0" w:color="auto"/>
      </w:divBdr>
    </w:div>
    <w:div w:id="827987535">
      <w:bodyDiv w:val="1"/>
      <w:marLeft w:val="0"/>
      <w:marRight w:val="0"/>
      <w:marTop w:val="0"/>
      <w:marBottom w:val="0"/>
      <w:divBdr>
        <w:top w:val="none" w:sz="0" w:space="0" w:color="auto"/>
        <w:left w:val="none" w:sz="0" w:space="0" w:color="auto"/>
        <w:bottom w:val="none" w:sz="0" w:space="0" w:color="auto"/>
        <w:right w:val="none" w:sz="0" w:space="0" w:color="auto"/>
      </w:divBdr>
    </w:div>
    <w:div w:id="829292891">
      <w:bodyDiv w:val="1"/>
      <w:marLeft w:val="0"/>
      <w:marRight w:val="0"/>
      <w:marTop w:val="0"/>
      <w:marBottom w:val="0"/>
      <w:divBdr>
        <w:top w:val="none" w:sz="0" w:space="0" w:color="auto"/>
        <w:left w:val="none" w:sz="0" w:space="0" w:color="auto"/>
        <w:bottom w:val="none" w:sz="0" w:space="0" w:color="auto"/>
        <w:right w:val="none" w:sz="0" w:space="0" w:color="auto"/>
      </w:divBdr>
    </w:div>
    <w:div w:id="829754899">
      <w:bodyDiv w:val="1"/>
      <w:marLeft w:val="0"/>
      <w:marRight w:val="0"/>
      <w:marTop w:val="0"/>
      <w:marBottom w:val="0"/>
      <w:divBdr>
        <w:top w:val="none" w:sz="0" w:space="0" w:color="auto"/>
        <w:left w:val="none" w:sz="0" w:space="0" w:color="auto"/>
        <w:bottom w:val="none" w:sz="0" w:space="0" w:color="auto"/>
        <w:right w:val="none" w:sz="0" w:space="0" w:color="auto"/>
      </w:divBdr>
    </w:div>
    <w:div w:id="829980213">
      <w:bodyDiv w:val="1"/>
      <w:marLeft w:val="0"/>
      <w:marRight w:val="0"/>
      <w:marTop w:val="0"/>
      <w:marBottom w:val="0"/>
      <w:divBdr>
        <w:top w:val="none" w:sz="0" w:space="0" w:color="auto"/>
        <w:left w:val="none" w:sz="0" w:space="0" w:color="auto"/>
        <w:bottom w:val="none" w:sz="0" w:space="0" w:color="auto"/>
        <w:right w:val="none" w:sz="0" w:space="0" w:color="auto"/>
      </w:divBdr>
    </w:div>
    <w:div w:id="830095199">
      <w:bodyDiv w:val="1"/>
      <w:marLeft w:val="0"/>
      <w:marRight w:val="0"/>
      <w:marTop w:val="0"/>
      <w:marBottom w:val="0"/>
      <w:divBdr>
        <w:top w:val="none" w:sz="0" w:space="0" w:color="auto"/>
        <w:left w:val="none" w:sz="0" w:space="0" w:color="auto"/>
        <w:bottom w:val="none" w:sz="0" w:space="0" w:color="auto"/>
        <w:right w:val="none" w:sz="0" w:space="0" w:color="auto"/>
      </w:divBdr>
    </w:div>
    <w:div w:id="830952651">
      <w:bodyDiv w:val="1"/>
      <w:marLeft w:val="0"/>
      <w:marRight w:val="0"/>
      <w:marTop w:val="0"/>
      <w:marBottom w:val="0"/>
      <w:divBdr>
        <w:top w:val="none" w:sz="0" w:space="0" w:color="auto"/>
        <w:left w:val="none" w:sz="0" w:space="0" w:color="auto"/>
        <w:bottom w:val="none" w:sz="0" w:space="0" w:color="auto"/>
        <w:right w:val="none" w:sz="0" w:space="0" w:color="auto"/>
      </w:divBdr>
    </w:div>
    <w:div w:id="832137833">
      <w:bodyDiv w:val="1"/>
      <w:marLeft w:val="0"/>
      <w:marRight w:val="0"/>
      <w:marTop w:val="0"/>
      <w:marBottom w:val="0"/>
      <w:divBdr>
        <w:top w:val="none" w:sz="0" w:space="0" w:color="auto"/>
        <w:left w:val="none" w:sz="0" w:space="0" w:color="auto"/>
        <w:bottom w:val="none" w:sz="0" w:space="0" w:color="auto"/>
        <w:right w:val="none" w:sz="0" w:space="0" w:color="auto"/>
      </w:divBdr>
    </w:div>
    <w:div w:id="832525562">
      <w:bodyDiv w:val="1"/>
      <w:marLeft w:val="0"/>
      <w:marRight w:val="0"/>
      <w:marTop w:val="0"/>
      <w:marBottom w:val="0"/>
      <w:divBdr>
        <w:top w:val="none" w:sz="0" w:space="0" w:color="auto"/>
        <w:left w:val="none" w:sz="0" w:space="0" w:color="auto"/>
        <w:bottom w:val="none" w:sz="0" w:space="0" w:color="auto"/>
        <w:right w:val="none" w:sz="0" w:space="0" w:color="auto"/>
      </w:divBdr>
    </w:div>
    <w:div w:id="832649129">
      <w:bodyDiv w:val="1"/>
      <w:marLeft w:val="0"/>
      <w:marRight w:val="0"/>
      <w:marTop w:val="0"/>
      <w:marBottom w:val="0"/>
      <w:divBdr>
        <w:top w:val="none" w:sz="0" w:space="0" w:color="auto"/>
        <w:left w:val="none" w:sz="0" w:space="0" w:color="auto"/>
        <w:bottom w:val="none" w:sz="0" w:space="0" w:color="auto"/>
        <w:right w:val="none" w:sz="0" w:space="0" w:color="auto"/>
      </w:divBdr>
    </w:div>
    <w:div w:id="833184543">
      <w:bodyDiv w:val="1"/>
      <w:marLeft w:val="0"/>
      <w:marRight w:val="0"/>
      <w:marTop w:val="0"/>
      <w:marBottom w:val="0"/>
      <w:divBdr>
        <w:top w:val="none" w:sz="0" w:space="0" w:color="auto"/>
        <w:left w:val="none" w:sz="0" w:space="0" w:color="auto"/>
        <w:bottom w:val="none" w:sz="0" w:space="0" w:color="auto"/>
        <w:right w:val="none" w:sz="0" w:space="0" w:color="auto"/>
      </w:divBdr>
    </w:div>
    <w:div w:id="833298644">
      <w:bodyDiv w:val="1"/>
      <w:marLeft w:val="0"/>
      <w:marRight w:val="0"/>
      <w:marTop w:val="0"/>
      <w:marBottom w:val="0"/>
      <w:divBdr>
        <w:top w:val="none" w:sz="0" w:space="0" w:color="auto"/>
        <w:left w:val="none" w:sz="0" w:space="0" w:color="auto"/>
        <w:bottom w:val="none" w:sz="0" w:space="0" w:color="auto"/>
        <w:right w:val="none" w:sz="0" w:space="0" w:color="auto"/>
      </w:divBdr>
    </w:div>
    <w:div w:id="833496627">
      <w:bodyDiv w:val="1"/>
      <w:marLeft w:val="0"/>
      <w:marRight w:val="0"/>
      <w:marTop w:val="0"/>
      <w:marBottom w:val="0"/>
      <w:divBdr>
        <w:top w:val="none" w:sz="0" w:space="0" w:color="auto"/>
        <w:left w:val="none" w:sz="0" w:space="0" w:color="auto"/>
        <w:bottom w:val="none" w:sz="0" w:space="0" w:color="auto"/>
        <w:right w:val="none" w:sz="0" w:space="0" w:color="auto"/>
      </w:divBdr>
    </w:div>
    <w:div w:id="833649879">
      <w:bodyDiv w:val="1"/>
      <w:marLeft w:val="0"/>
      <w:marRight w:val="0"/>
      <w:marTop w:val="0"/>
      <w:marBottom w:val="0"/>
      <w:divBdr>
        <w:top w:val="none" w:sz="0" w:space="0" w:color="auto"/>
        <w:left w:val="none" w:sz="0" w:space="0" w:color="auto"/>
        <w:bottom w:val="none" w:sz="0" w:space="0" w:color="auto"/>
        <w:right w:val="none" w:sz="0" w:space="0" w:color="auto"/>
      </w:divBdr>
    </w:div>
    <w:div w:id="833909163">
      <w:bodyDiv w:val="1"/>
      <w:marLeft w:val="0"/>
      <w:marRight w:val="0"/>
      <w:marTop w:val="0"/>
      <w:marBottom w:val="0"/>
      <w:divBdr>
        <w:top w:val="none" w:sz="0" w:space="0" w:color="auto"/>
        <w:left w:val="none" w:sz="0" w:space="0" w:color="auto"/>
        <w:bottom w:val="none" w:sz="0" w:space="0" w:color="auto"/>
        <w:right w:val="none" w:sz="0" w:space="0" w:color="auto"/>
      </w:divBdr>
    </w:div>
    <w:div w:id="834027075">
      <w:bodyDiv w:val="1"/>
      <w:marLeft w:val="0"/>
      <w:marRight w:val="0"/>
      <w:marTop w:val="0"/>
      <w:marBottom w:val="0"/>
      <w:divBdr>
        <w:top w:val="none" w:sz="0" w:space="0" w:color="auto"/>
        <w:left w:val="none" w:sz="0" w:space="0" w:color="auto"/>
        <w:bottom w:val="none" w:sz="0" w:space="0" w:color="auto"/>
        <w:right w:val="none" w:sz="0" w:space="0" w:color="auto"/>
      </w:divBdr>
    </w:div>
    <w:div w:id="835071652">
      <w:bodyDiv w:val="1"/>
      <w:marLeft w:val="0"/>
      <w:marRight w:val="0"/>
      <w:marTop w:val="0"/>
      <w:marBottom w:val="0"/>
      <w:divBdr>
        <w:top w:val="none" w:sz="0" w:space="0" w:color="auto"/>
        <w:left w:val="none" w:sz="0" w:space="0" w:color="auto"/>
        <w:bottom w:val="none" w:sz="0" w:space="0" w:color="auto"/>
        <w:right w:val="none" w:sz="0" w:space="0" w:color="auto"/>
      </w:divBdr>
    </w:div>
    <w:div w:id="835148821">
      <w:bodyDiv w:val="1"/>
      <w:marLeft w:val="0"/>
      <w:marRight w:val="0"/>
      <w:marTop w:val="0"/>
      <w:marBottom w:val="0"/>
      <w:divBdr>
        <w:top w:val="none" w:sz="0" w:space="0" w:color="auto"/>
        <w:left w:val="none" w:sz="0" w:space="0" w:color="auto"/>
        <w:bottom w:val="none" w:sz="0" w:space="0" w:color="auto"/>
        <w:right w:val="none" w:sz="0" w:space="0" w:color="auto"/>
      </w:divBdr>
    </w:div>
    <w:div w:id="835270987">
      <w:bodyDiv w:val="1"/>
      <w:marLeft w:val="0"/>
      <w:marRight w:val="0"/>
      <w:marTop w:val="0"/>
      <w:marBottom w:val="0"/>
      <w:divBdr>
        <w:top w:val="none" w:sz="0" w:space="0" w:color="auto"/>
        <w:left w:val="none" w:sz="0" w:space="0" w:color="auto"/>
        <w:bottom w:val="none" w:sz="0" w:space="0" w:color="auto"/>
        <w:right w:val="none" w:sz="0" w:space="0" w:color="auto"/>
      </w:divBdr>
    </w:div>
    <w:div w:id="835733390">
      <w:bodyDiv w:val="1"/>
      <w:marLeft w:val="0"/>
      <w:marRight w:val="0"/>
      <w:marTop w:val="0"/>
      <w:marBottom w:val="0"/>
      <w:divBdr>
        <w:top w:val="none" w:sz="0" w:space="0" w:color="auto"/>
        <w:left w:val="none" w:sz="0" w:space="0" w:color="auto"/>
        <w:bottom w:val="none" w:sz="0" w:space="0" w:color="auto"/>
        <w:right w:val="none" w:sz="0" w:space="0" w:color="auto"/>
      </w:divBdr>
    </w:div>
    <w:div w:id="836264285">
      <w:bodyDiv w:val="1"/>
      <w:marLeft w:val="0"/>
      <w:marRight w:val="0"/>
      <w:marTop w:val="0"/>
      <w:marBottom w:val="0"/>
      <w:divBdr>
        <w:top w:val="none" w:sz="0" w:space="0" w:color="auto"/>
        <w:left w:val="none" w:sz="0" w:space="0" w:color="auto"/>
        <w:bottom w:val="none" w:sz="0" w:space="0" w:color="auto"/>
        <w:right w:val="none" w:sz="0" w:space="0" w:color="auto"/>
      </w:divBdr>
    </w:div>
    <w:div w:id="836265465">
      <w:bodyDiv w:val="1"/>
      <w:marLeft w:val="0"/>
      <w:marRight w:val="0"/>
      <w:marTop w:val="0"/>
      <w:marBottom w:val="0"/>
      <w:divBdr>
        <w:top w:val="none" w:sz="0" w:space="0" w:color="auto"/>
        <w:left w:val="none" w:sz="0" w:space="0" w:color="auto"/>
        <w:bottom w:val="none" w:sz="0" w:space="0" w:color="auto"/>
        <w:right w:val="none" w:sz="0" w:space="0" w:color="auto"/>
      </w:divBdr>
    </w:div>
    <w:div w:id="836774861">
      <w:bodyDiv w:val="1"/>
      <w:marLeft w:val="0"/>
      <w:marRight w:val="0"/>
      <w:marTop w:val="0"/>
      <w:marBottom w:val="0"/>
      <w:divBdr>
        <w:top w:val="none" w:sz="0" w:space="0" w:color="auto"/>
        <w:left w:val="none" w:sz="0" w:space="0" w:color="auto"/>
        <w:bottom w:val="none" w:sz="0" w:space="0" w:color="auto"/>
        <w:right w:val="none" w:sz="0" w:space="0" w:color="auto"/>
      </w:divBdr>
    </w:div>
    <w:div w:id="837888935">
      <w:bodyDiv w:val="1"/>
      <w:marLeft w:val="0"/>
      <w:marRight w:val="0"/>
      <w:marTop w:val="0"/>
      <w:marBottom w:val="0"/>
      <w:divBdr>
        <w:top w:val="none" w:sz="0" w:space="0" w:color="auto"/>
        <w:left w:val="none" w:sz="0" w:space="0" w:color="auto"/>
        <w:bottom w:val="none" w:sz="0" w:space="0" w:color="auto"/>
        <w:right w:val="none" w:sz="0" w:space="0" w:color="auto"/>
      </w:divBdr>
    </w:div>
    <w:div w:id="838155161">
      <w:bodyDiv w:val="1"/>
      <w:marLeft w:val="0"/>
      <w:marRight w:val="0"/>
      <w:marTop w:val="0"/>
      <w:marBottom w:val="0"/>
      <w:divBdr>
        <w:top w:val="none" w:sz="0" w:space="0" w:color="auto"/>
        <w:left w:val="none" w:sz="0" w:space="0" w:color="auto"/>
        <w:bottom w:val="none" w:sz="0" w:space="0" w:color="auto"/>
        <w:right w:val="none" w:sz="0" w:space="0" w:color="auto"/>
      </w:divBdr>
    </w:div>
    <w:div w:id="839002437">
      <w:bodyDiv w:val="1"/>
      <w:marLeft w:val="0"/>
      <w:marRight w:val="0"/>
      <w:marTop w:val="0"/>
      <w:marBottom w:val="0"/>
      <w:divBdr>
        <w:top w:val="none" w:sz="0" w:space="0" w:color="auto"/>
        <w:left w:val="none" w:sz="0" w:space="0" w:color="auto"/>
        <w:bottom w:val="none" w:sz="0" w:space="0" w:color="auto"/>
        <w:right w:val="none" w:sz="0" w:space="0" w:color="auto"/>
      </w:divBdr>
    </w:div>
    <w:div w:id="839007883">
      <w:bodyDiv w:val="1"/>
      <w:marLeft w:val="0"/>
      <w:marRight w:val="0"/>
      <w:marTop w:val="0"/>
      <w:marBottom w:val="0"/>
      <w:divBdr>
        <w:top w:val="none" w:sz="0" w:space="0" w:color="auto"/>
        <w:left w:val="none" w:sz="0" w:space="0" w:color="auto"/>
        <w:bottom w:val="none" w:sz="0" w:space="0" w:color="auto"/>
        <w:right w:val="none" w:sz="0" w:space="0" w:color="auto"/>
      </w:divBdr>
    </w:div>
    <w:div w:id="839661768">
      <w:bodyDiv w:val="1"/>
      <w:marLeft w:val="0"/>
      <w:marRight w:val="0"/>
      <w:marTop w:val="0"/>
      <w:marBottom w:val="0"/>
      <w:divBdr>
        <w:top w:val="none" w:sz="0" w:space="0" w:color="auto"/>
        <w:left w:val="none" w:sz="0" w:space="0" w:color="auto"/>
        <w:bottom w:val="none" w:sz="0" w:space="0" w:color="auto"/>
        <w:right w:val="none" w:sz="0" w:space="0" w:color="auto"/>
      </w:divBdr>
    </w:div>
    <w:div w:id="839857288">
      <w:bodyDiv w:val="1"/>
      <w:marLeft w:val="0"/>
      <w:marRight w:val="0"/>
      <w:marTop w:val="0"/>
      <w:marBottom w:val="0"/>
      <w:divBdr>
        <w:top w:val="none" w:sz="0" w:space="0" w:color="auto"/>
        <w:left w:val="none" w:sz="0" w:space="0" w:color="auto"/>
        <w:bottom w:val="none" w:sz="0" w:space="0" w:color="auto"/>
        <w:right w:val="none" w:sz="0" w:space="0" w:color="auto"/>
      </w:divBdr>
    </w:div>
    <w:div w:id="840197523">
      <w:bodyDiv w:val="1"/>
      <w:marLeft w:val="0"/>
      <w:marRight w:val="0"/>
      <w:marTop w:val="0"/>
      <w:marBottom w:val="0"/>
      <w:divBdr>
        <w:top w:val="none" w:sz="0" w:space="0" w:color="auto"/>
        <w:left w:val="none" w:sz="0" w:space="0" w:color="auto"/>
        <w:bottom w:val="none" w:sz="0" w:space="0" w:color="auto"/>
        <w:right w:val="none" w:sz="0" w:space="0" w:color="auto"/>
      </w:divBdr>
    </w:div>
    <w:div w:id="840630981">
      <w:bodyDiv w:val="1"/>
      <w:marLeft w:val="0"/>
      <w:marRight w:val="0"/>
      <w:marTop w:val="0"/>
      <w:marBottom w:val="0"/>
      <w:divBdr>
        <w:top w:val="none" w:sz="0" w:space="0" w:color="auto"/>
        <w:left w:val="none" w:sz="0" w:space="0" w:color="auto"/>
        <w:bottom w:val="none" w:sz="0" w:space="0" w:color="auto"/>
        <w:right w:val="none" w:sz="0" w:space="0" w:color="auto"/>
      </w:divBdr>
    </w:div>
    <w:div w:id="841119128">
      <w:bodyDiv w:val="1"/>
      <w:marLeft w:val="0"/>
      <w:marRight w:val="0"/>
      <w:marTop w:val="0"/>
      <w:marBottom w:val="0"/>
      <w:divBdr>
        <w:top w:val="none" w:sz="0" w:space="0" w:color="auto"/>
        <w:left w:val="none" w:sz="0" w:space="0" w:color="auto"/>
        <w:bottom w:val="none" w:sz="0" w:space="0" w:color="auto"/>
        <w:right w:val="none" w:sz="0" w:space="0" w:color="auto"/>
      </w:divBdr>
    </w:div>
    <w:div w:id="841971101">
      <w:bodyDiv w:val="1"/>
      <w:marLeft w:val="0"/>
      <w:marRight w:val="0"/>
      <w:marTop w:val="0"/>
      <w:marBottom w:val="0"/>
      <w:divBdr>
        <w:top w:val="none" w:sz="0" w:space="0" w:color="auto"/>
        <w:left w:val="none" w:sz="0" w:space="0" w:color="auto"/>
        <w:bottom w:val="none" w:sz="0" w:space="0" w:color="auto"/>
        <w:right w:val="none" w:sz="0" w:space="0" w:color="auto"/>
      </w:divBdr>
    </w:div>
    <w:div w:id="842277546">
      <w:bodyDiv w:val="1"/>
      <w:marLeft w:val="0"/>
      <w:marRight w:val="0"/>
      <w:marTop w:val="0"/>
      <w:marBottom w:val="0"/>
      <w:divBdr>
        <w:top w:val="none" w:sz="0" w:space="0" w:color="auto"/>
        <w:left w:val="none" w:sz="0" w:space="0" w:color="auto"/>
        <w:bottom w:val="none" w:sz="0" w:space="0" w:color="auto"/>
        <w:right w:val="none" w:sz="0" w:space="0" w:color="auto"/>
      </w:divBdr>
    </w:div>
    <w:div w:id="842672651">
      <w:bodyDiv w:val="1"/>
      <w:marLeft w:val="0"/>
      <w:marRight w:val="0"/>
      <w:marTop w:val="0"/>
      <w:marBottom w:val="0"/>
      <w:divBdr>
        <w:top w:val="none" w:sz="0" w:space="0" w:color="auto"/>
        <w:left w:val="none" w:sz="0" w:space="0" w:color="auto"/>
        <w:bottom w:val="none" w:sz="0" w:space="0" w:color="auto"/>
        <w:right w:val="none" w:sz="0" w:space="0" w:color="auto"/>
      </w:divBdr>
    </w:div>
    <w:div w:id="843012268">
      <w:bodyDiv w:val="1"/>
      <w:marLeft w:val="0"/>
      <w:marRight w:val="0"/>
      <w:marTop w:val="0"/>
      <w:marBottom w:val="0"/>
      <w:divBdr>
        <w:top w:val="none" w:sz="0" w:space="0" w:color="auto"/>
        <w:left w:val="none" w:sz="0" w:space="0" w:color="auto"/>
        <w:bottom w:val="none" w:sz="0" w:space="0" w:color="auto"/>
        <w:right w:val="none" w:sz="0" w:space="0" w:color="auto"/>
      </w:divBdr>
    </w:div>
    <w:div w:id="843546504">
      <w:bodyDiv w:val="1"/>
      <w:marLeft w:val="0"/>
      <w:marRight w:val="0"/>
      <w:marTop w:val="0"/>
      <w:marBottom w:val="0"/>
      <w:divBdr>
        <w:top w:val="none" w:sz="0" w:space="0" w:color="auto"/>
        <w:left w:val="none" w:sz="0" w:space="0" w:color="auto"/>
        <w:bottom w:val="none" w:sz="0" w:space="0" w:color="auto"/>
        <w:right w:val="none" w:sz="0" w:space="0" w:color="auto"/>
      </w:divBdr>
    </w:div>
    <w:div w:id="843936727">
      <w:bodyDiv w:val="1"/>
      <w:marLeft w:val="0"/>
      <w:marRight w:val="0"/>
      <w:marTop w:val="0"/>
      <w:marBottom w:val="0"/>
      <w:divBdr>
        <w:top w:val="none" w:sz="0" w:space="0" w:color="auto"/>
        <w:left w:val="none" w:sz="0" w:space="0" w:color="auto"/>
        <w:bottom w:val="none" w:sz="0" w:space="0" w:color="auto"/>
        <w:right w:val="none" w:sz="0" w:space="0" w:color="auto"/>
      </w:divBdr>
    </w:div>
    <w:div w:id="844318788">
      <w:bodyDiv w:val="1"/>
      <w:marLeft w:val="0"/>
      <w:marRight w:val="0"/>
      <w:marTop w:val="0"/>
      <w:marBottom w:val="0"/>
      <w:divBdr>
        <w:top w:val="none" w:sz="0" w:space="0" w:color="auto"/>
        <w:left w:val="none" w:sz="0" w:space="0" w:color="auto"/>
        <w:bottom w:val="none" w:sz="0" w:space="0" w:color="auto"/>
        <w:right w:val="none" w:sz="0" w:space="0" w:color="auto"/>
      </w:divBdr>
    </w:div>
    <w:div w:id="844443645">
      <w:bodyDiv w:val="1"/>
      <w:marLeft w:val="0"/>
      <w:marRight w:val="0"/>
      <w:marTop w:val="0"/>
      <w:marBottom w:val="0"/>
      <w:divBdr>
        <w:top w:val="none" w:sz="0" w:space="0" w:color="auto"/>
        <w:left w:val="none" w:sz="0" w:space="0" w:color="auto"/>
        <w:bottom w:val="none" w:sz="0" w:space="0" w:color="auto"/>
        <w:right w:val="none" w:sz="0" w:space="0" w:color="auto"/>
      </w:divBdr>
    </w:div>
    <w:div w:id="844514795">
      <w:bodyDiv w:val="1"/>
      <w:marLeft w:val="0"/>
      <w:marRight w:val="0"/>
      <w:marTop w:val="0"/>
      <w:marBottom w:val="0"/>
      <w:divBdr>
        <w:top w:val="none" w:sz="0" w:space="0" w:color="auto"/>
        <w:left w:val="none" w:sz="0" w:space="0" w:color="auto"/>
        <w:bottom w:val="none" w:sz="0" w:space="0" w:color="auto"/>
        <w:right w:val="none" w:sz="0" w:space="0" w:color="auto"/>
      </w:divBdr>
    </w:div>
    <w:div w:id="844631370">
      <w:bodyDiv w:val="1"/>
      <w:marLeft w:val="0"/>
      <w:marRight w:val="0"/>
      <w:marTop w:val="0"/>
      <w:marBottom w:val="0"/>
      <w:divBdr>
        <w:top w:val="none" w:sz="0" w:space="0" w:color="auto"/>
        <w:left w:val="none" w:sz="0" w:space="0" w:color="auto"/>
        <w:bottom w:val="none" w:sz="0" w:space="0" w:color="auto"/>
        <w:right w:val="none" w:sz="0" w:space="0" w:color="auto"/>
      </w:divBdr>
    </w:div>
    <w:div w:id="844633261">
      <w:bodyDiv w:val="1"/>
      <w:marLeft w:val="0"/>
      <w:marRight w:val="0"/>
      <w:marTop w:val="0"/>
      <w:marBottom w:val="0"/>
      <w:divBdr>
        <w:top w:val="none" w:sz="0" w:space="0" w:color="auto"/>
        <w:left w:val="none" w:sz="0" w:space="0" w:color="auto"/>
        <w:bottom w:val="none" w:sz="0" w:space="0" w:color="auto"/>
        <w:right w:val="none" w:sz="0" w:space="0" w:color="auto"/>
      </w:divBdr>
    </w:div>
    <w:div w:id="844977350">
      <w:bodyDiv w:val="1"/>
      <w:marLeft w:val="0"/>
      <w:marRight w:val="0"/>
      <w:marTop w:val="0"/>
      <w:marBottom w:val="0"/>
      <w:divBdr>
        <w:top w:val="none" w:sz="0" w:space="0" w:color="auto"/>
        <w:left w:val="none" w:sz="0" w:space="0" w:color="auto"/>
        <w:bottom w:val="none" w:sz="0" w:space="0" w:color="auto"/>
        <w:right w:val="none" w:sz="0" w:space="0" w:color="auto"/>
      </w:divBdr>
    </w:div>
    <w:div w:id="845822926">
      <w:bodyDiv w:val="1"/>
      <w:marLeft w:val="0"/>
      <w:marRight w:val="0"/>
      <w:marTop w:val="0"/>
      <w:marBottom w:val="0"/>
      <w:divBdr>
        <w:top w:val="none" w:sz="0" w:space="0" w:color="auto"/>
        <w:left w:val="none" w:sz="0" w:space="0" w:color="auto"/>
        <w:bottom w:val="none" w:sz="0" w:space="0" w:color="auto"/>
        <w:right w:val="none" w:sz="0" w:space="0" w:color="auto"/>
      </w:divBdr>
    </w:div>
    <w:div w:id="845945196">
      <w:bodyDiv w:val="1"/>
      <w:marLeft w:val="0"/>
      <w:marRight w:val="0"/>
      <w:marTop w:val="0"/>
      <w:marBottom w:val="0"/>
      <w:divBdr>
        <w:top w:val="none" w:sz="0" w:space="0" w:color="auto"/>
        <w:left w:val="none" w:sz="0" w:space="0" w:color="auto"/>
        <w:bottom w:val="none" w:sz="0" w:space="0" w:color="auto"/>
        <w:right w:val="none" w:sz="0" w:space="0" w:color="auto"/>
      </w:divBdr>
    </w:div>
    <w:div w:id="846528720">
      <w:bodyDiv w:val="1"/>
      <w:marLeft w:val="0"/>
      <w:marRight w:val="0"/>
      <w:marTop w:val="0"/>
      <w:marBottom w:val="0"/>
      <w:divBdr>
        <w:top w:val="none" w:sz="0" w:space="0" w:color="auto"/>
        <w:left w:val="none" w:sz="0" w:space="0" w:color="auto"/>
        <w:bottom w:val="none" w:sz="0" w:space="0" w:color="auto"/>
        <w:right w:val="none" w:sz="0" w:space="0" w:color="auto"/>
      </w:divBdr>
    </w:div>
    <w:div w:id="846675096">
      <w:bodyDiv w:val="1"/>
      <w:marLeft w:val="0"/>
      <w:marRight w:val="0"/>
      <w:marTop w:val="0"/>
      <w:marBottom w:val="0"/>
      <w:divBdr>
        <w:top w:val="none" w:sz="0" w:space="0" w:color="auto"/>
        <w:left w:val="none" w:sz="0" w:space="0" w:color="auto"/>
        <w:bottom w:val="none" w:sz="0" w:space="0" w:color="auto"/>
        <w:right w:val="none" w:sz="0" w:space="0" w:color="auto"/>
      </w:divBdr>
    </w:div>
    <w:div w:id="848369529">
      <w:bodyDiv w:val="1"/>
      <w:marLeft w:val="0"/>
      <w:marRight w:val="0"/>
      <w:marTop w:val="0"/>
      <w:marBottom w:val="0"/>
      <w:divBdr>
        <w:top w:val="none" w:sz="0" w:space="0" w:color="auto"/>
        <w:left w:val="none" w:sz="0" w:space="0" w:color="auto"/>
        <w:bottom w:val="none" w:sz="0" w:space="0" w:color="auto"/>
        <w:right w:val="none" w:sz="0" w:space="0" w:color="auto"/>
      </w:divBdr>
    </w:div>
    <w:div w:id="848711895">
      <w:bodyDiv w:val="1"/>
      <w:marLeft w:val="0"/>
      <w:marRight w:val="0"/>
      <w:marTop w:val="0"/>
      <w:marBottom w:val="0"/>
      <w:divBdr>
        <w:top w:val="none" w:sz="0" w:space="0" w:color="auto"/>
        <w:left w:val="none" w:sz="0" w:space="0" w:color="auto"/>
        <w:bottom w:val="none" w:sz="0" w:space="0" w:color="auto"/>
        <w:right w:val="none" w:sz="0" w:space="0" w:color="auto"/>
      </w:divBdr>
    </w:div>
    <w:div w:id="848716599">
      <w:bodyDiv w:val="1"/>
      <w:marLeft w:val="0"/>
      <w:marRight w:val="0"/>
      <w:marTop w:val="0"/>
      <w:marBottom w:val="0"/>
      <w:divBdr>
        <w:top w:val="none" w:sz="0" w:space="0" w:color="auto"/>
        <w:left w:val="none" w:sz="0" w:space="0" w:color="auto"/>
        <w:bottom w:val="none" w:sz="0" w:space="0" w:color="auto"/>
        <w:right w:val="none" w:sz="0" w:space="0" w:color="auto"/>
      </w:divBdr>
    </w:div>
    <w:div w:id="848912762">
      <w:bodyDiv w:val="1"/>
      <w:marLeft w:val="0"/>
      <w:marRight w:val="0"/>
      <w:marTop w:val="0"/>
      <w:marBottom w:val="0"/>
      <w:divBdr>
        <w:top w:val="none" w:sz="0" w:space="0" w:color="auto"/>
        <w:left w:val="none" w:sz="0" w:space="0" w:color="auto"/>
        <w:bottom w:val="none" w:sz="0" w:space="0" w:color="auto"/>
        <w:right w:val="none" w:sz="0" w:space="0" w:color="auto"/>
      </w:divBdr>
    </w:div>
    <w:div w:id="849178858">
      <w:bodyDiv w:val="1"/>
      <w:marLeft w:val="0"/>
      <w:marRight w:val="0"/>
      <w:marTop w:val="0"/>
      <w:marBottom w:val="0"/>
      <w:divBdr>
        <w:top w:val="none" w:sz="0" w:space="0" w:color="auto"/>
        <w:left w:val="none" w:sz="0" w:space="0" w:color="auto"/>
        <w:bottom w:val="none" w:sz="0" w:space="0" w:color="auto"/>
        <w:right w:val="none" w:sz="0" w:space="0" w:color="auto"/>
      </w:divBdr>
    </w:div>
    <w:div w:id="849291896">
      <w:bodyDiv w:val="1"/>
      <w:marLeft w:val="0"/>
      <w:marRight w:val="0"/>
      <w:marTop w:val="0"/>
      <w:marBottom w:val="0"/>
      <w:divBdr>
        <w:top w:val="none" w:sz="0" w:space="0" w:color="auto"/>
        <w:left w:val="none" w:sz="0" w:space="0" w:color="auto"/>
        <w:bottom w:val="none" w:sz="0" w:space="0" w:color="auto"/>
        <w:right w:val="none" w:sz="0" w:space="0" w:color="auto"/>
      </w:divBdr>
    </w:div>
    <w:div w:id="849376224">
      <w:bodyDiv w:val="1"/>
      <w:marLeft w:val="0"/>
      <w:marRight w:val="0"/>
      <w:marTop w:val="0"/>
      <w:marBottom w:val="0"/>
      <w:divBdr>
        <w:top w:val="none" w:sz="0" w:space="0" w:color="auto"/>
        <w:left w:val="none" w:sz="0" w:space="0" w:color="auto"/>
        <w:bottom w:val="none" w:sz="0" w:space="0" w:color="auto"/>
        <w:right w:val="none" w:sz="0" w:space="0" w:color="auto"/>
      </w:divBdr>
    </w:div>
    <w:div w:id="849761349">
      <w:bodyDiv w:val="1"/>
      <w:marLeft w:val="0"/>
      <w:marRight w:val="0"/>
      <w:marTop w:val="0"/>
      <w:marBottom w:val="0"/>
      <w:divBdr>
        <w:top w:val="none" w:sz="0" w:space="0" w:color="auto"/>
        <w:left w:val="none" w:sz="0" w:space="0" w:color="auto"/>
        <w:bottom w:val="none" w:sz="0" w:space="0" w:color="auto"/>
        <w:right w:val="none" w:sz="0" w:space="0" w:color="auto"/>
      </w:divBdr>
    </w:div>
    <w:div w:id="850414240">
      <w:bodyDiv w:val="1"/>
      <w:marLeft w:val="0"/>
      <w:marRight w:val="0"/>
      <w:marTop w:val="0"/>
      <w:marBottom w:val="0"/>
      <w:divBdr>
        <w:top w:val="none" w:sz="0" w:space="0" w:color="auto"/>
        <w:left w:val="none" w:sz="0" w:space="0" w:color="auto"/>
        <w:bottom w:val="none" w:sz="0" w:space="0" w:color="auto"/>
        <w:right w:val="none" w:sz="0" w:space="0" w:color="auto"/>
      </w:divBdr>
    </w:div>
    <w:div w:id="850872202">
      <w:bodyDiv w:val="1"/>
      <w:marLeft w:val="0"/>
      <w:marRight w:val="0"/>
      <w:marTop w:val="0"/>
      <w:marBottom w:val="0"/>
      <w:divBdr>
        <w:top w:val="none" w:sz="0" w:space="0" w:color="auto"/>
        <w:left w:val="none" w:sz="0" w:space="0" w:color="auto"/>
        <w:bottom w:val="none" w:sz="0" w:space="0" w:color="auto"/>
        <w:right w:val="none" w:sz="0" w:space="0" w:color="auto"/>
      </w:divBdr>
    </w:div>
    <w:div w:id="851141785">
      <w:bodyDiv w:val="1"/>
      <w:marLeft w:val="0"/>
      <w:marRight w:val="0"/>
      <w:marTop w:val="0"/>
      <w:marBottom w:val="0"/>
      <w:divBdr>
        <w:top w:val="none" w:sz="0" w:space="0" w:color="auto"/>
        <w:left w:val="none" w:sz="0" w:space="0" w:color="auto"/>
        <w:bottom w:val="none" w:sz="0" w:space="0" w:color="auto"/>
        <w:right w:val="none" w:sz="0" w:space="0" w:color="auto"/>
      </w:divBdr>
    </w:div>
    <w:div w:id="851650053">
      <w:bodyDiv w:val="1"/>
      <w:marLeft w:val="0"/>
      <w:marRight w:val="0"/>
      <w:marTop w:val="0"/>
      <w:marBottom w:val="0"/>
      <w:divBdr>
        <w:top w:val="none" w:sz="0" w:space="0" w:color="auto"/>
        <w:left w:val="none" w:sz="0" w:space="0" w:color="auto"/>
        <w:bottom w:val="none" w:sz="0" w:space="0" w:color="auto"/>
        <w:right w:val="none" w:sz="0" w:space="0" w:color="auto"/>
      </w:divBdr>
    </w:div>
    <w:div w:id="851839842">
      <w:bodyDiv w:val="1"/>
      <w:marLeft w:val="0"/>
      <w:marRight w:val="0"/>
      <w:marTop w:val="0"/>
      <w:marBottom w:val="0"/>
      <w:divBdr>
        <w:top w:val="none" w:sz="0" w:space="0" w:color="auto"/>
        <w:left w:val="none" w:sz="0" w:space="0" w:color="auto"/>
        <w:bottom w:val="none" w:sz="0" w:space="0" w:color="auto"/>
        <w:right w:val="none" w:sz="0" w:space="0" w:color="auto"/>
      </w:divBdr>
    </w:div>
    <w:div w:id="852456483">
      <w:bodyDiv w:val="1"/>
      <w:marLeft w:val="0"/>
      <w:marRight w:val="0"/>
      <w:marTop w:val="0"/>
      <w:marBottom w:val="0"/>
      <w:divBdr>
        <w:top w:val="none" w:sz="0" w:space="0" w:color="auto"/>
        <w:left w:val="none" w:sz="0" w:space="0" w:color="auto"/>
        <w:bottom w:val="none" w:sz="0" w:space="0" w:color="auto"/>
        <w:right w:val="none" w:sz="0" w:space="0" w:color="auto"/>
      </w:divBdr>
    </w:div>
    <w:div w:id="853495103">
      <w:bodyDiv w:val="1"/>
      <w:marLeft w:val="0"/>
      <w:marRight w:val="0"/>
      <w:marTop w:val="0"/>
      <w:marBottom w:val="0"/>
      <w:divBdr>
        <w:top w:val="none" w:sz="0" w:space="0" w:color="auto"/>
        <w:left w:val="none" w:sz="0" w:space="0" w:color="auto"/>
        <w:bottom w:val="none" w:sz="0" w:space="0" w:color="auto"/>
        <w:right w:val="none" w:sz="0" w:space="0" w:color="auto"/>
      </w:divBdr>
    </w:div>
    <w:div w:id="853689082">
      <w:bodyDiv w:val="1"/>
      <w:marLeft w:val="0"/>
      <w:marRight w:val="0"/>
      <w:marTop w:val="0"/>
      <w:marBottom w:val="0"/>
      <w:divBdr>
        <w:top w:val="none" w:sz="0" w:space="0" w:color="auto"/>
        <w:left w:val="none" w:sz="0" w:space="0" w:color="auto"/>
        <w:bottom w:val="none" w:sz="0" w:space="0" w:color="auto"/>
        <w:right w:val="none" w:sz="0" w:space="0" w:color="auto"/>
      </w:divBdr>
    </w:div>
    <w:div w:id="854225783">
      <w:bodyDiv w:val="1"/>
      <w:marLeft w:val="0"/>
      <w:marRight w:val="0"/>
      <w:marTop w:val="0"/>
      <w:marBottom w:val="0"/>
      <w:divBdr>
        <w:top w:val="none" w:sz="0" w:space="0" w:color="auto"/>
        <w:left w:val="none" w:sz="0" w:space="0" w:color="auto"/>
        <w:bottom w:val="none" w:sz="0" w:space="0" w:color="auto"/>
        <w:right w:val="none" w:sz="0" w:space="0" w:color="auto"/>
      </w:divBdr>
    </w:div>
    <w:div w:id="854417942">
      <w:bodyDiv w:val="1"/>
      <w:marLeft w:val="0"/>
      <w:marRight w:val="0"/>
      <w:marTop w:val="0"/>
      <w:marBottom w:val="0"/>
      <w:divBdr>
        <w:top w:val="none" w:sz="0" w:space="0" w:color="auto"/>
        <w:left w:val="none" w:sz="0" w:space="0" w:color="auto"/>
        <w:bottom w:val="none" w:sz="0" w:space="0" w:color="auto"/>
        <w:right w:val="none" w:sz="0" w:space="0" w:color="auto"/>
      </w:divBdr>
    </w:div>
    <w:div w:id="854928436">
      <w:bodyDiv w:val="1"/>
      <w:marLeft w:val="0"/>
      <w:marRight w:val="0"/>
      <w:marTop w:val="0"/>
      <w:marBottom w:val="0"/>
      <w:divBdr>
        <w:top w:val="none" w:sz="0" w:space="0" w:color="auto"/>
        <w:left w:val="none" w:sz="0" w:space="0" w:color="auto"/>
        <w:bottom w:val="none" w:sz="0" w:space="0" w:color="auto"/>
        <w:right w:val="none" w:sz="0" w:space="0" w:color="auto"/>
      </w:divBdr>
    </w:div>
    <w:div w:id="855119125">
      <w:bodyDiv w:val="1"/>
      <w:marLeft w:val="0"/>
      <w:marRight w:val="0"/>
      <w:marTop w:val="0"/>
      <w:marBottom w:val="0"/>
      <w:divBdr>
        <w:top w:val="none" w:sz="0" w:space="0" w:color="auto"/>
        <w:left w:val="none" w:sz="0" w:space="0" w:color="auto"/>
        <w:bottom w:val="none" w:sz="0" w:space="0" w:color="auto"/>
        <w:right w:val="none" w:sz="0" w:space="0" w:color="auto"/>
      </w:divBdr>
    </w:div>
    <w:div w:id="855121404">
      <w:bodyDiv w:val="1"/>
      <w:marLeft w:val="0"/>
      <w:marRight w:val="0"/>
      <w:marTop w:val="0"/>
      <w:marBottom w:val="0"/>
      <w:divBdr>
        <w:top w:val="none" w:sz="0" w:space="0" w:color="auto"/>
        <w:left w:val="none" w:sz="0" w:space="0" w:color="auto"/>
        <w:bottom w:val="none" w:sz="0" w:space="0" w:color="auto"/>
        <w:right w:val="none" w:sz="0" w:space="0" w:color="auto"/>
      </w:divBdr>
    </w:div>
    <w:div w:id="855848044">
      <w:bodyDiv w:val="1"/>
      <w:marLeft w:val="0"/>
      <w:marRight w:val="0"/>
      <w:marTop w:val="0"/>
      <w:marBottom w:val="0"/>
      <w:divBdr>
        <w:top w:val="none" w:sz="0" w:space="0" w:color="auto"/>
        <w:left w:val="none" w:sz="0" w:space="0" w:color="auto"/>
        <w:bottom w:val="none" w:sz="0" w:space="0" w:color="auto"/>
        <w:right w:val="none" w:sz="0" w:space="0" w:color="auto"/>
      </w:divBdr>
    </w:div>
    <w:div w:id="856507672">
      <w:bodyDiv w:val="1"/>
      <w:marLeft w:val="0"/>
      <w:marRight w:val="0"/>
      <w:marTop w:val="0"/>
      <w:marBottom w:val="0"/>
      <w:divBdr>
        <w:top w:val="none" w:sz="0" w:space="0" w:color="auto"/>
        <w:left w:val="none" w:sz="0" w:space="0" w:color="auto"/>
        <w:bottom w:val="none" w:sz="0" w:space="0" w:color="auto"/>
        <w:right w:val="none" w:sz="0" w:space="0" w:color="auto"/>
      </w:divBdr>
    </w:div>
    <w:div w:id="856769327">
      <w:bodyDiv w:val="1"/>
      <w:marLeft w:val="0"/>
      <w:marRight w:val="0"/>
      <w:marTop w:val="0"/>
      <w:marBottom w:val="0"/>
      <w:divBdr>
        <w:top w:val="none" w:sz="0" w:space="0" w:color="auto"/>
        <w:left w:val="none" w:sz="0" w:space="0" w:color="auto"/>
        <w:bottom w:val="none" w:sz="0" w:space="0" w:color="auto"/>
        <w:right w:val="none" w:sz="0" w:space="0" w:color="auto"/>
      </w:divBdr>
    </w:div>
    <w:div w:id="856772966">
      <w:bodyDiv w:val="1"/>
      <w:marLeft w:val="0"/>
      <w:marRight w:val="0"/>
      <w:marTop w:val="0"/>
      <w:marBottom w:val="0"/>
      <w:divBdr>
        <w:top w:val="none" w:sz="0" w:space="0" w:color="auto"/>
        <w:left w:val="none" w:sz="0" w:space="0" w:color="auto"/>
        <w:bottom w:val="none" w:sz="0" w:space="0" w:color="auto"/>
        <w:right w:val="none" w:sz="0" w:space="0" w:color="auto"/>
      </w:divBdr>
    </w:div>
    <w:div w:id="857155541">
      <w:bodyDiv w:val="1"/>
      <w:marLeft w:val="0"/>
      <w:marRight w:val="0"/>
      <w:marTop w:val="0"/>
      <w:marBottom w:val="0"/>
      <w:divBdr>
        <w:top w:val="none" w:sz="0" w:space="0" w:color="auto"/>
        <w:left w:val="none" w:sz="0" w:space="0" w:color="auto"/>
        <w:bottom w:val="none" w:sz="0" w:space="0" w:color="auto"/>
        <w:right w:val="none" w:sz="0" w:space="0" w:color="auto"/>
      </w:divBdr>
    </w:div>
    <w:div w:id="857159020">
      <w:bodyDiv w:val="1"/>
      <w:marLeft w:val="0"/>
      <w:marRight w:val="0"/>
      <w:marTop w:val="0"/>
      <w:marBottom w:val="0"/>
      <w:divBdr>
        <w:top w:val="none" w:sz="0" w:space="0" w:color="auto"/>
        <w:left w:val="none" w:sz="0" w:space="0" w:color="auto"/>
        <w:bottom w:val="none" w:sz="0" w:space="0" w:color="auto"/>
        <w:right w:val="none" w:sz="0" w:space="0" w:color="auto"/>
      </w:divBdr>
    </w:div>
    <w:div w:id="857349424">
      <w:bodyDiv w:val="1"/>
      <w:marLeft w:val="0"/>
      <w:marRight w:val="0"/>
      <w:marTop w:val="0"/>
      <w:marBottom w:val="0"/>
      <w:divBdr>
        <w:top w:val="none" w:sz="0" w:space="0" w:color="auto"/>
        <w:left w:val="none" w:sz="0" w:space="0" w:color="auto"/>
        <w:bottom w:val="none" w:sz="0" w:space="0" w:color="auto"/>
        <w:right w:val="none" w:sz="0" w:space="0" w:color="auto"/>
      </w:divBdr>
    </w:div>
    <w:div w:id="857815120">
      <w:bodyDiv w:val="1"/>
      <w:marLeft w:val="0"/>
      <w:marRight w:val="0"/>
      <w:marTop w:val="0"/>
      <w:marBottom w:val="0"/>
      <w:divBdr>
        <w:top w:val="none" w:sz="0" w:space="0" w:color="auto"/>
        <w:left w:val="none" w:sz="0" w:space="0" w:color="auto"/>
        <w:bottom w:val="none" w:sz="0" w:space="0" w:color="auto"/>
        <w:right w:val="none" w:sz="0" w:space="0" w:color="auto"/>
      </w:divBdr>
    </w:div>
    <w:div w:id="858274683">
      <w:bodyDiv w:val="1"/>
      <w:marLeft w:val="0"/>
      <w:marRight w:val="0"/>
      <w:marTop w:val="0"/>
      <w:marBottom w:val="0"/>
      <w:divBdr>
        <w:top w:val="none" w:sz="0" w:space="0" w:color="auto"/>
        <w:left w:val="none" w:sz="0" w:space="0" w:color="auto"/>
        <w:bottom w:val="none" w:sz="0" w:space="0" w:color="auto"/>
        <w:right w:val="none" w:sz="0" w:space="0" w:color="auto"/>
      </w:divBdr>
    </w:div>
    <w:div w:id="859394005">
      <w:bodyDiv w:val="1"/>
      <w:marLeft w:val="0"/>
      <w:marRight w:val="0"/>
      <w:marTop w:val="0"/>
      <w:marBottom w:val="0"/>
      <w:divBdr>
        <w:top w:val="none" w:sz="0" w:space="0" w:color="auto"/>
        <w:left w:val="none" w:sz="0" w:space="0" w:color="auto"/>
        <w:bottom w:val="none" w:sz="0" w:space="0" w:color="auto"/>
        <w:right w:val="none" w:sz="0" w:space="0" w:color="auto"/>
      </w:divBdr>
    </w:div>
    <w:div w:id="860896258">
      <w:bodyDiv w:val="1"/>
      <w:marLeft w:val="0"/>
      <w:marRight w:val="0"/>
      <w:marTop w:val="0"/>
      <w:marBottom w:val="0"/>
      <w:divBdr>
        <w:top w:val="none" w:sz="0" w:space="0" w:color="auto"/>
        <w:left w:val="none" w:sz="0" w:space="0" w:color="auto"/>
        <w:bottom w:val="none" w:sz="0" w:space="0" w:color="auto"/>
        <w:right w:val="none" w:sz="0" w:space="0" w:color="auto"/>
      </w:divBdr>
    </w:div>
    <w:div w:id="861432165">
      <w:bodyDiv w:val="1"/>
      <w:marLeft w:val="0"/>
      <w:marRight w:val="0"/>
      <w:marTop w:val="0"/>
      <w:marBottom w:val="0"/>
      <w:divBdr>
        <w:top w:val="none" w:sz="0" w:space="0" w:color="auto"/>
        <w:left w:val="none" w:sz="0" w:space="0" w:color="auto"/>
        <w:bottom w:val="none" w:sz="0" w:space="0" w:color="auto"/>
        <w:right w:val="none" w:sz="0" w:space="0" w:color="auto"/>
      </w:divBdr>
    </w:div>
    <w:div w:id="861432395">
      <w:bodyDiv w:val="1"/>
      <w:marLeft w:val="0"/>
      <w:marRight w:val="0"/>
      <w:marTop w:val="0"/>
      <w:marBottom w:val="0"/>
      <w:divBdr>
        <w:top w:val="none" w:sz="0" w:space="0" w:color="auto"/>
        <w:left w:val="none" w:sz="0" w:space="0" w:color="auto"/>
        <w:bottom w:val="none" w:sz="0" w:space="0" w:color="auto"/>
        <w:right w:val="none" w:sz="0" w:space="0" w:color="auto"/>
      </w:divBdr>
    </w:div>
    <w:div w:id="861475737">
      <w:bodyDiv w:val="1"/>
      <w:marLeft w:val="0"/>
      <w:marRight w:val="0"/>
      <w:marTop w:val="0"/>
      <w:marBottom w:val="0"/>
      <w:divBdr>
        <w:top w:val="none" w:sz="0" w:space="0" w:color="auto"/>
        <w:left w:val="none" w:sz="0" w:space="0" w:color="auto"/>
        <w:bottom w:val="none" w:sz="0" w:space="0" w:color="auto"/>
        <w:right w:val="none" w:sz="0" w:space="0" w:color="auto"/>
      </w:divBdr>
    </w:div>
    <w:div w:id="861626963">
      <w:bodyDiv w:val="1"/>
      <w:marLeft w:val="0"/>
      <w:marRight w:val="0"/>
      <w:marTop w:val="0"/>
      <w:marBottom w:val="0"/>
      <w:divBdr>
        <w:top w:val="none" w:sz="0" w:space="0" w:color="auto"/>
        <w:left w:val="none" w:sz="0" w:space="0" w:color="auto"/>
        <w:bottom w:val="none" w:sz="0" w:space="0" w:color="auto"/>
        <w:right w:val="none" w:sz="0" w:space="0" w:color="auto"/>
      </w:divBdr>
    </w:div>
    <w:div w:id="861632214">
      <w:bodyDiv w:val="1"/>
      <w:marLeft w:val="0"/>
      <w:marRight w:val="0"/>
      <w:marTop w:val="0"/>
      <w:marBottom w:val="0"/>
      <w:divBdr>
        <w:top w:val="none" w:sz="0" w:space="0" w:color="auto"/>
        <w:left w:val="none" w:sz="0" w:space="0" w:color="auto"/>
        <w:bottom w:val="none" w:sz="0" w:space="0" w:color="auto"/>
        <w:right w:val="none" w:sz="0" w:space="0" w:color="auto"/>
      </w:divBdr>
    </w:div>
    <w:div w:id="861743773">
      <w:bodyDiv w:val="1"/>
      <w:marLeft w:val="0"/>
      <w:marRight w:val="0"/>
      <w:marTop w:val="0"/>
      <w:marBottom w:val="0"/>
      <w:divBdr>
        <w:top w:val="none" w:sz="0" w:space="0" w:color="auto"/>
        <w:left w:val="none" w:sz="0" w:space="0" w:color="auto"/>
        <w:bottom w:val="none" w:sz="0" w:space="0" w:color="auto"/>
        <w:right w:val="none" w:sz="0" w:space="0" w:color="auto"/>
      </w:divBdr>
    </w:div>
    <w:div w:id="861749768">
      <w:bodyDiv w:val="1"/>
      <w:marLeft w:val="0"/>
      <w:marRight w:val="0"/>
      <w:marTop w:val="0"/>
      <w:marBottom w:val="0"/>
      <w:divBdr>
        <w:top w:val="none" w:sz="0" w:space="0" w:color="auto"/>
        <w:left w:val="none" w:sz="0" w:space="0" w:color="auto"/>
        <w:bottom w:val="none" w:sz="0" w:space="0" w:color="auto"/>
        <w:right w:val="none" w:sz="0" w:space="0" w:color="auto"/>
      </w:divBdr>
    </w:div>
    <w:div w:id="861822397">
      <w:bodyDiv w:val="1"/>
      <w:marLeft w:val="0"/>
      <w:marRight w:val="0"/>
      <w:marTop w:val="0"/>
      <w:marBottom w:val="0"/>
      <w:divBdr>
        <w:top w:val="none" w:sz="0" w:space="0" w:color="auto"/>
        <w:left w:val="none" w:sz="0" w:space="0" w:color="auto"/>
        <w:bottom w:val="none" w:sz="0" w:space="0" w:color="auto"/>
        <w:right w:val="none" w:sz="0" w:space="0" w:color="auto"/>
      </w:divBdr>
    </w:div>
    <w:div w:id="862208914">
      <w:bodyDiv w:val="1"/>
      <w:marLeft w:val="0"/>
      <w:marRight w:val="0"/>
      <w:marTop w:val="0"/>
      <w:marBottom w:val="0"/>
      <w:divBdr>
        <w:top w:val="none" w:sz="0" w:space="0" w:color="auto"/>
        <w:left w:val="none" w:sz="0" w:space="0" w:color="auto"/>
        <w:bottom w:val="none" w:sz="0" w:space="0" w:color="auto"/>
        <w:right w:val="none" w:sz="0" w:space="0" w:color="auto"/>
      </w:divBdr>
    </w:div>
    <w:div w:id="862790339">
      <w:bodyDiv w:val="1"/>
      <w:marLeft w:val="0"/>
      <w:marRight w:val="0"/>
      <w:marTop w:val="0"/>
      <w:marBottom w:val="0"/>
      <w:divBdr>
        <w:top w:val="none" w:sz="0" w:space="0" w:color="auto"/>
        <w:left w:val="none" w:sz="0" w:space="0" w:color="auto"/>
        <w:bottom w:val="none" w:sz="0" w:space="0" w:color="auto"/>
        <w:right w:val="none" w:sz="0" w:space="0" w:color="auto"/>
      </w:divBdr>
    </w:div>
    <w:div w:id="862867373">
      <w:bodyDiv w:val="1"/>
      <w:marLeft w:val="0"/>
      <w:marRight w:val="0"/>
      <w:marTop w:val="0"/>
      <w:marBottom w:val="0"/>
      <w:divBdr>
        <w:top w:val="none" w:sz="0" w:space="0" w:color="auto"/>
        <w:left w:val="none" w:sz="0" w:space="0" w:color="auto"/>
        <w:bottom w:val="none" w:sz="0" w:space="0" w:color="auto"/>
        <w:right w:val="none" w:sz="0" w:space="0" w:color="auto"/>
      </w:divBdr>
    </w:div>
    <w:div w:id="863322933">
      <w:bodyDiv w:val="1"/>
      <w:marLeft w:val="0"/>
      <w:marRight w:val="0"/>
      <w:marTop w:val="0"/>
      <w:marBottom w:val="0"/>
      <w:divBdr>
        <w:top w:val="none" w:sz="0" w:space="0" w:color="auto"/>
        <w:left w:val="none" w:sz="0" w:space="0" w:color="auto"/>
        <w:bottom w:val="none" w:sz="0" w:space="0" w:color="auto"/>
        <w:right w:val="none" w:sz="0" w:space="0" w:color="auto"/>
      </w:divBdr>
    </w:div>
    <w:div w:id="863327461">
      <w:bodyDiv w:val="1"/>
      <w:marLeft w:val="0"/>
      <w:marRight w:val="0"/>
      <w:marTop w:val="0"/>
      <w:marBottom w:val="0"/>
      <w:divBdr>
        <w:top w:val="none" w:sz="0" w:space="0" w:color="auto"/>
        <w:left w:val="none" w:sz="0" w:space="0" w:color="auto"/>
        <w:bottom w:val="none" w:sz="0" w:space="0" w:color="auto"/>
        <w:right w:val="none" w:sz="0" w:space="0" w:color="auto"/>
      </w:divBdr>
    </w:div>
    <w:div w:id="863905532">
      <w:bodyDiv w:val="1"/>
      <w:marLeft w:val="0"/>
      <w:marRight w:val="0"/>
      <w:marTop w:val="0"/>
      <w:marBottom w:val="0"/>
      <w:divBdr>
        <w:top w:val="none" w:sz="0" w:space="0" w:color="auto"/>
        <w:left w:val="none" w:sz="0" w:space="0" w:color="auto"/>
        <w:bottom w:val="none" w:sz="0" w:space="0" w:color="auto"/>
        <w:right w:val="none" w:sz="0" w:space="0" w:color="auto"/>
      </w:divBdr>
    </w:div>
    <w:div w:id="864709655">
      <w:bodyDiv w:val="1"/>
      <w:marLeft w:val="0"/>
      <w:marRight w:val="0"/>
      <w:marTop w:val="0"/>
      <w:marBottom w:val="0"/>
      <w:divBdr>
        <w:top w:val="none" w:sz="0" w:space="0" w:color="auto"/>
        <w:left w:val="none" w:sz="0" w:space="0" w:color="auto"/>
        <w:bottom w:val="none" w:sz="0" w:space="0" w:color="auto"/>
        <w:right w:val="none" w:sz="0" w:space="0" w:color="auto"/>
      </w:divBdr>
    </w:div>
    <w:div w:id="864749942">
      <w:bodyDiv w:val="1"/>
      <w:marLeft w:val="0"/>
      <w:marRight w:val="0"/>
      <w:marTop w:val="0"/>
      <w:marBottom w:val="0"/>
      <w:divBdr>
        <w:top w:val="none" w:sz="0" w:space="0" w:color="auto"/>
        <w:left w:val="none" w:sz="0" w:space="0" w:color="auto"/>
        <w:bottom w:val="none" w:sz="0" w:space="0" w:color="auto"/>
        <w:right w:val="none" w:sz="0" w:space="0" w:color="auto"/>
      </w:divBdr>
    </w:div>
    <w:div w:id="865097550">
      <w:bodyDiv w:val="1"/>
      <w:marLeft w:val="0"/>
      <w:marRight w:val="0"/>
      <w:marTop w:val="0"/>
      <w:marBottom w:val="0"/>
      <w:divBdr>
        <w:top w:val="none" w:sz="0" w:space="0" w:color="auto"/>
        <w:left w:val="none" w:sz="0" w:space="0" w:color="auto"/>
        <w:bottom w:val="none" w:sz="0" w:space="0" w:color="auto"/>
        <w:right w:val="none" w:sz="0" w:space="0" w:color="auto"/>
      </w:divBdr>
    </w:div>
    <w:div w:id="865215462">
      <w:bodyDiv w:val="1"/>
      <w:marLeft w:val="0"/>
      <w:marRight w:val="0"/>
      <w:marTop w:val="0"/>
      <w:marBottom w:val="0"/>
      <w:divBdr>
        <w:top w:val="none" w:sz="0" w:space="0" w:color="auto"/>
        <w:left w:val="none" w:sz="0" w:space="0" w:color="auto"/>
        <w:bottom w:val="none" w:sz="0" w:space="0" w:color="auto"/>
        <w:right w:val="none" w:sz="0" w:space="0" w:color="auto"/>
      </w:divBdr>
    </w:div>
    <w:div w:id="866024712">
      <w:bodyDiv w:val="1"/>
      <w:marLeft w:val="0"/>
      <w:marRight w:val="0"/>
      <w:marTop w:val="0"/>
      <w:marBottom w:val="0"/>
      <w:divBdr>
        <w:top w:val="none" w:sz="0" w:space="0" w:color="auto"/>
        <w:left w:val="none" w:sz="0" w:space="0" w:color="auto"/>
        <w:bottom w:val="none" w:sz="0" w:space="0" w:color="auto"/>
        <w:right w:val="none" w:sz="0" w:space="0" w:color="auto"/>
      </w:divBdr>
    </w:div>
    <w:div w:id="867791984">
      <w:bodyDiv w:val="1"/>
      <w:marLeft w:val="0"/>
      <w:marRight w:val="0"/>
      <w:marTop w:val="0"/>
      <w:marBottom w:val="0"/>
      <w:divBdr>
        <w:top w:val="none" w:sz="0" w:space="0" w:color="auto"/>
        <w:left w:val="none" w:sz="0" w:space="0" w:color="auto"/>
        <w:bottom w:val="none" w:sz="0" w:space="0" w:color="auto"/>
        <w:right w:val="none" w:sz="0" w:space="0" w:color="auto"/>
      </w:divBdr>
    </w:div>
    <w:div w:id="868495747">
      <w:bodyDiv w:val="1"/>
      <w:marLeft w:val="0"/>
      <w:marRight w:val="0"/>
      <w:marTop w:val="0"/>
      <w:marBottom w:val="0"/>
      <w:divBdr>
        <w:top w:val="none" w:sz="0" w:space="0" w:color="auto"/>
        <w:left w:val="none" w:sz="0" w:space="0" w:color="auto"/>
        <w:bottom w:val="none" w:sz="0" w:space="0" w:color="auto"/>
        <w:right w:val="none" w:sz="0" w:space="0" w:color="auto"/>
      </w:divBdr>
    </w:div>
    <w:div w:id="868957135">
      <w:bodyDiv w:val="1"/>
      <w:marLeft w:val="0"/>
      <w:marRight w:val="0"/>
      <w:marTop w:val="0"/>
      <w:marBottom w:val="0"/>
      <w:divBdr>
        <w:top w:val="none" w:sz="0" w:space="0" w:color="auto"/>
        <w:left w:val="none" w:sz="0" w:space="0" w:color="auto"/>
        <w:bottom w:val="none" w:sz="0" w:space="0" w:color="auto"/>
        <w:right w:val="none" w:sz="0" w:space="0" w:color="auto"/>
      </w:divBdr>
    </w:div>
    <w:div w:id="869799612">
      <w:bodyDiv w:val="1"/>
      <w:marLeft w:val="0"/>
      <w:marRight w:val="0"/>
      <w:marTop w:val="0"/>
      <w:marBottom w:val="0"/>
      <w:divBdr>
        <w:top w:val="none" w:sz="0" w:space="0" w:color="auto"/>
        <w:left w:val="none" w:sz="0" w:space="0" w:color="auto"/>
        <w:bottom w:val="none" w:sz="0" w:space="0" w:color="auto"/>
        <w:right w:val="none" w:sz="0" w:space="0" w:color="auto"/>
      </w:divBdr>
    </w:div>
    <w:div w:id="870411754">
      <w:bodyDiv w:val="1"/>
      <w:marLeft w:val="0"/>
      <w:marRight w:val="0"/>
      <w:marTop w:val="0"/>
      <w:marBottom w:val="0"/>
      <w:divBdr>
        <w:top w:val="none" w:sz="0" w:space="0" w:color="auto"/>
        <w:left w:val="none" w:sz="0" w:space="0" w:color="auto"/>
        <w:bottom w:val="none" w:sz="0" w:space="0" w:color="auto"/>
        <w:right w:val="none" w:sz="0" w:space="0" w:color="auto"/>
      </w:divBdr>
    </w:div>
    <w:div w:id="870462388">
      <w:bodyDiv w:val="1"/>
      <w:marLeft w:val="0"/>
      <w:marRight w:val="0"/>
      <w:marTop w:val="0"/>
      <w:marBottom w:val="0"/>
      <w:divBdr>
        <w:top w:val="none" w:sz="0" w:space="0" w:color="auto"/>
        <w:left w:val="none" w:sz="0" w:space="0" w:color="auto"/>
        <w:bottom w:val="none" w:sz="0" w:space="0" w:color="auto"/>
        <w:right w:val="none" w:sz="0" w:space="0" w:color="auto"/>
      </w:divBdr>
    </w:div>
    <w:div w:id="870533673">
      <w:bodyDiv w:val="1"/>
      <w:marLeft w:val="0"/>
      <w:marRight w:val="0"/>
      <w:marTop w:val="0"/>
      <w:marBottom w:val="0"/>
      <w:divBdr>
        <w:top w:val="none" w:sz="0" w:space="0" w:color="auto"/>
        <w:left w:val="none" w:sz="0" w:space="0" w:color="auto"/>
        <w:bottom w:val="none" w:sz="0" w:space="0" w:color="auto"/>
        <w:right w:val="none" w:sz="0" w:space="0" w:color="auto"/>
      </w:divBdr>
    </w:div>
    <w:div w:id="870843459">
      <w:bodyDiv w:val="1"/>
      <w:marLeft w:val="0"/>
      <w:marRight w:val="0"/>
      <w:marTop w:val="0"/>
      <w:marBottom w:val="0"/>
      <w:divBdr>
        <w:top w:val="none" w:sz="0" w:space="0" w:color="auto"/>
        <w:left w:val="none" w:sz="0" w:space="0" w:color="auto"/>
        <w:bottom w:val="none" w:sz="0" w:space="0" w:color="auto"/>
        <w:right w:val="none" w:sz="0" w:space="0" w:color="auto"/>
      </w:divBdr>
    </w:div>
    <w:div w:id="870999500">
      <w:bodyDiv w:val="1"/>
      <w:marLeft w:val="0"/>
      <w:marRight w:val="0"/>
      <w:marTop w:val="0"/>
      <w:marBottom w:val="0"/>
      <w:divBdr>
        <w:top w:val="none" w:sz="0" w:space="0" w:color="auto"/>
        <w:left w:val="none" w:sz="0" w:space="0" w:color="auto"/>
        <w:bottom w:val="none" w:sz="0" w:space="0" w:color="auto"/>
        <w:right w:val="none" w:sz="0" w:space="0" w:color="auto"/>
      </w:divBdr>
    </w:div>
    <w:div w:id="871262890">
      <w:bodyDiv w:val="1"/>
      <w:marLeft w:val="0"/>
      <w:marRight w:val="0"/>
      <w:marTop w:val="0"/>
      <w:marBottom w:val="0"/>
      <w:divBdr>
        <w:top w:val="none" w:sz="0" w:space="0" w:color="auto"/>
        <w:left w:val="none" w:sz="0" w:space="0" w:color="auto"/>
        <w:bottom w:val="none" w:sz="0" w:space="0" w:color="auto"/>
        <w:right w:val="none" w:sz="0" w:space="0" w:color="auto"/>
      </w:divBdr>
    </w:div>
    <w:div w:id="872306091">
      <w:bodyDiv w:val="1"/>
      <w:marLeft w:val="0"/>
      <w:marRight w:val="0"/>
      <w:marTop w:val="0"/>
      <w:marBottom w:val="0"/>
      <w:divBdr>
        <w:top w:val="none" w:sz="0" w:space="0" w:color="auto"/>
        <w:left w:val="none" w:sz="0" w:space="0" w:color="auto"/>
        <w:bottom w:val="none" w:sz="0" w:space="0" w:color="auto"/>
        <w:right w:val="none" w:sz="0" w:space="0" w:color="auto"/>
      </w:divBdr>
    </w:div>
    <w:div w:id="872307840">
      <w:bodyDiv w:val="1"/>
      <w:marLeft w:val="0"/>
      <w:marRight w:val="0"/>
      <w:marTop w:val="0"/>
      <w:marBottom w:val="0"/>
      <w:divBdr>
        <w:top w:val="none" w:sz="0" w:space="0" w:color="auto"/>
        <w:left w:val="none" w:sz="0" w:space="0" w:color="auto"/>
        <w:bottom w:val="none" w:sz="0" w:space="0" w:color="auto"/>
        <w:right w:val="none" w:sz="0" w:space="0" w:color="auto"/>
      </w:divBdr>
    </w:div>
    <w:div w:id="873806997">
      <w:bodyDiv w:val="1"/>
      <w:marLeft w:val="0"/>
      <w:marRight w:val="0"/>
      <w:marTop w:val="0"/>
      <w:marBottom w:val="0"/>
      <w:divBdr>
        <w:top w:val="none" w:sz="0" w:space="0" w:color="auto"/>
        <w:left w:val="none" w:sz="0" w:space="0" w:color="auto"/>
        <w:bottom w:val="none" w:sz="0" w:space="0" w:color="auto"/>
        <w:right w:val="none" w:sz="0" w:space="0" w:color="auto"/>
      </w:divBdr>
    </w:div>
    <w:div w:id="874389968">
      <w:bodyDiv w:val="1"/>
      <w:marLeft w:val="0"/>
      <w:marRight w:val="0"/>
      <w:marTop w:val="0"/>
      <w:marBottom w:val="0"/>
      <w:divBdr>
        <w:top w:val="none" w:sz="0" w:space="0" w:color="auto"/>
        <w:left w:val="none" w:sz="0" w:space="0" w:color="auto"/>
        <w:bottom w:val="none" w:sz="0" w:space="0" w:color="auto"/>
        <w:right w:val="none" w:sz="0" w:space="0" w:color="auto"/>
      </w:divBdr>
    </w:div>
    <w:div w:id="874537724">
      <w:bodyDiv w:val="1"/>
      <w:marLeft w:val="0"/>
      <w:marRight w:val="0"/>
      <w:marTop w:val="0"/>
      <w:marBottom w:val="0"/>
      <w:divBdr>
        <w:top w:val="none" w:sz="0" w:space="0" w:color="auto"/>
        <w:left w:val="none" w:sz="0" w:space="0" w:color="auto"/>
        <w:bottom w:val="none" w:sz="0" w:space="0" w:color="auto"/>
        <w:right w:val="none" w:sz="0" w:space="0" w:color="auto"/>
      </w:divBdr>
    </w:div>
    <w:div w:id="875001123">
      <w:bodyDiv w:val="1"/>
      <w:marLeft w:val="0"/>
      <w:marRight w:val="0"/>
      <w:marTop w:val="0"/>
      <w:marBottom w:val="0"/>
      <w:divBdr>
        <w:top w:val="none" w:sz="0" w:space="0" w:color="auto"/>
        <w:left w:val="none" w:sz="0" w:space="0" w:color="auto"/>
        <w:bottom w:val="none" w:sz="0" w:space="0" w:color="auto"/>
        <w:right w:val="none" w:sz="0" w:space="0" w:color="auto"/>
      </w:divBdr>
    </w:div>
    <w:div w:id="875042664">
      <w:bodyDiv w:val="1"/>
      <w:marLeft w:val="0"/>
      <w:marRight w:val="0"/>
      <w:marTop w:val="0"/>
      <w:marBottom w:val="0"/>
      <w:divBdr>
        <w:top w:val="none" w:sz="0" w:space="0" w:color="auto"/>
        <w:left w:val="none" w:sz="0" w:space="0" w:color="auto"/>
        <w:bottom w:val="none" w:sz="0" w:space="0" w:color="auto"/>
        <w:right w:val="none" w:sz="0" w:space="0" w:color="auto"/>
      </w:divBdr>
    </w:div>
    <w:div w:id="875044678">
      <w:bodyDiv w:val="1"/>
      <w:marLeft w:val="0"/>
      <w:marRight w:val="0"/>
      <w:marTop w:val="0"/>
      <w:marBottom w:val="0"/>
      <w:divBdr>
        <w:top w:val="none" w:sz="0" w:space="0" w:color="auto"/>
        <w:left w:val="none" w:sz="0" w:space="0" w:color="auto"/>
        <w:bottom w:val="none" w:sz="0" w:space="0" w:color="auto"/>
        <w:right w:val="none" w:sz="0" w:space="0" w:color="auto"/>
      </w:divBdr>
    </w:div>
    <w:div w:id="876233700">
      <w:bodyDiv w:val="1"/>
      <w:marLeft w:val="0"/>
      <w:marRight w:val="0"/>
      <w:marTop w:val="0"/>
      <w:marBottom w:val="0"/>
      <w:divBdr>
        <w:top w:val="none" w:sz="0" w:space="0" w:color="auto"/>
        <w:left w:val="none" w:sz="0" w:space="0" w:color="auto"/>
        <w:bottom w:val="none" w:sz="0" w:space="0" w:color="auto"/>
        <w:right w:val="none" w:sz="0" w:space="0" w:color="auto"/>
      </w:divBdr>
    </w:div>
    <w:div w:id="876353690">
      <w:bodyDiv w:val="1"/>
      <w:marLeft w:val="0"/>
      <w:marRight w:val="0"/>
      <w:marTop w:val="0"/>
      <w:marBottom w:val="0"/>
      <w:divBdr>
        <w:top w:val="none" w:sz="0" w:space="0" w:color="auto"/>
        <w:left w:val="none" w:sz="0" w:space="0" w:color="auto"/>
        <w:bottom w:val="none" w:sz="0" w:space="0" w:color="auto"/>
        <w:right w:val="none" w:sz="0" w:space="0" w:color="auto"/>
      </w:divBdr>
    </w:div>
    <w:div w:id="876624281">
      <w:bodyDiv w:val="1"/>
      <w:marLeft w:val="0"/>
      <w:marRight w:val="0"/>
      <w:marTop w:val="0"/>
      <w:marBottom w:val="0"/>
      <w:divBdr>
        <w:top w:val="none" w:sz="0" w:space="0" w:color="auto"/>
        <w:left w:val="none" w:sz="0" w:space="0" w:color="auto"/>
        <w:bottom w:val="none" w:sz="0" w:space="0" w:color="auto"/>
        <w:right w:val="none" w:sz="0" w:space="0" w:color="auto"/>
      </w:divBdr>
    </w:div>
    <w:div w:id="878011538">
      <w:bodyDiv w:val="1"/>
      <w:marLeft w:val="0"/>
      <w:marRight w:val="0"/>
      <w:marTop w:val="0"/>
      <w:marBottom w:val="0"/>
      <w:divBdr>
        <w:top w:val="none" w:sz="0" w:space="0" w:color="auto"/>
        <w:left w:val="none" w:sz="0" w:space="0" w:color="auto"/>
        <w:bottom w:val="none" w:sz="0" w:space="0" w:color="auto"/>
        <w:right w:val="none" w:sz="0" w:space="0" w:color="auto"/>
      </w:divBdr>
    </w:div>
    <w:div w:id="878280042">
      <w:bodyDiv w:val="1"/>
      <w:marLeft w:val="0"/>
      <w:marRight w:val="0"/>
      <w:marTop w:val="0"/>
      <w:marBottom w:val="0"/>
      <w:divBdr>
        <w:top w:val="none" w:sz="0" w:space="0" w:color="auto"/>
        <w:left w:val="none" w:sz="0" w:space="0" w:color="auto"/>
        <w:bottom w:val="none" w:sz="0" w:space="0" w:color="auto"/>
        <w:right w:val="none" w:sz="0" w:space="0" w:color="auto"/>
      </w:divBdr>
    </w:div>
    <w:div w:id="878860821">
      <w:bodyDiv w:val="1"/>
      <w:marLeft w:val="0"/>
      <w:marRight w:val="0"/>
      <w:marTop w:val="0"/>
      <w:marBottom w:val="0"/>
      <w:divBdr>
        <w:top w:val="none" w:sz="0" w:space="0" w:color="auto"/>
        <w:left w:val="none" w:sz="0" w:space="0" w:color="auto"/>
        <w:bottom w:val="none" w:sz="0" w:space="0" w:color="auto"/>
        <w:right w:val="none" w:sz="0" w:space="0" w:color="auto"/>
      </w:divBdr>
    </w:div>
    <w:div w:id="879435660">
      <w:bodyDiv w:val="1"/>
      <w:marLeft w:val="0"/>
      <w:marRight w:val="0"/>
      <w:marTop w:val="0"/>
      <w:marBottom w:val="0"/>
      <w:divBdr>
        <w:top w:val="none" w:sz="0" w:space="0" w:color="auto"/>
        <w:left w:val="none" w:sz="0" w:space="0" w:color="auto"/>
        <w:bottom w:val="none" w:sz="0" w:space="0" w:color="auto"/>
        <w:right w:val="none" w:sz="0" w:space="0" w:color="auto"/>
      </w:divBdr>
    </w:div>
    <w:div w:id="879901763">
      <w:bodyDiv w:val="1"/>
      <w:marLeft w:val="0"/>
      <w:marRight w:val="0"/>
      <w:marTop w:val="0"/>
      <w:marBottom w:val="0"/>
      <w:divBdr>
        <w:top w:val="none" w:sz="0" w:space="0" w:color="auto"/>
        <w:left w:val="none" w:sz="0" w:space="0" w:color="auto"/>
        <w:bottom w:val="none" w:sz="0" w:space="0" w:color="auto"/>
        <w:right w:val="none" w:sz="0" w:space="0" w:color="auto"/>
      </w:divBdr>
    </w:div>
    <w:div w:id="880553553">
      <w:bodyDiv w:val="1"/>
      <w:marLeft w:val="0"/>
      <w:marRight w:val="0"/>
      <w:marTop w:val="0"/>
      <w:marBottom w:val="0"/>
      <w:divBdr>
        <w:top w:val="none" w:sz="0" w:space="0" w:color="auto"/>
        <w:left w:val="none" w:sz="0" w:space="0" w:color="auto"/>
        <w:bottom w:val="none" w:sz="0" w:space="0" w:color="auto"/>
        <w:right w:val="none" w:sz="0" w:space="0" w:color="auto"/>
      </w:divBdr>
    </w:div>
    <w:div w:id="881525664">
      <w:bodyDiv w:val="1"/>
      <w:marLeft w:val="0"/>
      <w:marRight w:val="0"/>
      <w:marTop w:val="0"/>
      <w:marBottom w:val="0"/>
      <w:divBdr>
        <w:top w:val="none" w:sz="0" w:space="0" w:color="auto"/>
        <w:left w:val="none" w:sz="0" w:space="0" w:color="auto"/>
        <w:bottom w:val="none" w:sz="0" w:space="0" w:color="auto"/>
        <w:right w:val="none" w:sz="0" w:space="0" w:color="auto"/>
      </w:divBdr>
    </w:div>
    <w:div w:id="882060550">
      <w:bodyDiv w:val="1"/>
      <w:marLeft w:val="0"/>
      <w:marRight w:val="0"/>
      <w:marTop w:val="0"/>
      <w:marBottom w:val="0"/>
      <w:divBdr>
        <w:top w:val="none" w:sz="0" w:space="0" w:color="auto"/>
        <w:left w:val="none" w:sz="0" w:space="0" w:color="auto"/>
        <w:bottom w:val="none" w:sz="0" w:space="0" w:color="auto"/>
        <w:right w:val="none" w:sz="0" w:space="0" w:color="auto"/>
      </w:divBdr>
    </w:div>
    <w:div w:id="882130382">
      <w:bodyDiv w:val="1"/>
      <w:marLeft w:val="0"/>
      <w:marRight w:val="0"/>
      <w:marTop w:val="0"/>
      <w:marBottom w:val="0"/>
      <w:divBdr>
        <w:top w:val="none" w:sz="0" w:space="0" w:color="auto"/>
        <w:left w:val="none" w:sz="0" w:space="0" w:color="auto"/>
        <w:bottom w:val="none" w:sz="0" w:space="0" w:color="auto"/>
        <w:right w:val="none" w:sz="0" w:space="0" w:color="auto"/>
      </w:divBdr>
    </w:div>
    <w:div w:id="882863124">
      <w:bodyDiv w:val="1"/>
      <w:marLeft w:val="0"/>
      <w:marRight w:val="0"/>
      <w:marTop w:val="0"/>
      <w:marBottom w:val="0"/>
      <w:divBdr>
        <w:top w:val="none" w:sz="0" w:space="0" w:color="auto"/>
        <w:left w:val="none" w:sz="0" w:space="0" w:color="auto"/>
        <w:bottom w:val="none" w:sz="0" w:space="0" w:color="auto"/>
        <w:right w:val="none" w:sz="0" w:space="0" w:color="auto"/>
      </w:divBdr>
    </w:div>
    <w:div w:id="882979557">
      <w:bodyDiv w:val="1"/>
      <w:marLeft w:val="0"/>
      <w:marRight w:val="0"/>
      <w:marTop w:val="0"/>
      <w:marBottom w:val="0"/>
      <w:divBdr>
        <w:top w:val="none" w:sz="0" w:space="0" w:color="auto"/>
        <w:left w:val="none" w:sz="0" w:space="0" w:color="auto"/>
        <w:bottom w:val="none" w:sz="0" w:space="0" w:color="auto"/>
        <w:right w:val="none" w:sz="0" w:space="0" w:color="auto"/>
      </w:divBdr>
    </w:div>
    <w:div w:id="883756486">
      <w:bodyDiv w:val="1"/>
      <w:marLeft w:val="0"/>
      <w:marRight w:val="0"/>
      <w:marTop w:val="0"/>
      <w:marBottom w:val="0"/>
      <w:divBdr>
        <w:top w:val="none" w:sz="0" w:space="0" w:color="auto"/>
        <w:left w:val="none" w:sz="0" w:space="0" w:color="auto"/>
        <w:bottom w:val="none" w:sz="0" w:space="0" w:color="auto"/>
        <w:right w:val="none" w:sz="0" w:space="0" w:color="auto"/>
      </w:divBdr>
    </w:div>
    <w:div w:id="884877098">
      <w:bodyDiv w:val="1"/>
      <w:marLeft w:val="0"/>
      <w:marRight w:val="0"/>
      <w:marTop w:val="0"/>
      <w:marBottom w:val="0"/>
      <w:divBdr>
        <w:top w:val="none" w:sz="0" w:space="0" w:color="auto"/>
        <w:left w:val="none" w:sz="0" w:space="0" w:color="auto"/>
        <w:bottom w:val="none" w:sz="0" w:space="0" w:color="auto"/>
        <w:right w:val="none" w:sz="0" w:space="0" w:color="auto"/>
      </w:divBdr>
    </w:div>
    <w:div w:id="885028595">
      <w:bodyDiv w:val="1"/>
      <w:marLeft w:val="0"/>
      <w:marRight w:val="0"/>
      <w:marTop w:val="0"/>
      <w:marBottom w:val="0"/>
      <w:divBdr>
        <w:top w:val="none" w:sz="0" w:space="0" w:color="auto"/>
        <w:left w:val="none" w:sz="0" w:space="0" w:color="auto"/>
        <w:bottom w:val="none" w:sz="0" w:space="0" w:color="auto"/>
        <w:right w:val="none" w:sz="0" w:space="0" w:color="auto"/>
      </w:divBdr>
    </w:div>
    <w:div w:id="885029333">
      <w:bodyDiv w:val="1"/>
      <w:marLeft w:val="0"/>
      <w:marRight w:val="0"/>
      <w:marTop w:val="0"/>
      <w:marBottom w:val="0"/>
      <w:divBdr>
        <w:top w:val="none" w:sz="0" w:space="0" w:color="auto"/>
        <w:left w:val="none" w:sz="0" w:space="0" w:color="auto"/>
        <w:bottom w:val="none" w:sz="0" w:space="0" w:color="auto"/>
        <w:right w:val="none" w:sz="0" w:space="0" w:color="auto"/>
      </w:divBdr>
    </w:div>
    <w:div w:id="885988940">
      <w:bodyDiv w:val="1"/>
      <w:marLeft w:val="0"/>
      <w:marRight w:val="0"/>
      <w:marTop w:val="0"/>
      <w:marBottom w:val="0"/>
      <w:divBdr>
        <w:top w:val="none" w:sz="0" w:space="0" w:color="auto"/>
        <w:left w:val="none" w:sz="0" w:space="0" w:color="auto"/>
        <w:bottom w:val="none" w:sz="0" w:space="0" w:color="auto"/>
        <w:right w:val="none" w:sz="0" w:space="0" w:color="auto"/>
      </w:divBdr>
    </w:div>
    <w:div w:id="886071253">
      <w:bodyDiv w:val="1"/>
      <w:marLeft w:val="0"/>
      <w:marRight w:val="0"/>
      <w:marTop w:val="0"/>
      <w:marBottom w:val="0"/>
      <w:divBdr>
        <w:top w:val="none" w:sz="0" w:space="0" w:color="auto"/>
        <w:left w:val="none" w:sz="0" w:space="0" w:color="auto"/>
        <w:bottom w:val="none" w:sz="0" w:space="0" w:color="auto"/>
        <w:right w:val="none" w:sz="0" w:space="0" w:color="auto"/>
      </w:divBdr>
    </w:div>
    <w:div w:id="886994457">
      <w:bodyDiv w:val="1"/>
      <w:marLeft w:val="0"/>
      <w:marRight w:val="0"/>
      <w:marTop w:val="0"/>
      <w:marBottom w:val="0"/>
      <w:divBdr>
        <w:top w:val="none" w:sz="0" w:space="0" w:color="auto"/>
        <w:left w:val="none" w:sz="0" w:space="0" w:color="auto"/>
        <w:bottom w:val="none" w:sz="0" w:space="0" w:color="auto"/>
        <w:right w:val="none" w:sz="0" w:space="0" w:color="auto"/>
      </w:divBdr>
    </w:div>
    <w:div w:id="887229475">
      <w:bodyDiv w:val="1"/>
      <w:marLeft w:val="0"/>
      <w:marRight w:val="0"/>
      <w:marTop w:val="0"/>
      <w:marBottom w:val="0"/>
      <w:divBdr>
        <w:top w:val="none" w:sz="0" w:space="0" w:color="auto"/>
        <w:left w:val="none" w:sz="0" w:space="0" w:color="auto"/>
        <w:bottom w:val="none" w:sz="0" w:space="0" w:color="auto"/>
        <w:right w:val="none" w:sz="0" w:space="0" w:color="auto"/>
      </w:divBdr>
    </w:div>
    <w:div w:id="887688132">
      <w:bodyDiv w:val="1"/>
      <w:marLeft w:val="0"/>
      <w:marRight w:val="0"/>
      <w:marTop w:val="0"/>
      <w:marBottom w:val="0"/>
      <w:divBdr>
        <w:top w:val="none" w:sz="0" w:space="0" w:color="auto"/>
        <w:left w:val="none" w:sz="0" w:space="0" w:color="auto"/>
        <w:bottom w:val="none" w:sz="0" w:space="0" w:color="auto"/>
        <w:right w:val="none" w:sz="0" w:space="0" w:color="auto"/>
      </w:divBdr>
    </w:div>
    <w:div w:id="887885378">
      <w:bodyDiv w:val="1"/>
      <w:marLeft w:val="0"/>
      <w:marRight w:val="0"/>
      <w:marTop w:val="0"/>
      <w:marBottom w:val="0"/>
      <w:divBdr>
        <w:top w:val="none" w:sz="0" w:space="0" w:color="auto"/>
        <w:left w:val="none" w:sz="0" w:space="0" w:color="auto"/>
        <w:bottom w:val="none" w:sz="0" w:space="0" w:color="auto"/>
        <w:right w:val="none" w:sz="0" w:space="0" w:color="auto"/>
      </w:divBdr>
    </w:div>
    <w:div w:id="888109293">
      <w:bodyDiv w:val="1"/>
      <w:marLeft w:val="0"/>
      <w:marRight w:val="0"/>
      <w:marTop w:val="0"/>
      <w:marBottom w:val="0"/>
      <w:divBdr>
        <w:top w:val="none" w:sz="0" w:space="0" w:color="auto"/>
        <w:left w:val="none" w:sz="0" w:space="0" w:color="auto"/>
        <w:bottom w:val="none" w:sz="0" w:space="0" w:color="auto"/>
        <w:right w:val="none" w:sz="0" w:space="0" w:color="auto"/>
      </w:divBdr>
    </w:div>
    <w:div w:id="888151046">
      <w:bodyDiv w:val="1"/>
      <w:marLeft w:val="0"/>
      <w:marRight w:val="0"/>
      <w:marTop w:val="0"/>
      <w:marBottom w:val="0"/>
      <w:divBdr>
        <w:top w:val="none" w:sz="0" w:space="0" w:color="auto"/>
        <w:left w:val="none" w:sz="0" w:space="0" w:color="auto"/>
        <w:bottom w:val="none" w:sz="0" w:space="0" w:color="auto"/>
        <w:right w:val="none" w:sz="0" w:space="0" w:color="auto"/>
      </w:divBdr>
    </w:div>
    <w:div w:id="888567680">
      <w:bodyDiv w:val="1"/>
      <w:marLeft w:val="0"/>
      <w:marRight w:val="0"/>
      <w:marTop w:val="0"/>
      <w:marBottom w:val="0"/>
      <w:divBdr>
        <w:top w:val="none" w:sz="0" w:space="0" w:color="auto"/>
        <w:left w:val="none" w:sz="0" w:space="0" w:color="auto"/>
        <w:bottom w:val="none" w:sz="0" w:space="0" w:color="auto"/>
        <w:right w:val="none" w:sz="0" w:space="0" w:color="auto"/>
      </w:divBdr>
    </w:div>
    <w:div w:id="888616533">
      <w:bodyDiv w:val="1"/>
      <w:marLeft w:val="0"/>
      <w:marRight w:val="0"/>
      <w:marTop w:val="0"/>
      <w:marBottom w:val="0"/>
      <w:divBdr>
        <w:top w:val="none" w:sz="0" w:space="0" w:color="auto"/>
        <w:left w:val="none" w:sz="0" w:space="0" w:color="auto"/>
        <w:bottom w:val="none" w:sz="0" w:space="0" w:color="auto"/>
        <w:right w:val="none" w:sz="0" w:space="0" w:color="auto"/>
      </w:divBdr>
    </w:div>
    <w:div w:id="889269677">
      <w:bodyDiv w:val="1"/>
      <w:marLeft w:val="0"/>
      <w:marRight w:val="0"/>
      <w:marTop w:val="0"/>
      <w:marBottom w:val="0"/>
      <w:divBdr>
        <w:top w:val="none" w:sz="0" w:space="0" w:color="auto"/>
        <w:left w:val="none" w:sz="0" w:space="0" w:color="auto"/>
        <w:bottom w:val="none" w:sz="0" w:space="0" w:color="auto"/>
        <w:right w:val="none" w:sz="0" w:space="0" w:color="auto"/>
      </w:divBdr>
    </w:div>
    <w:div w:id="889390281">
      <w:bodyDiv w:val="1"/>
      <w:marLeft w:val="0"/>
      <w:marRight w:val="0"/>
      <w:marTop w:val="0"/>
      <w:marBottom w:val="0"/>
      <w:divBdr>
        <w:top w:val="none" w:sz="0" w:space="0" w:color="auto"/>
        <w:left w:val="none" w:sz="0" w:space="0" w:color="auto"/>
        <w:bottom w:val="none" w:sz="0" w:space="0" w:color="auto"/>
        <w:right w:val="none" w:sz="0" w:space="0" w:color="auto"/>
      </w:divBdr>
    </w:div>
    <w:div w:id="889919275">
      <w:bodyDiv w:val="1"/>
      <w:marLeft w:val="0"/>
      <w:marRight w:val="0"/>
      <w:marTop w:val="0"/>
      <w:marBottom w:val="0"/>
      <w:divBdr>
        <w:top w:val="none" w:sz="0" w:space="0" w:color="auto"/>
        <w:left w:val="none" w:sz="0" w:space="0" w:color="auto"/>
        <w:bottom w:val="none" w:sz="0" w:space="0" w:color="auto"/>
        <w:right w:val="none" w:sz="0" w:space="0" w:color="auto"/>
      </w:divBdr>
    </w:div>
    <w:div w:id="890269568">
      <w:bodyDiv w:val="1"/>
      <w:marLeft w:val="0"/>
      <w:marRight w:val="0"/>
      <w:marTop w:val="0"/>
      <w:marBottom w:val="0"/>
      <w:divBdr>
        <w:top w:val="none" w:sz="0" w:space="0" w:color="auto"/>
        <w:left w:val="none" w:sz="0" w:space="0" w:color="auto"/>
        <w:bottom w:val="none" w:sz="0" w:space="0" w:color="auto"/>
        <w:right w:val="none" w:sz="0" w:space="0" w:color="auto"/>
      </w:divBdr>
    </w:div>
    <w:div w:id="890457963">
      <w:bodyDiv w:val="1"/>
      <w:marLeft w:val="0"/>
      <w:marRight w:val="0"/>
      <w:marTop w:val="0"/>
      <w:marBottom w:val="0"/>
      <w:divBdr>
        <w:top w:val="none" w:sz="0" w:space="0" w:color="auto"/>
        <w:left w:val="none" w:sz="0" w:space="0" w:color="auto"/>
        <w:bottom w:val="none" w:sz="0" w:space="0" w:color="auto"/>
        <w:right w:val="none" w:sz="0" w:space="0" w:color="auto"/>
      </w:divBdr>
    </w:div>
    <w:div w:id="890533503">
      <w:bodyDiv w:val="1"/>
      <w:marLeft w:val="0"/>
      <w:marRight w:val="0"/>
      <w:marTop w:val="0"/>
      <w:marBottom w:val="0"/>
      <w:divBdr>
        <w:top w:val="none" w:sz="0" w:space="0" w:color="auto"/>
        <w:left w:val="none" w:sz="0" w:space="0" w:color="auto"/>
        <w:bottom w:val="none" w:sz="0" w:space="0" w:color="auto"/>
        <w:right w:val="none" w:sz="0" w:space="0" w:color="auto"/>
      </w:divBdr>
    </w:div>
    <w:div w:id="891160530">
      <w:bodyDiv w:val="1"/>
      <w:marLeft w:val="0"/>
      <w:marRight w:val="0"/>
      <w:marTop w:val="0"/>
      <w:marBottom w:val="0"/>
      <w:divBdr>
        <w:top w:val="none" w:sz="0" w:space="0" w:color="auto"/>
        <w:left w:val="none" w:sz="0" w:space="0" w:color="auto"/>
        <w:bottom w:val="none" w:sz="0" w:space="0" w:color="auto"/>
        <w:right w:val="none" w:sz="0" w:space="0" w:color="auto"/>
      </w:divBdr>
    </w:div>
    <w:div w:id="891304342">
      <w:bodyDiv w:val="1"/>
      <w:marLeft w:val="0"/>
      <w:marRight w:val="0"/>
      <w:marTop w:val="0"/>
      <w:marBottom w:val="0"/>
      <w:divBdr>
        <w:top w:val="none" w:sz="0" w:space="0" w:color="auto"/>
        <w:left w:val="none" w:sz="0" w:space="0" w:color="auto"/>
        <w:bottom w:val="none" w:sz="0" w:space="0" w:color="auto"/>
        <w:right w:val="none" w:sz="0" w:space="0" w:color="auto"/>
      </w:divBdr>
    </w:div>
    <w:div w:id="891307353">
      <w:bodyDiv w:val="1"/>
      <w:marLeft w:val="0"/>
      <w:marRight w:val="0"/>
      <w:marTop w:val="0"/>
      <w:marBottom w:val="0"/>
      <w:divBdr>
        <w:top w:val="none" w:sz="0" w:space="0" w:color="auto"/>
        <w:left w:val="none" w:sz="0" w:space="0" w:color="auto"/>
        <w:bottom w:val="none" w:sz="0" w:space="0" w:color="auto"/>
        <w:right w:val="none" w:sz="0" w:space="0" w:color="auto"/>
      </w:divBdr>
    </w:div>
    <w:div w:id="891385214">
      <w:bodyDiv w:val="1"/>
      <w:marLeft w:val="0"/>
      <w:marRight w:val="0"/>
      <w:marTop w:val="0"/>
      <w:marBottom w:val="0"/>
      <w:divBdr>
        <w:top w:val="none" w:sz="0" w:space="0" w:color="auto"/>
        <w:left w:val="none" w:sz="0" w:space="0" w:color="auto"/>
        <w:bottom w:val="none" w:sz="0" w:space="0" w:color="auto"/>
        <w:right w:val="none" w:sz="0" w:space="0" w:color="auto"/>
      </w:divBdr>
    </w:div>
    <w:div w:id="891770579">
      <w:bodyDiv w:val="1"/>
      <w:marLeft w:val="0"/>
      <w:marRight w:val="0"/>
      <w:marTop w:val="0"/>
      <w:marBottom w:val="0"/>
      <w:divBdr>
        <w:top w:val="none" w:sz="0" w:space="0" w:color="auto"/>
        <w:left w:val="none" w:sz="0" w:space="0" w:color="auto"/>
        <w:bottom w:val="none" w:sz="0" w:space="0" w:color="auto"/>
        <w:right w:val="none" w:sz="0" w:space="0" w:color="auto"/>
      </w:divBdr>
    </w:div>
    <w:div w:id="892499879">
      <w:bodyDiv w:val="1"/>
      <w:marLeft w:val="0"/>
      <w:marRight w:val="0"/>
      <w:marTop w:val="0"/>
      <w:marBottom w:val="0"/>
      <w:divBdr>
        <w:top w:val="none" w:sz="0" w:space="0" w:color="auto"/>
        <w:left w:val="none" w:sz="0" w:space="0" w:color="auto"/>
        <w:bottom w:val="none" w:sz="0" w:space="0" w:color="auto"/>
        <w:right w:val="none" w:sz="0" w:space="0" w:color="auto"/>
      </w:divBdr>
    </w:div>
    <w:div w:id="892501241">
      <w:bodyDiv w:val="1"/>
      <w:marLeft w:val="0"/>
      <w:marRight w:val="0"/>
      <w:marTop w:val="0"/>
      <w:marBottom w:val="0"/>
      <w:divBdr>
        <w:top w:val="none" w:sz="0" w:space="0" w:color="auto"/>
        <w:left w:val="none" w:sz="0" w:space="0" w:color="auto"/>
        <w:bottom w:val="none" w:sz="0" w:space="0" w:color="auto"/>
        <w:right w:val="none" w:sz="0" w:space="0" w:color="auto"/>
      </w:divBdr>
    </w:div>
    <w:div w:id="892889391">
      <w:bodyDiv w:val="1"/>
      <w:marLeft w:val="0"/>
      <w:marRight w:val="0"/>
      <w:marTop w:val="0"/>
      <w:marBottom w:val="0"/>
      <w:divBdr>
        <w:top w:val="none" w:sz="0" w:space="0" w:color="auto"/>
        <w:left w:val="none" w:sz="0" w:space="0" w:color="auto"/>
        <w:bottom w:val="none" w:sz="0" w:space="0" w:color="auto"/>
        <w:right w:val="none" w:sz="0" w:space="0" w:color="auto"/>
      </w:divBdr>
    </w:div>
    <w:div w:id="892958393">
      <w:bodyDiv w:val="1"/>
      <w:marLeft w:val="0"/>
      <w:marRight w:val="0"/>
      <w:marTop w:val="0"/>
      <w:marBottom w:val="0"/>
      <w:divBdr>
        <w:top w:val="none" w:sz="0" w:space="0" w:color="auto"/>
        <w:left w:val="none" w:sz="0" w:space="0" w:color="auto"/>
        <w:bottom w:val="none" w:sz="0" w:space="0" w:color="auto"/>
        <w:right w:val="none" w:sz="0" w:space="0" w:color="auto"/>
      </w:divBdr>
    </w:div>
    <w:div w:id="893082657">
      <w:bodyDiv w:val="1"/>
      <w:marLeft w:val="0"/>
      <w:marRight w:val="0"/>
      <w:marTop w:val="0"/>
      <w:marBottom w:val="0"/>
      <w:divBdr>
        <w:top w:val="none" w:sz="0" w:space="0" w:color="auto"/>
        <w:left w:val="none" w:sz="0" w:space="0" w:color="auto"/>
        <w:bottom w:val="none" w:sz="0" w:space="0" w:color="auto"/>
        <w:right w:val="none" w:sz="0" w:space="0" w:color="auto"/>
      </w:divBdr>
    </w:div>
    <w:div w:id="893084701">
      <w:bodyDiv w:val="1"/>
      <w:marLeft w:val="0"/>
      <w:marRight w:val="0"/>
      <w:marTop w:val="0"/>
      <w:marBottom w:val="0"/>
      <w:divBdr>
        <w:top w:val="none" w:sz="0" w:space="0" w:color="auto"/>
        <w:left w:val="none" w:sz="0" w:space="0" w:color="auto"/>
        <w:bottom w:val="none" w:sz="0" w:space="0" w:color="auto"/>
        <w:right w:val="none" w:sz="0" w:space="0" w:color="auto"/>
      </w:divBdr>
    </w:div>
    <w:div w:id="894969242">
      <w:bodyDiv w:val="1"/>
      <w:marLeft w:val="0"/>
      <w:marRight w:val="0"/>
      <w:marTop w:val="0"/>
      <w:marBottom w:val="0"/>
      <w:divBdr>
        <w:top w:val="none" w:sz="0" w:space="0" w:color="auto"/>
        <w:left w:val="none" w:sz="0" w:space="0" w:color="auto"/>
        <w:bottom w:val="none" w:sz="0" w:space="0" w:color="auto"/>
        <w:right w:val="none" w:sz="0" w:space="0" w:color="auto"/>
      </w:divBdr>
    </w:div>
    <w:div w:id="894971879">
      <w:bodyDiv w:val="1"/>
      <w:marLeft w:val="0"/>
      <w:marRight w:val="0"/>
      <w:marTop w:val="0"/>
      <w:marBottom w:val="0"/>
      <w:divBdr>
        <w:top w:val="none" w:sz="0" w:space="0" w:color="auto"/>
        <w:left w:val="none" w:sz="0" w:space="0" w:color="auto"/>
        <w:bottom w:val="none" w:sz="0" w:space="0" w:color="auto"/>
        <w:right w:val="none" w:sz="0" w:space="0" w:color="auto"/>
      </w:divBdr>
    </w:div>
    <w:div w:id="895435728">
      <w:bodyDiv w:val="1"/>
      <w:marLeft w:val="0"/>
      <w:marRight w:val="0"/>
      <w:marTop w:val="0"/>
      <w:marBottom w:val="0"/>
      <w:divBdr>
        <w:top w:val="none" w:sz="0" w:space="0" w:color="auto"/>
        <w:left w:val="none" w:sz="0" w:space="0" w:color="auto"/>
        <w:bottom w:val="none" w:sz="0" w:space="0" w:color="auto"/>
        <w:right w:val="none" w:sz="0" w:space="0" w:color="auto"/>
      </w:divBdr>
    </w:div>
    <w:div w:id="895893066">
      <w:bodyDiv w:val="1"/>
      <w:marLeft w:val="0"/>
      <w:marRight w:val="0"/>
      <w:marTop w:val="0"/>
      <w:marBottom w:val="0"/>
      <w:divBdr>
        <w:top w:val="none" w:sz="0" w:space="0" w:color="auto"/>
        <w:left w:val="none" w:sz="0" w:space="0" w:color="auto"/>
        <w:bottom w:val="none" w:sz="0" w:space="0" w:color="auto"/>
        <w:right w:val="none" w:sz="0" w:space="0" w:color="auto"/>
      </w:divBdr>
    </w:div>
    <w:div w:id="896088023">
      <w:bodyDiv w:val="1"/>
      <w:marLeft w:val="0"/>
      <w:marRight w:val="0"/>
      <w:marTop w:val="0"/>
      <w:marBottom w:val="0"/>
      <w:divBdr>
        <w:top w:val="none" w:sz="0" w:space="0" w:color="auto"/>
        <w:left w:val="none" w:sz="0" w:space="0" w:color="auto"/>
        <w:bottom w:val="none" w:sz="0" w:space="0" w:color="auto"/>
        <w:right w:val="none" w:sz="0" w:space="0" w:color="auto"/>
      </w:divBdr>
    </w:div>
    <w:div w:id="896279752">
      <w:bodyDiv w:val="1"/>
      <w:marLeft w:val="0"/>
      <w:marRight w:val="0"/>
      <w:marTop w:val="0"/>
      <w:marBottom w:val="0"/>
      <w:divBdr>
        <w:top w:val="none" w:sz="0" w:space="0" w:color="auto"/>
        <w:left w:val="none" w:sz="0" w:space="0" w:color="auto"/>
        <w:bottom w:val="none" w:sz="0" w:space="0" w:color="auto"/>
        <w:right w:val="none" w:sz="0" w:space="0" w:color="auto"/>
      </w:divBdr>
    </w:div>
    <w:div w:id="896403398">
      <w:bodyDiv w:val="1"/>
      <w:marLeft w:val="0"/>
      <w:marRight w:val="0"/>
      <w:marTop w:val="0"/>
      <w:marBottom w:val="0"/>
      <w:divBdr>
        <w:top w:val="none" w:sz="0" w:space="0" w:color="auto"/>
        <w:left w:val="none" w:sz="0" w:space="0" w:color="auto"/>
        <w:bottom w:val="none" w:sz="0" w:space="0" w:color="auto"/>
        <w:right w:val="none" w:sz="0" w:space="0" w:color="auto"/>
      </w:divBdr>
    </w:div>
    <w:div w:id="897058672">
      <w:bodyDiv w:val="1"/>
      <w:marLeft w:val="0"/>
      <w:marRight w:val="0"/>
      <w:marTop w:val="0"/>
      <w:marBottom w:val="0"/>
      <w:divBdr>
        <w:top w:val="none" w:sz="0" w:space="0" w:color="auto"/>
        <w:left w:val="none" w:sz="0" w:space="0" w:color="auto"/>
        <w:bottom w:val="none" w:sz="0" w:space="0" w:color="auto"/>
        <w:right w:val="none" w:sz="0" w:space="0" w:color="auto"/>
      </w:divBdr>
    </w:div>
    <w:div w:id="897127657">
      <w:bodyDiv w:val="1"/>
      <w:marLeft w:val="0"/>
      <w:marRight w:val="0"/>
      <w:marTop w:val="0"/>
      <w:marBottom w:val="0"/>
      <w:divBdr>
        <w:top w:val="none" w:sz="0" w:space="0" w:color="auto"/>
        <w:left w:val="none" w:sz="0" w:space="0" w:color="auto"/>
        <w:bottom w:val="none" w:sz="0" w:space="0" w:color="auto"/>
        <w:right w:val="none" w:sz="0" w:space="0" w:color="auto"/>
      </w:divBdr>
    </w:div>
    <w:div w:id="897517505">
      <w:bodyDiv w:val="1"/>
      <w:marLeft w:val="0"/>
      <w:marRight w:val="0"/>
      <w:marTop w:val="0"/>
      <w:marBottom w:val="0"/>
      <w:divBdr>
        <w:top w:val="none" w:sz="0" w:space="0" w:color="auto"/>
        <w:left w:val="none" w:sz="0" w:space="0" w:color="auto"/>
        <w:bottom w:val="none" w:sz="0" w:space="0" w:color="auto"/>
        <w:right w:val="none" w:sz="0" w:space="0" w:color="auto"/>
      </w:divBdr>
    </w:div>
    <w:div w:id="898057692">
      <w:bodyDiv w:val="1"/>
      <w:marLeft w:val="0"/>
      <w:marRight w:val="0"/>
      <w:marTop w:val="0"/>
      <w:marBottom w:val="0"/>
      <w:divBdr>
        <w:top w:val="none" w:sz="0" w:space="0" w:color="auto"/>
        <w:left w:val="none" w:sz="0" w:space="0" w:color="auto"/>
        <w:bottom w:val="none" w:sz="0" w:space="0" w:color="auto"/>
        <w:right w:val="none" w:sz="0" w:space="0" w:color="auto"/>
      </w:divBdr>
    </w:div>
    <w:div w:id="898243566">
      <w:bodyDiv w:val="1"/>
      <w:marLeft w:val="0"/>
      <w:marRight w:val="0"/>
      <w:marTop w:val="0"/>
      <w:marBottom w:val="0"/>
      <w:divBdr>
        <w:top w:val="none" w:sz="0" w:space="0" w:color="auto"/>
        <w:left w:val="none" w:sz="0" w:space="0" w:color="auto"/>
        <w:bottom w:val="none" w:sz="0" w:space="0" w:color="auto"/>
        <w:right w:val="none" w:sz="0" w:space="0" w:color="auto"/>
      </w:divBdr>
    </w:div>
    <w:div w:id="899051028">
      <w:bodyDiv w:val="1"/>
      <w:marLeft w:val="0"/>
      <w:marRight w:val="0"/>
      <w:marTop w:val="0"/>
      <w:marBottom w:val="0"/>
      <w:divBdr>
        <w:top w:val="none" w:sz="0" w:space="0" w:color="auto"/>
        <w:left w:val="none" w:sz="0" w:space="0" w:color="auto"/>
        <w:bottom w:val="none" w:sz="0" w:space="0" w:color="auto"/>
        <w:right w:val="none" w:sz="0" w:space="0" w:color="auto"/>
      </w:divBdr>
    </w:div>
    <w:div w:id="899631072">
      <w:bodyDiv w:val="1"/>
      <w:marLeft w:val="0"/>
      <w:marRight w:val="0"/>
      <w:marTop w:val="0"/>
      <w:marBottom w:val="0"/>
      <w:divBdr>
        <w:top w:val="none" w:sz="0" w:space="0" w:color="auto"/>
        <w:left w:val="none" w:sz="0" w:space="0" w:color="auto"/>
        <w:bottom w:val="none" w:sz="0" w:space="0" w:color="auto"/>
        <w:right w:val="none" w:sz="0" w:space="0" w:color="auto"/>
      </w:divBdr>
    </w:div>
    <w:div w:id="899941530">
      <w:bodyDiv w:val="1"/>
      <w:marLeft w:val="0"/>
      <w:marRight w:val="0"/>
      <w:marTop w:val="0"/>
      <w:marBottom w:val="0"/>
      <w:divBdr>
        <w:top w:val="none" w:sz="0" w:space="0" w:color="auto"/>
        <w:left w:val="none" w:sz="0" w:space="0" w:color="auto"/>
        <w:bottom w:val="none" w:sz="0" w:space="0" w:color="auto"/>
        <w:right w:val="none" w:sz="0" w:space="0" w:color="auto"/>
      </w:divBdr>
    </w:div>
    <w:div w:id="900479295">
      <w:bodyDiv w:val="1"/>
      <w:marLeft w:val="0"/>
      <w:marRight w:val="0"/>
      <w:marTop w:val="0"/>
      <w:marBottom w:val="0"/>
      <w:divBdr>
        <w:top w:val="none" w:sz="0" w:space="0" w:color="auto"/>
        <w:left w:val="none" w:sz="0" w:space="0" w:color="auto"/>
        <w:bottom w:val="none" w:sz="0" w:space="0" w:color="auto"/>
        <w:right w:val="none" w:sz="0" w:space="0" w:color="auto"/>
      </w:divBdr>
    </w:div>
    <w:div w:id="900553968">
      <w:bodyDiv w:val="1"/>
      <w:marLeft w:val="0"/>
      <w:marRight w:val="0"/>
      <w:marTop w:val="0"/>
      <w:marBottom w:val="0"/>
      <w:divBdr>
        <w:top w:val="none" w:sz="0" w:space="0" w:color="auto"/>
        <w:left w:val="none" w:sz="0" w:space="0" w:color="auto"/>
        <w:bottom w:val="none" w:sz="0" w:space="0" w:color="auto"/>
        <w:right w:val="none" w:sz="0" w:space="0" w:color="auto"/>
      </w:divBdr>
    </w:div>
    <w:div w:id="900678360">
      <w:bodyDiv w:val="1"/>
      <w:marLeft w:val="0"/>
      <w:marRight w:val="0"/>
      <w:marTop w:val="0"/>
      <w:marBottom w:val="0"/>
      <w:divBdr>
        <w:top w:val="none" w:sz="0" w:space="0" w:color="auto"/>
        <w:left w:val="none" w:sz="0" w:space="0" w:color="auto"/>
        <w:bottom w:val="none" w:sz="0" w:space="0" w:color="auto"/>
        <w:right w:val="none" w:sz="0" w:space="0" w:color="auto"/>
      </w:divBdr>
    </w:div>
    <w:div w:id="900792407">
      <w:bodyDiv w:val="1"/>
      <w:marLeft w:val="0"/>
      <w:marRight w:val="0"/>
      <w:marTop w:val="0"/>
      <w:marBottom w:val="0"/>
      <w:divBdr>
        <w:top w:val="none" w:sz="0" w:space="0" w:color="auto"/>
        <w:left w:val="none" w:sz="0" w:space="0" w:color="auto"/>
        <w:bottom w:val="none" w:sz="0" w:space="0" w:color="auto"/>
        <w:right w:val="none" w:sz="0" w:space="0" w:color="auto"/>
      </w:divBdr>
    </w:div>
    <w:div w:id="901059888">
      <w:bodyDiv w:val="1"/>
      <w:marLeft w:val="0"/>
      <w:marRight w:val="0"/>
      <w:marTop w:val="0"/>
      <w:marBottom w:val="0"/>
      <w:divBdr>
        <w:top w:val="none" w:sz="0" w:space="0" w:color="auto"/>
        <w:left w:val="none" w:sz="0" w:space="0" w:color="auto"/>
        <w:bottom w:val="none" w:sz="0" w:space="0" w:color="auto"/>
        <w:right w:val="none" w:sz="0" w:space="0" w:color="auto"/>
      </w:divBdr>
    </w:div>
    <w:div w:id="901139237">
      <w:bodyDiv w:val="1"/>
      <w:marLeft w:val="0"/>
      <w:marRight w:val="0"/>
      <w:marTop w:val="0"/>
      <w:marBottom w:val="0"/>
      <w:divBdr>
        <w:top w:val="none" w:sz="0" w:space="0" w:color="auto"/>
        <w:left w:val="none" w:sz="0" w:space="0" w:color="auto"/>
        <w:bottom w:val="none" w:sz="0" w:space="0" w:color="auto"/>
        <w:right w:val="none" w:sz="0" w:space="0" w:color="auto"/>
      </w:divBdr>
    </w:div>
    <w:div w:id="901520793">
      <w:bodyDiv w:val="1"/>
      <w:marLeft w:val="0"/>
      <w:marRight w:val="0"/>
      <w:marTop w:val="0"/>
      <w:marBottom w:val="0"/>
      <w:divBdr>
        <w:top w:val="none" w:sz="0" w:space="0" w:color="auto"/>
        <w:left w:val="none" w:sz="0" w:space="0" w:color="auto"/>
        <w:bottom w:val="none" w:sz="0" w:space="0" w:color="auto"/>
        <w:right w:val="none" w:sz="0" w:space="0" w:color="auto"/>
      </w:divBdr>
    </w:div>
    <w:div w:id="901524169">
      <w:bodyDiv w:val="1"/>
      <w:marLeft w:val="0"/>
      <w:marRight w:val="0"/>
      <w:marTop w:val="0"/>
      <w:marBottom w:val="0"/>
      <w:divBdr>
        <w:top w:val="none" w:sz="0" w:space="0" w:color="auto"/>
        <w:left w:val="none" w:sz="0" w:space="0" w:color="auto"/>
        <w:bottom w:val="none" w:sz="0" w:space="0" w:color="auto"/>
        <w:right w:val="none" w:sz="0" w:space="0" w:color="auto"/>
      </w:divBdr>
    </w:div>
    <w:div w:id="901719287">
      <w:bodyDiv w:val="1"/>
      <w:marLeft w:val="0"/>
      <w:marRight w:val="0"/>
      <w:marTop w:val="0"/>
      <w:marBottom w:val="0"/>
      <w:divBdr>
        <w:top w:val="none" w:sz="0" w:space="0" w:color="auto"/>
        <w:left w:val="none" w:sz="0" w:space="0" w:color="auto"/>
        <w:bottom w:val="none" w:sz="0" w:space="0" w:color="auto"/>
        <w:right w:val="none" w:sz="0" w:space="0" w:color="auto"/>
      </w:divBdr>
    </w:div>
    <w:div w:id="901789879">
      <w:bodyDiv w:val="1"/>
      <w:marLeft w:val="0"/>
      <w:marRight w:val="0"/>
      <w:marTop w:val="0"/>
      <w:marBottom w:val="0"/>
      <w:divBdr>
        <w:top w:val="none" w:sz="0" w:space="0" w:color="auto"/>
        <w:left w:val="none" w:sz="0" w:space="0" w:color="auto"/>
        <w:bottom w:val="none" w:sz="0" w:space="0" w:color="auto"/>
        <w:right w:val="none" w:sz="0" w:space="0" w:color="auto"/>
      </w:divBdr>
    </w:div>
    <w:div w:id="901794141">
      <w:bodyDiv w:val="1"/>
      <w:marLeft w:val="0"/>
      <w:marRight w:val="0"/>
      <w:marTop w:val="0"/>
      <w:marBottom w:val="0"/>
      <w:divBdr>
        <w:top w:val="none" w:sz="0" w:space="0" w:color="auto"/>
        <w:left w:val="none" w:sz="0" w:space="0" w:color="auto"/>
        <w:bottom w:val="none" w:sz="0" w:space="0" w:color="auto"/>
        <w:right w:val="none" w:sz="0" w:space="0" w:color="auto"/>
      </w:divBdr>
    </w:div>
    <w:div w:id="901863850">
      <w:bodyDiv w:val="1"/>
      <w:marLeft w:val="0"/>
      <w:marRight w:val="0"/>
      <w:marTop w:val="0"/>
      <w:marBottom w:val="0"/>
      <w:divBdr>
        <w:top w:val="none" w:sz="0" w:space="0" w:color="auto"/>
        <w:left w:val="none" w:sz="0" w:space="0" w:color="auto"/>
        <w:bottom w:val="none" w:sz="0" w:space="0" w:color="auto"/>
        <w:right w:val="none" w:sz="0" w:space="0" w:color="auto"/>
      </w:divBdr>
    </w:div>
    <w:div w:id="902061484">
      <w:bodyDiv w:val="1"/>
      <w:marLeft w:val="0"/>
      <w:marRight w:val="0"/>
      <w:marTop w:val="0"/>
      <w:marBottom w:val="0"/>
      <w:divBdr>
        <w:top w:val="none" w:sz="0" w:space="0" w:color="auto"/>
        <w:left w:val="none" w:sz="0" w:space="0" w:color="auto"/>
        <w:bottom w:val="none" w:sz="0" w:space="0" w:color="auto"/>
        <w:right w:val="none" w:sz="0" w:space="0" w:color="auto"/>
      </w:divBdr>
    </w:div>
    <w:div w:id="902326873">
      <w:bodyDiv w:val="1"/>
      <w:marLeft w:val="0"/>
      <w:marRight w:val="0"/>
      <w:marTop w:val="0"/>
      <w:marBottom w:val="0"/>
      <w:divBdr>
        <w:top w:val="none" w:sz="0" w:space="0" w:color="auto"/>
        <w:left w:val="none" w:sz="0" w:space="0" w:color="auto"/>
        <w:bottom w:val="none" w:sz="0" w:space="0" w:color="auto"/>
        <w:right w:val="none" w:sz="0" w:space="0" w:color="auto"/>
      </w:divBdr>
    </w:div>
    <w:div w:id="902377004">
      <w:bodyDiv w:val="1"/>
      <w:marLeft w:val="0"/>
      <w:marRight w:val="0"/>
      <w:marTop w:val="0"/>
      <w:marBottom w:val="0"/>
      <w:divBdr>
        <w:top w:val="none" w:sz="0" w:space="0" w:color="auto"/>
        <w:left w:val="none" w:sz="0" w:space="0" w:color="auto"/>
        <w:bottom w:val="none" w:sz="0" w:space="0" w:color="auto"/>
        <w:right w:val="none" w:sz="0" w:space="0" w:color="auto"/>
      </w:divBdr>
    </w:div>
    <w:div w:id="902832396">
      <w:bodyDiv w:val="1"/>
      <w:marLeft w:val="0"/>
      <w:marRight w:val="0"/>
      <w:marTop w:val="0"/>
      <w:marBottom w:val="0"/>
      <w:divBdr>
        <w:top w:val="none" w:sz="0" w:space="0" w:color="auto"/>
        <w:left w:val="none" w:sz="0" w:space="0" w:color="auto"/>
        <w:bottom w:val="none" w:sz="0" w:space="0" w:color="auto"/>
        <w:right w:val="none" w:sz="0" w:space="0" w:color="auto"/>
      </w:divBdr>
    </w:div>
    <w:div w:id="903027747">
      <w:bodyDiv w:val="1"/>
      <w:marLeft w:val="0"/>
      <w:marRight w:val="0"/>
      <w:marTop w:val="0"/>
      <w:marBottom w:val="0"/>
      <w:divBdr>
        <w:top w:val="none" w:sz="0" w:space="0" w:color="auto"/>
        <w:left w:val="none" w:sz="0" w:space="0" w:color="auto"/>
        <w:bottom w:val="none" w:sz="0" w:space="0" w:color="auto"/>
        <w:right w:val="none" w:sz="0" w:space="0" w:color="auto"/>
      </w:divBdr>
    </w:div>
    <w:div w:id="903873624">
      <w:bodyDiv w:val="1"/>
      <w:marLeft w:val="0"/>
      <w:marRight w:val="0"/>
      <w:marTop w:val="0"/>
      <w:marBottom w:val="0"/>
      <w:divBdr>
        <w:top w:val="none" w:sz="0" w:space="0" w:color="auto"/>
        <w:left w:val="none" w:sz="0" w:space="0" w:color="auto"/>
        <w:bottom w:val="none" w:sz="0" w:space="0" w:color="auto"/>
        <w:right w:val="none" w:sz="0" w:space="0" w:color="auto"/>
      </w:divBdr>
    </w:div>
    <w:div w:id="905647437">
      <w:bodyDiv w:val="1"/>
      <w:marLeft w:val="0"/>
      <w:marRight w:val="0"/>
      <w:marTop w:val="0"/>
      <w:marBottom w:val="0"/>
      <w:divBdr>
        <w:top w:val="none" w:sz="0" w:space="0" w:color="auto"/>
        <w:left w:val="none" w:sz="0" w:space="0" w:color="auto"/>
        <w:bottom w:val="none" w:sz="0" w:space="0" w:color="auto"/>
        <w:right w:val="none" w:sz="0" w:space="0" w:color="auto"/>
      </w:divBdr>
    </w:div>
    <w:div w:id="906304068">
      <w:bodyDiv w:val="1"/>
      <w:marLeft w:val="0"/>
      <w:marRight w:val="0"/>
      <w:marTop w:val="0"/>
      <w:marBottom w:val="0"/>
      <w:divBdr>
        <w:top w:val="none" w:sz="0" w:space="0" w:color="auto"/>
        <w:left w:val="none" w:sz="0" w:space="0" w:color="auto"/>
        <w:bottom w:val="none" w:sz="0" w:space="0" w:color="auto"/>
        <w:right w:val="none" w:sz="0" w:space="0" w:color="auto"/>
      </w:divBdr>
    </w:div>
    <w:div w:id="906575677">
      <w:bodyDiv w:val="1"/>
      <w:marLeft w:val="0"/>
      <w:marRight w:val="0"/>
      <w:marTop w:val="0"/>
      <w:marBottom w:val="0"/>
      <w:divBdr>
        <w:top w:val="none" w:sz="0" w:space="0" w:color="auto"/>
        <w:left w:val="none" w:sz="0" w:space="0" w:color="auto"/>
        <w:bottom w:val="none" w:sz="0" w:space="0" w:color="auto"/>
        <w:right w:val="none" w:sz="0" w:space="0" w:color="auto"/>
      </w:divBdr>
    </w:div>
    <w:div w:id="907419004">
      <w:bodyDiv w:val="1"/>
      <w:marLeft w:val="0"/>
      <w:marRight w:val="0"/>
      <w:marTop w:val="0"/>
      <w:marBottom w:val="0"/>
      <w:divBdr>
        <w:top w:val="none" w:sz="0" w:space="0" w:color="auto"/>
        <w:left w:val="none" w:sz="0" w:space="0" w:color="auto"/>
        <w:bottom w:val="none" w:sz="0" w:space="0" w:color="auto"/>
        <w:right w:val="none" w:sz="0" w:space="0" w:color="auto"/>
      </w:divBdr>
    </w:div>
    <w:div w:id="907570858">
      <w:bodyDiv w:val="1"/>
      <w:marLeft w:val="0"/>
      <w:marRight w:val="0"/>
      <w:marTop w:val="0"/>
      <w:marBottom w:val="0"/>
      <w:divBdr>
        <w:top w:val="none" w:sz="0" w:space="0" w:color="auto"/>
        <w:left w:val="none" w:sz="0" w:space="0" w:color="auto"/>
        <w:bottom w:val="none" w:sz="0" w:space="0" w:color="auto"/>
        <w:right w:val="none" w:sz="0" w:space="0" w:color="auto"/>
      </w:divBdr>
    </w:div>
    <w:div w:id="907808960">
      <w:bodyDiv w:val="1"/>
      <w:marLeft w:val="0"/>
      <w:marRight w:val="0"/>
      <w:marTop w:val="0"/>
      <w:marBottom w:val="0"/>
      <w:divBdr>
        <w:top w:val="none" w:sz="0" w:space="0" w:color="auto"/>
        <w:left w:val="none" w:sz="0" w:space="0" w:color="auto"/>
        <w:bottom w:val="none" w:sz="0" w:space="0" w:color="auto"/>
        <w:right w:val="none" w:sz="0" w:space="0" w:color="auto"/>
      </w:divBdr>
    </w:div>
    <w:div w:id="908230655">
      <w:bodyDiv w:val="1"/>
      <w:marLeft w:val="0"/>
      <w:marRight w:val="0"/>
      <w:marTop w:val="0"/>
      <w:marBottom w:val="0"/>
      <w:divBdr>
        <w:top w:val="none" w:sz="0" w:space="0" w:color="auto"/>
        <w:left w:val="none" w:sz="0" w:space="0" w:color="auto"/>
        <w:bottom w:val="none" w:sz="0" w:space="0" w:color="auto"/>
        <w:right w:val="none" w:sz="0" w:space="0" w:color="auto"/>
      </w:divBdr>
    </w:div>
    <w:div w:id="908274899">
      <w:bodyDiv w:val="1"/>
      <w:marLeft w:val="0"/>
      <w:marRight w:val="0"/>
      <w:marTop w:val="0"/>
      <w:marBottom w:val="0"/>
      <w:divBdr>
        <w:top w:val="none" w:sz="0" w:space="0" w:color="auto"/>
        <w:left w:val="none" w:sz="0" w:space="0" w:color="auto"/>
        <w:bottom w:val="none" w:sz="0" w:space="0" w:color="auto"/>
        <w:right w:val="none" w:sz="0" w:space="0" w:color="auto"/>
      </w:divBdr>
    </w:div>
    <w:div w:id="909534129">
      <w:bodyDiv w:val="1"/>
      <w:marLeft w:val="0"/>
      <w:marRight w:val="0"/>
      <w:marTop w:val="0"/>
      <w:marBottom w:val="0"/>
      <w:divBdr>
        <w:top w:val="none" w:sz="0" w:space="0" w:color="auto"/>
        <w:left w:val="none" w:sz="0" w:space="0" w:color="auto"/>
        <w:bottom w:val="none" w:sz="0" w:space="0" w:color="auto"/>
        <w:right w:val="none" w:sz="0" w:space="0" w:color="auto"/>
      </w:divBdr>
    </w:div>
    <w:div w:id="909657498">
      <w:bodyDiv w:val="1"/>
      <w:marLeft w:val="0"/>
      <w:marRight w:val="0"/>
      <w:marTop w:val="0"/>
      <w:marBottom w:val="0"/>
      <w:divBdr>
        <w:top w:val="none" w:sz="0" w:space="0" w:color="auto"/>
        <w:left w:val="none" w:sz="0" w:space="0" w:color="auto"/>
        <w:bottom w:val="none" w:sz="0" w:space="0" w:color="auto"/>
        <w:right w:val="none" w:sz="0" w:space="0" w:color="auto"/>
      </w:divBdr>
    </w:div>
    <w:div w:id="909771322">
      <w:bodyDiv w:val="1"/>
      <w:marLeft w:val="0"/>
      <w:marRight w:val="0"/>
      <w:marTop w:val="0"/>
      <w:marBottom w:val="0"/>
      <w:divBdr>
        <w:top w:val="none" w:sz="0" w:space="0" w:color="auto"/>
        <w:left w:val="none" w:sz="0" w:space="0" w:color="auto"/>
        <w:bottom w:val="none" w:sz="0" w:space="0" w:color="auto"/>
        <w:right w:val="none" w:sz="0" w:space="0" w:color="auto"/>
      </w:divBdr>
    </w:div>
    <w:div w:id="910046034">
      <w:bodyDiv w:val="1"/>
      <w:marLeft w:val="0"/>
      <w:marRight w:val="0"/>
      <w:marTop w:val="0"/>
      <w:marBottom w:val="0"/>
      <w:divBdr>
        <w:top w:val="none" w:sz="0" w:space="0" w:color="auto"/>
        <w:left w:val="none" w:sz="0" w:space="0" w:color="auto"/>
        <w:bottom w:val="none" w:sz="0" w:space="0" w:color="auto"/>
        <w:right w:val="none" w:sz="0" w:space="0" w:color="auto"/>
      </w:divBdr>
    </w:div>
    <w:div w:id="910775103">
      <w:bodyDiv w:val="1"/>
      <w:marLeft w:val="0"/>
      <w:marRight w:val="0"/>
      <w:marTop w:val="0"/>
      <w:marBottom w:val="0"/>
      <w:divBdr>
        <w:top w:val="none" w:sz="0" w:space="0" w:color="auto"/>
        <w:left w:val="none" w:sz="0" w:space="0" w:color="auto"/>
        <w:bottom w:val="none" w:sz="0" w:space="0" w:color="auto"/>
        <w:right w:val="none" w:sz="0" w:space="0" w:color="auto"/>
      </w:divBdr>
    </w:div>
    <w:div w:id="911038119">
      <w:bodyDiv w:val="1"/>
      <w:marLeft w:val="0"/>
      <w:marRight w:val="0"/>
      <w:marTop w:val="0"/>
      <w:marBottom w:val="0"/>
      <w:divBdr>
        <w:top w:val="none" w:sz="0" w:space="0" w:color="auto"/>
        <w:left w:val="none" w:sz="0" w:space="0" w:color="auto"/>
        <w:bottom w:val="none" w:sz="0" w:space="0" w:color="auto"/>
        <w:right w:val="none" w:sz="0" w:space="0" w:color="auto"/>
      </w:divBdr>
    </w:div>
    <w:div w:id="911237483">
      <w:bodyDiv w:val="1"/>
      <w:marLeft w:val="0"/>
      <w:marRight w:val="0"/>
      <w:marTop w:val="0"/>
      <w:marBottom w:val="0"/>
      <w:divBdr>
        <w:top w:val="none" w:sz="0" w:space="0" w:color="auto"/>
        <w:left w:val="none" w:sz="0" w:space="0" w:color="auto"/>
        <w:bottom w:val="none" w:sz="0" w:space="0" w:color="auto"/>
        <w:right w:val="none" w:sz="0" w:space="0" w:color="auto"/>
      </w:divBdr>
    </w:div>
    <w:div w:id="911356886">
      <w:bodyDiv w:val="1"/>
      <w:marLeft w:val="0"/>
      <w:marRight w:val="0"/>
      <w:marTop w:val="0"/>
      <w:marBottom w:val="0"/>
      <w:divBdr>
        <w:top w:val="none" w:sz="0" w:space="0" w:color="auto"/>
        <w:left w:val="none" w:sz="0" w:space="0" w:color="auto"/>
        <w:bottom w:val="none" w:sz="0" w:space="0" w:color="auto"/>
        <w:right w:val="none" w:sz="0" w:space="0" w:color="auto"/>
      </w:divBdr>
    </w:div>
    <w:div w:id="911550575">
      <w:bodyDiv w:val="1"/>
      <w:marLeft w:val="0"/>
      <w:marRight w:val="0"/>
      <w:marTop w:val="0"/>
      <w:marBottom w:val="0"/>
      <w:divBdr>
        <w:top w:val="none" w:sz="0" w:space="0" w:color="auto"/>
        <w:left w:val="none" w:sz="0" w:space="0" w:color="auto"/>
        <w:bottom w:val="none" w:sz="0" w:space="0" w:color="auto"/>
        <w:right w:val="none" w:sz="0" w:space="0" w:color="auto"/>
      </w:divBdr>
    </w:div>
    <w:div w:id="911622478">
      <w:bodyDiv w:val="1"/>
      <w:marLeft w:val="0"/>
      <w:marRight w:val="0"/>
      <w:marTop w:val="0"/>
      <w:marBottom w:val="0"/>
      <w:divBdr>
        <w:top w:val="none" w:sz="0" w:space="0" w:color="auto"/>
        <w:left w:val="none" w:sz="0" w:space="0" w:color="auto"/>
        <w:bottom w:val="none" w:sz="0" w:space="0" w:color="auto"/>
        <w:right w:val="none" w:sz="0" w:space="0" w:color="auto"/>
      </w:divBdr>
    </w:div>
    <w:div w:id="911816315">
      <w:bodyDiv w:val="1"/>
      <w:marLeft w:val="0"/>
      <w:marRight w:val="0"/>
      <w:marTop w:val="0"/>
      <w:marBottom w:val="0"/>
      <w:divBdr>
        <w:top w:val="none" w:sz="0" w:space="0" w:color="auto"/>
        <w:left w:val="none" w:sz="0" w:space="0" w:color="auto"/>
        <w:bottom w:val="none" w:sz="0" w:space="0" w:color="auto"/>
        <w:right w:val="none" w:sz="0" w:space="0" w:color="auto"/>
      </w:divBdr>
    </w:div>
    <w:div w:id="912083470">
      <w:bodyDiv w:val="1"/>
      <w:marLeft w:val="0"/>
      <w:marRight w:val="0"/>
      <w:marTop w:val="0"/>
      <w:marBottom w:val="0"/>
      <w:divBdr>
        <w:top w:val="none" w:sz="0" w:space="0" w:color="auto"/>
        <w:left w:val="none" w:sz="0" w:space="0" w:color="auto"/>
        <w:bottom w:val="none" w:sz="0" w:space="0" w:color="auto"/>
        <w:right w:val="none" w:sz="0" w:space="0" w:color="auto"/>
      </w:divBdr>
    </w:div>
    <w:div w:id="912472520">
      <w:bodyDiv w:val="1"/>
      <w:marLeft w:val="0"/>
      <w:marRight w:val="0"/>
      <w:marTop w:val="0"/>
      <w:marBottom w:val="0"/>
      <w:divBdr>
        <w:top w:val="none" w:sz="0" w:space="0" w:color="auto"/>
        <w:left w:val="none" w:sz="0" w:space="0" w:color="auto"/>
        <w:bottom w:val="none" w:sz="0" w:space="0" w:color="auto"/>
        <w:right w:val="none" w:sz="0" w:space="0" w:color="auto"/>
      </w:divBdr>
    </w:div>
    <w:div w:id="912617479">
      <w:bodyDiv w:val="1"/>
      <w:marLeft w:val="0"/>
      <w:marRight w:val="0"/>
      <w:marTop w:val="0"/>
      <w:marBottom w:val="0"/>
      <w:divBdr>
        <w:top w:val="none" w:sz="0" w:space="0" w:color="auto"/>
        <w:left w:val="none" w:sz="0" w:space="0" w:color="auto"/>
        <w:bottom w:val="none" w:sz="0" w:space="0" w:color="auto"/>
        <w:right w:val="none" w:sz="0" w:space="0" w:color="auto"/>
      </w:divBdr>
    </w:div>
    <w:div w:id="912660770">
      <w:bodyDiv w:val="1"/>
      <w:marLeft w:val="0"/>
      <w:marRight w:val="0"/>
      <w:marTop w:val="0"/>
      <w:marBottom w:val="0"/>
      <w:divBdr>
        <w:top w:val="none" w:sz="0" w:space="0" w:color="auto"/>
        <w:left w:val="none" w:sz="0" w:space="0" w:color="auto"/>
        <w:bottom w:val="none" w:sz="0" w:space="0" w:color="auto"/>
        <w:right w:val="none" w:sz="0" w:space="0" w:color="auto"/>
      </w:divBdr>
    </w:div>
    <w:div w:id="912734901">
      <w:bodyDiv w:val="1"/>
      <w:marLeft w:val="0"/>
      <w:marRight w:val="0"/>
      <w:marTop w:val="0"/>
      <w:marBottom w:val="0"/>
      <w:divBdr>
        <w:top w:val="none" w:sz="0" w:space="0" w:color="auto"/>
        <w:left w:val="none" w:sz="0" w:space="0" w:color="auto"/>
        <w:bottom w:val="none" w:sz="0" w:space="0" w:color="auto"/>
        <w:right w:val="none" w:sz="0" w:space="0" w:color="auto"/>
      </w:divBdr>
    </w:div>
    <w:div w:id="913123117">
      <w:bodyDiv w:val="1"/>
      <w:marLeft w:val="0"/>
      <w:marRight w:val="0"/>
      <w:marTop w:val="0"/>
      <w:marBottom w:val="0"/>
      <w:divBdr>
        <w:top w:val="none" w:sz="0" w:space="0" w:color="auto"/>
        <w:left w:val="none" w:sz="0" w:space="0" w:color="auto"/>
        <w:bottom w:val="none" w:sz="0" w:space="0" w:color="auto"/>
        <w:right w:val="none" w:sz="0" w:space="0" w:color="auto"/>
      </w:divBdr>
    </w:div>
    <w:div w:id="913441576">
      <w:bodyDiv w:val="1"/>
      <w:marLeft w:val="0"/>
      <w:marRight w:val="0"/>
      <w:marTop w:val="0"/>
      <w:marBottom w:val="0"/>
      <w:divBdr>
        <w:top w:val="none" w:sz="0" w:space="0" w:color="auto"/>
        <w:left w:val="none" w:sz="0" w:space="0" w:color="auto"/>
        <w:bottom w:val="none" w:sz="0" w:space="0" w:color="auto"/>
        <w:right w:val="none" w:sz="0" w:space="0" w:color="auto"/>
      </w:divBdr>
    </w:div>
    <w:div w:id="913515451">
      <w:bodyDiv w:val="1"/>
      <w:marLeft w:val="0"/>
      <w:marRight w:val="0"/>
      <w:marTop w:val="0"/>
      <w:marBottom w:val="0"/>
      <w:divBdr>
        <w:top w:val="none" w:sz="0" w:space="0" w:color="auto"/>
        <w:left w:val="none" w:sz="0" w:space="0" w:color="auto"/>
        <w:bottom w:val="none" w:sz="0" w:space="0" w:color="auto"/>
        <w:right w:val="none" w:sz="0" w:space="0" w:color="auto"/>
      </w:divBdr>
    </w:div>
    <w:div w:id="913707573">
      <w:bodyDiv w:val="1"/>
      <w:marLeft w:val="0"/>
      <w:marRight w:val="0"/>
      <w:marTop w:val="0"/>
      <w:marBottom w:val="0"/>
      <w:divBdr>
        <w:top w:val="none" w:sz="0" w:space="0" w:color="auto"/>
        <w:left w:val="none" w:sz="0" w:space="0" w:color="auto"/>
        <w:bottom w:val="none" w:sz="0" w:space="0" w:color="auto"/>
        <w:right w:val="none" w:sz="0" w:space="0" w:color="auto"/>
      </w:divBdr>
    </w:div>
    <w:div w:id="914128493">
      <w:bodyDiv w:val="1"/>
      <w:marLeft w:val="0"/>
      <w:marRight w:val="0"/>
      <w:marTop w:val="0"/>
      <w:marBottom w:val="0"/>
      <w:divBdr>
        <w:top w:val="none" w:sz="0" w:space="0" w:color="auto"/>
        <w:left w:val="none" w:sz="0" w:space="0" w:color="auto"/>
        <w:bottom w:val="none" w:sz="0" w:space="0" w:color="auto"/>
        <w:right w:val="none" w:sz="0" w:space="0" w:color="auto"/>
      </w:divBdr>
    </w:div>
    <w:div w:id="914509055">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15091069">
      <w:bodyDiv w:val="1"/>
      <w:marLeft w:val="0"/>
      <w:marRight w:val="0"/>
      <w:marTop w:val="0"/>
      <w:marBottom w:val="0"/>
      <w:divBdr>
        <w:top w:val="none" w:sz="0" w:space="0" w:color="auto"/>
        <w:left w:val="none" w:sz="0" w:space="0" w:color="auto"/>
        <w:bottom w:val="none" w:sz="0" w:space="0" w:color="auto"/>
        <w:right w:val="none" w:sz="0" w:space="0" w:color="auto"/>
      </w:divBdr>
    </w:div>
    <w:div w:id="915473644">
      <w:bodyDiv w:val="1"/>
      <w:marLeft w:val="0"/>
      <w:marRight w:val="0"/>
      <w:marTop w:val="0"/>
      <w:marBottom w:val="0"/>
      <w:divBdr>
        <w:top w:val="none" w:sz="0" w:space="0" w:color="auto"/>
        <w:left w:val="none" w:sz="0" w:space="0" w:color="auto"/>
        <w:bottom w:val="none" w:sz="0" w:space="0" w:color="auto"/>
        <w:right w:val="none" w:sz="0" w:space="0" w:color="auto"/>
      </w:divBdr>
    </w:div>
    <w:div w:id="916130237">
      <w:bodyDiv w:val="1"/>
      <w:marLeft w:val="0"/>
      <w:marRight w:val="0"/>
      <w:marTop w:val="0"/>
      <w:marBottom w:val="0"/>
      <w:divBdr>
        <w:top w:val="none" w:sz="0" w:space="0" w:color="auto"/>
        <w:left w:val="none" w:sz="0" w:space="0" w:color="auto"/>
        <w:bottom w:val="none" w:sz="0" w:space="0" w:color="auto"/>
        <w:right w:val="none" w:sz="0" w:space="0" w:color="auto"/>
      </w:divBdr>
    </w:div>
    <w:div w:id="916522501">
      <w:bodyDiv w:val="1"/>
      <w:marLeft w:val="0"/>
      <w:marRight w:val="0"/>
      <w:marTop w:val="0"/>
      <w:marBottom w:val="0"/>
      <w:divBdr>
        <w:top w:val="none" w:sz="0" w:space="0" w:color="auto"/>
        <w:left w:val="none" w:sz="0" w:space="0" w:color="auto"/>
        <w:bottom w:val="none" w:sz="0" w:space="0" w:color="auto"/>
        <w:right w:val="none" w:sz="0" w:space="0" w:color="auto"/>
      </w:divBdr>
    </w:div>
    <w:div w:id="916600291">
      <w:bodyDiv w:val="1"/>
      <w:marLeft w:val="0"/>
      <w:marRight w:val="0"/>
      <w:marTop w:val="0"/>
      <w:marBottom w:val="0"/>
      <w:divBdr>
        <w:top w:val="none" w:sz="0" w:space="0" w:color="auto"/>
        <w:left w:val="none" w:sz="0" w:space="0" w:color="auto"/>
        <w:bottom w:val="none" w:sz="0" w:space="0" w:color="auto"/>
        <w:right w:val="none" w:sz="0" w:space="0" w:color="auto"/>
      </w:divBdr>
    </w:div>
    <w:div w:id="916793177">
      <w:bodyDiv w:val="1"/>
      <w:marLeft w:val="0"/>
      <w:marRight w:val="0"/>
      <w:marTop w:val="0"/>
      <w:marBottom w:val="0"/>
      <w:divBdr>
        <w:top w:val="none" w:sz="0" w:space="0" w:color="auto"/>
        <w:left w:val="none" w:sz="0" w:space="0" w:color="auto"/>
        <w:bottom w:val="none" w:sz="0" w:space="0" w:color="auto"/>
        <w:right w:val="none" w:sz="0" w:space="0" w:color="auto"/>
      </w:divBdr>
    </w:div>
    <w:div w:id="917055636">
      <w:bodyDiv w:val="1"/>
      <w:marLeft w:val="0"/>
      <w:marRight w:val="0"/>
      <w:marTop w:val="0"/>
      <w:marBottom w:val="0"/>
      <w:divBdr>
        <w:top w:val="none" w:sz="0" w:space="0" w:color="auto"/>
        <w:left w:val="none" w:sz="0" w:space="0" w:color="auto"/>
        <w:bottom w:val="none" w:sz="0" w:space="0" w:color="auto"/>
        <w:right w:val="none" w:sz="0" w:space="0" w:color="auto"/>
      </w:divBdr>
    </w:div>
    <w:div w:id="918714784">
      <w:bodyDiv w:val="1"/>
      <w:marLeft w:val="0"/>
      <w:marRight w:val="0"/>
      <w:marTop w:val="0"/>
      <w:marBottom w:val="0"/>
      <w:divBdr>
        <w:top w:val="none" w:sz="0" w:space="0" w:color="auto"/>
        <w:left w:val="none" w:sz="0" w:space="0" w:color="auto"/>
        <w:bottom w:val="none" w:sz="0" w:space="0" w:color="auto"/>
        <w:right w:val="none" w:sz="0" w:space="0" w:color="auto"/>
      </w:divBdr>
    </w:div>
    <w:div w:id="918759277">
      <w:bodyDiv w:val="1"/>
      <w:marLeft w:val="0"/>
      <w:marRight w:val="0"/>
      <w:marTop w:val="0"/>
      <w:marBottom w:val="0"/>
      <w:divBdr>
        <w:top w:val="none" w:sz="0" w:space="0" w:color="auto"/>
        <w:left w:val="none" w:sz="0" w:space="0" w:color="auto"/>
        <w:bottom w:val="none" w:sz="0" w:space="0" w:color="auto"/>
        <w:right w:val="none" w:sz="0" w:space="0" w:color="auto"/>
      </w:divBdr>
    </w:div>
    <w:div w:id="918830773">
      <w:bodyDiv w:val="1"/>
      <w:marLeft w:val="0"/>
      <w:marRight w:val="0"/>
      <w:marTop w:val="0"/>
      <w:marBottom w:val="0"/>
      <w:divBdr>
        <w:top w:val="none" w:sz="0" w:space="0" w:color="auto"/>
        <w:left w:val="none" w:sz="0" w:space="0" w:color="auto"/>
        <w:bottom w:val="none" w:sz="0" w:space="0" w:color="auto"/>
        <w:right w:val="none" w:sz="0" w:space="0" w:color="auto"/>
      </w:divBdr>
    </w:div>
    <w:div w:id="918834929">
      <w:bodyDiv w:val="1"/>
      <w:marLeft w:val="0"/>
      <w:marRight w:val="0"/>
      <w:marTop w:val="0"/>
      <w:marBottom w:val="0"/>
      <w:divBdr>
        <w:top w:val="none" w:sz="0" w:space="0" w:color="auto"/>
        <w:left w:val="none" w:sz="0" w:space="0" w:color="auto"/>
        <w:bottom w:val="none" w:sz="0" w:space="0" w:color="auto"/>
        <w:right w:val="none" w:sz="0" w:space="0" w:color="auto"/>
      </w:divBdr>
    </w:div>
    <w:div w:id="918976752">
      <w:bodyDiv w:val="1"/>
      <w:marLeft w:val="0"/>
      <w:marRight w:val="0"/>
      <w:marTop w:val="0"/>
      <w:marBottom w:val="0"/>
      <w:divBdr>
        <w:top w:val="none" w:sz="0" w:space="0" w:color="auto"/>
        <w:left w:val="none" w:sz="0" w:space="0" w:color="auto"/>
        <w:bottom w:val="none" w:sz="0" w:space="0" w:color="auto"/>
        <w:right w:val="none" w:sz="0" w:space="0" w:color="auto"/>
      </w:divBdr>
    </w:div>
    <w:div w:id="918977762">
      <w:bodyDiv w:val="1"/>
      <w:marLeft w:val="0"/>
      <w:marRight w:val="0"/>
      <w:marTop w:val="0"/>
      <w:marBottom w:val="0"/>
      <w:divBdr>
        <w:top w:val="none" w:sz="0" w:space="0" w:color="auto"/>
        <w:left w:val="none" w:sz="0" w:space="0" w:color="auto"/>
        <w:bottom w:val="none" w:sz="0" w:space="0" w:color="auto"/>
        <w:right w:val="none" w:sz="0" w:space="0" w:color="auto"/>
      </w:divBdr>
    </w:div>
    <w:div w:id="919171172">
      <w:bodyDiv w:val="1"/>
      <w:marLeft w:val="0"/>
      <w:marRight w:val="0"/>
      <w:marTop w:val="0"/>
      <w:marBottom w:val="0"/>
      <w:divBdr>
        <w:top w:val="none" w:sz="0" w:space="0" w:color="auto"/>
        <w:left w:val="none" w:sz="0" w:space="0" w:color="auto"/>
        <w:bottom w:val="none" w:sz="0" w:space="0" w:color="auto"/>
        <w:right w:val="none" w:sz="0" w:space="0" w:color="auto"/>
      </w:divBdr>
    </w:div>
    <w:div w:id="919948681">
      <w:bodyDiv w:val="1"/>
      <w:marLeft w:val="0"/>
      <w:marRight w:val="0"/>
      <w:marTop w:val="0"/>
      <w:marBottom w:val="0"/>
      <w:divBdr>
        <w:top w:val="none" w:sz="0" w:space="0" w:color="auto"/>
        <w:left w:val="none" w:sz="0" w:space="0" w:color="auto"/>
        <w:bottom w:val="none" w:sz="0" w:space="0" w:color="auto"/>
        <w:right w:val="none" w:sz="0" w:space="0" w:color="auto"/>
      </w:divBdr>
    </w:div>
    <w:div w:id="920026417">
      <w:bodyDiv w:val="1"/>
      <w:marLeft w:val="0"/>
      <w:marRight w:val="0"/>
      <w:marTop w:val="0"/>
      <w:marBottom w:val="0"/>
      <w:divBdr>
        <w:top w:val="none" w:sz="0" w:space="0" w:color="auto"/>
        <w:left w:val="none" w:sz="0" w:space="0" w:color="auto"/>
        <w:bottom w:val="none" w:sz="0" w:space="0" w:color="auto"/>
        <w:right w:val="none" w:sz="0" w:space="0" w:color="auto"/>
      </w:divBdr>
    </w:div>
    <w:div w:id="920068433">
      <w:bodyDiv w:val="1"/>
      <w:marLeft w:val="0"/>
      <w:marRight w:val="0"/>
      <w:marTop w:val="0"/>
      <w:marBottom w:val="0"/>
      <w:divBdr>
        <w:top w:val="none" w:sz="0" w:space="0" w:color="auto"/>
        <w:left w:val="none" w:sz="0" w:space="0" w:color="auto"/>
        <w:bottom w:val="none" w:sz="0" w:space="0" w:color="auto"/>
        <w:right w:val="none" w:sz="0" w:space="0" w:color="auto"/>
      </w:divBdr>
    </w:div>
    <w:div w:id="920793777">
      <w:bodyDiv w:val="1"/>
      <w:marLeft w:val="0"/>
      <w:marRight w:val="0"/>
      <w:marTop w:val="0"/>
      <w:marBottom w:val="0"/>
      <w:divBdr>
        <w:top w:val="none" w:sz="0" w:space="0" w:color="auto"/>
        <w:left w:val="none" w:sz="0" w:space="0" w:color="auto"/>
        <w:bottom w:val="none" w:sz="0" w:space="0" w:color="auto"/>
        <w:right w:val="none" w:sz="0" w:space="0" w:color="auto"/>
      </w:divBdr>
    </w:div>
    <w:div w:id="920873193">
      <w:bodyDiv w:val="1"/>
      <w:marLeft w:val="0"/>
      <w:marRight w:val="0"/>
      <w:marTop w:val="0"/>
      <w:marBottom w:val="0"/>
      <w:divBdr>
        <w:top w:val="none" w:sz="0" w:space="0" w:color="auto"/>
        <w:left w:val="none" w:sz="0" w:space="0" w:color="auto"/>
        <w:bottom w:val="none" w:sz="0" w:space="0" w:color="auto"/>
        <w:right w:val="none" w:sz="0" w:space="0" w:color="auto"/>
      </w:divBdr>
    </w:div>
    <w:div w:id="921450199">
      <w:bodyDiv w:val="1"/>
      <w:marLeft w:val="0"/>
      <w:marRight w:val="0"/>
      <w:marTop w:val="0"/>
      <w:marBottom w:val="0"/>
      <w:divBdr>
        <w:top w:val="none" w:sz="0" w:space="0" w:color="auto"/>
        <w:left w:val="none" w:sz="0" w:space="0" w:color="auto"/>
        <w:bottom w:val="none" w:sz="0" w:space="0" w:color="auto"/>
        <w:right w:val="none" w:sz="0" w:space="0" w:color="auto"/>
      </w:divBdr>
    </w:div>
    <w:div w:id="921836292">
      <w:bodyDiv w:val="1"/>
      <w:marLeft w:val="0"/>
      <w:marRight w:val="0"/>
      <w:marTop w:val="0"/>
      <w:marBottom w:val="0"/>
      <w:divBdr>
        <w:top w:val="none" w:sz="0" w:space="0" w:color="auto"/>
        <w:left w:val="none" w:sz="0" w:space="0" w:color="auto"/>
        <w:bottom w:val="none" w:sz="0" w:space="0" w:color="auto"/>
        <w:right w:val="none" w:sz="0" w:space="0" w:color="auto"/>
      </w:divBdr>
    </w:div>
    <w:div w:id="921837933">
      <w:bodyDiv w:val="1"/>
      <w:marLeft w:val="0"/>
      <w:marRight w:val="0"/>
      <w:marTop w:val="0"/>
      <w:marBottom w:val="0"/>
      <w:divBdr>
        <w:top w:val="none" w:sz="0" w:space="0" w:color="auto"/>
        <w:left w:val="none" w:sz="0" w:space="0" w:color="auto"/>
        <w:bottom w:val="none" w:sz="0" w:space="0" w:color="auto"/>
        <w:right w:val="none" w:sz="0" w:space="0" w:color="auto"/>
      </w:divBdr>
    </w:div>
    <w:div w:id="922879807">
      <w:bodyDiv w:val="1"/>
      <w:marLeft w:val="0"/>
      <w:marRight w:val="0"/>
      <w:marTop w:val="0"/>
      <w:marBottom w:val="0"/>
      <w:divBdr>
        <w:top w:val="none" w:sz="0" w:space="0" w:color="auto"/>
        <w:left w:val="none" w:sz="0" w:space="0" w:color="auto"/>
        <w:bottom w:val="none" w:sz="0" w:space="0" w:color="auto"/>
        <w:right w:val="none" w:sz="0" w:space="0" w:color="auto"/>
      </w:divBdr>
    </w:div>
    <w:div w:id="923225722">
      <w:bodyDiv w:val="1"/>
      <w:marLeft w:val="0"/>
      <w:marRight w:val="0"/>
      <w:marTop w:val="0"/>
      <w:marBottom w:val="0"/>
      <w:divBdr>
        <w:top w:val="none" w:sz="0" w:space="0" w:color="auto"/>
        <w:left w:val="none" w:sz="0" w:space="0" w:color="auto"/>
        <w:bottom w:val="none" w:sz="0" w:space="0" w:color="auto"/>
        <w:right w:val="none" w:sz="0" w:space="0" w:color="auto"/>
      </w:divBdr>
    </w:div>
    <w:div w:id="924147784">
      <w:bodyDiv w:val="1"/>
      <w:marLeft w:val="0"/>
      <w:marRight w:val="0"/>
      <w:marTop w:val="0"/>
      <w:marBottom w:val="0"/>
      <w:divBdr>
        <w:top w:val="none" w:sz="0" w:space="0" w:color="auto"/>
        <w:left w:val="none" w:sz="0" w:space="0" w:color="auto"/>
        <w:bottom w:val="none" w:sz="0" w:space="0" w:color="auto"/>
        <w:right w:val="none" w:sz="0" w:space="0" w:color="auto"/>
      </w:divBdr>
    </w:div>
    <w:div w:id="924341863">
      <w:bodyDiv w:val="1"/>
      <w:marLeft w:val="0"/>
      <w:marRight w:val="0"/>
      <w:marTop w:val="0"/>
      <w:marBottom w:val="0"/>
      <w:divBdr>
        <w:top w:val="none" w:sz="0" w:space="0" w:color="auto"/>
        <w:left w:val="none" w:sz="0" w:space="0" w:color="auto"/>
        <w:bottom w:val="none" w:sz="0" w:space="0" w:color="auto"/>
        <w:right w:val="none" w:sz="0" w:space="0" w:color="auto"/>
      </w:divBdr>
    </w:div>
    <w:div w:id="924918946">
      <w:bodyDiv w:val="1"/>
      <w:marLeft w:val="0"/>
      <w:marRight w:val="0"/>
      <w:marTop w:val="0"/>
      <w:marBottom w:val="0"/>
      <w:divBdr>
        <w:top w:val="none" w:sz="0" w:space="0" w:color="auto"/>
        <w:left w:val="none" w:sz="0" w:space="0" w:color="auto"/>
        <w:bottom w:val="none" w:sz="0" w:space="0" w:color="auto"/>
        <w:right w:val="none" w:sz="0" w:space="0" w:color="auto"/>
      </w:divBdr>
    </w:div>
    <w:div w:id="924920753">
      <w:bodyDiv w:val="1"/>
      <w:marLeft w:val="0"/>
      <w:marRight w:val="0"/>
      <w:marTop w:val="0"/>
      <w:marBottom w:val="0"/>
      <w:divBdr>
        <w:top w:val="none" w:sz="0" w:space="0" w:color="auto"/>
        <w:left w:val="none" w:sz="0" w:space="0" w:color="auto"/>
        <w:bottom w:val="none" w:sz="0" w:space="0" w:color="auto"/>
        <w:right w:val="none" w:sz="0" w:space="0" w:color="auto"/>
      </w:divBdr>
    </w:div>
    <w:div w:id="924991686">
      <w:bodyDiv w:val="1"/>
      <w:marLeft w:val="0"/>
      <w:marRight w:val="0"/>
      <w:marTop w:val="0"/>
      <w:marBottom w:val="0"/>
      <w:divBdr>
        <w:top w:val="none" w:sz="0" w:space="0" w:color="auto"/>
        <w:left w:val="none" w:sz="0" w:space="0" w:color="auto"/>
        <w:bottom w:val="none" w:sz="0" w:space="0" w:color="auto"/>
        <w:right w:val="none" w:sz="0" w:space="0" w:color="auto"/>
      </w:divBdr>
    </w:div>
    <w:div w:id="925190952">
      <w:bodyDiv w:val="1"/>
      <w:marLeft w:val="0"/>
      <w:marRight w:val="0"/>
      <w:marTop w:val="0"/>
      <w:marBottom w:val="0"/>
      <w:divBdr>
        <w:top w:val="none" w:sz="0" w:space="0" w:color="auto"/>
        <w:left w:val="none" w:sz="0" w:space="0" w:color="auto"/>
        <w:bottom w:val="none" w:sz="0" w:space="0" w:color="auto"/>
        <w:right w:val="none" w:sz="0" w:space="0" w:color="auto"/>
      </w:divBdr>
    </w:div>
    <w:div w:id="925575330">
      <w:bodyDiv w:val="1"/>
      <w:marLeft w:val="0"/>
      <w:marRight w:val="0"/>
      <w:marTop w:val="0"/>
      <w:marBottom w:val="0"/>
      <w:divBdr>
        <w:top w:val="none" w:sz="0" w:space="0" w:color="auto"/>
        <w:left w:val="none" w:sz="0" w:space="0" w:color="auto"/>
        <w:bottom w:val="none" w:sz="0" w:space="0" w:color="auto"/>
        <w:right w:val="none" w:sz="0" w:space="0" w:color="auto"/>
      </w:divBdr>
    </w:div>
    <w:div w:id="925651682">
      <w:bodyDiv w:val="1"/>
      <w:marLeft w:val="0"/>
      <w:marRight w:val="0"/>
      <w:marTop w:val="0"/>
      <w:marBottom w:val="0"/>
      <w:divBdr>
        <w:top w:val="none" w:sz="0" w:space="0" w:color="auto"/>
        <w:left w:val="none" w:sz="0" w:space="0" w:color="auto"/>
        <w:bottom w:val="none" w:sz="0" w:space="0" w:color="auto"/>
        <w:right w:val="none" w:sz="0" w:space="0" w:color="auto"/>
      </w:divBdr>
    </w:div>
    <w:div w:id="926042468">
      <w:bodyDiv w:val="1"/>
      <w:marLeft w:val="0"/>
      <w:marRight w:val="0"/>
      <w:marTop w:val="0"/>
      <w:marBottom w:val="0"/>
      <w:divBdr>
        <w:top w:val="none" w:sz="0" w:space="0" w:color="auto"/>
        <w:left w:val="none" w:sz="0" w:space="0" w:color="auto"/>
        <w:bottom w:val="none" w:sz="0" w:space="0" w:color="auto"/>
        <w:right w:val="none" w:sz="0" w:space="0" w:color="auto"/>
      </w:divBdr>
    </w:div>
    <w:div w:id="926111593">
      <w:bodyDiv w:val="1"/>
      <w:marLeft w:val="0"/>
      <w:marRight w:val="0"/>
      <w:marTop w:val="0"/>
      <w:marBottom w:val="0"/>
      <w:divBdr>
        <w:top w:val="none" w:sz="0" w:space="0" w:color="auto"/>
        <w:left w:val="none" w:sz="0" w:space="0" w:color="auto"/>
        <w:bottom w:val="none" w:sz="0" w:space="0" w:color="auto"/>
        <w:right w:val="none" w:sz="0" w:space="0" w:color="auto"/>
      </w:divBdr>
    </w:div>
    <w:div w:id="926230924">
      <w:bodyDiv w:val="1"/>
      <w:marLeft w:val="0"/>
      <w:marRight w:val="0"/>
      <w:marTop w:val="0"/>
      <w:marBottom w:val="0"/>
      <w:divBdr>
        <w:top w:val="none" w:sz="0" w:space="0" w:color="auto"/>
        <w:left w:val="none" w:sz="0" w:space="0" w:color="auto"/>
        <w:bottom w:val="none" w:sz="0" w:space="0" w:color="auto"/>
        <w:right w:val="none" w:sz="0" w:space="0" w:color="auto"/>
      </w:divBdr>
    </w:div>
    <w:div w:id="927883366">
      <w:bodyDiv w:val="1"/>
      <w:marLeft w:val="0"/>
      <w:marRight w:val="0"/>
      <w:marTop w:val="0"/>
      <w:marBottom w:val="0"/>
      <w:divBdr>
        <w:top w:val="none" w:sz="0" w:space="0" w:color="auto"/>
        <w:left w:val="none" w:sz="0" w:space="0" w:color="auto"/>
        <w:bottom w:val="none" w:sz="0" w:space="0" w:color="auto"/>
        <w:right w:val="none" w:sz="0" w:space="0" w:color="auto"/>
      </w:divBdr>
    </w:div>
    <w:div w:id="928074287">
      <w:bodyDiv w:val="1"/>
      <w:marLeft w:val="0"/>
      <w:marRight w:val="0"/>
      <w:marTop w:val="0"/>
      <w:marBottom w:val="0"/>
      <w:divBdr>
        <w:top w:val="none" w:sz="0" w:space="0" w:color="auto"/>
        <w:left w:val="none" w:sz="0" w:space="0" w:color="auto"/>
        <w:bottom w:val="none" w:sz="0" w:space="0" w:color="auto"/>
        <w:right w:val="none" w:sz="0" w:space="0" w:color="auto"/>
      </w:divBdr>
    </w:div>
    <w:div w:id="929460536">
      <w:bodyDiv w:val="1"/>
      <w:marLeft w:val="0"/>
      <w:marRight w:val="0"/>
      <w:marTop w:val="0"/>
      <w:marBottom w:val="0"/>
      <w:divBdr>
        <w:top w:val="none" w:sz="0" w:space="0" w:color="auto"/>
        <w:left w:val="none" w:sz="0" w:space="0" w:color="auto"/>
        <w:bottom w:val="none" w:sz="0" w:space="0" w:color="auto"/>
        <w:right w:val="none" w:sz="0" w:space="0" w:color="auto"/>
      </w:divBdr>
    </w:div>
    <w:div w:id="930356657">
      <w:bodyDiv w:val="1"/>
      <w:marLeft w:val="0"/>
      <w:marRight w:val="0"/>
      <w:marTop w:val="0"/>
      <w:marBottom w:val="0"/>
      <w:divBdr>
        <w:top w:val="none" w:sz="0" w:space="0" w:color="auto"/>
        <w:left w:val="none" w:sz="0" w:space="0" w:color="auto"/>
        <w:bottom w:val="none" w:sz="0" w:space="0" w:color="auto"/>
        <w:right w:val="none" w:sz="0" w:space="0" w:color="auto"/>
      </w:divBdr>
    </w:div>
    <w:div w:id="930427421">
      <w:bodyDiv w:val="1"/>
      <w:marLeft w:val="0"/>
      <w:marRight w:val="0"/>
      <w:marTop w:val="0"/>
      <w:marBottom w:val="0"/>
      <w:divBdr>
        <w:top w:val="none" w:sz="0" w:space="0" w:color="auto"/>
        <w:left w:val="none" w:sz="0" w:space="0" w:color="auto"/>
        <w:bottom w:val="none" w:sz="0" w:space="0" w:color="auto"/>
        <w:right w:val="none" w:sz="0" w:space="0" w:color="auto"/>
      </w:divBdr>
    </w:div>
    <w:div w:id="931082552">
      <w:bodyDiv w:val="1"/>
      <w:marLeft w:val="0"/>
      <w:marRight w:val="0"/>
      <w:marTop w:val="0"/>
      <w:marBottom w:val="0"/>
      <w:divBdr>
        <w:top w:val="none" w:sz="0" w:space="0" w:color="auto"/>
        <w:left w:val="none" w:sz="0" w:space="0" w:color="auto"/>
        <w:bottom w:val="none" w:sz="0" w:space="0" w:color="auto"/>
        <w:right w:val="none" w:sz="0" w:space="0" w:color="auto"/>
      </w:divBdr>
    </w:div>
    <w:div w:id="931352333">
      <w:bodyDiv w:val="1"/>
      <w:marLeft w:val="0"/>
      <w:marRight w:val="0"/>
      <w:marTop w:val="0"/>
      <w:marBottom w:val="0"/>
      <w:divBdr>
        <w:top w:val="none" w:sz="0" w:space="0" w:color="auto"/>
        <w:left w:val="none" w:sz="0" w:space="0" w:color="auto"/>
        <w:bottom w:val="none" w:sz="0" w:space="0" w:color="auto"/>
        <w:right w:val="none" w:sz="0" w:space="0" w:color="auto"/>
      </w:divBdr>
    </w:div>
    <w:div w:id="931664137">
      <w:bodyDiv w:val="1"/>
      <w:marLeft w:val="0"/>
      <w:marRight w:val="0"/>
      <w:marTop w:val="0"/>
      <w:marBottom w:val="0"/>
      <w:divBdr>
        <w:top w:val="none" w:sz="0" w:space="0" w:color="auto"/>
        <w:left w:val="none" w:sz="0" w:space="0" w:color="auto"/>
        <w:bottom w:val="none" w:sz="0" w:space="0" w:color="auto"/>
        <w:right w:val="none" w:sz="0" w:space="0" w:color="auto"/>
      </w:divBdr>
    </w:div>
    <w:div w:id="932006729">
      <w:bodyDiv w:val="1"/>
      <w:marLeft w:val="0"/>
      <w:marRight w:val="0"/>
      <w:marTop w:val="0"/>
      <w:marBottom w:val="0"/>
      <w:divBdr>
        <w:top w:val="none" w:sz="0" w:space="0" w:color="auto"/>
        <w:left w:val="none" w:sz="0" w:space="0" w:color="auto"/>
        <w:bottom w:val="none" w:sz="0" w:space="0" w:color="auto"/>
        <w:right w:val="none" w:sz="0" w:space="0" w:color="auto"/>
      </w:divBdr>
    </w:div>
    <w:div w:id="932470317">
      <w:bodyDiv w:val="1"/>
      <w:marLeft w:val="0"/>
      <w:marRight w:val="0"/>
      <w:marTop w:val="0"/>
      <w:marBottom w:val="0"/>
      <w:divBdr>
        <w:top w:val="none" w:sz="0" w:space="0" w:color="auto"/>
        <w:left w:val="none" w:sz="0" w:space="0" w:color="auto"/>
        <w:bottom w:val="none" w:sz="0" w:space="0" w:color="auto"/>
        <w:right w:val="none" w:sz="0" w:space="0" w:color="auto"/>
      </w:divBdr>
    </w:div>
    <w:div w:id="934361436">
      <w:bodyDiv w:val="1"/>
      <w:marLeft w:val="0"/>
      <w:marRight w:val="0"/>
      <w:marTop w:val="0"/>
      <w:marBottom w:val="0"/>
      <w:divBdr>
        <w:top w:val="none" w:sz="0" w:space="0" w:color="auto"/>
        <w:left w:val="none" w:sz="0" w:space="0" w:color="auto"/>
        <w:bottom w:val="none" w:sz="0" w:space="0" w:color="auto"/>
        <w:right w:val="none" w:sz="0" w:space="0" w:color="auto"/>
      </w:divBdr>
    </w:div>
    <w:div w:id="934633257">
      <w:bodyDiv w:val="1"/>
      <w:marLeft w:val="0"/>
      <w:marRight w:val="0"/>
      <w:marTop w:val="0"/>
      <w:marBottom w:val="0"/>
      <w:divBdr>
        <w:top w:val="none" w:sz="0" w:space="0" w:color="auto"/>
        <w:left w:val="none" w:sz="0" w:space="0" w:color="auto"/>
        <w:bottom w:val="none" w:sz="0" w:space="0" w:color="auto"/>
        <w:right w:val="none" w:sz="0" w:space="0" w:color="auto"/>
      </w:divBdr>
    </w:div>
    <w:div w:id="934703950">
      <w:bodyDiv w:val="1"/>
      <w:marLeft w:val="0"/>
      <w:marRight w:val="0"/>
      <w:marTop w:val="0"/>
      <w:marBottom w:val="0"/>
      <w:divBdr>
        <w:top w:val="none" w:sz="0" w:space="0" w:color="auto"/>
        <w:left w:val="none" w:sz="0" w:space="0" w:color="auto"/>
        <w:bottom w:val="none" w:sz="0" w:space="0" w:color="auto"/>
        <w:right w:val="none" w:sz="0" w:space="0" w:color="auto"/>
      </w:divBdr>
    </w:div>
    <w:div w:id="934753067">
      <w:bodyDiv w:val="1"/>
      <w:marLeft w:val="0"/>
      <w:marRight w:val="0"/>
      <w:marTop w:val="0"/>
      <w:marBottom w:val="0"/>
      <w:divBdr>
        <w:top w:val="none" w:sz="0" w:space="0" w:color="auto"/>
        <w:left w:val="none" w:sz="0" w:space="0" w:color="auto"/>
        <w:bottom w:val="none" w:sz="0" w:space="0" w:color="auto"/>
        <w:right w:val="none" w:sz="0" w:space="0" w:color="auto"/>
      </w:divBdr>
    </w:div>
    <w:div w:id="935021154">
      <w:bodyDiv w:val="1"/>
      <w:marLeft w:val="0"/>
      <w:marRight w:val="0"/>
      <w:marTop w:val="0"/>
      <w:marBottom w:val="0"/>
      <w:divBdr>
        <w:top w:val="none" w:sz="0" w:space="0" w:color="auto"/>
        <w:left w:val="none" w:sz="0" w:space="0" w:color="auto"/>
        <w:bottom w:val="none" w:sz="0" w:space="0" w:color="auto"/>
        <w:right w:val="none" w:sz="0" w:space="0" w:color="auto"/>
      </w:divBdr>
    </w:div>
    <w:div w:id="935593711">
      <w:bodyDiv w:val="1"/>
      <w:marLeft w:val="0"/>
      <w:marRight w:val="0"/>
      <w:marTop w:val="0"/>
      <w:marBottom w:val="0"/>
      <w:divBdr>
        <w:top w:val="none" w:sz="0" w:space="0" w:color="auto"/>
        <w:left w:val="none" w:sz="0" w:space="0" w:color="auto"/>
        <w:bottom w:val="none" w:sz="0" w:space="0" w:color="auto"/>
        <w:right w:val="none" w:sz="0" w:space="0" w:color="auto"/>
      </w:divBdr>
    </w:div>
    <w:div w:id="935862687">
      <w:bodyDiv w:val="1"/>
      <w:marLeft w:val="0"/>
      <w:marRight w:val="0"/>
      <w:marTop w:val="0"/>
      <w:marBottom w:val="0"/>
      <w:divBdr>
        <w:top w:val="none" w:sz="0" w:space="0" w:color="auto"/>
        <w:left w:val="none" w:sz="0" w:space="0" w:color="auto"/>
        <w:bottom w:val="none" w:sz="0" w:space="0" w:color="auto"/>
        <w:right w:val="none" w:sz="0" w:space="0" w:color="auto"/>
      </w:divBdr>
    </w:div>
    <w:div w:id="937638854">
      <w:bodyDiv w:val="1"/>
      <w:marLeft w:val="0"/>
      <w:marRight w:val="0"/>
      <w:marTop w:val="0"/>
      <w:marBottom w:val="0"/>
      <w:divBdr>
        <w:top w:val="none" w:sz="0" w:space="0" w:color="auto"/>
        <w:left w:val="none" w:sz="0" w:space="0" w:color="auto"/>
        <w:bottom w:val="none" w:sz="0" w:space="0" w:color="auto"/>
        <w:right w:val="none" w:sz="0" w:space="0" w:color="auto"/>
      </w:divBdr>
    </w:div>
    <w:div w:id="937836000">
      <w:bodyDiv w:val="1"/>
      <w:marLeft w:val="0"/>
      <w:marRight w:val="0"/>
      <w:marTop w:val="0"/>
      <w:marBottom w:val="0"/>
      <w:divBdr>
        <w:top w:val="none" w:sz="0" w:space="0" w:color="auto"/>
        <w:left w:val="none" w:sz="0" w:space="0" w:color="auto"/>
        <w:bottom w:val="none" w:sz="0" w:space="0" w:color="auto"/>
        <w:right w:val="none" w:sz="0" w:space="0" w:color="auto"/>
      </w:divBdr>
    </w:div>
    <w:div w:id="937836713">
      <w:bodyDiv w:val="1"/>
      <w:marLeft w:val="0"/>
      <w:marRight w:val="0"/>
      <w:marTop w:val="0"/>
      <w:marBottom w:val="0"/>
      <w:divBdr>
        <w:top w:val="none" w:sz="0" w:space="0" w:color="auto"/>
        <w:left w:val="none" w:sz="0" w:space="0" w:color="auto"/>
        <w:bottom w:val="none" w:sz="0" w:space="0" w:color="auto"/>
        <w:right w:val="none" w:sz="0" w:space="0" w:color="auto"/>
      </w:divBdr>
    </w:div>
    <w:div w:id="938027456">
      <w:bodyDiv w:val="1"/>
      <w:marLeft w:val="0"/>
      <w:marRight w:val="0"/>
      <w:marTop w:val="0"/>
      <w:marBottom w:val="0"/>
      <w:divBdr>
        <w:top w:val="none" w:sz="0" w:space="0" w:color="auto"/>
        <w:left w:val="none" w:sz="0" w:space="0" w:color="auto"/>
        <w:bottom w:val="none" w:sz="0" w:space="0" w:color="auto"/>
        <w:right w:val="none" w:sz="0" w:space="0" w:color="auto"/>
      </w:divBdr>
    </w:div>
    <w:div w:id="939021536">
      <w:bodyDiv w:val="1"/>
      <w:marLeft w:val="0"/>
      <w:marRight w:val="0"/>
      <w:marTop w:val="0"/>
      <w:marBottom w:val="0"/>
      <w:divBdr>
        <w:top w:val="none" w:sz="0" w:space="0" w:color="auto"/>
        <w:left w:val="none" w:sz="0" w:space="0" w:color="auto"/>
        <w:bottom w:val="none" w:sz="0" w:space="0" w:color="auto"/>
        <w:right w:val="none" w:sz="0" w:space="0" w:color="auto"/>
      </w:divBdr>
    </w:div>
    <w:div w:id="939752871">
      <w:bodyDiv w:val="1"/>
      <w:marLeft w:val="0"/>
      <w:marRight w:val="0"/>
      <w:marTop w:val="0"/>
      <w:marBottom w:val="0"/>
      <w:divBdr>
        <w:top w:val="none" w:sz="0" w:space="0" w:color="auto"/>
        <w:left w:val="none" w:sz="0" w:space="0" w:color="auto"/>
        <w:bottom w:val="none" w:sz="0" w:space="0" w:color="auto"/>
        <w:right w:val="none" w:sz="0" w:space="0" w:color="auto"/>
      </w:divBdr>
    </w:div>
    <w:div w:id="939995898">
      <w:bodyDiv w:val="1"/>
      <w:marLeft w:val="0"/>
      <w:marRight w:val="0"/>
      <w:marTop w:val="0"/>
      <w:marBottom w:val="0"/>
      <w:divBdr>
        <w:top w:val="none" w:sz="0" w:space="0" w:color="auto"/>
        <w:left w:val="none" w:sz="0" w:space="0" w:color="auto"/>
        <w:bottom w:val="none" w:sz="0" w:space="0" w:color="auto"/>
        <w:right w:val="none" w:sz="0" w:space="0" w:color="auto"/>
      </w:divBdr>
    </w:div>
    <w:div w:id="940070694">
      <w:bodyDiv w:val="1"/>
      <w:marLeft w:val="0"/>
      <w:marRight w:val="0"/>
      <w:marTop w:val="0"/>
      <w:marBottom w:val="0"/>
      <w:divBdr>
        <w:top w:val="none" w:sz="0" w:space="0" w:color="auto"/>
        <w:left w:val="none" w:sz="0" w:space="0" w:color="auto"/>
        <w:bottom w:val="none" w:sz="0" w:space="0" w:color="auto"/>
        <w:right w:val="none" w:sz="0" w:space="0" w:color="auto"/>
      </w:divBdr>
    </w:div>
    <w:div w:id="940264250">
      <w:bodyDiv w:val="1"/>
      <w:marLeft w:val="0"/>
      <w:marRight w:val="0"/>
      <w:marTop w:val="0"/>
      <w:marBottom w:val="0"/>
      <w:divBdr>
        <w:top w:val="none" w:sz="0" w:space="0" w:color="auto"/>
        <w:left w:val="none" w:sz="0" w:space="0" w:color="auto"/>
        <w:bottom w:val="none" w:sz="0" w:space="0" w:color="auto"/>
        <w:right w:val="none" w:sz="0" w:space="0" w:color="auto"/>
      </w:divBdr>
    </w:div>
    <w:div w:id="940525082">
      <w:bodyDiv w:val="1"/>
      <w:marLeft w:val="0"/>
      <w:marRight w:val="0"/>
      <w:marTop w:val="0"/>
      <w:marBottom w:val="0"/>
      <w:divBdr>
        <w:top w:val="none" w:sz="0" w:space="0" w:color="auto"/>
        <w:left w:val="none" w:sz="0" w:space="0" w:color="auto"/>
        <w:bottom w:val="none" w:sz="0" w:space="0" w:color="auto"/>
        <w:right w:val="none" w:sz="0" w:space="0" w:color="auto"/>
      </w:divBdr>
    </w:div>
    <w:div w:id="941061845">
      <w:bodyDiv w:val="1"/>
      <w:marLeft w:val="0"/>
      <w:marRight w:val="0"/>
      <w:marTop w:val="0"/>
      <w:marBottom w:val="0"/>
      <w:divBdr>
        <w:top w:val="none" w:sz="0" w:space="0" w:color="auto"/>
        <w:left w:val="none" w:sz="0" w:space="0" w:color="auto"/>
        <w:bottom w:val="none" w:sz="0" w:space="0" w:color="auto"/>
        <w:right w:val="none" w:sz="0" w:space="0" w:color="auto"/>
      </w:divBdr>
    </w:div>
    <w:div w:id="941184115">
      <w:bodyDiv w:val="1"/>
      <w:marLeft w:val="0"/>
      <w:marRight w:val="0"/>
      <w:marTop w:val="0"/>
      <w:marBottom w:val="0"/>
      <w:divBdr>
        <w:top w:val="none" w:sz="0" w:space="0" w:color="auto"/>
        <w:left w:val="none" w:sz="0" w:space="0" w:color="auto"/>
        <w:bottom w:val="none" w:sz="0" w:space="0" w:color="auto"/>
        <w:right w:val="none" w:sz="0" w:space="0" w:color="auto"/>
      </w:divBdr>
    </w:div>
    <w:div w:id="942297199">
      <w:bodyDiv w:val="1"/>
      <w:marLeft w:val="0"/>
      <w:marRight w:val="0"/>
      <w:marTop w:val="0"/>
      <w:marBottom w:val="0"/>
      <w:divBdr>
        <w:top w:val="none" w:sz="0" w:space="0" w:color="auto"/>
        <w:left w:val="none" w:sz="0" w:space="0" w:color="auto"/>
        <w:bottom w:val="none" w:sz="0" w:space="0" w:color="auto"/>
        <w:right w:val="none" w:sz="0" w:space="0" w:color="auto"/>
      </w:divBdr>
    </w:div>
    <w:div w:id="942372937">
      <w:bodyDiv w:val="1"/>
      <w:marLeft w:val="0"/>
      <w:marRight w:val="0"/>
      <w:marTop w:val="0"/>
      <w:marBottom w:val="0"/>
      <w:divBdr>
        <w:top w:val="none" w:sz="0" w:space="0" w:color="auto"/>
        <w:left w:val="none" w:sz="0" w:space="0" w:color="auto"/>
        <w:bottom w:val="none" w:sz="0" w:space="0" w:color="auto"/>
        <w:right w:val="none" w:sz="0" w:space="0" w:color="auto"/>
      </w:divBdr>
    </w:div>
    <w:div w:id="942542033">
      <w:bodyDiv w:val="1"/>
      <w:marLeft w:val="0"/>
      <w:marRight w:val="0"/>
      <w:marTop w:val="0"/>
      <w:marBottom w:val="0"/>
      <w:divBdr>
        <w:top w:val="none" w:sz="0" w:space="0" w:color="auto"/>
        <w:left w:val="none" w:sz="0" w:space="0" w:color="auto"/>
        <w:bottom w:val="none" w:sz="0" w:space="0" w:color="auto"/>
        <w:right w:val="none" w:sz="0" w:space="0" w:color="auto"/>
      </w:divBdr>
    </w:div>
    <w:div w:id="943615524">
      <w:bodyDiv w:val="1"/>
      <w:marLeft w:val="0"/>
      <w:marRight w:val="0"/>
      <w:marTop w:val="0"/>
      <w:marBottom w:val="0"/>
      <w:divBdr>
        <w:top w:val="none" w:sz="0" w:space="0" w:color="auto"/>
        <w:left w:val="none" w:sz="0" w:space="0" w:color="auto"/>
        <w:bottom w:val="none" w:sz="0" w:space="0" w:color="auto"/>
        <w:right w:val="none" w:sz="0" w:space="0" w:color="auto"/>
      </w:divBdr>
    </w:div>
    <w:div w:id="944729943">
      <w:bodyDiv w:val="1"/>
      <w:marLeft w:val="0"/>
      <w:marRight w:val="0"/>
      <w:marTop w:val="0"/>
      <w:marBottom w:val="0"/>
      <w:divBdr>
        <w:top w:val="none" w:sz="0" w:space="0" w:color="auto"/>
        <w:left w:val="none" w:sz="0" w:space="0" w:color="auto"/>
        <w:bottom w:val="none" w:sz="0" w:space="0" w:color="auto"/>
        <w:right w:val="none" w:sz="0" w:space="0" w:color="auto"/>
      </w:divBdr>
    </w:div>
    <w:div w:id="945384233">
      <w:bodyDiv w:val="1"/>
      <w:marLeft w:val="0"/>
      <w:marRight w:val="0"/>
      <w:marTop w:val="0"/>
      <w:marBottom w:val="0"/>
      <w:divBdr>
        <w:top w:val="none" w:sz="0" w:space="0" w:color="auto"/>
        <w:left w:val="none" w:sz="0" w:space="0" w:color="auto"/>
        <w:bottom w:val="none" w:sz="0" w:space="0" w:color="auto"/>
        <w:right w:val="none" w:sz="0" w:space="0" w:color="auto"/>
      </w:divBdr>
    </w:div>
    <w:div w:id="945388383">
      <w:bodyDiv w:val="1"/>
      <w:marLeft w:val="0"/>
      <w:marRight w:val="0"/>
      <w:marTop w:val="0"/>
      <w:marBottom w:val="0"/>
      <w:divBdr>
        <w:top w:val="none" w:sz="0" w:space="0" w:color="auto"/>
        <w:left w:val="none" w:sz="0" w:space="0" w:color="auto"/>
        <w:bottom w:val="none" w:sz="0" w:space="0" w:color="auto"/>
        <w:right w:val="none" w:sz="0" w:space="0" w:color="auto"/>
      </w:divBdr>
    </w:div>
    <w:div w:id="945431844">
      <w:bodyDiv w:val="1"/>
      <w:marLeft w:val="0"/>
      <w:marRight w:val="0"/>
      <w:marTop w:val="0"/>
      <w:marBottom w:val="0"/>
      <w:divBdr>
        <w:top w:val="none" w:sz="0" w:space="0" w:color="auto"/>
        <w:left w:val="none" w:sz="0" w:space="0" w:color="auto"/>
        <w:bottom w:val="none" w:sz="0" w:space="0" w:color="auto"/>
        <w:right w:val="none" w:sz="0" w:space="0" w:color="auto"/>
      </w:divBdr>
    </w:div>
    <w:div w:id="945893685">
      <w:bodyDiv w:val="1"/>
      <w:marLeft w:val="0"/>
      <w:marRight w:val="0"/>
      <w:marTop w:val="0"/>
      <w:marBottom w:val="0"/>
      <w:divBdr>
        <w:top w:val="none" w:sz="0" w:space="0" w:color="auto"/>
        <w:left w:val="none" w:sz="0" w:space="0" w:color="auto"/>
        <w:bottom w:val="none" w:sz="0" w:space="0" w:color="auto"/>
        <w:right w:val="none" w:sz="0" w:space="0" w:color="auto"/>
      </w:divBdr>
    </w:div>
    <w:div w:id="946502604">
      <w:bodyDiv w:val="1"/>
      <w:marLeft w:val="0"/>
      <w:marRight w:val="0"/>
      <w:marTop w:val="0"/>
      <w:marBottom w:val="0"/>
      <w:divBdr>
        <w:top w:val="none" w:sz="0" w:space="0" w:color="auto"/>
        <w:left w:val="none" w:sz="0" w:space="0" w:color="auto"/>
        <w:bottom w:val="none" w:sz="0" w:space="0" w:color="auto"/>
        <w:right w:val="none" w:sz="0" w:space="0" w:color="auto"/>
      </w:divBdr>
    </w:div>
    <w:div w:id="946540871">
      <w:bodyDiv w:val="1"/>
      <w:marLeft w:val="0"/>
      <w:marRight w:val="0"/>
      <w:marTop w:val="0"/>
      <w:marBottom w:val="0"/>
      <w:divBdr>
        <w:top w:val="none" w:sz="0" w:space="0" w:color="auto"/>
        <w:left w:val="none" w:sz="0" w:space="0" w:color="auto"/>
        <w:bottom w:val="none" w:sz="0" w:space="0" w:color="auto"/>
        <w:right w:val="none" w:sz="0" w:space="0" w:color="auto"/>
      </w:divBdr>
    </w:div>
    <w:div w:id="946890758">
      <w:bodyDiv w:val="1"/>
      <w:marLeft w:val="0"/>
      <w:marRight w:val="0"/>
      <w:marTop w:val="0"/>
      <w:marBottom w:val="0"/>
      <w:divBdr>
        <w:top w:val="none" w:sz="0" w:space="0" w:color="auto"/>
        <w:left w:val="none" w:sz="0" w:space="0" w:color="auto"/>
        <w:bottom w:val="none" w:sz="0" w:space="0" w:color="auto"/>
        <w:right w:val="none" w:sz="0" w:space="0" w:color="auto"/>
      </w:divBdr>
    </w:div>
    <w:div w:id="947548401">
      <w:bodyDiv w:val="1"/>
      <w:marLeft w:val="0"/>
      <w:marRight w:val="0"/>
      <w:marTop w:val="0"/>
      <w:marBottom w:val="0"/>
      <w:divBdr>
        <w:top w:val="none" w:sz="0" w:space="0" w:color="auto"/>
        <w:left w:val="none" w:sz="0" w:space="0" w:color="auto"/>
        <w:bottom w:val="none" w:sz="0" w:space="0" w:color="auto"/>
        <w:right w:val="none" w:sz="0" w:space="0" w:color="auto"/>
      </w:divBdr>
    </w:div>
    <w:div w:id="948048042">
      <w:bodyDiv w:val="1"/>
      <w:marLeft w:val="0"/>
      <w:marRight w:val="0"/>
      <w:marTop w:val="0"/>
      <w:marBottom w:val="0"/>
      <w:divBdr>
        <w:top w:val="none" w:sz="0" w:space="0" w:color="auto"/>
        <w:left w:val="none" w:sz="0" w:space="0" w:color="auto"/>
        <w:bottom w:val="none" w:sz="0" w:space="0" w:color="auto"/>
        <w:right w:val="none" w:sz="0" w:space="0" w:color="auto"/>
      </w:divBdr>
    </w:div>
    <w:div w:id="948507875">
      <w:bodyDiv w:val="1"/>
      <w:marLeft w:val="0"/>
      <w:marRight w:val="0"/>
      <w:marTop w:val="0"/>
      <w:marBottom w:val="0"/>
      <w:divBdr>
        <w:top w:val="none" w:sz="0" w:space="0" w:color="auto"/>
        <w:left w:val="none" w:sz="0" w:space="0" w:color="auto"/>
        <w:bottom w:val="none" w:sz="0" w:space="0" w:color="auto"/>
        <w:right w:val="none" w:sz="0" w:space="0" w:color="auto"/>
      </w:divBdr>
    </w:div>
    <w:div w:id="948658294">
      <w:bodyDiv w:val="1"/>
      <w:marLeft w:val="0"/>
      <w:marRight w:val="0"/>
      <w:marTop w:val="0"/>
      <w:marBottom w:val="0"/>
      <w:divBdr>
        <w:top w:val="none" w:sz="0" w:space="0" w:color="auto"/>
        <w:left w:val="none" w:sz="0" w:space="0" w:color="auto"/>
        <w:bottom w:val="none" w:sz="0" w:space="0" w:color="auto"/>
        <w:right w:val="none" w:sz="0" w:space="0" w:color="auto"/>
      </w:divBdr>
    </w:div>
    <w:div w:id="948853703">
      <w:bodyDiv w:val="1"/>
      <w:marLeft w:val="0"/>
      <w:marRight w:val="0"/>
      <w:marTop w:val="0"/>
      <w:marBottom w:val="0"/>
      <w:divBdr>
        <w:top w:val="none" w:sz="0" w:space="0" w:color="auto"/>
        <w:left w:val="none" w:sz="0" w:space="0" w:color="auto"/>
        <w:bottom w:val="none" w:sz="0" w:space="0" w:color="auto"/>
        <w:right w:val="none" w:sz="0" w:space="0" w:color="auto"/>
      </w:divBdr>
    </w:div>
    <w:div w:id="948972010">
      <w:bodyDiv w:val="1"/>
      <w:marLeft w:val="0"/>
      <w:marRight w:val="0"/>
      <w:marTop w:val="0"/>
      <w:marBottom w:val="0"/>
      <w:divBdr>
        <w:top w:val="none" w:sz="0" w:space="0" w:color="auto"/>
        <w:left w:val="none" w:sz="0" w:space="0" w:color="auto"/>
        <w:bottom w:val="none" w:sz="0" w:space="0" w:color="auto"/>
        <w:right w:val="none" w:sz="0" w:space="0" w:color="auto"/>
      </w:divBdr>
    </w:div>
    <w:div w:id="949119022">
      <w:bodyDiv w:val="1"/>
      <w:marLeft w:val="0"/>
      <w:marRight w:val="0"/>
      <w:marTop w:val="0"/>
      <w:marBottom w:val="0"/>
      <w:divBdr>
        <w:top w:val="none" w:sz="0" w:space="0" w:color="auto"/>
        <w:left w:val="none" w:sz="0" w:space="0" w:color="auto"/>
        <w:bottom w:val="none" w:sz="0" w:space="0" w:color="auto"/>
        <w:right w:val="none" w:sz="0" w:space="0" w:color="auto"/>
      </w:divBdr>
    </w:div>
    <w:div w:id="949318274">
      <w:bodyDiv w:val="1"/>
      <w:marLeft w:val="0"/>
      <w:marRight w:val="0"/>
      <w:marTop w:val="0"/>
      <w:marBottom w:val="0"/>
      <w:divBdr>
        <w:top w:val="none" w:sz="0" w:space="0" w:color="auto"/>
        <w:left w:val="none" w:sz="0" w:space="0" w:color="auto"/>
        <w:bottom w:val="none" w:sz="0" w:space="0" w:color="auto"/>
        <w:right w:val="none" w:sz="0" w:space="0" w:color="auto"/>
      </w:divBdr>
    </w:div>
    <w:div w:id="950862169">
      <w:bodyDiv w:val="1"/>
      <w:marLeft w:val="0"/>
      <w:marRight w:val="0"/>
      <w:marTop w:val="0"/>
      <w:marBottom w:val="0"/>
      <w:divBdr>
        <w:top w:val="none" w:sz="0" w:space="0" w:color="auto"/>
        <w:left w:val="none" w:sz="0" w:space="0" w:color="auto"/>
        <w:bottom w:val="none" w:sz="0" w:space="0" w:color="auto"/>
        <w:right w:val="none" w:sz="0" w:space="0" w:color="auto"/>
      </w:divBdr>
    </w:div>
    <w:div w:id="950866088">
      <w:bodyDiv w:val="1"/>
      <w:marLeft w:val="0"/>
      <w:marRight w:val="0"/>
      <w:marTop w:val="0"/>
      <w:marBottom w:val="0"/>
      <w:divBdr>
        <w:top w:val="none" w:sz="0" w:space="0" w:color="auto"/>
        <w:left w:val="none" w:sz="0" w:space="0" w:color="auto"/>
        <w:bottom w:val="none" w:sz="0" w:space="0" w:color="auto"/>
        <w:right w:val="none" w:sz="0" w:space="0" w:color="auto"/>
      </w:divBdr>
    </w:div>
    <w:div w:id="952401887">
      <w:bodyDiv w:val="1"/>
      <w:marLeft w:val="0"/>
      <w:marRight w:val="0"/>
      <w:marTop w:val="0"/>
      <w:marBottom w:val="0"/>
      <w:divBdr>
        <w:top w:val="none" w:sz="0" w:space="0" w:color="auto"/>
        <w:left w:val="none" w:sz="0" w:space="0" w:color="auto"/>
        <w:bottom w:val="none" w:sz="0" w:space="0" w:color="auto"/>
        <w:right w:val="none" w:sz="0" w:space="0" w:color="auto"/>
      </w:divBdr>
    </w:div>
    <w:div w:id="952859148">
      <w:bodyDiv w:val="1"/>
      <w:marLeft w:val="0"/>
      <w:marRight w:val="0"/>
      <w:marTop w:val="0"/>
      <w:marBottom w:val="0"/>
      <w:divBdr>
        <w:top w:val="none" w:sz="0" w:space="0" w:color="auto"/>
        <w:left w:val="none" w:sz="0" w:space="0" w:color="auto"/>
        <w:bottom w:val="none" w:sz="0" w:space="0" w:color="auto"/>
        <w:right w:val="none" w:sz="0" w:space="0" w:color="auto"/>
      </w:divBdr>
    </w:div>
    <w:div w:id="954100192">
      <w:bodyDiv w:val="1"/>
      <w:marLeft w:val="0"/>
      <w:marRight w:val="0"/>
      <w:marTop w:val="0"/>
      <w:marBottom w:val="0"/>
      <w:divBdr>
        <w:top w:val="none" w:sz="0" w:space="0" w:color="auto"/>
        <w:left w:val="none" w:sz="0" w:space="0" w:color="auto"/>
        <w:bottom w:val="none" w:sz="0" w:space="0" w:color="auto"/>
        <w:right w:val="none" w:sz="0" w:space="0" w:color="auto"/>
      </w:divBdr>
    </w:div>
    <w:div w:id="954141930">
      <w:bodyDiv w:val="1"/>
      <w:marLeft w:val="0"/>
      <w:marRight w:val="0"/>
      <w:marTop w:val="0"/>
      <w:marBottom w:val="0"/>
      <w:divBdr>
        <w:top w:val="none" w:sz="0" w:space="0" w:color="auto"/>
        <w:left w:val="none" w:sz="0" w:space="0" w:color="auto"/>
        <w:bottom w:val="none" w:sz="0" w:space="0" w:color="auto"/>
        <w:right w:val="none" w:sz="0" w:space="0" w:color="auto"/>
      </w:divBdr>
    </w:div>
    <w:div w:id="956058931">
      <w:bodyDiv w:val="1"/>
      <w:marLeft w:val="0"/>
      <w:marRight w:val="0"/>
      <w:marTop w:val="0"/>
      <w:marBottom w:val="0"/>
      <w:divBdr>
        <w:top w:val="none" w:sz="0" w:space="0" w:color="auto"/>
        <w:left w:val="none" w:sz="0" w:space="0" w:color="auto"/>
        <w:bottom w:val="none" w:sz="0" w:space="0" w:color="auto"/>
        <w:right w:val="none" w:sz="0" w:space="0" w:color="auto"/>
      </w:divBdr>
    </w:div>
    <w:div w:id="956256317">
      <w:bodyDiv w:val="1"/>
      <w:marLeft w:val="0"/>
      <w:marRight w:val="0"/>
      <w:marTop w:val="0"/>
      <w:marBottom w:val="0"/>
      <w:divBdr>
        <w:top w:val="none" w:sz="0" w:space="0" w:color="auto"/>
        <w:left w:val="none" w:sz="0" w:space="0" w:color="auto"/>
        <w:bottom w:val="none" w:sz="0" w:space="0" w:color="auto"/>
        <w:right w:val="none" w:sz="0" w:space="0" w:color="auto"/>
      </w:divBdr>
    </w:div>
    <w:div w:id="956528959">
      <w:bodyDiv w:val="1"/>
      <w:marLeft w:val="0"/>
      <w:marRight w:val="0"/>
      <w:marTop w:val="0"/>
      <w:marBottom w:val="0"/>
      <w:divBdr>
        <w:top w:val="none" w:sz="0" w:space="0" w:color="auto"/>
        <w:left w:val="none" w:sz="0" w:space="0" w:color="auto"/>
        <w:bottom w:val="none" w:sz="0" w:space="0" w:color="auto"/>
        <w:right w:val="none" w:sz="0" w:space="0" w:color="auto"/>
      </w:divBdr>
    </w:div>
    <w:div w:id="957183240">
      <w:bodyDiv w:val="1"/>
      <w:marLeft w:val="0"/>
      <w:marRight w:val="0"/>
      <w:marTop w:val="0"/>
      <w:marBottom w:val="0"/>
      <w:divBdr>
        <w:top w:val="none" w:sz="0" w:space="0" w:color="auto"/>
        <w:left w:val="none" w:sz="0" w:space="0" w:color="auto"/>
        <w:bottom w:val="none" w:sz="0" w:space="0" w:color="auto"/>
        <w:right w:val="none" w:sz="0" w:space="0" w:color="auto"/>
      </w:divBdr>
    </w:div>
    <w:div w:id="957906386">
      <w:bodyDiv w:val="1"/>
      <w:marLeft w:val="0"/>
      <w:marRight w:val="0"/>
      <w:marTop w:val="0"/>
      <w:marBottom w:val="0"/>
      <w:divBdr>
        <w:top w:val="none" w:sz="0" w:space="0" w:color="auto"/>
        <w:left w:val="none" w:sz="0" w:space="0" w:color="auto"/>
        <w:bottom w:val="none" w:sz="0" w:space="0" w:color="auto"/>
        <w:right w:val="none" w:sz="0" w:space="0" w:color="auto"/>
      </w:divBdr>
    </w:div>
    <w:div w:id="958030190">
      <w:bodyDiv w:val="1"/>
      <w:marLeft w:val="0"/>
      <w:marRight w:val="0"/>
      <w:marTop w:val="0"/>
      <w:marBottom w:val="0"/>
      <w:divBdr>
        <w:top w:val="none" w:sz="0" w:space="0" w:color="auto"/>
        <w:left w:val="none" w:sz="0" w:space="0" w:color="auto"/>
        <w:bottom w:val="none" w:sz="0" w:space="0" w:color="auto"/>
        <w:right w:val="none" w:sz="0" w:space="0" w:color="auto"/>
      </w:divBdr>
    </w:div>
    <w:div w:id="958485866">
      <w:bodyDiv w:val="1"/>
      <w:marLeft w:val="0"/>
      <w:marRight w:val="0"/>
      <w:marTop w:val="0"/>
      <w:marBottom w:val="0"/>
      <w:divBdr>
        <w:top w:val="none" w:sz="0" w:space="0" w:color="auto"/>
        <w:left w:val="none" w:sz="0" w:space="0" w:color="auto"/>
        <w:bottom w:val="none" w:sz="0" w:space="0" w:color="auto"/>
        <w:right w:val="none" w:sz="0" w:space="0" w:color="auto"/>
      </w:divBdr>
    </w:div>
    <w:div w:id="958730767">
      <w:bodyDiv w:val="1"/>
      <w:marLeft w:val="0"/>
      <w:marRight w:val="0"/>
      <w:marTop w:val="0"/>
      <w:marBottom w:val="0"/>
      <w:divBdr>
        <w:top w:val="none" w:sz="0" w:space="0" w:color="auto"/>
        <w:left w:val="none" w:sz="0" w:space="0" w:color="auto"/>
        <w:bottom w:val="none" w:sz="0" w:space="0" w:color="auto"/>
        <w:right w:val="none" w:sz="0" w:space="0" w:color="auto"/>
      </w:divBdr>
    </w:div>
    <w:div w:id="959802979">
      <w:bodyDiv w:val="1"/>
      <w:marLeft w:val="0"/>
      <w:marRight w:val="0"/>
      <w:marTop w:val="0"/>
      <w:marBottom w:val="0"/>
      <w:divBdr>
        <w:top w:val="none" w:sz="0" w:space="0" w:color="auto"/>
        <w:left w:val="none" w:sz="0" w:space="0" w:color="auto"/>
        <w:bottom w:val="none" w:sz="0" w:space="0" w:color="auto"/>
        <w:right w:val="none" w:sz="0" w:space="0" w:color="auto"/>
      </w:divBdr>
    </w:div>
    <w:div w:id="960764933">
      <w:bodyDiv w:val="1"/>
      <w:marLeft w:val="0"/>
      <w:marRight w:val="0"/>
      <w:marTop w:val="0"/>
      <w:marBottom w:val="0"/>
      <w:divBdr>
        <w:top w:val="none" w:sz="0" w:space="0" w:color="auto"/>
        <w:left w:val="none" w:sz="0" w:space="0" w:color="auto"/>
        <w:bottom w:val="none" w:sz="0" w:space="0" w:color="auto"/>
        <w:right w:val="none" w:sz="0" w:space="0" w:color="auto"/>
      </w:divBdr>
    </w:div>
    <w:div w:id="961499368">
      <w:bodyDiv w:val="1"/>
      <w:marLeft w:val="0"/>
      <w:marRight w:val="0"/>
      <w:marTop w:val="0"/>
      <w:marBottom w:val="0"/>
      <w:divBdr>
        <w:top w:val="none" w:sz="0" w:space="0" w:color="auto"/>
        <w:left w:val="none" w:sz="0" w:space="0" w:color="auto"/>
        <w:bottom w:val="none" w:sz="0" w:space="0" w:color="auto"/>
        <w:right w:val="none" w:sz="0" w:space="0" w:color="auto"/>
      </w:divBdr>
    </w:div>
    <w:div w:id="961811583">
      <w:bodyDiv w:val="1"/>
      <w:marLeft w:val="0"/>
      <w:marRight w:val="0"/>
      <w:marTop w:val="0"/>
      <w:marBottom w:val="0"/>
      <w:divBdr>
        <w:top w:val="none" w:sz="0" w:space="0" w:color="auto"/>
        <w:left w:val="none" w:sz="0" w:space="0" w:color="auto"/>
        <w:bottom w:val="none" w:sz="0" w:space="0" w:color="auto"/>
        <w:right w:val="none" w:sz="0" w:space="0" w:color="auto"/>
      </w:divBdr>
    </w:div>
    <w:div w:id="962730414">
      <w:bodyDiv w:val="1"/>
      <w:marLeft w:val="0"/>
      <w:marRight w:val="0"/>
      <w:marTop w:val="0"/>
      <w:marBottom w:val="0"/>
      <w:divBdr>
        <w:top w:val="none" w:sz="0" w:space="0" w:color="auto"/>
        <w:left w:val="none" w:sz="0" w:space="0" w:color="auto"/>
        <w:bottom w:val="none" w:sz="0" w:space="0" w:color="auto"/>
        <w:right w:val="none" w:sz="0" w:space="0" w:color="auto"/>
      </w:divBdr>
    </w:div>
    <w:div w:id="962879592">
      <w:bodyDiv w:val="1"/>
      <w:marLeft w:val="0"/>
      <w:marRight w:val="0"/>
      <w:marTop w:val="0"/>
      <w:marBottom w:val="0"/>
      <w:divBdr>
        <w:top w:val="none" w:sz="0" w:space="0" w:color="auto"/>
        <w:left w:val="none" w:sz="0" w:space="0" w:color="auto"/>
        <w:bottom w:val="none" w:sz="0" w:space="0" w:color="auto"/>
        <w:right w:val="none" w:sz="0" w:space="0" w:color="auto"/>
      </w:divBdr>
    </w:div>
    <w:div w:id="964000769">
      <w:bodyDiv w:val="1"/>
      <w:marLeft w:val="0"/>
      <w:marRight w:val="0"/>
      <w:marTop w:val="0"/>
      <w:marBottom w:val="0"/>
      <w:divBdr>
        <w:top w:val="none" w:sz="0" w:space="0" w:color="auto"/>
        <w:left w:val="none" w:sz="0" w:space="0" w:color="auto"/>
        <w:bottom w:val="none" w:sz="0" w:space="0" w:color="auto"/>
        <w:right w:val="none" w:sz="0" w:space="0" w:color="auto"/>
      </w:divBdr>
    </w:div>
    <w:div w:id="964044537">
      <w:bodyDiv w:val="1"/>
      <w:marLeft w:val="0"/>
      <w:marRight w:val="0"/>
      <w:marTop w:val="0"/>
      <w:marBottom w:val="0"/>
      <w:divBdr>
        <w:top w:val="none" w:sz="0" w:space="0" w:color="auto"/>
        <w:left w:val="none" w:sz="0" w:space="0" w:color="auto"/>
        <w:bottom w:val="none" w:sz="0" w:space="0" w:color="auto"/>
        <w:right w:val="none" w:sz="0" w:space="0" w:color="auto"/>
      </w:divBdr>
    </w:div>
    <w:div w:id="964696068">
      <w:bodyDiv w:val="1"/>
      <w:marLeft w:val="0"/>
      <w:marRight w:val="0"/>
      <w:marTop w:val="0"/>
      <w:marBottom w:val="0"/>
      <w:divBdr>
        <w:top w:val="none" w:sz="0" w:space="0" w:color="auto"/>
        <w:left w:val="none" w:sz="0" w:space="0" w:color="auto"/>
        <w:bottom w:val="none" w:sz="0" w:space="0" w:color="auto"/>
        <w:right w:val="none" w:sz="0" w:space="0" w:color="auto"/>
      </w:divBdr>
    </w:div>
    <w:div w:id="964969479">
      <w:bodyDiv w:val="1"/>
      <w:marLeft w:val="0"/>
      <w:marRight w:val="0"/>
      <w:marTop w:val="0"/>
      <w:marBottom w:val="0"/>
      <w:divBdr>
        <w:top w:val="none" w:sz="0" w:space="0" w:color="auto"/>
        <w:left w:val="none" w:sz="0" w:space="0" w:color="auto"/>
        <w:bottom w:val="none" w:sz="0" w:space="0" w:color="auto"/>
        <w:right w:val="none" w:sz="0" w:space="0" w:color="auto"/>
      </w:divBdr>
    </w:div>
    <w:div w:id="965236699">
      <w:bodyDiv w:val="1"/>
      <w:marLeft w:val="0"/>
      <w:marRight w:val="0"/>
      <w:marTop w:val="0"/>
      <w:marBottom w:val="0"/>
      <w:divBdr>
        <w:top w:val="none" w:sz="0" w:space="0" w:color="auto"/>
        <w:left w:val="none" w:sz="0" w:space="0" w:color="auto"/>
        <w:bottom w:val="none" w:sz="0" w:space="0" w:color="auto"/>
        <w:right w:val="none" w:sz="0" w:space="0" w:color="auto"/>
      </w:divBdr>
    </w:div>
    <w:div w:id="966273302">
      <w:bodyDiv w:val="1"/>
      <w:marLeft w:val="0"/>
      <w:marRight w:val="0"/>
      <w:marTop w:val="0"/>
      <w:marBottom w:val="0"/>
      <w:divBdr>
        <w:top w:val="none" w:sz="0" w:space="0" w:color="auto"/>
        <w:left w:val="none" w:sz="0" w:space="0" w:color="auto"/>
        <w:bottom w:val="none" w:sz="0" w:space="0" w:color="auto"/>
        <w:right w:val="none" w:sz="0" w:space="0" w:color="auto"/>
      </w:divBdr>
    </w:div>
    <w:div w:id="966273602">
      <w:bodyDiv w:val="1"/>
      <w:marLeft w:val="0"/>
      <w:marRight w:val="0"/>
      <w:marTop w:val="0"/>
      <w:marBottom w:val="0"/>
      <w:divBdr>
        <w:top w:val="none" w:sz="0" w:space="0" w:color="auto"/>
        <w:left w:val="none" w:sz="0" w:space="0" w:color="auto"/>
        <w:bottom w:val="none" w:sz="0" w:space="0" w:color="auto"/>
        <w:right w:val="none" w:sz="0" w:space="0" w:color="auto"/>
      </w:divBdr>
    </w:div>
    <w:div w:id="966663120">
      <w:bodyDiv w:val="1"/>
      <w:marLeft w:val="0"/>
      <w:marRight w:val="0"/>
      <w:marTop w:val="0"/>
      <w:marBottom w:val="0"/>
      <w:divBdr>
        <w:top w:val="none" w:sz="0" w:space="0" w:color="auto"/>
        <w:left w:val="none" w:sz="0" w:space="0" w:color="auto"/>
        <w:bottom w:val="none" w:sz="0" w:space="0" w:color="auto"/>
        <w:right w:val="none" w:sz="0" w:space="0" w:color="auto"/>
      </w:divBdr>
    </w:div>
    <w:div w:id="966787225">
      <w:bodyDiv w:val="1"/>
      <w:marLeft w:val="0"/>
      <w:marRight w:val="0"/>
      <w:marTop w:val="0"/>
      <w:marBottom w:val="0"/>
      <w:divBdr>
        <w:top w:val="none" w:sz="0" w:space="0" w:color="auto"/>
        <w:left w:val="none" w:sz="0" w:space="0" w:color="auto"/>
        <w:bottom w:val="none" w:sz="0" w:space="0" w:color="auto"/>
        <w:right w:val="none" w:sz="0" w:space="0" w:color="auto"/>
      </w:divBdr>
    </w:div>
    <w:div w:id="966935730">
      <w:bodyDiv w:val="1"/>
      <w:marLeft w:val="0"/>
      <w:marRight w:val="0"/>
      <w:marTop w:val="0"/>
      <w:marBottom w:val="0"/>
      <w:divBdr>
        <w:top w:val="none" w:sz="0" w:space="0" w:color="auto"/>
        <w:left w:val="none" w:sz="0" w:space="0" w:color="auto"/>
        <w:bottom w:val="none" w:sz="0" w:space="0" w:color="auto"/>
        <w:right w:val="none" w:sz="0" w:space="0" w:color="auto"/>
      </w:divBdr>
    </w:div>
    <w:div w:id="967013294">
      <w:bodyDiv w:val="1"/>
      <w:marLeft w:val="0"/>
      <w:marRight w:val="0"/>
      <w:marTop w:val="0"/>
      <w:marBottom w:val="0"/>
      <w:divBdr>
        <w:top w:val="none" w:sz="0" w:space="0" w:color="auto"/>
        <w:left w:val="none" w:sz="0" w:space="0" w:color="auto"/>
        <w:bottom w:val="none" w:sz="0" w:space="0" w:color="auto"/>
        <w:right w:val="none" w:sz="0" w:space="0" w:color="auto"/>
      </w:divBdr>
    </w:div>
    <w:div w:id="967275823">
      <w:bodyDiv w:val="1"/>
      <w:marLeft w:val="0"/>
      <w:marRight w:val="0"/>
      <w:marTop w:val="0"/>
      <w:marBottom w:val="0"/>
      <w:divBdr>
        <w:top w:val="none" w:sz="0" w:space="0" w:color="auto"/>
        <w:left w:val="none" w:sz="0" w:space="0" w:color="auto"/>
        <w:bottom w:val="none" w:sz="0" w:space="0" w:color="auto"/>
        <w:right w:val="none" w:sz="0" w:space="0" w:color="auto"/>
      </w:divBdr>
    </w:div>
    <w:div w:id="969627867">
      <w:bodyDiv w:val="1"/>
      <w:marLeft w:val="0"/>
      <w:marRight w:val="0"/>
      <w:marTop w:val="0"/>
      <w:marBottom w:val="0"/>
      <w:divBdr>
        <w:top w:val="none" w:sz="0" w:space="0" w:color="auto"/>
        <w:left w:val="none" w:sz="0" w:space="0" w:color="auto"/>
        <w:bottom w:val="none" w:sz="0" w:space="0" w:color="auto"/>
        <w:right w:val="none" w:sz="0" w:space="0" w:color="auto"/>
      </w:divBdr>
    </w:div>
    <w:div w:id="970479260">
      <w:bodyDiv w:val="1"/>
      <w:marLeft w:val="0"/>
      <w:marRight w:val="0"/>
      <w:marTop w:val="0"/>
      <w:marBottom w:val="0"/>
      <w:divBdr>
        <w:top w:val="none" w:sz="0" w:space="0" w:color="auto"/>
        <w:left w:val="none" w:sz="0" w:space="0" w:color="auto"/>
        <w:bottom w:val="none" w:sz="0" w:space="0" w:color="auto"/>
        <w:right w:val="none" w:sz="0" w:space="0" w:color="auto"/>
      </w:divBdr>
    </w:div>
    <w:div w:id="970670573">
      <w:bodyDiv w:val="1"/>
      <w:marLeft w:val="0"/>
      <w:marRight w:val="0"/>
      <w:marTop w:val="0"/>
      <w:marBottom w:val="0"/>
      <w:divBdr>
        <w:top w:val="none" w:sz="0" w:space="0" w:color="auto"/>
        <w:left w:val="none" w:sz="0" w:space="0" w:color="auto"/>
        <w:bottom w:val="none" w:sz="0" w:space="0" w:color="auto"/>
        <w:right w:val="none" w:sz="0" w:space="0" w:color="auto"/>
      </w:divBdr>
    </w:div>
    <w:div w:id="970943966">
      <w:bodyDiv w:val="1"/>
      <w:marLeft w:val="0"/>
      <w:marRight w:val="0"/>
      <w:marTop w:val="0"/>
      <w:marBottom w:val="0"/>
      <w:divBdr>
        <w:top w:val="none" w:sz="0" w:space="0" w:color="auto"/>
        <w:left w:val="none" w:sz="0" w:space="0" w:color="auto"/>
        <w:bottom w:val="none" w:sz="0" w:space="0" w:color="auto"/>
        <w:right w:val="none" w:sz="0" w:space="0" w:color="auto"/>
      </w:divBdr>
    </w:div>
    <w:div w:id="971058533">
      <w:bodyDiv w:val="1"/>
      <w:marLeft w:val="0"/>
      <w:marRight w:val="0"/>
      <w:marTop w:val="0"/>
      <w:marBottom w:val="0"/>
      <w:divBdr>
        <w:top w:val="none" w:sz="0" w:space="0" w:color="auto"/>
        <w:left w:val="none" w:sz="0" w:space="0" w:color="auto"/>
        <w:bottom w:val="none" w:sz="0" w:space="0" w:color="auto"/>
        <w:right w:val="none" w:sz="0" w:space="0" w:color="auto"/>
      </w:divBdr>
    </w:div>
    <w:div w:id="971136762">
      <w:bodyDiv w:val="1"/>
      <w:marLeft w:val="0"/>
      <w:marRight w:val="0"/>
      <w:marTop w:val="0"/>
      <w:marBottom w:val="0"/>
      <w:divBdr>
        <w:top w:val="none" w:sz="0" w:space="0" w:color="auto"/>
        <w:left w:val="none" w:sz="0" w:space="0" w:color="auto"/>
        <w:bottom w:val="none" w:sz="0" w:space="0" w:color="auto"/>
        <w:right w:val="none" w:sz="0" w:space="0" w:color="auto"/>
      </w:divBdr>
    </w:div>
    <w:div w:id="971210002">
      <w:bodyDiv w:val="1"/>
      <w:marLeft w:val="0"/>
      <w:marRight w:val="0"/>
      <w:marTop w:val="0"/>
      <w:marBottom w:val="0"/>
      <w:divBdr>
        <w:top w:val="none" w:sz="0" w:space="0" w:color="auto"/>
        <w:left w:val="none" w:sz="0" w:space="0" w:color="auto"/>
        <w:bottom w:val="none" w:sz="0" w:space="0" w:color="auto"/>
        <w:right w:val="none" w:sz="0" w:space="0" w:color="auto"/>
      </w:divBdr>
    </w:div>
    <w:div w:id="971248571">
      <w:bodyDiv w:val="1"/>
      <w:marLeft w:val="0"/>
      <w:marRight w:val="0"/>
      <w:marTop w:val="0"/>
      <w:marBottom w:val="0"/>
      <w:divBdr>
        <w:top w:val="none" w:sz="0" w:space="0" w:color="auto"/>
        <w:left w:val="none" w:sz="0" w:space="0" w:color="auto"/>
        <w:bottom w:val="none" w:sz="0" w:space="0" w:color="auto"/>
        <w:right w:val="none" w:sz="0" w:space="0" w:color="auto"/>
      </w:divBdr>
    </w:div>
    <w:div w:id="971403656">
      <w:bodyDiv w:val="1"/>
      <w:marLeft w:val="0"/>
      <w:marRight w:val="0"/>
      <w:marTop w:val="0"/>
      <w:marBottom w:val="0"/>
      <w:divBdr>
        <w:top w:val="none" w:sz="0" w:space="0" w:color="auto"/>
        <w:left w:val="none" w:sz="0" w:space="0" w:color="auto"/>
        <w:bottom w:val="none" w:sz="0" w:space="0" w:color="auto"/>
        <w:right w:val="none" w:sz="0" w:space="0" w:color="auto"/>
      </w:divBdr>
    </w:div>
    <w:div w:id="972632803">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3020328">
      <w:bodyDiv w:val="1"/>
      <w:marLeft w:val="0"/>
      <w:marRight w:val="0"/>
      <w:marTop w:val="0"/>
      <w:marBottom w:val="0"/>
      <w:divBdr>
        <w:top w:val="none" w:sz="0" w:space="0" w:color="auto"/>
        <w:left w:val="none" w:sz="0" w:space="0" w:color="auto"/>
        <w:bottom w:val="none" w:sz="0" w:space="0" w:color="auto"/>
        <w:right w:val="none" w:sz="0" w:space="0" w:color="auto"/>
      </w:divBdr>
    </w:div>
    <w:div w:id="973293792">
      <w:bodyDiv w:val="1"/>
      <w:marLeft w:val="0"/>
      <w:marRight w:val="0"/>
      <w:marTop w:val="0"/>
      <w:marBottom w:val="0"/>
      <w:divBdr>
        <w:top w:val="none" w:sz="0" w:space="0" w:color="auto"/>
        <w:left w:val="none" w:sz="0" w:space="0" w:color="auto"/>
        <w:bottom w:val="none" w:sz="0" w:space="0" w:color="auto"/>
        <w:right w:val="none" w:sz="0" w:space="0" w:color="auto"/>
      </w:divBdr>
    </w:div>
    <w:div w:id="973414647">
      <w:bodyDiv w:val="1"/>
      <w:marLeft w:val="0"/>
      <w:marRight w:val="0"/>
      <w:marTop w:val="0"/>
      <w:marBottom w:val="0"/>
      <w:divBdr>
        <w:top w:val="none" w:sz="0" w:space="0" w:color="auto"/>
        <w:left w:val="none" w:sz="0" w:space="0" w:color="auto"/>
        <w:bottom w:val="none" w:sz="0" w:space="0" w:color="auto"/>
        <w:right w:val="none" w:sz="0" w:space="0" w:color="auto"/>
      </w:divBdr>
    </w:div>
    <w:div w:id="973564891">
      <w:bodyDiv w:val="1"/>
      <w:marLeft w:val="0"/>
      <w:marRight w:val="0"/>
      <w:marTop w:val="0"/>
      <w:marBottom w:val="0"/>
      <w:divBdr>
        <w:top w:val="none" w:sz="0" w:space="0" w:color="auto"/>
        <w:left w:val="none" w:sz="0" w:space="0" w:color="auto"/>
        <w:bottom w:val="none" w:sz="0" w:space="0" w:color="auto"/>
        <w:right w:val="none" w:sz="0" w:space="0" w:color="auto"/>
      </w:divBdr>
    </w:div>
    <w:div w:id="974262982">
      <w:bodyDiv w:val="1"/>
      <w:marLeft w:val="0"/>
      <w:marRight w:val="0"/>
      <w:marTop w:val="0"/>
      <w:marBottom w:val="0"/>
      <w:divBdr>
        <w:top w:val="none" w:sz="0" w:space="0" w:color="auto"/>
        <w:left w:val="none" w:sz="0" w:space="0" w:color="auto"/>
        <w:bottom w:val="none" w:sz="0" w:space="0" w:color="auto"/>
        <w:right w:val="none" w:sz="0" w:space="0" w:color="auto"/>
      </w:divBdr>
    </w:div>
    <w:div w:id="974412829">
      <w:bodyDiv w:val="1"/>
      <w:marLeft w:val="0"/>
      <w:marRight w:val="0"/>
      <w:marTop w:val="0"/>
      <w:marBottom w:val="0"/>
      <w:divBdr>
        <w:top w:val="none" w:sz="0" w:space="0" w:color="auto"/>
        <w:left w:val="none" w:sz="0" w:space="0" w:color="auto"/>
        <w:bottom w:val="none" w:sz="0" w:space="0" w:color="auto"/>
        <w:right w:val="none" w:sz="0" w:space="0" w:color="auto"/>
      </w:divBdr>
    </w:div>
    <w:div w:id="974480580">
      <w:bodyDiv w:val="1"/>
      <w:marLeft w:val="0"/>
      <w:marRight w:val="0"/>
      <w:marTop w:val="0"/>
      <w:marBottom w:val="0"/>
      <w:divBdr>
        <w:top w:val="none" w:sz="0" w:space="0" w:color="auto"/>
        <w:left w:val="none" w:sz="0" w:space="0" w:color="auto"/>
        <w:bottom w:val="none" w:sz="0" w:space="0" w:color="auto"/>
        <w:right w:val="none" w:sz="0" w:space="0" w:color="auto"/>
      </w:divBdr>
    </w:div>
    <w:div w:id="974795440">
      <w:bodyDiv w:val="1"/>
      <w:marLeft w:val="0"/>
      <w:marRight w:val="0"/>
      <w:marTop w:val="0"/>
      <w:marBottom w:val="0"/>
      <w:divBdr>
        <w:top w:val="none" w:sz="0" w:space="0" w:color="auto"/>
        <w:left w:val="none" w:sz="0" w:space="0" w:color="auto"/>
        <w:bottom w:val="none" w:sz="0" w:space="0" w:color="auto"/>
        <w:right w:val="none" w:sz="0" w:space="0" w:color="auto"/>
      </w:divBdr>
    </w:div>
    <w:div w:id="974872873">
      <w:bodyDiv w:val="1"/>
      <w:marLeft w:val="0"/>
      <w:marRight w:val="0"/>
      <w:marTop w:val="0"/>
      <w:marBottom w:val="0"/>
      <w:divBdr>
        <w:top w:val="none" w:sz="0" w:space="0" w:color="auto"/>
        <w:left w:val="none" w:sz="0" w:space="0" w:color="auto"/>
        <w:bottom w:val="none" w:sz="0" w:space="0" w:color="auto"/>
        <w:right w:val="none" w:sz="0" w:space="0" w:color="auto"/>
      </w:divBdr>
    </w:div>
    <w:div w:id="975112643">
      <w:bodyDiv w:val="1"/>
      <w:marLeft w:val="0"/>
      <w:marRight w:val="0"/>
      <w:marTop w:val="0"/>
      <w:marBottom w:val="0"/>
      <w:divBdr>
        <w:top w:val="none" w:sz="0" w:space="0" w:color="auto"/>
        <w:left w:val="none" w:sz="0" w:space="0" w:color="auto"/>
        <w:bottom w:val="none" w:sz="0" w:space="0" w:color="auto"/>
        <w:right w:val="none" w:sz="0" w:space="0" w:color="auto"/>
      </w:divBdr>
    </w:div>
    <w:div w:id="975179868">
      <w:bodyDiv w:val="1"/>
      <w:marLeft w:val="0"/>
      <w:marRight w:val="0"/>
      <w:marTop w:val="0"/>
      <w:marBottom w:val="0"/>
      <w:divBdr>
        <w:top w:val="none" w:sz="0" w:space="0" w:color="auto"/>
        <w:left w:val="none" w:sz="0" w:space="0" w:color="auto"/>
        <w:bottom w:val="none" w:sz="0" w:space="0" w:color="auto"/>
        <w:right w:val="none" w:sz="0" w:space="0" w:color="auto"/>
      </w:divBdr>
    </w:div>
    <w:div w:id="976297288">
      <w:bodyDiv w:val="1"/>
      <w:marLeft w:val="0"/>
      <w:marRight w:val="0"/>
      <w:marTop w:val="0"/>
      <w:marBottom w:val="0"/>
      <w:divBdr>
        <w:top w:val="none" w:sz="0" w:space="0" w:color="auto"/>
        <w:left w:val="none" w:sz="0" w:space="0" w:color="auto"/>
        <w:bottom w:val="none" w:sz="0" w:space="0" w:color="auto"/>
        <w:right w:val="none" w:sz="0" w:space="0" w:color="auto"/>
      </w:divBdr>
    </w:div>
    <w:div w:id="976373588">
      <w:bodyDiv w:val="1"/>
      <w:marLeft w:val="0"/>
      <w:marRight w:val="0"/>
      <w:marTop w:val="0"/>
      <w:marBottom w:val="0"/>
      <w:divBdr>
        <w:top w:val="none" w:sz="0" w:space="0" w:color="auto"/>
        <w:left w:val="none" w:sz="0" w:space="0" w:color="auto"/>
        <w:bottom w:val="none" w:sz="0" w:space="0" w:color="auto"/>
        <w:right w:val="none" w:sz="0" w:space="0" w:color="auto"/>
      </w:divBdr>
    </w:div>
    <w:div w:id="977028278">
      <w:bodyDiv w:val="1"/>
      <w:marLeft w:val="0"/>
      <w:marRight w:val="0"/>
      <w:marTop w:val="0"/>
      <w:marBottom w:val="0"/>
      <w:divBdr>
        <w:top w:val="none" w:sz="0" w:space="0" w:color="auto"/>
        <w:left w:val="none" w:sz="0" w:space="0" w:color="auto"/>
        <w:bottom w:val="none" w:sz="0" w:space="0" w:color="auto"/>
        <w:right w:val="none" w:sz="0" w:space="0" w:color="auto"/>
      </w:divBdr>
    </w:div>
    <w:div w:id="977537678">
      <w:bodyDiv w:val="1"/>
      <w:marLeft w:val="0"/>
      <w:marRight w:val="0"/>
      <w:marTop w:val="0"/>
      <w:marBottom w:val="0"/>
      <w:divBdr>
        <w:top w:val="none" w:sz="0" w:space="0" w:color="auto"/>
        <w:left w:val="none" w:sz="0" w:space="0" w:color="auto"/>
        <w:bottom w:val="none" w:sz="0" w:space="0" w:color="auto"/>
        <w:right w:val="none" w:sz="0" w:space="0" w:color="auto"/>
      </w:divBdr>
    </w:div>
    <w:div w:id="977994209">
      <w:bodyDiv w:val="1"/>
      <w:marLeft w:val="0"/>
      <w:marRight w:val="0"/>
      <w:marTop w:val="0"/>
      <w:marBottom w:val="0"/>
      <w:divBdr>
        <w:top w:val="none" w:sz="0" w:space="0" w:color="auto"/>
        <w:left w:val="none" w:sz="0" w:space="0" w:color="auto"/>
        <w:bottom w:val="none" w:sz="0" w:space="0" w:color="auto"/>
        <w:right w:val="none" w:sz="0" w:space="0" w:color="auto"/>
      </w:divBdr>
    </w:div>
    <w:div w:id="978723800">
      <w:bodyDiv w:val="1"/>
      <w:marLeft w:val="0"/>
      <w:marRight w:val="0"/>
      <w:marTop w:val="0"/>
      <w:marBottom w:val="0"/>
      <w:divBdr>
        <w:top w:val="none" w:sz="0" w:space="0" w:color="auto"/>
        <w:left w:val="none" w:sz="0" w:space="0" w:color="auto"/>
        <w:bottom w:val="none" w:sz="0" w:space="0" w:color="auto"/>
        <w:right w:val="none" w:sz="0" w:space="0" w:color="auto"/>
      </w:divBdr>
    </w:div>
    <w:div w:id="978731729">
      <w:bodyDiv w:val="1"/>
      <w:marLeft w:val="0"/>
      <w:marRight w:val="0"/>
      <w:marTop w:val="0"/>
      <w:marBottom w:val="0"/>
      <w:divBdr>
        <w:top w:val="none" w:sz="0" w:space="0" w:color="auto"/>
        <w:left w:val="none" w:sz="0" w:space="0" w:color="auto"/>
        <w:bottom w:val="none" w:sz="0" w:space="0" w:color="auto"/>
        <w:right w:val="none" w:sz="0" w:space="0" w:color="auto"/>
      </w:divBdr>
    </w:div>
    <w:div w:id="979262180">
      <w:bodyDiv w:val="1"/>
      <w:marLeft w:val="0"/>
      <w:marRight w:val="0"/>
      <w:marTop w:val="0"/>
      <w:marBottom w:val="0"/>
      <w:divBdr>
        <w:top w:val="none" w:sz="0" w:space="0" w:color="auto"/>
        <w:left w:val="none" w:sz="0" w:space="0" w:color="auto"/>
        <w:bottom w:val="none" w:sz="0" w:space="0" w:color="auto"/>
        <w:right w:val="none" w:sz="0" w:space="0" w:color="auto"/>
      </w:divBdr>
    </w:div>
    <w:div w:id="979309242">
      <w:bodyDiv w:val="1"/>
      <w:marLeft w:val="0"/>
      <w:marRight w:val="0"/>
      <w:marTop w:val="0"/>
      <w:marBottom w:val="0"/>
      <w:divBdr>
        <w:top w:val="none" w:sz="0" w:space="0" w:color="auto"/>
        <w:left w:val="none" w:sz="0" w:space="0" w:color="auto"/>
        <w:bottom w:val="none" w:sz="0" w:space="0" w:color="auto"/>
        <w:right w:val="none" w:sz="0" w:space="0" w:color="auto"/>
      </w:divBdr>
    </w:div>
    <w:div w:id="979922833">
      <w:bodyDiv w:val="1"/>
      <w:marLeft w:val="0"/>
      <w:marRight w:val="0"/>
      <w:marTop w:val="0"/>
      <w:marBottom w:val="0"/>
      <w:divBdr>
        <w:top w:val="none" w:sz="0" w:space="0" w:color="auto"/>
        <w:left w:val="none" w:sz="0" w:space="0" w:color="auto"/>
        <w:bottom w:val="none" w:sz="0" w:space="0" w:color="auto"/>
        <w:right w:val="none" w:sz="0" w:space="0" w:color="auto"/>
      </w:divBdr>
    </w:div>
    <w:div w:id="981689890">
      <w:bodyDiv w:val="1"/>
      <w:marLeft w:val="0"/>
      <w:marRight w:val="0"/>
      <w:marTop w:val="0"/>
      <w:marBottom w:val="0"/>
      <w:divBdr>
        <w:top w:val="none" w:sz="0" w:space="0" w:color="auto"/>
        <w:left w:val="none" w:sz="0" w:space="0" w:color="auto"/>
        <w:bottom w:val="none" w:sz="0" w:space="0" w:color="auto"/>
        <w:right w:val="none" w:sz="0" w:space="0" w:color="auto"/>
      </w:divBdr>
    </w:div>
    <w:div w:id="982202180">
      <w:bodyDiv w:val="1"/>
      <w:marLeft w:val="0"/>
      <w:marRight w:val="0"/>
      <w:marTop w:val="0"/>
      <w:marBottom w:val="0"/>
      <w:divBdr>
        <w:top w:val="none" w:sz="0" w:space="0" w:color="auto"/>
        <w:left w:val="none" w:sz="0" w:space="0" w:color="auto"/>
        <w:bottom w:val="none" w:sz="0" w:space="0" w:color="auto"/>
        <w:right w:val="none" w:sz="0" w:space="0" w:color="auto"/>
      </w:divBdr>
    </w:div>
    <w:div w:id="983630182">
      <w:bodyDiv w:val="1"/>
      <w:marLeft w:val="0"/>
      <w:marRight w:val="0"/>
      <w:marTop w:val="0"/>
      <w:marBottom w:val="0"/>
      <w:divBdr>
        <w:top w:val="none" w:sz="0" w:space="0" w:color="auto"/>
        <w:left w:val="none" w:sz="0" w:space="0" w:color="auto"/>
        <w:bottom w:val="none" w:sz="0" w:space="0" w:color="auto"/>
        <w:right w:val="none" w:sz="0" w:space="0" w:color="auto"/>
      </w:divBdr>
    </w:div>
    <w:div w:id="984120746">
      <w:bodyDiv w:val="1"/>
      <w:marLeft w:val="0"/>
      <w:marRight w:val="0"/>
      <w:marTop w:val="0"/>
      <w:marBottom w:val="0"/>
      <w:divBdr>
        <w:top w:val="none" w:sz="0" w:space="0" w:color="auto"/>
        <w:left w:val="none" w:sz="0" w:space="0" w:color="auto"/>
        <w:bottom w:val="none" w:sz="0" w:space="0" w:color="auto"/>
        <w:right w:val="none" w:sz="0" w:space="0" w:color="auto"/>
      </w:divBdr>
    </w:div>
    <w:div w:id="985008076">
      <w:bodyDiv w:val="1"/>
      <w:marLeft w:val="0"/>
      <w:marRight w:val="0"/>
      <w:marTop w:val="0"/>
      <w:marBottom w:val="0"/>
      <w:divBdr>
        <w:top w:val="none" w:sz="0" w:space="0" w:color="auto"/>
        <w:left w:val="none" w:sz="0" w:space="0" w:color="auto"/>
        <w:bottom w:val="none" w:sz="0" w:space="0" w:color="auto"/>
        <w:right w:val="none" w:sz="0" w:space="0" w:color="auto"/>
      </w:divBdr>
    </w:div>
    <w:div w:id="985088088">
      <w:bodyDiv w:val="1"/>
      <w:marLeft w:val="0"/>
      <w:marRight w:val="0"/>
      <w:marTop w:val="0"/>
      <w:marBottom w:val="0"/>
      <w:divBdr>
        <w:top w:val="none" w:sz="0" w:space="0" w:color="auto"/>
        <w:left w:val="none" w:sz="0" w:space="0" w:color="auto"/>
        <w:bottom w:val="none" w:sz="0" w:space="0" w:color="auto"/>
        <w:right w:val="none" w:sz="0" w:space="0" w:color="auto"/>
      </w:divBdr>
    </w:div>
    <w:div w:id="985551066">
      <w:bodyDiv w:val="1"/>
      <w:marLeft w:val="0"/>
      <w:marRight w:val="0"/>
      <w:marTop w:val="0"/>
      <w:marBottom w:val="0"/>
      <w:divBdr>
        <w:top w:val="none" w:sz="0" w:space="0" w:color="auto"/>
        <w:left w:val="none" w:sz="0" w:space="0" w:color="auto"/>
        <w:bottom w:val="none" w:sz="0" w:space="0" w:color="auto"/>
        <w:right w:val="none" w:sz="0" w:space="0" w:color="auto"/>
      </w:divBdr>
    </w:div>
    <w:div w:id="985890428">
      <w:bodyDiv w:val="1"/>
      <w:marLeft w:val="0"/>
      <w:marRight w:val="0"/>
      <w:marTop w:val="0"/>
      <w:marBottom w:val="0"/>
      <w:divBdr>
        <w:top w:val="none" w:sz="0" w:space="0" w:color="auto"/>
        <w:left w:val="none" w:sz="0" w:space="0" w:color="auto"/>
        <w:bottom w:val="none" w:sz="0" w:space="0" w:color="auto"/>
        <w:right w:val="none" w:sz="0" w:space="0" w:color="auto"/>
      </w:divBdr>
    </w:div>
    <w:div w:id="986200200">
      <w:bodyDiv w:val="1"/>
      <w:marLeft w:val="0"/>
      <w:marRight w:val="0"/>
      <w:marTop w:val="0"/>
      <w:marBottom w:val="0"/>
      <w:divBdr>
        <w:top w:val="none" w:sz="0" w:space="0" w:color="auto"/>
        <w:left w:val="none" w:sz="0" w:space="0" w:color="auto"/>
        <w:bottom w:val="none" w:sz="0" w:space="0" w:color="auto"/>
        <w:right w:val="none" w:sz="0" w:space="0" w:color="auto"/>
      </w:divBdr>
    </w:div>
    <w:div w:id="986714147">
      <w:bodyDiv w:val="1"/>
      <w:marLeft w:val="0"/>
      <w:marRight w:val="0"/>
      <w:marTop w:val="0"/>
      <w:marBottom w:val="0"/>
      <w:divBdr>
        <w:top w:val="none" w:sz="0" w:space="0" w:color="auto"/>
        <w:left w:val="none" w:sz="0" w:space="0" w:color="auto"/>
        <w:bottom w:val="none" w:sz="0" w:space="0" w:color="auto"/>
        <w:right w:val="none" w:sz="0" w:space="0" w:color="auto"/>
      </w:divBdr>
    </w:div>
    <w:div w:id="987709061">
      <w:bodyDiv w:val="1"/>
      <w:marLeft w:val="0"/>
      <w:marRight w:val="0"/>
      <w:marTop w:val="0"/>
      <w:marBottom w:val="0"/>
      <w:divBdr>
        <w:top w:val="none" w:sz="0" w:space="0" w:color="auto"/>
        <w:left w:val="none" w:sz="0" w:space="0" w:color="auto"/>
        <w:bottom w:val="none" w:sz="0" w:space="0" w:color="auto"/>
        <w:right w:val="none" w:sz="0" w:space="0" w:color="auto"/>
      </w:divBdr>
    </w:div>
    <w:div w:id="987786017">
      <w:bodyDiv w:val="1"/>
      <w:marLeft w:val="0"/>
      <w:marRight w:val="0"/>
      <w:marTop w:val="0"/>
      <w:marBottom w:val="0"/>
      <w:divBdr>
        <w:top w:val="none" w:sz="0" w:space="0" w:color="auto"/>
        <w:left w:val="none" w:sz="0" w:space="0" w:color="auto"/>
        <w:bottom w:val="none" w:sz="0" w:space="0" w:color="auto"/>
        <w:right w:val="none" w:sz="0" w:space="0" w:color="auto"/>
      </w:divBdr>
    </w:div>
    <w:div w:id="987825696">
      <w:bodyDiv w:val="1"/>
      <w:marLeft w:val="0"/>
      <w:marRight w:val="0"/>
      <w:marTop w:val="0"/>
      <w:marBottom w:val="0"/>
      <w:divBdr>
        <w:top w:val="none" w:sz="0" w:space="0" w:color="auto"/>
        <w:left w:val="none" w:sz="0" w:space="0" w:color="auto"/>
        <w:bottom w:val="none" w:sz="0" w:space="0" w:color="auto"/>
        <w:right w:val="none" w:sz="0" w:space="0" w:color="auto"/>
      </w:divBdr>
    </w:div>
    <w:div w:id="988435013">
      <w:bodyDiv w:val="1"/>
      <w:marLeft w:val="0"/>
      <w:marRight w:val="0"/>
      <w:marTop w:val="0"/>
      <w:marBottom w:val="0"/>
      <w:divBdr>
        <w:top w:val="none" w:sz="0" w:space="0" w:color="auto"/>
        <w:left w:val="none" w:sz="0" w:space="0" w:color="auto"/>
        <w:bottom w:val="none" w:sz="0" w:space="0" w:color="auto"/>
        <w:right w:val="none" w:sz="0" w:space="0" w:color="auto"/>
      </w:divBdr>
    </w:div>
    <w:div w:id="988707822">
      <w:bodyDiv w:val="1"/>
      <w:marLeft w:val="0"/>
      <w:marRight w:val="0"/>
      <w:marTop w:val="0"/>
      <w:marBottom w:val="0"/>
      <w:divBdr>
        <w:top w:val="none" w:sz="0" w:space="0" w:color="auto"/>
        <w:left w:val="none" w:sz="0" w:space="0" w:color="auto"/>
        <w:bottom w:val="none" w:sz="0" w:space="0" w:color="auto"/>
        <w:right w:val="none" w:sz="0" w:space="0" w:color="auto"/>
      </w:divBdr>
    </w:div>
    <w:div w:id="989213021">
      <w:bodyDiv w:val="1"/>
      <w:marLeft w:val="0"/>
      <w:marRight w:val="0"/>
      <w:marTop w:val="0"/>
      <w:marBottom w:val="0"/>
      <w:divBdr>
        <w:top w:val="none" w:sz="0" w:space="0" w:color="auto"/>
        <w:left w:val="none" w:sz="0" w:space="0" w:color="auto"/>
        <w:bottom w:val="none" w:sz="0" w:space="0" w:color="auto"/>
        <w:right w:val="none" w:sz="0" w:space="0" w:color="auto"/>
      </w:divBdr>
    </w:div>
    <w:div w:id="990064792">
      <w:bodyDiv w:val="1"/>
      <w:marLeft w:val="0"/>
      <w:marRight w:val="0"/>
      <w:marTop w:val="0"/>
      <w:marBottom w:val="0"/>
      <w:divBdr>
        <w:top w:val="none" w:sz="0" w:space="0" w:color="auto"/>
        <w:left w:val="none" w:sz="0" w:space="0" w:color="auto"/>
        <w:bottom w:val="none" w:sz="0" w:space="0" w:color="auto"/>
        <w:right w:val="none" w:sz="0" w:space="0" w:color="auto"/>
      </w:divBdr>
    </w:div>
    <w:div w:id="990981050">
      <w:bodyDiv w:val="1"/>
      <w:marLeft w:val="0"/>
      <w:marRight w:val="0"/>
      <w:marTop w:val="0"/>
      <w:marBottom w:val="0"/>
      <w:divBdr>
        <w:top w:val="none" w:sz="0" w:space="0" w:color="auto"/>
        <w:left w:val="none" w:sz="0" w:space="0" w:color="auto"/>
        <w:bottom w:val="none" w:sz="0" w:space="0" w:color="auto"/>
        <w:right w:val="none" w:sz="0" w:space="0" w:color="auto"/>
      </w:divBdr>
    </w:div>
    <w:div w:id="990987272">
      <w:bodyDiv w:val="1"/>
      <w:marLeft w:val="0"/>
      <w:marRight w:val="0"/>
      <w:marTop w:val="0"/>
      <w:marBottom w:val="0"/>
      <w:divBdr>
        <w:top w:val="none" w:sz="0" w:space="0" w:color="auto"/>
        <w:left w:val="none" w:sz="0" w:space="0" w:color="auto"/>
        <w:bottom w:val="none" w:sz="0" w:space="0" w:color="auto"/>
        <w:right w:val="none" w:sz="0" w:space="0" w:color="auto"/>
      </w:divBdr>
    </w:div>
    <w:div w:id="991563609">
      <w:bodyDiv w:val="1"/>
      <w:marLeft w:val="0"/>
      <w:marRight w:val="0"/>
      <w:marTop w:val="0"/>
      <w:marBottom w:val="0"/>
      <w:divBdr>
        <w:top w:val="none" w:sz="0" w:space="0" w:color="auto"/>
        <w:left w:val="none" w:sz="0" w:space="0" w:color="auto"/>
        <w:bottom w:val="none" w:sz="0" w:space="0" w:color="auto"/>
        <w:right w:val="none" w:sz="0" w:space="0" w:color="auto"/>
      </w:divBdr>
    </w:div>
    <w:div w:id="991565243">
      <w:bodyDiv w:val="1"/>
      <w:marLeft w:val="0"/>
      <w:marRight w:val="0"/>
      <w:marTop w:val="0"/>
      <w:marBottom w:val="0"/>
      <w:divBdr>
        <w:top w:val="none" w:sz="0" w:space="0" w:color="auto"/>
        <w:left w:val="none" w:sz="0" w:space="0" w:color="auto"/>
        <w:bottom w:val="none" w:sz="0" w:space="0" w:color="auto"/>
        <w:right w:val="none" w:sz="0" w:space="0" w:color="auto"/>
      </w:divBdr>
    </w:div>
    <w:div w:id="991718339">
      <w:bodyDiv w:val="1"/>
      <w:marLeft w:val="0"/>
      <w:marRight w:val="0"/>
      <w:marTop w:val="0"/>
      <w:marBottom w:val="0"/>
      <w:divBdr>
        <w:top w:val="none" w:sz="0" w:space="0" w:color="auto"/>
        <w:left w:val="none" w:sz="0" w:space="0" w:color="auto"/>
        <w:bottom w:val="none" w:sz="0" w:space="0" w:color="auto"/>
        <w:right w:val="none" w:sz="0" w:space="0" w:color="auto"/>
      </w:divBdr>
    </w:div>
    <w:div w:id="992836439">
      <w:bodyDiv w:val="1"/>
      <w:marLeft w:val="0"/>
      <w:marRight w:val="0"/>
      <w:marTop w:val="0"/>
      <w:marBottom w:val="0"/>
      <w:divBdr>
        <w:top w:val="none" w:sz="0" w:space="0" w:color="auto"/>
        <w:left w:val="none" w:sz="0" w:space="0" w:color="auto"/>
        <w:bottom w:val="none" w:sz="0" w:space="0" w:color="auto"/>
        <w:right w:val="none" w:sz="0" w:space="0" w:color="auto"/>
      </w:divBdr>
    </w:div>
    <w:div w:id="993148922">
      <w:bodyDiv w:val="1"/>
      <w:marLeft w:val="0"/>
      <w:marRight w:val="0"/>
      <w:marTop w:val="0"/>
      <w:marBottom w:val="0"/>
      <w:divBdr>
        <w:top w:val="none" w:sz="0" w:space="0" w:color="auto"/>
        <w:left w:val="none" w:sz="0" w:space="0" w:color="auto"/>
        <w:bottom w:val="none" w:sz="0" w:space="0" w:color="auto"/>
        <w:right w:val="none" w:sz="0" w:space="0" w:color="auto"/>
      </w:divBdr>
    </w:div>
    <w:div w:id="993410231">
      <w:bodyDiv w:val="1"/>
      <w:marLeft w:val="0"/>
      <w:marRight w:val="0"/>
      <w:marTop w:val="0"/>
      <w:marBottom w:val="0"/>
      <w:divBdr>
        <w:top w:val="none" w:sz="0" w:space="0" w:color="auto"/>
        <w:left w:val="none" w:sz="0" w:space="0" w:color="auto"/>
        <w:bottom w:val="none" w:sz="0" w:space="0" w:color="auto"/>
        <w:right w:val="none" w:sz="0" w:space="0" w:color="auto"/>
      </w:divBdr>
    </w:div>
    <w:div w:id="993483532">
      <w:bodyDiv w:val="1"/>
      <w:marLeft w:val="0"/>
      <w:marRight w:val="0"/>
      <w:marTop w:val="0"/>
      <w:marBottom w:val="0"/>
      <w:divBdr>
        <w:top w:val="none" w:sz="0" w:space="0" w:color="auto"/>
        <w:left w:val="none" w:sz="0" w:space="0" w:color="auto"/>
        <w:bottom w:val="none" w:sz="0" w:space="0" w:color="auto"/>
        <w:right w:val="none" w:sz="0" w:space="0" w:color="auto"/>
      </w:divBdr>
    </w:div>
    <w:div w:id="993532587">
      <w:bodyDiv w:val="1"/>
      <w:marLeft w:val="0"/>
      <w:marRight w:val="0"/>
      <w:marTop w:val="0"/>
      <w:marBottom w:val="0"/>
      <w:divBdr>
        <w:top w:val="none" w:sz="0" w:space="0" w:color="auto"/>
        <w:left w:val="none" w:sz="0" w:space="0" w:color="auto"/>
        <w:bottom w:val="none" w:sz="0" w:space="0" w:color="auto"/>
        <w:right w:val="none" w:sz="0" w:space="0" w:color="auto"/>
      </w:divBdr>
    </w:div>
    <w:div w:id="993601541">
      <w:bodyDiv w:val="1"/>
      <w:marLeft w:val="0"/>
      <w:marRight w:val="0"/>
      <w:marTop w:val="0"/>
      <w:marBottom w:val="0"/>
      <w:divBdr>
        <w:top w:val="none" w:sz="0" w:space="0" w:color="auto"/>
        <w:left w:val="none" w:sz="0" w:space="0" w:color="auto"/>
        <w:bottom w:val="none" w:sz="0" w:space="0" w:color="auto"/>
        <w:right w:val="none" w:sz="0" w:space="0" w:color="auto"/>
      </w:divBdr>
    </w:div>
    <w:div w:id="993802357">
      <w:bodyDiv w:val="1"/>
      <w:marLeft w:val="0"/>
      <w:marRight w:val="0"/>
      <w:marTop w:val="0"/>
      <w:marBottom w:val="0"/>
      <w:divBdr>
        <w:top w:val="none" w:sz="0" w:space="0" w:color="auto"/>
        <w:left w:val="none" w:sz="0" w:space="0" w:color="auto"/>
        <w:bottom w:val="none" w:sz="0" w:space="0" w:color="auto"/>
        <w:right w:val="none" w:sz="0" w:space="0" w:color="auto"/>
      </w:divBdr>
    </w:div>
    <w:div w:id="993951200">
      <w:bodyDiv w:val="1"/>
      <w:marLeft w:val="0"/>
      <w:marRight w:val="0"/>
      <w:marTop w:val="0"/>
      <w:marBottom w:val="0"/>
      <w:divBdr>
        <w:top w:val="none" w:sz="0" w:space="0" w:color="auto"/>
        <w:left w:val="none" w:sz="0" w:space="0" w:color="auto"/>
        <w:bottom w:val="none" w:sz="0" w:space="0" w:color="auto"/>
        <w:right w:val="none" w:sz="0" w:space="0" w:color="auto"/>
      </w:divBdr>
    </w:div>
    <w:div w:id="994650960">
      <w:bodyDiv w:val="1"/>
      <w:marLeft w:val="0"/>
      <w:marRight w:val="0"/>
      <w:marTop w:val="0"/>
      <w:marBottom w:val="0"/>
      <w:divBdr>
        <w:top w:val="none" w:sz="0" w:space="0" w:color="auto"/>
        <w:left w:val="none" w:sz="0" w:space="0" w:color="auto"/>
        <w:bottom w:val="none" w:sz="0" w:space="0" w:color="auto"/>
        <w:right w:val="none" w:sz="0" w:space="0" w:color="auto"/>
      </w:divBdr>
    </w:div>
    <w:div w:id="994724213">
      <w:bodyDiv w:val="1"/>
      <w:marLeft w:val="0"/>
      <w:marRight w:val="0"/>
      <w:marTop w:val="0"/>
      <w:marBottom w:val="0"/>
      <w:divBdr>
        <w:top w:val="none" w:sz="0" w:space="0" w:color="auto"/>
        <w:left w:val="none" w:sz="0" w:space="0" w:color="auto"/>
        <w:bottom w:val="none" w:sz="0" w:space="0" w:color="auto"/>
        <w:right w:val="none" w:sz="0" w:space="0" w:color="auto"/>
      </w:divBdr>
    </w:div>
    <w:div w:id="994914305">
      <w:bodyDiv w:val="1"/>
      <w:marLeft w:val="0"/>
      <w:marRight w:val="0"/>
      <w:marTop w:val="0"/>
      <w:marBottom w:val="0"/>
      <w:divBdr>
        <w:top w:val="none" w:sz="0" w:space="0" w:color="auto"/>
        <w:left w:val="none" w:sz="0" w:space="0" w:color="auto"/>
        <w:bottom w:val="none" w:sz="0" w:space="0" w:color="auto"/>
        <w:right w:val="none" w:sz="0" w:space="0" w:color="auto"/>
      </w:divBdr>
    </w:div>
    <w:div w:id="995499145">
      <w:bodyDiv w:val="1"/>
      <w:marLeft w:val="0"/>
      <w:marRight w:val="0"/>
      <w:marTop w:val="0"/>
      <w:marBottom w:val="0"/>
      <w:divBdr>
        <w:top w:val="none" w:sz="0" w:space="0" w:color="auto"/>
        <w:left w:val="none" w:sz="0" w:space="0" w:color="auto"/>
        <w:bottom w:val="none" w:sz="0" w:space="0" w:color="auto"/>
        <w:right w:val="none" w:sz="0" w:space="0" w:color="auto"/>
      </w:divBdr>
    </w:div>
    <w:div w:id="995959609">
      <w:bodyDiv w:val="1"/>
      <w:marLeft w:val="0"/>
      <w:marRight w:val="0"/>
      <w:marTop w:val="0"/>
      <w:marBottom w:val="0"/>
      <w:divBdr>
        <w:top w:val="none" w:sz="0" w:space="0" w:color="auto"/>
        <w:left w:val="none" w:sz="0" w:space="0" w:color="auto"/>
        <w:bottom w:val="none" w:sz="0" w:space="0" w:color="auto"/>
        <w:right w:val="none" w:sz="0" w:space="0" w:color="auto"/>
      </w:divBdr>
    </w:div>
    <w:div w:id="996222543">
      <w:bodyDiv w:val="1"/>
      <w:marLeft w:val="0"/>
      <w:marRight w:val="0"/>
      <w:marTop w:val="0"/>
      <w:marBottom w:val="0"/>
      <w:divBdr>
        <w:top w:val="none" w:sz="0" w:space="0" w:color="auto"/>
        <w:left w:val="none" w:sz="0" w:space="0" w:color="auto"/>
        <w:bottom w:val="none" w:sz="0" w:space="0" w:color="auto"/>
        <w:right w:val="none" w:sz="0" w:space="0" w:color="auto"/>
      </w:divBdr>
    </w:div>
    <w:div w:id="996344149">
      <w:bodyDiv w:val="1"/>
      <w:marLeft w:val="0"/>
      <w:marRight w:val="0"/>
      <w:marTop w:val="0"/>
      <w:marBottom w:val="0"/>
      <w:divBdr>
        <w:top w:val="none" w:sz="0" w:space="0" w:color="auto"/>
        <w:left w:val="none" w:sz="0" w:space="0" w:color="auto"/>
        <w:bottom w:val="none" w:sz="0" w:space="0" w:color="auto"/>
        <w:right w:val="none" w:sz="0" w:space="0" w:color="auto"/>
      </w:divBdr>
    </w:div>
    <w:div w:id="996493359">
      <w:bodyDiv w:val="1"/>
      <w:marLeft w:val="0"/>
      <w:marRight w:val="0"/>
      <w:marTop w:val="0"/>
      <w:marBottom w:val="0"/>
      <w:divBdr>
        <w:top w:val="none" w:sz="0" w:space="0" w:color="auto"/>
        <w:left w:val="none" w:sz="0" w:space="0" w:color="auto"/>
        <w:bottom w:val="none" w:sz="0" w:space="0" w:color="auto"/>
        <w:right w:val="none" w:sz="0" w:space="0" w:color="auto"/>
      </w:divBdr>
    </w:div>
    <w:div w:id="997924654">
      <w:bodyDiv w:val="1"/>
      <w:marLeft w:val="0"/>
      <w:marRight w:val="0"/>
      <w:marTop w:val="0"/>
      <w:marBottom w:val="0"/>
      <w:divBdr>
        <w:top w:val="none" w:sz="0" w:space="0" w:color="auto"/>
        <w:left w:val="none" w:sz="0" w:space="0" w:color="auto"/>
        <w:bottom w:val="none" w:sz="0" w:space="0" w:color="auto"/>
        <w:right w:val="none" w:sz="0" w:space="0" w:color="auto"/>
      </w:divBdr>
    </w:div>
    <w:div w:id="998311556">
      <w:bodyDiv w:val="1"/>
      <w:marLeft w:val="0"/>
      <w:marRight w:val="0"/>
      <w:marTop w:val="0"/>
      <w:marBottom w:val="0"/>
      <w:divBdr>
        <w:top w:val="none" w:sz="0" w:space="0" w:color="auto"/>
        <w:left w:val="none" w:sz="0" w:space="0" w:color="auto"/>
        <w:bottom w:val="none" w:sz="0" w:space="0" w:color="auto"/>
        <w:right w:val="none" w:sz="0" w:space="0" w:color="auto"/>
      </w:divBdr>
    </w:div>
    <w:div w:id="998459439">
      <w:bodyDiv w:val="1"/>
      <w:marLeft w:val="0"/>
      <w:marRight w:val="0"/>
      <w:marTop w:val="0"/>
      <w:marBottom w:val="0"/>
      <w:divBdr>
        <w:top w:val="none" w:sz="0" w:space="0" w:color="auto"/>
        <w:left w:val="none" w:sz="0" w:space="0" w:color="auto"/>
        <w:bottom w:val="none" w:sz="0" w:space="0" w:color="auto"/>
        <w:right w:val="none" w:sz="0" w:space="0" w:color="auto"/>
      </w:divBdr>
    </w:div>
    <w:div w:id="998967865">
      <w:bodyDiv w:val="1"/>
      <w:marLeft w:val="0"/>
      <w:marRight w:val="0"/>
      <w:marTop w:val="0"/>
      <w:marBottom w:val="0"/>
      <w:divBdr>
        <w:top w:val="none" w:sz="0" w:space="0" w:color="auto"/>
        <w:left w:val="none" w:sz="0" w:space="0" w:color="auto"/>
        <w:bottom w:val="none" w:sz="0" w:space="0" w:color="auto"/>
        <w:right w:val="none" w:sz="0" w:space="0" w:color="auto"/>
      </w:divBdr>
    </w:div>
    <w:div w:id="999038791">
      <w:bodyDiv w:val="1"/>
      <w:marLeft w:val="0"/>
      <w:marRight w:val="0"/>
      <w:marTop w:val="0"/>
      <w:marBottom w:val="0"/>
      <w:divBdr>
        <w:top w:val="none" w:sz="0" w:space="0" w:color="auto"/>
        <w:left w:val="none" w:sz="0" w:space="0" w:color="auto"/>
        <w:bottom w:val="none" w:sz="0" w:space="0" w:color="auto"/>
        <w:right w:val="none" w:sz="0" w:space="0" w:color="auto"/>
      </w:divBdr>
    </w:div>
    <w:div w:id="999039182">
      <w:bodyDiv w:val="1"/>
      <w:marLeft w:val="0"/>
      <w:marRight w:val="0"/>
      <w:marTop w:val="0"/>
      <w:marBottom w:val="0"/>
      <w:divBdr>
        <w:top w:val="none" w:sz="0" w:space="0" w:color="auto"/>
        <w:left w:val="none" w:sz="0" w:space="0" w:color="auto"/>
        <w:bottom w:val="none" w:sz="0" w:space="0" w:color="auto"/>
        <w:right w:val="none" w:sz="0" w:space="0" w:color="auto"/>
      </w:divBdr>
    </w:div>
    <w:div w:id="1000085630">
      <w:bodyDiv w:val="1"/>
      <w:marLeft w:val="0"/>
      <w:marRight w:val="0"/>
      <w:marTop w:val="0"/>
      <w:marBottom w:val="0"/>
      <w:divBdr>
        <w:top w:val="none" w:sz="0" w:space="0" w:color="auto"/>
        <w:left w:val="none" w:sz="0" w:space="0" w:color="auto"/>
        <w:bottom w:val="none" w:sz="0" w:space="0" w:color="auto"/>
        <w:right w:val="none" w:sz="0" w:space="0" w:color="auto"/>
      </w:divBdr>
    </w:div>
    <w:div w:id="1001541148">
      <w:bodyDiv w:val="1"/>
      <w:marLeft w:val="0"/>
      <w:marRight w:val="0"/>
      <w:marTop w:val="0"/>
      <w:marBottom w:val="0"/>
      <w:divBdr>
        <w:top w:val="none" w:sz="0" w:space="0" w:color="auto"/>
        <w:left w:val="none" w:sz="0" w:space="0" w:color="auto"/>
        <w:bottom w:val="none" w:sz="0" w:space="0" w:color="auto"/>
        <w:right w:val="none" w:sz="0" w:space="0" w:color="auto"/>
      </w:divBdr>
    </w:div>
    <w:div w:id="1002465509">
      <w:bodyDiv w:val="1"/>
      <w:marLeft w:val="0"/>
      <w:marRight w:val="0"/>
      <w:marTop w:val="0"/>
      <w:marBottom w:val="0"/>
      <w:divBdr>
        <w:top w:val="none" w:sz="0" w:space="0" w:color="auto"/>
        <w:left w:val="none" w:sz="0" w:space="0" w:color="auto"/>
        <w:bottom w:val="none" w:sz="0" w:space="0" w:color="auto"/>
        <w:right w:val="none" w:sz="0" w:space="0" w:color="auto"/>
      </w:divBdr>
    </w:div>
    <w:div w:id="1005016318">
      <w:bodyDiv w:val="1"/>
      <w:marLeft w:val="0"/>
      <w:marRight w:val="0"/>
      <w:marTop w:val="0"/>
      <w:marBottom w:val="0"/>
      <w:divBdr>
        <w:top w:val="none" w:sz="0" w:space="0" w:color="auto"/>
        <w:left w:val="none" w:sz="0" w:space="0" w:color="auto"/>
        <w:bottom w:val="none" w:sz="0" w:space="0" w:color="auto"/>
        <w:right w:val="none" w:sz="0" w:space="0" w:color="auto"/>
      </w:divBdr>
    </w:div>
    <w:div w:id="1005016903">
      <w:bodyDiv w:val="1"/>
      <w:marLeft w:val="0"/>
      <w:marRight w:val="0"/>
      <w:marTop w:val="0"/>
      <w:marBottom w:val="0"/>
      <w:divBdr>
        <w:top w:val="none" w:sz="0" w:space="0" w:color="auto"/>
        <w:left w:val="none" w:sz="0" w:space="0" w:color="auto"/>
        <w:bottom w:val="none" w:sz="0" w:space="0" w:color="auto"/>
        <w:right w:val="none" w:sz="0" w:space="0" w:color="auto"/>
      </w:divBdr>
    </w:div>
    <w:div w:id="1005085182">
      <w:bodyDiv w:val="1"/>
      <w:marLeft w:val="0"/>
      <w:marRight w:val="0"/>
      <w:marTop w:val="0"/>
      <w:marBottom w:val="0"/>
      <w:divBdr>
        <w:top w:val="none" w:sz="0" w:space="0" w:color="auto"/>
        <w:left w:val="none" w:sz="0" w:space="0" w:color="auto"/>
        <w:bottom w:val="none" w:sz="0" w:space="0" w:color="auto"/>
        <w:right w:val="none" w:sz="0" w:space="0" w:color="auto"/>
      </w:divBdr>
    </w:div>
    <w:div w:id="1005285127">
      <w:bodyDiv w:val="1"/>
      <w:marLeft w:val="0"/>
      <w:marRight w:val="0"/>
      <w:marTop w:val="0"/>
      <w:marBottom w:val="0"/>
      <w:divBdr>
        <w:top w:val="none" w:sz="0" w:space="0" w:color="auto"/>
        <w:left w:val="none" w:sz="0" w:space="0" w:color="auto"/>
        <w:bottom w:val="none" w:sz="0" w:space="0" w:color="auto"/>
        <w:right w:val="none" w:sz="0" w:space="0" w:color="auto"/>
      </w:divBdr>
    </w:div>
    <w:div w:id="1005402929">
      <w:bodyDiv w:val="1"/>
      <w:marLeft w:val="0"/>
      <w:marRight w:val="0"/>
      <w:marTop w:val="0"/>
      <w:marBottom w:val="0"/>
      <w:divBdr>
        <w:top w:val="none" w:sz="0" w:space="0" w:color="auto"/>
        <w:left w:val="none" w:sz="0" w:space="0" w:color="auto"/>
        <w:bottom w:val="none" w:sz="0" w:space="0" w:color="auto"/>
        <w:right w:val="none" w:sz="0" w:space="0" w:color="auto"/>
      </w:divBdr>
    </w:div>
    <w:div w:id="1005591668">
      <w:bodyDiv w:val="1"/>
      <w:marLeft w:val="0"/>
      <w:marRight w:val="0"/>
      <w:marTop w:val="0"/>
      <w:marBottom w:val="0"/>
      <w:divBdr>
        <w:top w:val="none" w:sz="0" w:space="0" w:color="auto"/>
        <w:left w:val="none" w:sz="0" w:space="0" w:color="auto"/>
        <w:bottom w:val="none" w:sz="0" w:space="0" w:color="auto"/>
        <w:right w:val="none" w:sz="0" w:space="0" w:color="auto"/>
      </w:divBdr>
    </w:div>
    <w:div w:id="1006707314">
      <w:bodyDiv w:val="1"/>
      <w:marLeft w:val="0"/>
      <w:marRight w:val="0"/>
      <w:marTop w:val="0"/>
      <w:marBottom w:val="0"/>
      <w:divBdr>
        <w:top w:val="none" w:sz="0" w:space="0" w:color="auto"/>
        <w:left w:val="none" w:sz="0" w:space="0" w:color="auto"/>
        <w:bottom w:val="none" w:sz="0" w:space="0" w:color="auto"/>
        <w:right w:val="none" w:sz="0" w:space="0" w:color="auto"/>
      </w:divBdr>
    </w:div>
    <w:div w:id="1007098281">
      <w:bodyDiv w:val="1"/>
      <w:marLeft w:val="0"/>
      <w:marRight w:val="0"/>
      <w:marTop w:val="0"/>
      <w:marBottom w:val="0"/>
      <w:divBdr>
        <w:top w:val="none" w:sz="0" w:space="0" w:color="auto"/>
        <w:left w:val="none" w:sz="0" w:space="0" w:color="auto"/>
        <w:bottom w:val="none" w:sz="0" w:space="0" w:color="auto"/>
        <w:right w:val="none" w:sz="0" w:space="0" w:color="auto"/>
      </w:divBdr>
    </w:div>
    <w:div w:id="1007946360">
      <w:bodyDiv w:val="1"/>
      <w:marLeft w:val="0"/>
      <w:marRight w:val="0"/>
      <w:marTop w:val="0"/>
      <w:marBottom w:val="0"/>
      <w:divBdr>
        <w:top w:val="none" w:sz="0" w:space="0" w:color="auto"/>
        <w:left w:val="none" w:sz="0" w:space="0" w:color="auto"/>
        <w:bottom w:val="none" w:sz="0" w:space="0" w:color="auto"/>
        <w:right w:val="none" w:sz="0" w:space="0" w:color="auto"/>
      </w:divBdr>
    </w:div>
    <w:div w:id="1008023638">
      <w:bodyDiv w:val="1"/>
      <w:marLeft w:val="0"/>
      <w:marRight w:val="0"/>
      <w:marTop w:val="0"/>
      <w:marBottom w:val="0"/>
      <w:divBdr>
        <w:top w:val="none" w:sz="0" w:space="0" w:color="auto"/>
        <w:left w:val="none" w:sz="0" w:space="0" w:color="auto"/>
        <w:bottom w:val="none" w:sz="0" w:space="0" w:color="auto"/>
        <w:right w:val="none" w:sz="0" w:space="0" w:color="auto"/>
      </w:divBdr>
    </w:div>
    <w:div w:id="1008482272">
      <w:bodyDiv w:val="1"/>
      <w:marLeft w:val="0"/>
      <w:marRight w:val="0"/>
      <w:marTop w:val="0"/>
      <w:marBottom w:val="0"/>
      <w:divBdr>
        <w:top w:val="none" w:sz="0" w:space="0" w:color="auto"/>
        <w:left w:val="none" w:sz="0" w:space="0" w:color="auto"/>
        <w:bottom w:val="none" w:sz="0" w:space="0" w:color="auto"/>
        <w:right w:val="none" w:sz="0" w:space="0" w:color="auto"/>
      </w:divBdr>
    </w:div>
    <w:div w:id="1008797866">
      <w:bodyDiv w:val="1"/>
      <w:marLeft w:val="0"/>
      <w:marRight w:val="0"/>
      <w:marTop w:val="0"/>
      <w:marBottom w:val="0"/>
      <w:divBdr>
        <w:top w:val="none" w:sz="0" w:space="0" w:color="auto"/>
        <w:left w:val="none" w:sz="0" w:space="0" w:color="auto"/>
        <w:bottom w:val="none" w:sz="0" w:space="0" w:color="auto"/>
        <w:right w:val="none" w:sz="0" w:space="0" w:color="auto"/>
      </w:divBdr>
    </w:div>
    <w:div w:id="1008871767">
      <w:bodyDiv w:val="1"/>
      <w:marLeft w:val="0"/>
      <w:marRight w:val="0"/>
      <w:marTop w:val="0"/>
      <w:marBottom w:val="0"/>
      <w:divBdr>
        <w:top w:val="none" w:sz="0" w:space="0" w:color="auto"/>
        <w:left w:val="none" w:sz="0" w:space="0" w:color="auto"/>
        <w:bottom w:val="none" w:sz="0" w:space="0" w:color="auto"/>
        <w:right w:val="none" w:sz="0" w:space="0" w:color="auto"/>
      </w:divBdr>
    </w:div>
    <w:div w:id="1009063169">
      <w:bodyDiv w:val="1"/>
      <w:marLeft w:val="0"/>
      <w:marRight w:val="0"/>
      <w:marTop w:val="0"/>
      <w:marBottom w:val="0"/>
      <w:divBdr>
        <w:top w:val="none" w:sz="0" w:space="0" w:color="auto"/>
        <w:left w:val="none" w:sz="0" w:space="0" w:color="auto"/>
        <w:bottom w:val="none" w:sz="0" w:space="0" w:color="auto"/>
        <w:right w:val="none" w:sz="0" w:space="0" w:color="auto"/>
      </w:divBdr>
    </w:div>
    <w:div w:id="1009337284">
      <w:bodyDiv w:val="1"/>
      <w:marLeft w:val="0"/>
      <w:marRight w:val="0"/>
      <w:marTop w:val="0"/>
      <w:marBottom w:val="0"/>
      <w:divBdr>
        <w:top w:val="none" w:sz="0" w:space="0" w:color="auto"/>
        <w:left w:val="none" w:sz="0" w:space="0" w:color="auto"/>
        <w:bottom w:val="none" w:sz="0" w:space="0" w:color="auto"/>
        <w:right w:val="none" w:sz="0" w:space="0" w:color="auto"/>
      </w:divBdr>
    </w:div>
    <w:div w:id="1010448683">
      <w:bodyDiv w:val="1"/>
      <w:marLeft w:val="0"/>
      <w:marRight w:val="0"/>
      <w:marTop w:val="0"/>
      <w:marBottom w:val="0"/>
      <w:divBdr>
        <w:top w:val="none" w:sz="0" w:space="0" w:color="auto"/>
        <w:left w:val="none" w:sz="0" w:space="0" w:color="auto"/>
        <w:bottom w:val="none" w:sz="0" w:space="0" w:color="auto"/>
        <w:right w:val="none" w:sz="0" w:space="0" w:color="auto"/>
      </w:divBdr>
    </w:div>
    <w:div w:id="1010839272">
      <w:bodyDiv w:val="1"/>
      <w:marLeft w:val="0"/>
      <w:marRight w:val="0"/>
      <w:marTop w:val="0"/>
      <w:marBottom w:val="0"/>
      <w:divBdr>
        <w:top w:val="none" w:sz="0" w:space="0" w:color="auto"/>
        <w:left w:val="none" w:sz="0" w:space="0" w:color="auto"/>
        <w:bottom w:val="none" w:sz="0" w:space="0" w:color="auto"/>
        <w:right w:val="none" w:sz="0" w:space="0" w:color="auto"/>
      </w:divBdr>
    </w:div>
    <w:div w:id="1011571320">
      <w:bodyDiv w:val="1"/>
      <w:marLeft w:val="0"/>
      <w:marRight w:val="0"/>
      <w:marTop w:val="0"/>
      <w:marBottom w:val="0"/>
      <w:divBdr>
        <w:top w:val="none" w:sz="0" w:space="0" w:color="auto"/>
        <w:left w:val="none" w:sz="0" w:space="0" w:color="auto"/>
        <w:bottom w:val="none" w:sz="0" w:space="0" w:color="auto"/>
        <w:right w:val="none" w:sz="0" w:space="0" w:color="auto"/>
      </w:divBdr>
    </w:div>
    <w:div w:id="1011761956">
      <w:bodyDiv w:val="1"/>
      <w:marLeft w:val="0"/>
      <w:marRight w:val="0"/>
      <w:marTop w:val="0"/>
      <w:marBottom w:val="0"/>
      <w:divBdr>
        <w:top w:val="none" w:sz="0" w:space="0" w:color="auto"/>
        <w:left w:val="none" w:sz="0" w:space="0" w:color="auto"/>
        <w:bottom w:val="none" w:sz="0" w:space="0" w:color="auto"/>
        <w:right w:val="none" w:sz="0" w:space="0" w:color="auto"/>
      </w:divBdr>
    </w:div>
    <w:div w:id="1012218983">
      <w:bodyDiv w:val="1"/>
      <w:marLeft w:val="0"/>
      <w:marRight w:val="0"/>
      <w:marTop w:val="0"/>
      <w:marBottom w:val="0"/>
      <w:divBdr>
        <w:top w:val="none" w:sz="0" w:space="0" w:color="auto"/>
        <w:left w:val="none" w:sz="0" w:space="0" w:color="auto"/>
        <w:bottom w:val="none" w:sz="0" w:space="0" w:color="auto"/>
        <w:right w:val="none" w:sz="0" w:space="0" w:color="auto"/>
      </w:divBdr>
    </w:div>
    <w:div w:id="1012297507">
      <w:bodyDiv w:val="1"/>
      <w:marLeft w:val="0"/>
      <w:marRight w:val="0"/>
      <w:marTop w:val="0"/>
      <w:marBottom w:val="0"/>
      <w:divBdr>
        <w:top w:val="none" w:sz="0" w:space="0" w:color="auto"/>
        <w:left w:val="none" w:sz="0" w:space="0" w:color="auto"/>
        <w:bottom w:val="none" w:sz="0" w:space="0" w:color="auto"/>
        <w:right w:val="none" w:sz="0" w:space="0" w:color="auto"/>
      </w:divBdr>
    </w:div>
    <w:div w:id="1012534450">
      <w:bodyDiv w:val="1"/>
      <w:marLeft w:val="0"/>
      <w:marRight w:val="0"/>
      <w:marTop w:val="0"/>
      <w:marBottom w:val="0"/>
      <w:divBdr>
        <w:top w:val="none" w:sz="0" w:space="0" w:color="auto"/>
        <w:left w:val="none" w:sz="0" w:space="0" w:color="auto"/>
        <w:bottom w:val="none" w:sz="0" w:space="0" w:color="auto"/>
        <w:right w:val="none" w:sz="0" w:space="0" w:color="auto"/>
      </w:divBdr>
    </w:div>
    <w:div w:id="1012607142">
      <w:bodyDiv w:val="1"/>
      <w:marLeft w:val="0"/>
      <w:marRight w:val="0"/>
      <w:marTop w:val="0"/>
      <w:marBottom w:val="0"/>
      <w:divBdr>
        <w:top w:val="none" w:sz="0" w:space="0" w:color="auto"/>
        <w:left w:val="none" w:sz="0" w:space="0" w:color="auto"/>
        <w:bottom w:val="none" w:sz="0" w:space="0" w:color="auto"/>
        <w:right w:val="none" w:sz="0" w:space="0" w:color="auto"/>
      </w:divBdr>
    </w:div>
    <w:div w:id="1012728149">
      <w:bodyDiv w:val="1"/>
      <w:marLeft w:val="0"/>
      <w:marRight w:val="0"/>
      <w:marTop w:val="0"/>
      <w:marBottom w:val="0"/>
      <w:divBdr>
        <w:top w:val="none" w:sz="0" w:space="0" w:color="auto"/>
        <w:left w:val="none" w:sz="0" w:space="0" w:color="auto"/>
        <w:bottom w:val="none" w:sz="0" w:space="0" w:color="auto"/>
        <w:right w:val="none" w:sz="0" w:space="0" w:color="auto"/>
      </w:divBdr>
    </w:div>
    <w:div w:id="1012801468">
      <w:bodyDiv w:val="1"/>
      <w:marLeft w:val="0"/>
      <w:marRight w:val="0"/>
      <w:marTop w:val="0"/>
      <w:marBottom w:val="0"/>
      <w:divBdr>
        <w:top w:val="none" w:sz="0" w:space="0" w:color="auto"/>
        <w:left w:val="none" w:sz="0" w:space="0" w:color="auto"/>
        <w:bottom w:val="none" w:sz="0" w:space="0" w:color="auto"/>
        <w:right w:val="none" w:sz="0" w:space="0" w:color="auto"/>
      </w:divBdr>
    </w:div>
    <w:div w:id="1012997026">
      <w:bodyDiv w:val="1"/>
      <w:marLeft w:val="0"/>
      <w:marRight w:val="0"/>
      <w:marTop w:val="0"/>
      <w:marBottom w:val="0"/>
      <w:divBdr>
        <w:top w:val="none" w:sz="0" w:space="0" w:color="auto"/>
        <w:left w:val="none" w:sz="0" w:space="0" w:color="auto"/>
        <w:bottom w:val="none" w:sz="0" w:space="0" w:color="auto"/>
        <w:right w:val="none" w:sz="0" w:space="0" w:color="auto"/>
      </w:divBdr>
    </w:div>
    <w:div w:id="1013410373">
      <w:bodyDiv w:val="1"/>
      <w:marLeft w:val="0"/>
      <w:marRight w:val="0"/>
      <w:marTop w:val="0"/>
      <w:marBottom w:val="0"/>
      <w:divBdr>
        <w:top w:val="none" w:sz="0" w:space="0" w:color="auto"/>
        <w:left w:val="none" w:sz="0" w:space="0" w:color="auto"/>
        <w:bottom w:val="none" w:sz="0" w:space="0" w:color="auto"/>
        <w:right w:val="none" w:sz="0" w:space="0" w:color="auto"/>
      </w:divBdr>
    </w:div>
    <w:div w:id="1013650984">
      <w:bodyDiv w:val="1"/>
      <w:marLeft w:val="0"/>
      <w:marRight w:val="0"/>
      <w:marTop w:val="0"/>
      <w:marBottom w:val="0"/>
      <w:divBdr>
        <w:top w:val="none" w:sz="0" w:space="0" w:color="auto"/>
        <w:left w:val="none" w:sz="0" w:space="0" w:color="auto"/>
        <w:bottom w:val="none" w:sz="0" w:space="0" w:color="auto"/>
        <w:right w:val="none" w:sz="0" w:space="0" w:color="auto"/>
      </w:divBdr>
    </w:div>
    <w:div w:id="1013915716">
      <w:bodyDiv w:val="1"/>
      <w:marLeft w:val="0"/>
      <w:marRight w:val="0"/>
      <w:marTop w:val="0"/>
      <w:marBottom w:val="0"/>
      <w:divBdr>
        <w:top w:val="none" w:sz="0" w:space="0" w:color="auto"/>
        <w:left w:val="none" w:sz="0" w:space="0" w:color="auto"/>
        <w:bottom w:val="none" w:sz="0" w:space="0" w:color="auto"/>
        <w:right w:val="none" w:sz="0" w:space="0" w:color="auto"/>
      </w:divBdr>
    </w:div>
    <w:div w:id="1013921114">
      <w:bodyDiv w:val="1"/>
      <w:marLeft w:val="0"/>
      <w:marRight w:val="0"/>
      <w:marTop w:val="0"/>
      <w:marBottom w:val="0"/>
      <w:divBdr>
        <w:top w:val="none" w:sz="0" w:space="0" w:color="auto"/>
        <w:left w:val="none" w:sz="0" w:space="0" w:color="auto"/>
        <w:bottom w:val="none" w:sz="0" w:space="0" w:color="auto"/>
        <w:right w:val="none" w:sz="0" w:space="0" w:color="auto"/>
      </w:divBdr>
    </w:div>
    <w:div w:id="1014189319">
      <w:bodyDiv w:val="1"/>
      <w:marLeft w:val="0"/>
      <w:marRight w:val="0"/>
      <w:marTop w:val="0"/>
      <w:marBottom w:val="0"/>
      <w:divBdr>
        <w:top w:val="none" w:sz="0" w:space="0" w:color="auto"/>
        <w:left w:val="none" w:sz="0" w:space="0" w:color="auto"/>
        <w:bottom w:val="none" w:sz="0" w:space="0" w:color="auto"/>
        <w:right w:val="none" w:sz="0" w:space="0" w:color="auto"/>
      </w:divBdr>
    </w:div>
    <w:div w:id="1014573006">
      <w:bodyDiv w:val="1"/>
      <w:marLeft w:val="0"/>
      <w:marRight w:val="0"/>
      <w:marTop w:val="0"/>
      <w:marBottom w:val="0"/>
      <w:divBdr>
        <w:top w:val="none" w:sz="0" w:space="0" w:color="auto"/>
        <w:left w:val="none" w:sz="0" w:space="0" w:color="auto"/>
        <w:bottom w:val="none" w:sz="0" w:space="0" w:color="auto"/>
        <w:right w:val="none" w:sz="0" w:space="0" w:color="auto"/>
      </w:divBdr>
    </w:div>
    <w:div w:id="1015158104">
      <w:bodyDiv w:val="1"/>
      <w:marLeft w:val="0"/>
      <w:marRight w:val="0"/>
      <w:marTop w:val="0"/>
      <w:marBottom w:val="0"/>
      <w:divBdr>
        <w:top w:val="none" w:sz="0" w:space="0" w:color="auto"/>
        <w:left w:val="none" w:sz="0" w:space="0" w:color="auto"/>
        <w:bottom w:val="none" w:sz="0" w:space="0" w:color="auto"/>
        <w:right w:val="none" w:sz="0" w:space="0" w:color="auto"/>
      </w:divBdr>
    </w:div>
    <w:div w:id="1015887362">
      <w:bodyDiv w:val="1"/>
      <w:marLeft w:val="0"/>
      <w:marRight w:val="0"/>
      <w:marTop w:val="0"/>
      <w:marBottom w:val="0"/>
      <w:divBdr>
        <w:top w:val="none" w:sz="0" w:space="0" w:color="auto"/>
        <w:left w:val="none" w:sz="0" w:space="0" w:color="auto"/>
        <w:bottom w:val="none" w:sz="0" w:space="0" w:color="auto"/>
        <w:right w:val="none" w:sz="0" w:space="0" w:color="auto"/>
      </w:divBdr>
    </w:div>
    <w:div w:id="1016081798">
      <w:bodyDiv w:val="1"/>
      <w:marLeft w:val="0"/>
      <w:marRight w:val="0"/>
      <w:marTop w:val="0"/>
      <w:marBottom w:val="0"/>
      <w:divBdr>
        <w:top w:val="none" w:sz="0" w:space="0" w:color="auto"/>
        <w:left w:val="none" w:sz="0" w:space="0" w:color="auto"/>
        <w:bottom w:val="none" w:sz="0" w:space="0" w:color="auto"/>
        <w:right w:val="none" w:sz="0" w:space="0" w:color="auto"/>
      </w:divBdr>
    </w:div>
    <w:div w:id="1016153895">
      <w:bodyDiv w:val="1"/>
      <w:marLeft w:val="0"/>
      <w:marRight w:val="0"/>
      <w:marTop w:val="0"/>
      <w:marBottom w:val="0"/>
      <w:divBdr>
        <w:top w:val="none" w:sz="0" w:space="0" w:color="auto"/>
        <w:left w:val="none" w:sz="0" w:space="0" w:color="auto"/>
        <w:bottom w:val="none" w:sz="0" w:space="0" w:color="auto"/>
        <w:right w:val="none" w:sz="0" w:space="0" w:color="auto"/>
      </w:divBdr>
    </w:div>
    <w:div w:id="1017774187">
      <w:bodyDiv w:val="1"/>
      <w:marLeft w:val="0"/>
      <w:marRight w:val="0"/>
      <w:marTop w:val="0"/>
      <w:marBottom w:val="0"/>
      <w:divBdr>
        <w:top w:val="none" w:sz="0" w:space="0" w:color="auto"/>
        <w:left w:val="none" w:sz="0" w:space="0" w:color="auto"/>
        <w:bottom w:val="none" w:sz="0" w:space="0" w:color="auto"/>
        <w:right w:val="none" w:sz="0" w:space="0" w:color="auto"/>
      </w:divBdr>
    </w:div>
    <w:div w:id="1017972913">
      <w:bodyDiv w:val="1"/>
      <w:marLeft w:val="0"/>
      <w:marRight w:val="0"/>
      <w:marTop w:val="0"/>
      <w:marBottom w:val="0"/>
      <w:divBdr>
        <w:top w:val="none" w:sz="0" w:space="0" w:color="auto"/>
        <w:left w:val="none" w:sz="0" w:space="0" w:color="auto"/>
        <w:bottom w:val="none" w:sz="0" w:space="0" w:color="auto"/>
        <w:right w:val="none" w:sz="0" w:space="0" w:color="auto"/>
      </w:divBdr>
    </w:div>
    <w:div w:id="1018197890">
      <w:bodyDiv w:val="1"/>
      <w:marLeft w:val="0"/>
      <w:marRight w:val="0"/>
      <w:marTop w:val="0"/>
      <w:marBottom w:val="0"/>
      <w:divBdr>
        <w:top w:val="none" w:sz="0" w:space="0" w:color="auto"/>
        <w:left w:val="none" w:sz="0" w:space="0" w:color="auto"/>
        <w:bottom w:val="none" w:sz="0" w:space="0" w:color="auto"/>
        <w:right w:val="none" w:sz="0" w:space="0" w:color="auto"/>
      </w:divBdr>
    </w:div>
    <w:div w:id="1018774682">
      <w:bodyDiv w:val="1"/>
      <w:marLeft w:val="0"/>
      <w:marRight w:val="0"/>
      <w:marTop w:val="0"/>
      <w:marBottom w:val="0"/>
      <w:divBdr>
        <w:top w:val="none" w:sz="0" w:space="0" w:color="auto"/>
        <w:left w:val="none" w:sz="0" w:space="0" w:color="auto"/>
        <w:bottom w:val="none" w:sz="0" w:space="0" w:color="auto"/>
        <w:right w:val="none" w:sz="0" w:space="0" w:color="auto"/>
      </w:divBdr>
    </w:div>
    <w:div w:id="1018971329">
      <w:bodyDiv w:val="1"/>
      <w:marLeft w:val="0"/>
      <w:marRight w:val="0"/>
      <w:marTop w:val="0"/>
      <w:marBottom w:val="0"/>
      <w:divBdr>
        <w:top w:val="none" w:sz="0" w:space="0" w:color="auto"/>
        <w:left w:val="none" w:sz="0" w:space="0" w:color="auto"/>
        <w:bottom w:val="none" w:sz="0" w:space="0" w:color="auto"/>
        <w:right w:val="none" w:sz="0" w:space="0" w:color="auto"/>
      </w:divBdr>
    </w:div>
    <w:div w:id="1019310598">
      <w:bodyDiv w:val="1"/>
      <w:marLeft w:val="0"/>
      <w:marRight w:val="0"/>
      <w:marTop w:val="0"/>
      <w:marBottom w:val="0"/>
      <w:divBdr>
        <w:top w:val="none" w:sz="0" w:space="0" w:color="auto"/>
        <w:left w:val="none" w:sz="0" w:space="0" w:color="auto"/>
        <w:bottom w:val="none" w:sz="0" w:space="0" w:color="auto"/>
        <w:right w:val="none" w:sz="0" w:space="0" w:color="auto"/>
      </w:divBdr>
    </w:div>
    <w:div w:id="1019506453">
      <w:bodyDiv w:val="1"/>
      <w:marLeft w:val="0"/>
      <w:marRight w:val="0"/>
      <w:marTop w:val="0"/>
      <w:marBottom w:val="0"/>
      <w:divBdr>
        <w:top w:val="none" w:sz="0" w:space="0" w:color="auto"/>
        <w:left w:val="none" w:sz="0" w:space="0" w:color="auto"/>
        <w:bottom w:val="none" w:sz="0" w:space="0" w:color="auto"/>
        <w:right w:val="none" w:sz="0" w:space="0" w:color="auto"/>
      </w:divBdr>
    </w:div>
    <w:div w:id="1019963022">
      <w:bodyDiv w:val="1"/>
      <w:marLeft w:val="0"/>
      <w:marRight w:val="0"/>
      <w:marTop w:val="0"/>
      <w:marBottom w:val="0"/>
      <w:divBdr>
        <w:top w:val="none" w:sz="0" w:space="0" w:color="auto"/>
        <w:left w:val="none" w:sz="0" w:space="0" w:color="auto"/>
        <w:bottom w:val="none" w:sz="0" w:space="0" w:color="auto"/>
        <w:right w:val="none" w:sz="0" w:space="0" w:color="auto"/>
      </w:divBdr>
    </w:div>
    <w:div w:id="1020007555">
      <w:bodyDiv w:val="1"/>
      <w:marLeft w:val="0"/>
      <w:marRight w:val="0"/>
      <w:marTop w:val="0"/>
      <w:marBottom w:val="0"/>
      <w:divBdr>
        <w:top w:val="none" w:sz="0" w:space="0" w:color="auto"/>
        <w:left w:val="none" w:sz="0" w:space="0" w:color="auto"/>
        <w:bottom w:val="none" w:sz="0" w:space="0" w:color="auto"/>
        <w:right w:val="none" w:sz="0" w:space="0" w:color="auto"/>
      </w:divBdr>
    </w:div>
    <w:div w:id="1020081362">
      <w:bodyDiv w:val="1"/>
      <w:marLeft w:val="0"/>
      <w:marRight w:val="0"/>
      <w:marTop w:val="0"/>
      <w:marBottom w:val="0"/>
      <w:divBdr>
        <w:top w:val="none" w:sz="0" w:space="0" w:color="auto"/>
        <w:left w:val="none" w:sz="0" w:space="0" w:color="auto"/>
        <w:bottom w:val="none" w:sz="0" w:space="0" w:color="auto"/>
        <w:right w:val="none" w:sz="0" w:space="0" w:color="auto"/>
      </w:divBdr>
    </w:div>
    <w:div w:id="1020157018">
      <w:bodyDiv w:val="1"/>
      <w:marLeft w:val="0"/>
      <w:marRight w:val="0"/>
      <w:marTop w:val="0"/>
      <w:marBottom w:val="0"/>
      <w:divBdr>
        <w:top w:val="none" w:sz="0" w:space="0" w:color="auto"/>
        <w:left w:val="none" w:sz="0" w:space="0" w:color="auto"/>
        <w:bottom w:val="none" w:sz="0" w:space="0" w:color="auto"/>
        <w:right w:val="none" w:sz="0" w:space="0" w:color="auto"/>
      </w:divBdr>
    </w:div>
    <w:div w:id="1020744029">
      <w:bodyDiv w:val="1"/>
      <w:marLeft w:val="0"/>
      <w:marRight w:val="0"/>
      <w:marTop w:val="0"/>
      <w:marBottom w:val="0"/>
      <w:divBdr>
        <w:top w:val="none" w:sz="0" w:space="0" w:color="auto"/>
        <w:left w:val="none" w:sz="0" w:space="0" w:color="auto"/>
        <w:bottom w:val="none" w:sz="0" w:space="0" w:color="auto"/>
        <w:right w:val="none" w:sz="0" w:space="0" w:color="auto"/>
      </w:divBdr>
    </w:div>
    <w:div w:id="1020856415">
      <w:bodyDiv w:val="1"/>
      <w:marLeft w:val="0"/>
      <w:marRight w:val="0"/>
      <w:marTop w:val="0"/>
      <w:marBottom w:val="0"/>
      <w:divBdr>
        <w:top w:val="none" w:sz="0" w:space="0" w:color="auto"/>
        <w:left w:val="none" w:sz="0" w:space="0" w:color="auto"/>
        <w:bottom w:val="none" w:sz="0" w:space="0" w:color="auto"/>
        <w:right w:val="none" w:sz="0" w:space="0" w:color="auto"/>
      </w:divBdr>
    </w:div>
    <w:div w:id="1021511044">
      <w:bodyDiv w:val="1"/>
      <w:marLeft w:val="0"/>
      <w:marRight w:val="0"/>
      <w:marTop w:val="0"/>
      <w:marBottom w:val="0"/>
      <w:divBdr>
        <w:top w:val="none" w:sz="0" w:space="0" w:color="auto"/>
        <w:left w:val="none" w:sz="0" w:space="0" w:color="auto"/>
        <w:bottom w:val="none" w:sz="0" w:space="0" w:color="auto"/>
        <w:right w:val="none" w:sz="0" w:space="0" w:color="auto"/>
      </w:divBdr>
    </w:div>
    <w:div w:id="1021781010">
      <w:bodyDiv w:val="1"/>
      <w:marLeft w:val="0"/>
      <w:marRight w:val="0"/>
      <w:marTop w:val="0"/>
      <w:marBottom w:val="0"/>
      <w:divBdr>
        <w:top w:val="none" w:sz="0" w:space="0" w:color="auto"/>
        <w:left w:val="none" w:sz="0" w:space="0" w:color="auto"/>
        <w:bottom w:val="none" w:sz="0" w:space="0" w:color="auto"/>
        <w:right w:val="none" w:sz="0" w:space="0" w:color="auto"/>
      </w:divBdr>
    </w:div>
    <w:div w:id="1022852802">
      <w:bodyDiv w:val="1"/>
      <w:marLeft w:val="0"/>
      <w:marRight w:val="0"/>
      <w:marTop w:val="0"/>
      <w:marBottom w:val="0"/>
      <w:divBdr>
        <w:top w:val="none" w:sz="0" w:space="0" w:color="auto"/>
        <w:left w:val="none" w:sz="0" w:space="0" w:color="auto"/>
        <w:bottom w:val="none" w:sz="0" w:space="0" w:color="auto"/>
        <w:right w:val="none" w:sz="0" w:space="0" w:color="auto"/>
      </w:divBdr>
    </w:div>
    <w:div w:id="1022902888">
      <w:bodyDiv w:val="1"/>
      <w:marLeft w:val="0"/>
      <w:marRight w:val="0"/>
      <w:marTop w:val="0"/>
      <w:marBottom w:val="0"/>
      <w:divBdr>
        <w:top w:val="none" w:sz="0" w:space="0" w:color="auto"/>
        <w:left w:val="none" w:sz="0" w:space="0" w:color="auto"/>
        <w:bottom w:val="none" w:sz="0" w:space="0" w:color="auto"/>
        <w:right w:val="none" w:sz="0" w:space="0" w:color="auto"/>
      </w:divBdr>
    </w:div>
    <w:div w:id="1024013453">
      <w:bodyDiv w:val="1"/>
      <w:marLeft w:val="0"/>
      <w:marRight w:val="0"/>
      <w:marTop w:val="0"/>
      <w:marBottom w:val="0"/>
      <w:divBdr>
        <w:top w:val="none" w:sz="0" w:space="0" w:color="auto"/>
        <w:left w:val="none" w:sz="0" w:space="0" w:color="auto"/>
        <w:bottom w:val="none" w:sz="0" w:space="0" w:color="auto"/>
        <w:right w:val="none" w:sz="0" w:space="0" w:color="auto"/>
      </w:divBdr>
    </w:div>
    <w:div w:id="1024096995">
      <w:bodyDiv w:val="1"/>
      <w:marLeft w:val="0"/>
      <w:marRight w:val="0"/>
      <w:marTop w:val="0"/>
      <w:marBottom w:val="0"/>
      <w:divBdr>
        <w:top w:val="none" w:sz="0" w:space="0" w:color="auto"/>
        <w:left w:val="none" w:sz="0" w:space="0" w:color="auto"/>
        <w:bottom w:val="none" w:sz="0" w:space="0" w:color="auto"/>
        <w:right w:val="none" w:sz="0" w:space="0" w:color="auto"/>
      </w:divBdr>
    </w:div>
    <w:div w:id="1024286454">
      <w:bodyDiv w:val="1"/>
      <w:marLeft w:val="0"/>
      <w:marRight w:val="0"/>
      <w:marTop w:val="0"/>
      <w:marBottom w:val="0"/>
      <w:divBdr>
        <w:top w:val="none" w:sz="0" w:space="0" w:color="auto"/>
        <w:left w:val="none" w:sz="0" w:space="0" w:color="auto"/>
        <w:bottom w:val="none" w:sz="0" w:space="0" w:color="auto"/>
        <w:right w:val="none" w:sz="0" w:space="0" w:color="auto"/>
      </w:divBdr>
    </w:div>
    <w:div w:id="1024672937">
      <w:bodyDiv w:val="1"/>
      <w:marLeft w:val="0"/>
      <w:marRight w:val="0"/>
      <w:marTop w:val="0"/>
      <w:marBottom w:val="0"/>
      <w:divBdr>
        <w:top w:val="none" w:sz="0" w:space="0" w:color="auto"/>
        <w:left w:val="none" w:sz="0" w:space="0" w:color="auto"/>
        <w:bottom w:val="none" w:sz="0" w:space="0" w:color="auto"/>
        <w:right w:val="none" w:sz="0" w:space="0" w:color="auto"/>
      </w:divBdr>
    </w:div>
    <w:div w:id="1025248774">
      <w:bodyDiv w:val="1"/>
      <w:marLeft w:val="0"/>
      <w:marRight w:val="0"/>
      <w:marTop w:val="0"/>
      <w:marBottom w:val="0"/>
      <w:divBdr>
        <w:top w:val="none" w:sz="0" w:space="0" w:color="auto"/>
        <w:left w:val="none" w:sz="0" w:space="0" w:color="auto"/>
        <w:bottom w:val="none" w:sz="0" w:space="0" w:color="auto"/>
        <w:right w:val="none" w:sz="0" w:space="0" w:color="auto"/>
      </w:divBdr>
    </w:div>
    <w:div w:id="1026061954">
      <w:bodyDiv w:val="1"/>
      <w:marLeft w:val="0"/>
      <w:marRight w:val="0"/>
      <w:marTop w:val="0"/>
      <w:marBottom w:val="0"/>
      <w:divBdr>
        <w:top w:val="none" w:sz="0" w:space="0" w:color="auto"/>
        <w:left w:val="none" w:sz="0" w:space="0" w:color="auto"/>
        <w:bottom w:val="none" w:sz="0" w:space="0" w:color="auto"/>
        <w:right w:val="none" w:sz="0" w:space="0" w:color="auto"/>
      </w:divBdr>
    </w:div>
    <w:div w:id="1026172952">
      <w:bodyDiv w:val="1"/>
      <w:marLeft w:val="0"/>
      <w:marRight w:val="0"/>
      <w:marTop w:val="0"/>
      <w:marBottom w:val="0"/>
      <w:divBdr>
        <w:top w:val="none" w:sz="0" w:space="0" w:color="auto"/>
        <w:left w:val="none" w:sz="0" w:space="0" w:color="auto"/>
        <w:bottom w:val="none" w:sz="0" w:space="0" w:color="auto"/>
        <w:right w:val="none" w:sz="0" w:space="0" w:color="auto"/>
      </w:divBdr>
    </w:div>
    <w:div w:id="1026490629">
      <w:bodyDiv w:val="1"/>
      <w:marLeft w:val="0"/>
      <w:marRight w:val="0"/>
      <w:marTop w:val="0"/>
      <w:marBottom w:val="0"/>
      <w:divBdr>
        <w:top w:val="none" w:sz="0" w:space="0" w:color="auto"/>
        <w:left w:val="none" w:sz="0" w:space="0" w:color="auto"/>
        <w:bottom w:val="none" w:sz="0" w:space="0" w:color="auto"/>
        <w:right w:val="none" w:sz="0" w:space="0" w:color="auto"/>
      </w:divBdr>
    </w:div>
    <w:div w:id="1026639272">
      <w:bodyDiv w:val="1"/>
      <w:marLeft w:val="0"/>
      <w:marRight w:val="0"/>
      <w:marTop w:val="0"/>
      <w:marBottom w:val="0"/>
      <w:divBdr>
        <w:top w:val="none" w:sz="0" w:space="0" w:color="auto"/>
        <w:left w:val="none" w:sz="0" w:space="0" w:color="auto"/>
        <w:bottom w:val="none" w:sz="0" w:space="0" w:color="auto"/>
        <w:right w:val="none" w:sz="0" w:space="0" w:color="auto"/>
      </w:divBdr>
    </w:div>
    <w:div w:id="1026978679">
      <w:bodyDiv w:val="1"/>
      <w:marLeft w:val="0"/>
      <w:marRight w:val="0"/>
      <w:marTop w:val="0"/>
      <w:marBottom w:val="0"/>
      <w:divBdr>
        <w:top w:val="none" w:sz="0" w:space="0" w:color="auto"/>
        <w:left w:val="none" w:sz="0" w:space="0" w:color="auto"/>
        <w:bottom w:val="none" w:sz="0" w:space="0" w:color="auto"/>
        <w:right w:val="none" w:sz="0" w:space="0" w:color="auto"/>
      </w:divBdr>
    </w:div>
    <w:div w:id="1027828221">
      <w:bodyDiv w:val="1"/>
      <w:marLeft w:val="0"/>
      <w:marRight w:val="0"/>
      <w:marTop w:val="0"/>
      <w:marBottom w:val="0"/>
      <w:divBdr>
        <w:top w:val="none" w:sz="0" w:space="0" w:color="auto"/>
        <w:left w:val="none" w:sz="0" w:space="0" w:color="auto"/>
        <w:bottom w:val="none" w:sz="0" w:space="0" w:color="auto"/>
        <w:right w:val="none" w:sz="0" w:space="0" w:color="auto"/>
      </w:divBdr>
    </w:div>
    <w:div w:id="1028600698">
      <w:bodyDiv w:val="1"/>
      <w:marLeft w:val="0"/>
      <w:marRight w:val="0"/>
      <w:marTop w:val="0"/>
      <w:marBottom w:val="0"/>
      <w:divBdr>
        <w:top w:val="none" w:sz="0" w:space="0" w:color="auto"/>
        <w:left w:val="none" w:sz="0" w:space="0" w:color="auto"/>
        <w:bottom w:val="none" w:sz="0" w:space="0" w:color="auto"/>
        <w:right w:val="none" w:sz="0" w:space="0" w:color="auto"/>
      </w:divBdr>
    </w:div>
    <w:div w:id="1028947255">
      <w:bodyDiv w:val="1"/>
      <w:marLeft w:val="0"/>
      <w:marRight w:val="0"/>
      <w:marTop w:val="0"/>
      <w:marBottom w:val="0"/>
      <w:divBdr>
        <w:top w:val="none" w:sz="0" w:space="0" w:color="auto"/>
        <w:left w:val="none" w:sz="0" w:space="0" w:color="auto"/>
        <w:bottom w:val="none" w:sz="0" w:space="0" w:color="auto"/>
        <w:right w:val="none" w:sz="0" w:space="0" w:color="auto"/>
      </w:divBdr>
    </w:div>
    <w:div w:id="1029332522">
      <w:bodyDiv w:val="1"/>
      <w:marLeft w:val="0"/>
      <w:marRight w:val="0"/>
      <w:marTop w:val="0"/>
      <w:marBottom w:val="0"/>
      <w:divBdr>
        <w:top w:val="none" w:sz="0" w:space="0" w:color="auto"/>
        <w:left w:val="none" w:sz="0" w:space="0" w:color="auto"/>
        <w:bottom w:val="none" w:sz="0" w:space="0" w:color="auto"/>
        <w:right w:val="none" w:sz="0" w:space="0" w:color="auto"/>
      </w:divBdr>
    </w:div>
    <w:div w:id="1029376565">
      <w:bodyDiv w:val="1"/>
      <w:marLeft w:val="0"/>
      <w:marRight w:val="0"/>
      <w:marTop w:val="0"/>
      <w:marBottom w:val="0"/>
      <w:divBdr>
        <w:top w:val="none" w:sz="0" w:space="0" w:color="auto"/>
        <w:left w:val="none" w:sz="0" w:space="0" w:color="auto"/>
        <w:bottom w:val="none" w:sz="0" w:space="0" w:color="auto"/>
        <w:right w:val="none" w:sz="0" w:space="0" w:color="auto"/>
      </w:divBdr>
    </w:div>
    <w:div w:id="1029380802">
      <w:bodyDiv w:val="1"/>
      <w:marLeft w:val="0"/>
      <w:marRight w:val="0"/>
      <w:marTop w:val="0"/>
      <w:marBottom w:val="0"/>
      <w:divBdr>
        <w:top w:val="none" w:sz="0" w:space="0" w:color="auto"/>
        <w:left w:val="none" w:sz="0" w:space="0" w:color="auto"/>
        <w:bottom w:val="none" w:sz="0" w:space="0" w:color="auto"/>
        <w:right w:val="none" w:sz="0" w:space="0" w:color="auto"/>
      </w:divBdr>
    </w:div>
    <w:div w:id="1029452258">
      <w:bodyDiv w:val="1"/>
      <w:marLeft w:val="0"/>
      <w:marRight w:val="0"/>
      <w:marTop w:val="0"/>
      <w:marBottom w:val="0"/>
      <w:divBdr>
        <w:top w:val="none" w:sz="0" w:space="0" w:color="auto"/>
        <w:left w:val="none" w:sz="0" w:space="0" w:color="auto"/>
        <w:bottom w:val="none" w:sz="0" w:space="0" w:color="auto"/>
        <w:right w:val="none" w:sz="0" w:space="0" w:color="auto"/>
      </w:divBdr>
    </w:div>
    <w:div w:id="1031154503">
      <w:bodyDiv w:val="1"/>
      <w:marLeft w:val="0"/>
      <w:marRight w:val="0"/>
      <w:marTop w:val="0"/>
      <w:marBottom w:val="0"/>
      <w:divBdr>
        <w:top w:val="none" w:sz="0" w:space="0" w:color="auto"/>
        <w:left w:val="none" w:sz="0" w:space="0" w:color="auto"/>
        <w:bottom w:val="none" w:sz="0" w:space="0" w:color="auto"/>
        <w:right w:val="none" w:sz="0" w:space="0" w:color="auto"/>
      </w:divBdr>
    </w:div>
    <w:div w:id="1032194341">
      <w:bodyDiv w:val="1"/>
      <w:marLeft w:val="0"/>
      <w:marRight w:val="0"/>
      <w:marTop w:val="0"/>
      <w:marBottom w:val="0"/>
      <w:divBdr>
        <w:top w:val="none" w:sz="0" w:space="0" w:color="auto"/>
        <w:left w:val="none" w:sz="0" w:space="0" w:color="auto"/>
        <w:bottom w:val="none" w:sz="0" w:space="0" w:color="auto"/>
        <w:right w:val="none" w:sz="0" w:space="0" w:color="auto"/>
      </w:divBdr>
    </w:div>
    <w:div w:id="1033459370">
      <w:bodyDiv w:val="1"/>
      <w:marLeft w:val="0"/>
      <w:marRight w:val="0"/>
      <w:marTop w:val="0"/>
      <w:marBottom w:val="0"/>
      <w:divBdr>
        <w:top w:val="none" w:sz="0" w:space="0" w:color="auto"/>
        <w:left w:val="none" w:sz="0" w:space="0" w:color="auto"/>
        <w:bottom w:val="none" w:sz="0" w:space="0" w:color="auto"/>
        <w:right w:val="none" w:sz="0" w:space="0" w:color="auto"/>
      </w:divBdr>
    </w:div>
    <w:div w:id="1033534178">
      <w:bodyDiv w:val="1"/>
      <w:marLeft w:val="0"/>
      <w:marRight w:val="0"/>
      <w:marTop w:val="0"/>
      <w:marBottom w:val="0"/>
      <w:divBdr>
        <w:top w:val="none" w:sz="0" w:space="0" w:color="auto"/>
        <w:left w:val="none" w:sz="0" w:space="0" w:color="auto"/>
        <w:bottom w:val="none" w:sz="0" w:space="0" w:color="auto"/>
        <w:right w:val="none" w:sz="0" w:space="0" w:color="auto"/>
      </w:divBdr>
    </w:div>
    <w:div w:id="1033769617">
      <w:bodyDiv w:val="1"/>
      <w:marLeft w:val="0"/>
      <w:marRight w:val="0"/>
      <w:marTop w:val="0"/>
      <w:marBottom w:val="0"/>
      <w:divBdr>
        <w:top w:val="none" w:sz="0" w:space="0" w:color="auto"/>
        <w:left w:val="none" w:sz="0" w:space="0" w:color="auto"/>
        <w:bottom w:val="none" w:sz="0" w:space="0" w:color="auto"/>
        <w:right w:val="none" w:sz="0" w:space="0" w:color="auto"/>
      </w:divBdr>
    </w:div>
    <w:div w:id="1034037860">
      <w:bodyDiv w:val="1"/>
      <w:marLeft w:val="0"/>
      <w:marRight w:val="0"/>
      <w:marTop w:val="0"/>
      <w:marBottom w:val="0"/>
      <w:divBdr>
        <w:top w:val="none" w:sz="0" w:space="0" w:color="auto"/>
        <w:left w:val="none" w:sz="0" w:space="0" w:color="auto"/>
        <w:bottom w:val="none" w:sz="0" w:space="0" w:color="auto"/>
        <w:right w:val="none" w:sz="0" w:space="0" w:color="auto"/>
      </w:divBdr>
    </w:div>
    <w:div w:id="1035815375">
      <w:bodyDiv w:val="1"/>
      <w:marLeft w:val="0"/>
      <w:marRight w:val="0"/>
      <w:marTop w:val="0"/>
      <w:marBottom w:val="0"/>
      <w:divBdr>
        <w:top w:val="none" w:sz="0" w:space="0" w:color="auto"/>
        <w:left w:val="none" w:sz="0" w:space="0" w:color="auto"/>
        <w:bottom w:val="none" w:sz="0" w:space="0" w:color="auto"/>
        <w:right w:val="none" w:sz="0" w:space="0" w:color="auto"/>
      </w:divBdr>
    </w:div>
    <w:div w:id="1036195161">
      <w:bodyDiv w:val="1"/>
      <w:marLeft w:val="0"/>
      <w:marRight w:val="0"/>
      <w:marTop w:val="0"/>
      <w:marBottom w:val="0"/>
      <w:divBdr>
        <w:top w:val="none" w:sz="0" w:space="0" w:color="auto"/>
        <w:left w:val="none" w:sz="0" w:space="0" w:color="auto"/>
        <w:bottom w:val="none" w:sz="0" w:space="0" w:color="auto"/>
        <w:right w:val="none" w:sz="0" w:space="0" w:color="auto"/>
      </w:divBdr>
    </w:div>
    <w:div w:id="1036733520">
      <w:bodyDiv w:val="1"/>
      <w:marLeft w:val="0"/>
      <w:marRight w:val="0"/>
      <w:marTop w:val="0"/>
      <w:marBottom w:val="0"/>
      <w:divBdr>
        <w:top w:val="none" w:sz="0" w:space="0" w:color="auto"/>
        <w:left w:val="none" w:sz="0" w:space="0" w:color="auto"/>
        <w:bottom w:val="none" w:sz="0" w:space="0" w:color="auto"/>
        <w:right w:val="none" w:sz="0" w:space="0" w:color="auto"/>
      </w:divBdr>
    </w:div>
    <w:div w:id="1037391624">
      <w:bodyDiv w:val="1"/>
      <w:marLeft w:val="0"/>
      <w:marRight w:val="0"/>
      <w:marTop w:val="0"/>
      <w:marBottom w:val="0"/>
      <w:divBdr>
        <w:top w:val="none" w:sz="0" w:space="0" w:color="auto"/>
        <w:left w:val="none" w:sz="0" w:space="0" w:color="auto"/>
        <w:bottom w:val="none" w:sz="0" w:space="0" w:color="auto"/>
        <w:right w:val="none" w:sz="0" w:space="0" w:color="auto"/>
      </w:divBdr>
    </w:div>
    <w:div w:id="1038166378">
      <w:bodyDiv w:val="1"/>
      <w:marLeft w:val="0"/>
      <w:marRight w:val="0"/>
      <w:marTop w:val="0"/>
      <w:marBottom w:val="0"/>
      <w:divBdr>
        <w:top w:val="none" w:sz="0" w:space="0" w:color="auto"/>
        <w:left w:val="none" w:sz="0" w:space="0" w:color="auto"/>
        <w:bottom w:val="none" w:sz="0" w:space="0" w:color="auto"/>
        <w:right w:val="none" w:sz="0" w:space="0" w:color="auto"/>
      </w:divBdr>
    </w:div>
    <w:div w:id="1038236877">
      <w:bodyDiv w:val="1"/>
      <w:marLeft w:val="0"/>
      <w:marRight w:val="0"/>
      <w:marTop w:val="0"/>
      <w:marBottom w:val="0"/>
      <w:divBdr>
        <w:top w:val="none" w:sz="0" w:space="0" w:color="auto"/>
        <w:left w:val="none" w:sz="0" w:space="0" w:color="auto"/>
        <w:bottom w:val="none" w:sz="0" w:space="0" w:color="auto"/>
        <w:right w:val="none" w:sz="0" w:space="0" w:color="auto"/>
      </w:divBdr>
    </w:div>
    <w:div w:id="1038286864">
      <w:bodyDiv w:val="1"/>
      <w:marLeft w:val="0"/>
      <w:marRight w:val="0"/>
      <w:marTop w:val="0"/>
      <w:marBottom w:val="0"/>
      <w:divBdr>
        <w:top w:val="none" w:sz="0" w:space="0" w:color="auto"/>
        <w:left w:val="none" w:sz="0" w:space="0" w:color="auto"/>
        <w:bottom w:val="none" w:sz="0" w:space="0" w:color="auto"/>
        <w:right w:val="none" w:sz="0" w:space="0" w:color="auto"/>
      </w:divBdr>
    </w:div>
    <w:div w:id="1038287116">
      <w:bodyDiv w:val="1"/>
      <w:marLeft w:val="0"/>
      <w:marRight w:val="0"/>
      <w:marTop w:val="0"/>
      <w:marBottom w:val="0"/>
      <w:divBdr>
        <w:top w:val="none" w:sz="0" w:space="0" w:color="auto"/>
        <w:left w:val="none" w:sz="0" w:space="0" w:color="auto"/>
        <w:bottom w:val="none" w:sz="0" w:space="0" w:color="auto"/>
        <w:right w:val="none" w:sz="0" w:space="0" w:color="auto"/>
      </w:divBdr>
    </w:div>
    <w:div w:id="1038357383">
      <w:bodyDiv w:val="1"/>
      <w:marLeft w:val="0"/>
      <w:marRight w:val="0"/>
      <w:marTop w:val="0"/>
      <w:marBottom w:val="0"/>
      <w:divBdr>
        <w:top w:val="none" w:sz="0" w:space="0" w:color="auto"/>
        <w:left w:val="none" w:sz="0" w:space="0" w:color="auto"/>
        <w:bottom w:val="none" w:sz="0" w:space="0" w:color="auto"/>
        <w:right w:val="none" w:sz="0" w:space="0" w:color="auto"/>
      </w:divBdr>
    </w:div>
    <w:div w:id="1039630196">
      <w:bodyDiv w:val="1"/>
      <w:marLeft w:val="0"/>
      <w:marRight w:val="0"/>
      <w:marTop w:val="0"/>
      <w:marBottom w:val="0"/>
      <w:divBdr>
        <w:top w:val="none" w:sz="0" w:space="0" w:color="auto"/>
        <w:left w:val="none" w:sz="0" w:space="0" w:color="auto"/>
        <w:bottom w:val="none" w:sz="0" w:space="0" w:color="auto"/>
        <w:right w:val="none" w:sz="0" w:space="0" w:color="auto"/>
      </w:divBdr>
    </w:div>
    <w:div w:id="1040931975">
      <w:bodyDiv w:val="1"/>
      <w:marLeft w:val="0"/>
      <w:marRight w:val="0"/>
      <w:marTop w:val="0"/>
      <w:marBottom w:val="0"/>
      <w:divBdr>
        <w:top w:val="none" w:sz="0" w:space="0" w:color="auto"/>
        <w:left w:val="none" w:sz="0" w:space="0" w:color="auto"/>
        <w:bottom w:val="none" w:sz="0" w:space="0" w:color="auto"/>
        <w:right w:val="none" w:sz="0" w:space="0" w:color="auto"/>
      </w:divBdr>
    </w:div>
    <w:div w:id="1041829122">
      <w:bodyDiv w:val="1"/>
      <w:marLeft w:val="0"/>
      <w:marRight w:val="0"/>
      <w:marTop w:val="0"/>
      <w:marBottom w:val="0"/>
      <w:divBdr>
        <w:top w:val="none" w:sz="0" w:space="0" w:color="auto"/>
        <w:left w:val="none" w:sz="0" w:space="0" w:color="auto"/>
        <w:bottom w:val="none" w:sz="0" w:space="0" w:color="auto"/>
        <w:right w:val="none" w:sz="0" w:space="0" w:color="auto"/>
      </w:divBdr>
    </w:div>
    <w:div w:id="1042049830">
      <w:bodyDiv w:val="1"/>
      <w:marLeft w:val="0"/>
      <w:marRight w:val="0"/>
      <w:marTop w:val="0"/>
      <w:marBottom w:val="0"/>
      <w:divBdr>
        <w:top w:val="none" w:sz="0" w:space="0" w:color="auto"/>
        <w:left w:val="none" w:sz="0" w:space="0" w:color="auto"/>
        <w:bottom w:val="none" w:sz="0" w:space="0" w:color="auto"/>
        <w:right w:val="none" w:sz="0" w:space="0" w:color="auto"/>
      </w:divBdr>
    </w:div>
    <w:div w:id="1042436622">
      <w:bodyDiv w:val="1"/>
      <w:marLeft w:val="0"/>
      <w:marRight w:val="0"/>
      <w:marTop w:val="0"/>
      <w:marBottom w:val="0"/>
      <w:divBdr>
        <w:top w:val="none" w:sz="0" w:space="0" w:color="auto"/>
        <w:left w:val="none" w:sz="0" w:space="0" w:color="auto"/>
        <w:bottom w:val="none" w:sz="0" w:space="0" w:color="auto"/>
        <w:right w:val="none" w:sz="0" w:space="0" w:color="auto"/>
      </w:divBdr>
    </w:div>
    <w:div w:id="1043022532">
      <w:bodyDiv w:val="1"/>
      <w:marLeft w:val="0"/>
      <w:marRight w:val="0"/>
      <w:marTop w:val="0"/>
      <w:marBottom w:val="0"/>
      <w:divBdr>
        <w:top w:val="none" w:sz="0" w:space="0" w:color="auto"/>
        <w:left w:val="none" w:sz="0" w:space="0" w:color="auto"/>
        <w:bottom w:val="none" w:sz="0" w:space="0" w:color="auto"/>
        <w:right w:val="none" w:sz="0" w:space="0" w:color="auto"/>
      </w:divBdr>
    </w:div>
    <w:div w:id="1043289157">
      <w:bodyDiv w:val="1"/>
      <w:marLeft w:val="0"/>
      <w:marRight w:val="0"/>
      <w:marTop w:val="0"/>
      <w:marBottom w:val="0"/>
      <w:divBdr>
        <w:top w:val="none" w:sz="0" w:space="0" w:color="auto"/>
        <w:left w:val="none" w:sz="0" w:space="0" w:color="auto"/>
        <w:bottom w:val="none" w:sz="0" w:space="0" w:color="auto"/>
        <w:right w:val="none" w:sz="0" w:space="0" w:color="auto"/>
      </w:divBdr>
    </w:div>
    <w:div w:id="1043673865">
      <w:bodyDiv w:val="1"/>
      <w:marLeft w:val="0"/>
      <w:marRight w:val="0"/>
      <w:marTop w:val="0"/>
      <w:marBottom w:val="0"/>
      <w:divBdr>
        <w:top w:val="none" w:sz="0" w:space="0" w:color="auto"/>
        <w:left w:val="none" w:sz="0" w:space="0" w:color="auto"/>
        <w:bottom w:val="none" w:sz="0" w:space="0" w:color="auto"/>
        <w:right w:val="none" w:sz="0" w:space="0" w:color="auto"/>
      </w:divBdr>
    </w:div>
    <w:div w:id="1043866755">
      <w:bodyDiv w:val="1"/>
      <w:marLeft w:val="0"/>
      <w:marRight w:val="0"/>
      <w:marTop w:val="0"/>
      <w:marBottom w:val="0"/>
      <w:divBdr>
        <w:top w:val="none" w:sz="0" w:space="0" w:color="auto"/>
        <w:left w:val="none" w:sz="0" w:space="0" w:color="auto"/>
        <w:bottom w:val="none" w:sz="0" w:space="0" w:color="auto"/>
        <w:right w:val="none" w:sz="0" w:space="0" w:color="auto"/>
      </w:divBdr>
    </w:div>
    <w:div w:id="1044788530">
      <w:bodyDiv w:val="1"/>
      <w:marLeft w:val="0"/>
      <w:marRight w:val="0"/>
      <w:marTop w:val="0"/>
      <w:marBottom w:val="0"/>
      <w:divBdr>
        <w:top w:val="none" w:sz="0" w:space="0" w:color="auto"/>
        <w:left w:val="none" w:sz="0" w:space="0" w:color="auto"/>
        <w:bottom w:val="none" w:sz="0" w:space="0" w:color="auto"/>
        <w:right w:val="none" w:sz="0" w:space="0" w:color="auto"/>
      </w:divBdr>
    </w:div>
    <w:div w:id="1044908079">
      <w:bodyDiv w:val="1"/>
      <w:marLeft w:val="0"/>
      <w:marRight w:val="0"/>
      <w:marTop w:val="0"/>
      <w:marBottom w:val="0"/>
      <w:divBdr>
        <w:top w:val="none" w:sz="0" w:space="0" w:color="auto"/>
        <w:left w:val="none" w:sz="0" w:space="0" w:color="auto"/>
        <w:bottom w:val="none" w:sz="0" w:space="0" w:color="auto"/>
        <w:right w:val="none" w:sz="0" w:space="0" w:color="auto"/>
      </w:divBdr>
    </w:div>
    <w:div w:id="1045519740">
      <w:bodyDiv w:val="1"/>
      <w:marLeft w:val="0"/>
      <w:marRight w:val="0"/>
      <w:marTop w:val="0"/>
      <w:marBottom w:val="0"/>
      <w:divBdr>
        <w:top w:val="none" w:sz="0" w:space="0" w:color="auto"/>
        <w:left w:val="none" w:sz="0" w:space="0" w:color="auto"/>
        <w:bottom w:val="none" w:sz="0" w:space="0" w:color="auto"/>
        <w:right w:val="none" w:sz="0" w:space="0" w:color="auto"/>
      </w:divBdr>
    </w:div>
    <w:div w:id="1045525447">
      <w:bodyDiv w:val="1"/>
      <w:marLeft w:val="0"/>
      <w:marRight w:val="0"/>
      <w:marTop w:val="0"/>
      <w:marBottom w:val="0"/>
      <w:divBdr>
        <w:top w:val="none" w:sz="0" w:space="0" w:color="auto"/>
        <w:left w:val="none" w:sz="0" w:space="0" w:color="auto"/>
        <w:bottom w:val="none" w:sz="0" w:space="0" w:color="auto"/>
        <w:right w:val="none" w:sz="0" w:space="0" w:color="auto"/>
      </w:divBdr>
    </w:div>
    <w:div w:id="1045830087">
      <w:bodyDiv w:val="1"/>
      <w:marLeft w:val="0"/>
      <w:marRight w:val="0"/>
      <w:marTop w:val="0"/>
      <w:marBottom w:val="0"/>
      <w:divBdr>
        <w:top w:val="none" w:sz="0" w:space="0" w:color="auto"/>
        <w:left w:val="none" w:sz="0" w:space="0" w:color="auto"/>
        <w:bottom w:val="none" w:sz="0" w:space="0" w:color="auto"/>
        <w:right w:val="none" w:sz="0" w:space="0" w:color="auto"/>
      </w:divBdr>
    </w:div>
    <w:div w:id="1046025107">
      <w:bodyDiv w:val="1"/>
      <w:marLeft w:val="0"/>
      <w:marRight w:val="0"/>
      <w:marTop w:val="0"/>
      <w:marBottom w:val="0"/>
      <w:divBdr>
        <w:top w:val="none" w:sz="0" w:space="0" w:color="auto"/>
        <w:left w:val="none" w:sz="0" w:space="0" w:color="auto"/>
        <w:bottom w:val="none" w:sz="0" w:space="0" w:color="auto"/>
        <w:right w:val="none" w:sz="0" w:space="0" w:color="auto"/>
      </w:divBdr>
    </w:div>
    <w:div w:id="1046028059">
      <w:bodyDiv w:val="1"/>
      <w:marLeft w:val="0"/>
      <w:marRight w:val="0"/>
      <w:marTop w:val="0"/>
      <w:marBottom w:val="0"/>
      <w:divBdr>
        <w:top w:val="none" w:sz="0" w:space="0" w:color="auto"/>
        <w:left w:val="none" w:sz="0" w:space="0" w:color="auto"/>
        <w:bottom w:val="none" w:sz="0" w:space="0" w:color="auto"/>
        <w:right w:val="none" w:sz="0" w:space="0" w:color="auto"/>
      </w:divBdr>
    </w:div>
    <w:div w:id="1046099087">
      <w:bodyDiv w:val="1"/>
      <w:marLeft w:val="0"/>
      <w:marRight w:val="0"/>
      <w:marTop w:val="0"/>
      <w:marBottom w:val="0"/>
      <w:divBdr>
        <w:top w:val="none" w:sz="0" w:space="0" w:color="auto"/>
        <w:left w:val="none" w:sz="0" w:space="0" w:color="auto"/>
        <w:bottom w:val="none" w:sz="0" w:space="0" w:color="auto"/>
        <w:right w:val="none" w:sz="0" w:space="0" w:color="auto"/>
      </w:divBdr>
    </w:div>
    <w:div w:id="1046175083">
      <w:bodyDiv w:val="1"/>
      <w:marLeft w:val="0"/>
      <w:marRight w:val="0"/>
      <w:marTop w:val="0"/>
      <w:marBottom w:val="0"/>
      <w:divBdr>
        <w:top w:val="none" w:sz="0" w:space="0" w:color="auto"/>
        <w:left w:val="none" w:sz="0" w:space="0" w:color="auto"/>
        <w:bottom w:val="none" w:sz="0" w:space="0" w:color="auto"/>
        <w:right w:val="none" w:sz="0" w:space="0" w:color="auto"/>
      </w:divBdr>
    </w:div>
    <w:div w:id="1046223717">
      <w:bodyDiv w:val="1"/>
      <w:marLeft w:val="0"/>
      <w:marRight w:val="0"/>
      <w:marTop w:val="0"/>
      <w:marBottom w:val="0"/>
      <w:divBdr>
        <w:top w:val="none" w:sz="0" w:space="0" w:color="auto"/>
        <w:left w:val="none" w:sz="0" w:space="0" w:color="auto"/>
        <w:bottom w:val="none" w:sz="0" w:space="0" w:color="auto"/>
        <w:right w:val="none" w:sz="0" w:space="0" w:color="auto"/>
      </w:divBdr>
    </w:div>
    <w:div w:id="1046371621">
      <w:bodyDiv w:val="1"/>
      <w:marLeft w:val="0"/>
      <w:marRight w:val="0"/>
      <w:marTop w:val="0"/>
      <w:marBottom w:val="0"/>
      <w:divBdr>
        <w:top w:val="none" w:sz="0" w:space="0" w:color="auto"/>
        <w:left w:val="none" w:sz="0" w:space="0" w:color="auto"/>
        <w:bottom w:val="none" w:sz="0" w:space="0" w:color="auto"/>
        <w:right w:val="none" w:sz="0" w:space="0" w:color="auto"/>
      </w:divBdr>
    </w:div>
    <w:div w:id="1046955837">
      <w:bodyDiv w:val="1"/>
      <w:marLeft w:val="0"/>
      <w:marRight w:val="0"/>
      <w:marTop w:val="0"/>
      <w:marBottom w:val="0"/>
      <w:divBdr>
        <w:top w:val="none" w:sz="0" w:space="0" w:color="auto"/>
        <w:left w:val="none" w:sz="0" w:space="0" w:color="auto"/>
        <w:bottom w:val="none" w:sz="0" w:space="0" w:color="auto"/>
        <w:right w:val="none" w:sz="0" w:space="0" w:color="auto"/>
      </w:divBdr>
    </w:div>
    <w:div w:id="1047148334">
      <w:bodyDiv w:val="1"/>
      <w:marLeft w:val="0"/>
      <w:marRight w:val="0"/>
      <w:marTop w:val="0"/>
      <w:marBottom w:val="0"/>
      <w:divBdr>
        <w:top w:val="none" w:sz="0" w:space="0" w:color="auto"/>
        <w:left w:val="none" w:sz="0" w:space="0" w:color="auto"/>
        <w:bottom w:val="none" w:sz="0" w:space="0" w:color="auto"/>
        <w:right w:val="none" w:sz="0" w:space="0" w:color="auto"/>
      </w:divBdr>
    </w:div>
    <w:div w:id="1047293208">
      <w:bodyDiv w:val="1"/>
      <w:marLeft w:val="0"/>
      <w:marRight w:val="0"/>
      <w:marTop w:val="0"/>
      <w:marBottom w:val="0"/>
      <w:divBdr>
        <w:top w:val="none" w:sz="0" w:space="0" w:color="auto"/>
        <w:left w:val="none" w:sz="0" w:space="0" w:color="auto"/>
        <w:bottom w:val="none" w:sz="0" w:space="0" w:color="auto"/>
        <w:right w:val="none" w:sz="0" w:space="0" w:color="auto"/>
      </w:divBdr>
    </w:div>
    <w:div w:id="1047725617">
      <w:bodyDiv w:val="1"/>
      <w:marLeft w:val="0"/>
      <w:marRight w:val="0"/>
      <w:marTop w:val="0"/>
      <w:marBottom w:val="0"/>
      <w:divBdr>
        <w:top w:val="none" w:sz="0" w:space="0" w:color="auto"/>
        <w:left w:val="none" w:sz="0" w:space="0" w:color="auto"/>
        <w:bottom w:val="none" w:sz="0" w:space="0" w:color="auto"/>
        <w:right w:val="none" w:sz="0" w:space="0" w:color="auto"/>
      </w:divBdr>
    </w:div>
    <w:div w:id="1048068425">
      <w:bodyDiv w:val="1"/>
      <w:marLeft w:val="0"/>
      <w:marRight w:val="0"/>
      <w:marTop w:val="0"/>
      <w:marBottom w:val="0"/>
      <w:divBdr>
        <w:top w:val="none" w:sz="0" w:space="0" w:color="auto"/>
        <w:left w:val="none" w:sz="0" w:space="0" w:color="auto"/>
        <w:bottom w:val="none" w:sz="0" w:space="0" w:color="auto"/>
        <w:right w:val="none" w:sz="0" w:space="0" w:color="auto"/>
      </w:divBdr>
    </w:div>
    <w:div w:id="1048070226">
      <w:bodyDiv w:val="1"/>
      <w:marLeft w:val="0"/>
      <w:marRight w:val="0"/>
      <w:marTop w:val="0"/>
      <w:marBottom w:val="0"/>
      <w:divBdr>
        <w:top w:val="none" w:sz="0" w:space="0" w:color="auto"/>
        <w:left w:val="none" w:sz="0" w:space="0" w:color="auto"/>
        <w:bottom w:val="none" w:sz="0" w:space="0" w:color="auto"/>
        <w:right w:val="none" w:sz="0" w:space="0" w:color="auto"/>
      </w:divBdr>
    </w:div>
    <w:div w:id="1048073358">
      <w:bodyDiv w:val="1"/>
      <w:marLeft w:val="0"/>
      <w:marRight w:val="0"/>
      <w:marTop w:val="0"/>
      <w:marBottom w:val="0"/>
      <w:divBdr>
        <w:top w:val="none" w:sz="0" w:space="0" w:color="auto"/>
        <w:left w:val="none" w:sz="0" w:space="0" w:color="auto"/>
        <w:bottom w:val="none" w:sz="0" w:space="0" w:color="auto"/>
        <w:right w:val="none" w:sz="0" w:space="0" w:color="auto"/>
      </w:divBdr>
    </w:div>
    <w:div w:id="1048189742">
      <w:bodyDiv w:val="1"/>
      <w:marLeft w:val="0"/>
      <w:marRight w:val="0"/>
      <w:marTop w:val="0"/>
      <w:marBottom w:val="0"/>
      <w:divBdr>
        <w:top w:val="none" w:sz="0" w:space="0" w:color="auto"/>
        <w:left w:val="none" w:sz="0" w:space="0" w:color="auto"/>
        <w:bottom w:val="none" w:sz="0" w:space="0" w:color="auto"/>
        <w:right w:val="none" w:sz="0" w:space="0" w:color="auto"/>
      </w:divBdr>
    </w:div>
    <w:div w:id="1049770420">
      <w:bodyDiv w:val="1"/>
      <w:marLeft w:val="0"/>
      <w:marRight w:val="0"/>
      <w:marTop w:val="0"/>
      <w:marBottom w:val="0"/>
      <w:divBdr>
        <w:top w:val="none" w:sz="0" w:space="0" w:color="auto"/>
        <w:left w:val="none" w:sz="0" w:space="0" w:color="auto"/>
        <w:bottom w:val="none" w:sz="0" w:space="0" w:color="auto"/>
        <w:right w:val="none" w:sz="0" w:space="0" w:color="auto"/>
      </w:divBdr>
    </w:div>
    <w:div w:id="1050029915">
      <w:bodyDiv w:val="1"/>
      <w:marLeft w:val="0"/>
      <w:marRight w:val="0"/>
      <w:marTop w:val="0"/>
      <w:marBottom w:val="0"/>
      <w:divBdr>
        <w:top w:val="none" w:sz="0" w:space="0" w:color="auto"/>
        <w:left w:val="none" w:sz="0" w:space="0" w:color="auto"/>
        <w:bottom w:val="none" w:sz="0" w:space="0" w:color="auto"/>
        <w:right w:val="none" w:sz="0" w:space="0" w:color="auto"/>
      </w:divBdr>
    </w:div>
    <w:div w:id="1050417781">
      <w:bodyDiv w:val="1"/>
      <w:marLeft w:val="0"/>
      <w:marRight w:val="0"/>
      <w:marTop w:val="0"/>
      <w:marBottom w:val="0"/>
      <w:divBdr>
        <w:top w:val="none" w:sz="0" w:space="0" w:color="auto"/>
        <w:left w:val="none" w:sz="0" w:space="0" w:color="auto"/>
        <w:bottom w:val="none" w:sz="0" w:space="0" w:color="auto"/>
        <w:right w:val="none" w:sz="0" w:space="0" w:color="auto"/>
      </w:divBdr>
    </w:div>
    <w:div w:id="1050691949">
      <w:bodyDiv w:val="1"/>
      <w:marLeft w:val="0"/>
      <w:marRight w:val="0"/>
      <w:marTop w:val="0"/>
      <w:marBottom w:val="0"/>
      <w:divBdr>
        <w:top w:val="none" w:sz="0" w:space="0" w:color="auto"/>
        <w:left w:val="none" w:sz="0" w:space="0" w:color="auto"/>
        <w:bottom w:val="none" w:sz="0" w:space="0" w:color="auto"/>
        <w:right w:val="none" w:sz="0" w:space="0" w:color="auto"/>
      </w:divBdr>
    </w:div>
    <w:div w:id="1050762991">
      <w:bodyDiv w:val="1"/>
      <w:marLeft w:val="0"/>
      <w:marRight w:val="0"/>
      <w:marTop w:val="0"/>
      <w:marBottom w:val="0"/>
      <w:divBdr>
        <w:top w:val="none" w:sz="0" w:space="0" w:color="auto"/>
        <w:left w:val="none" w:sz="0" w:space="0" w:color="auto"/>
        <w:bottom w:val="none" w:sz="0" w:space="0" w:color="auto"/>
        <w:right w:val="none" w:sz="0" w:space="0" w:color="auto"/>
      </w:divBdr>
    </w:div>
    <w:div w:id="1051536161">
      <w:bodyDiv w:val="1"/>
      <w:marLeft w:val="0"/>
      <w:marRight w:val="0"/>
      <w:marTop w:val="0"/>
      <w:marBottom w:val="0"/>
      <w:divBdr>
        <w:top w:val="none" w:sz="0" w:space="0" w:color="auto"/>
        <w:left w:val="none" w:sz="0" w:space="0" w:color="auto"/>
        <w:bottom w:val="none" w:sz="0" w:space="0" w:color="auto"/>
        <w:right w:val="none" w:sz="0" w:space="0" w:color="auto"/>
      </w:divBdr>
    </w:div>
    <w:div w:id="1051807551">
      <w:bodyDiv w:val="1"/>
      <w:marLeft w:val="0"/>
      <w:marRight w:val="0"/>
      <w:marTop w:val="0"/>
      <w:marBottom w:val="0"/>
      <w:divBdr>
        <w:top w:val="none" w:sz="0" w:space="0" w:color="auto"/>
        <w:left w:val="none" w:sz="0" w:space="0" w:color="auto"/>
        <w:bottom w:val="none" w:sz="0" w:space="0" w:color="auto"/>
        <w:right w:val="none" w:sz="0" w:space="0" w:color="auto"/>
      </w:divBdr>
    </w:div>
    <w:div w:id="1052267475">
      <w:bodyDiv w:val="1"/>
      <w:marLeft w:val="0"/>
      <w:marRight w:val="0"/>
      <w:marTop w:val="0"/>
      <w:marBottom w:val="0"/>
      <w:divBdr>
        <w:top w:val="none" w:sz="0" w:space="0" w:color="auto"/>
        <w:left w:val="none" w:sz="0" w:space="0" w:color="auto"/>
        <w:bottom w:val="none" w:sz="0" w:space="0" w:color="auto"/>
        <w:right w:val="none" w:sz="0" w:space="0" w:color="auto"/>
      </w:divBdr>
    </w:div>
    <w:div w:id="1052268293">
      <w:bodyDiv w:val="1"/>
      <w:marLeft w:val="0"/>
      <w:marRight w:val="0"/>
      <w:marTop w:val="0"/>
      <w:marBottom w:val="0"/>
      <w:divBdr>
        <w:top w:val="none" w:sz="0" w:space="0" w:color="auto"/>
        <w:left w:val="none" w:sz="0" w:space="0" w:color="auto"/>
        <w:bottom w:val="none" w:sz="0" w:space="0" w:color="auto"/>
        <w:right w:val="none" w:sz="0" w:space="0" w:color="auto"/>
      </w:divBdr>
    </w:div>
    <w:div w:id="1052537706">
      <w:bodyDiv w:val="1"/>
      <w:marLeft w:val="0"/>
      <w:marRight w:val="0"/>
      <w:marTop w:val="0"/>
      <w:marBottom w:val="0"/>
      <w:divBdr>
        <w:top w:val="none" w:sz="0" w:space="0" w:color="auto"/>
        <w:left w:val="none" w:sz="0" w:space="0" w:color="auto"/>
        <w:bottom w:val="none" w:sz="0" w:space="0" w:color="auto"/>
        <w:right w:val="none" w:sz="0" w:space="0" w:color="auto"/>
      </w:divBdr>
    </w:div>
    <w:div w:id="1054045753">
      <w:bodyDiv w:val="1"/>
      <w:marLeft w:val="0"/>
      <w:marRight w:val="0"/>
      <w:marTop w:val="0"/>
      <w:marBottom w:val="0"/>
      <w:divBdr>
        <w:top w:val="none" w:sz="0" w:space="0" w:color="auto"/>
        <w:left w:val="none" w:sz="0" w:space="0" w:color="auto"/>
        <w:bottom w:val="none" w:sz="0" w:space="0" w:color="auto"/>
        <w:right w:val="none" w:sz="0" w:space="0" w:color="auto"/>
      </w:divBdr>
    </w:div>
    <w:div w:id="1054307576">
      <w:bodyDiv w:val="1"/>
      <w:marLeft w:val="0"/>
      <w:marRight w:val="0"/>
      <w:marTop w:val="0"/>
      <w:marBottom w:val="0"/>
      <w:divBdr>
        <w:top w:val="none" w:sz="0" w:space="0" w:color="auto"/>
        <w:left w:val="none" w:sz="0" w:space="0" w:color="auto"/>
        <w:bottom w:val="none" w:sz="0" w:space="0" w:color="auto"/>
        <w:right w:val="none" w:sz="0" w:space="0" w:color="auto"/>
      </w:divBdr>
    </w:div>
    <w:div w:id="1054348466">
      <w:bodyDiv w:val="1"/>
      <w:marLeft w:val="0"/>
      <w:marRight w:val="0"/>
      <w:marTop w:val="0"/>
      <w:marBottom w:val="0"/>
      <w:divBdr>
        <w:top w:val="none" w:sz="0" w:space="0" w:color="auto"/>
        <w:left w:val="none" w:sz="0" w:space="0" w:color="auto"/>
        <w:bottom w:val="none" w:sz="0" w:space="0" w:color="auto"/>
        <w:right w:val="none" w:sz="0" w:space="0" w:color="auto"/>
      </w:divBdr>
    </w:div>
    <w:div w:id="1054500341">
      <w:bodyDiv w:val="1"/>
      <w:marLeft w:val="0"/>
      <w:marRight w:val="0"/>
      <w:marTop w:val="0"/>
      <w:marBottom w:val="0"/>
      <w:divBdr>
        <w:top w:val="none" w:sz="0" w:space="0" w:color="auto"/>
        <w:left w:val="none" w:sz="0" w:space="0" w:color="auto"/>
        <w:bottom w:val="none" w:sz="0" w:space="0" w:color="auto"/>
        <w:right w:val="none" w:sz="0" w:space="0" w:color="auto"/>
      </w:divBdr>
    </w:div>
    <w:div w:id="1054811962">
      <w:bodyDiv w:val="1"/>
      <w:marLeft w:val="0"/>
      <w:marRight w:val="0"/>
      <w:marTop w:val="0"/>
      <w:marBottom w:val="0"/>
      <w:divBdr>
        <w:top w:val="none" w:sz="0" w:space="0" w:color="auto"/>
        <w:left w:val="none" w:sz="0" w:space="0" w:color="auto"/>
        <w:bottom w:val="none" w:sz="0" w:space="0" w:color="auto"/>
        <w:right w:val="none" w:sz="0" w:space="0" w:color="auto"/>
      </w:divBdr>
    </w:div>
    <w:div w:id="1055932876">
      <w:bodyDiv w:val="1"/>
      <w:marLeft w:val="0"/>
      <w:marRight w:val="0"/>
      <w:marTop w:val="0"/>
      <w:marBottom w:val="0"/>
      <w:divBdr>
        <w:top w:val="none" w:sz="0" w:space="0" w:color="auto"/>
        <w:left w:val="none" w:sz="0" w:space="0" w:color="auto"/>
        <w:bottom w:val="none" w:sz="0" w:space="0" w:color="auto"/>
        <w:right w:val="none" w:sz="0" w:space="0" w:color="auto"/>
      </w:divBdr>
    </w:div>
    <w:div w:id="1056514795">
      <w:bodyDiv w:val="1"/>
      <w:marLeft w:val="0"/>
      <w:marRight w:val="0"/>
      <w:marTop w:val="0"/>
      <w:marBottom w:val="0"/>
      <w:divBdr>
        <w:top w:val="none" w:sz="0" w:space="0" w:color="auto"/>
        <w:left w:val="none" w:sz="0" w:space="0" w:color="auto"/>
        <w:bottom w:val="none" w:sz="0" w:space="0" w:color="auto"/>
        <w:right w:val="none" w:sz="0" w:space="0" w:color="auto"/>
      </w:divBdr>
    </w:div>
    <w:div w:id="1056852466">
      <w:bodyDiv w:val="1"/>
      <w:marLeft w:val="0"/>
      <w:marRight w:val="0"/>
      <w:marTop w:val="0"/>
      <w:marBottom w:val="0"/>
      <w:divBdr>
        <w:top w:val="none" w:sz="0" w:space="0" w:color="auto"/>
        <w:left w:val="none" w:sz="0" w:space="0" w:color="auto"/>
        <w:bottom w:val="none" w:sz="0" w:space="0" w:color="auto"/>
        <w:right w:val="none" w:sz="0" w:space="0" w:color="auto"/>
      </w:divBdr>
    </w:div>
    <w:div w:id="1057126746">
      <w:bodyDiv w:val="1"/>
      <w:marLeft w:val="0"/>
      <w:marRight w:val="0"/>
      <w:marTop w:val="0"/>
      <w:marBottom w:val="0"/>
      <w:divBdr>
        <w:top w:val="none" w:sz="0" w:space="0" w:color="auto"/>
        <w:left w:val="none" w:sz="0" w:space="0" w:color="auto"/>
        <w:bottom w:val="none" w:sz="0" w:space="0" w:color="auto"/>
        <w:right w:val="none" w:sz="0" w:space="0" w:color="auto"/>
      </w:divBdr>
    </w:div>
    <w:div w:id="1057512195">
      <w:bodyDiv w:val="1"/>
      <w:marLeft w:val="0"/>
      <w:marRight w:val="0"/>
      <w:marTop w:val="0"/>
      <w:marBottom w:val="0"/>
      <w:divBdr>
        <w:top w:val="none" w:sz="0" w:space="0" w:color="auto"/>
        <w:left w:val="none" w:sz="0" w:space="0" w:color="auto"/>
        <w:bottom w:val="none" w:sz="0" w:space="0" w:color="auto"/>
        <w:right w:val="none" w:sz="0" w:space="0" w:color="auto"/>
      </w:divBdr>
    </w:div>
    <w:div w:id="1057975397">
      <w:bodyDiv w:val="1"/>
      <w:marLeft w:val="0"/>
      <w:marRight w:val="0"/>
      <w:marTop w:val="0"/>
      <w:marBottom w:val="0"/>
      <w:divBdr>
        <w:top w:val="none" w:sz="0" w:space="0" w:color="auto"/>
        <w:left w:val="none" w:sz="0" w:space="0" w:color="auto"/>
        <w:bottom w:val="none" w:sz="0" w:space="0" w:color="auto"/>
        <w:right w:val="none" w:sz="0" w:space="0" w:color="auto"/>
      </w:divBdr>
    </w:div>
    <w:div w:id="1058628869">
      <w:bodyDiv w:val="1"/>
      <w:marLeft w:val="0"/>
      <w:marRight w:val="0"/>
      <w:marTop w:val="0"/>
      <w:marBottom w:val="0"/>
      <w:divBdr>
        <w:top w:val="none" w:sz="0" w:space="0" w:color="auto"/>
        <w:left w:val="none" w:sz="0" w:space="0" w:color="auto"/>
        <w:bottom w:val="none" w:sz="0" w:space="0" w:color="auto"/>
        <w:right w:val="none" w:sz="0" w:space="0" w:color="auto"/>
      </w:divBdr>
    </w:div>
    <w:div w:id="1058698987">
      <w:bodyDiv w:val="1"/>
      <w:marLeft w:val="0"/>
      <w:marRight w:val="0"/>
      <w:marTop w:val="0"/>
      <w:marBottom w:val="0"/>
      <w:divBdr>
        <w:top w:val="none" w:sz="0" w:space="0" w:color="auto"/>
        <w:left w:val="none" w:sz="0" w:space="0" w:color="auto"/>
        <w:bottom w:val="none" w:sz="0" w:space="0" w:color="auto"/>
        <w:right w:val="none" w:sz="0" w:space="0" w:color="auto"/>
      </w:divBdr>
    </w:div>
    <w:div w:id="1059402811">
      <w:bodyDiv w:val="1"/>
      <w:marLeft w:val="0"/>
      <w:marRight w:val="0"/>
      <w:marTop w:val="0"/>
      <w:marBottom w:val="0"/>
      <w:divBdr>
        <w:top w:val="none" w:sz="0" w:space="0" w:color="auto"/>
        <w:left w:val="none" w:sz="0" w:space="0" w:color="auto"/>
        <w:bottom w:val="none" w:sz="0" w:space="0" w:color="auto"/>
        <w:right w:val="none" w:sz="0" w:space="0" w:color="auto"/>
      </w:divBdr>
    </w:div>
    <w:div w:id="1059748368">
      <w:bodyDiv w:val="1"/>
      <w:marLeft w:val="0"/>
      <w:marRight w:val="0"/>
      <w:marTop w:val="0"/>
      <w:marBottom w:val="0"/>
      <w:divBdr>
        <w:top w:val="none" w:sz="0" w:space="0" w:color="auto"/>
        <w:left w:val="none" w:sz="0" w:space="0" w:color="auto"/>
        <w:bottom w:val="none" w:sz="0" w:space="0" w:color="auto"/>
        <w:right w:val="none" w:sz="0" w:space="0" w:color="auto"/>
      </w:divBdr>
    </w:div>
    <w:div w:id="1059941121">
      <w:bodyDiv w:val="1"/>
      <w:marLeft w:val="0"/>
      <w:marRight w:val="0"/>
      <w:marTop w:val="0"/>
      <w:marBottom w:val="0"/>
      <w:divBdr>
        <w:top w:val="none" w:sz="0" w:space="0" w:color="auto"/>
        <w:left w:val="none" w:sz="0" w:space="0" w:color="auto"/>
        <w:bottom w:val="none" w:sz="0" w:space="0" w:color="auto"/>
        <w:right w:val="none" w:sz="0" w:space="0" w:color="auto"/>
      </w:divBdr>
    </w:div>
    <w:div w:id="1059941248">
      <w:bodyDiv w:val="1"/>
      <w:marLeft w:val="0"/>
      <w:marRight w:val="0"/>
      <w:marTop w:val="0"/>
      <w:marBottom w:val="0"/>
      <w:divBdr>
        <w:top w:val="none" w:sz="0" w:space="0" w:color="auto"/>
        <w:left w:val="none" w:sz="0" w:space="0" w:color="auto"/>
        <w:bottom w:val="none" w:sz="0" w:space="0" w:color="auto"/>
        <w:right w:val="none" w:sz="0" w:space="0" w:color="auto"/>
      </w:divBdr>
    </w:div>
    <w:div w:id="1060058371">
      <w:bodyDiv w:val="1"/>
      <w:marLeft w:val="0"/>
      <w:marRight w:val="0"/>
      <w:marTop w:val="0"/>
      <w:marBottom w:val="0"/>
      <w:divBdr>
        <w:top w:val="none" w:sz="0" w:space="0" w:color="auto"/>
        <w:left w:val="none" w:sz="0" w:space="0" w:color="auto"/>
        <w:bottom w:val="none" w:sz="0" w:space="0" w:color="auto"/>
        <w:right w:val="none" w:sz="0" w:space="0" w:color="auto"/>
      </w:divBdr>
    </w:div>
    <w:div w:id="1060135223">
      <w:bodyDiv w:val="1"/>
      <w:marLeft w:val="0"/>
      <w:marRight w:val="0"/>
      <w:marTop w:val="0"/>
      <w:marBottom w:val="0"/>
      <w:divBdr>
        <w:top w:val="none" w:sz="0" w:space="0" w:color="auto"/>
        <w:left w:val="none" w:sz="0" w:space="0" w:color="auto"/>
        <w:bottom w:val="none" w:sz="0" w:space="0" w:color="auto"/>
        <w:right w:val="none" w:sz="0" w:space="0" w:color="auto"/>
      </w:divBdr>
    </w:div>
    <w:div w:id="1061362908">
      <w:bodyDiv w:val="1"/>
      <w:marLeft w:val="0"/>
      <w:marRight w:val="0"/>
      <w:marTop w:val="0"/>
      <w:marBottom w:val="0"/>
      <w:divBdr>
        <w:top w:val="none" w:sz="0" w:space="0" w:color="auto"/>
        <w:left w:val="none" w:sz="0" w:space="0" w:color="auto"/>
        <w:bottom w:val="none" w:sz="0" w:space="0" w:color="auto"/>
        <w:right w:val="none" w:sz="0" w:space="0" w:color="auto"/>
      </w:divBdr>
    </w:div>
    <w:div w:id="1061442972">
      <w:bodyDiv w:val="1"/>
      <w:marLeft w:val="0"/>
      <w:marRight w:val="0"/>
      <w:marTop w:val="0"/>
      <w:marBottom w:val="0"/>
      <w:divBdr>
        <w:top w:val="none" w:sz="0" w:space="0" w:color="auto"/>
        <w:left w:val="none" w:sz="0" w:space="0" w:color="auto"/>
        <w:bottom w:val="none" w:sz="0" w:space="0" w:color="auto"/>
        <w:right w:val="none" w:sz="0" w:space="0" w:color="auto"/>
      </w:divBdr>
    </w:div>
    <w:div w:id="1061513677">
      <w:bodyDiv w:val="1"/>
      <w:marLeft w:val="0"/>
      <w:marRight w:val="0"/>
      <w:marTop w:val="0"/>
      <w:marBottom w:val="0"/>
      <w:divBdr>
        <w:top w:val="none" w:sz="0" w:space="0" w:color="auto"/>
        <w:left w:val="none" w:sz="0" w:space="0" w:color="auto"/>
        <w:bottom w:val="none" w:sz="0" w:space="0" w:color="auto"/>
        <w:right w:val="none" w:sz="0" w:space="0" w:color="auto"/>
      </w:divBdr>
    </w:div>
    <w:div w:id="1061515308">
      <w:bodyDiv w:val="1"/>
      <w:marLeft w:val="0"/>
      <w:marRight w:val="0"/>
      <w:marTop w:val="0"/>
      <w:marBottom w:val="0"/>
      <w:divBdr>
        <w:top w:val="none" w:sz="0" w:space="0" w:color="auto"/>
        <w:left w:val="none" w:sz="0" w:space="0" w:color="auto"/>
        <w:bottom w:val="none" w:sz="0" w:space="0" w:color="auto"/>
        <w:right w:val="none" w:sz="0" w:space="0" w:color="auto"/>
      </w:divBdr>
    </w:div>
    <w:div w:id="1062755835">
      <w:bodyDiv w:val="1"/>
      <w:marLeft w:val="0"/>
      <w:marRight w:val="0"/>
      <w:marTop w:val="0"/>
      <w:marBottom w:val="0"/>
      <w:divBdr>
        <w:top w:val="none" w:sz="0" w:space="0" w:color="auto"/>
        <w:left w:val="none" w:sz="0" w:space="0" w:color="auto"/>
        <w:bottom w:val="none" w:sz="0" w:space="0" w:color="auto"/>
        <w:right w:val="none" w:sz="0" w:space="0" w:color="auto"/>
      </w:divBdr>
    </w:div>
    <w:div w:id="1063210631">
      <w:bodyDiv w:val="1"/>
      <w:marLeft w:val="0"/>
      <w:marRight w:val="0"/>
      <w:marTop w:val="0"/>
      <w:marBottom w:val="0"/>
      <w:divBdr>
        <w:top w:val="none" w:sz="0" w:space="0" w:color="auto"/>
        <w:left w:val="none" w:sz="0" w:space="0" w:color="auto"/>
        <w:bottom w:val="none" w:sz="0" w:space="0" w:color="auto"/>
        <w:right w:val="none" w:sz="0" w:space="0" w:color="auto"/>
      </w:divBdr>
    </w:div>
    <w:div w:id="1063674302">
      <w:bodyDiv w:val="1"/>
      <w:marLeft w:val="0"/>
      <w:marRight w:val="0"/>
      <w:marTop w:val="0"/>
      <w:marBottom w:val="0"/>
      <w:divBdr>
        <w:top w:val="none" w:sz="0" w:space="0" w:color="auto"/>
        <w:left w:val="none" w:sz="0" w:space="0" w:color="auto"/>
        <w:bottom w:val="none" w:sz="0" w:space="0" w:color="auto"/>
        <w:right w:val="none" w:sz="0" w:space="0" w:color="auto"/>
      </w:divBdr>
    </w:div>
    <w:div w:id="1063986110">
      <w:bodyDiv w:val="1"/>
      <w:marLeft w:val="0"/>
      <w:marRight w:val="0"/>
      <w:marTop w:val="0"/>
      <w:marBottom w:val="0"/>
      <w:divBdr>
        <w:top w:val="none" w:sz="0" w:space="0" w:color="auto"/>
        <w:left w:val="none" w:sz="0" w:space="0" w:color="auto"/>
        <w:bottom w:val="none" w:sz="0" w:space="0" w:color="auto"/>
        <w:right w:val="none" w:sz="0" w:space="0" w:color="auto"/>
      </w:divBdr>
    </w:div>
    <w:div w:id="1064184269">
      <w:bodyDiv w:val="1"/>
      <w:marLeft w:val="0"/>
      <w:marRight w:val="0"/>
      <w:marTop w:val="0"/>
      <w:marBottom w:val="0"/>
      <w:divBdr>
        <w:top w:val="none" w:sz="0" w:space="0" w:color="auto"/>
        <w:left w:val="none" w:sz="0" w:space="0" w:color="auto"/>
        <w:bottom w:val="none" w:sz="0" w:space="0" w:color="auto"/>
        <w:right w:val="none" w:sz="0" w:space="0" w:color="auto"/>
      </w:divBdr>
    </w:div>
    <w:div w:id="1064184861">
      <w:bodyDiv w:val="1"/>
      <w:marLeft w:val="0"/>
      <w:marRight w:val="0"/>
      <w:marTop w:val="0"/>
      <w:marBottom w:val="0"/>
      <w:divBdr>
        <w:top w:val="none" w:sz="0" w:space="0" w:color="auto"/>
        <w:left w:val="none" w:sz="0" w:space="0" w:color="auto"/>
        <w:bottom w:val="none" w:sz="0" w:space="0" w:color="auto"/>
        <w:right w:val="none" w:sz="0" w:space="0" w:color="auto"/>
      </w:divBdr>
    </w:div>
    <w:div w:id="1064329042">
      <w:bodyDiv w:val="1"/>
      <w:marLeft w:val="0"/>
      <w:marRight w:val="0"/>
      <w:marTop w:val="0"/>
      <w:marBottom w:val="0"/>
      <w:divBdr>
        <w:top w:val="none" w:sz="0" w:space="0" w:color="auto"/>
        <w:left w:val="none" w:sz="0" w:space="0" w:color="auto"/>
        <w:bottom w:val="none" w:sz="0" w:space="0" w:color="auto"/>
        <w:right w:val="none" w:sz="0" w:space="0" w:color="auto"/>
      </w:divBdr>
    </w:div>
    <w:div w:id="1064719118">
      <w:bodyDiv w:val="1"/>
      <w:marLeft w:val="0"/>
      <w:marRight w:val="0"/>
      <w:marTop w:val="0"/>
      <w:marBottom w:val="0"/>
      <w:divBdr>
        <w:top w:val="none" w:sz="0" w:space="0" w:color="auto"/>
        <w:left w:val="none" w:sz="0" w:space="0" w:color="auto"/>
        <w:bottom w:val="none" w:sz="0" w:space="0" w:color="auto"/>
        <w:right w:val="none" w:sz="0" w:space="0" w:color="auto"/>
      </w:divBdr>
    </w:div>
    <w:div w:id="1064915269">
      <w:bodyDiv w:val="1"/>
      <w:marLeft w:val="0"/>
      <w:marRight w:val="0"/>
      <w:marTop w:val="0"/>
      <w:marBottom w:val="0"/>
      <w:divBdr>
        <w:top w:val="none" w:sz="0" w:space="0" w:color="auto"/>
        <w:left w:val="none" w:sz="0" w:space="0" w:color="auto"/>
        <w:bottom w:val="none" w:sz="0" w:space="0" w:color="auto"/>
        <w:right w:val="none" w:sz="0" w:space="0" w:color="auto"/>
      </w:divBdr>
    </w:div>
    <w:div w:id="1064917037">
      <w:bodyDiv w:val="1"/>
      <w:marLeft w:val="0"/>
      <w:marRight w:val="0"/>
      <w:marTop w:val="0"/>
      <w:marBottom w:val="0"/>
      <w:divBdr>
        <w:top w:val="none" w:sz="0" w:space="0" w:color="auto"/>
        <w:left w:val="none" w:sz="0" w:space="0" w:color="auto"/>
        <w:bottom w:val="none" w:sz="0" w:space="0" w:color="auto"/>
        <w:right w:val="none" w:sz="0" w:space="0" w:color="auto"/>
      </w:divBdr>
    </w:div>
    <w:div w:id="1065252577">
      <w:bodyDiv w:val="1"/>
      <w:marLeft w:val="0"/>
      <w:marRight w:val="0"/>
      <w:marTop w:val="0"/>
      <w:marBottom w:val="0"/>
      <w:divBdr>
        <w:top w:val="none" w:sz="0" w:space="0" w:color="auto"/>
        <w:left w:val="none" w:sz="0" w:space="0" w:color="auto"/>
        <w:bottom w:val="none" w:sz="0" w:space="0" w:color="auto"/>
        <w:right w:val="none" w:sz="0" w:space="0" w:color="auto"/>
      </w:divBdr>
    </w:div>
    <w:div w:id="1065883123">
      <w:bodyDiv w:val="1"/>
      <w:marLeft w:val="0"/>
      <w:marRight w:val="0"/>
      <w:marTop w:val="0"/>
      <w:marBottom w:val="0"/>
      <w:divBdr>
        <w:top w:val="none" w:sz="0" w:space="0" w:color="auto"/>
        <w:left w:val="none" w:sz="0" w:space="0" w:color="auto"/>
        <w:bottom w:val="none" w:sz="0" w:space="0" w:color="auto"/>
        <w:right w:val="none" w:sz="0" w:space="0" w:color="auto"/>
      </w:divBdr>
    </w:div>
    <w:div w:id="1067148429">
      <w:bodyDiv w:val="1"/>
      <w:marLeft w:val="0"/>
      <w:marRight w:val="0"/>
      <w:marTop w:val="0"/>
      <w:marBottom w:val="0"/>
      <w:divBdr>
        <w:top w:val="none" w:sz="0" w:space="0" w:color="auto"/>
        <w:left w:val="none" w:sz="0" w:space="0" w:color="auto"/>
        <w:bottom w:val="none" w:sz="0" w:space="0" w:color="auto"/>
        <w:right w:val="none" w:sz="0" w:space="0" w:color="auto"/>
      </w:divBdr>
    </w:div>
    <w:div w:id="1067188522">
      <w:bodyDiv w:val="1"/>
      <w:marLeft w:val="0"/>
      <w:marRight w:val="0"/>
      <w:marTop w:val="0"/>
      <w:marBottom w:val="0"/>
      <w:divBdr>
        <w:top w:val="none" w:sz="0" w:space="0" w:color="auto"/>
        <w:left w:val="none" w:sz="0" w:space="0" w:color="auto"/>
        <w:bottom w:val="none" w:sz="0" w:space="0" w:color="auto"/>
        <w:right w:val="none" w:sz="0" w:space="0" w:color="auto"/>
      </w:divBdr>
    </w:div>
    <w:div w:id="1067528906">
      <w:bodyDiv w:val="1"/>
      <w:marLeft w:val="0"/>
      <w:marRight w:val="0"/>
      <w:marTop w:val="0"/>
      <w:marBottom w:val="0"/>
      <w:divBdr>
        <w:top w:val="none" w:sz="0" w:space="0" w:color="auto"/>
        <w:left w:val="none" w:sz="0" w:space="0" w:color="auto"/>
        <w:bottom w:val="none" w:sz="0" w:space="0" w:color="auto"/>
        <w:right w:val="none" w:sz="0" w:space="0" w:color="auto"/>
      </w:divBdr>
    </w:div>
    <w:div w:id="1069109837">
      <w:bodyDiv w:val="1"/>
      <w:marLeft w:val="0"/>
      <w:marRight w:val="0"/>
      <w:marTop w:val="0"/>
      <w:marBottom w:val="0"/>
      <w:divBdr>
        <w:top w:val="none" w:sz="0" w:space="0" w:color="auto"/>
        <w:left w:val="none" w:sz="0" w:space="0" w:color="auto"/>
        <w:bottom w:val="none" w:sz="0" w:space="0" w:color="auto"/>
        <w:right w:val="none" w:sz="0" w:space="0" w:color="auto"/>
      </w:divBdr>
    </w:div>
    <w:div w:id="1069156199">
      <w:bodyDiv w:val="1"/>
      <w:marLeft w:val="0"/>
      <w:marRight w:val="0"/>
      <w:marTop w:val="0"/>
      <w:marBottom w:val="0"/>
      <w:divBdr>
        <w:top w:val="none" w:sz="0" w:space="0" w:color="auto"/>
        <w:left w:val="none" w:sz="0" w:space="0" w:color="auto"/>
        <w:bottom w:val="none" w:sz="0" w:space="0" w:color="auto"/>
        <w:right w:val="none" w:sz="0" w:space="0" w:color="auto"/>
      </w:divBdr>
    </w:div>
    <w:div w:id="1069962141">
      <w:bodyDiv w:val="1"/>
      <w:marLeft w:val="0"/>
      <w:marRight w:val="0"/>
      <w:marTop w:val="0"/>
      <w:marBottom w:val="0"/>
      <w:divBdr>
        <w:top w:val="none" w:sz="0" w:space="0" w:color="auto"/>
        <w:left w:val="none" w:sz="0" w:space="0" w:color="auto"/>
        <w:bottom w:val="none" w:sz="0" w:space="0" w:color="auto"/>
        <w:right w:val="none" w:sz="0" w:space="0" w:color="auto"/>
      </w:divBdr>
    </w:div>
    <w:div w:id="1069964426">
      <w:bodyDiv w:val="1"/>
      <w:marLeft w:val="0"/>
      <w:marRight w:val="0"/>
      <w:marTop w:val="0"/>
      <w:marBottom w:val="0"/>
      <w:divBdr>
        <w:top w:val="none" w:sz="0" w:space="0" w:color="auto"/>
        <w:left w:val="none" w:sz="0" w:space="0" w:color="auto"/>
        <w:bottom w:val="none" w:sz="0" w:space="0" w:color="auto"/>
        <w:right w:val="none" w:sz="0" w:space="0" w:color="auto"/>
      </w:divBdr>
    </w:div>
    <w:div w:id="1070663183">
      <w:bodyDiv w:val="1"/>
      <w:marLeft w:val="0"/>
      <w:marRight w:val="0"/>
      <w:marTop w:val="0"/>
      <w:marBottom w:val="0"/>
      <w:divBdr>
        <w:top w:val="none" w:sz="0" w:space="0" w:color="auto"/>
        <w:left w:val="none" w:sz="0" w:space="0" w:color="auto"/>
        <w:bottom w:val="none" w:sz="0" w:space="0" w:color="auto"/>
        <w:right w:val="none" w:sz="0" w:space="0" w:color="auto"/>
      </w:divBdr>
    </w:div>
    <w:div w:id="1070806843">
      <w:bodyDiv w:val="1"/>
      <w:marLeft w:val="0"/>
      <w:marRight w:val="0"/>
      <w:marTop w:val="0"/>
      <w:marBottom w:val="0"/>
      <w:divBdr>
        <w:top w:val="none" w:sz="0" w:space="0" w:color="auto"/>
        <w:left w:val="none" w:sz="0" w:space="0" w:color="auto"/>
        <w:bottom w:val="none" w:sz="0" w:space="0" w:color="auto"/>
        <w:right w:val="none" w:sz="0" w:space="0" w:color="auto"/>
      </w:divBdr>
    </w:div>
    <w:div w:id="1071998095">
      <w:bodyDiv w:val="1"/>
      <w:marLeft w:val="0"/>
      <w:marRight w:val="0"/>
      <w:marTop w:val="0"/>
      <w:marBottom w:val="0"/>
      <w:divBdr>
        <w:top w:val="none" w:sz="0" w:space="0" w:color="auto"/>
        <w:left w:val="none" w:sz="0" w:space="0" w:color="auto"/>
        <w:bottom w:val="none" w:sz="0" w:space="0" w:color="auto"/>
        <w:right w:val="none" w:sz="0" w:space="0" w:color="auto"/>
      </w:divBdr>
    </w:div>
    <w:div w:id="1071999355">
      <w:bodyDiv w:val="1"/>
      <w:marLeft w:val="0"/>
      <w:marRight w:val="0"/>
      <w:marTop w:val="0"/>
      <w:marBottom w:val="0"/>
      <w:divBdr>
        <w:top w:val="none" w:sz="0" w:space="0" w:color="auto"/>
        <w:left w:val="none" w:sz="0" w:space="0" w:color="auto"/>
        <w:bottom w:val="none" w:sz="0" w:space="0" w:color="auto"/>
        <w:right w:val="none" w:sz="0" w:space="0" w:color="auto"/>
      </w:divBdr>
    </w:div>
    <w:div w:id="1072922004">
      <w:bodyDiv w:val="1"/>
      <w:marLeft w:val="0"/>
      <w:marRight w:val="0"/>
      <w:marTop w:val="0"/>
      <w:marBottom w:val="0"/>
      <w:divBdr>
        <w:top w:val="none" w:sz="0" w:space="0" w:color="auto"/>
        <w:left w:val="none" w:sz="0" w:space="0" w:color="auto"/>
        <w:bottom w:val="none" w:sz="0" w:space="0" w:color="auto"/>
        <w:right w:val="none" w:sz="0" w:space="0" w:color="auto"/>
      </w:divBdr>
    </w:div>
    <w:div w:id="1073238079">
      <w:bodyDiv w:val="1"/>
      <w:marLeft w:val="0"/>
      <w:marRight w:val="0"/>
      <w:marTop w:val="0"/>
      <w:marBottom w:val="0"/>
      <w:divBdr>
        <w:top w:val="none" w:sz="0" w:space="0" w:color="auto"/>
        <w:left w:val="none" w:sz="0" w:space="0" w:color="auto"/>
        <w:bottom w:val="none" w:sz="0" w:space="0" w:color="auto"/>
        <w:right w:val="none" w:sz="0" w:space="0" w:color="auto"/>
      </w:divBdr>
    </w:div>
    <w:div w:id="1074082756">
      <w:bodyDiv w:val="1"/>
      <w:marLeft w:val="0"/>
      <w:marRight w:val="0"/>
      <w:marTop w:val="0"/>
      <w:marBottom w:val="0"/>
      <w:divBdr>
        <w:top w:val="none" w:sz="0" w:space="0" w:color="auto"/>
        <w:left w:val="none" w:sz="0" w:space="0" w:color="auto"/>
        <w:bottom w:val="none" w:sz="0" w:space="0" w:color="auto"/>
        <w:right w:val="none" w:sz="0" w:space="0" w:color="auto"/>
      </w:divBdr>
    </w:div>
    <w:div w:id="1075277920">
      <w:bodyDiv w:val="1"/>
      <w:marLeft w:val="0"/>
      <w:marRight w:val="0"/>
      <w:marTop w:val="0"/>
      <w:marBottom w:val="0"/>
      <w:divBdr>
        <w:top w:val="none" w:sz="0" w:space="0" w:color="auto"/>
        <w:left w:val="none" w:sz="0" w:space="0" w:color="auto"/>
        <w:bottom w:val="none" w:sz="0" w:space="0" w:color="auto"/>
        <w:right w:val="none" w:sz="0" w:space="0" w:color="auto"/>
      </w:divBdr>
    </w:div>
    <w:div w:id="1075669117">
      <w:bodyDiv w:val="1"/>
      <w:marLeft w:val="0"/>
      <w:marRight w:val="0"/>
      <w:marTop w:val="0"/>
      <w:marBottom w:val="0"/>
      <w:divBdr>
        <w:top w:val="none" w:sz="0" w:space="0" w:color="auto"/>
        <w:left w:val="none" w:sz="0" w:space="0" w:color="auto"/>
        <w:bottom w:val="none" w:sz="0" w:space="0" w:color="auto"/>
        <w:right w:val="none" w:sz="0" w:space="0" w:color="auto"/>
      </w:divBdr>
    </w:div>
    <w:div w:id="1076245409">
      <w:bodyDiv w:val="1"/>
      <w:marLeft w:val="0"/>
      <w:marRight w:val="0"/>
      <w:marTop w:val="0"/>
      <w:marBottom w:val="0"/>
      <w:divBdr>
        <w:top w:val="none" w:sz="0" w:space="0" w:color="auto"/>
        <w:left w:val="none" w:sz="0" w:space="0" w:color="auto"/>
        <w:bottom w:val="none" w:sz="0" w:space="0" w:color="auto"/>
        <w:right w:val="none" w:sz="0" w:space="0" w:color="auto"/>
      </w:divBdr>
    </w:div>
    <w:div w:id="1077166720">
      <w:bodyDiv w:val="1"/>
      <w:marLeft w:val="0"/>
      <w:marRight w:val="0"/>
      <w:marTop w:val="0"/>
      <w:marBottom w:val="0"/>
      <w:divBdr>
        <w:top w:val="none" w:sz="0" w:space="0" w:color="auto"/>
        <w:left w:val="none" w:sz="0" w:space="0" w:color="auto"/>
        <w:bottom w:val="none" w:sz="0" w:space="0" w:color="auto"/>
        <w:right w:val="none" w:sz="0" w:space="0" w:color="auto"/>
      </w:divBdr>
    </w:div>
    <w:div w:id="1078602574">
      <w:bodyDiv w:val="1"/>
      <w:marLeft w:val="0"/>
      <w:marRight w:val="0"/>
      <w:marTop w:val="0"/>
      <w:marBottom w:val="0"/>
      <w:divBdr>
        <w:top w:val="none" w:sz="0" w:space="0" w:color="auto"/>
        <w:left w:val="none" w:sz="0" w:space="0" w:color="auto"/>
        <w:bottom w:val="none" w:sz="0" w:space="0" w:color="auto"/>
        <w:right w:val="none" w:sz="0" w:space="0" w:color="auto"/>
      </w:divBdr>
    </w:div>
    <w:div w:id="1078750009">
      <w:bodyDiv w:val="1"/>
      <w:marLeft w:val="0"/>
      <w:marRight w:val="0"/>
      <w:marTop w:val="0"/>
      <w:marBottom w:val="0"/>
      <w:divBdr>
        <w:top w:val="none" w:sz="0" w:space="0" w:color="auto"/>
        <w:left w:val="none" w:sz="0" w:space="0" w:color="auto"/>
        <w:bottom w:val="none" w:sz="0" w:space="0" w:color="auto"/>
        <w:right w:val="none" w:sz="0" w:space="0" w:color="auto"/>
      </w:divBdr>
    </w:div>
    <w:div w:id="1079325091">
      <w:bodyDiv w:val="1"/>
      <w:marLeft w:val="0"/>
      <w:marRight w:val="0"/>
      <w:marTop w:val="0"/>
      <w:marBottom w:val="0"/>
      <w:divBdr>
        <w:top w:val="none" w:sz="0" w:space="0" w:color="auto"/>
        <w:left w:val="none" w:sz="0" w:space="0" w:color="auto"/>
        <w:bottom w:val="none" w:sz="0" w:space="0" w:color="auto"/>
        <w:right w:val="none" w:sz="0" w:space="0" w:color="auto"/>
      </w:divBdr>
    </w:div>
    <w:div w:id="1079449211">
      <w:bodyDiv w:val="1"/>
      <w:marLeft w:val="0"/>
      <w:marRight w:val="0"/>
      <w:marTop w:val="0"/>
      <w:marBottom w:val="0"/>
      <w:divBdr>
        <w:top w:val="none" w:sz="0" w:space="0" w:color="auto"/>
        <w:left w:val="none" w:sz="0" w:space="0" w:color="auto"/>
        <w:bottom w:val="none" w:sz="0" w:space="0" w:color="auto"/>
        <w:right w:val="none" w:sz="0" w:space="0" w:color="auto"/>
      </w:divBdr>
    </w:div>
    <w:div w:id="1079475796">
      <w:bodyDiv w:val="1"/>
      <w:marLeft w:val="0"/>
      <w:marRight w:val="0"/>
      <w:marTop w:val="0"/>
      <w:marBottom w:val="0"/>
      <w:divBdr>
        <w:top w:val="none" w:sz="0" w:space="0" w:color="auto"/>
        <w:left w:val="none" w:sz="0" w:space="0" w:color="auto"/>
        <w:bottom w:val="none" w:sz="0" w:space="0" w:color="auto"/>
        <w:right w:val="none" w:sz="0" w:space="0" w:color="auto"/>
      </w:divBdr>
    </w:div>
    <w:div w:id="1079711321">
      <w:bodyDiv w:val="1"/>
      <w:marLeft w:val="0"/>
      <w:marRight w:val="0"/>
      <w:marTop w:val="0"/>
      <w:marBottom w:val="0"/>
      <w:divBdr>
        <w:top w:val="none" w:sz="0" w:space="0" w:color="auto"/>
        <w:left w:val="none" w:sz="0" w:space="0" w:color="auto"/>
        <w:bottom w:val="none" w:sz="0" w:space="0" w:color="auto"/>
        <w:right w:val="none" w:sz="0" w:space="0" w:color="auto"/>
      </w:divBdr>
    </w:div>
    <w:div w:id="1079794826">
      <w:bodyDiv w:val="1"/>
      <w:marLeft w:val="0"/>
      <w:marRight w:val="0"/>
      <w:marTop w:val="0"/>
      <w:marBottom w:val="0"/>
      <w:divBdr>
        <w:top w:val="none" w:sz="0" w:space="0" w:color="auto"/>
        <w:left w:val="none" w:sz="0" w:space="0" w:color="auto"/>
        <w:bottom w:val="none" w:sz="0" w:space="0" w:color="auto"/>
        <w:right w:val="none" w:sz="0" w:space="0" w:color="auto"/>
      </w:divBdr>
    </w:div>
    <w:div w:id="1080180333">
      <w:bodyDiv w:val="1"/>
      <w:marLeft w:val="0"/>
      <w:marRight w:val="0"/>
      <w:marTop w:val="0"/>
      <w:marBottom w:val="0"/>
      <w:divBdr>
        <w:top w:val="none" w:sz="0" w:space="0" w:color="auto"/>
        <w:left w:val="none" w:sz="0" w:space="0" w:color="auto"/>
        <w:bottom w:val="none" w:sz="0" w:space="0" w:color="auto"/>
        <w:right w:val="none" w:sz="0" w:space="0" w:color="auto"/>
      </w:divBdr>
    </w:div>
    <w:div w:id="1080518765">
      <w:bodyDiv w:val="1"/>
      <w:marLeft w:val="0"/>
      <w:marRight w:val="0"/>
      <w:marTop w:val="0"/>
      <w:marBottom w:val="0"/>
      <w:divBdr>
        <w:top w:val="none" w:sz="0" w:space="0" w:color="auto"/>
        <w:left w:val="none" w:sz="0" w:space="0" w:color="auto"/>
        <w:bottom w:val="none" w:sz="0" w:space="0" w:color="auto"/>
        <w:right w:val="none" w:sz="0" w:space="0" w:color="auto"/>
      </w:divBdr>
    </w:div>
    <w:div w:id="1081877185">
      <w:bodyDiv w:val="1"/>
      <w:marLeft w:val="0"/>
      <w:marRight w:val="0"/>
      <w:marTop w:val="0"/>
      <w:marBottom w:val="0"/>
      <w:divBdr>
        <w:top w:val="none" w:sz="0" w:space="0" w:color="auto"/>
        <w:left w:val="none" w:sz="0" w:space="0" w:color="auto"/>
        <w:bottom w:val="none" w:sz="0" w:space="0" w:color="auto"/>
        <w:right w:val="none" w:sz="0" w:space="0" w:color="auto"/>
      </w:divBdr>
    </w:div>
    <w:div w:id="1081947210">
      <w:bodyDiv w:val="1"/>
      <w:marLeft w:val="0"/>
      <w:marRight w:val="0"/>
      <w:marTop w:val="0"/>
      <w:marBottom w:val="0"/>
      <w:divBdr>
        <w:top w:val="none" w:sz="0" w:space="0" w:color="auto"/>
        <w:left w:val="none" w:sz="0" w:space="0" w:color="auto"/>
        <w:bottom w:val="none" w:sz="0" w:space="0" w:color="auto"/>
        <w:right w:val="none" w:sz="0" w:space="0" w:color="auto"/>
      </w:divBdr>
    </w:div>
    <w:div w:id="1081949473">
      <w:bodyDiv w:val="1"/>
      <w:marLeft w:val="0"/>
      <w:marRight w:val="0"/>
      <w:marTop w:val="0"/>
      <w:marBottom w:val="0"/>
      <w:divBdr>
        <w:top w:val="none" w:sz="0" w:space="0" w:color="auto"/>
        <w:left w:val="none" w:sz="0" w:space="0" w:color="auto"/>
        <w:bottom w:val="none" w:sz="0" w:space="0" w:color="auto"/>
        <w:right w:val="none" w:sz="0" w:space="0" w:color="auto"/>
      </w:divBdr>
    </w:div>
    <w:div w:id="1082601021">
      <w:bodyDiv w:val="1"/>
      <w:marLeft w:val="0"/>
      <w:marRight w:val="0"/>
      <w:marTop w:val="0"/>
      <w:marBottom w:val="0"/>
      <w:divBdr>
        <w:top w:val="none" w:sz="0" w:space="0" w:color="auto"/>
        <w:left w:val="none" w:sz="0" w:space="0" w:color="auto"/>
        <w:bottom w:val="none" w:sz="0" w:space="0" w:color="auto"/>
        <w:right w:val="none" w:sz="0" w:space="0" w:color="auto"/>
      </w:divBdr>
    </w:div>
    <w:div w:id="1083406027">
      <w:bodyDiv w:val="1"/>
      <w:marLeft w:val="0"/>
      <w:marRight w:val="0"/>
      <w:marTop w:val="0"/>
      <w:marBottom w:val="0"/>
      <w:divBdr>
        <w:top w:val="none" w:sz="0" w:space="0" w:color="auto"/>
        <w:left w:val="none" w:sz="0" w:space="0" w:color="auto"/>
        <w:bottom w:val="none" w:sz="0" w:space="0" w:color="auto"/>
        <w:right w:val="none" w:sz="0" w:space="0" w:color="auto"/>
      </w:divBdr>
    </w:div>
    <w:div w:id="1083719629">
      <w:bodyDiv w:val="1"/>
      <w:marLeft w:val="0"/>
      <w:marRight w:val="0"/>
      <w:marTop w:val="0"/>
      <w:marBottom w:val="0"/>
      <w:divBdr>
        <w:top w:val="none" w:sz="0" w:space="0" w:color="auto"/>
        <w:left w:val="none" w:sz="0" w:space="0" w:color="auto"/>
        <w:bottom w:val="none" w:sz="0" w:space="0" w:color="auto"/>
        <w:right w:val="none" w:sz="0" w:space="0" w:color="auto"/>
      </w:divBdr>
    </w:div>
    <w:div w:id="1084033489">
      <w:bodyDiv w:val="1"/>
      <w:marLeft w:val="0"/>
      <w:marRight w:val="0"/>
      <w:marTop w:val="0"/>
      <w:marBottom w:val="0"/>
      <w:divBdr>
        <w:top w:val="none" w:sz="0" w:space="0" w:color="auto"/>
        <w:left w:val="none" w:sz="0" w:space="0" w:color="auto"/>
        <w:bottom w:val="none" w:sz="0" w:space="0" w:color="auto"/>
        <w:right w:val="none" w:sz="0" w:space="0" w:color="auto"/>
      </w:divBdr>
    </w:div>
    <w:div w:id="1084062535">
      <w:bodyDiv w:val="1"/>
      <w:marLeft w:val="0"/>
      <w:marRight w:val="0"/>
      <w:marTop w:val="0"/>
      <w:marBottom w:val="0"/>
      <w:divBdr>
        <w:top w:val="none" w:sz="0" w:space="0" w:color="auto"/>
        <w:left w:val="none" w:sz="0" w:space="0" w:color="auto"/>
        <w:bottom w:val="none" w:sz="0" w:space="0" w:color="auto"/>
        <w:right w:val="none" w:sz="0" w:space="0" w:color="auto"/>
      </w:divBdr>
    </w:div>
    <w:div w:id="1084258236">
      <w:bodyDiv w:val="1"/>
      <w:marLeft w:val="0"/>
      <w:marRight w:val="0"/>
      <w:marTop w:val="0"/>
      <w:marBottom w:val="0"/>
      <w:divBdr>
        <w:top w:val="none" w:sz="0" w:space="0" w:color="auto"/>
        <w:left w:val="none" w:sz="0" w:space="0" w:color="auto"/>
        <w:bottom w:val="none" w:sz="0" w:space="0" w:color="auto"/>
        <w:right w:val="none" w:sz="0" w:space="0" w:color="auto"/>
      </w:divBdr>
    </w:div>
    <w:div w:id="1084374489">
      <w:bodyDiv w:val="1"/>
      <w:marLeft w:val="0"/>
      <w:marRight w:val="0"/>
      <w:marTop w:val="0"/>
      <w:marBottom w:val="0"/>
      <w:divBdr>
        <w:top w:val="none" w:sz="0" w:space="0" w:color="auto"/>
        <w:left w:val="none" w:sz="0" w:space="0" w:color="auto"/>
        <w:bottom w:val="none" w:sz="0" w:space="0" w:color="auto"/>
        <w:right w:val="none" w:sz="0" w:space="0" w:color="auto"/>
      </w:divBdr>
    </w:div>
    <w:div w:id="1084565988">
      <w:bodyDiv w:val="1"/>
      <w:marLeft w:val="0"/>
      <w:marRight w:val="0"/>
      <w:marTop w:val="0"/>
      <w:marBottom w:val="0"/>
      <w:divBdr>
        <w:top w:val="none" w:sz="0" w:space="0" w:color="auto"/>
        <w:left w:val="none" w:sz="0" w:space="0" w:color="auto"/>
        <w:bottom w:val="none" w:sz="0" w:space="0" w:color="auto"/>
        <w:right w:val="none" w:sz="0" w:space="0" w:color="auto"/>
      </w:divBdr>
    </w:div>
    <w:div w:id="1085610257">
      <w:bodyDiv w:val="1"/>
      <w:marLeft w:val="0"/>
      <w:marRight w:val="0"/>
      <w:marTop w:val="0"/>
      <w:marBottom w:val="0"/>
      <w:divBdr>
        <w:top w:val="none" w:sz="0" w:space="0" w:color="auto"/>
        <w:left w:val="none" w:sz="0" w:space="0" w:color="auto"/>
        <w:bottom w:val="none" w:sz="0" w:space="0" w:color="auto"/>
        <w:right w:val="none" w:sz="0" w:space="0" w:color="auto"/>
      </w:divBdr>
    </w:div>
    <w:div w:id="1085761282">
      <w:bodyDiv w:val="1"/>
      <w:marLeft w:val="0"/>
      <w:marRight w:val="0"/>
      <w:marTop w:val="0"/>
      <w:marBottom w:val="0"/>
      <w:divBdr>
        <w:top w:val="none" w:sz="0" w:space="0" w:color="auto"/>
        <w:left w:val="none" w:sz="0" w:space="0" w:color="auto"/>
        <w:bottom w:val="none" w:sz="0" w:space="0" w:color="auto"/>
        <w:right w:val="none" w:sz="0" w:space="0" w:color="auto"/>
      </w:divBdr>
    </w:div>
    <w:div w:id="1086152361">
      <w:bodyDiv w:val="1"/>
      <w:marLeft w:val="0"/>
      <w:marRight w:val="0"/>
      <w:marTop w:val="0"/>
      <w:marBottom w:val="0"/>
      <w:divBdr>
        <w:top w:val="none" w:sz="0" w:space="0" w:color="auto"/>
        <w:left w:val="none" w:sz="0" w:space="0" w:color="auto"/>
        <w:bottom w:val="none" w:sz="0" w:space="0" w:color="auto"/>
        <w:right w:val="none" w:sz="0" w:space="0" w:color="auto"/>
      </w:divBdr>
    </w:div>
    <w:div w:id="1086195708">
      <w:bodyDiv w:val="1"/>
      <w:marLeft w:val="0"/>
      <w:marRight w:val="0"/>
      <w:marTop w:val="0"/>
      <w:marBottom w:val="0"/>
      <w:divBdr>
        <w:top w:val="none" w:sz="0" w:space="0" w:color="auto"/>
        <w:left w:val="none" w:sz="0" w:space="0" w:color="auto"/>
        <w:bottom w:val="none" w:sz="0" w:space="0" w:color="auto"/>
        <w:right w:val="none" w:sz="0" w:space="0" w:color="auto"/>
      </w:divBdr>
    </w:div>
    <w:div w:id="1086415472">
      <w:bodyDiv w:val="1"/>
      <w:marLeft w:val="0"/>
      <w:marRight w:val="0"/>
      <w:marTop w:val="0"/>
      <w:marBottom w:val="0"/>
      <w:divBdr>
        <w:top w:val="none" w:sz="0" w:space="0" w:color="auto"/>
        <w:left w:val="none" w:sz="0" w:space="0" w:color="auto"/>
        <w:bottom w:val="none" w:sz="0" w:space="0" w:color="auto"/>
        <w:right w:val="none" w:sz="0" w:space="0" w:color="auto"/>
      </w:divBdr>
    </w:div>
    <w:div w:id="1086608952">
      <w:bodyDiv w:val="1"/>
      <w:marLeft w:val="0"/>
      <w:marRight w:val="0"/>
      <w:marTop w:val="0"/>
      <w:marBottom w:val="0"/>
      <w:divBdr>
        <w:top w:val="none" w:sz="0" w:space="0" w:color="auto"/>
        <w:left w:val="none" w:sz="0" w:space="0" w:color="auto"/>
        <w:bottom w:val="none" w:sz="0" w:space="0" w:color="auto"/>
        <w:right w:val="none" w:sz="0" w:space="0" w:color="auto"/>
      </w:divBdr>
    </w:div>
    <w:div w:id="1086732105">
      <w:bodyDiv w:val="1"/>
      <w:marLeft w:val="0"/>
      <w:marRight w:val="0"/>
      <w:marTop w:val="0"/>
      <w:marBottom w:val="0"/>
      <w:divBdr>
        <w:top w:val="none" w:sz="0" w:space="0" w:color="auto"/>
        <w:left w:val="none" w:sz="0" w:space="0" w:color="auto"/>
        <w:bottom w:val="none" w:sz="0" w:space="0" w:color="auto"/>
        <w:right w:val="none" w:sz="0" w:space="0" w:color="auto"/>
      </w:divBdr>
    </w:div>
    <w:div w:id="1087655207">
      <w:bodyDiv w:val="1"/>
      <w:marLeft w:val="0"/>
      <w:marRight w:val="0"/>
      <w:marTop w:val="0"/>
      <w:marBottom w:val="0"/>
      <w:divBdr>
        <w:top w:val="none" w:sz="0" w:space="0" w:color="auto"/>
        <w:left w:val="none" w:sz="0" w:space="0" w:color="auto"/>
        <w:bottom w:val="none" w:sz="0" w:space="0" w:color="auto"/>
        <w:right w:val="none" w:sz="0" w:space="0" w:color="auto"/>
      </w:divBdr>
    </w:div>
    <w:div w:id="1087775026">
      <w:bodyDiv w:val="1"/>
      <w:marLeft w:val="0"/>
      <w:marRight w:val="0"/>
      <w:marTop w:val="0"/>
      <w:marBottom w:val="0"/>
      <w:divBdr>
        <w:top w:val="none" w:sz="0" w:space="0" w:color="auto"/>
        <w:left w:val="none" w:sz="0" w:space="0" w:color="auto"/>
        <w:bottom w:val="none" w:sz="0" w:space="0" w:color="auto"/>
        <w:right w:val="none" w:sz="0" w:space="0" w:color="auto"/>
      </w:divBdr>
    </w:div>
    <w:div w:id="1087917602">
      <w:bodyDiv w:val="1"/>
      <w:marLeft w:val="0"/>
      <w:marRight w:val="0"/>
      <w:marTop w:val="0"/>
      <w:marBottom w:val="0"/>
      <w:divBdr>
        <w:top w:val="none" w:sz="0" w:space="0" w:color="auto"/>
        <w:left w:val="none" w:sz="0" w:space="0" w:color="auto"/>
        <w:bottom w:val="none" w:sz="0" w:space="0" w:color="auto"/>
        <w:right w:val="none" w:sz="0" w:space="0" w:color="auto"/>
      </w:divBdr>
    </w:div>
    <w:div w:id="1088035692">
      <w:bodyDiv w:val="1"/>
      <w:marLeft w:val="0"/>
      <w:marRight w:val="0"/>
      <w:marTop w:val="0"/>
      <w:marBottom w:val="0"/>
      <w:divBdr>
        <w:top w:val="none" w:sz="0" w:space="0" w:color="auto"/>
        <w:left w:val="none" w:sz="0" w:space="0" w:color="auto"/>
        <w:bottom w:val="none" w:sz="0" w:space="0" w:color="auto"/>
        <w:right w:val="none" w:sz="0" w:space="0" w:color="auto"/>
      </w:divBdr>
    </w:div>
    <w:div w:id="1088624139">
      <w:bodyDiv w:val="1"/>
      <w:marLeft w:val="0"/>
      <w:marRight w:val="0"/>
      <w:marTop w:val="0"/>
      <w:marBottom w:val="0"/>
      <w:divBdr>
        <w:top w:val="none" w:sz="0" w:space="0" w:color="auto"/>
        <w:left w:val="none" w:sz="0" w:space="0" w:color="auto"/>
        <w:bottom w:val="none" w:sz="0" w:space="0" w:color="auto"/>
        <w:right w:val="none" w:sz="0" w:space="0" w:color="auto"/>
      </w:divBdr>
    </w:div>
    <w:div w:id="1089496609">
      <w:bodyDiv w:val="1"/>
      <w:marLeft w:val="0"/>
      <w:marRight w:val="0"/>
      <w:marTop w:val="0"/>
      <w:marBottom w:val="0"/>
      <w:divBdr>
        <w:top w:val="none" w:sz="0" w:space="0" w:color="auto"/>
        <w:left w:val="none" w:sz="0" w:space="0" w:color="auto"/>
        <w:bottom w:val="none" w:sz="0" w:space="0" w:color="auto"/>
        <w:right w:val="none" w:sz="0" w:space="0" w:color="auto"/>
      </w:divBdr>
    </w:div>
    <w:div w:id="1090200172">
      <w:bodyDiv w:val="1"/>
      <w:marLeft w:val="0"/>
      <w:marRight w:val="0"/>
      <w:marTop w:val="0"/>
      <w:marBottom w:val="0"/>
      <w:divBdr>
        <w:top w:val="none" w:sz="0" w:space="0" w:color="auto"/>
        <w:left w:val="none" w:sz="0" w:space="0" w:color="auto"/>
        <w:bottom w:val="none" w:sz="0" w:space="0" w:color="auto"/>
        <w:right w:val="none" w:sz="0" w:space="0" w:color="auto"/>
      </w:divBdr>
    </w:div>
    <w:div w:id="1092045553">
      <w:bodyDiv w:val="1"/>
      <w:marLeft w:val="0"/>
      <w:marRight w:val="0"/>
      <w:marTop w:val="0"/>
      <w:marBottom w:val="0"/>
      <w:divBdr>
        <w:top w:val="none" w:sz="0" w:space="0" w:color="auto"/>
        <w:left w:val="none" w:sz="0" w:space="0" w:color="auto"/>
        <w:bottom w:val="none" w:sz="0" w:space="0" w:color="auto"/>
        <w:right w:val="none" w:sz="0" w:space="0" w:color="auto"/>
      </w:divBdr>
    </w:div>
    <w:div w:id="1092318137">
      <w:bodyDiv w:val="1"/>
      <w:marLeft w:val="0"/>
      <w:marRight w:val="0"/>
      <w:marTop w:val="0"/>
      <w:marBottom w:val="0"/>
      <w:divBdr>
        <w:top w:val="none" w:sz="0" w:space="0" w:color="auto"/>
        <w:left w:val="none" w:sz="0" w:space="0" w:color="auto"/>
        <w:bottom w:val="none" w:sz="0" w:space="0" w:color="auto"/>
        <w:right w:val="none" w:sz="0" w:space="0" w:color="auto"/>
      </w:divBdr>
    </w:div>
    <w:div w:id="1093207391">
      <w:bodyDiv w:val="1"/>
      <w:marLeft w:val="0"/>
      <w:marRight w:val="0"/>
      <w:marTop w:val="0"/>
      <w:marBottom w:val="0"/>
      <w:divBdr>
        <w:top w:val="none" w:sz="0" w:space="0" w:color="auto"/>
        <w:left w:val="none" w:sz="0" w:space="0" w:color="auto"/>
        <w:bottom w:val="none" w:sz="0" w:space="0" w:color="auto"/>
        <w:right w:val="none" w:sz="0" w:space="0" w:color="auto"/>
      </w:divBdr>
    </w:div>
    <w:div w:id="1093817615">
      <w:bodyDiv w:val="1"/>
      <w:marLeft w:val="0"/>
      <w:marRight w:val="0"/>
      <w:marTop w:val="0"/>
      <w:marBottom w:val="0"/>
      <w:divBdr>
        <w:top w:val="none" w:sz="0" w:space="0" w:color="auto"/>
        <w:left w:val="none" w:sz="0" w:space="0" w:color="auto"/>
        <w:bottom w:val="none" w:sz="0" w:space="0" w:color="auto"/>
        <w:right w:val="none" w:sz="0" w:space="0" w:color="auto"/>
      </w:divBdr>
    </w:div>
    <w:div w:id="1093822369">
      <w:bodyDiv w:val="1"/>
      <w:marLeft w:val="0"/>
      <w:marRight w:val="0"/>
      <w:marTop w:val="0"/>
      <w:marBottom w:val="0"/>
      <w:divBdr>
        <w:top w:val="none" w:sz="0" w:space="0" w:color="auto"/>
        <w:left w:val="none" w:sz="0" w:space="0" w:color="auto"/>
        <w:bottom w:val="none" w:sz="0" w:space="0" w:color="auto"/>
        <w:right w:val="none" w:sz="0" w:space="0" w:color="auto"/>
      </w:divBdr>
    </w:div>
    <w:div w:id="1093890807">
      <w:bodyDiv w:val="1"/>
      <w:marLeft w:val="0"/>
      <w:marRight w:val="0"/>
      <w:marTop w:val="0"/>
      <w:marBottom w:val="0"/>
      <w:divBdr>
        <w:top w:val="none" w:sz="0" w:space="0" w:color="auto"/>
        <w:left w:val="none" w:sz="0" w:space="0" w:color="auto"/>
        <w:bottom w:val="none" w:sz="0" w:space="0" w:color="auto"/>
        <w:right w:val="none" w:sz="0" w:space="0" w:color="auto"/>
      </w:divBdr>
    </w:div>
    <w:div w:id="1093934508">
      <w:bodyDiv w:val="1"/>
      <w:marLeft w:val="0"/>
      <w:marRight w:val="0"/>
      <w:marTop w:val="0"/>
      <w:marBottom w:val="0"/>
      <w:divBdr>
        <w:top w:val="none" w:sz="0" w:space="0" w:color="auto"/>
        <w:left w:val="none" w:sz="0" w:space="0" w:color="auto"/>
        <w:bottom w:val="none" w:sz="0" w:space="0" w:color="auto"/>
        <w:right w:val="none" w:sz="0" w:space="0" w:color="auto"/>
      </w:divBdr>
    </w:div>
    <w:div w:id="1094397531">
      <w:bodyDiv w:val="1"/>
      <w:marLeft w:val="0"/>
      <w:marRight w:val="0"/>
      <w:marTop w:val="0"/>
      <w:marBottom w:val="0"/>
      <w:divBdr>
        <w:top w:val="none" w:sz="0" w:space="0" w:color="auto"/>
        <w:left w:val="none" w:sz="0" w:space="0" w:color="auto"/>
        <w:bottom w:val="none" w:sz="0" w:space="0" w:color="auto"/>
        <w:right w:val="none" w:sz="0" w:space="0" w:color="auto"/>
      </w:divBdr>
    </w:div>
    <w:div w:id="1094594861">
      <w:bodyDiv w:val="1"/>
      <w:marLeft w:val="0"/>
      <w:marRight w:val="0"/>
      <w:marTop w:val="0"/>
      <w:marBottom w:val="0"/>
      <w:divBdr>
        <w:top w:val="none" w:sz="0" w:space="0" w:color="auto"/>
        <w:left w:val="none" w:sz="0" w:space="0" w:color="auto"/>
        <w:bottom w:val="none" w:sz="0" w:space="0" w:color="auto"/>
        <w:right w:val="none" w:sz="0" w:space="0" w:color="auto"/>
      </w:divBdr>
    </w:div>
    <w:div w:id="1095904099">
      <w:bodyDiv w:val="1"/>
      <w:marLeft w:val="0"/>
      <w:marRight w:val="0"/>
      <w:marTop w:val="0"/>
      <w:marBottom w:val="0"/>
      <w:divBdr>
        <w:top w:val="none" w:sz="0" w:space="0" w:color="auto"/>
        <w:left w:val="none" w:sz="0" w:space="0" w:color="auto"/>
        <w:bottom w:val="none" w:sz="0" w:space="0" w:color="auto"/>
        <w:right w:val="none" w:sz="0" w:space="0" w:color="auto"/>
      </w:divBdr>
    </w:div>
    <w:div w:id="1096170036">
      <w:bodyDiv w:val="1"/>
      <w:marLeft w:val="0"/>
      <w:marRight w:val="0"/>
      <w:marTop w:val="0"/>
      <w:marBottom w:val="0"/>
      <w:divBdr>
        <w:top w:val="none" w:sz="0" w:space="0" w:color="auto"/>
        <w:left w:val="none" w:sz="0" w:space="0" w:color="auto"/>
        <w:bottom w:val="none" w:sz="0" w:space="0" w:color="auto"/>
        <w:right w:val="none" w:sz="0" w:space="0" w:color="auto"/>
      </w:divBdr>
    </w:div>
    <w:div w:id="1096287950">
      <w:bodyDiv w:val="1"/>
      <w:marLeft w:val="0"/>
      <w:marRight w:val="0"/>
      <w:marTop w:val="0"/>
      <w:marBottom w:val="0"/>
      <w:divBdr>
        <w:top w:val="none" w:sz="0" w:space="0" w:color="auto"/>
        <w:left w:val="none" w:sz="0" w:space="0" w:color="auto"/>
        <w:bottom w:val="none" w:sz="0" w:space="0" w:color="auto"/>
        <w:right w:val="none" w:sz="0" w:space="0" w:color="auto"/>
      </w:divBdr>
    </w:div>
    <w:div w:id="1097286579">
      <w:bodyDiv w:val="1"/>
      <w:marLeft w:val="0"/>
      <w:marRight w:val="0"/>
      <w:marTop w:val="0"/>
      <w:marBottom w:val="0"/>
      <w:divBdr>
        <w:top w:val="none" w:sz="0" w:space="0" w:color="auto"/>
        <w:left w:val="none" w:sz="0" w:space="0" w:color="auto"/>
        <w:bottom w:val="none" w:sz="0" w:space="0" w:color="auto"/>
        <w:right w:val="none" w:sz="0" w:space="0" w:color="auto"/>
      </w:divBdr>
    </w:div>
    <w:div w:id="1097557104">
      <w:bodyDiv w:val="1"/>
      <w:marLeft w:val="0"/>
      <w:marRight w:val="0"/>
      <w:marTop w:val="0"/>
      <w:marBottom w:val="0"/>
      <w:divBdr>
        <w:top w:val="none" w:sz="0" w:space="0" w:color="auto"/>
        <w:left w:val="none" w:sz="0" w:space="0" w:color="auto"/>
        <w:bottom w:val="none" w:sz="0" w:space="0" w:color="auto"/>
        <w:right w:val="none" w:sz="0" w:space="0" w:color="auto"/>
      </w:divBdr>
    </w:div>
    <w:div w:id="1098139639">
      <w:bodyDiv w:val="1"/>
      <w:marLeft w:val="0"/>
      <w:marRight w:val="0"/>
      <w:marTop w:val="0"/>
      <w:marBottom w:val="0"/>
      <w:divBdr>
        <w:top w:val="none" w:sz="0" w:space="0" w:color="auto"/>
        <w:left w:val="none" w:sz="0" w:space="0" w:color="auto"/>
        <w:bottom w:val="none" w:sz="0" w:space="0" w:color="auto"/>
        <w:right w:val="none" w:sz="0" w:space="0" w:color="auto"/>
      </w:divBdr>
    </w:div>
    <w:div w:id="1098335252">
      <w:bodyDiv w:val="1"/>
      <w:marLeft w:val="0"/>
      <w:marRight w:val="0"/>
      <w:marTop w:val="0"/>
      <w:marBottom w:val="0"/>
      <w:divBdr>
        <w:top w:val="none" w:sz="0" w:space="0" w:color="auto"/>
        <w:left w:val="none" w:sz="0" w:space="0" w:color="auto"/>
        <w:bottom w:val="none" w:sz="0" w:space="0" w:color="auto"/>
        <w:right w:val="none" w:sz="0" w:space="0" w:color="auto"/>
      </w:divBdr>
    </w:div>
    <w:div w:id="1098406259">
      <w:bodyDiv w:val="1"/>
      <w:marLeft w:val="0"/>
      <w:marRight w:val="0"/>
      <w:marTop w:val="0"/>
      <w:marBottom w:val="0"/>
      <w:divBdr>
        <w:top w:val="none" w:sz="0" w:space="0" w:color="auto"/>
        <w:left w:val="none" w:sz="0" w:space="0" w:color="auto"/>
        <w:bottom w:val="none" w:sz="0" w:space="0" w:color="auto"/>
        <w:right w:val="none" w:sz="0" w:space="0" w:color="auto"/>
      </w:divBdr>
    </w:div>
    <w:div w:id="1099062323">
      <w:bodyDiv w:val="1"/>
      <w:marLeft w:val="0"/>
      <w:marRight w:val="0"/>
      <w:marTop w:val="0"/>
      <w:marBottom w:val="0"/>
      <w:divBdr>
        <w:top w:val="none" w:sz="0" w:space="0" w:color="auto"/>
        <w:left w:val="none" w:sz="0" w:space="0" w:color="auto"/>
        <w:bottom w:val="none" w:sz="0" w:space="0" w:color="auto"/>
        <w:right w:val="none" w:sz="0" w:space="0" w:color="auto"/>
      </w:divBdr>
    </w:div>
    <w:div w:id="1099373626">
      <w:bodyDiv w:val="1"/>
      <w:marLeft w:val="0"/>
      <w:marRight w:val="0"/>
      <w:marTop w:val="0"/>
      <w:marBottom w:val="0"/>
      <w:divBdr>
        <w:top w:val="none" w:sz="0" w:space="0" w:color="auto"/>
        <w:left w:val="none" w:sz="0" w:space="0" w:color="auto"/>
        <w:bottom w:val="none" w:sz="0" w:space="0" w:color="auto"/>
        <w:right w:val="none" w:sz="0" w:space="0" w:color="auto"/>
      </w:divBdr>
    </w:div>
    <w:div w:id="1099911642">
      <w:bodyDiv w:val="1"/>
      <w:marLeft w:val="0"/>
      <w:marRight w:val="0"/>
      <w:marTop w:val="0"/>
      <w:marBottom w:val="0"/>
      <w:divBdr>
        <w:top w:val="none" w:sz="0" w:space="0" w:color="auto"/>
        <w:left w:val="none" w:sz="0" w:space="0" w:color="auto"/>
        <w:bottom w:val="none" w:sz="0" w:space="0" w:color="auto"/>
        <w:right w:val="none" w:sz="0" w:space="0" w:color="auto"/>
      </w:divBdr>
    </w:div>
    <w:div w:id="1099985379">
      <w:bodyDiv w:val="1"/>
      <w:marLeft w:val="0"/>
      <w:marRight w:val="0"/>
      <w:marTop w:val="0"/>
      <w:marBottom w:val="0"/>
      <w:divBdr>
        <w:top w:val="none" w:sz="0" w:space="0" w:color="auto"/>
        <w:left w:val="none" w:sz="0" w:space="0" w:color="auto"/>
        <w:bottom w:val="none" w:sz="0" w:space="0" w:color="auto"/>
        <w:right w:val="none" w:sz="0" w:space="0" w:color="auto"/>
      </w:divBdr>
    </w:div>
    <w:div w:id="1100174541">
      <w:bodyDiv w:val="1"/>
      <w:marLeft w:val="0"/>
      <w:marRight w:val="0"/>
      <w:marTop w:val="0"/>
      <w:marBottom w:val="0"/>
      <w:divBdr>
        <w:top w:val="none" w:sz="0" w:space="0" w:color="auto"/>
        <w:left w:val="none" w:sz="0" w:space="0" w:color="auto"/>
        <w:bottom w:val="none" w:sz="0" w:space="0" w:color="auto"/>
        <w:right w:val="none" w:sz="0" w:space="0" w:color="auto"/>
      </w:divBdr>
    </w:div>
    <w:div w:id="1100297016">
      <w:bodyDiv w:val="1"/>
      <w:marLeft w:val="0"/>
      <w:marRight w:val="0"/>
      <w:marTop w:val="0"/>
      <w:marBottom w:val="0"/>
      <w:divBdr>
        <w:top w:val="none" w:sz="0" w:space="0" w:color="auto"/>
        <w:left w:val="none" w:sz="0" w:space="0" w:color="auto"/>
        <w:bottom w:val="none" w:sz="0" w:space="0" w:color="auto"/>
        <w:right w:val="none" w:sz="0" w:space="0" w:color="auto"/>
      </w:divBdr>
    </w:div>
    <w:div w:id="1100878643">
      <w:bodyDiv w:val="1"/>
      <w:marLeft w:val="0"/>
      <w:marRight w:val="0"/>
      <w:marTop w:val="0"/>
      <w:marBottom w:val="0"/>
      <w:divBdr>
        <w:top w:val="none" w:sz="0" w:space="0" w:color="auto"/>
        <w:left w:val="none" w:sz="0" w:space="0" w:color="auto"/>
        <w:bottom w:val="none" w:sz="0" w:space="0" w:color="auto"/>
        <w:right w:val="none" w:sz="0" w:space="0" w:color="auto"/>
      </w:divBdr>
    </w:div>
    <w:div w:id="1100881055">
      <w:bodyDiv w:val="1"/>
      <w:marLeft w:val="0"/>
      <w:marRight w:val="0"/>
      <w:marTop w:val="0"/>
      <w:marBottom w:val="0"/>
      <w:divBdr>
        <w:top w:val="none" w:sz="0" w:space="0" w:color="auto"/>
        <w:left w:val="none" w:sz="0" w:space="0" w:color="auto"/>
        <w:bottom w:val="none" w:sz="0" w:space="0" w:color="auto"/>
        <w:right w:val="none" w:sz="0" w:space="0" w:color="auto"/>
      </w:divBdr>
    </w:div>
    <w:div w:id="1101028704">
      <w:bodyDiv w:val="1"/>
      <w:marLeft w:val="0"/>
      <w:marRight w:val="0"/>
      <w:marTop w:val="0"/>
      <w:marBottom w:val="0"/>
      <w:divBdr>
        <w:top w:val="none" w:sz="0" w:space="0" w:color="auto"/>
        <w:left w:val="none" w:sz="0" w:space="0" w:color="auto"/>
        <w:bottom w:val="none" w:sz="0" w:space="0" w:color="auto"/>
        <w:right w:val="none" w:sz="0" w:space="0" w:color="auto"/>
      </w:divBdr>
    </w:div>
    <w:div w:id="1103113622">
      <w:bodyDiv w:val="1"/>
      <w:marLeft w:val="0"/>
      <w:marRight w:val="0"/>
      <w:marTop w:val="0"/>
      <w:marBottom w:val="0"/>
      <w:divBdr>
        <w:top w:val="none" w:sz="0" w:space="0" w:color="auto"/>
        <w:left w:val="none" w:sz="0" w:space="0" w:color="auto"/>
        <w:bottom w:val="none" w:sz="0" w:space="0" w:color="auto"/>
        <w:right w:val="none" w:sz="0" w:space="0" w:color="auto"/>
      </w:divBdr>
    </w:div>
    <w:div w:id="1103377759">
      <w:bodyDiv w:val="1"/>
      <w:marLeft w:val="0"/>
      <w:marRight w:val="0"/>
      <w:marTop w:val="0"/>
      <w:marBottom w:val="0"/>
      <w:divBdr>
        <w:top w:val="none" w:sz="0" w:space="0" w:color="auto"/>
        <w:left w:val="none" w:sz="0" w:space="0" w:color="auto"/>
        <w:bottom w:val="none" w:sz="0" w:space="0" w:color="auto"/>
        <w:right w:val="none" w:sz="0" w:space="0" w:color="auto"/>
      </w:divBdr>
    </w:div>
    <w:div w:id="1104038534">
      <w:bodyDiv w:val="1"/>
      <w:marLeft w:val="0"/>
      <w:marRight w:val="0"/>
      <w:marTop w:val="0"/>
      <w:marBottom w:val="0"/>
      <w:divBdr>
        <w:top w:val="none" w:sz="0" w:space="0" w:color="auto"/>
        <w:left w:val="none" w:sz="0" w:space="0" w:color="auto"/>
        <w:bottom w:val="none" w:sz="0" w:space="0" w:color="auto"/>
        <w:right w:val="none" w:sz="0" w:space="0" w:color="auto"/>
      </w:divBdr>
    </w:div>
    <w:div w:id="1104836613">
      <w:bodyDiv w:val="1"/>
      <w:marLeft w:val="0"/>
      <w:marRight w:val="0"/>
      <w:marTop w:val="0"/>
      <w:marBottom w:val="0"/>
      <w:divBdr>
        <w:top w:val="none" w:sz="0" w:space="0" w:color="auto"/>
        <w:left w:val="none" w:sz="0" w:space="0" w:color="auto"/>
        <w:bottom w:val="none" w:sz="0" w:space="0" w:color="auto"/>
        <w:right w:val="none" w:sz="0" w:space="0" w:color="auto"/>
      </w:divBdr>
    </w:div>
    <w:div w:id="1104959309">
      <w:bodyDiv w:val="1"/>
      <w:marLeft w:val="0"/>
      <w:marRight w:val="0"/>
      <w:marTop w:val="0"/>
      <w:marBottom w:val="0"/>
      <w:divBdr>
        <w:top w:val="none" w:sz="0" w:space="0" w:color="auto"/>
        <w:left w:val="none" w:sz="0" w:space="0" w:color="auto"/>
        <w:bottom w:val="none" w:sz="0" w:space="0" w:color="auto"/>
        <w:right w:val="none" w:sz="0" w:space="0" w:color="auto"/>
      </w:divBdr>
    </w:div>
    <w:div w:id="1105270599">
      <w:bodyDiv w:val="1"/>
      <w:marLeft w:val="0"/>
      <w:marRight w:val="0"/>
      <w:marTop w:val="0"/>
      <w:marBottom w:val="0"/>
      <w:divBdr>
        <w:top w:val="none" w:sz="0" w:space="0" w:color="auto"/>
        <w:left w:val="none" w:sz="0" w:space="0" w:color="auto"/>
        <w:bottom w:val="none" w:sz="0" w:space="0" w:color="auto"/>
        <w:right w:val="none" w:sz="0" w:space="0" w:color="auto"/>
      </w:divBdr>
    </w:div>
    <w:div w:id="1105735749">
      <w:bodyDiv w:val="1"/>
      <w:marLeft w:val="0"/>
      <w:marRight w:val="0"/>
      <w:marTop w:val="0"/>
      <w:marBottom w:val="0"/>
      <w:divBdr>
        <w:top w:val="none" w:sz="0" w:space="0" w:color="auto"/>
        <w:left w:val="none" w:sz="0" w:space="0" w:color="auto"/>
        <w:bottom w:val="none" w:sz="0" w:space="0" w:color="auto"/>
        <w:right w:val="none" w:sz="0" w:space="0" w:color="auto"/>
      </w:divBdr>
    </w:div>
    <w:div w:id="1105736334">
      <w:bodyDiv w:val="1"/>
      <w:marLeft w:val="0"/>
      <w:marRight w:val="0"/>
      <w:marTop w:val="0"/>
      <w:marBottom w:val="0"/>
      <w:divBdr>
        <w:top w:val="none" w:sz="0" w:space="0" w:color="auto"/>
        <w:left w:val="none" w:sz="0" w:space="0" w:color="auto"/>
        <w:bottom w:val="none" w:sz="0" w:space="0" w:color="auto"/>
        <w:right w:val="none" w:sz="0" w:space="0" w:color="auto"/>
      </w:divBdr>
    </w:div>
    <w:div w:id="1105879735">
      <w:bodyDiv w:val="1"/>
      <w:marLeft w:val="0"/>
      <w:marRight w:val="0"/>
      <w:marTop w:val="0"/>
      <w:marBottom w:val="0"/>
      <w:divBdr>
        <w:top w:val="none" w:sz="0" w:space="0" w:color="auto"/>
        <w:left w:val="none" w:sz="0" w:space="0" w:color="auto"/>
        <w:bottom w:val="none" w:sz="0" w:space="0" w:color="auto"/>
        <w:right w:val="none" w:sz="0" w:space="0" w:color="auto"/>
      </w:divBdr>
    </w:div>
    <w:div w:id="1105879860">
      <w:bodyDiv w:val="1"/>
      <w:marLeft w:val="0"/>
      <w:marRight w:val="0"/>
      <w:marTop w:val="0"/>
      <w:marBottom w:val="0"/>
      <w:divBdr>
        <w:top w:val="none" w:sz="0" w:space="0" w:color="auto"/>
        <w:left w:val="none" w:sz="0" w:space="0" w:color="auto"/>
        <w:bottom w:val="none" w:sz="0" w:space="0" w:color="auto"/>
        <w:right w:val="none" w:sz="0" w:space="0" w:color="auto"/>
      </w:divBdr>
    </w:div>
    <w:div w:id="1106002565">
      <w:bodyDiv w:val="1"/>
      <w:marLeft w:val="0"/>
      <w:marRight w:val="0"/>
      <w:marTop w:val="0"/>
      <w:marBottom w:val="0"/>
      <w:divBdr>
        <w:top w:val="none" w:sz="0" w:space="0" w:color="auto"/>
        <w:left w:val="none" w:sz="0" w:space="0" w:color="auto"/>
        <w:bottom w:val="none" w:sz="0" w:space="0" w:color="auto"/>
        <w:right w:val="none" w:sz="0" w:space="0" w:color="auto"/>
      </w:divBdr>
    </w:div>
    <w:div w:id="1107235224">
      <w:bodyDiv w:val="1"/>
      <w:marLeft w:val="0"/>
      <w:marRight w:val="0"/>
      <w:marTop w:val="0"/>
      <w:marBottom w:val="0"/>
      <w:divBdr>
        <w:top w:val="none" w:sz="0" w:space="0" w:color="auto"/>
        <w:left w:val="none" w:sz="0" w:space="0" w:color="auto"/>
        <w:bottom w:val="none" w:sz="0" w:space="0" w:color="auto"/>
        <w:right w:val="none" w:sz="0" w:space="0" w:color="auto"/>
      </w:divBdr>
    </w:div>
    <w:div w:id="1107308188">
      <w:bodyDiv w:val="1"/>
      <w:marLeft w:val="0"/>
      <w:marRight w:val="0"/>
      <w:marTop w:val="0"/>
      <w:marBottom w:val="0"/>
      <w:divBdr>
        <w:top w:val="none" w:sz="0" w:space="0" w:color="auto"/>
        <w:left w:val="none" w:sz="0" w:space="0" w:color="auto"/>
        <w:bottom w:val="none" w:sz="0" w:space="0" w:color="auto"/>
        <w:right w:val="none" w:sz="0" w:space="0" w:color="auto"/>
      </w:divBdr>
    </w:div>
    <w:div w:id="1107506178">
      <w:bodyDiv w:val="1"/>
      <w:marLeft w:val="0"/>
      <w:marRight w:val="0"/>
      <w:marTop w:val="0"/>
      <w:marBottom w:val="0"/>
      <w:divBdr>
        <w:top w:val="none" w:sz="0" w:space="0" w:color="auto"/>
        <w:left w:val="none" w:sz="0" w:space="0" w:color="auto"/>
        <w:bottom w:val="none" w:sz="0" w:space="0" w:color="auto"/>
        <w:right w:val="none" w:sz="0" w:space="0" w:color="auto"/>
      </w:divBdr>
    </w:div>
    <w:div w:id="1107853102">
      <w:bodyDiv w:val="1"/>
      <w:marLeft w:val="0"/>
      <w:marRight w:val="0"/>
      <w:marTop w:val="0"/>
      <w:marBottom w:val="0"/>
      <w:divBdr>
        <w:top w:val="none" w:sz="0" w:space="0" w:color="auto"/>
        <w:left w:val="none" w:sz="0" w:space="0" w:color="auto"/>
        <w:bottom w:val="none" w:sz="0" w:space="0" w:color="auto"/>
        <w:right w:val="none" w:sz="0" w:space="0" w:color="auto"/>
      </w:divBdr>
    </w:div>
    <w:div w:id="1108113149">
      <w:bodyDiv w:val="1"/>
      <w:marLeft w:val="0"/>
      <w:marRight w:val="0"/>
      <w:marTop w:val="0"/>
      <w:marBottom w:val="0"/>
      <w:divBdr>
        <w:top w:val="none" w:sz="0" w:space="0" w:color="auto"/>
        <w:left w:val="none" w:sz="0" w:space="0" w:color="auto"/>
        <w:bottom w:val="none" w:sz="0" w:space="0" w:color="auto"/>
        <w:right w:val="none" w:sz="0" w:space="0" w:color="auto"/>
      </w:divBdr>
    </w:div>
    <w:div w:id="1108890319">
      <w:bodyDiv w:val="1"/>
      <w:marLeft w:val="0"/>
      <w:marRight w:val="0"/>
      <w:marTop w:val="0"/>
      <w:marBottom w:val="0"/>
      <w:divBdr>
        <w:top w:val="none" w:sz="0" w:space="0" w:color="auto"/>
        <w:left w:val="none" w:sz="0" w:space="0" w:color="auto"/>
        <w:bottom w:val="none" w:sz="0" w:space="0" w:color="auto"/>
        <w:right w:val="none" w:sz="0" w:space="0" w:color="auto"/>
      </w:divBdr>
    </w:div>
    <w:div w:id="1110512669">
      <w:bodyDiv w:val="1"/>
      <w:marLeft w:val="0"/>
      <w:marRight w:val="0"/>
      <w:marTop w:val="0"/>
      <w:marBottom w:val="0"/>
      <w:divBdr>
        <w:top w:val="none" w:sz="0" w:space="0" w:color="auto"/>
        <w:left w:val="none" w:sz="0" w:space="0" w:color="auto"/>
        <w:bottom w:val="none" w:sz="0" w:space="0" w:color="auto"/>
        <w:right w:val="none" w:sz="0" w:space="0" w:color="auto"/>
      </w:divBdr>
    </w:div>
    <w:div w:id="1110932218">
      <w:bodyDiv w:val="1"/>
      <w:marLeft w:val="0"/>
      <w:marRight w:val="0"/>
      <w:marTop w:val="0"/>
      <w:marBottom w:val="0"/>
      <w:divBdr>
        <w:top w:val="none" w:sz="0" w:space="0" w:color="auto"/>
        <w:left w:val="none" w:sz="0" w:space="0" w:color="auto"/>
        <w:bottom w:val="none" w:sz="0" w:space="0" w:color="auto"/>
        <w:right w:val="none" w:sz="0" w:space="0" w:color="auto"/>
      </w:divBdr>
    </w:div>
    <w:div w:id="1111365281">
      <w:bodyDiv w:val="1"/>
      <w:marLeft w:val="0"/>
      <w:marRight w:val="0"/>
      <w:marTop w:val="0"/>
      <w:marBottom w:val="0"/>
      <w:divBdr>
        <w:top w:val="none" w:sz="0" w:space="0" w:color="auto"/>
        <w:left w:val="none" w:sz="0" w:space="0" w:color="auto"/>
        <w:bottom w:val="none" w:sz="0" w:space="0" w:color="auto"/>
        <w:right w:val="none" w:sz="0" w:space="0" w:color="auto"/>
      </w:divBdr>
    </w:div>
    <w:div w:id="1111514089">
      <w:bodyDiv w:val="1"/>
      <w:marLeft w:val="0"/>
      <w:marRight w:val="0"/>
      <w:marTop w:val="0"/>
      <w:marBottom w:val="0"/>
      <w:divBdr>
        <w:top w:val="none" w:sz="0" w:space="0" w:color="auto"/>
        <w:left w:val="none" w:sz="0" w:space="0" w:color="auto"/>
        <w:bottom w:val="none" w:sz="0" w:space="0" w:color="auto"/>
        <w:right w:val="none" w:sz="0" w:space="0" w:color="auto"/>
      </w:divBdr>
    </w:div>
    <w:div w:id="1112090839">
      <w:bodyDiv w:val="1"/>
      <w:marLeft w:val="0"/>
      <w:marRight w:val="0"/>
      <w:marTop w:val="0"/>
      <w:marBottom w:val="0"/>
      <w:divBdr>
        <w:top w:val="none" w:sz="0" w:space="0" w:color="auto"/>
        <w:left w:val="none" w:sz="0" w:space="0" w:color="auto"/>
        <w:bottom w:val="none" w:sz="0" w:space="0" w:color="auto"/>
        <w:right w:val="none" w:sz="0" w:space="0" w:color="auto"/>
      </w:divBdr>
    </w:div>
    <w:div w:id="1112163474">
      <w:bodyDiv w:val="1"/>
      <w:marLeft w:val="0"/>
      <w:marRight w:val="0"/>
      <w:marTop w:val="0"/>
      <w:marBottom w:val="0"/>
      <w:divBdr>
        <w:top w:val="none" w:sz="0" w:space="0" w:color="auto"/>
        <w:left w:val="none" w:sz="0" w:space="0" w:color="auto"/>
        <w:bottom w:val="none" w:sz="0" w:space="0" w:color="auto"/>
        <w:right w:val="none" w:sz="0" w:space="0" w:color="auto"/>
      </w:divBdr>
    </w:div>
    <w:div w:id="1113281644">
      <w:bodyDiv w:val="1"/>
      <w:marLeft w:val="0"/>
      <w:marRight w:val="0"/>
      <w:marTop w:val="0"/>
      <w:marBottom w:val="0"/>
      <w:divBdr>
        <w:top w:val="none" w:sz="0" w:space="0" w:color="auto"/>
        <w:left w:val="none" w:sz="0" w:space="0" w:color="auto"/>
        <w:bottom w:val="none" w:sz="0" w:space="0" w:color="auto"/>
        <w:right w:val="none" w:sz="0" w:space="0" w:color="auto"/>
      </w:divBdr>
    </w:div>
    <w:div w:id="1113282121">
      <w:bodyDiv w:val="1"/>
      <w:marLeft w:val="0"/>
      <w:marRight w:val="0"/>
      <w:marTop w:val="0"/>
      <w:marBottom w:val="0"/>
      <w:divBdr>
        <w:top w:val="none" w:sz="0" w:space="0" w:color="auto"/>
        <w:left w:val="none" w:sz="0" w:space="0" w:color="auto"/>
        <w:bottom w:val="none" w:sz="0" w:space="0" w:color="auto"/>
        <w:right w:val="none" w:sz="0" w:space="0" w:color="auto"/>
      </w:divBdr>
    </w:div>
    <w:div w:id="1113331285">
      <w:bodyDiv w:val="1"/>
      <w:marLeft w:val="0"/>
      <w:marRight w:val="0"/>
      <w:marTop w:val="0"/>
      <w:marBottom w:val="0"/>
      <w:divBdr>
        <w:top w:val="none" w:sz="0" w:space="0" w:color="auto"/>
        <w:left w:val="none" w:sz="0" w:space="0" w:color="auto"/>
        <w:bottom w:val="none" w:sz="0" w:space="0" w:color="auto"/>
        <w:right w:val="none" w:sz="0" w:space="0" w:color="auto"/>
      </w:divBdr>
    </w:div>
    <w:div w:id="1113548705">
      <w:bodyDiv w:val="1"/>
      <w:marLeft w:val="0"/>
      <w:marRight w:val="0"/>
      <w:marTop w:val="0"/>
      <w:marBottom w:val="0"/>
      <w:divBdr>
        <w:top w:val="none" w:sz="0" w:space="0" w:color="auto"/>
        <w:left w:val="none" w:sz="0" w:space="0" w:color="auto"/>
        <w:bottom w:val="none" w:sz="0" w:space="0" w:color="auto"/>
        <w:right w:val="none" w:sz="0" w:space="0" w:color="auto"/>
      </w:divBdr>
    </w:div>
    <w:div w:id="1113592663">
      <w:bodyDiv w:val="1"/>
      <w:marLeft w:val="0"/>
      <w:marRight w:val="0"/>
      <w:marTop w:val="0"/>
      <w:marBottom w:val="0"/>
      <w:divBdr>
        <w:top w:val="none" w:sz="0" w:space="0" w:color="auto"/>
        <w:left w:val="none" w:sz="0" w:space="0" w:color="auto"/>
        <w:bottom w:val="none" w:sz="0" w:space="0" w:color="auto"/>
        <w:right w:val="none" w:sz="0" w:space="0" w:color="auto"/>
      </w:divBdr>
    </w:div>
    <w:div w:id="1114207905">
      <w:bodyDiv w:val="1"/>
      <w:marLeft w:val="0"/>
      <w:marRight w:val="0"/>
      <w:marTop w:val="0"/>
      <w:marBottom w:val="0"/>
      <w:divBdr>
        <w:top w:val="none" w:sz="0" w:space="0" w:color="auto"/>
        <w:left w:val="none" w:sz="0" w:space="0" w:color="auto"/>
        <w:bottom w:val="none" w:sz="0" w:space="0" w:color="auto"/>
        <w:right w:val="none" w:sz="0" w:space="0" w:color="auto"/>
      </w:divBdr>
    </w:div>
    <w:div w:id="1114978470">
      <w:bodyDiv w:val="1"/>
      <w:marLeft w:val="0"/>
      <w:marRight w:val="0"/>
      <w:marTop w:val="0"/>
      <w:marBottom w:val="0"/>
      <w:divBdr>
        <w:top w:val="none" w:sz="0" w:space="0" w:color="auto"/>
        <w:left w:val="none" w:sz="0" w:space="0" w:color="auto"/>
        <w:bottom w:val="none" w:sz="0" w:space="0" w:color="auto"/>
        <w:right w:val="none" w:sz="0" w:space="0" w:color="auto"/>
      </w:divBdr>
    </w:div>
    <w:div w:id="1115561530">
      <w:bodyDiv w:val="1"/>
      <w:marLeft w:val="0"/>
      <w:marRight w:val="0"/>
      <w:marTop w:val="0"/>
      <w:marBottom w:val="0"/>
      <w:divBdr>
        <w:top w:val="none" w:sz="0" w:space="0" w:color="auto"/>
        <w:left w:val="none" w:sz="0" w:space="0" w:color="auto"/>
        <w:bottom w:val="none" w:sz="0" w:space="0" w:color="auto"/>
        <w:right w:val="none" w:sz="0" w:space="0" w:color="auto"/>
      </w:divBdr>
    </w:div>
    <w:div w:id="1115905385">
      <w:bodyDiv w:val="1"/>
      <w:marLeft w:val="0"/>
      <w:marRight w:val="0"/>
      <w:marTop w:val="0"/>
      <w:marBottom w:val="0"/>
      <w:divBdr>
        <w:top w:val="none" w:sz="0" w:space="0" w:color="auto"/>
        <w:left w:val="none" w:sz="0" w:space="0" w:color="auto"/>
        <w:bottom w:val="none" w:sz="0" w:space="0" w:color="auto"/>
        <w:right w:val="none" w:sz="0" w:space="0" w:color="auto"/>
      </w:divBdr>
    </w:div>
    <w:div w:id="1115907467">
      <w:bodyDiv w:val="1"/>
      <w:marLeft w:val="0"/>
      <w:marRight w:val="0"/>
      <w:marTop w:val="0"/>
      <w:marBottom w:val="0"/>
      <w:divBdr>
        <w:top w:val="none" w:sz="0" w:space="0" w:color="auto"/>
        <w:left w:val="none" w:sz="0" w:space="0" w:color="auto"/>
        <w:bottom w:val="none" w:sz="0" w:space="0" w:color="auto"/>
        <w:right w:val="none" w:sz="0" w:space="0" w:color="auto"/>
      </w:divBdr>
    </w:div>
    <w:div w:id="1116018816">
      <w:bodyDiv w:val="1"/>
      <w:marLeft w:val="0"/>
      <w:marRight w:val="0"/>
      <w:marTop w:val="0"/>
      <w:marBottom w:val="0"/>
      <w:divBdr>
        <w:top w:val="none" w:sz="0" w:space="0" w:color="auto"/>
        <w:left w:val="none" w:sz="0" w:space="0" w:color="auto"/>
        <w:bottom w:val="none" w:sz="0" w:space="0" w:color="auto"/>
        <w:right w:val="none" w:sz="0" w:space="0" w:color="auto"/>
      </w:divBdr>
    </w:div>
    <w:div w:id="1116219199">
      <w:bodyDiv w:val="1"/>
      <w:marLeft w:val="0"/>
      <w:marRight w:val="0"/>
      <w:marTop w:val="0"/>
      <w:marBottom w:val="0"/>
      <w:divBdr>
        <w:top w:val="none" w:sz="0" w:space="0" w:color="auto"/>
        <w:left w:val="none" w:sz="0" w:space="0" w:color="auto"/>
        <w:bottom w:val="none" w:sz="0" w:space="0" w:color="auto"/>
        <w:right w:val="none" w:sz="0" w:space="0" w:color="auto"/>
      </w:divBdr>
    </w:div>
    <w:div w:id="1117068287">
      <w:bodyDiv w:val="1"/>
      <w:marLeft w:val="0"/>
      <w:marRight w:val="0"/>
      <w:marTop w:val="0"/>
      <w:marBottom w:val="0"/>
      <w:divBdr>
        <w:top w:val="none" w:sz="0" w:space="0" w:color="auto"/>
        <w:left w:val="none" w:sz="0" w:space="0" w:color="auto"/>
        <w:bottom w:val="none" w:sz="0" w:space="0" w:color="auto"/>
        <w:right w:val="none" w:sz="0" w:space="0" w:color="auto"/>
      </w:divBdr>
    </w:div>
    <w:div w:id="1117329839">
      <w:bodyDiv w:val="1"/>
      <w:marLeft w:val="0"/>
      <w:marRight w:val="0"/>
      <w:marTop w:val="0"/>
      <w:marBottom w:val="0"/>
      <w:divBdr>
        <w:top w:val="none" w:sz="0" w:space="0" w:color="auto"/>
        <w:left w:val="none" w:sz="0" w:space="0" w:color="auto"/>
        <w:bottom w:val="none" w:sz="0" w:space="0" w:color="auto"/>
        <w:right w:val="none" w:sz="0" w:space="0" w:color="auto"/>
      </w:divBdr>
    </w:div>
    <w:div w:id="1117678112">
      <w:bodyDiv w:val="1"/>
      <w:marLeft w:val="0"/>
      <w:marRight w:val="0"/>
      <w:marTop w:val="0"/>
      <w:marBottom w:val="0"/>
      <w:divBdr>
        <w:top w:val="none" w:sz="0" w:space="0" w:color="auto"/>
        <w:left w:val="none" w:sz="0" w:space="0" w:color="auto"/>
        <w:bottom w:val="none" w:sz="0" w:space="0" w:color="auto"/>
        <w:right w:val="none" w:sz="0" w:space="0" w:color="auto"/>
      </w:divBdr>
    </w:div>
    <w:div w:id="1117748460">
      <w:bodyDiv w:val="1"/>
      <w:marLeft w:val="0"/>
      <w:marRight w:val="0"/>
      <w:marTop w:val="0"/>
      <w:marBottom w:val="0"/>
      <w:divBdr>
        <w:top w:val="none" w:sz="0" w:space="0" w:color="auto"/>
        <w:left w:val="none" w:sz="0" w:space="0" w:color="auto"/>
        <w:bottom w:val="none" w:sz="0" w:space="0" w:color="auto"/>
        <w:right w:val="none" w:sz="0" w:space="0" w:color="auto"/>
      </w:divBdr>
    </w:div>
    <w:div w:id="1118185346">
      <w:bodyDiv w:val="1"/>
      <w:marLeft w:val="0"/>
      <w:marRight w:val="0"/>
      <w:marTop w:val="0"/>
      <w:marBottom w:val="0"/>
      <w:divBdr>
        <w:top w:val="none" w:sz="0" w:space="0" w:color="auto"/>
        <w:left w:val="none" w:sz="0" w:space="0" w:color="auto"/>
        <w:bottom w:val="none" w:sz="0" w:space="0" w:color="auto"/>
        <w:right w:val="none" w:sz="0" w:space="0" w:color="auto"/>
      </w:divBdr>
    </w:div>
    <w:div w:id="1118836688">
      <w:bodyDiv w:val="1"/>
      <w:marLeft w:val="0"/>
      <w:marRight w:val="0"/>
      <w:marTop w:val="0"/>
      <w:marBottom w:val="0"/>
      <w:divBdr>
        <w:top w:val="none" w:sz="0" w:space="0" w:color="auto"/>
        <w:left w:val="none" w:sz="0" w:space="0" w:color="auto"/>
        <w:bottom w:val="none" w:sz="0" w:space="0" w:color="auto"/>
        <w:right w:val="none" w:sz="0" w:space="0" w:color="auto"/>
      </w:divBdr>
    </w:div>
    <w:div w:id="1119028558">
      <w:bodyDiv w:val="1"/>
      <w:marLeft w:val="0"/>
      <w:marRight w:val="0"/>
      <w:marTop w:val="0"/>
      <w:marBottom w:val="0"/>
      <w:divBdr>
        <w:top w:val="none" w:sz="0" w:space="0" w:color="auto"/>
        <w:left w:val="none" w:sz="0" w:space="0" w:color="auto"/>
        <w:bottom w:val="none" w:sz="0" w:space="0" w:color="auto"/>
        <w:right w:val="none" w:sz="0" w:space="0" w:color="auto"/>
      </w:divBdr>
    </w:div>
    <w:div w:id="1120537740">
      <w:bodyDiv w:val="1"/>
      <w:marLeft w:val="0"/>
      <w:marRight w:val="0"/>
      <w:marTop w:val="0"/>
      <w:marBottom w:val="0"/>
      <w:divBdr>
        <w:top w:val="none" w:sz="0" w:space="0" w:color="auto"/>
        <w:left w:val="none" w:sz="0" w:space="0" w:color="auto"/>
        <w:bottom w:val="none" w:sz="0" w:space="0" w:color="auto"/>
        <w:right w:val="none" w:sz="0" w:space="0" w:color="auto"/>
      </w:divBdr>
    </w:div>
    <w:div w:id="1120763648">
      <w:bodyDiv w:val="1"/>
      <w:marLeft w:val="0"/>
      <w:marRight w:val="0"/>
      <w:marTop w:val="0"/>
      <w:marBottom w:val="0"/>
      <w:divBdr>
        <w:top w:val="none" w:sz="0" w:space="0" w:color="auto"/>
        <w:left w:val="none" w:sz="0" w:space="0" w:color="auto"/>
        <w:bottom w:val="none" w:sz="0" w:space="0" w:color="auto"/>
        <w:right w:val="none" w:sz="0" w:space="0" w:color="auto"/>
      </w:divBdr>
    </w:div>
    <w:div w:id="1120953116">
      <w:bodyDiv w:val="1"/>
      <w:marLeft w:val="0"/>
      <w:marRight w:val="0"/>
      <w:marTop w:val="0"/>
      <w:marBottom w:val="0"/>
      <w:divBdr>
        <w:top w:val="none" w:sz="0" w:space="0" w:color="auto"/>
        <w:left w:val="none" w:sz="0" w:space="0" w:color="auto"/>
        <w:bottom w:val="none" w:sz="0" w:space="0" w:color="auto"/>
        <w:right w:val="none" w:sz="0" w:space="0" w:color="auto"/>
      </w:divBdr>
    </w:div>
    <w:div w:id="1121074004">
      <w:bodyDiv w:val="1"/>
      <w:marLeft w:val="0"/>
      <w:marRight w:val="0"/>
      <w:marTop w:val="0"/>
      <w:marBottom w:val="0"/>
      <w:divBdr>
        <w:top w:val="none" w:sz="0" w:space="0" w:color="auto"/>
        <w:left w:val="none" w:sz="0" w:space="0" w:color="auto"/>
        <w:bottom w:val="none" w:sz="0" w:space="0" w:color="auto"/>
        <w:right w:val="none" w:sz="0" w:space="0" w:color="auto"/>
      </w:divBdr>
    </w:div>
    <w:div w:id="1121530731">
      <w:bodyDiv w:val="1"/>
      <w:marLeft w:val="0"/>
      <w:marRight w:val="0"/>
      <w:marTop w:val="0"/>
      <w:marBottom w:val="0"/>
      <w:divBdr>
        <w:top w:val="none" w:sz="0" w:space="0" w:color="auto"/>
        <w:left w:val="none" w:sz="0" w:space="0" w:color="auto"/>
        <w:bottom w:val="none" w:sz="0" w:space="0" w:color="auto"/>
        <w:right w:val="none" w:sz="0" w:space="0" w:color="auto"/>
      </w:divBdr>
    </w:div>
    <w:div w:id="1121803430">
      <w:bodyDiv w:val="1"/>
      <w:marLeft w:val="0"/>
      <w:marRight w:val="0"/>
      <w:marTop w:val="0"/>
      <w:marBottom w:val="0"/>
      <w:divBdr>
        <w:top w:val="none" w:sz="0" w:space="0" w:color="auto"/>
        <w:left w:val="none" w:sz="0" w:space="0" w:color="auto"/>
        <w:bottom w:val="none" w:sz="0" w:space="0" w:color="auto"/>
        <w:right w:val="none" w:sz="0" w:space="0" w:color="auto"/>
      </w:divBdr>
    </w:div>
    <w:div w:id="1122186911">
      <w:bodyDiv w:val="1"/>
      <w:marLeft w:val="0"/>
      <w:marRight w:val="0"/>
      <w:marTop w:val="0"/>
      <w:marBottom w:val="0"/>
      <w:divBdr>
        <w:top w:val="none" w:sz="0" w:space="0" w:color="auto"/>
        <w:left w:val="none" w:sz="0" w:space="0" w:color="auto"/>
        <w:bottom w:val="none" w:sz="0" w:space="0" w:color="auto"/>
        <w:right w:val="none" w:sz="0" w:space="0" w:color="auto"/>
      </w:divBdr>
    </w:div>
    <w:div w:id="1123422186">
      <w:bodyDiv w:val="1"/>
      <w:marLeft w:val="0"/>
      <w:marRight w:val="0"/>
      <w:marTop w:val="0"/>
      <w:marBottom w:val="0"/>
      <w:divBdr>
        <w:top w:val="none" w:sz="0" w:space="0" w:color="auto"/>
        <w:left w:val="none" w:sz="0" w:space="0" w:color="auto"/>
        <w:bottom w:val="none" w:sz="0" w:space="0" w:color="auto"/>
        <w:right w:val="none" w:sz="0" w:space="0" w:color="auto"/>
      </w:divBdr>
    </w:div>
    <w:div w:id="1123426424">
      <w:bodyDiv w:val="1"/>
      <w:marLeft w:val="0"/>
      <w:marRight w:val="0"/>
      <w:marTop w:val="0"/>
      <w:marBottom w:val="0"/>
      <w:divBdr>
        <w:top w:val="none" w:sz="0" w:space="0" w:color="auto"/>
        <w:left w:val="none" w:sz="0" w:space="0" w:color="auto"/>
        <w:bottom w:val="none" w:sz="0" w:space="0" w:color="auto"/>
        <w:right w:val="none" w:sz="0" w:space="0" w:color="auto"/>
      </w:divBdr>
    </w:div>
    <w:div w:id="1123766621">
      <w:bodyDiv w:val="1"/>
      <w:marLeft w:val="0"/>
      <w:marRight w:val="0"/>
      <w:marTop w:val="0"/>
      <w:marBottom w:val="0"/>
      <w:divBdr>
        <w:top w:val="none" w:sz="0" w:space="0" w:color="auto"/>
        <w:left w:val="none" w:sz="0" w:space="0" w:color="auto"/>
        <w:bottom w:val="none" w:sz="0" w:space="0" w:color="auto"/>
        <w:right w:val="none" w:sz="0" w:space="0" w:color="auto"/>
      </w:divBdr>
    </w:div>
    <w:div w:id="1123813111">
      <w:bodyDiv w:val="1"/>
      <w:marLeft w:val="0"/>
      <w:marRight w:val="0"/>
      <w:marTop w:val="0"/>
      <w:marBottom w:val="0"/>
      <w:divBdr>
        <w:top w:val="none" w:sz="0" w:space="0" w:color="auto"/>
        <w:left w:val="none" w:sz="0" w:space="0" w:color="auto"/>
        <w:bottom w:val="none" w:sz="0" w:space="0" w:color="auto"/>
        <w:right w:val="none" w:sz="0" w:space="0" w:color="auto"/>
      </w:divBdr>
    </w:div>
    <w:div w:id="1124230823">
      <w:bodyDiv w:val="1"/>
      <w:marLeft w:val="0"/>
      <w:marRight w:val="0"/>
      <w:marTop w:val="0"/>
      <w:marBottom w:val="0"/>
      <w:divBdr>
        <w:top w:val="none" w:sz="0" w:space="0" w:color="auto"/>
        <w:left w:val="none" w:sz="0" w:space="0" w:color="auto"/>
        <w:bottom w:val="none" w:sz="0" w:space="0" w:color="auto"/>
        <w:right w:val="none" w:sz="0" w:space="0" w:color="auto"/>
      </w:divBdr>
    </w:div>
    <w:div w:id="1124271722">
      <w:bodyDiv w:val="1"/>
      <w:marLeft w:val="0"/>
      <w:marRight w:val="0"/>
      <w:marTop w:val="0"/>
      <w:marBottom w:val="0"/>
      <w:divBdr>
        <w:top w:val="none" w:sz="0" w:space="0" w:color="auto"/>
        <w:left w:val="none" w:sz="0" w:space="0" w:color="auto"/>
        <w:bottom w:val="none" w:sz="0" w:space="0" w:color="auto"/>
        <w:right w:val="none" w:sz="0" w:space="0" w:color="auto"/>
      </w:divBdr>
    </w:div>
    <w:div w:id="1124616571">
      <w:bodyDiv w:val="1"/>
      <w:marLeft w:val="0"/>
      <w:marRight w:val="0"/>
      <w:marTop w:val="0"/>
      <w:marBottom w:val="0"/>
      <w:divBdr>
        <w:top w:val="none" w:sz="0" w:space="0" w:color="auto"/>
        <w:left w:val="none" w:sz="0" w:space="0" w:color="auto"/>
        <w:bottom w:val="none" w:sz="0" w:space="0" w:color="auto"/>
        <w:right w:val="none" w:sz="0" w:space="0" w:color="auto"/>
      </w:divBdr>
    </w:div>
    <w:div w:id="1124957348">
      <w:bodyDiv w:val="1"/>
      <w:marLeft w:val="0"/>
      <w:marRight w:val="0"/>
      <w:marTop w:val="0"/>
      <w:marBottom w:val="0"/>
      <w:divBdr>
        <w:top w:val="none" w:sz="0" w:space="0" w:color="auto"/>
        <w:left w:val="none" w:sz="0" w:space="0" w:color="auto"/>
        <w:bottom w:val="none" w:sz="0" w:space="0" w:color="auto"/>
        <w:right w:val="none" w:sz="0" w:space="0" w:color="auto"/>
      </w:divBdr>
    </w:div>
    <w:div w:id="1125924166">
      <w:bodyDiv w:val="1"/>
      <w:marLeft w:val="0"/>
      <w:marRight w:val="0"/>
      <w:marTop w:val="0"/>
      <w:marBottom w:val="0"/>
      <w:divBdr>
        <w:top w:val="none" w:sz="0" w:space="0" w:color="auto"/>
        <w:left w:val="none" w:sz="0" w:space="0" w:color="auto"/>
        <w:bottom w:val="none" w:sz="0" w:space="0" w:color="auto"/>
        <w:right w:val="none" w:sz="0" w:space="0" w:color="auto"/>
      </w:divBdr>
    </w:div>
    <w:div w:id="1126004149">
      <w:bodyDiv w:val="1"/>
      <w:marLeft w:val="0"/>
      <w:marRight w:val="0"/>
      <w:marTop w:val="0"/>
      <w:marBottom w:val="0"/>
      <w:divBdr>
        <w:top w:val="none" w:sz="0" w:space="0" w:color="auto"/>
        <w:left w:val="none" w:sz="0" w:space="0" w:color="auto"/>
        <w:bottom w:val="none" w:sz="0" w:space="0" w:color="auto"/>
        <w:right w:val="none" w:sz="0" w:space="0" w:color="auto"/>
      </w:divBdr>
    </w:div>
    <w:div w:id="1126506838">
      <w:bodyDiv w:val="1"/>
      <w:marLeft w:val="0"/>
      <w:marRight w:val="0"/>
      <w:marTop w:val="0"/>
      <w:marBottom w:val="0"/>
      <w:divBdr>
        <w:top w:val="none" w:sz="0" w:space="0" w:color="auto"/>
        <w:left w:val="none" w:sz="0" w:space="0" w:color="auto"/>
        <w:bottom w:val="none" w:sz="0" w:space="0" w:color="auto"/>
        <w:right w:val="none" w:sz="0" w:space="0" w:color="auto"/>
      </w:divBdr>
    </w:div>
    <w:div w:id="1127090835">
      <w:bodyDiv w:val="1"/>
      <w:marLeft w:val="0"/>
      <w:marRight w:val="0"/>
      <w:marTop w:val="0"/>
      <w:marBottom w:val="0"/>
      <w:divBdr>
        <w:top w:val="none" w:sz="0" w:space="0" w:color="auto"/>
        <w:left w:val="none" w:sz="0" w:space="0" w:color="auto"/>
        <w:bottom w:val="none" w:sz="0" w:space="0" w:color="auto"/>
        <w:right w:val="none" w:sz="0" w:space="0" w:color="auto"/>
      </w:divBdr>
    </w:div>
    <w:div w:id="1127697748">
      <w:bodyDiv w:val="1"/>
      <w:marLeft w:val="0"/>
      <w:marRight w:val="0"/>
      <w:marTop w:val="0"/>
      <w:marBottom w:val="0"/>
      <w:divBdr>
        <w:top w:val="none" w:sz="0" w:space="0" w:color="auto"/>
        <w:left w:val="none" w:sz="0" w:space="0" w:color="auto"/>
        <w:bottom w:val="none" w:sz="0" w:space="0" w:color="auto"/>
        <w:right w:val="none" w:sz="0" w:space="0" w:color="auto"/>
      </w:divBdr>
    </w:div>
    <w:div w:id="1128671333">
      <w:bodyDiv w:val="1"/>
      <w:marLeft w:val="0"/>
      <w:marRight w:val="0"/>
      <w:marTop w:val="0"/>
      <w:marBottom w:val="0"/>
      <w:divBdr>
        <w:top w:val="none" w:sz="0" w:space="0" w:color="auto"/>
        <w:left w:val="none" w:sz="0" w:space="0" w:color="auto"/>
        <w:bottom w:val="none" w:sz="0" w:space="0" w:color="auto"/>
        <w:right w:val="none" w:sz="0" w:space="0" w:color="auto"/>
      </w:divBdr>
    </w:div>
    <w:div w:id="1128889174">
      <w:bodyDiv w:val="1"/>
      <w:marLeft w:val="0"/>
      <w:marRight w:val="0"/>
      <w:marTop w:val="0"/>
      <w:marBottom w:val="0"/>
      <w:divBdr>
        <w:top w:val="none" w:sz="0" w:space="0" w:color="auto"/>
        <w:left w:val="none" w:sz="0" w:space="0" w:color="auto"/>
        <w:bottom w:val="none" w:sz="0" w:space="0" w:color="auto"/>
        <w:right w:val="none" w:sz="0" w:space="0" w:color="auto"/>
      </w:divBdr>
    </w:div>
    <w:div w:id="1129473586">
      <w:bodyDiv w:val="1"/>
      <w:marLeft w:val="0"/>
      <w:marRight w:val="0"/>
      <w:marTop w:val="0"/>
      <w:marBottom w:val="0"/>
      <w:divBdr>
        <w:top w:val="none" w:sz="0" w:space="0" w:color="auto"/>
        <w:left w:val="none" w:sz="0" w:space="0" w:color="auto"/>
        <w:bottom w:val="none" w:sz="0" w:space="0" w:color="auto"/>
        <w:right w:val="none" w:sz="0" w:space="0" w:color="auto"/>
      </w:divBdr>
    </w:div>
    <w:div w:id="1129477237">
      <w:bodyDiv w:val="1"/>
      <w:marLeft w:val="0"/>
      <w:marRight w:val="0"/>
      <w:marTop w:val="0"/>
      <w:marBottom w:val="0"/>
      <w:divBdr>
        <w:top w:val="none" w:sz="0" w:space="0" w:color="auto"/>
        <w:left w:val="none" w:sz="0" w:space="0" w:color="auto"/>
        <w:bottom w:val="none" w:sz="0" w:space="0" w:color="auto"/>
        <w:right w:val="none" w:sz="0" w:space="0" w:color="auto"/>
      </w:divBdr>
    </w:div>
    <w:div w:id="1130365027">
      <w:bodyDiv w:val="1"/>
      <w:marLeft w:val="0"/>
      <w:marRight w:val="0"/>
      <w:marTop w:val="0"/>
      <w:marBottom w:val="0"/>
      <w:divBdr>
        <w:top w:val="none" w:sz="0" w:space="0" w:color="auto"/>
        <w:left w:val="none" w:sz="0" w:space="0" w:color="auto"/>
        <w:bottom w:val="none" w:sz="0" w:space="0" w:color="auto"/>
        <w:right w:val="none" w:sz="0" w:space="0" w:color="auto"/>
      </w:divBdr>
    </w:div>
    <w:div w:id="1130434588">
      <w:bodyDiv w:val="1"/>
      <w:marLeft w:val="0"/>
      <w:marRight w:val="0"/>
      <w:marTop w:val="0"/>
      <w:marBottom w:val="0"/>
      <w:divBdr>
        <w:top w:val="none" w:sz="0" w:space="0" w:color="auto"/>
        <w:left w:val="none" w:sz="0" w:space="0" w:color="auto"/>
        <w:bottom w:val="none" w:sz="0" w:space="0" w:color="auto"/>
        <w:right w:val="none" w:sz="0" w:space="0" w:color="auto"/>
      </w:divBdr>
    </w:div>
    <w:div w:id="1131095217">
      <w:bodyDiv w:val="1"/>
      <w:marLeft w:val="0"/>
      <w:marRight w:val="0"/>
      <w:marTop w:val="0"/>
      <w:marBottom w:val="0"/>
      <w:divBdr>
        <w:top w:val="none" w:sz="0" w:space="0" w:color="auto"/>
        <w:left w:val="none" w:sz="0" w:space="0" w:color="auto"/>
        <w:bottom w:val="none" w:sz="0" w:space="0" w:color="auto"/>
        <w:right w:val="none" w:sz="0" w:space="0" w:color="auto"/>
      </w:divBdr>
    </w:div>
    <w:div w:id="1131560279">
      <w:bodyDiv w:val="1"/>
      <w:marLeft w:val="0"/>
      <w:marRight w:val="0"/>
      <w:marTop w:val="0"/>
      <w:marBottom w:val="0"/>
      <w:divBdr>
        <w:top w:val="none" w:sz="0" w:space="0" w:color="auto"/>
        <w:left w:val="none" w:sz="0" w:space="0" w:color="auto"/>
        <w:bottom w:val="none" w:sz="0" w:space="0" w:color="auto"/>
        <w:right w:val="none" w:sz="0" w:space="0" w:color="auto"/>
      </w:divBdr>
    </w:div>
    <w:div w:id="1132407956">
      <w:bodyDiv w:val="1"/>
      <w:marLeft w:val="0"/>
      <w:marRight w:val="0"/>
      <w:marTop w:val="0"/>
      <w:marBottom w:val="0"/>
      <w:divBdr>
        <w:top w:val="none" w:sz="0" w:space="0" w:color="auto"/>
        <w:left w:val="none" w:sz="0" w:space="0" w:color="auto"/>
        <w:bottom w:val="none" w:sz="0" w:space="0" w:color="auto"/>
        <w:right w:val="none" w:sz="0" w:space="0" w:color="auto"/>
      </w:divBdr>
    </w:div>
    <w:div w:id="1132866974">
      <w:bodyDiv w:val="1"/>
      <w:marLeft w:val="0"/>
      <w:marRight w:val="0"/>
      <w:marTop w:val="0"/>
      <w:marBottom w:val="0"/>
      <w:divBdr>
        <w:top w:val="none" w:sz="0" w:space="0" w:color="auto"/>
        <w:left w:val="none" w:sz="0" w:space="0" w:color="auto"/>
        <w:bottom w:val="none" w:sz="0" w:space="0" w:color="auto"/>
        <w:right w:val="none" w:sz="0" w:space="0" w:color="auto"/>
      </w:divBdr>
    </w:div>
    <w:div w:id="1133065229">
      <w:bodyDiv w:val="1"/>
      <w:marLeft w:val="0"/>
      <w:marRight w:val="0"/>
      <w:marTop w:val="0"/>
      <w:marBottom w:val="0"/>
      <w:divBdr>
        <w:top w:val="none" w:sz="0" w:space="0" w:color="auto"/>
        <w:left w:val="none" w:sz="0" w:space="0" w:color="auto"/>
        <w:bottom w:val="none" w:sz="0" w:space="0" w:color="auto"/>
        <w:right w:val="none" w:sz="0" w:space="0" w:color="auto"/>
      </w:divBdr>
    </w:div>
    <w:div w:id="1133405138">
      <w:bodyDiv w:val="1"/>
      <w:marLeft w:val="0"/>
      <w:marRight w:val="0"/>
      <w:marTop w:val="0"/>
      <w:marBottom w:val="0"/>
      <w:divBdr>
        <w:top w:val="none" w:sz="0" w:space="0" w:color="auto"/>
        <w:left w:val="none" w:sz="0" w:space="0" w:color="auto"/>
        <w:bottom w:val="none" w:sz="0" w:space="0" w:color="auto"/>
        <w:right w:val="none" w:sz="0" w:space="0" w:color="auto"/>
      </w:divBdr>
    </w:div>
    <w:div w:id="1134451095">
      <w:bodyDiv w:val="1"/>
      <w:marLeft w:val="0"/>
      <w:marRight w:val="0"/>
      <w:marTop w:val="0"/>
      <w:marBottom w:val="0"/>
      <w:divBdr>
        <w:top w:val="none" w:sz="0" w:space="0" w:color="auto"/>
        <w:left w:val="none" w:sz="0" w:space="0" w:color="auto"/>
        <w:bottom w:val="none" w:sz="0" w:space="0" w:color="auto"/>
        <w:right w:val="none" w:sz="0" w:space="0" w:color="auto"/>
      </w:divBdr>
    </w:div>
    <w:div w:id="1134566352">
      <w:bodyDiv w:val="1"/>
      <w:marLeft w:val="0"/>
      <w:marRight w:val="0"/>
      <w:marTop w:val="0"/>
      <w:marBottom w:val="0"/>
      <w:divBdr>
        <w:top w:val="none" w:sz="0" w:space="0" w:color="auto"/>
        <w:left w:val="none" w:sz="0" w:space="0" w:color="auto"/>
        <w:bottom w:val="none" w:sz="0" w:space="0" w:color="auto"/>
        <w:right w:val="none" w:sz="0" w:space="0" w:color="auto"/>
      </w:divBdr>
    </w:div>
    <w:div w:id="1134762007">
      <w:bodyDiv w:val="1"/>
      <w:marLeft w:val="0"/>
      <w:marRight w:val="0"/>
      <w:marTop w:val="0"/>
      <w:marBottom w:val="0"/>
      <w:divBdr>
        <w:top w:val="none" w:sz="0" w:space="0" w:color="auto"/>
        <w:left w:val="none" w:sz="0" w:space="0" w:color="auto"/>
        <w:bottom w:val="none" w:sz="0" w:space="0" w:color="auto"/>
        <w:right w:val="none" w:sz="0" w:space="0" w:color="auto"/>
      </w:divBdr>
    </w:div>
    <w:div w:id="1134981326">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6069541">
      <w:bodyDiv w:val="1"/>
      <w:marLeft w:val="0"/>
      <w:marRight w:val="0"/>
      <w:marTop w:val="0"/>
      <w:marBottom w:val="0"/>
      <w:divBdr>
        <w:top w:val="none" w:sz="0" w:space="0" w:color="auto"/>
        <w:left w:val="none" w:sz="0" w:space="0" w:color="auto"/>
        <w:bottom w:val="none" w:sz="0" w:space="0" w:color="auto"/>
        <w:right w:val="none" w:sz="0" w:space="0" w:color="auto"/>
      </w:divBdr>
    </w:div>
    <w:div w:id="1136140404">
      <w:bodyDiv w:val="1"/>
      <w:marLeft w:val="0"/>
      <w:marRight w:val="0"/>
      <w:marTop w:val="0"/>
      <w:marBottom w:val="0"/>
      <w:divBdr>
        <w:top w:val="none" w:sz="0" w:space="0" w:color="auto"/>
        <w:left w:val="none" w:sz="0" w:space="0" w:color="auto"/>
        <w:bottom w:val="none" w:sz="0" w:space="0" w:color="auto"/>
        <w:right w:val="none" w:sz="0" w:space="0" w:color="auto"/>
      </w:divBdr>
    </w:div>
    <w:div w:id="1138300342">
      <w:bodyDiv w:val="1"/>
      <w:marLeft w:val="0"/>
      <w:marRight w:val="0"/>
      <w:marTop w:val="0"/>
      <w:marBottom w:val="0"/>
      <w:divBdr>
        <w:top w:val="none" w:sz="0" w:space="0" w:color="auto"/>
        <w:left w:val="none" w:sz="0" w:space="0" w:color="auto"/>
        <w:bottom w:val="none" w:sz="0" w:space="0" w:color="auto"/>
        <w:right w:val="none" w:sz="0" w:space="0" w:color="auto"/>
      </w:divBdr>
    </w:div>
    <w:div w:id="1138961340">
      <w:bodyDiv w:val="1"/>
      <w:marLeft w:val="0"/>
      <w:marRight w:val="0"/>
      <w:marTop w:val="0"/>
      <w:marBottom w:val="0"/>
      <w:divBdr>
        <w:top w:val="none" w:sz="0" w:space="0" w:color="auto"/>
        <w:left w:val="none" w:sz="0" w:space="0" w:color="auto"/>
        <w:bottom w:val="none" w:sz="0" w:space="0" w:color="auto"/>
        <w:right w:val="none" w:sz="0" w:space="0" w:color="auto"/>
      </w:divBdr>
    </w:div>
    <w:div w:id="1140031468">
      <w:bodyDiv w:val="1"/>
      <w:marLeft w:val="0"/>
      <w:marRight w:val="0"/>
      <w:marTop w:val="0"/>
      <w:marBottom w:val="0"/>
      <w:divBdr>
        <w:top w:val="none" w:sz="0" w:space="0" w:color="auto"/>
        <w:left w:val="none" w:sz="0" w:space="0" w:color="auto"/>
        <w:bottom w:val="none" w:sz="0" w:space="0" w:color="auto"/>
        <w:right w:val="none" w:sz="0" w:space="0" w:color="auto"/>
      </w:divBdr>
    </w:div>
    <w:div w:id="1140611462">
      <w:bodyDiv w:val="1"/>
      <w:marLeft w:val="0"/>
      <w:marRight w:val="0"/>
      <w:marTop w:val="0"/>
      <w:marBottom w:val="0"/>
      <w:divBdr>
        <w:top w:val="none" w:sz="0" w:space="0" w:color="auto"/>
        <w:left w:val="none" w:sz="0" w:space="0" w:color="auto"/>
        <w:bottom w:val="none" w:sz="0" w:space="0" w:color="auto"/>
        <w:right w:val="none" w:sz="0" w:space="0" w:color="auto"/>
      </w:divBdr>
    </w:div>
    <w:div w:id="1140881441">
      <w:bodyDiv w:val="1"/>
      <w:marLeft w:val="0"/>
      <w:marRight w:val="0"/>
      <w:marTop w:val="0"/>
      <w:marBottom w:val="0"/>
      <w:divBdr>
        <w:top w:val="none" w:sz="0" w:space="0" w:color="auto"/>
        <w:left w:val="none" w:sz="0" w:space="0" w:color="auto"/>
        <w:bottom w:val="none" w:sz="0" w:space="0" w:color="auto"/>
        <w:right w:val="none" w:sz="0" w:space="0" w:color="auto"/>
      </w:divBdr>
    </w:div>
    <w:div w:id="1141574165">
      <w:bodyDiv w:val="1"/>
      <w:marLeft w:val="0"/>
      <w:marRight w:val="0"/>
      <w:marTop w:val="0"/>
      <w:marBottom w:val="0"/>
      <w:divBdr>
        <w:top w:val="none" w:sz="0" w:space="0" w:color="auto"/>
        <w:left w:val="none" w:sz="0" w:space="0" w:color="auto"/>
        <w:bottom w:val="none" w:sz="0" w:space="0" w:color="auto"/>
        <w:right w:val="none" w:sz="0" w:space="0" w:color="auto"/>
      </w:divBdr>
    </w:div>
    <w:div w:id="1144392983">
      <w:bodyDiv w:val="1"/>
      <w:marLeft w:val="0"/>
      <w:marRight w:val="0"/>
      <w:marTop w:val="0"/>
      <w:marBottom w:val="0"/>
      <w:divBdr>
        <w:top w:val="none" w:sz="0" w:space="0" w:color="auto"/>
        <w:left w:val="none" w:sz="0" w:space="0" w:color="auto"/>
        <w:bottom w:val="none" w:sz="0" w:space="0" w:color="auto"/>
        <w:right w:val="none" w:sz="0" w:space="0" w:color="auto"/>
      </w:divBdr>
    </w:div>
    <w:div w:id="1145007446">
      <w:bodyDiv w:val="1"/>
      <w:marLeft w:val="0"/>
      <w:marRight w:val="0"/>
      <w:marTop w:val="0"/>
      <w:marBottom w:val="0"/>
      <w:divBdr>
        <w:top w:val="none" w:sz="0" w:space="0" w:color="auto"/>
        <w:left w:val="none" w:sz="0" w:space="0" w:color="auto"/>
        <w:bottom w:val="none" w:sz="0" w:space="0" w:color="auto"/>
        <w:right w:val="none" w:sz="0" w:space="0" w:color="auto"/>
      </w:divBdr>
    </w:div>
    <w:div w:id="1146245021">
      <w:bodyDiv w:val="1"/>
      <w:marLeft w:val="0"/>
      <w:marRight w:val="0"/>
      <w:marTop w:val="0"/>
      <w:marBottom w:val="0"/>
      <w:divBdr>
        <w:top w:val="none" w:sz="0" w:space="0" w:color="auto"/>
        <w:left w:val="none" w:sz="0" w:space="0" w:color="auto"/>
        <w:bottom w:val="none" w:sz="0" w:space="0" w:color="auto"/>
        <w:right w:val="none" w:sz="0" w:space="0" w:color="auto"/>
      </w:divBdr>
    </w:div>
    <w:div w:id="1146361786">
      <w:bodyDiv w:val="1"/>
      <w:marLeft w:val="0"/>
      <w:marRight w:val="0"/>
      <w:marTop w:val="0"/>
      <w:marBottom w:val="0"/>
      <w:divBdr>
        <w:top w:val="none" w:sz="0" w:space="0" w:color="auto"/>
        <w:left w:val="none" w:sz="0" w:space="0" w:color="auto"/>
        <w:bottom w:val="none" w:sz="0" w:space="0" w:color="auto"/>
        <w:right w:val="none" w:sz="0" w:space="0" w:color="auto"/>
      </w:divBdr>
    </w:div>
    <w:div w:id="1146819161">
      <w:bodyDiv w:val="1"/>
      <w:marLeft w:val="0"/>
      <w:marRight w:val="0"/>
      <w:marTop w:val="0"/>
      <w:marBottom w:val="0"/>
      <w:divBdr>
        <w:top w:val="none" w:sz="0" w:space="0" w:color="auto"/>
        <w:left w:val="none" w:sz="0" w:space="0" w:color="auto"/>
        <w:bottom w:val="none" w:sz="0" w:space="0" w:color="auto"/>
        <w:right w:val="none" w:sz="0" w:space="0" w:color="auto"/>
      </w:divBdr>
    </w:div>
    <w:div w:id="1147480222">
      <w:bodyDiv w:val="1"/>
      <w:marLeft w:val="0"/>
      <w:marRight w:val="0"/>
      <w:marTop w:val="0"/>
      <w:marBottom w:val="0"/>
      <w:divBdr>
        <w:top w:val="none" w:sz="0" w:space="0" w:color="auto"/>
        <w:left w:val="none" w:sz="0" w:space="0" w:color="auto"/>
        <w:bottom w:val="none" w:sz="0" w:space="0" w:color="auto"/>
        <w:right w:val="none" w:sz="0" w:space="0" w:color="auto"/>
      </w:divBdr>
    </w:div>
    <w:div w:id="1147823073">
      <w:bodyDiv w:val="1"/>
      <w:marLeft w:val="0"/>
      <w:marRight w:val="0"/>
      <w:marTop w:val="0"/>
      <w:marBottom w:val="0"/>
      <w:divBdr>
        <w:top w:val="none" w:sz="0" w:space="0" w:color="auto"/>
        <w:left w:val="none" w:sz="0" w:space="0" w:color="auto"/>
        <w:bottom w:val="none" w:sz="0" w:space="0" w:color="auto"/>
        <w:right w:val="none" w:sz="0" w:space="0" w:color="auto"/>
      </w:divBdr>
    </w:div>
    <w:div w:id="1148202527">
      <w:bodyDiv w:val="1"/>
      <w:marLeft w:val="0"/>
      <w:marRight w:val="0"/>
      <w:marTop w:val="0"/>
      <w:marBottom w:val="0"/>
      <w:divBdr>
        <w:top w:val="none" w:sz="0" w:space="0" w:color="auto"/>
        <w:left w:val="none" w:sz="0" w:space="0" w:color="auto"/>
        <w:bottom w:val="none" w:sz="0" w:space="0" w:color="auto"/>
        <w:right w:val="none" w:sz="0" w:space="0" w:color="auto"/>
      </w:divBdr>
    </w:div>
    <w:div w:id="1148329201">
      <w:bodyDiv w:val="1"/>
      <w:marLeft w:val="0"/>
      <w:marRight w:val="0"/>
      <w:marTop w:val="0"/>
      <w:marBottom w:val="0"/>
      <w:divBdr>
        <w:top w:val="none" w:sz="0" w:space="0" w:color="auto"/>
        <w:left w:val="none" w:sz="0" w:space="0" w:color="auto"/>
        <w:bottom w:val="none" w:sz="0" w:space="0" w:color="auto"/>
        <w:right w:val="none" w:sz="0" w:space="0" w:color="auto"/>
      </w:divBdr>
    </w:div>
    <w:div w:id="1148400467">
      <w:bodyDiv w:val="1"/>
      <w:marLeft w:val="0"/>
      <w:marRight w:val="0"/>
      <w:marTop w:val="0"/>
      <w:marBottom w:val="0"/>
      <w:divBdr>
        <w:top w:val="none" w:sz="0" w:space="0" w:color="auto"/>
        <w:left w:val="none" w:sz="0" w:space="0" w:color="auto"/>
        <w:bottom w:val="none" w:sz="0" w:space="0" w:color="auto"/>
        <w:right w:val="none" w:sz="0" w:space="0" w:color="auto"/>
      </w:divBdr>
    </w:div>
    <w:div w:id="1148746166">
      <w:bodyDiv w:val="1"/>
      <w:marLeft w:val="0"/>
      <w:marRight w:val="0"/>
      <w:marTop w:val="0"/>
      <w:marBottom w:val="0"/>
      <w:divBdr>
        <w:top w:val="none" w:sz="0" w:space="0" w:color="auto"/>
        <w:left w:val="none" w:sz="0" w:space="0" w:color="auto"/>
        <w:bottom w:val="none" w:sz="0" w:space="0" w:color="auto"/>
        <w:right w:val="none" w:sz="0" w:space="0" w:color="auto"/>
      </w:divBdr>
    </w:div>
    <w:div w:id="1149127058">
      <w:bodyDiv w:val="1"/>
      <w:marLeft w:val="0"/>
      <w:marRight w:val="0"/>
      <w:marTop w:val="0"/>
      <w:marBottom w:val="0"/>
      <w:divBdr>
        <w:top w:val="none" w:sz="0" w:space="0" w:color="auto"/>
        <w:left w:val="none" w:sz="0" w:space="0" w:color="auto"/>
        <w:bottom w:val="none" w:sz="0" w:space="0" w:color="auto"/>
        <w:right w:val="none" w:sz="0" w:space="0" w:color="auto"/>
      </w:divBdr>
    </w:div>
    <w:div w:id="1149175568">
      <w:bodyDiv w:val="1"/>
      <w:marLeft w:val="0"/>
      <w:marRight w:val="0"/>
      <w:marTop w:val="0"/>
      <w:marBottom w:val="0"/>
      <w:divBdr>
        <w:top w:val="none" w:sz="0" w:space="0" w:color="auto"/>
        <w:left w:val="none" w:sz="0" w:space="0" w:color="auto"/>
        <w:bottom w:val="none" w:sz="0" w:space="0" w:color="auto"/>
        <w:right w:val="none" w:sz="0" w:space="0" w:color="auto"/>
      </w:divBdr>
    </w:div>
    <w:div w:id="1149711173">
      <w:bodyDiv w:val="1"/>
      <w:marLeft w:val="0"/>
      <w:marRight w:val="0"/>
      <w:marTop w:val="0"/>
      <w:marBottom w:val="0"/>
      <w:divBdr>
        <w:top w:val="none" w:sz="0" w:space="0" w:color="auto"/>
        <w:left w:val="none" w:sz="0" w:space="0" w:color="auto"/>
        <w:bottom w:val="none" w:sz="0" w:space="0" w:color="auto"/>
        <w:right w:val="none" w:sz="0" w:space="0" w:color="auto"/>
      </w:divBdr>
    </w:div>
    <w:div w:id="1151094103">
      <w:bodyDiv w:val="1"/>
      <w:marLeft w:val="0"/>
      <w:marRight w:val="0"/>
      <w:marTop w:val="0"/>
      <w:marBottom w:val="0"/>
      <w:divBdr>
        <w:top w:val="none" w:sz="0" w:space="0" w:color="auto"/>
        <w:left w:val="none" w:sz="0" w:space="0" w:color="auto"/>
        <w:bottom w:val="none" w:sz="0" w:space="0" w:color="auto"/>
        <w:right w:val="none" w:sz="0" w:space="0" w:color="auto"/>
      </w:divBdr>
    </w:div>
    <w:div w:id="1152210662">
      <w:bodyDiv w:val="1"/>
      <w:marLeft w:val="0"/>
      <w:marRight w:val="0"/>
      <w:marTop w:val="0"/>
      <w:marBottom w:val="0"/>
      <w:divBdr>
        <w:top w:val="none" w:sz="0" w:space="0" w:color="auto"/>
        <w:left w:val="none" w:sz="0" w:space="0" w:color="auto"/>
        <w:bottom w:val="none" w:sz="0" w:space="0" w:color="auto"/>
        <w:right w:val="none" w:sz="0" w:space="0" w:color="auto"/>
      </w:divBdr>
    </w:div>
    <w:div w:id="1152604276">
      <w:bodyDiv w:val="1"/>
      <w:marLeft w:val="0"/>
      <w:marRight w:val="0"/>
      <w:marTop w:val="0"/>
      <w:marBottom w:val="0"/>
      <w:divBdr>
        <w:top w:val="none" w:sz="0" w:space="0" w:color="auto"/>
        <w:left w:val="none" w:sz="0" w:space="0" w:color="auto"/>
        <w:bottom w:val="none" w:sz="0" w:space="0" w:color="auto"/>
        <w:right w:val="none" w:sz="0" w:space="0" w:color="auto"/>
      </w:divBdr>
    </w:div>
    <w:div w:id="1152797555">
      <w:bodyDiv w:val="1"/>
      <w:marLeft w:val="0"/>
      <w:marRight w:val="0"/>
      <w:marTop w:val="0"/>
      <w:marBottom w:val="0"/>
      <w:divBdr>
        <w:top w:val="none" w:sz="0" w:space="0" w:color="auto"/>
        <w:left w:val="none" w:sz="0" w:space="0" w:color="auto"/>
        <w:bottom w:val="none" w:sz="0" w:space="0" w:color="auto"/>
        <w:right w:val="none" w:sz="0" w:space="0" w:color="auto"/>
      </w:divBdr>
    </w:div>
    <w:div w:id="1153136999">
      <w:bodyDiv w:val="1"/>
      <w:marLeft w:val="0"/>
      <w:marRight w:val="0"/>
      <w:marTop w:val="0"/>
      <w:marBottom w:val="0"/>
      <w:divBdr>
        <w:top w:val="none" w:sz="0" w:space="0" w:color="auto"/>
        <w:left w:val="none" w:sz="0" w:space="0" w:color="auto"/>
        <w:bottom w:val="none" w:sz="0" w:space="0" w:color="auto"/>
        <w:right w:val="none" w:sz="0" w:space="0" w:color="auto"/>
      </w:divBdr>
    </w:div>
    <w:div w:id="1153448053">
      <w:bodyDiv w:val="1"/>
      <w:marLeft w:val="0"/>
      <w:marRight w:val="0"/>
      <w:marTop w:val="0"/>
      <w:marBottom w:val="0"/>
      <w:divBdr>
        <w:top w:val="none" w:sz="0" w:space="0" w:color="auto"/>
        <w:left w:val="none" w:sz="0" w:space="0" w:color="auto"/>
        <w:bottom w:val="none" w:sz="0" w:space="0" w:color="auto"/>
        <w:right w:val="none" w:sz="0" w:space="0" w:color="auto"/>
      </w:divBdr>
    </w:div>
    <w:div w:id="1153838520">
      <w:bodyDiv w:val="1"/>
      <w:marLeft w:val="0"/>
      <w:marRight w:val="0"/>
      <w:marTop w:val="0"/>
      <w:marBottom w:val="0"/>
      <w:divBdr>
        <w:top w:val="none" w:sz="0" w:space="0" w:color="auto"/>
        <w:left w:val="none" w:sz="0" w:space="0" w:color="auto"/>
        <w:bottom w:val="none" w:sz="0" w:space="0" w:color="auto"/>
        <w:right w:val="none" w:sz="0" w:space="0" w:color="auto"/>
      </w:divBdr>
    </w:div>
    <w:div w:id="1154178145">
      <w:bodyDiv w:val="1"/>
      <w:marLeft w:val="0"/>
      <w:marRight w:val="0"/>
      <w:marTop w:val="0"/>
      <w:marBottom w:val="0"/>
      <w:divBdr>
        <w:top w:val="none" w:sz="0" w:space="0" w:color="auto"/>
        <w:left w:val="none" w:sz="0" w:space="0" w:color="auto"/>
        <w:bottom w:val="none" w:sz="0" w:space="0" w:color="auto"/>
        <w:right w:val="none" w:sz="0" w:space="0" w:color="auto"/>
      </w:divBdr>
    </w:div>
    <w:div w:id="1154833171">
      <w:bodyDiv w:val="1"/>
      <w:marLeft w:val="0"/>
      <w:marRight w:val="0"/>
      <w:marTop w:val="0"/>
      <w:marBottom w:val="0"/>
      <w:divBdr>
        <w:top w:val="none" w:sz="0" w:space="0" w:color="auto"/>
        <w:left w:val="none" w:sz="0" w:space="0" w:color="auto"/>
        <w:bottom w:val="none" w:sz="0" w:space="0" w:color="auto"/>
        <w:right w:val="none" w:sz="0" w:space="0" w:color="auto"/>
      </w:divBdr>
    </w:div>
    <w:div w:id="1155952625">
      <w:bodyDiv w:val="1"/>
      <w:marLeft w:val="0"/>
      <w:marRight w:val="0"/>
      <w:marTop w:val="0"/>
      <w:marBottom w:val="0"/>
      <w:divBdr>
        <w:top w:val="none" w:sz="0" w:space="0" w:color="auto"/>
        <w:left w:val="none" w:sz="0" w:space="0" w:color="auto"/>
        <w:bottom w:val="none" w:sz="0" w:space="0" w:color="auto"/>
        <w:right w:val="none" w:sz="0" w:space="0" w:color="auto"/>
      </w:divBdr>
    </w:div>
    <w:div w:id="1156842738">
      <w:bodyDiv w:val="1"/>
      <w:marLeft w:val="0"/>
      <w:marRight w:val="0"/>
      <w:marTop w:val="0"/>
      <w:marBottom w:val="0"/>
      <w:divBdr>
        <w:top w:val="none" w:sz="0" w:space="0" w:color="auto"/>
        <w:left w:val="none" w:sz="0" w:space="0" w:color="auto"/>
        <w:bottom w:val="none" w:sz="0" w:space="0" w:color="auto"/>
        <w:right w:val="none" w:sz="0" w:space="0" w:color="auto"/>
      </w:divBdr>
    </w:div>
    <w:div w:id="1157266780">
      <w:bodyDiv w:val="1"/>
      <w:marLeft w:val="0"/>
      <w:marRight w:val="0"/>
      <w:marTop w:val="0"/>
      <w:marBottom w:val="0"/>
      <w:divBdr>
        <w:top w:val="none" w:sz="0" w:space="0" w:color="auto"/>
        <w:left w:val="none" w:sz="0" w:space="0" w:color="auto"/>
        <w:bottom w:val="none" w:sz="0" w:space="0" w:color="auto"/>
        <w:right w:val="none" w:sz="0" w:space="0" w:color="auto"/>
      </w:divBdr>
    </w:div>
    <w:div w:id="1157378103">
      <w:bodyDiv w:val="1"/>
      <w:marLeft w:val="0"/>
      <w:marRight w:val="0"/>
      <w:marTop w:val="0"/>
      <w:marBottom w:val="0"/>
      <w:divBdr>
        <w:top w:val="none" w:sz="0" w:space="0" w:color="auto"/>
        <w:left w:val="none" w:sz="0" w:space="0" w:color="auto"/>
        <w:bottom w:val="none" w:sz="0" w:space="0" w:color="auto"/>
        <w:right w:val="none" w:sz="0" w:space="0" w:color="auto"/>
      </w:divBdr>
    </w:div>
    <w:div w:id="1157385505">
      <w:bodyDiv w:val="1"/>
      <w:marLeft w:val="0"/>
      <w:marRight w:val="0"/>
      <w:marTop w:val="0"/>
      <w:marBottom w:val="0"/>
      <w:divBdr>
        <w:top w:val="none" w:sz="0" w:space="0" w:color="auto"/>
        <w:left w:val="none" w:sz="0" w:space="0" w:color="auto"/>
        <w:bottom w:val="none" w:sz="0" w:space="0" w:color="auto"/>
        <w:right w:val="none" w:sz="0" w:space="0" w:color="auto"/>
      </w:divBdr>
    </w:div>
    <w:div w:id="1158233215">
      <w:bodyDiv w:val="1"/>
      <w:marLeft w:val="0"/>
      <w:marRight w:val="0"/>
      <w:marTop w:val="0"/>
      <w:marBottom w:val="0"/>
      <w:divBdr>
        <w:top w:val="none" w:sz="0" w:space="0" w:color="auto"/>
        <w:left w:val="none" w:sz="0" w:space="0" w:color="auto"/>
        <w:bottom w:val="none" w:sz="0" w:space="0" w:color="auto"/>
        <w:right w:val="none" w:sz="0" w:space="0" w:color="auto"/>
      </w:divBdr>
    </w:div>
    <w:div w:id="1158308490">
      <w:bodyDiv w:val="1"/>
      <w:marLeft w:val="0"/>
      <w:marRight w:val="0"/>
      <w:marTop w:val="0"/>
      <w:marBottom w:val="0"/>
      <w:divBdr>
        <w:top w:val="none" w:sz="0" w:space="0" w:color="auto"/>
        <w:left w:val="none" w:sz="0" w:space="0" w:color="auto"/>
        <w:bottom w:val="none" w:sz="0" w:space="0" w:color="auto"/>
        <w:right w:val="none" w:sz="0" w:space="0" w:color="auto"/>
      </w:divBdr>
    </w:div>
    <w:div w:id="1158496361">
      <w:bodyDiv w:val="1"/>
      <w:marLeft w:val="0"/>
      <w:marRight w:val="0"/>
      <w:marTop w:val="0"/>
      <w:marBottom w:val="0"/>
      <w:divBdr>
        <w:top w:val="none" w:sz="0" w:space="0" w:color="auto"/>
        <w:left w:val="none" w:sz="0" w:space="0" w:color="auto"/>
        <w:bottom w:val="none" w:sz="0" w:space="0" w:color="auto"/>
        <w:right w:val="none" w:sz="0" w:space="0" w:color="auto"/>
      </w:divBdr>
    </w:div>
    <w:div w:id="1158574198">
      <w:bodyDiv w:val="1"/>
      <w:marLeft w:val="0"/>
      <w:marRight w:val="0"/>
      <w:marTop w:val="0"/>
      <w:marBottom w:val="0"/>
      <w:divBdr>
        <w:top w:val="none" w:sz="0" w:space="0" w:color="auto"/>
        <w:left w:val="none" w:sz="0" w:space="0" w:color="auto"/>
        <w:bottom w:val="none" w:sz="0" w:space="0" w:color="auto"/>
        <w:right w:val="none" w:sz="0" w:space="0" w:color="auto"/>
      </w:divBdr>
    </w:div>
    <w:div w:id="1159231376">
      <w:bodyDiv w:val="1"/>
      <w:marLeft w:val="0"/>
      <w:marRight w:val="0"/>
      <w:marTop w:val="0"/>
      <w:marBottom w:val="0"/>
      <w:divBdr>
        <w:top w:val="none" w:sz="0" w:space="0" w:color="auto"/>
        <w:left w:val="none" w:sz="0" w:space="0" w:color="auto"/>
        <w:bottom w:val="none" w:sz="0" w:space="0" w:color="auto"/>
        <w:right w:val="none" w:sz="0" w:space="0" w:color="auto"/>
      </w:divBdr>
    </w:div>
    <w:div w:id="1159343834">
      <w:bodyDiv w:val="1"/>
      <w:marLeft w:val="0"/>
      <w:marRight w:val="0"/>
      <w:marTop w:val="0"/>
      <w:marBottom w:val="0"/>
      <w:divBdr>
        <w:top w:val="none" w:sz="0" w:space="0" w:color="auto"/>
        <w:left w:val="none" w:sz="0" w:space="0" w:color="auto"/>
        <w:bottom w:val="none" w:sz="0" w:space="0" w:color="auto"/>
        <w:right w:val="none" w:sz="0" w:space="0" w:color="auto"/>
      </w:divBdr>
    </w:div>
    <w:div w:id="1159492637">
      <w:bodyDiv w:val="1"/>
      <w:marLeft w:val="0"/>
      <w:marRight w:val="0"/>
      <w:marTop w:val="0"/>
      <w:marBottom w:val="0"/>
      <w:divBdr>
        <w:top w:val="none" w:sz="0" w:space="0" w:color="auto"/>
        <w:left w:val="none" w:sz="0" w:space="0" w:color="auto"/>
        <w:bottom w:val="none" w:sz="0" w:space="0" w:color="auto"/>
        <w:right w:val="none" w:sz="0" w:space="0" w:color="auto"/>
      </w:divBdr>
    </w:div>
    <w:div w:id="1159810506">
      <w:bodyDiv w:val="1"/>
      <w:marLeft w:val="0"/>
      <w:marRight w:val="0"/>
      <w:marTop w:val="0"/>
      <w:marBottom w:val="0"/>
      <w:divBdr>
        <w:top w:val="none" w:sz="0" w:space="0" w:color="auto"/>
        <w:left w:val="none" w:sz="0" w:space="0" w:color="auto"/>
        <w:bottom w:val="none" w:sz="0" w:space="0" w:color="auto"/>
        <w:right w:val="none" w:sz="0" w:space="0" w:color="auto"/>
      </w:divBdr>
    </w:div>
    <w:div w:id="1159879898">
      <w:bodyDiv w:val="1"/>
      <w:marLeft w:val="0"/>
      <w:marRight w:val="0"/>
      <w:marTop w:val="0"/>
      <w:marBottom w:val="0"/>
      <w:divBdr>
        <w:top w:val="none" w:sz="0" w:space="0" w:color="auto"/>
        <w:left w:val="none" w:sz="0" w:space="0" w:color="auto"/>
        <w:bottom w:val="none" w:sz="0" w:space="0" w:color="auto"/>
        <w:right w:val="none" w:sz="0" w:space="0" w:color="auto"/>
      </w:divBdr>
    </w:div>
    <w:div w:id="1160656206">
      <w:bodyDiv w:val="1"/>
      <w:marLeft w:val="0"/>
      <w:marRight w:val="0"/>
      <w:marTop w:val="0"/>
      <w:marBottom w:val="0"/>
      <w:divBdr>
        <w:top w:val="none" w:sz="0" w:space="0" w:color="auto"/>
        <w:left w:val="none" w:sz="0" w:space="0" w:color="auto"/>
        <w:bottom w:val="none" w:sz="0" w:space="0" w:color="auto"/>
        <w:right w:val="none" w:sz="0" w:space="0" w:color="auto"/>
      </w:divBdr>
    </w:div>
    <w:div w:id="1161045298">
      <w:bodyDiv w:val="1"/>
      <w:marLeft w:val="0"/>
      <w:marRight w:val="0"/>
      <w:marTop w:val="0"/>
      <w:marBottom w:val="0"/>
      <w:divBdr>
        <w:top w:val="none" w:sz="0" w:space="0" w:color="auto"/>
        <w:left w:val="none" w:sz="0" w:space="0" w:color="auto"/>
        <w:bottom w:val="none" w:sz="0" w:space="0" w:color="auto"/>
        <w:right w:val="none" w:sz="0" w:space="0" w:color="auto"/>
      </w:divBdr>
    </w:div>
    <w:div w:id="1161698076">
      <w:bodyDiv w:val="1"/>
      <w:marLeft w:val="0"/>
      <w:marRight w:val="0"/>
      <w:marTop w:val="0"/>
      <w:marBottom w:val="0"/>
      <w:divBdr>
        <w:top w:val="none" w:sz="0" w:space="0" w:color="auto"/>
        <w:left w:val="none" w:sz="0" w:space="0" w:color="auto"/>
        <w:bottom w:val="none" w:sz="0" w:space="0" w:color="auto"/>
        <w:right w:val="none" w:sz="0" w:space="0" w:color="auto"/>
      </w:divBdr>
    </w:div>
    <w:div w:id="1161963027">
      <w:bodyDiv w:val="1"/>
      <w:marLeft w:val="0"/>
      <w:marRight w:val="0"/>
      <w:marTop w:val="0"/>
      <w:marBottom w:val="0"/>
      <w:divBdr>
        <w:top w:val="none" w:sz="0" w:space="0" w:color="auto"/>
        <w:left w:val="none" w:sz="0" w:space="0" w:color="auto"/>
        <w:bottom w:val="none" w:sz="0" w:space="0" w:color="auto"/>
        <w:right w:val="none" w:sz="0" w:space="0" w:color="auto"/>
      </w:divBdr>
    </w:div>
    <w:div w:id="1162282579">
      <w:bodyDiv w:val="1"/>
      <w:marLeft w:val="0"/>
      <w:marRight w:val="0"/>
      <w:marTop w:val="0"/>
      <w:marBottom w:val="0"/>
      <w:divBdr>
        <w:top w:val="none" w:sz="0" w:space="0" w:color="auto"/>
        <w:left w:val="none" w:sz="0" w:space="0" w:color="auto"/>
        <w:bottom w:val="none" w:sz="0" w:space="0" w:color="auto"/>
        <w:right w:val="none" w:sz="0" w:space="0" w:color="auto"/>
      </w:divBdr>
    </w:div>
    <w:div w:id="1162426661">
      <w:bodyDiv w:val="1"/>
      <w:marLeft w:val="0"/>
      <w:marRight w:val="0"/>
      <w:marTop w:val="0"/>
      <w:marBottom w:val="0"/>
      <w:divBdr>
        <w:top w:val="none" w:sz="0" w:space="0" w:color="auto"/>
        <w:left w:val="none" w:sz="0" w:space="0" w:color="auto"/>
        <w:bottom w:val="none" w:sz="0" w:space="0" w:color="auto"/>
        <w:right w:val="none" w:sz="0" w:space="0" w:color="auto"/>
      </w:divBdr>
    </w:div>
    <w:div w:id="1162543522">
      <w:bodyDiv w:val="1"/>
      <w:marLeft w:val="0"/>
      <w:marRight w:val="0"/>
      <w:marTop w:val="0"/>
      <w:marBottom w:val="0"/>
      <w:divBdr>
        <w:top w:val="none" w:sz="0" w:space="0" w:color="auto"/>
        <w:left w:val="none" w:sz="0" w:space="0" w:color="auto"/>
        <w:bottom w:val="none" w:sz="0" w:space="0" w:color="auto"/>
        <w:right w:val="none" w:sz="0" w:space="0" w:color="auto"/>
      </w:divBdr>
    </w:div>
    <w:div w:id="1162694383">
      <w:bodyDiv w:val="1"/>
      <w:marLeft w:val="0"/>
      <w:marRight w:val="0"/>
      <w:marTop w:val="0"/>
      <w:marBottom w:val="0"/>
      <w:divBdr>
        <w:top w:val="none" w:sz="0" w:space="0" w:color="auto"/>
        <w:left w:val="none" w:sz="0" w:space="0" w:color="auto"/>
        <w:bottom w:val="none" w:sz="0" w:space="0" w:color="auto"/>
        <w:right w:val="none" w:sz="0" w:space="0" w:color="auto"/>
      </w:divBdr>
    </w:div>
    <w:div w:id="1162697326">
      <w:bodyDiv w:val="1"/>
      <w:marLeft w:val="0"/>
      <w:marRight w:val="0"/>
      <w:marTop w:val="0"/>
      <w:marBottom w:val="0"/>
      <w:divBdr>
        <w:top w:val="none" w:sz="0" w:space="0" w:color="auto"/>
        <w:left w:val="none" w:sz="0" w:space="0" w:color="auto"/>
        <w:bottom w:val="none" w:sz="0" w:space="0" w:color="auto"/>
        <w:right w:val="none" w:sz="0" w:space="0" w:color="auto"/>
      </w:divBdr>
    </w:div>
    <w:div w:id="1162887993">
      <w:bodyDiv w:val="1"/>
      <w:marLeft w:val="0"/>
      <w:marRight w:val="0"/>
      <w:marTop w:val="0"/>
      <w:marBottom w:val="0"/>
      <w:divBdr>
        <w:top w:val="none" w:sz="0" w:space="0" w:color="auto"/>
        <w:left w:val="none" w:sz="0" w:space="0" w:color="auto"/>
        <w:bottom w:val="none" w:sz="0" w:space="0" w:color="auto"/>
        <w:right w:val="none" w:sz="0" w:space="0" w:color="auto"/>
      </w:divBdr>
    </w:div>
    <w:div w:id="1163356637">
      <w:bodyDiv w:val="1"/>
      <w:marLeft w:val="0"/>
      <w:marRight w:val="0"/>
      <w:marTop w:val="0"/>
      <w:marBottom w:val="0"/>
      <w:divBdr>
        <w:top w:val="none" w:sz="0" w:space="0" w:color="auto"/>
        <w:left w:val="none" w:sz="0" w:space="0" w:color="auto"/>
        <w:bottom w:val="none" w:sz="0" w:space="0" w:color="auto"/>
        <w:right w:val="none" w:sz="0" w:space="0" w:color="auto"/>
      </w:divBdr>
    </w:div>
    <w:div w:id="1163426740">
      <w:bodyDiv w:val="1"/>
      <w:marLeft w:val="0"/>
      <w:marRight w:val="0"/>
      <w:marTop w:val="0"/>
      <w:marBottom w:val="0"/>
      <w:divBdr>
        <w:top w:val="none" w:sz="0" w:space="0" w:color="auto"/>
        <w:left w:val="none" w:sz="0" w:space="0" w:color="auto"/>
        <w:bottom w:val="none" w:sz="0" w:space="0" w:color="auto"/>
        <w:right w:val="none" w:sz="0" w:space="0" w:color="auto"/>
      </w:divBdr>
    </w:div>
    <w:div w:id="1163660942">
      <w:bodyDiv w:val="1"/>
      <w:marLeft w:val="0"/>
      <w:marRight w:val="0"/>
      <w:marTop w:val="0"/>
      <w:marBottom w:val="0"/>
      <w:divBdr>
        <w:top w:val="none" w:sz="0" w:space="0" w:color="auto"/>
        <w:left w:val="none" w:sz="0" w:space="0" w:color="auto"/>
        <w:bottom w:val="none" w:sz="0" w:space="0" w:color="auto"/>
        <w:right w:val="none" w:sz="0" w:space="0" w:color="auto"/>
      </w:divBdr>
    </w:div>
    <w:div w:id="1163738615">
      <w:bodyDiv w:val="1"/>
      <w:marLeft w:val="0"/>
      <w:marRight w:val="0"/>
      <w:marTop w:val="0"/>
      <w:marBottom w:val="0"/>
      <w:divBdr>
        <w:top w:val="none" w:sz="0" w:space="0" w:color="auto"/>
        <w:left w:val="none" w:sz="0" w:space="0" w:color="auto"/>
        <w:bottom w:val="none" w:sz="0" w:space="0" w:color="auto"/>
        <w:right w:val="none" w:sz="0" w:space="0" w:color="auto"/>
      </w:divBdr>
    </w:div>
    <w:div w:id="1163935804">
      <w:bodyDiv w:val="1"/>
      <w:marLeft w:val="0"/>
      <w:marRight w:val="0"/>
      <w:marTop w:val="0"/>
      <w:marBottom w:val="0"/>
      <w:divBdr>
        <w:top w:val="none" w:sz="0" w:space="0" w:color="auto"/>
        <w:left w:val="none" w:sz="0" w:space="0" w:color="auto"/>
        <w:bottom w:val="none" w:sz="0" w:space="0" w:color="auto"/>
        <w:right w:val="none" w:sz="0" w:space="0" w:color="auto"/>
      </w:divBdr>
    </w:div>
    <w:div w:id="1164316762">
      <w:bodyDiv w:val="1"/>
      <w:marLeft w:val="0"/>
      <w:marRight w:val="0"/>
      <w:marTop w:val="0"/>
      <w:marBottom w:val="0"/>
      <w:divBdr>
        <w:top w:val="none" w:sz="0" w:space="0" w:color="auto"/>
        <w:left w:val="none" w:sz="0" w:space="0" w:color="auto"/>
        <w:bottom w:val="none" w:sz="0" w:space="0" w:color="auto"/>
        <w:right w:val="none" w:sz="0" w:space="0" w:color="auto"/>
      </w:divBdr>
    </w:div>
    <w:div w:id="1165707740">
      <w:bodyDiv w:val="1"/>
      <w:marLeft w:val="0"/>
      <w:marRight w:val="0"/>
      <w:marTop w:val="0"/>
      <w:marBottom w:val="0"/>
      <w:divBdr>
        <w:top w:val="none" w:sz="0" w:space="0" w:color="auto"/>
        <w:left w:val="none" w:sz="0" w:space="0" w:color="auto"/>
        <w:bottom w:val="none" w:sz="0" w:space="0" w:color="auto"/>
        <w:right w:val="none" w:sz="0" w:space="0" w:color="auto"/>
      </w:divBdr>
    </w:div>
    <w:div w:id="1165825236">
      <w:bodyDiv w:val="1"/>
      <w:marLeft w:val="0"/>
      <w:marRight w:val="0"/>
      <w:marTop w:val="0"/>
      <w:marBottom w:val="0"/>
      <w:divBdr>
        <w:top w:val="none" w:sz="0" w:space="0" w:color="auto"/>
        <w:left w:val="none" w:sz="0" w:space="0" w:color="auto"/>
        <w:bottom w:val="none" w:sz="0" w:space="0" w:color="auto"/>
        <w:right w:val="none" w:sz="0" w:space="0" w:color="auto"/>
      </w:divBdr>
    </w:div>
    <w:div w:id="1166752608">
      <w:bodyDiv w:val="1"/>
      <w:marLeft w:val="0"/>
      <w:marRight w:val="0"/>
      <w:marTop w:val="0"/>
      <w:marBottom w:val="0"/>
      <w:divBdr>
        <w:top w:val="none" w:sz="0" w:space="0" w:color="auto"/>
        <w:left w:val="none" w:sz="0" w:space="0" w:color="auto"/>
        <w:bottom w:val="none" w:sz="0" w:space="0" w:color="auto"/>
        <w:right w:val="none" w:sz="0" w:space="0" w:color="auto"/>
      </w:divBdr>
    </w:div>
    <w:div w:id="1167944682">
      <w:bodyDiv w:val="1"/>
      <w:marLeft w:val="0"/>
      <w:marRight w:val="0"/>
      <w:marTop w:val="0"/>
      <w:marBottom w:val="0"/>
      <w:divBdr>
        <w:top w:val="none" w:sz="0" w:space="0" w:color="auto"/>
        <w:left w:val="none" w:sz="0" w:space="0" w:color="auto"/>
        <w:bottom w:val="none" w:sz="0" w:space="0" w:color="auto"/>
        <w:right w:val="none" w:sz="0" w:space="0" w:color="auto"/>
      </w:divBdr>
    </w:div>
    <w:div w:id="1168207645">
      <w:bodyDiv w:val="1"/>
      <w:marLeft w:val="0"/>
      <w:marRight w:val="0"/>
      <w:marTop w:val="0"/>
      <w:marBottom w:val="0"/>
      <w:divBdr>
        <w:top w:val="none" w:sz="0" w:space="0" w:color="auto"/>
        <w:left w:val="none" w:sz="0" w:space="0" w:color="auto"/>
        <w:bottom w:val="none" w:sz="0" w:space="0" w:color="auto"/>
        <w:right w:val="none" w:sz="0" w:space="0" w:color="auto"/>
      </w:divBdr>
    </w:div>
    <w:div w:id="1168211851">
      <w:bodyDiv w:val="1"/>
      <w:marLeft w:val="0"/>
      <w:marRight w:val="0"/>
      <w:marTop w:val="0"/>
      <w:marBottom w:val="0"/>
      <w:divBdr>
        <w:top w:val="none" w:sz="0" w:space="0" w:color="auto"/>
        <w:left w:val="none" w:sz="0" w:space="0" w:color="auto"/>
        <w:bottom w:val="none" w:sz="0" w:space="0" w:color="auto"/>
        <w:right w:val="none" w:sz="0" w:space="0" w:color="auto"/>
      </w:divBdr>
    </w:div>
    <w:div w:id="1168598307">
      <w:bodyDiv w:val="1"/>
      <w:marLeft w:val="0"/>
      <w:marRight w:val="0"/>
      <w:marTop w:val="0"/>
      <w:marBottom w:val="0"/>
      <w:divBdr>
        <w:top w:val="none" w:sz="0" w:space="0" w:color="auto"/>
        <w:left w:val="none" w:sz="0" w:space="0" w:color="auto"/>
        <w:bottom w:val="none" w:sz="0" w:space="0" w:color="auto"/>
        <w:right w:val="none" w:sz="0" w:space="0" w:color="auto"/>
      </w:divBdr>
    </w:div>
    <w:div w:id="1169097164">
      <w:bodyDiv w:val="1"/>
      <w:marLeft w:val="0"/>
      <w:marRight w:val="0"/>
      <w:marTop w:val="0"/>
      <w:marBottom w:val="0"/>
      <w:divBdr>
        <w:top w:val="none" w:sz="0" w:space="0" w:color="auto"/>
        <w:left w:val="none" w:sz="0" w:space="0" w:color="auto"/>
        <w:bottom w:val="none" w:sz="0" w:space="0" w:color="auto"/>
        <w:right w:val="none" w:sz="0" w:space="0" w:color="auto"/>
      </w:divBdr>
    </w:div>
    <w:div w:id="1169950479">
      <w:bodyDiv w:val="1"/>
      <w:marLeft w:val="0"/>
      <w:marRight w:val="0"/>
      <w:marTop w:val="0"/>
      <w:marBottom w:val="0"/>
      <w:divBdr>
        <w:top w:val="none" w:sz="0" w:space="0" w:color="auto"/>
        <w:left w:val="none" w:sz="0" w:space="0" w:color="auto"/>
        <w:bottom w:val="none" w:sz="0" w:space="0" w:color="auto"/>
        <w:right w:val="none" w:sz="0" w:space="0" w:color="auto"/>
      </w:divBdr>
    </w:div>
    <w:div w:id="1170870906">
      <w:bodyDiv w:val="1"/>
      <w:marLeft w:val="0"/>
      <w:marRight w:val="0"/>
      <w:marTop w:val="0"/>
      <w:marBottom w:val="0"/>
      <w:divBdr>
        <w:top w:val="none" w:sz="0" w:space="0" w:color="auto"/>
        <w:left w:val="none" w:sz="0" w:space="0" w:color="auto"/>
        <w:bottom w:val="none" w:sz="0" w:space="0" w:color="auto"/>
        <w:right w:val="none" w:sz="0" w:space="0" w:color="auto"/>
      </w:divBdr>
    </w:div>
    <w:div w:id="1171025205">
      <w:bodyDiv w:val="1"/>
      <w:marLeft w:val="0"/>
      <w:marRight w:val="0"/>
      <w:marTop w:val="0"/>
      <w:marBottom w:val="0"/>
      <w:divBdr>
        <w:top w:val="none" w:sz="0" w:space="0" w:color="auto"/>
        <w:left w:val="none" w:sz="0" w:space="0" w:color="auto"/>
        <w:bottom w:val="none" w:sz="0" w:space="0" w:color="auto"/>
        <w:right w:val="none" w:sz="0" w:space="0" w:color="auto"/>
      </w:divBdr>
    </w:div>
    <w:div w:id="1171524161">
      <w:bodyDiv w:val="1"/>
      <w:marLeft w:val="0"/>
      <w:marRight w:val="0"/>
      <w:marTop w:val="0"/>
      <w:marBottom w:val="0"/>
      <w:divBdr>
        <w:top w:val="none" w:sz="0" w:space="0" w:color="auto"/>
        <w:left w:val="none" w:sz="0" w:space="0" w:color="auto"/>
        <w:bottom w:val="none" w:sz="0" w:space="0" w:color="auto"/>
        <w:right w:val="none" w:sz="0" w:space="0" w:color="auto"/>
      </w:divBdr>
    </w:div>
    <w:div w:id="1171679221">
      <w:bodyDiv w:val="1"/>
      <w:marLeft w:val="0"/>
      <w:marRight w:val="0"/>
      <w:marTop w:val="0"/>
      <w:marBottom w:val="0"/>
      <w:divBdr>
        <w:top w:val="none" w:sz="0" w:space="0" w:color="auto"/>
        <w:left w:val="none" w:sz="0" w:space="0" w:color="auto"/>
        <w:bottom w:val="none" w:sz="0" w:space="0" w:color="auto"/>
        <w:right w:val="none" w:sz="0" w:space="0" w:color="auto"/>
      </w:divBdr>
    </w:div>
    <w:div w:id="1171725807">
      <w:bodyDiv w:val="1"/>
      <w:marLeft w:val="0"/>
      <w:marRight w:val="0"/>
      <w:marTop w:val="0"/>
      <w:marBottom w:val="0"/>
      <w:divBdr>
        <w:top w:val="none" w:sz="0" w:space="0" w:color="auto"/>
        <w:left w:val="none" w:sz="0" w:space="0" w:color="auto"/>
        <w:bottom w:val="none" w:sz="0" w:space="0" w:color="auto"/>
        <w:right w:val="none" w:sz="0" w:space="0" w:color="auto"/>
      </w:divBdr>
    </w:div>
    <w:div w:id="1171915211">
      <w:bodyDiv w:val="1"/>
      <w:marLeft w:val="0"/>
      <w:marRight w:val="0"/>
      <w:marTop w:val="0"/>
      <w:marBottom w:val="0"/>
      <w:divBdr>
        <w:top w:val="none" w:sz="0" w:space="0" w:color="auto"/>
        <w:left w:val="none" w:sz="0" w:space="0" w:color="auto"/>
        <w:bottom w:val="none" w:sz="0" w:space="0" w:color="auto"/>
        <w:right w:val="none" w:sz="0" w:space="0" w:color="auto"/>
      </w:divBdr>
    </w:div>
    <w:div w:id="1172329528">
      <w:bodyDiv w:val="1"/>
      <w:marLeft w:val="0"/>
      <w:marRight w:val="0"/>
      <w:marTop w:val="0"/>
      <w:marBottom w:val="0"/>
      <w:divBdr>
        <w:top w:val="none" w:sz="0" w:space="0" w:color="auto"/>
        <w:left w:val="none" w:sz="0" w:space="0" w:color="auto"/>
        <w:bottom w:val="none" w:sz="0" w:space="0" w:color="auto"/>
        <w:right w:val="none" w:sz="0" w:space="0" w:color="auto"/>
      </w:divBdr>
    </w:div>
    <w:div w:id="1173422996">
      <w:bodyDiv w:val="1"/>
      <w:marLeft w:val="0"/>
      <w:marRight w:val="0"/>
      <w:marTop w:val="0"/>
      <w:marBottom w:val="0"/>
      <w:divBdr>
        <w:top w:val="none" w:sz="0" w:space="0" w:color="auto"/>
        <w:left w:val="none" w:sz="0" w:space="0" w:color="auto"/>
        <w:bottom w:val="none" w:sz="0" w:space="0" w:color="auto"/>
        <w:right w:val="none" w:sz="0" w:space="0" w:color="auto"/>
      </w:divBdr>
    </w:div>
    <w:div w:id="1173490627">
      <w:bodyDiv w:val="1"/>
      <w:marLeft w:val="0"/>
      <w:marRight w:val="0"/>
      <w:marTop w:val="0"/>
      <w:marBottom w:val="0"/>
      <w:divBdr>
        <w:top w:val="none" w:sz="0" w:space="0" w:color="auto"/>
        <w:left w:val="none" w:sz="0" w:space="0" w:color="auto"/>
        <w:bottom w:val="none" w:sz="0" w:space="0" w:color="auto"/>
        <w:right w:val="none" w:sz="0" w:space="0" w:color="auto"/>
      </w:divBdr>
    </w:div>
    <w:div w:id="1173910664">
      <w:bodyDiv w:val="1"/>
      <w:marLeft w:val="0"/>
      <w:marRight w:val="0"/>
      <w:marTop w:val="0"/>
      <w:marBottom w:val="0"/>
      <w:divBdr>
        <w:top w:val="none" w:sz="0" w:space="0" w:color="auto"/>
        <w:left w:val="none" w:sz="0" w:space="0" w:color="auto"/>
        <w:bottom w:val="none" w:sz="0" w:space="0" w:color="auto"/>
        <w:right w:val="none" w:sz="0" w:space="0" w:color="auto"/>
      </w:divBdr>
    </w:div>
    <w:div w:id="1174033977">
      <w:bodyDiv w:val="1"/>
      <w:marLeft w:val="0"/>
      <w:marRight w:val="0"/>
      <w:marTop w:val="0"/>
      <w:marBottom w:val="0"/>
      <w:divBdr>
        <w:top w:val="none" w:sz="0" w:space="0" w:color="auto"/>
        <w:left w:val="none" w:sz="0" w:space="0" w:color="auto"/>
        <w:bottom w:val="none" w:sz="0" w:space="0" w:color="auto"/>
        <w:right w:val="none" w:sz="0" w:space="0" w:color="auto"/>
      </w:divBdr>
    </w:div>
    <w:div w:id="1174152273">
      <w:bodyDiv w:val="1"/>
      <w:marLeft w:val="0"/>
      <w:marRight w:val="0"/>
      <w:marTop w:val="0"/>
      <w:marBottom w:val="0"/>
      <w:divBdr>
        <w:top w:val="none" w:sz="0" w:space="0" w:color="auto"/>
        <w:left w:val="none" w:sz="0" w:space="0" w:color="auto"/>
        <w:bottom w:val="none" w:sz="0" w:space="0" w:color="auto"/>
        <w:right w:val="none" w:sz="0" w:space="0" w:color="auto"/>
      </w:divBdr>
    </w:div>
    <w:div w:id="1174686780">
      <w:bodyDiv w:val="1"/>
      <w:marLeft w:val="0"/>
      <w:marRight w:val="0"/>
      <w:marTop w:val="0"/>
      <w:marBottom w:val="0"/>
      <w:divBdr>
        <w:top w:val="none" w:sz="0" w:space="0" w:color="auto"/>
        <w:left w:val="none" w:sz="0" w:space="0" w:color="auto"/>
        <w:bottom w:val="none" w:sz="0" w:space="0" w:color="auto"/>
        <w:right w:val="none" w:sz="0" w:space="0" w:color="auto"/>
      </w:divBdr>
    </w:div>
    <w:div w:id="1175266460">
      <w:bodyDiv w:val="1"/>
      <w:marLeft w:val="0"/>
      <w:marRight w:val="0"/>
      <w:marTop w:val="0"/>
      <w:marBottom w:val="0"/>
      <w:divBdr>
        <w:top w:val="none" w:sz="0" w:space="0" w:color="auto"/>
        <w:left w:val="none" w:sz="0" w:space="0" w:color="auto"/>
        <w:bottom w:val="none" w:sz="0" w:space="0" w:color="auto"/>
        <w:right w:val="none" w:sz="0" w:space="0" w:color="auto"/>
      </w:divBdr>
    </w:div>
    <w:div w:id="1175727984">
      <w:bodyDiv w:val="1"/>
      <w:marLeft w:val="0"/>
      <w:marRight w:val="0"/>
      <w:marTop w:val="0"/>
      <w:marBottom w:val="0"/>
      <w:divBdr>
        <w:top w:val="none" w:sz="0" w:space="0" w:color="auto"/>
        <w:left w:val="none" w:sz="0" w:space="0" w:color="auto"/>
        <w:bottom w:val="none" w:sz="0" w:space="0" w:color="auto"/>
        <w:right w:val="none" w:sz="0" w:space="0" w:color="auto"/>
      </w:divBdr>
    </w:div>
    <w:div w:id="1175878240">
      <w:bodyDiv w:val="1"/>
      <w:marLeft w:val="0"/>
      <w:marRight w:val="0"/>
      <w:marTop w:val="0"/>
      <w:marBottom w:val="0"/>
      <w:divBdr>
        <w:top w:val="none" w:sz="0" w:space="0" w:color="auto"/>
        <w:left w:val="none" w:sz="0" w:space="0" w:color="auto"/>
        <w:bottom w:val="none" w:sz="0" w:space="0" w:color="auto"/>
        <w:right w:val="none" w:sz="0" w:space="0" w:color="auto"/>
      </w:divBdr>
    </w:div>
    <w:div w:id="1176772406">
      <w:bodyDiv w:val="1"/>
      <w:marLeft w:val="0"/>
      <w:marRight w:val="0"/>
      <w:marTop w:val="0"/>
      <w:marBottom w:val="0"/>
      <w:divBdr>
        <w:top w:val="none" w:sz="0" w:space="0" w:color="auto"/>
        <w:left w:val="none" w:sz="0" w:space="0" w:color="auto"/>
        <w:bottom w:val="none" w:sz="0" w:space="0" w:color="auto"/>
        <w:right w:val="none" w:sz="0" w:space="0" w:color="auto"/>
      </w:divBdr>
    </w:div>
    <w:div w:id="1177159598">
      <w:bodyDiv w:val="1"/>
      <w:marLeft w:val="0"/>
      <w:marRight w:val="0"/>
      <w:marTop w:val="0"/>
      <w:marBottom w:val="0"/>
      <w:divBdr>
        <w:top w:val="none" w:sz="0" w:space="0" w:color="auto"/>
        <w:left w:val="none" w:sz="0" w:space="0" w:color="auto"/>
        <w:bottom w:val="none" w:sz="0" w:space="0" w:color="auto"/>
        <w:right w:val="none" w:sz="0" w:space="0" w:color="auto"/>
      </w:divBdr>
    </w:div>
    <w:div w:id="1177840871">
      <w:bodyDiv w:val="1"/>
      <w:marLeft w:val="0"/>
      <w:marRight w:val="0"/>
      <w:marTop w:val="0"/>
      <w:marBottom w:val="0"/>
      <w:divBdr>
        <w:top w:val="none" w:sz="0" w:space="0" w:color="auto"/>
        <w:left w:val="none" w:sz="0" w:space="0" w:color="auto"/>
        <w:bottom w:val="none" w:sz="0" w:space="0" w:color="auto"/>
        <w:right w:val="none" w:sz="0" w:space="0" w:color="auto"/>
      </w:divBdr>
    </w:div>
    <w:div w:id="1178151286">
      <w:bodyDiv w:val="1"/>
      <w:marLeft w:val="0"/>
      <w:marRight w:val="0"/>
      <w:marTop w:val="0"/>
      <w:marBottom w:val="0"/>
      <w:divBdr>
        <w:top w:val="none" w:sz="0" w:space="0" w:color="auto"/>
        <w:left w:val="none" w:sz="0" w:space="0" w:color="auto"/>
        <w:bottom w:val="none" w:sz="0" w:space="0" w:color="auto"/>
        <w:right w:val="none" w:sz="0" w:space="0" w:color="auto"/>
      </w:divBdr>
    </w:div>
    <w:div w:id="1178665130">
      <w:bodyDiv w:val="1"/>
      <w:marLeft w:val="0"/>
      <w:marRight w:val="0"/>
      <w:marTop w:val="0"/>
      <w:marBottom w:val="0"/>
      <w:divBdr>
        <w:top w:val="none" w:sz="0" w:space="0" w:color="auto"/>
        <w:left w:val="none" w:sz="0" w:space="0" w:color="auto"/>
        <w:bottom w:val="none" w:sz="0" w:space="0" w:color="auto"/>
        <w:right w:val="none" w:sz="0" w:space="0" w:color="auto"/>
      </w:divBdr>
    </w:div>
    <w:div w:id="1180243862">
      <w:bodyDiv w:val="1"/>
      <w:marLeft w:val="0"/>
      <w:marRight w:val="0"/>
      <w:marTop w:val="0"/>
      <w:marBottom w:val="0"/>
      <w:divBdr>
        <w:top w:val="none" w:sz="0" w:space="0" w:color="auto"/>
        <w:left w:val="none" w:sz="0" w:space="0" w:color="auto"/>
        <w:bottom w:val="none" w:sz="0" w:space="0" w:color="auto"/>
        <w:right w:val="none" w:sz="0" w:space="0" w:color="auto"/>
      </w:divBdr>
    </w:div>
    <w:div w:id="1180509538">
      <w:bodyDiv w:val="1"/>
      <w:marLeft w:val="0"/>
      <w:marRight w:val="0"/>
      <w:marTop w:val="0"/>
      <w:marBottom w:val="0"/>
      <w:divBdr>
        <w:top w:val="none" w:sz="0" w:space="0" w:color="auto"/>
        <w:left w:val="none" w:sz="0" w:space="0" w:color="auto"/>
        <w:bottom w:val="none" w:sz="0" w:space="0" w:color="auto"/>
        <w:right w:val="none" w:sz="0" w:space="0" w:color="auto"/>
      </w:divBdr>
    </w:div>
    <w:div w:id="1180662903">
      <w:bodyDiv w:val="1"/>
      <w:marLeft w:val="0"/>
      <w:marRight w:val="0"/>
      <w:marTop w:val="0"/>
      <w:marBottom w:val="0"/>
      <w:divBdr>
        <w:top w:val="none" w:sz="0" w:space="0" w:color="auto"/>
        <w:left w:val="none" w:sz="0" w:space="0" w:color="auto"/>
        <w:bottom w:val="none" w:sz="0" w:space="0" w:color="auto"/>
        <w:right w:val="none" w:sz="0" w:space="0" w:color="auto"/>
      </w:divBdr>
    </w:div>
    <w:div w:id="1180850581">
      <w:bodyDiv w:val="1"/>
      <w:marLeft w:val="0"/>
      <w:marRight w:val="0"/>
      <w:marTop w:val="0"/>
      <w:marBottom w:val="0"/>
      <w:divBdr>
        <w:top w:val="none" w:sz="0" w:space="0" w:color="auto"/>
        <w:left w:val="none" w:sz="0" w:space="0" w:color="auto"/>
        <w:bottom w:val="none" w:sz="0" w:space="0" w:color="auto"/>
        <w:right w:val="none" w:sz="0" w:space="0" w:color="auto"/>
      </w:divBdr>
    </w:div>
    <w:div w:id="1181042753">
      <w:bodyDiv w:val="1"/>
      <w:marLeft w:val="0"/>
      <w:marRight w:val="0"/>
      <w:marTop w:val="0"/>
      <w:marBottom w:val="0"/>
      <w:divBdr>
        <w:top w:val="none" w:sz="0" w:space="0" w:color="auto"/>
        <w:left w:val="none" w:sz="0" w:space="0" w:color="auto"/>
        <w:bottom w:val="none" w:sz="0" w:space="0" w:color="auto"/>
        <w:right w:val="none" w:sz="0" w:space="0" w:color="auto"/>
      </w:divBdr>
    </w:div>
    <w:div w:id="1181428444">
      <w:bodyDiv w:val="1"/>
      <w:marLeft w:val="0"/>
      <w:marRight w:val="0"/>
      <w:marTop w:val="0"/>
      <w:marBottom w:val="0"/>
      <w:divBdr>
        <w:top w:val="none" w:sz="0" w:space="0" w:color="auto"/>
        <w:left w:val="none" w:sz="0" w:space="0" w:color="auto"/>
        <w:bottom w:val="none" w:sz="0" w:space="0" w:color="auto"/>
        <w:right w:val="none" w:sz="0" w:space="0" w:color="auto"/>
      </w:divBdr>
    </w:div>
    <w:div w:id="1181553558">
      <w:bodyDiv w:val="1"/>
      <w:marLeft w:val="0"/>
      <w:marRight w:val="0"/>
      <w:marTop w:val="0"/>
      <w:marBottom w:val="0"/>
      <w:divBdr>
        <w:top w:val="none" w:sz="0" w:space="0" w:color="auto"/>
        <w:left w:val="none" w:sz="0" w:space="0" w:color="auto"/>
        <w:bottom w:val="none" w:sz="0" w:space="0" w:color="auto"/>
        <w:right w:val="none" w:sz="0" w:space="0" w:color="auto"/>
      </w:divBdr>
    </w:div>
    <w:div w:id="1182815690">
      <w:bodyDiv w:val="1"/>
      <w:marLeft w:val="0"/>
      <w:marRight w:val="0"/>
      <w:marTop w:val="0"/>
      <w:marBottom w:val="0"/>
      <w:divBdr>
        <w:top w:val="none" w:sz="0" w:space="0" w:color="auto"/>
        <w:left w:val="none" w:sz="0" w:space="0" w:color="auto"/>
        <w:bottom w:val="none" w:sz="0" w:space="0" w:color="auto"/>
        <w:right w:val="none" w:sz="0" w:space="0" w:color="auto"/>
      </w:divBdr>
    </w:div>
    <w:div w:id="1183132410">
      <w:bodyDiv w:val="1"/>
      <w:marLeft w:val="0"/>
      <w:marRight w:val="0"/>
      <w:marTop w:val="0"/>
      <w:marBottom w:val="0"/>
      <w:divBdr>
        <w:top w:val="none" w:sz="0" w:space="0" w:color="auto"/>
        <w:left w:val="none" w:sz="0" w:space="0" w:color="auto"/>
        <w:bottom w:val="none" w:sz="0" w:space="0" w:color="auto"/>
        <w:right w:val="none" w:sz="0" w:space="0" w:color="auto"/>
      </w:divBdr>
    </w:div>
    <w:div w:id="1183205868">
      <w:bodyDiv w:val="1"/>
      <w:marLeft w:val="0"/>
      <w:marRight w:val="0"/>
      <w:marTop w:val="0"/>
      <w:marBottom w:val="0"/>
      <w:divBdr>
        <w:top w:val="none" w:sz="0" w:space="0" w:color="auto"/>
        <w:left w:val="none" w:sz="0" w:space="0" w:color="auto"/>
        <w:bottom w:val="none" w:sz="0" w:space="0" w:color="auto"/>
        <w:right w:val="none" w:sz="0" w:space="0" w:color="auto"/>
      </w:divBdr>
    </w:div>
    <w:div w:id="1183471036">
      <w:bodyDiv w:val="1"/>
      <w:marLeft w:val="0"/>
      <w:marRight w:val="0"/>
      <w:marTop w:val="0"/>
      <w:marBottom w:val="0"/>
      <w:divBdr>
        <w:top w:val="none" w:sz="0" w:space="0" w:color="auto"/>
        <w:left w:val="none" w:sz="0" w:space="0" w:color="auto"/>
        <w:bottom w:val="none" w:sz="0" w:space="0" w:color="auto"/>
        <w:right w:val="none" w:sz="0" w:space="0" w:color="auto"/>
      </w:divBdr>
    </w:div>
    <w:div w:id="1183545023">
      <w:bodyDiv w:val="1"/>
      <w:marLeft w:val="0"/>
      <w:marRight w:val="0"/>
      <w:marTop w:val="0"/>
      <w:marBottom w:val="0"/>
      <w:divBdr>
        <w:top w:val="none" w:sz="0" w:space="0" w:color="auto"/>
        <w:left w:val="none" w:sz="0" w:space="0" w:color="auto"/>
        <w:bottom w:val="none" w:sz="0" w:space="0" w:color="auto"/>
        <w:right w:val="none" w:sz="0" w:space="0" w:color="auto"/>
      </w:divBdr>
    </w:div>
    <w:div w:id="1183668230">
      <w:bodyDiv w:val="1"/>
      <w:marLeft w:val="0"/>
      <w:marRight w:val="0"/>
      <w:marTop w:val="0"/>
      <w:marBottom w:val="0"/>
      <w:divBdr>
        <w:top w:val="none" w:sz="0" w:space="0" w:color="auto"/>
        <w:left w:val="none" w:sz="0" w:space="0" w:color="auto"/>
        <w:bottom w:val="none" w:sz="0" w:space="0" w:color="auto"/>
        <w:right w:val="none" w:sz="0" w:space="0" w:color="auto"/>
      </w:divBdr>
    </w:div>
    <w:div w:id="1184251530">
      <w:bodyDiv w:val="1"/>
      <w:marLeft w:val="0"/>
      <w:marRight w:val="0"/>
      <w:marTop w:val="0"/>
      <w:marBottom w:val="0"/>
      <w:divBdr>
        <w:top w:val="none" w:sz="0" w:space="0" w:color="auto"/>
        <w:left w:val="none" w:sz="0" w:space="0" w:color="auto"/>
        <w:bottom w:val="none" w:sz="0" w:space="0" w:color="auto"/>
        <w:right w:val="none" w:sz="0" w:space="0" w:color="auto"/>
      </w:divBdr>
    </w:div>
    <w:div w:id="1184511602">
      <w:bodyDiv w:val="1"/>
      <w:marLeft w:val="0"/>
      <w:marRight w:val="0"/>
      <w:marTop w:val="0"/>
      <w:marBottom w:val="0"/>
      <w:divBdr>
        <w:top w:val="none" w:sz="0" w:space="0" w:color="auto"/>
        <w:left w:val="none" w:sz="0" w:space="0" w:color="auto"/>
        <w:bottom w:val="none" w:sz="0" w:space="0" w:color="auto"/>
        <w:right w:val="none" w:sz="0" w:space="0" w:color="auto"/>
      </w:divBdr>
    </w:div>
    <w:div w:id="1185245204">
      <w:bodyDiv w:val="1"/>
      <w:marLeft w:val="0"/>
      <w:marRight w:val="0"/>
      <w:marTop w:val="0"/>
      <w:marBottom w:val="0"/>
      <w:divBdr>
        <w:top w:val="none" w:sz="0" w:space="0" w:color="auto"/>
        <w:left w:val="none" w:sz="0" w:space="0" w:color="auto"/>
        <w:bottom w:val="none" w:sz="0" w:space="0" w:color="auto"/>
        <w:right w:val="none" w:sz="0" w:space="0" w:color="auto"/>
      </w:divBdr>
    </w:div>
    <w:div w:id="1185437027">
      <w:bodyDiv w:val="1"/>
      <w:marLeft w:val="0"/>
      <w:marRight w:val="0"/>
      <w:marTop w:val="0"/>
      <w:marBottom w:val="0"/>
      <w:divBdr>
        <w:top w:val="none" w:sz="0" w:space="0" w:color="auto"/>
        <w:left w:val="none" w:sz="0" w:space="0" w:color="auto"/>
        <w:bottom w:val="none" w:sz="0" w:space="0" w:color="auto"/>
        <w:right w:val="none" w:sz="0" w:space="0" w:color="auto"/>
      </w:divBdr>
    </w:div>
    <w:div w:id="1185635027">
      <w:bodyDiv w:val="1"/>
      <w:marLeft w:val="0"/>
      <w:marRight w:val="0"/>
      <w:marTop w:val="0"/>
      <w:marBottom w:val="0"/>
      <w:divBdr>
        <w:top w:val="none" w:sz="0" w:space="0" w:color="auto"/>
        <w:left w:val="none" w:sz="0" w:space="0" w:color="auto"/>
        <w:bottom w:val="none" w:sz="0" w:space="0" w:color="auto"/>
        <w:right w:val="none" w:sz="0" w:space="0" w:color="auto"/>
      </w:divBdr>
    </w:div>
    <w:div w:id="1185904557">
      <w:bodyDiv w:val="1"/>
      <w:marLeft w:val="0"/>
      <w:marRight w:val="0"/>
      <w:marTop w:val="0"/>
      <w:marBottom w:val="0"/>
      <w:divBdr>
        <w:top w:val="none" w:sz="0" w:space="0" w:color="auto"/>
        <w:left w:val="none" w:sz="0" w:space="0" w:color="auto"/>
        <w:bottom w:val="none" w:sz="0" w:space="0" w:color="auto"/>
        <w:right w:val="none" w:sz="0" w:space="0" w:color="auto"/>
      </w:divBdr>
    </w:div>
    <w:div w:id="1187064946">
      <w:bodyDiv w:val="1"/>
      <w:marLeft w:val="0"/>
      <w:marRight w:val="0"/>
      <w:marTop w:val="0"/>
      <w:marBottom w:val="0"/>
      <w:divBdr>
        <w:top w:val="none" w:sz="0" w:space="0" w:color="auto"/>
        <w:left w:val="none" w:sz="0" w:space="0" w:color="auto"/>
        <w:bottom w:val="none" w:sz="0" w:space="0" w:color="auto"/>
        <w:right w:val="none" w:sz="0" w:space="0" w:color="auto"/>
      </w:divBdr>
    </w:div>
    <w:div w:id="1187402126">
      <w:bodyDiv w:val="1"/>
      <w:marLeft w:val="0"/>
      <w:marRight w:val="0"/>
      <w:marTop w:val="0"/>
      <w:marBottom w:val="0"/>
      <w:divBdr>
        <w:top w:val="none" w:sz="0" w:space="0" w:color="auto"/>
        <w:left w:val="none" w:sz="0" w:space="0" w:color="auto"/>
        <w:bottom w:val="none" w:sz="0" w:space="0" w:color="auto"/>
        <w:right w:val="none" w:sz="0" w:space="0" w:color="auto"/>
      </w:divBdr>
    </w:div>
    <w:div w:id="1188133530">
      <w:bodyDiv w:val="1"/>
      <w:marLeft w:val="0"/>
      <w:marRight w:val="0"/>
      <w:marTop w:val="0"/>
      <w:marBottom w:val="0"/>
      <w:divBdr>
        <w:top w:val="none" w:sz="0" w:space="0" w:color="auto"/>
        <w:left w:val="none" w:sz="0" w:space="0" w:color="auto"/>
        <w:bottom w:val="none" w:sz="0" w:space="0" w:color="auto"/>
        <w:right w:val="none" w:sz="0" w:space="0" w:color="auto"/>
      </w:divBdr>
    </w:div>
    <w:div w:id="1188249187">
      <w:bodyDiv w:val="1"/>
      <w:marLeft w:val="0"/>
      <w:marRight w:val="0"/>
      <w:marTop w:val="0"/>
      <w:marBottom w:val="0"/>
      <w:divBdr>
        <w:top w:val="none" w:sz="0" w:space="0" w:color="auto"/>
        <w:left w:val="none" w:sz="0" w:space="0" w:color="auto"/>
        <w:bottom w:val="none" w:sz="0" w:space="0" w:color="auto"/>
        <w:right w:val="none" w:sz="0" w:space="0" w:color="auto"/>
      </w:divBdr>
    </w:div>
    <w:div w:id="1188716869">
      <w:bodyDiv w:val="1"/>
      <w:marLeft w:val="0"/>
      <w:marRight w:val="0"/>
      <w:marTop w:val="0"/>
      <w:marBottom w:val="0"/>
      <w:divBdr>
        <w:top w:val="none" w:sz="0" w:space="0" w:color="auto"/>
        <w:left w:val="none" w:sz="0" w:space="0" w:color="auto"/>
        <w:bottom w:val="none" w:sz="0" w:space="0" w:color="auto"/>
        <w:right w:val="none" w:sz="0" w:space="0" w:color="auto"/>
      </w:divBdr>
    </w:div>
    <w:div w:id="1189372481">
      <w:bodyDiv w:val="1"/>
      <w:marLeft w:val="0"/>
      <w:marRight w:val="0"/>
      <w:marTop w:val="0"/>
      <w:marBottom w:val="0"/>
      <w:divBdr>
        <w:top w:val="none" w:sz="0" w:space="0" w:color="auto"/>
        <w:left w:val="none" w:sz="0" w:space="0" w:color="auto"/>
        <w:bottom w:val="none" w:sz="0" w:space="0" w:color="auto"/>
        <w:right w:val="none" w:sz="0" w:space="0" w:color="auto"/>
      </w:divBdr>
    </w:div>
    <w:div w:id="1189413733">
      <w:bodyDiv w:val="1"/>
      <w:marLeft w:val="0"/>
      <w:marRight w:val="0"/>
      <w:marTop w:val="0"/>
      <w:marBottom w:val="0"/>
      <w:divBdr>
        <w:top w:val="none" w:sz="0" w:space="0" w:color="auto"/>
        <w:left w:val="none" w:sz="0" w:space="0" w:color="auto"/>
        <w:bottom w:val="none" w:sz="0" w:space="0" w:color="auto"/>
        <w:right w:val="none" w:sz="0" w:space="0" w:color="auto"/>
      </w:divBdr>
    </w:div>
    <w:div w:id="1189445351">
      <w:bodyDiv w:val="1"/>
      <w:marLeft w:val="0"/>
      <w:marRight w:val="0"/>
      <w:marTop w:val="0"/>
      <w:marBottom w:val="0"/>
      <w:divBdr>
        <w:top w:val="none" w:sz="0" w:space="0" w:color="auto"/>
        <w:left w:val="none" w:sz="0" w:space="0" w:color="auto"/>
        <w:bottom w:val="none" w:sz="0" w:space="0" w:color="auto"/>
        <w:right w:val="none" w:sz="0" w:space="0" w:color="auto"/>
      </w:divBdr>
    </w:div>
    <w:div w:id="1189757889">
      <w:bodyDiv w:val="1"/>
      <w:marLeft w:val="0"/>
      <w:marRight w:val="0"/>
      <w:marTop w:val="0"/>
      <w:marBottom w:val="0"/>
      <w:divBdr>
        <w:top w:val="none" w:sz="0" w:space="0" w:color="auto"/>
        <w:left w:val="none" w:sz="0" w:space="0" w:color="auto"/>
        <w:bottom w:val="none" w:sz="0" w:space="0" w:color="auto"/>
        <w:right w:val="none" w:sz="0" w:space="0" w:color="auto"/>
      </w:divBdr>
    </w:div>
    <w:div w:id="1190220604">
      <w:bodyDiv w:val="1"/>
      <w:marLeft w:val="0"/>
      <w:marRight w:val="0"/>
      <w:marTop w:val="0"/>
      <w:marBottom w:val="0"/>
      <w:divBdr>
        <w:top w:val="none" w:sz="0" w:space="0" w:color="auto"/>
        <w:left w:val="none" w:sz="0" w:space="0" w:color="auto"/>
        <w:bottom w:val="none" w:sz="0" w:space="0" w:color="auto"/>
        <w:right w:val="none" w:sz="0" w:space="0" w:color="auto"/>
      </w:divBdr>
    </w:div>
    <w:div w:id="1190342356">
      <w:bodyDiv w:val="1"/>
      <w:marLeft w:val="0"/>
      <w:marRight w:val="0"/>
      <w:marTop w:val="0"/>
      <w:marBottom w:val="0"/>
      <w:divBdr>
        <w:top w:val="none" w:sz="0" w:space="0" w:color="auto"/>
        <w:left w:val="none" w:sz="0" w:space="0" w:color="auto"/>
        <w:bottom w:val="none" w:sz="0" w:space="0" w:color="auto"/>
        <w:right w:val="none" w:sz="0" w:space="0" w:color="auto"/>
      </w:divBdr>
    </w:div>
    <w:div w:id="1191577396">
      <w:bodyDiv w:val="1"/>
      <w:marLeft w:val="0"/>
      <w:marRight w:val="0"/>
      <w:marTop w:val="0"/>
      <w:marBottom w:val="0"/>
      <w:divBdr>
        <w:top w:val="none" w:sz="0" w:space="0" w:color="auto"/>
        <w:left w:val="none" w:sz="0" w:space="0" w:color="auto"/>
        <w:bottom w:val="none" w:sz="0" w:space="0" w:color="auto"/>
        <w:right w:val="none" w:sz="0" w:space="0" w:color="auto"/>
      </w:divBdr>
    </w:div>
    <w:div w:id="1192187786">
      <w:bodyDiv w:val="1"/>
      <w:marLeft w:val="0"/>
      <w:marRight w:val="0"/>
      <w:marTop w:val="0"/>
      <w:marBottom w:val="0"/>
      <w:divBdr>
        <w:top w:val="none" w:sz="0" w:space="0" w:color="auto"/>
        <w:left w:val="none" w:sz="0" w:space="0" w:color="auto"/>
        <w:bottom w:val="none" w:sz="0" w:space="0" w:color="auto"/>
        <w:right w:val="none" w:sz="0" w:space="0" w:color="auto"/>
      </w:divBdr>
    </w:div>
    <w:div w:id="1192232071">
      <w:bodyDiv w:val="1"/>
      <w:marLeft w:val="0"/>
      <w:marRight w:val="0"/>
      <w:marTop w:val="0"/>
      <w:marBottom w:val="0"/>
      <w:divBdr>
        <w:top w:val="none" w:sz="0" w:space="0" w:color="auto"/>
        <w:left w:val="none" w:sz="0" w:space="0" w:color="auto"/>
        <w:bottom w:val="none" w:sz="0" w:space="0" w:color="auto"/>
        <w:right w:val="none" w:sz="0" w:space="0" w:color="auto"/>
      </w:divBdr>
    </w:div>
    <w:div w:id="1192298651">
      <w:bodyDiv w:val="1"/>
      <w:marLeft w:val="0"/>
      <w:marRight w:val="0"/>
      <w:marTop w:val="0"/>
      <w:marBottom w:val="0"/>
      <w:divBdr>
        <w:top w:val="none" w:sz="0" w:space="0" w:color="auto"/>
        <w:left w:val="none" w:sz="0" w:space="0" w:color="auto"/>
        <w:bottom w:val="none" w:sz="0" w:space="0" w:color="auto"/>
        <w:right w:val="none" w:sz="0" w:space="0" w:color="auto"/>
      </w:divBdr>
    </w:div>
    <w:div w:id="1192645091">
      <w:bodyDiv w:val="1"/>
      <w:marLeft w:val="0"/>
      <w:marRight w:val="0"/>
      <w:marTop w:val="0"/>
      <w:marBottom w:val="0"/>
      <w:divBdr>
        <w:top w:val="none" w:sz="0" w:space="0" w:color="auto"/>
        <w:left w:val="none" w:sz="0" w:space="0" w:color="auto"/>
        <w:bottom w:val="none" w:sz="0" w:space="0" w:color="auto"/>
        <w:right w:val="none" w:sz="0" w:space="0" w:color="auto"/>
      </w:divBdr>
    </w:div>
    <w:div w:id="1192956658">
      <w:bodyDiv w:val="1"/>
      <w:marLeft w:val="0"/>
      <w:marRight w:val="0"/>
      <w:marTop w:val="0"/>
      <w:marBottom w:val="0"/>
      <w:divBdr>
        <w:top w:val="none" w:sz="0" w:space="0" w:color="auto"/>
        <w:left w:val="none" w:sz="0" w:space="0" w:color="auto"/>
        <w:bottom w:val="none" w:sz="0" w:space="0" w:color="auto"/>
        <w:right w:val="none" w:sz="0" w:space="0" w:color="auto"/>
      </w:divBdr>
    </w:div>
    <w:div w:id="1193766093">
      <w:bodyDiv w:val="1"/>
      <w:marLeft w:val="0"/>
      <w:marRight w:val="0"/>
      <w:marTop w:val="0"/>
      <w:marBottom w:val="0"/>
      <w:divBdr>
        <w:top w:val="none" w:sz="0" w:space="0" w:color="auto"/>
        <w:left w:val="none" w:sz="0" w:space="0" w:color="auto"/>
        <w:bottom w:val="none" w:sz="0" w:space="0" w:color="auto"/>
        <w:right w:val="none" w:sz="0" w:space="0" w:color="auto"/>
      </w:divBdr>
    </w:div>
    <w:div w:id="1193954253">
      <w:bodyDiv w:val="1"/>
      <w:marLeft w:val="0"/>
      <w:marRight w:val="0"/>
      <w:marTop w:val="0"/>
      <w:marBottom w:val="0"/>
      <w:divBdr>
        <w:top w:val="none" w:sz="0" w:space="0" w:color="auto"/>
        <w:left w:val="none" w:sz="0" w:space="0" w:color="auto"/>
        <w:bottom w:val="none" w:sz="0" w:space="0" w:color="auto"/>
        <w:right w:val="none" w:sz="0" w:space="0" w:color="auto"/>
      </w:divBdr>
    </w:div>
    <w:div w:id="1194151847">
      <w:bodyDiv w:val="1"/>
      <w:marLeft w:val="0"/>
      <w:marRight w:val="0"/>
      <w:marTop w:val="0"/>
      <w:marBottom w:val="0"/>
      <w:divBdr>
        <w:top w:val="none" w:sz="0" w:space="0" w:color="auto"/>
        <w:left w:val="none" w:sz="0" w:space="0" w:color="auto"/>
        <w:bottom w:val="none" w:sz="0" w:space="0" w:color="auto"/>
        <w:right w:val="none" w:sz="0" w:space="0" w:color="auto"/>
      </w:divBdr>
    </w:div>
    <w:div w:id="1194269091">
      <w:bodyDiv w:val="1"/>
      <w:marLeft w:val="0"/>
      <w:marRight w:val="0"/>
      <w:marTop w:val="0"/>
      <w:marBottom w:val="0"/>
      <w:divBdr>
        <w:top w:val="none" w:sz="0" w:space="0" w:color="auto"/>
        <w:left w:val="none" w:sz="0" w:space="0" w:color="auto"/>
        <w:bottom w:val="none" w:sz="0" w:space="0" w:color="auto"/>
        <w:right w:val="none" w:sz="0" w:space="0" w:color="auto"/>
      </w:divBdr>
    </w:div>
    <w:div w:id="1194612382">
      <w:bodyDiv w:val="1"/>
      <w:marLeft w:val="0"/>
      <w:marRight w:val="0"/>
      <w:marTop w:val="0"/>
      <w:marBottom w:val="0"/>
      <w:divBdr>
        <w:top w:val="none" w:sz="0" w:space="0" w:color="auto"/>
        <w:left w:val="none" w:sz="0" w:space="0" w:color="auto"/>
        <w:bottom w:val="none" w:sz="0" w:space="0" w:color="auto"/>
        <w:right w:val="none" w:sz="0" w:space="0" w:color="auto"/>
      </w:divBdr>
    </w:div>
    <w:div w:id="1195073047">
      <w:bodyDiv w:val="1"/>
      <w:marLeft w:val="0"/>
      <w:marRight w:val="0"/>
      <w:marTop w:val="0"/>
      <w:marBottom w:val="0"/>
      <w:divBdr>
        <w:top w:val="none" w:sz="0" w:space="0" w:color="auto"/>
        <w:left w:val="none" w:sz="0" w:space="0" w:color="auto"/>
        <w:bottom w:val="none" w:sz="0" w:space="0" w:color="auto"/>
        <w:right w:val="none" w:sz="0" w:space="0" w:color="auto"/>
      </w:divBdr>
    </w:div>
    <w:div w:id="1195382176">
      <w:bodyDiv w:val="1"/>
      <w:marLeft w:val="0"/>
      <w:marRight w:val="0"/>
      <w:marTop w:val="0"/>
      <w:marBottom w:val="0"/>
      <w:divBdr>
        <w:top w:val="none" w:sz="0" w:space="0" w:color="auto"/>
        <w:left w:val="none" w:sz="0" w:space="0" w:color="auto"/>
        <w:bottom w:val="none" w:sz="0" w:space="0" w:color="auto"/>
        <w:right w:val="none" w:sz="0" w:space="0" w:color="auto"/>
      </w:divBdr>
    </w:div>
    <w:div w:id="1195657488">
      <w:bodyDiv w:val="1"/>
      <w:marLeft w:val="0"/>
      <w:marRight w:val="0"/>
      <w:marTop w:val="0"/>
      <w:marBottom w:val="0"/>
      <w:divBdr>
        <w:top w:val="none" w:sz="0" w:space="0" w:color="auto"/>
        <w:left w:val="none" w:sz="0" w:space="0" w:color="auto"/>
        <w:bottom w:val="none" w:sz="0" w:space="0" w:color="auto"/>
        <w:right w:val="none" w:sz="0" w:space="0" w:color="auto"/>
      </w:divBdr>
    </w:div>
    <w:div w:id="1196234811">
      <w:bodyDiv w:val="1"/>
      <w:marLeft w:val="0"/>
      <w:marRight w:val="0"/>
      <w:marTop w:val="0"/>
      <w:marBottom w:val="0"/>
      <w:divBdr>
        <w:top w:val="none" w:sz="0" w:space="0" w:color="auto"/>
        <w:left w:val="none" w:sz="0" w:space="0" w:color="auto"/>
        <w:bottom w:val="none" w:sz="0" w:space="0" w:color="auto"/>
        <w:right w:val="none" w:sz="0" w:space="0" w:color="auto"/>
      </w:divBdr>
    </w:div>
    <w:div w:id="1196503089">
      <w:bodyDiv w:val="1"/>
      <w:marLeft w:val="0"/>
      <w:marRight w:val="0"/>
      <w:marTop w:val="0"/>
      <w:marBottom w:val="0"/>
      <w:divBdr>
        <w:top w:val="none" w:sz="0" w:space="0" w:color="auto"/>
        <w:left w:val="none" w:sz="0" w:space="0" w:color="auto"/>
        <w:bottom w:val="none" w:sz="0" w:space="0" w:color="auto"/>
        <w:right w:val="none" w:sz="0" w:space="0" w:color="auto"/>
      </w:divBdr>
    </w:div>
    <w:div w:id="1196962624">
      <w:bodyDiv w:val="1"/>
      <w:marLeft w:val="0"/>
      <w:marRight w:val="0"/>
      <w:marTop w:val="0"/>
      <w:marBottom w:val="0"/>
      <w:divBdr>
        <w:top w:val="none" w:sz="0" w:space="0" w:color="auto"/>
        <w:left w:val="none" w:sz="0" w:space="0" w:color="auto"/>
        <w:bottom w:val="none" w:sz="0" w:space="0" w:color="auto"/>
        <w:right w:val="none" w:sz="0" w:space="0" w:color="auto"/>
      </w:divBdr>
    </w:div>
    <w:div w:id="1197159097">
      <w:bodyDiv w:val="1"/>
      <w:marLeft w:val="0"/>
      <w:marRight w:val="0"/>
      <w:marTop w:val="0"/>
      <w:marBottom w:val="0"/>
      <w:divBdr>
        <w:top w:val="none" w:sz="0" w:space="0" w:color="auto"/>
        <w:left w:val="none" w:sz="0" w:space="0" w:color="auto"/>
        <w:bottom w:val="none" w:sz="0" w:space="0" w:color="auto"/>
        <w:right w:val="none" w:sz="0" w:space="0" w:color="auto"/>
      </w:divBdr>
    </w:div>
    <w:div w:id="1197305414">
      <w:bodyDiv w:val="1"/>
      <w:marLeft w:val="0"/>
      <w:marRight w:val="0"/>
      <w:marTop w:val="0"/>
      <w:marBottom w:val="0"/>
      <w:divBdr>
        <w:top w:val="none" w:sz="0" w:space="0" w:color="auto"/>
        <w:left w:val="none" w:sz="0" w:space="0" w:color="auto"/>
        <w:bottom w:val="none" w:sz="0" w:space="0" w:color="auto"/>
        <w:right w:val="none" w:sz="0" w:space="0" w:color="auto"/>
      </w:divBdr>
    </w:div>
    <w:div w:id="1197349793">
      <w:bodyDiv w:val="1"/>
      <w:marLeft w:val="0"/>
      <w:marRight w:val="0"/>
      <w:marTop w:val="0"/>
      <w:marBottom w:val="0"/>
      <w:divBdr>
        <w:top w:val="none" w:sz="0" w:space="0" w:color="auto"/>
        <w:left w:val="none" w:sz="0" w:space="0" w:color="auto"/>
        <w:bottom w:val="none" w:sz="0" w:space="0" w:color="auto"/>
        <w:right w:val="none" w:sz="0" w:space="0" w:color="auto"/>
      </w:divBdr>
    </w:div>
    <w:div w:id="1197426582">
      <w:bodyDiv w:val="1"/>
      <w:marLeft w:val="0"/>
      <w:marRight w:val="0"/>
      <w:marTop w:val="0"/>
      <w:marBottom w:val="0"/>
      <w:divBdr>
        <w:top w:val="none" w:sz="0" w:space="0" w:color="auto"/>
        <w:left w:val="none" w:sz="0" w:space="0" w:color="auto"/>
        <w:bottom w:val="none" w:sz="0" w:space="0" w:color="auto"/>
        <w:right w:val="none" w:sz="0" w:space="0" w:color="auto"/>
      </w:divBdr>
    </w:div>
    <w:div w:id="1197474355">
      <w:bodyDiv w:val="1"/>
      <w:marLeft w:val="0"/>
      <w:marRight w:val="0"/>
      <w:marTop w:val="0"/>
      <w:marBottom w:val="0"/>
      <w:divBdr>
        <w:top w:val="none" w:sz="0" w:space="0" w:color="auto"/>
        <w:left w:val="none" w:sz="0" w:space="0" w:color="auto"/>
        <w:bottom w:val="none" w:sz="0" w:space="0" w:color="auto"/>
        <w:right w:val="none" w:sz="0" w:space="0" w:color="auto"/>
      </w:divBdr>
    </w:div>
    <w:div w:id="1197809875">
      <w:bodyDiv w:val="1"/>
      <w:marLeft w:val="0"/>
      <w:marRight w:val="0"/>
      <w:marTop w:val="0"/>
      <w:marBottom w:val="0"/>
      <w:divBdr>
        <w:top w:val="none" w:sz="0" w:space="0" w:color="auto"/>
        <w:left w:val="none" w:sz="0" w:space="0" w:color="auto"/>
        <w:bottom w:val="none" w:sz="0" w:space="0" w:color="auto"/>
        <w:right w:val="none" w:sz="0" w:space="0" w:color="auto"/>
      </w:divBdr>
    </w:div>
    <w:div w:id="1198196308">
      <w:bodyDiv w:val="1"/>
      <w:marLeft w:val="0"/>
      <w:marRight w:val="0"/>
      <w:marTop w:val="0"/>
      <w:marBottom w:val="0"/>
      <w:divBdr>
        <w:top w:val="none" w:sz="0" w:space="0" w:color="auto"/>
        <w:left w:val="none" w:sz="0" w:space="0" w:color="auto"/>
        <w:bottom w:val="none" w:sz="0" w:space="0" w:color="auto"/>
        <w:right w:val="none" w:sz="0" w:space="0" w:color="auto"/>
      </w:divBdr>
    </w:div>
    <w:div w:id="1198471789">
      <w:bodyDiv w:val="1"/>
      <w:marLeft w:val="0"/>
      <w:marRight w:val="0"/>
      <w:marTop w:val="0"/>
      <w:marBottom w:val="0"/>
      <w:divBdr>
        <w:top w:val="none" w:sz="0" w:space="0" w:color="auto"/>
        <w:left w:val="none" w:sz="0" w:space="0" w:color="auto"/>
        <w:bottom w:val="none" w:sz="0" w:space="0" w:color="auto"/>
        <w:right w:val="none" w:sz="0" w:space="0" w:color="auto"/>
      </w:divBdr>
    </w:div>
    <w:div w:id="1199928817">
      <w:bodyDiv w:val="1"/>
      <w:marLeft w:val="0"/>
      <w:marRight w:val="0"/>
      <w:marTop w:val="0"/>
      <w:marBottom w:val="0"/>
      <w:divBdr>
        <w:top w:val="none" w:sz="0" w:space="0" w:color="auto"/>
        <w:left w:val="none" w:sz="0" w:space="0" w:color="auto"/>
        <w:bottom w:val="none" w:sz="0" w:space="0" w:color="auto"/>
        <w:right w:val="none" w:sz="0" w:space="0" w:color="auto"/>
      </w:divBdr>
    </w:div>
    <w:div w:id="1200239123">
      <w:bodyDiv w:val="1"/>
      <w:marLeft w:val="0"/>
      <w:marRight w:val="0"/>
      <w:marTop w:val="0"/>
      <w:marBottom w:val="0"/>
      <w:divBdr>
        <w:top w:val="none" w:sz="0" w:space="0" w:color="auto"/>
        <w:left w:val="none" w:sz="0" w:space="0" w:color="auto"/>
        <w:bottom w:val="none" w:sz="0" w:space="0" w:color="auto"/>
        <w:right w:val="none" w:sz="0" w:space="0" w:color="auto"/>
      </w:divBdr>
    </w:div>
    <w:div w:id="1200430834">
      <w:bodyDiv w:val="1"/>
      <w:marLeft w:val="0"/>
      <w:marRight w:val="0"/>
      <w:marTop w:val="0"/>
      <w:marBottom w:val="0"/>
      <w:divBdr>
        <w:top w:val="none" w:sz="0" w:space="0" w:color="auto"/>
        <w:left w:val="none" w:sz="0" w:space="0" w:color="auto"/>
        <w:bottom w:val="none" w:sz="0" w:space="0" w:color="auto"/>
        <w:right w:val="none" w:sz="0" w:space="0" w:color="auto"/>
      </w:divBdr>
    </w:div>
    <w:div w:id="1200585694">
      <w:bodyDiv w:val="1"/>
      <w:marLeft w:val="0"/>
      <w:marRight w:val="0"/>
      <w:marTop w:val="0"/>
      <w:marBottom w:val="0"/>
      <w:divBdr>
        <w:top w:val="none" w:sz="0" w:space="0" w:color="auto"/>
        <w:left w:val="none" w:sz="0" w:space="0" w:color="auto"/>
        <w:bottom w:val="none" w:sz="0" w:space="0" w:color="auto"/>
        <w:right w:val="none" w:sz="0" w:space="0" w:color="auto"/>
      </w:divBdr>
    </w:div>
    <w:div w:id="1201472952">
      <w:bodyDiv w:val="1"/>
      <w:marLeft w:val="0"/>
      <w:marRight w:val="0"/>
      <w:marTop w:val="0"/>
      <w:marBottom w:val="0"/>
      <w:divBdr>
        <w:top w:val="none" w:sz="0" w:space="0" w:color="auto"/>
        <w:left w:val="none" w:sz="0" w:space="0" w:color="auto"/>
        <w:bottom w:val="none" w:sz="0" w:space="0" w:color="auto"/>
        <w:right w:val="none" w:sz="0" w:space="0" w:color="auto"/>
      </w:divBdr>
    </w:div>
    <w:div w:id="1201625905">
      <w:bodyDiv w:val="1"/>
      <w:marLeft w:val="0"/>
      <w:marRight w:val="0"/>
      <w:marTop w:val="0"/>
      <w:marBottom w:val="0"/>
      <w:divBdr>
        <w:top w:val="none" w:sz="0" w:space="0" w:color="auto"/>
        <w:left w:val="none" w:sz="0" w:space="0" w:color="auto"/>
        <w:bottom w:val="none" w:sz="0" w:space="0" w:color="auto"/>
        <w:right w:val="none" w:sz="0" w:space="0" w:color="auto"/>
      </w:divBdr>
    </w:div>
    <w:div w:id="1202597839">
      <w:bodyDiv w:val="1"/>
      <w:marLeft w:val="0"/>
      <w:marRight w:val="0"/>
      <w:marTop w:val="0"/>
      <w:marBottom w:val="0"/>
      <w:divBdr>
        <w:top w:val="none" w:sz="0" w:space="0" w:color="auto"/>
        <w:left w:val="none" w:sz="0" w:space="0" w:color="auto"/>
        <w:bottom w:val="none" w:sz="0" w:space="0" w:color="auto"/>
        <w:right w:val="none" w:sz="0" w:space="0" w:color="auto"/>
      </w:divBdr>
    </w:div>
    <w:div w:id="1203249954">
      <w:bodyDiv w:val="1"/>
      <w:marLeft w:val="0"/>
      <w:marRight w:val="0"/>
      <w:marTop w:val="0"/>
      <w:marBottom w:val="0"/>
      <w:divBdr>
        <w:top w:val="none" w:sz="0" w:space="0" w:color="auto"/>
        <w:left w:val="none" w:sz="0" w:space="0" w:color="auto"/>
        <w:bottom w:val="none" w:sz="0" w:space="0" w:color="auto"/>
        <w:right w:val="none" w:sz="0" w:space="0" w:color="auto"/>
      </w:divBdr>
    </w:div>
    <w:div w:id="1203324221">
      <w:bodyDiv w:val="1"/>
      <w:marLeft w:val="0"/>
      <w:marRight w:val="0"/>
      <w:marTop w:val="0"/>
      <w:marBottom w:val="0"/>
      <w:divBdr>
        <w:top w:val="none" w:sz="0" w:space="0" w:color="auto"/>
        <w:left w:val="none" w:sz="0" w:space="0" w:color="auto"/>
        <w:bottom w:val="none" w:sz="0" w:space="0" w:color="auto"/>
        <w:right w:val="none" w:sz="0" w:space="0" w:color="auto"/>
      </w:divBdr>
    </w:div>
    <w:div w:id="1203832288">
      <w:bodyDiv w:val="1"/>
      <w:marLeft w:val="0"/>
      <w:marRight w:val="0"/>
      <w:marTop w:val="0"/>
      <w:marBottom w:val="0"/>
      <w:divBdr>
        <w:top w:val="none" w:sz="0" w:space="0" w:color="auto"/>
        <w:left w:val="none" w:sz="0" w:space="0" w:color="auto"/>
        <w:bottom w:val="none" w:sz="0" w:space="0" w:color="auto"/>
        <w:right w:val="none" w:sz="0" w:space="0" w:color="auto"/>
      </w:divBdr>
    </w:div>
    <w:div w:id="1204169847">
      <w:bodyDiv w:val="1"/>
      <w:marLeft w:val="0"/>
      <w:marRight w:val="0"/>
      <w:marTop w:val="0"/>
      <w:marBottom w:val="0"/>
      <w:divBdr>
        <w:top w:val="none" w:sz="0" w:space="0" w:color="auto"/>
        <w:left w:val="none" w:sz="0" w:space="0" w:color="auto"/>
        <w:bottom w:val="none" w:sz="0" w:space="0" w:color="auto"/>
        <w:right w:val="none" w:sz="0" w:space="0" w:color="auto"/>
      </w:divBdr>
    </w:div>
    <w:div w:id="1205144623">
      <w:bodyDiv w:val="1"/>
      <w:marLeft w:val="0"/>
      <w:marRight w:val="0"/>
      <w:marTop w:val="0"/>
      <w:marBottom w:val="0"/>
      <w:divBdr>
        <w:top w:val="none" w:sz="0" w:space="0" w:color="auto"/>
        <w:left w:val="none" w:sz="0" w:space="0" w:color="auto"/>
        <w:bottom w:val="none" w:sz="0" w:space="0" w:color="auto"/>
        <w:right w:val="none" w:sz="0" w:space="0" w:color="auto"/>
      </w:divBdr>
    </w:div>
    <w:div w:id="1205367403">
      <w:bodyDiv w:val="1"/>
      <w:marLeft w:val="0"/>
      <w:marRight w:val="0"/>
      <w:marTop w:val="0"/>
      <w:marBottom w:val="0"/>
      <w:divBdr>
        <w:top w:val="none" w:sz="0" w:space="0" w:color="auto"/>
        <w:left w:val="none" w:sz="0" w:space="0" w:color="auto"/>
        <w:bottom w:val="none" w:sz="0" w:space="0" w:color="auto"/>
        <w:right w:val="none" w:sz="0" w:space="0" w:color="auto"/>
      </w:divBdr>
    </w:div>
    <w:div w:id="1205826857">
      <w:bodyDiv w:val="1"/>
      <w:marLeft w:val="0"/>
      <w:marRight w:val="0"/>
      <w:marTop w:val="0"/>
      <w:marBottom w:val="0"/>
      <w:divBdr>
        <w:top w:val="none" w:sz="0" w:space="0" w:color="auto"/>
        <w:left w:val="none" w:sz="0" w:space="0" w:color="auto"/>
        <w:bottom w:val="none" w:sz="0" w:space="0" w:color="auto"/>
        <w:right w:val="none" w:sz="0" w:space="0" w:color="auto"/>
      </w:divBdr>
    </w:div>
    <w:div w:id="1205870947">
      <w:bodyDiv w:val="1"/>
      <w:marLeft w:val="0"/>
      <w:marRight w:val="0"/>
      <w:marTop w:val="0"/>
      <w:marBottom w:val="0"/>
      <w:divBdr>
        <w:top w:val="none" w:sz="0" w:space="0" w:color="auto"/>
        <w:left w:val="none" w:sz="0" w:space="0" w:color="auto"/>
        <w:bottom w:val="none" w:sz="0" w:space="0" w:color="auto"/>
        <w:right w:val="none" w:sz="0" w:space="0" w:color="auto"/>
      </w:divBdr>
    </w:div>
    <w:div w:id="1206410097">
      <w:bodyDiv w:val="1"/>
      <w:marLeft w:val="0"/>
      <w:marRight w:val="0"/>
      <w:marTop w:val="0"/>
      <w:marBottom w:val="0"/>
      <w:divBdr>
        <w:top w:val="none" w:sz="0" w:space="0" w:color="auto"/>
        <w:left w:val="none" w:sz="0" w:space="0" w:color="auto"/>
        <w:bottom w:val="none" w:sz="0" w:space="0" w:color="auto"/>
        <w:right w:val="none" w:sz="0" w:space="0" w:color="auto"/>
      </w:divBdr>
    </w:div>
    <w:div w:id="1206792850">
      <w:bodyDiv w:val="1"/>
      <w:marLeft w:val="0"/>
      <w:marRight w:val="0"/>
      <w:marTop w:val="0"/>
      <w:marBottom w:val="0"/>
      <w:divBdr>
        <w:top w:val="none" w:sz="0" w:space="0" w:color="auto"/>
        <w:left w:val="none" w:sz="0" w:space="0" w:color="auto"/>
        <w:bottom w:val="none" w:sz="0" w:space="0" w:color="auto"/>
        <w:right w:val="none" w:sz="0" w:space="0" w:color="auto"/>
      </w:divBdr>
    </w:div>
    <w:div w:id="1206869102">
      <w:bodyDiv w:val="1"/>
      <w:marLeft w:val="0"/>
      <w:marRight w:val="0"/>
      <w:marTop w:val="0"/>
      <w:marBottom w:val="0"/>
      <w:divBdr>
        <w:top w:val="none" w:sz="0" w:space="0" w:color="auto"/>
        <w:left w:val="none" w:sz="0" w:space="0" w:color="auto"/>
        <w:bottom w:val="none" w:sz="0" w:space="0" w:color="auto"/>
        <w:right w:val="none" w:sz="0" w:space="0" w:color="auto"/>
      </w:divBdr>
    </w:div>
    <w:div w:id="1206942150">
      <w:bodyDiv w:val="1"/>
      <w:marLeft w:val="0"/>
      <w:marRight w:val="0"/>
      <w:marTop w:val="0"/>
      <w:marBottom w:val="0"/>
      <w:divBdr>
        <w:top w:val="none" w:sz="0" w:space="0" w:color="auto"/>
        <w:left w:val="none" w:sz="0" w:space="0" w:color="auto"/>
        <w:bottom w:val="none" w:sz="0" w:space="0" w:color="auto"/>
        <w:right w:val="none" w:sz="0" w:space="0" w:color="auto"/>
      </w:divBdr>
    </w:div>
    <w:div w:id="1207179244">
      <w:bodyDiv w:val="1"/>
      <w:marLeft w:val="0"/>
      <w:marRight w:val="0"/>
      <w:marTop w:val="0"/>
      <w:marBottom w:val="0"/>
      <w:divBdr>
        <w:top w:val="none" w:sz="0" w:space="0" w:color="auto"/>
        <w:left w:val="none" w:sz="0" w:space="0" w:color="auto"/>
        <w:bottom w:val="none" w:sz="0" w:space="0" w:color="auto"/>
        <w:right w:val="none" w:sz="0" w:space="0" w:color="auto"/>
      </w:divBdr>
    </w:div>
    <w:div w:id="1207255687">
      <w:bodyDiv w:val="1"/>
      <w:marLeft w:val="0"/>
      <w:marRight w:val="0"/>
      <w:marTop w:val="0"/>
      <w:marBottom w:val="0"/>
      <w:divBdr>
        <w:top w:val="none" w:sz="0" w:space="0" w:color="auto"/>
        <w:left w:val="none" w:sz="0" w:space="0" w:color="auto"/>
        <w:bottom w:val="none" w:sz="0" w:space="0" w:color="auto"/>
        <w:right w:val="none" w:sz="0" w:space="0" w:color="auto"/>
      </w:divBdr>
    </w:div>
    <w:div w:id="1208175681">
      <w:bodyDiv w:val="1"/>
      <w:marLeft w:val="0"/>
      <w:marRight w:val="0"/>
      <w:marTop w:val="0"/>
      <w:marBottom w:val="0"/>
      <w:divBdr>
        <w:top w:val="none" w:sz="0" w:space="0" w:color="auto"/>
        <w:left w:val="none" w:sz="0" w:space="0" w:color="auto"/>
        <w:bottom w:val="none" w:sz="0" w:space="0" w:color="auto"/>
        <w:right w:val="none" w:sz="0" w:space="0" w:color="auto"/>
      </w:divBdr>
    </w:div>
    <w:div w:id="1208958006">
      <w:bodyDiv w:val="1"/>
      <w:marLeft w:val="0"/>
      <w:marRight w:val="0"/>
      <w:marTop w:val="0"/>
      <w:marBottom w:val="0"/>
      <w:divBdr>
        <w:top w:val="none" w:sz="0" w:space="0" w:color="auto"/>
        <w:left w:val="none" w:sz="0" w:space="0" w:color="auto"/>
        <w:bottom w:val="none" w:sz="0" w:space="0" w:color="auto"/>
        <w:right w:val="none" w:sz="0" w:space="0" w:color="auto"/>
      </w:divBdr>
    </w:div>
    <w:div w:id="1209418115">
      <w:bodyDiv w:val="1"/>
      <w:marLeft w:val="0"/>
      <w:marRight w:val="0"/>
      <w:marTop w:val="0"/>
      <w:marBottom w:val="0"/>
      <w:divBdr>
        <w:top w:val="none" w:sz="0" w:space="0" w:color="auto"/>
        <w:left w:val="none" w:sz="0" w:space="0" w:color="auto"/>
        <w:bottom w:val="none" w:sz="0" w:space="0" w:color="auto"/>
        <w:right w:val="none" w:sz="0" w:space="0" w:color="auto"/>
      </w:divBdr>
    </w:div>
    <w:div w:id="1209535250">
      <w:bodyDiv w:val="1"/>
      <w:marLeft w:val="0"/>
      <w:marRight w:val="0"/>
      <w:marTop w:val="0"/>
      <w:marBottom w:val="0"/>
      <w:divBdr>
        <w:top w:val="none" w:sz="0" w:space="0" w:color="auto"/>
        <w:left w:val="none" w:sz="0" w:space="0" w:color="auto"/>
        <w:bottom w:val="none" w:sz="0" w:space="0" w:color="auto"/>
        <w:right w:val="none" w:sz="0" w:space="0" w:color="auto"/>
      </w:divBdr>
    </w:div>
    <w:div w:id="1209605181">
      <w:bodyDiv w:val="1"/>
      <w:marLeft w:val="0"/>
      <w:marRight w:val="0"/>
      <w:marTop w:val="0"/>
      <w:marBottom w:val="0"/>
      <w:divBdr>
        <w:top w:val="none" w:sz="0" w:space="0" w:color="auto"/>
        <w:left w:val="none" w:sz="0" w:space="0" w:color="auto"/>
        <w:bottom w:val="none" w:sz="0" w:space="0" w:color="auto"/>
        <w:right w:val="none" w:sz="0" w:space="0" w:color="auto"/>
      </w:divBdr>
    </w:div>
    <w:div w:id="1209872876">
      <w:bodyDiv w:val="1"/>
      <w:marLeft w:val="0"/>
      <w:marRight w:val="0"/>
      <w:marTop w:val="0"/>
      <w:marBottom w:val="0"/>
      <w:divBdr>
        <w:top w:val="none" w:sz="0" w:space="0" w:color="auto"/>
        <w:left w:val="none" w:sz="0" w:space="0" w:color="auto"/>
        <w:bottom w:val="none" w:sz="0" w:space="0" w:color="auto"/>
        <w:right w:val="none" w:sz="0" w:space="0" w:color="auto"/>
      </w:divBdr>
    </w:div>
    <w:div w:id="1209872927">
      <w:bodyDiv w:val="1"/>
      <w:marLeft w:val="0"/>
      <w:marRight w:val="0"/>
      <w:marTop w:val="0"/>
      <w:marBottom w:val="0"/>
      <w:divBdr>
        <w:top w:val="none" w:sz="0" w:space="0" w:color="auto"/>
        <w:left w:val="none" w:sz="0" w:space="0" w:color="auto"/>
        <w:bottom w:val="none" w:sz="0" w:space="0" w:color="auto"/>
        <w:right w:val="none" w:sz="0" w:space="0" w:color="auto"/>
      </w:divBdr>
    </w:div>
    <w:div w:id="1209991208">
      <w:bodyDiv w:val="1"/>
      <w:marLeft w:val="0"/>
      <w:marRight w:val="0"/>
      <w:marTop w:val="0"/>
      <w:marBottom w:val="0"/>
      <w:divBdr>
        <w:top w:val="none" w:sz="0" w:space="0" w:color="auto"/>
        <w:left w:val="none" w:sz="0" w:space="0" w:color="auto"/>
        <w:bottom w:val="none" w:sz="0" w:space="0" w:color="auto"/>
        <w:right w:val="none" w:sz="0" w:space="0" w:color="auto"/>
      </w:divBdr>
    </w:div>
    <w:div w:id="1210265249">
      <w:bodyDiv w:val="1"/>
      <w:marLeft w:val="0"/>
      <w:marRight w:val="0"/>
      <w:marTop w:val="0"/>
      <w:marBottom w:val="0"/>
      <w:divBdr>
        <w:top w:val="none" w:sz="0" w:space="0" w:color="auto"/>
        <w:left w:val="none" w:sz="0" w:space="0" w:color="auto"/>
        <w:bottom w:val="none" w:sz="0" w:space="0" w:color="auto"/>
        <w:right w:val="none" w:sz="0" w:space="0" w:color="auto"/>
      </w:divBdr>
    </w:div>
    <w:div w:id="1210266255">
      <w:bodyDiv w:val="1"/>
      <w:marLeft w:val="0"/>
      <w:marRight w:val="0"/>
      <w:marTop w:val="0"/>
      <w:marBottom w:val="0"/>
      <w:divBdr>
        <w:top w:val="none" w:sz="0" w:space="0" w:color="auto"/>
        <w:left w:val="none" w:sz="0" w:space="0" w:color="auto"/>
        <w:bottom w:val="none" w:sz="0" w:space="0" w:color="auto"/>
        <w:right w:val="none" w:sz="0" w:space="0" w:color="auto"/>
      </w:divBdr>
    </w:div>
    <w:div w:id="1210607741">
      <w:bodyDiv w:val="1"/>
      <w:marLeft w:val="0"/>
      <w:marRight w:val="0"/>
      <w:marTop w:val="0"/>
      <w:marBottom w:val="0"/>
      <w:divBdr>
        <w:top w:val="none" w:sz="0" w:space="0" w:color="auto"/>
        <w:left w:val="none" w:sz="0" w:space="0" w:color="auto"/>
        <w:bottom w:val="none" w:sz="0" w:space="0" w:color="auto"/>
        <w:right w:val="none" w:sz="0" w:space="0" w:color="auto"/>
      </w:divBdr>
    </w:div>
    <w:div w:id="1210998609">
      <w:bodyDiv w:val="1"/>
      <w:marLeft w:val="0"/>
      <w:marRight w:val="0"/>
      <w:marTop w:val="0"/>
      <w:marBottom w:val="0"/>
      <w:divBdr>
        <w:top w:val="none" w:sz="0" w:space="0" w:color="auto"/>
        <w:left w:val="none" w:sz="0" w:space="0" w:color="auto"/>
        <w:bottom w:val="none" w:sz="0" w:space="0" w:color="auto"/>
        <w:right w:val="none" w:sz="0" w:space="0" w:color="auto"/>
      </w:divBdr>
    </w:div>
    <w:div w:id="1211376892">
      <w:bodyDiv w:val="1"/>
      <w:marLeft w:val="0"/>
      <w:marRight w:val="0"/>
      <w:marTop w:val="0"/>
      <w:marBottom w:val="0"/>
      <w:divBdr>
        <w:top w:val="none" w:sz="0" w:space="0" w:color="auto"/>
        <w:left w:val="none" w:sz="0" w:space="0" w:color="auto"/>
        <w:bottom w:val="none" w:sz="0" w:space="0" w:color="auto"/>
        <w:right w:val="none" w:sz="0" w:space="0" w:color="auto"/>
      </w:divBdr>
    </w:div>
    <w:div w:id="1211651487">
      <w:bodyDiv w:val="1"/>
      <w:marLeft w:val="0"/>
      <w:marRight w:val="0"/>
      <w:marTop w:val="0"/>
      <w:marBottom w:val="0"/>
      <w:divBdr>
        <w:top w:val="none" w:sz="0" w:space="0" w:color="auto"/>
        <w:left w:val="none" w:sz="0" w:space="0" w:color="auto"/>
        <w:bottom w:val="none" w:sz="0" w:space="0" w:color="auto"/>
        <w:right w:val="none" w:sz="0" w:space="0" w:color="auto"/>
      </w:divBdr>
    </w:div>
    <w:div w:id="1212115054">
      <w:bodyDiv w:val="1"/>
      <w:marLeft w:val="0"/>
      <w:marRight w:val="0"/>
      <w:marTop w:val="0"/>
      <w:marBottom w:val="0"/>
      <w:divBdr>
        <w:top w:val="none" w:sz="0" w:space="0" w:color="auto"/>
        <w:left w:val="none" w:sz="0" w:space="0" w:color="auto"/>
        <w:bottom w:val="none" w:sz="0" w:space="0" w:color="auto"/>
        <w:right w:val="none" w:sz="0" w:space="0" w:color="auto"/>
      </w:divBdr>
    </w:div>
    <w:div w:id="1213231397">
      <w:bodyDiv w:val="1"/>
      <w:marLeft w:val="0"/>
      <w:marRight w:val="0"/>
      <w:marTop w:val="0"/>
      <w:marBottom w:val="0"/>
      <w:divBdr>
        <w:top w:val="none" w:sz="0" w:space="0" w:color="auto"/>
        <w:left w:val="none" w:sz="0" w:space="0" w:color="auto"/>
        <w:bottom w:val="none" w:sz="0" w:space="0" w:color="auto"/>
        <w:right w:val="none" w:sz="0" w:space="0" w:color="auto"/>
      </w:divBdr>
    </w:div>
    <w:div w:id="1213268126">
      <w:bodyDiv w:val="1"/>
      <w:marLeft w:val="0"/>
      <w:marRight w:val="0"/>
      <w:marTop w:val="0"/>
      <w:marBottom w:val="0"/>
      <w:divBdr>
        <w:top w:val="none" w:sz="0" w:space="0" w:color="auto"/>
        <w:left w:val="none" w:sz="0" w:space="0" w:color="auto"/>
        <w:bottom w:val="none" w:sz="0" w:space="0" w:color="auto"/>
        <w:right w:val="none" w:sz="0" w:space="0" w:color="auto"/>
      </w:divBdr>
    </w:div>
    <w:div w:id="1213347218">
      <w:bodyDiv w:val="1"/>
      <w:marLeft w:val="0"/>
      <w:marRight w:val="0"/>
      <w:marTop w:val="0"/>
      <w:marBottom w:val="0"/>
      <w:divBdr>
        <w:top w:val="none" w:sz="0" w:space="0" w:color="auto"/>
        <w:left w:val="none" w:sz="0" w:space="0" w:color="auto"/>
        <w:bottom w:val="none" w:sz="0" w:space="0" w:color="auto"/>
        <w:right w:val="none" w:sz="0" w:space="0" w:color="auto"/>
      </w:divBdr>
    </w:div>
    <w:div w:id="1213538025">
      <w:bodyDiv w:val="1"/>
      <w:marLeft w:val="0"/>
      <w:marRight w:val="0"/>
      <w:marTop w:val="0"/>
      <w:marBottom w:val="0"/>
      <w:divBdr>
        <w:top w:val="none" w:sz="0" w:space="0" w:color="auto"/>
        <w:left w:val="none" w:sz="0" w:space="0" w:color="auto"/>
        <w:bottom w:val="none" w:sz="0" w:space="0" w:color="auto"/>
        <w:right w:val="none" w:sz="0" w:space="0" w:color="auto"/>
      </w:divBdr>
    </w:div>
    <w:div w:id="1213542620">
      <w:bodyDiv w:val="1"/>
      <w:marLeft w:val="0"/>
      <w:marRight w:val="0"/>
      <w:marTop w:val="0"/>
      <w:marBottom w:val="0"/>
      <w:divBdr>
        <w:top w:val="none" w:sz="0" w:space="0" w:color="auto"/>
        <w:left w:val="none" w:sz="0" w:space="0" w:color="auto"/>
        <w:bottom w:val="none" w:sz="0" w:space="0" w:color="auto"/>
        <w:right w:val="none" w:sz="0" w:space="0" w:color="auto"/>
      </w:divBdr>
    </w:div>
    <w:div w:id="1215628964">
      <w:bodyDiv w:val="1"/>
      <w:marLeft w:val="0"/>
      <w:marRight w:val="0"/>
      <w:marTop w:val="0"/>
      <w:marBottom w:val="0"/>
      <w:divBdr>
        <w:top w:val="none" w:sz="0" w:space="0" w:color="auto"/>
        <w:left w:val="none" w:sz="0" w:space="0" w:color="auto"/>
        <w:bottom w:val="none" w:sz="0" w:space="0" w:color="auto"/>
        <w:right w:val="none" w:sz="0" w:space="0" w:color="auto"/>
      </w:divBdr>
    </w:div>
    <w:div w:id="1215891109">
      <w:bodyDiv w:val="1"/>
      <w:marLeft w:val="0"/>
      <w:marRight w:val="0"/>
      <w:marTop w:val="0"/>
      <w:marBottom w:val="0"/>
      <w:divBdr>
        <w:top w:val="none" w:sz="0" w:space="0" w:color="auto"/>
        <w:left w:val="none" w:sz="0" w:space="0" w:color="auto"/>
        <w:bottom w:val="none" w:sz="0" w:space="0" w:color="auto"/>
        <w:right w:val="none" w:sz="0" w:space="0" w:color="auto"/>
      </w:divBdr>
    </w:div>
    <w:div w:id="1216235190">
      <w:bodyDiv w:val="1"/>
      <w:marLeft w:val="0"/>
      <w:marRight w:val="0"/>
      <w:marTop w:val="0"/>
      <w:marBottom w:val="0"/>
      <w:divBdr>
        <w:top w:val="none" w:sz="0" w:space="0" w:color="auto"/>
        <w:left w:val="none" w:sz="0" w:space="0" w:color="auto"/>
        <w:bottom w:val="none" w:sz="0" w:space="0" w:color="auto"/>
        <w:right w:val="none" w:sz="0" w:space="0" w:color="auto"/>
      </w:divBdr>
    </w:div>
    <w:div w:id="1216236574">
      <w:bodyDiv w:val="1"/>
      <w:marLeft w:val="0"/>
      <w:marRight w:val="0"/>
      <w:marTop w:val="0"/>
      <w:marBottom w:val="0"/>
      <w:divBdr>
        <w:top w:val="none" w:sz="0" w:space="0" w:color="auto"/>
        <w:left w:val="none" w:sz="0" w:space="0" w:color="auto"/>
        <w:bottom w:val="none" w:sz="0" w:space="0" w:color="auto"/>
        <w:right w:val="none" w:sz="0" w:space="0" w:color="auto"/>
      </w:divBdr>
    </w:div>
    <w:div w:id="1216353371">
      <w:bodyDiv w:val="1"/>
      <w:marLeft w:val="0"/>
      <w:marRight w:val="0"/>
      <w:marTop w:val="0"/>
      <w:marBottom w:val="0"/>
      <w:divBdr>
        <w:top w:val="none" w:sz="0" w:space="0" w:color="auto"/>
        <w:left w:val="none" w:sz="0" w:space="0" w:color="auto"/>
        <w:bottom w:val="none" w:sz="0" w:space="0" w:color="auto"/>
        <w:right w:val="none" w:sz="0" w:space="0" w:color="auto"/>
      </w:divBdr>
    </w:div>
    <w:div w:id="1216509595">
      <w:bodyDiv w:val="1"/>
      <w:marLeft w:val="0"/>
      <w:marRight w:val="0"/>
      <w:marTop w:val="0"/>
      <w:marBottom w:val="0"/>
      <w:divBdr>
        <w:top w:val="none" w:sz="0" w:space="0" w:color="auto"/>
        <w:left w:val="none" w:sz="0" w:space="0" w:color="auto"/>
        <w:bottom w:val="none" w:sz="0" w:space="0" w:color="auto"/>
        <w:right w:val="none" w:sz="0" w:space="0" w:color="auto"/>
      </w:divBdr>
    </w:div>
    <w:div w:id="1216698277">
      <w:bodyDiv w:val="1"/>
      <w:marLeft w:val="0"/>
      <w:marRight w:val="0"/>
      <w:marTop w:val="0"/>
      <w:marBottom w:val="0"/>
      <w:divBdr>
        <w:top w:val="none" w:sz="0" w:space="0" w:color="auto"/>
        <w:left w:val="none" w:sz="0" w:space="0" w:color="auto"/>
        <w:bottom w:val="none" w:sz="0" w:space="0" w:color="auto"/>
        <w:right w:val="none" w:sz="0" w:space="0" w:color="auto"/>
      </w:divBdr>
    </w:div>
    <w:div w:id="1216816535">
      <w:bodyDiv w:val="1"/>
      <w:marLeft w:val="0"/>
      <w:marRight w:val="0"/>
      <w:marTop w:val="0"/>
      <w:marBottom w:val="0"/>
      <w:divBdr>
        <w:top w:val="none" w:sz="0" w:space="0" w:color="auto"/>
        <w:left w:val="none" w:sz="0" w:space="0" w:color="auto"/>
        <w:bottom w:val="none" w:sz="0" w:space="0" w:color="auto"/>
        <w:right w:val="none" w:sz="0" w:space="0" w:color="auto"/>
      </w:divBdr>
    </w:div>
    <w:div w:id="1216893130">
      <w:bodyDiv w:val="1"/>
      <w:marLeft w:val="0"/>
      <w:marRight w:val="0"/>
      <w:marTop w:val="0"/>
      <w:marBottom w:val="0"/>
      <w:divBdr>
        <w:top w:val="none" w:sz="0" w:space="0" w:color="auto"/>
        <w:left w:val="none" w:sz="0" w:space="0" w:color="auto"/>
        <w:bottom w:val="none" w:sz="0" w:space="0" w:color="auto"/>
        <w:right w:val="none" w:sz="0" w:space="0" w:color="auto"/>
      </w:divBdr>
    </w:div>
    <w:div w:id="1217358810">
      <w:bodyDiv w:val="1"/>
      <w:marLeft w:val="0"/>
      <w:marRight w:val="0"/>
      <w:marTop w:val="0"/>
      <w:marBottom w:val="0"/>
      <w:divBdr>
        <w:top w:val="none" w:sz="0" w:space="0" w:color="auto"/>
        <w:left w:val="none" w:sz="0" w:space="0" w:color="auto"/>
        <w:bottom w:val="none" w:sz="0" w:space="0" w:color="auto"/>
        <w:right w:val="none" w:sz="0" w:space="0" w:color="auto"/>
      </w:divBdr>
    </w:div>
    <w:div w:id="1217469582">
      <w:bodyDiv w:val="1"/>
      <w:marLeft w:val="0"/>
      <w:marRight w:val="0"/>
      <w:marTop w:val="0"/>
      <w:marBottom w:val="0"/>
      <w:divBdr>
        <w:top w:val="none" w:sz="0" w:space="0" w:color="auto"/>
        <w:left w:val="none" w:sz="0" w:space="0" w:color="auto"/>
        <w:bottom w:val="none" w:sz="0" w:space="0" w:color="auto"/>
        <w:right w:val="none" w:sz="0" w:space="0" w:color="auto"/>
      </w:divBdr>
    </w:div>
    <w:div w:id="1218200041">
      <w:bodyDiv w:val="1"/>
      <w:marLeft w:val="0"/>
      <w:marRight w:val="0"/>
      <w:marTop w:val="0"/>
      <w:marBottom w:val="0"/>
      <w:divBdr>
        <w:top w:val="none" w:sz="0" w:space="0" w:color="auto"/>
        <w:left w:val="none" w:sz="0" w:space="0" w:color="auto"/>
        <w:bottom w:val="none" w:sz="0" w:space="0" w:color="auto"/>
        <w:right w:val="none" w:sz="0" w:space="0" w:color="auto"/>
      </w:divBdr>
    </w:div>
    <w:div w:id="1218591043">
      <w:bodyDiv w:val="1"/>
      <w:marLeft w:val="0"/>
      <w:marRight w:val="0"/>
      <w:marTop w:val="0"/>
      <w:marBottom w:val="0"/>
      <w:divBdr>
        <w:top w:val="none" w:sz="0" w:space="0" w:color="auto"/>
        <w:left w:val="none" w:sz="0" w:space="0" w:color="auto"/>
        <w:bottom w:val="none" w:sz="0" w:space="0" w:color="auto"/>
        <w:right w:val="none" w:sz="0" w:space="0" w:color="auto"/>
      </w:divBdr>
    </w:div>
    <w:div w:id="1219053115">
      <w:bodyDiv w:val="1"/>
      <w:marLeft w:val="0"/>
      <w:marRight w:val="0"/>
      <w:marTop w:val="0"/>
      <w:marBottom w:val="0"/>
      <w:divBdr>
        <w:top w:val="none" w:sz="0" w:space="0" w:color="auto"/>
        <w:left w:val="none" w:sz="0" w:space="0" w:color="auto"/>
        <w:bottom w:val="none" w:sz="0" w:space="0" w:color="auto"/>
        <w:right w:val="none" w:sz="0" w:space="0" w:color="auto"/>
      </w:divBdr>
    </w:div>
    <w:div w:id="1219170813">
      <w:bodyDiv w:val="1"/>
      <w:marLeft w:val="0"/>
      <w:marRight w:val="0"/>
      <w:marTop w:val="0"/>
      <w:marBottom w:val="0"/>
      <w:divBdr>
        <w:top w:val="none" w:sz="0" w:space="0" w:color="auto"/>
        <w:left w:val="none" w:sz="0" w:space="0" w:color="auto"/>
        <w:bottom w:val="none" w:sz="0" w:space="0" w:color="auto"/>
        <w:right w:val="none" w:sz="0" w:space="0" w:color="auto"/>
      </w:divBdr>
    </w:div>
    <w:div w:id="1220482629">
      <w:bodyDiv w:val="1"/>
      <w:marLeft w:val="0"/>
      <w:marRight w:val="0"/>
      <w:marTop w:val="0"/>
      <w:marBottom w:val="0"/>
      <w:divBdr>
        <w:top w:val="none" w:sz="0" w:space="0" w:color="auto"/>
        <w:left w:val="none" w:sz="0" w:space="0" w:color="auto"/>
        <w:bottom w:val="none" w:sz="0" w:space="0" w:color="auto"/>
        <w:right w:val="none" w:sz="0" w:space="0" w:color="auto"/>
      </w:divBdr>
    </w:div>
    <w:div w:id="1220551860">
      <w:bodyDiv w:val="1"/>
      <w:marLeft w:val="0"/>
      <w:marRight w:val="0"/>
      <w:marTop w:val="0"/>
      <w:marBottom w:val="0"/>
      <w:divBdr>
        <w:top w:val="none" w:sz="0" w:space="0" w:color="auto"/>
        <w:left w:val="none" w:sz="0" w:space="0" w:color="auto"/>
        <w:bottom w:val="none" w:sz="0" w:space="0" w:color="auto"/>
        <w:right w:val="none" w:sz="0" w:space="0" w:color="auto"/>
      </w:divBdr>
    </w:div>
    <w:div w:id="1221212093">
      <w:bodyDiv w:val="1"/>
      <w:marLeft w:val="0"/>
      <w:marRight w:val="0"/>
      <w:marTop w:val="0"/>
      <w:marBottom w:val="0"/>
      <w:divBdr>
        <w:top w:val="none" w:sz="0" w:space="0" w:color="auto"/>
        <w:left w:val="none" w:sz="0" w:space="0" w:color="auto"/>
        <w:bottom w:val="none" w:sz="0" w:space="0" w:color="auto"/>
        <w:right w:val="none" w:sz="0" w:space="0" w:color="auto"/>
      </w:divBdr>
    </w:div>
    <w:div w:id="1222520944">
      <w:bodyDiv w:val="1"/>
      <w:marLeft w:val="0"/>
      <w:marRight w:val="0"/>
      <w:marTop w:val="0"/>
      <w:marBottom w:val="0"/>
      <w:divBdr>
        <w:top w:val="none" w:sz="0" w:space="0" w:color="auto"/>
        <w:left w:val="none" w:sz="0" w:space="0" w:color="auto"/>
        <w:bottom w:val="none" w:sz="0" w:space="0" w:color="auto"/>
        <w:right w:val="none" w:sz="0" w:space="0" w:color="auto"/>
      </w:divBdr>
    </w:div>
    <w:div w:id="1222910253">
      <w:bodyDiv w:val="1"/>
      <w:marLeft w:val="0"/>
      <w:marRight w:val="0"/>
      <w:marTop w:val="0"/>
      <w:marBottom w:val="0"/>
      <w:divBdr>
        <w:top w:val="none" w:sz="0" w:space="0" w:color="auto"/>
        <w:left w:val="none" w:sz="0" w:space="0" w:color="auto"/>
        <w:bottom w:val="none" w:sz="0" w:space="0" w:color="auto"/>
        <w:right w:val="none" w:sz="0" w:space="0" w:color="auto"/>
      </w:divBdr>
    </w:div>
    <w:div w:id="1223250800">
      <w:bodyDiv w:val="1"/>
      <w:marLeft w:val="0"/>
      <w:marRight w:val="0"/>
      <w:marTop w:val="0"/>
      <w:marBottom w:val="0"/>
      <w:divBdr>
        <w:top w:val="none" w:sz="0" w:space="0" w:color="auto"/>
        <w:left w:val="none" w:sz="0" w:space="0" w:color="auto"/>
        <w:bottom w:val="none" w:sz="0" w:space="0" w:color="auto"/>
        <w:right w:val="none" w:sz="0" w:space="0" w:color="auto"/>
      </w:divBdr>
    </w:div>
    <w:div w:id="1223638045">
      <w:bodyDiv w:val="1"/>
      <w:marLeft w:val="0"/>
      <w:marRight w:val="0"/>
      <w:marTop w:val="0"/>
      <w:marBottom w:val="0"/>
      <w:divBdr>
        <w:top w:val="none" w:sz="0" w:space="0" w:color="auto"/>
        <w:left w:val="none" w:sz="0" w:space="0" w:color="auto"/>
        <w:bottom w:val="none" w:sz="0" w:space="0" w:color="auto"/>
        <w:right w:val="none" w:sz="0" w:space="0" w:color="auto"/>
      </w:divBdr>
    </w:div>
    <w:div w:id="1223639544">
      <w:bodyDiv w:val="1"/>
      <w:marLeft w:val="0"/>
      <w:marRight w:val="0"/>
      <w:marTop w:val="0"/>
      <w:marBottom w:val="0"/>
      <w:divBdr>
        <w:top w:val="none" w:sz="0" w:space="0" w:color="auto"/>
        <w:left w:val="none" w:sz="0" w:space="0" w:color="auto"/>
        <w:bottom w:val="none" w:sz="0" w:space="0" w:color="auto"/>
        <w:right w:val="none" w:sz="0" w:space="0" w:color="auto"/>
      </w:divBdr>
    </w:div>
    <w:div w:id="1223982389">
      <w:bodyDiv w:val="1"/>
      <w:marLeft w:val="0"/>
      <w:marRight w:val="0"/>
      <w:marTop w:val="0"/>
      <w:marBottom w:val="0"/>
      <w:divBdr>
        <w:top w:val="none" w:sz="0" w:space="0" w:color="auto"/>
        <w:left w:val="none" w:sz="0" w:space="0" w:color="auto"/>
        <w:bottom w:val="none" w:sz="0" w:space="0" w:color="auto"/>
        <w:right w:val="none" w:sz="0" w:space="0" w:color="auto"/>
      </w:divBdr>
    </w:div>
    <w:div w:id="1224099685">
      <w:bodyDiv w:val="1"/>
      <w:marLeft w:val="0"/>
      <w:marRight w:val="0"/>
      <w:marTop w:val="0"/>
      <w:marBottom w:val="0"/>
      <w:divBdr>
        <w:top w:val="none" w:sz="0" w:space="0" w:color="auto"/>
        <w:left w:val="none" w:sz="0" w:space="0" w:color="auto"/>
        <w:bottom w:val="none" w:sz="0" w:space="0" w:color="auto"/>
        <w:right w:val="none" w:sz="0" w:space="0" w:color="auto"/>
      </w:divBdr>
    </w:div>
    <w:div w:id="1224218455">
      <w:bodyDiv w:val="1"/>
      <w:marLeft w:val="0"/>
      <w:marRight w:val="0"/>
      <w:marTop w:val="0"/>
      <w:marBottom w:val="0"/>
      <w:divBdr>
        <w:top w:val="none" w:sz="0" w:space="0" w:color="auto"/>
        <w:left w:val="none" w:sz="0" w:space="0" w:color="auto"/>
        <w:bottom w:val="none" w:sz="0" w:space="0" w:color="auto"/>
        <w:right w:val="none" w:sz="0" w:space="0" w:color="auto"/>
      </w:divBdr>
    </w:div>
    <w:div w:id="1224487395">
      <w:bodyDiv w:val="1"/>
      <w:marLeft w:val="0"/>
      <w:marRight w:val="0"/>
      <w:marTop w:val="0"/>
      <w:marBottom w:val="0"/>
      <w:divBdr>
        <w:top w:val="none" w:sz="0" w:space="0" w:color="auto"/>
        <w:left w:val="none" w:sz="0" w:space="0" w:color="auto"/>
        <w:bottom w:val="none" w:sz="0" w:space="0" w:color="auto"/>
        <w:right w:val="none" w:sz="0" w:space="0" w:color="auto"/>
      </w:divBdr>
    </w:div>
    <w:div w:id="1225021907">
      <w:bodyDiv w:val="1"/>
      <w:marLeft w:val="0"/>
      <w:marRight w:val="0"/>
      <w:marTop w:val="0"/>
      <w:marBottom w:val="0"/>
      <w:divBdr>
        <w:top w:val="none" w:sz="0" w:space="0" w:color="auto"/>
        <w:left w:val="none" w:sz="0" w:space="0" w:color="auto"/>
        <w:bottom w:val="none" w:sz="0" w:space="0" w:color="auto"/>
        <w:right w:val="none" w:sz="0" w:space="0" w:color="auto"/>
      </w:divBdr>
    </w:div>
    <w:div w:id="1225405866">
      <w:bodyDiv w:val="1"/>
      <w:marLeft w:val="0"/>
      <w:marRight w:val="0"/>
      <w:marTop w:val="0"/>
      <w:marBottom w:val="0"/>
      <w:divBdr>
        <w:top w:val="none" w:sz="0" w:space="0" w:color="auto"/>
        <w:left w:val="none" w:sz="0" w:space="0" w:color="auto"/>
        <w:bottom w:val="none" w:sz="0" w:space="0" w:color="auto"/>
        <w:right w:val="none" w:sz="0" w:space="0" w:color="auto"/>
      </w:divBdr>
    </w:div>
    <w:div w:id="1225531316">
      <w:bodyDiv w:val="1"/>
      <w:marLeft w:val="0"/>
      <w:marRight w:val="0"/>
      <w:marTop w:val="0"/>
      <w:marBottom w:val="0"/>
      <w:divBdr>
        <w:top w:val="none" w:sz="0" w:space="0" w:color="auto"/>
        <w:left w:val="none" w:sz="0" w:space="0" w:color="auto"/>
        <w:bottom w:val="none" w:sz="0" w:space="0" w:color="auto"/>
        <w:right w:val="none" w:sz="0" w:space="0" w:color="auto"/>
      </w:divBdr>
    </w:div>
    <w:div w:id="1225532306">
      <w:bodyDiv w:val="1"/>
      <w:marLeft w:val="0"/>
      <w:marRight w:val="0"/>
      <w:marTop w:val="0"/>
      <w:marBottom w:val="0"/>
      <w:divBdr>
        <w:top w:val="none" w:sz="0" w:space="0" w:color="auto"/>
        <w:left w:val="none" w:sz="0" w:space="0" w:color="auto"/>
        <w:bottom w:val="none" w:sz="0" w:space="0" w:color="auto"/>
        <w:right w:val="none" w:sz="0" w:space="0" w:color="auto"/>
      </w:divBdr>
    </w:div>
    <w:div w:id="1225722731">
      <w:bodyDiv w:val="1"/>
      <w:marLeft w:val="0"/>
      <w:marRight w:val="0"/>
      <w:marTop w:val="0"/>
      <w:marBottom w:val="0"/>
      <w:divBdr>
        <w:top w:val="none" w:sz="0" w:space="0" w:color="auto"/>
        <w:left w:val="none" w:sz="0" w:space="0" w:color="auto"/>
        <w:bottom w:val="none" w:sz="0" w:space="0" w:color="auto"/>
        <w:right w:val="none" w:sz="0" w:space="0" w:color="auto"/>
      </w:divBdr>
    </w:div>
    <w:div w:id="1225750681">
      <w:bodyDiv w:val="1"/>
      <w:marLeft w:val="0"/>
      <w:marRight w:val="0"/>
      <w:marTop w:val="0"/>
      <w:marBottom w:val="0"/>
      <w:divBdr>
        <w:top w:val="none" w:sz="0" w:space="0" w:color="auto"/>
        <w:left w:val="none" w:sz="0" w:space="0" w:color="auto"/>
        <w:bottom w:val="none" w:sz="0" w:space="0" w:color="auto"/>
        <w:right w:val="none" w:sz="0" w:space="0" w:color="auto"/>
      </w:divBdr>
    </w:div>
    <w:div w:id="1226574630">
      <w:bodyDiv w:val="1"/>
      <w:marLeft w:val="0"/>
      <w:marRight w:val="0"/>
      <w:marTop w:val="0"/>
      <w:marBottom w:val="0"/>
      <w:divBdr>
        <w:top w:val="none" w:sz="0" w:space="0" w:color="auto"/>
        <w:left w:val="none" w:sz="0" w:space="0" w:color="auto"/>
        <w:bottom w:val="none" w:sz="0" w:space="0" w:color="auto"/>
        <w:right w:val="none" w:sz="0" w:space="0" w:color="auto"/>
      </w:divBdr>
    </w:div>
    <w:div w:id="1226916693">
      <w:bodyDiv w:val="1"/>
      <w:marLeft w:val="0"/>
      <w:marRight w:val="0"/>
      <w:marTop w:val="0"/>
      <w:marBottom w:val="0"/>
      <w:divBdr>
        <w:top w:val="none" w:sz="0" w:space="0" w:color="auto"/>
        <w:left w:val="none" w:sz="0" w:space="0" w:color="auto"/>
        <w:bottom w:val="none" w:sz="0" w:space="0" w:color="auto"/>
        <w:right w:val="none" w:sz="0" w:space="0" w:color="auto"/>
      </w:divBdr>
    </w:div>
    <w:div w:id="1227228972">
      <w:bodyDiv w:val="1"/>
      <w:marLeft w:val="0"/>
      <w:marRight w:val="0"/>
      <w:marTop w:val="0"/>
      <w:marBottom w:val="0"/>
      <w:divBdr>
        <w:top w:val="none" w:sz="0" w:space="0" w:color="auto"/>
        <w:left w:val="none" w:sz="0" w:space="0" w:color="auto"/>
        <w:bottom w:val="none" w:sz="0" w:space="0" w:color="auto"/>
        <w:right w:val="none" w:sz="0" w:space="0" w:color="auto"/>
      </w:divBdr>
    </w:div>
    <w:div w:id="1228109408">
      <w:bodyDiv w:val="1"/>
      <w:marLeft w:val="0"/>
      <w:marRight w:val="0"/>
      <w:marTop w:val="0"/>
      <w:marBottom w:val="0"/>
      <w:divBdr>
        <w:top w:val="none" w:sz="0" w:space="0" w:color="auto"/>
        <w:left w:val="none" w:sz="0" w:space="0" w:color="auto"/>
        <w:bottom w:val="none" w:sz="0" w:space="0" w:color="auto"/>
        <w:right w:val="none" w:sz="0" w:space="0" w:color="auto"/>
      </w:divBdr>
    </w:div>
    <w:div w:id="1228492029">
      <w:bodyDiv w:val="1"/>
      <w:marLeft w:val="0"/>
      <w:marRight w:val="0"/>
      <w:marTop w:val="0"/>
      <w:marBottom w:val="0"/>
      <w:divBdr>
        <w:top w:val="none" w:sz="0" w:space="0" w:color="auto"/>
        <w:left w:val="none" w:sz="0" w:space="0" w:color="auto"/>
        <w:bottom w:val="none" w:sz="0" w:space="0" w:color="auto"/>
        <w:right w:val="none" w:sz="0" w:space="0" w:color="auto"/>
      </w:divBdr>
    </w:div>
    <w:div w:id="1228690526">
      <w:bodyDiv w:val="1"/>
      <w:marLeft w:val="0"/>
      <w:marRight w:val="0"/>
      <w:marTop w:val="0"/>
      <w:marBottom w:val="0"/>
      <w:divBdr>
        <w:top w:val="none" w:sz="0" w:space="0" w:color="auto"/>
        <w:left w:val="none" w:sz="0" w:space="0" w:color="auto"/>
        <w:bottom w:val="none" w:sz="0" w:space="0" w:color="auto"/>
        <w:right w:val="none" w:sz="0" w:space="0" w:color="auto"/>
      </w:divBdr>
    </w:div>
    <w:div w:id="1229074852">
      <w:bodyDiv w:val="1"/>
      <w:marLeft w:val="0"/>
      <w:marRight w:val="0"/>
      <w:marTop w:val="0"/>
      <w:marBottom w:val="0"/>
      <w:divBdr>
        <w:top w:val="none" w:sz="0" w:space="0" w:color="auto"/>
        <w:left w:val="none" w:sz="0" w:space="0" w:color="auto"/>
        <w:bottom w:val="none" w:sz="0" w:space="0" w:color="auto"/>
        <w:right w:val="none" w:sz="0" w:space="0" w:color="auto"/>
      </w:divBdr>
    </w:div>
    <w:div w:id="1229879715">
      <w:bodyDiv w:val="1"/>
      <w:marLeft w:val="0"/>
      <w:marRight w:val="0"/>
      <w:marTop w:val="0"/>
      <w:marBottom w:val="0"/>
      <w:divBdr>
        <w:top w:val="none" w:sz="0" w:space="0" w:color="auto"/>
        <w:left w:val="none" w:sz="0" w:space="0" w:color="auto"/>
        <w:bottom w:val="none" w:sz="0" w:space="0" w:color="auto"/>
        <w:right w:val="none" w:sz="0" w:space="0" w:color="auto"/>
      </w:divBdr>
    </w:div>
    <w:div w:id="1232425154">
      <w:bodyDiv w:val="1"/>
      <w:marLeft w:val="0"/>
      <w:marRight w:val="0"/>
      <w:marTop w:val="0"/>
      <w:marBottom w:val="0"/>
      <w:divBdr>
        <w:top w:val="none" w:sz="0" w:space="0" w:color="auto"/>
        <w:left w:val="none" w:sz="0" w:space="0" w:color="auto"/>
        <w:bottom w:val="none" w:sz="0" w:space="0" w:color="auto"/>
        <w:right w:val="none" w:sz="0" w:space="0" w:color="auto"/>
      </w:divBdr>
    </w:div>
    <w:div w:id="1232689912">
      <w:bodyDiv w:val="1"/>
      <w:marLeft w:val="0"/>
      <w:marRight w:val="0"/>
      <w:marTop w:val="0"/>
      <w:marBottom w:val="0"/>
      <w:divBdr>
        <w:top w:val="none" w:sz="0" w:space="0" w:color="auto"/>
        <w:left w:val="none" w:sz="0" w:space="0" w:color="auto"/>
        <w:bottom w:val="none" w:sz="0" w:space="0" w:color="auto"/>
        <w:right w:val="none" w:sz="0" w:space="0" w:color="auto"/>
      </w:divBdr>
    </w:div>
    <w:div w:id="1233350841">
      <w:bodyDiv w:val="1"/>
      <w:marLeft w:val="0"/>
      <w:marRight w:val="0"/>
      <w:marTop w:val="0"/>
      <w:marBottom w:val="0"/>
      <w:divBdr>
        <w:top w:val="none" w:sz="0" w:space="0" w:color="auto"/>
        <w:left w:val="none" w:sz="0" w:space="0" w:color="auto"/>
        <w:bottom w:val="none" w:sz="0" w:space="0" w:color="auto"/>
        <w:right w:val="none" w:sz="0" w:space="0" w:color="auto"/>
      </w:divBdr>
    </w:div>
    <w:div w:id="1233394421">
      <w:bodyDiv w:val="1"/>
      <w:marLeft w:val="0"/>
      <w:marRight w:val="0"/>
      <w:marTop w:val="0"/>
      <w:marBottom w:val="0"/>
      <w:divBdr>
        <w:top w:val="none" w:sz="0" w:space="0" w:color="auto"/>
        <w:left w:val="none" w:sz="0" w:space="0" w:color="auto"/>
        <w:bottom w:val="none" w:sz="0" w:space="0" w:color="auto"/>
        <w:right w:val="none" w:sz="0" w:space="0" w:color="auto"/>
      </w:divBdr>
    </w:div>
    <w:div w:id="1233462515">
      <w:bodyDiv w:val="1"/>
      <w:marLeft w:val="0"/>
      <w:marRight w:val="0"/>
      <w:marTop w:val="0"/>
      <w:marBottom w:val="0"/>
      <w:divBdr>
        <w:top w:val="none" w:sz="0" w:space="0" w:color="auto"/>
        <w:left w:val="none" w:sz="0" w:space="0" w:color="auto"/>
        <w:bottom w:val="none" w:sz="0" w:space="0" w:color="auto"/>
        <w:right w:val="none" w:sz="0" w:space="0" w:color="auto"/>
      </w:divBdr>
    </w:div>
    <w:div w:id="1234387274">
      <w:bodyDiv w:val="1"/>
      <w:marLeft w:val="0"/>
      <w:marRight w:val="0"/>
      <w:marTop w:val="0"/>
      <w:marBottom w:val="0"/>
      <w:divBdr>
        <w:top w:val="none" w:sz="0" w:space="0" w:color="auto"/>
        <w:left w:val="none" w:sz="0" w:space="0" w:color="auto"/>
        <w:bottom w:val="none" w:sz="0" w:space="0" w:color="auto"/>
        <w:right w:val="none" w:sz="0" w:space="0" w:color="auto"/>
      </w:divBdr>
    </w:div>
    <w:div w:id="1235623972">
      <w:bodyDiv w:val="1"/>
      <w:marLeft w:val="0"/>
      <w:marRight w:val="0"/>
      <w:marTop w:val="0"/>
      <w:marBottom w:val="0"/>
      <w:divBdr>
        <w:top w:val="none" w:sz="0" w:space="0" w:color="auto"/>
        <w:left w:val="none" w:sz="0" w:space="0" w:color="auto"/>
        <w:bottom w:val="none" w:sz="0" w:space="0" w:color="auto"/>
        <w:right w:val="none" w:sz="0" w:space="0" w:color="auto"/>
      </w:divBdr>
    </w:div>
    <w:div w:id="1236162577">
      <w:bodyDiv w:val="1"/>
      <w:marLeft w:val="0"/>
      <w:marRight w:val="0"/>
      <w:marTop w:val="0"/>
      <w:marBottom w:val="0"/>
      <w:divBdr>
        <w:top w:val="none" w:sz="0" w:space="0" w:color="auto"/>
        <w:left w:val="none" w:sz="0" w:space="0" w:color="auto"/>
        <w:bottom w:val="none" w:sz="0" w:space="0" w:color="auto"/>
        <w:right w:val="none" w:sz="0" w:space="0" w:color="auto"/>
      </w:divBdr>
    </w:div>
    <w:div w:id="1236555212">
      <w:bodyDiv w:val="1"/>
      <w:marLeft w:val="0"/>
      <w:marRight w:val="0"/>
      <w:marTop w:val="0"/>
      <w:marBottom w:val="0"/>
      <w:divBdr>
        <w:top w:val="none" w:sz="0" w:space="0" w:color="auto"/>
        <w:left w:val="none" w:sz="0" w:space="0" w:color="auto"/>
        <w:bottom w:val="none" w:sz="0" w:space="0" w:color="auto"/>
        <w:right w:val="none" w:sz="0" w:space="0" w:color="auto"/>
      </w:divBdr>
    </w:div>
    <w:div w:id="1237283370">
      <w:bodyDiv w:val="1"/>
      <w:marLeft w:val="0"/>
      <w:marRight w:val="0"/>
      <w:marTop w:val="0"/>
      <w:marBottom w:val="0"/>
      <w:divBdr>
        <w:top w:val="none" w:sz="0" w:space="0" w:color="auto"/>
        <w:left w:val="none" w:sz="0" w:space="0" w:color="auto"/>
        <w:bottom w:val="none" w:sz="0" w:space="0" w:color="auto"/>
        <w:right w:val="none" w:sz="0" w:space="0" w:color="auto"/>
      </w:divBdr>
    </w:div>
    <w:div w:id="1237664878">
      <w:bodyDiv w:val="1"/>
      <w:marLeft w:val="0"/>
      <w:marRight w:val="0"/>
      <w:marTop w:val="0"/>
      <w:marBottom w:val="0"/>
      <w:divBdr>
        <w:top w:val="none" w:sz="0" w:space="0" w:color="auto"/>
        <w:left w:val="none" w:sz="0" w:space="0" w:color="auto"/>
        <w:bottom w:val="none" w:sz="0" w:space="0" w:color="auto"/>
        <w:right w:val="none" w:sz="0" w:space="0" w:color="auto"/>
      </w:divBdr>
    </w:div>
    <w:div w:id="1237940890">
      <w:bodyDiv w:val="1"/>
      <w:marLeft w:val="0"/>
      <w:marRight w:val="0"/>
      <w:marTop w:val="0"/>
      <w:marBottom w:val="0"/>
      <w:divBdr>
        <w:top w:val="none" w:sz="0" w:space="0" w:color="auto"/>
        <w:left w:val="none" w:sz="0" w:space="0" w:color="auto"/>
        <w:bottom w:val="none" w:sz="0" w:space="0" w:color="auto"/>
        <w:right w:val="none" w:sz="0" w:space="0" w:color="auto"/>
      </w:divBdr>
    </w:div>
    <w:div w:id="1238056639">
      <w:bodyDiv w:val="1"/>
      <w:marLeft w:val="0"/>
      <w:marRight w:val="0"/>
      <w:marTop w:val="0"/>
      <w:marBottom w:val="0"/>
      <w:divBdr>
        <w:top w:val="none" w:sz="0" w:space="0" w:color="auto"/>
        <w:left w:val="none" w:sz="0" w:space="0" w:color="auto"/>
        <w:bottom w:val="none" w:sz="0" w:space="0" w:color="auto"/>
        <w:right w:val="none" w:sz="0" w:space="0" w:color="auto"/>
      </w:divBdr>
    </w:div>
    <w:div w:id="1238587862">
      <w:bodyDiv w:val="1"/>
      <w:marLeft w:val="0"/>
      <w:marRight w:val="0"/>
      <w:marTop w:val="0"/>
      <w:marBottom w:val="0"/>
      <w:divBdr>
        <w:top w:val="none" w:sz="0" w:space="0" w:color="auto"/>
        <w:left w:val="none" w:sz="0" w:space="0" w:color="auto"/>
        <w:bottom w:val="none" w:sz="0" w:space="0" w:color="auto"/>
        <w:right w:val="none" w:sz="0" w:space="0" w:color="auto"/>
      </w:divBdr>
    </w:div>
    <w:div w:id="1238594190">
      <w:bodyDiv w:val="1"/>
      <w:marLeft w:val="0"/>
      <w:marRight w:val="0"/>
      <w:marTop w:val="0"/>
      <w:marBottom w:val="0"/>
      <w:divBdr>
        <w:top w:val="none" w:sz="0" w:space="0" w:color="auto"/>
        <w:left w:val="none" w:sz="0" w:space="0" w:color="auto"/>
        <w:bottom w:val="none" w:sz="0" w:space="0" w:color="auto"/>
        <w:right w:val="none" w:sz="0" w:space="0" w:color="auto"/>
      </w:divBdr>
    </w:div>
    <w:div w:id="1239170434">
      <w:bodyDiv w:val="1"/>
      <w:marLeft w:val="0"/>
      <w:marRight w:val="0"/>
      <w:marTop w:val="0"/>
      <w:marBottom w:val="0"/>
      <w:divBdr>
        <w:top w:val="none" w:sz="0" w:space="0" w:color="auto"/>
        <w:left w:val="none" w:sz="0" w:space="0" w:color="auto"/>
        <w:bottom w:val="none" w:sz="0" w:space="0" w:color="auto"/>
        <w:right w:val="none" w:sz="0" w:space="0" w:color="auto"/>
      </w:divBdr>
    </w:div>
    <w:div w:id="1239628966">
      <w:bodyDiv w:val="1"/>
      <w:marLeft w:val="0"/>
      <w:marRight w:val="0"/>
      <w:marTop w:val="0"/>
      <w:marBottom w:val="0"/>
      <w:divBdr>
        <w:top w:val="none" w:sz="0" w:space="0" w:color="auto"/>
        <w:left w:val="none" w:sz="0" w:space="0" w:color="auto"/>
        <w:bottom w:val="none" w:sz="0" w:space="0" w:color="auto"/>
        <w:right w:val="none" w:sz="0" w:space="0" w:color="auto"/>
      </w:divBdr>
    </w:div>
    <w:div w:id="1239635954">
      <w:bodyDiv w:val="1"/>
      <w:marLeft w:val="0"/>
      <w:marRight w:val="0"/>
      <w:marTop w:val="0"/>
      <w:marBottom w:val="0"/>
      <w:divBdr>
        <w:top w:val="none" w:sz="0" w:space="0" w:color="auto"/>
        <w:left w:val="none" w:sz="0" w:space="0" w:color="auto"/>
        <w:bottom w:val="none" w:sz="0" w:space="0" w:color="auto"/>
        <w:right w:val="none" w:sz="0" w:space="0" w:color="auto"/>
      </w:divBdr>
    </w:div>
    <w:div w:id="1240284937">
      <w:bodyDiv w:val="1"/>
      <w:marLeft w:val="0"/>
      <w:marRight w:val="0"/>
      <w:marTop w:val="0"/>
      <w:marBottom w:val="0"/>
      <w:divBdr>
        <w:top w:val="none" w:sz="0" w:space="0" w:color="auto"/>
        <w:left w:val="none" w:sz="0" w:space="0" w:color="auto"/>
        <w:bottom w:val="none" w:sz="0" w:space="0" w:color="auto"/>
        <w:right w:val="none" w:sz="0" w:space="0" w:color="auto"/>
      </w:divBdr>
    </w:div>
    <w:div w:id="1240598244">
      <w:bodyDiv w:val="1"/>
      <w:marLeft w:val="0"/>
      <w:marRight w:val="0"/>
      <w:marTop w:val="0"/>
      <w:marBottom w:val="0"/>
      <w:divBdr>
        <w:top w:val="none" w:sz="0" w:space="0" w:color="auto"/>
        <w:left w:val="none" w:sz="0" w:space="0" w:color="auto"/>
        <w:bottom w:val="none" w:sz="0" w:space="0" w:color="auto"/>
        <w:right w:val="none" w:sz="0" w:space="0" w:color="auto"/>
      </w:divBdr>
    </w:div>
    <w:div w:id="1241331001">
      <w:bodyDiv w:val="1"/>
      <w:marLeft w:val="0"/>
      <w:marRight w:val="0"/>
      <w:marTop w:val="0"/>
      <w:marBottom w:val="0"/>
      <w:divBdr>
        <w:top w:val="none" w:sz="0" w:space="0" w:color="auto"/>
        <w:left w:val="none" w:sz="0" w:space="0" w:color="auto"/>
        <w:bottom w:val="none" w:sz="0" w:space="0" w:color="auto"/>
        <w:right w:val="none" w:sz="0" w:space="0" w:color="auto"/>
      </w:divBdr>
    </w:div>
    <w:div w:id="1241334899">
      <w:bodyDiv w:val="1"/>
      <w:marLeft w:val="0"/>
      <w:marRight w:val="0"/>
      <w:marTop w:val="0"/>
      <w:marBottom w:val="0"/>
      <w:divBdr>
        <w:top w:val="none" w:sz="0" w:space="0" w:color="auto"/>
        <w:left w:val="none" w:sz="0" w:space="0" w:color="auto"/>
        <w:bottom w:val="none" w:sz="0" w:space="0" w:color="auto"/>
        <w:right w:val="none" w:sz="0" w:space="0" w:color="auto"/>
      </w:divBdr>
    </w:div>
    <w:div w:id="1241863101">
      <w:bodyDiv w:val="1"/>
      <w:marLeft w:val="0"/>
      <w:marRight w:val="0"/>
      <w:marTop w:val="0"/>
      <w:marBottom w:val="0"/>
      <w:divBdr>
        <w:top w:val="none" w:sz="0" w:space="0" w:color="auto"/>
        <w:left w:val="none" w:sz="0" w:space="0" w:color="auto"/>
        <w:bottom w:val="none" w:sz="0" w:space="0" w:color="auto"/>
        <w:right w:val="none" w:sz="0" w:space="0" w:color="auto"/>
      </w:divBdr>
    </w:div>
    <w:div w:id="1242720351">
      <w:bodyDiv w:val="1"/>
      <w:marLeft w:val="0"/>
      <w:marRight w:val="0"/>
      <w:marTop w:val="0"/>
      <w:marBottom w:val="0"/>
      <w:divBdr>
        <w:top w:val="none" w:sz="0" w:space="0" w:color="auto"/>
        <w:left w:val="none" w:sz="0" w:space="0" w:color="auto"/>
        <w:bottom w:val="none" w:sz="0" w:space="0" w:color="auto"/>
        <w:right w:val="none" w:sz="0" w:space="0" w:color="auto"/>
      </w:divBdr>
    </w:div>
    <w:div w:id="1242786873">
      <w:bodyDiv w:val="1"/>
      <w:marLeft w:val="0"/>
      <w:marRight w:val="0"/>
      <w:marTop w:val="0"/>
      <w:marBottom w:val="0"/>
      <w:divBdr>
        <w:top w:val="none" w:sz="0" w:space="0" w:color="auto"/>
        <w:left w:val="none" w:sz="0" w:space="0" w:color="auto"/>
        <w:bottom w:val="none" w:sz="0" w:space="0" w:color="auto"/>
        <w:right w:val="none" w:sz="0" w:space="0" w:color="auto"/>
      </w:divBdr>
    </w:div>
    <w:div w:id="1242987304">
      <w:bodyDiv w:val="1"/>
      <w:marLeft w:val="0"/>
      <w:marRight w:val="0"/>
      <w:marTop w:val="0"/>
      <w:marBottom w:val="0"/>
      <w:divBdr>
        <w:top w:val="none" w:sz="0" w:space="0" w:color="auto"/>
        <w:left w:val="none" w:sz="0" w:space="0" w:color="auto"/>
        <w:bottom w:val="none" w:sz="0" w:space="0" w:color="auto"/>
        <w:right w:val="none" w:sz="0" w:space="0" w:color="auto"/>
      </w:divBdr>
    </w:div>
    <w:div w:id="1243759753">
      <w:bodyDiv w:val="1"/>
      <w:marLeft w:val="0"/>
      <w:marRight w:val="0"/>
      <w:marTop w:val="0"/>
      <w:marBottom w:val="0"/>
      <w:divBdr>
        <w:top w:val="none" w:sz="0" w:space="0" w:color="auto"/>
        <w:left w:val="none" w:sz="0" w:space="0" w:color="auto"/>
        <w:bottom w:val="none" w:sz="0" w:space="0" w:color="auto"/>
        <w:right w:val="none" w:sz="0" w:space="0" w:color="auto"/>
      </w:divBdr>
    </w:div>
    <w:div w:id="1244027018">
      <w:bodyDiv w:val="1"/>
      <w:marLeft w:val="0"/>
      <w:marRight w:val="0"/>
      <w:marTop w:val="0"/>
      <w:marBottom w:val="0"/>
      <w:divBdr>
        <w:top w:val="none" w:sz="0" w:space="0" w:color="auto"/>
        <w:left w:val="none" w:sz="0" w:space="0" w:color="auto"/>
        <w:bottom w:val="none" w:sz="0" w:space="0" w:color="auto"/>
        <w:right w:val="none" w:sz="0" w:space="0" w:color="auto"/>
      </w:divBdr>
    </w:div>
    <w:div w:id="1244146800">
      <w:bodyDiv w:val="1"/>
      <w:marLeft w:val="0"/>
      <w:marRight w:val="0"/>
      <w:marTop w:val="0"/>
      <w:marBottom w:val="0"/>
      <w:divBdr>
        <w:top w:val="none" w:sz="0" w:space="0" w:color="auto"/>
        <w:left w:val="none" w:sz="0" w:space="0" w:color="auto"/>
        <w:bottom w:val="none" w:sz="0" w:space="0" w:color="auto"/>
        <w:right w:val="none" w:sz="0" w:space="0" w:color="auto"/>
      </w:divBdr>
    </w:div>
    <w:div w:id="1244417875">
      <w:bodyDiv w:val="1"/>
      <w:marLeft w:val="0"/>
      <w:marRight w:val="0"/>
      <w:marTop w:val="0"/>
      <w:marBottom w:val="0"/>
      <w:divBdr>
        <w:top w:val="none" w:sz="0" w:space="0" w:color="auto"/>
        <w:left w:val="none" w:sz="0" w:space="0" w:color="auto"/>
        <w:bottom w:val="none" w:sz="0" w:space="0" w:color="auto"/>
        <w:right w:val="none" w:sz="0" w:space="0" w:color="auto"/>
      </w:divBdr>
    </w:div>
    <w:div w:id="1245146558">
      <w:bodyDiv w:val="1"/>
      <w:marLeft w:val="0"/>
      <w:marRight w:val="0"/>
      <w:marTop w:val="0"/>
      <w:marBottom w:val="0"/>
      <w:divBdr>
        <w:top w:val="none" w:sz="0" w:space="0" w:color="auto"/>
        <w:left w:val="none" w:sz="0" w:space="0" w:color="auto"/>
        <w:bottom w:val="none" w:sz="0" w:space="0" w:color="auto"/>
        <w:right w:val="none" w:sz="0" w:space="0" w:color="auto"/>
      </w:divBdr>
    </w:div>
    <w:div w:id="1245988319">
      <w:bodyDiv w:val="1"/>
      <w:marLeft w:val="0"/>
      <w:marRight w:val="0"/>
      <w:marTop w:val="0"/>
      <w:marBottom w:val="0"/>
      <w:divBdr>
        <w:top w:val="none" w:sz="0" w:space="0" w:color="auto"/>
        <w:left w:val="none" w:sz="0" w:space="0" w:color="auto"/>
        <w:bottom w:val="none" w:sz="0" w:space="0" w:color="auto"/>
        <w:right w:val="none" w:sz="0" w:space="0" w:color="auto"/>
      </w:divBdr>
    </w:div>
    <w:div w:id="1246525603">
      <w:bodyDiv w:val="1"/>
      <w:marLeft w:val="0"/>
      <w:marRight w:val="0"/>
      <w:marTop w:val="0"/>
      <w:marBottom w:val="0"/>
      <w:divBdr>
        <w:top w:val="none" w:sz="0" w:space="0" w:color="auto"/>
        <w:left w:val="none" w:sz="0" w:space="0" w:color="auto"/>
        <w:bottom w:val="none" w:sz="0" w:space="0" w:color="auto"/>
        <w:right w:val="none" w:sz="0" w:space="0" w:color="auto"/>
      </w:divBdr>
    </w:div>
    <w:div w:id="1246650574">
      <w:bodyDiv w:val="1"/>
      <w:marLeft w:val="0"/>
      <w:marRight w:val="0"/>
      <w:marTop w:val="0"/>
      <w:marBottom w:val="0"/>
      <w:divBdr>
        <w:top w:val="none" w:sz="0" w:space="0" w:color="auto"/>
        <w:left w:val="none" w:sz="0" w:space="0" w:color="auto"/>
        <w:bottom w:val="none" w:sz="0" w:space="0" w:color="auto"/>
        <w:right w:val="none" w:sz="0" w:space="0" w:color="auto"/>
      </w:divBdr>
    </w:div>
    <w:div w:id="1246844555">
      <w:bodyDiv w:val="1"/>
      <w:marLeft w:val="0"/>
      <w:marRight w:val="0"/>
      <w:marTop w:val="0"/>
      <w:marBottom w:val="0"/>
      <w:divBdr>
        <w:top w:val="none" w:sz="0" w:space="0" w:color="auto"/>
        <w:left w:val="none" w:sz="0" w:space="0" w:color="auto"/>
        <w:bottom w:val="none" w:sz="0" w:space="0" w:color="auto"/>
        <w:right w:val="none" w:sz="0" w:space="0" w:color="auto"/>
      </w:divBdr>
    </w:div>
    <w:div w:id="1247763451">
      <w:bodyDiv w:val="1"/>
      <w:marLeft w:val="0"/>
      <w:marRight w:val="0"/>
      <w:marTop w:val="0"/>
      <w:marBottom w:val="0"/>
      <w:divBdr>
        <w:top w:val="none" w:sz="0" w:space="0" w:color="auto"/>
        <w:left w:val="none" w:sz="0" w:space="0" w:color="auto"/>
        <w:bottom w:val="none" w:sz="0" w:space="0" w:color="auto"/>
        <w:right w:val="none" w:sz="0" w:space="0" w:color="auto"/>
      </w:divBdr>
    </w:div>
    <w:div w:id="1247837882">
      <w:bodyDiv w:val="1"/>
      <w:marLeft w:val="0"/>
      <w:marRight w:val="0"/>
      <w:marTop w:val="0"/>
      <w:marBottom w:val="0"/>
      <w:divBdr>
        <w:top w:val="none" w:sz="0" w:space="0" w:color="auto"/>
        <w:left w:val="none" w:sz="0" w:space="0" w:color="auto"/>
        <w:bottom w:val="none" w:sz="0" w:space="0" w:color="auto"/>
        <w:right w:val="none" w:sz="0" w:space="0" w:color="auto"/>
      </w:divBdr>
    </w:div>
    <w:div w:id="1247882010">
      <w:bodyDiv w:val="1"/>
      <w:marLeft w:val="0"/>
      <w:marRight w:val="0"/>
      <w:marTop w:val="0"/>
      <w:marBottom w:val="0"/>
      <w:divBdr>
        <w:top w:val="none" w:sz="0" w:space="0" w:color="auto"/>
        <w:left w:val="none" w:sz="0" w:space="0" w:color="auto"/>
        <w:bottom w:val="none" w:sz="0" w:space="0" w:color="auto"/>
        <w:right w:val="none" w:sz="0" w:space="0" w:color="auto"/>
      </w:divBdr>
    </w:div>
    <w:div w:id="1248002865">
      <w:bodyDiv w:val="1"/>
      <w:marLeft w:val="0"/>
      <w:marRight w:val="0"/>
      <w:marTop w:val="0"/>
      <w:marBottom w:val="0"/>
      <w:divBdr>
        <w:top w:val="none" w:sz="0" w:space="0" w:color="auto"/>
        <w:left w:val="none" w:sz="0" w:space="0" w:color="auto"/>
        <w:bottom w:val="none" w:sz="0" w:space="0" w:color="auto"/>
        <w:right w:val="none" w:sz="0" w:space="0" w:color="auto"/>
      </w:divBdr>
    </w:div>
    <w:div w:id="1248198736">
      <w:bodyDiv w:val="1"/>
      <w:marLeft w:val="0"/>
      <w:marRight w:val="0"/>
      <w:marTop w:val="0"/>
      <w:marBottom w:val="0"/>
      <w:divBdr>
        <w:top w:val="none" w:sz="0" w:space="0" w:color="auto"/>
        <w:left w:val="none" w:sz="0" w:space="0" w:color="auto"/>
        <w:bottom w:val="none" w:sz="0" w:space="0" w:color="auto"/>
        <w:right w:val="none" w:sz="0" w:space="0" w:color="auto"/>
      </w:divBdr>
    </w:div>
    <w:div w:id="1248419951">
      <w:bodyDiv w:val="1"/>
      <w:marLeft w:val="0"/>
      <w:marRight w:val="0"/>
      <w:marTop w:val="0"/>
      <w:marBottom w:val="0"/>
      <w:divBdr>
        <w:top w:val="none" w:sz="0" w:space="0" w:color="auto"/>
        <w:left w:val="none" w:sz="0" w:space="0" w:color="auto"/>
        <w:bottom w:val="none" w:sz="0" w:space="0" w:color="auto"/>
        <w:right w:val="none" w:sz="0" w:space="0" w:color="auto"/>
      </w:divBdr>
    </w:div>
    <w:div w:id="1248422364">
      <w:bodyDiv w:val="1"/>
      <w:marLeft w:val="0"/>
      <w:marRight w:val="0"/>
      <w:marTop w:val="0"/>
      <w:marBottom w:val="0"/>
      <w:divBdr>
        <w:top w:val="none" w:sz="0" w:space="0" w:color="auto"/>
        <w:left w:val="none" w:sz="0" w:space="0" w:color="auto"/>
        <w:bottom w:val="none" w:sz="0" w:space="0" w:color="auto"/>
        <w:right w:val="none" w:sz="0" w:space="0" w:color="auto"/>
      </w:divBdr>
    </w:div>
    <w:div w:id="1248609792">
      <w:bodyDiv w:val="1"/>
      <w:marLeft w:val="0"/>
      <w:marRight w:val="0"/>
      <w:marTop w:val="0"/>
      <w:marBottom w:val="0"/>
      <w:divBdr>
        <w:top w:val="none" w:sz="0" w:space="0" w:color="auto"/>
        <w:left w:val="none" w:sz="0" w:space="0" w:color="auto"/>
        <w:bottom w:val="none" w:sz="0" w:space="0" w:color="auto"/>
        <w:right w:val="none" w:sz="0" w:space="0" w:color="auto"/>
      </w:divBdr>
    </w:div>
    <w:div w:id="1248921097">
      <w:bodyDiv w:val="1"/>
      <w:marLeft w:val="0"/>
      <w:marRight w:val="0"/>
      <w:marTop w:val="0"/>
      <w:marBottom w:val="0"/>
      <w:divBdr>
        <w:top w:val="none" w:sz="0" w:space="0" w:color="auto"/>
        <w:left w:val="none" w:sz="0" w:space="0" w:color="auto"/>
        <w:bottom w:val="none" w:sz="0" w:space="0" w:color="auto"/>
        <w:right w:val="none" w:sz="0" w:space="0" w:color="auto"/>
      </w:divBdr>
    </w:div>
    <w:div w:id="1249465364">
      <w:bodyDiv w:val="1"/>
      <w:marLeft w:val="0"/>
      <w:marRight w:val="0"/>
      <w:marTop w:val="0"/>
      <w:marBottom w:val="0"/>
      <w:divBdr>
        <w:top w:val="none" w:sz="0" w:space="0" w:color="auto"/>
        <w:left w:val="none" w:sz="0" w:space="0" w:color="auto"/>
        <w:bottom w:val="none" w:sz="0" w:space="0" w:color="auto"/>
        <w:right w:val="none" w:sz="0" w:space="0" w:color="auto"/>
      </w:divBdr>
    </w:div>
    <w:div w:id="1250652894">
      <w:bodyDiv w:val="1"/>
      <w:marLeft w:val="0"/>
      <w:marRight w:val="0"/>
      <w:marTop w:val="0"/>
      <w:marBottom w:val="0"/>
      <w:divBdr>
        <w:top w:val="none" w:sz="0" w:space="0" w:color="auto"/>
        <w:left w:val="none" w:sz="0" w:space="0" w:color="auto"/>
        <w:bottom w:val="none" w:sz="0" w:space="0" w:color="auto"/>
        <w:right w:val="none" w:sz="0" w:space="0" w:color="auto"/>
      </w:divBdr>
    </w:div>
    <w:div w:id="1250776282">
      <w:bodyDiv w:val="1"/>
      <w:marLeft w:val="0"/>
      <w:marRight w:val="0"/>
      <w:marTop w:val="0"/>
      <w:marBottom w:val="0"/>
      <w:divBdr>
        <w:top w:val="none" w:sz="0" w:space="0" w:color="auto"/>
        <w:left w:val="none" w:sz="0" w:space="0" w:color="auto"/>
        <w:bottom w:val="none" w:sz="0" w:space="0" w:color="auto"/>
        <w:right w:val="none" w:sz="0" w:space="0" w:color="auto"/>
      </w:divBdr>
    </w:div>
    <w:div w:id="1251424243">
      <w:bodyDiv w:val="1"/>
      <w:marLeft w:val="0"/>
      <w:marRight w:val="0"/>
      <w:marTop w:val="0"/>
      <w:marBottom w:val="0"/>
      <w:divBdr>
        <w:top w:val="none" w:sz="0" w:space="0" w:color="auto"/>
        <w:left w:val="none" w:sz="0" w:space="0" w:color="auto"/>
        <w:bottom w:val="none" w:sz="0" w:space="0" w:color="auto"/>
        <w:right w:val="none" w:sz="0" w:space="0" w:color="auto"/>
      </w:divBdr>
    </w:div>
    <w:div w:id="1251893998">
      <w:bodyDiv w:val="1"/>
      <w:marLeft w:val="0"/>
      <w:marRight w:val="0"/>
      <w:marTop w:val="0"/>
      <w:marBottom w:val="0"/>
      <w:divBdr>
        <w:top w:val="none" w:sz="0" w:space="0" w:color="auto"/>
        <w:left w:val="none" w:sz="0" w:space="0" w:color="auto"/>
        <w:bottom w:val="none" w:sz="0" w:space="0" w:color="auto"/>
        <w:right w:val="none" w:sz="0" w:space="0" w:color="auto"/>
      </w:divBdr>
    </w:div>
    <w:div w:id="1252085073">
      <w:bodyDiv w:val="1"/>
      <w:marLeft w:val="0"/>
      <w:marRight w:val="0"/>
      <w:marTop w:val="0"/>
      <w:marBottom w:val="0"/>
      <w:divBdr>
        <w:top w:val="none" w:sz="0" w:space="0" w:color="auto"/>
        <w:left w:val="none" w:sz="0" w:space="0" w:color="auto"/>
        <w:bottom w:val="none" w:sz="0" w:space="0" w:color="auto"/>
        <w:right w:val="none" w:sz="0" w:space="0" w:color="auto"/>
      </w:divBdr>
    </w:div>
    <w:div w:id="1252159173">
      <w:bodyDiv w:val="1"/>
      <w:marLeft w:val="0"/>
      <w:marRight w:val="0"/>
      <w:marTop w:val="0"/>
      <w:marBottom w:val="0"/>
      <w:divBdr>
        <w:top w:val="none" w:sz="0" w:space="0" w:color="auto"/>
        <w:left w:val="none" w:sz="0" w:space="0" w:color="auto"/>
        <w:bottom w:val="none" w:sz="0" w:space="0" w:color="auto"/>
        <w:right w:val="none" w:sz="0" w:space="0" w:color="auto"/>
      </w:divBdr>
    </w:div>
    <w:div w:id="1252739870">
      <w:bodyDiv w:val="1"/>
      <w:marLeft w:val="0"/>
      <w:marRight w:val="0"/>
      <w:marTop w:val="0"/>
      <w:marBottom w:val="0"/>
      <w:divBdr>
        <w:top w:val="none" w:sz="0" w:space="0" w:color="auto"/>
        <w:left w:val="none" w:sz="0" w:space="0" w:color="auto"/>
        <w:bottom w:val="none" w:sz="0" w:space="0" w:color="auto"/>
        <w:right w:val="none" w:sz="0" w:space="0" w:color="auto"/>
      </w:divBdr>
    </w:div>
    <w:div w:id="1253665139">
      <w:bodyDiv w:val="1"/>
      <w:marLeft w:val="0"/>
      <w:marRight w:val="0"/>
      <w:marTop w:val="0"/>
      <w:marBottom w:val="0"/>
      <w:divBdr>
        <w:top w:val="none" w:sz="0" w:space="0" w:color="auto"/>
        <w:left w:val="none" w:sz="0" w:space="0" w:color="auto"/>
        <w:bottom w:val="none" w:sz="0" w:space="0" w:color="auto"/>
        <w:right w:val="none" w:sz="0" w:space="0" w:color="auto"/>
      </w:divBdr>
    </w:div>
    <w:div w:id="1254514818">
      <w:bodyDiv w:val="1"/>
      <w:marLeft w:val="0"/>
      <w:marRight w:val="0"/>
      <w:marTop w:val="0"/>
      <w:marBottom w:val="0"/>
      <w:divBdr>
        <w:top w:val="none" w:sz="0" w:space="0" w:color="auto"/>
        <w:left w:val="none" w:sz="0" w:space="0" w:color="auto"/>
        <w:bottom w:val="none" w:sz="0" w:space="0" w:color="auto"/>
        <w:right w:val="none" w:sz="0" w:space="0" w:color="auto"/>
      </w:divBdr>
    </w:div>
    <w:div w:id="1254777550">
      <w:bodyDiv w:val="1"/>
      <w:marLeft w:val="0"/>
      <w:marRight w:val="0"/>
      <w:marTop w:val="0"/>
      <w:marBottom w:val="0"/>
      <w:divBdr>
        <w:top w:val="none" w:sz="0" w:space="0" w:color="auto"/>
        <w:left w:val="none" w:sz="0" w:space="0" w:color="auto"/>
        <w:bottom w:val="none" w:sz="0" w:space="0" w:color="auto"/>
        <w:right w:val="none" w:sz="0" w:space="0" w:color="auto"/>
      </w:divBdr>
    </w:div>
    <w:div w:id="1254823251">
      <w:bodyDiv w:val="1"/>
      <w:marLeft w:val="0"/>
      <w:marRight w:val="0"/>
      <w:marTop w:val="0"/>
      <w:marBottom w:val="0"/>
      <w:divBdr>
        <w:top w:val="none" w:sz="0" w:space="0" w:color="auto"/>
        <w:left w:val="none" w:sz="0" w:space="0" w:color="auto"/>
        <w:bottom w:val="none" w:sz="0" w:space="0" w:color="auto"/>
        <w:right w:val="none" w:sz="0" w:space="0" w:color="auto"/>
      </w:divBdr>
    </w:div>
    <w:div w:id="1255092043">
      <w:bodyDiv w:val="1"/>
      <w:marLeft w:val="0"/>
      <w:marRight w:val="0"/>
      <w:marTop w:val="0"/>
      <w:marBottom w:val="0"/>
      <w:divBdr>
        <w:top w:val="none" w:sz="0" w:space="0" w:color="auto"/>
        <w:left w:val="none" w:sz="0" w:space="0" w:color="auto"/>
        <w:bottom w:val="none" w:sz="0" w:space="0" w:color="auto"/>
        <w:right w:val="none" w:sz="0" w:space="0" w:color="auto"/>
      </w:divBdr>
    </w:div>
    <w:div w:id="1255549014">
      <w:bodyDiv w:val="1"/>
      <w:marLeft w:val="0"/>
      <w:marRight w:val="0"/>
      <w:marTop w:val="0"/>
      <w:marBottom w:val="0"/>
      <w:divBdr>
        <w:top w:val="none" w:sz="0" w:space="0" w:color="auto"/>
        <w:left w:val="none" w:sz="0" w:space="0" w:color="auto"/>
        <w:bottom w:val="none" w:sz="0" w:space="0" w:color="auto"/>
        <w:right w:val="none" w:sz="0" w:space="0" w:color="auto"/>
      </w:divBdr>
    </w:div>
    <w:div w:id="1256474792">
      <w:bodyDiv w:val="1"/>
      <w:marLeft w:val="0"/>
      <w:marRight w:val="0"/>
      <w:marTop w:val="0"/>
      <w:marBottom w:val="0"/>
      <w:divBdr>
        <w:top w:val="none" w:sz="0" w:space="0" w:color="auto"/>
        <w:left w:val="none" w:sz="0" w:space="0" w:color="auto"/>
        <w:bottom w:val="none" w:sz="0" w:space="0" w:color="auto"/>
        <w:right w:val="none" w:sz="0" w:space="0" w:color="auto"/>
      </w:divBdr>
    </w:div>
    <w:div w:id="1257052208">
      <w:bodyDiv w:val="1"/>
      <w:marLeft w:val="0"/>
      <w:marRight w:val="0"/>
      <w:marTop w:val="0"/>
      <w:marBottom w:val="0"/>
      <w:divBdr>
        <w:top w:val="none" w:sz="0" w:space="0" w:color="auto"/>
        <w:left w:val="none" w:sz="0" w:space="0" w:color="auto"/>
        <w:bottom w:val="none" w:sz="0" w:space="0" w:color="auto"/>
        <w:right w:val="none" w:sz="0" w:space="0" w:color="auto"/>
      </w:divBdr>
    </w:div>
    <w:div w:id="1257787411">
      <w:bodyDiv w:val="1"/>
      <w:marLeft w:val="0"/>
      <w:marRight w:val="0"/>
      <w:marTop w:val="0"/>
      <w:marBottom w:val="0"/>
      <w:divBdr>
        <w:top w:val="none" w:sz="0" w:space="0" w:color="auto"/>
        <w:left w:val="none" w:sz="0" w:space="0" w:color="auto"/>
        <w:bottom w:val="none" w:sz="0" w:space="0" w:color="auto"/>
        <w:right w:val="none" w:sz="0" w:space="0" w:color="auto"/>
      </w:divBdr>
    </w:div>
    <w:div w:id="1258752573">
      <w:bodyDiv w:val="1"/>
      <w:marLeft w:val="0"/>
      <w:marRight w:val="0"/>
      <w:marTop w:val="0"/>
      <w:marBottom w:val="0"/>
      <w:divBdr>
        <w:top w:val="none" w:sz="0" w:space="0" w:color="auto"/>
        <w:left w:val="none" w:sz="0" w:space="0" w:color="auto"/>
        <w:bottom w:val="none" w:sz="0" w:space="0" w:color="auto"/>
        <w:right w:val="none" w:sz="0" w:space="0" w:color="auto"/>
      </w:divBdr>
    </w:div>
    <w:div w:id="1259408893">
      <w:bodyDiv w:val="1"/>
      <w:marLeft w:val="0"/>
      <w:marRight w:val="0"/>
      <w:marTop w:val="0"/>
      <w:marBottom w:val="0"/>
      <w:divBdr>
        <w:top w:val="none" w:sz="0" w:space="0" w:color="auto"/>
        <w:left w:val="none" w:sz="0" w:space="0" w:color="auto"/>
        <w:bottom w:val="none" w:sz="0" w:space="0" w:color="auto"/>
        <w:right w:val="none" w:sz="0" w:space="0" w:color="auto"/>
      </w:divBdr>
    </w:div>
    <w:div w:id="1260018151">
      <w:bodyDiv w:val="1"/>
      <w:marLeft w:val="0"/>
      <w:marRight w:val="0"/>
      <w:marTop w:val="0"/>
      <w:marBottom w:val="0"/>
      <w:divBdr>
        <w:top w:val="none" w:sz="0" w:space="0" w:color="auto"/>
        <w:left w:val="none" w:sz="0" w:space="0" w:color="auto"/>
        <w:bottom w:val="none" w:sz="0" w:space="0" w:color="auto"/>
        <w:right w:val="none" w:sz="0" w:space="0" w:color="auto"/>
      </w:divBdr>
    </w:div>
    <w:div w:id="1260212048">
      <w:bodyDiv w:val="1"/>
      <w:marLeft w:val="0"/>
      <w:marRight w:val="0"/>
      <w:marTop w:val="0"/>
      <w:marBottom w:val="0"/>
      <w:divBdr>
        <w:top w:val="none" w:sz="0" w:space="0" w:color="auto"/>
        <w:left w:val="none" w:sz="0" w:space="0" w:color="auto"/>
        <w:bottom w:val="none" w:sz="0" w:space="0" w:color="auto"/>
        <w:right w:val="none" w:sz="0" w:space="0" w:color="auto"/>
      </w:divBdr>
    </w:div>
    <w:div w:id="1260680231">
      <w:bodyDiv w:val="1"/>
      <w:marLeft w:val="0"/>
      <w:marRight w:val="0"/>
      <w:marTop w:val="0"/>
      <w:marBottom w:val="0"/>
      <w:divBdr>
        <w:top w:val="none" w:sz="0" w:space="0" w:color="auto"/>
        <w:left w:val="none" w:sz="0" w:space="0" w:color="auto"/>
        <w:bottom w:val="none" w:sz="0" w:space="0" w:color="auto"/>
        <w:right w:val="none" w:sz="0" w:space="0" w:color="auto"/>
      </w:divBdr>
    </w:div>
    <w:div w:id="1261184234">
      <w:bodyDiv w:val="1"/>
      <w:marLeft w:val="0"/>
      <w:marRight w:val="0"/>
      <w:marTop w:val="0"/>
      <w:marBottom w:val="0"/>
      <w:divBdr>
        <w:top w:val="none" w:sz="0" w:space="0" w:color="auto"/>
        <w:left w:val="none" w:sz="0" w:space="0" w:color="auto"/>
        <w:bottom w:val="none" w:sz="0" w:space="0" w:color="auto"/>
        <w:right w:val="none" w:sz="0" w:space="0" w:color="auto"/>
      </w:divBdr>
    </w:div>
    <w:div w:id="1261257914">
      <w:bodyDiv w:val="1"/>
      <w:marLeft w:val="0"/>
      <w:marRight w:val="0"/>
      <w:marTop w:val="0"/>
      <w:marBottom w:val="0"/>
      <w:divBdr>
        <w:top w:val="none" w:sz="0" w:space="0" w:color="auto"/>
        <w:left w:val="none" w:sz="0" w:space="0" w:color="auto"/>
        <w:bottom w:val="none" w:sz="0" w:space="0" w:color="auto"/>
        <w:right w:val="none" w:sz="0" w:space="0" w:color="auto"/>
      </w:divBdr>
    </w:div>
    <w:div w:id="1261912481">
      <w:bodyDiv w:val="1"/>
      <w:marLeft w:val="0"/>
      <w:marRight w:val="0"/>
      <w:marTop w:val="0"/>
      <w:marBottom w:val="0"/>
      <w:divBdr>
        <w:top w:val="none" w:sz="0" w:space="0" w:color="auto"/>
        <w:left w:val="none" w:sz="0" w:space="0" w:color="auto"/>
        <w:bottom w:val="none" w:sz="0" w:space="0" w:color="auto"/>
        <w:right w:val="none" w:sz="0" w:space="0" w:color="auto"/>
      </w:divBdr>
    </w:div>
    <w:div w:id="1262176920">
      <w:bodyDiv w:val="1"/>
      <w:marLeft w:val="0"/>
      <w:marRight w:val="0"/>
      <w:marTop w:val="0"/>
      <w:marBottom w:val="0"/>
      <w:divBdr>
        <w:top w:val="none" w:sz="0" w:space="0" w:color="auto"/>
        <w:left w:val="none" w:sz="0" w:space="0" w:color="auto"/>
        <w:bottom w:val="none" w:sz="0" w:space="0" w:color="auto"/>
        <w:right w:val="none" w:sz="0" w:space="0" w:color="auto"/>
      </w:divBdr>
    </w:div>
    <w:div w:id="1262372557">
      <w:bodyDiv w:val="1"/>
      <w:marLeft w:val="0"/>
      <w:marRight w:val="0"/>
      <w:marTop w:val="0"/>
      <w:marBottom w:val="0"/>
      <w:divBdr>
        <w:top w:val="none" w:sz="0" w:space="0" w:color="auto"/>
        <w:left w:val="none" w:sz="0" w:space="0" w:color="auto"/>
        <w:bottom w:val="none" w:sz="0" w:space="0" w:color="auto"/>
        <w:right w:val="none" w:sz="0" w:space="0" w:color="auto"/>
      </w:divBdr>
    </w:div>
    <w:div w:id="1262451015">
      <w:bodyDiv w:val="1"/>
      <w:marLeft w:val="0"/>
      <w:marRight w:val="0"/>
      <w:marTop w:val="0"/>
      <w:marBottom w:val="0"/>
      <w:divBdr>
        <w:top w:val="none" w:sz="0" w:space="0" w:color="auto"/>
        <w:left w:val="none" w:sz="0" w:space="0" w:color="auto"/>
        <w:bottom w:val="none" w:sz="0" w:space="0" w:color="auto"/>
        <w:right w:val="none" w:sz="0" w:space="0" w:color="auto"/>
      </w:divBdr>
    </w:div>
    <w:div w:id="1262757933">
      <w:bodyDiv w:val="1"/>
      <w:marLeft w:val="0"/>
      <w:marRight w:val="0"/>
      <w:marTop w:val="0"/>
      <w:marBottom w:val="0"/>
      <w:divBdr>
        <w:top w:val="none" w:sz="0" w:space="0" w:color="auto"/>
        <w:left w:val="none" w:sz="0" w:space="0" w:color="auto"/>
        <w:bottom w:val="none" w:sz="0" w:space="0" w:color="auto"/>
        <w:right w:val="none" w:sz="0" w:space="0" w:color="auto"/>
      </w:divBdr>
    </w:div>
    <w:div w:id="1263295260">
      <w:bodyDiv w:val="1"/>
      <w:marLeft w:val="0"/>
      <w:marRight w:val="0"/>
      <w:marTop w:val="0"/>
      <w:marBottom w:val="0"/>
      <w:divBdr>
        <w:top w:val="none" w:sz="0" w:space="0" w:color="auto"/>
        <w:left w:val="none" w:sz="0" w:space="0" w:color="auto"/>
        <w:bottom w:val="none" w:sz="0" w:space="0" w:color="auto"/>
        <w:right w:val="none" w:sz="0" w:space="0" w:color="auto"/>
      </w:divBdr>
    </w:div>
    <w:div w:id="1264607218">
      <w:bodyDiv w:val="1"/>
      <w:marLeft w:val="0"/>
      <w:marRight w:val="0"/>
      <w:marTop w:val="0"/>
      <w:marBottom w:val="0"/>
      <w:divBdr>
        <w:top w:val="none" w:sz="0" w:space="0" w:color="auto"/>
        <w:left w:val="none" w:sz="0" w:space="0" w:color="auto"/>
        <w:bottom w:val="none" w:sz="0" w:space="0" w:color="auto"/>
        <w:right w:val="none" w:sz="0" w:space="0" w:color="auto"/>
      </w:divBdr>
    </w:div>
    <w:div w:id="1265262511">
      <w:bodyDiv w:val="1"/>
      <w:marLeft w:val="0"/>
      <w:marRight w:val="0"/>
      <w:marTop w:val="0"/>
      <w:marBottom w:val="0"/>
      <w:divBdr>
        <w:top w:val="none" w:sz="0" w:space="0" w:color="auto"/>
        <w:left w:val="none" w:sz="0" w:space="0" w:color="auto"/>
        <w:bottom w:val="none" w:sz="0" w:space="0" w:color="auto"/>
        <w:right w:val="none" w:sz="0" w:space="0" w:color="auto"/>
      </w:divBdr>
    </w:div>
    <w:div w:id="1265653835">
      <w:bodyDiv w:val="1"/>
      <w:marLeft w:val="0"/>
      <w:marRight w:val="0"/>
      <w:marTop w:val="0"/>
      <w:marBottom w:val="0"/>
      <w:divBdr>
        <w:top w:val="none" w:sz="0" w:space="0" w:color="auto"/>
        <w:left w:val="none" w:sz="0" w:space="0" w:color="auto"/>
        <w:bottom w:val="none" w:sz="0" w:space="0" w:color="auto"/>
        <w:right w:val="none" w:sz="0" w:space="0" w:color="auto"/>
      </w:divBdr>
    </w:div>
    <w:div w:id="1266494555">
      <w:bodyDiv w:val="1"/>
      <w:marLeft w:val="0"/>
      <w:marRight w:val="0"/>
      <w:marTop w:val="0"/>
      <w:marBottom w:val="0"/>
      <w:divBdr>
        <w:top w:val="none" w:sz="0" w:space="0" w:color="auto"/>
        <w:left w:val="none" w:sz="0" w:space="0" w:color="auto"/>
        <w:bottom w:val="none" w:sz="0" w:space="0" w:color="auto"/>
        <w:right w:val="none" w:sz="0" w:space="0" w:color="auto"/>
      </w:divBdr>
    </w:div>
    <w:div w:id="1267272000">
      <w:bodyDiv w:val="1"/>
      <w:marLeft w:val="0"/>
      <w:marRight w:val="0"/>
      <w:marTop w:val="0"/>
      <w:marBottom w:val="0"/>
      <w:divBdr>
        <w:top w:val="none" w:sz="0" w:space="0" w:color="auto"/>
        <w:left w:val="none" w:sz="0" w:space="0" w:color="auto"/>
        <w:bottom w:val="none" w:sz="0" w:space="0" w:color="auto"/>
        <w:right w:val="none" w:sz="0" w:space="0" w:color="auto"/>
      </w:divBdr>
    </w:div>
    <w:div w:id="1267730351">
      <w:bodyDiv w:val="1"/>
      <w:marLeft w:val="0"/>
      <w:marRight w:val="0"/>
      <w:marTop w:val="0"/>
      <w:marBottom w:val="0"/>
      <w:divBdr>
        <w:top w:val="none" w:sz="0" w:space="0" w:color="auto"/>
        <w:left w:val="none" w:sz="0" w:space="0" w:color="auto"/>
        <w:bottom w:val="none" w:sz="0" w:space="0" w:color="auto"/>
        <w:right w:val="none" w:sz="0" w:space="0" w:color="auto"/>
      </w:divBdr>
    </w:div>
    <w:div w:id="1267812136">
      <w:bodyDiv w:val="1"/>
      <w:marLeft w:val="0"/>
      <w:marRight w:val="0"/>
      <w:marTop w:val="0"/>
      <w:marBottom w:val="0"/>
      <w:divBdr>
        <w:top w:val="none" w:sz="0" w:space="0" w:color="auto"/>
        <w:left w:val="none" w:sz="0" w:space="0" w:color="auto"/>
        <w:bottom w:val="none" w:sz="0" w:space="0" w:color="auto"/>
        <w:right w:val="none" w:sz="0" w:space="0" w:color="auto"/>
      </w:divBdr>
    </w:div>
    <w:div w:id="1268000990">
      <w:bodyDiv w:val="1"/>
      <w:marLeft w:val="0"/>
      <w:marRight w:val="0"/>
      <w:marTop w:val="0"/>
      <w:marBottom w:val="0"/>
      <w:divBdr>
        <w:top w:val="none" w:sz="0" w:space="0" w:color="auto"/>
        <w:left w:val="none" w:sz="0" w:space="0" w:color="auto"/>
        <w:bottom w:val="none" w:sz="0" w:space="0" w:color="auto"/>
        <w:right w:val="none" w:sz="0" w:space="0" w:color="auto"/>
      </w:divBdr>
    </w:div>
    <w:div w:id="1268199505">
      <w:bodyDiv w:val="1"/>
      <w:marLeft w:val="0"/>
      <w:marRight w:val="0"/>
      <w:marTop w:val="0"/>
      <w:marBottom w:val="0"/>
      <w:divBdr>
        <w:top w:val="none" w:sz="0" w:space="0" w:color="auto"/>
        <w:left w:val="none" w:sz="0" w:space="0" w:color="auto"/>
        <w:bottom w:val="none" w:sz="0" w:space="0" w:color="auto"/>
        <w:right w:val="none" w:sz="0" w:space="0" w:color="auto"/>
      </w:divBdr>
    </w:div>
    <w:div w:id="1268348864">
      <w:bodyDiv w:val="1"/>
      <w:marLeft w:val="0"/>
      <w:marRight w:val="0"/>
      <w:marTop w:val="0"/>
      <w:marBottom w:val="0"/>
      <w:divBdr>
        <w:top w:val="none" w:sz="0" w:space="0" w:color="auto"/>
        <w:left w:val="none" w:sz="0" w:space="0" w:color="auto"/>
        <w:bottom w:val="none" w:sz="0" w:space="0" w:color="auto"/>
        <w:right w:val="none" w:sz="0" w:space="0" w:color="auto"/>
      </w:divBdr>
    </w:div>
    <w:div w:id="1269391514">
      <w:bodyDiv w:val="1"/>
      <w:marLeft w:val="0"/>
      <w:marRight w:val="0"/>
      <w:marTop w:val="0"/>
      <w:marBottom w:val="0"/>
      <w:divBdr>
        <w:top w:val="none" w:sz="0" w:space="0" w:color="auto"/>
        <w:left w:val="none" w:sz="0" w:space="0" w:color="auto"/>
        <w:bottom w:val="none" w:sz="0" w:space="0" w:color="auto"/>
        <w:right w:val="none" w:sz="0" w:space="0" w:color="auto"/>
      </w:divBdr>
    </w:div>
    <w:div w:id="1269698553">
      <w:bodyDiv w:val="1"/>
      <w:marLeft w:val="0"/>
      <w:marRight w:val="0"/>
      <w:marTop w:val="0"/>
      <w:marBottom w:val="0"/>
      <w:divBdr>
        <w:top w:val="none" w:sz="0" w:space="0" w:color="auto"/>
        <w:left w:val="none" w:sz="0" w:space="0" w:color="auto"/>
        <w:bottom w:val="none" w:sz="0" w:space="0" w:color="auto"/>
        <w:right w:val="none" w:sz="0" w:space="0" w:color="auto"/>
      </w:divBdr>
    </w:div>
    <w:div w:id="1269703792">
      <w:bodyDiv w:val="1"/>
      <w:marLeft w:val="0"/>
      <w:marRight w:val="0"/>
      <w:marTop w:val="0"/>
      <w:marBottom w:val="0"/>
      <w:divBdr>
        <w:top w:val="none" w:sz="0" w:space="0" w:color="auto"/>
        <w:left w:val="none" w:sz="0" w:space="0" w:color="auto"/>
        <w:bottom w:val="none" w:sz="0" w:space="0" w:color="auto"/>
        <w:right w:val="none" w:sz="0" w:space="0" w:color="auto"/>
      </w:divBdr>
    </w:div>
    <w:div w:id="1269854487">
      <w:bodyDiv w:val="1"/>
      <w:marLeft w:val="0"/>
      <w:marRight w:val="0"/>
      <w:marTop w:val="0"/>
      <w:marBottom w:val="0"/>
      <w:divBdr>
        <w:top w:val="none" w:sz="0" w:space="0" w:color="auto"/>
        <w:left w:val="none" w:sz="0" w:space="0" w:color="auto"/>
        <w:bottom w:val="none" w:sz="0" w:space="0" w:color="auto"/>
        <w:right w:val="none" w:sz="0" w:space="0" w:color="auto"/>
      </w:divBdr>
    </w:div>
    <w:div w:id="1270969088">
      <w:bodyDiv w:val="1"/>
      <w:marLeft w:val="0"/>
      <w:marRight w:val="0"/>
      <w:marTop w:val="0"/>
      <w:marBottom w:val="0"/>
      <w:divBdr>
        <w:top w:val="none" w:sz="0" w:space="0" w:color="auto"/>
        <w:left w:val="none" w:sz="0" w:space="0" w:color="auto"/>
        <w:bottom w:val="none" w:sz="0" w:space="0" w:color="auto"/>
        <w:right w:val="none" w:sz="0" w:space="0" w:color="auto"/>
      </w:divBdr>
    </w:div>
    <w:div w:id="1271664493">
      <w:bodyDiv w:val="1"/>
      <w:marLeft w:val="0"/>
      <w:marRight w:val="0"/>
      <w:marTop w:val="0"/>
      <w:marBottom w:val="0"/>
      <w:divBdr>
        <w:top w:val="none" w:sz="0" w:space="0" w:color="auto"/>
        <w:left w:val="none" w:sz="0" w:space="0" w:color="auto"/>
        <w:bottom w:val="none" w:sz="0" w:space="0" w:color="auto"/>
        <w:right w:val="none" w:sz="0" w:space="0" w:color="auto"/>
      </w:divBdr>
    </w:div>
    <w:div w:id="1272779823">
      <w:bodyDiv w:val="1"/>
      <w:marLeft w:val="0"/>
      <w:marRight w:val="0"/>
      <w:marTop w:val="0"/>
      <w:marBottom w:val="0"/>
      <w:divBdr>
        <w:top w:val="none" w:sz="0" w:space="0" w:color="auto"/>
        <w:left w:val="none" w:sz="0" w:space="0" w:color="auto"/>
        <w:bottom w:val="none" w:sz="0" w:space="0" w:color="auto"/>
        <w:right w:val="none" w:sz="0" w:space="0" w:color="auto"/>
      </w:divBdr>
    </w:div>
    <w:div w:id="1272971897">
      <w:bodyDiv w:val="1"/>
      <w:marLeft w:val="0"/>
      <w:marRight w:val="0"/>
      <w:marTop w:val="0"/>
      <w:marBottom w:val="0"/>
      <w:divBdr>
        <w:top w:val="none" w:sz="0" w:space="0" w:color="auto"/>
        <w:left w:val="none" w:sz="0" w:space="0" w:color="auto"/>
        <w:bottom w:val="none" w:sz="0" w:space="0" w:color="auto"/>
        <w:right w:val="none" w:sz="0" w:space="0" w:color="auto"/>
      </w:divBdr>
    </w:div>
    <w:div w:id="1274442714">
      <w:bodyDiv w:val="1"/>
      <w:marLeft w:val="0"/>
      <w:marRight w:val="0"/>
      <w:marTop w:val="0"/>
      <w:marBottom w:val="0"/>
      <w:divBdr>
        <w:top w:val="none" w:sz="0" w:space="0" w:color="auto"/>
        <w:left w:val="none" w:sz="0" w:space="0" w:color="auto"/>
        <w:bottom w:val="none" w:sz="0" w:space="0" w:color="auto"/>
        <w:right w:val="none" w:sz="0" w:space="0" w:color="auto"/>
      </w:divBdr>
    </w:div>
    <w:div w:id="1274902991">
      <w:bodyDiv w:val="1"/>
      <w:marLeft w:val="0"/>
      <w:marRight w:val="0"/>
      <w:marTop w:val="0"/>
      <w:marBottom w:val="0"/>
      <w:divBdr>
        <w:top w:val="none" w:sz="0" w:space="0" w:color="auto"/>
        <w:left w:val="none" w:sz="0" w:space="0" w:color="auto"/>
        <w:bottom w:val="none" w:sz="0" w:space="0" w:color="auto"/>
        <w:right w:val="none" w:sz="0" w:space="0" w:color="auto"/>
      </w:divBdr>
    </w:div>
    <w:div w:id="1275089689">
      <w:bodyDiv w:val="1"/>
      <w:marLeft w:val="0"/>
      <w:marRight w:val="0"/>
      <w:marTop w:val="0"/>
      <w:marBottom w:val="0"/>
      <w:divBdr>
        <w:top w:val="none" w:sz="0" w:space="0" w:color="auto"/>
        <w:left w:val="none" w:sz="0" w:space="0" w:color="auto"/>
        <w:bottom w:val="none" w:sz="0" w:space="0" w:color="auto"/>
        <w:right w:val="none" w:sz="0" w:space="0" w:color="auto"/>
      </w:divBdr>
    </w:div>
    <w:div w:id="1275331614">
      <w:bodyDiv w:val="1"/>
      <w:marLeft w:val="0"/>
      <w:marRight w:val="0"/>
      <w:marTop w:val="0"/>
      <w:marBottom w:val="0"/>
      <w:divBdr>
        <w:top w:val="none" w:sz="0" w:space="0" w:color="auto"/>
        <w:left w:val="none" w:sz="0" w:space="0" w:color="auto"/>
        <w:bottom w:val="none" w:sz="0" w:space="0" w:color="auto"/>
        <w:right w:val="none" w:sz="0" w:space="0" w:color="auto"/>
      </w:divBdr>
    </w:div>
    <w:div w:id="1275866870">
      <w:bodyDiv w:val="1"/>
      <w:marLeft w:val="0"/>
      <w:marRight w:val="0"/>
      <w:marTop w:val="0"/>
      <w:marBottom w:val="0"/>
      <w:divBdr>
        <w:top w:val="none" w:sz="0" w:space="0" w:color="auto"/>
        <w:left w:val="none" w:sz="0" w:space="0" w:color="auto"/>
        <w:bottom w:val="none" w:sz="0" w:space="0" w:color="auto"/>
        <w:right w:val="none" w:sz="0" w:space="0" w:color="auto"/>
      </w:divBdr>
    </w:div>
    <w:div w:id="1276138715">
      <w:bodyDiv w:val="1"/>
      <w:marLeft w:val="0"/>
      <w:marRight w:val="0"/>
      <w:marTop w:val="0"/>
      <w:marBottom w:val="0"/>
      <w:divBdr>
        <w:top w:val="none" w:sz="0" w:space="0" w:color="auto"/>
        <w:left w:val="none" w:sz="0" w:space="0" w:color="auto"/>
        <w:bottom w:val="none" w:sz="0" w:space="0" w:color="auto"/>
        <w:right w:val="none" w:sz="0" w:space="0" w:color="auto"/>
      </w:divBdr>
    </w:div>
    <w:div w:id="1276326585">
      <w:bodyDiv w:val="1"/>
      <w:marLeft w:val="0"/>
      <w:marRight w:val="0"/>
      <w:marTop w:val="0"/>
      <w:marBottom w:val="0"/>
      <w:divBdr>
        <w:top w:val="none" w:sz="0" w:space="0" w:color="auto"/>
        <w:left w:val="none" w:sz="0" w:space="0" w:color="auto"/>
        <w:bottom w:val="none" w:sz="0" w:space="0" w:color="auto"/>
        <w:right w:val="none" w:sz="0" w:space="0" w:color="auto"/>
      </w:divBdr>
    </w:div>
    <w:div w:id="1276861605">
      <w:bodyDiv w:val="1"/>
      <w:marLeft w:val="0"/>
      <w:marRight w:val="0"/>
      <w:marTop w:val="0"/>
      <w:marBottom w:val="0"/>
      <w:divBdr>
        <w:top w:val="none" w:sz="0" w:space="0" w:color="auto"/>
        <w:left w:val="none" w:sz="0" w:space="0" w:color="auto"/>
        <w:bottom w:val="none" w:sz="0" w:space="0" w:color="auto"/>
        <w:right w:val="none" w:sz="0" w:space="0" w:color="auto"/>
      </w:divBdr>
    </w:div>
    <w:div w:id="1277054458">
      <w:bodyDiv w:val="1"/>
      <w:marLeft w:val="0"/>
      <w:marRight w:val="0"/>
      <w:marTop w:val="0"/>
      <w:marBottom w:val="0"/>
      <w:divBdr>
        <w:top w:val="none" w:sz="0" w:space="0" w:color="auto"/>
        <w:left w:val="none" w:sz="0" w:space="0" w:color="auto"/>
        <w:bottom w:val="none" w:sz="0" w:space="0" w:color="auto"/>
        <w:right w:val="none" w:sz="0" w:space="0" w:color="auto"/>
      </w:divBdr>
    </w:div>
    <w:div w:id="1277059571">
      <w:bodyDiv w:val="1"/>
      <w:marLeft w:val="0"/>
      <w:marRight w:val="0"/>
      <w:marTop w:val="0"/>
      <w:marBottom w:val="0"/>
      <w:divBdr>
        <w:top w:val="none" w:sz="0" w:space="0" w:color="auto"/>
        <w:left w:val="none" w:sz="0" w:space="0" w:color="auto"/>
        <w:bottom w:val="none" w:sz="0" w:space="0" w:color="auto"/>
        <w:right w:val="none" w:sz="0" w:space="0" w:color="auto"/>
      </w:divBdr>
    </w:div>
    <w:div w:id="1277325805">
      <w:bodyDiv w:val="1"/>
      <w:marLeft w:val="0"/>
      <w:marRight w:val="0"/>
      <w:marTop w:val="0"/>
      <w:marBottom w:val="0"/>
      <w:divBdr>
        <w:top w:val="none" w:sz="0" w:space="0" w:color="auto"/>
        <w:left w:val="none" w:sz="0" w:space="0" w:color="auto"/>
        <w:bottom w:val="none" w:sz="0" w:space="0" w:color="auto"/>
        <w:right w:val="none" w:sz="0" w:space="0" w:color="auto"/>
      </w:divBdr>
    </w:div>
    <w:div w:id="1277912233">
      <w:bodyDiv w:val="1"/>
      <w:marLeft w:val="0"/>
      <w:marRight w:val="0"/>
      <w:marTop w:val="0"/>
      <w:marBottom w:val="0"/>
      <w:divBdr>
        <w:top w:val="none" w:sz="0" w:space="0" w:color="auto"/>
        <w:left w:val="none" w:sz="0" w:space="0" w:color="auto"/>
        <w:bottom w:val="none" w:sz="0" w:space="0" w:color="auto"/>
        <w:right w:val="none" w:sz="0" w:space="0" w:color="auto"/>
      </w:divBdr>
    </w:div>
    <w:div w:id="1278173453">
      <w:bodyDiv w:val="1"/>
      <w:marLeft w:val="0"/>
      <w:marRight w:val="0"/>
      <w:marTop w:val="0"/>
      <w:marBottom w:val="0"/>
      <w:divBdr>
        <w:top w:val="none" w:sz="0" w:space="0" w:color="auto"/>
        <w:left w:val="none" w:sz="0" w:space="0" w:color="auto"/>
        <w:bottom w:val="none" w:sz="0" w:space="0" w:color="auto"/>
        <w:right w:val="none" w:sz="0" w:space="0" w:color="auto"/>
      </w:divBdr>
    </w:div>
    <w:div w:id="1278175742">
      <w:bodyDiv w:val="1"/>
      <w:marLeft w:val="0"/>
      <w:marRight w:val="0"/>
      <w:marTop w:val="0"/>
      <w:marBottom w:val="0"/>
      <w:divBdr>
        <w:top w:val="none" w:sz="0" w:space="0" w:color="auto"/>
        <w:left w:val="none" w:sz="0" w:space="0" w:color="auto"/>
        <w:bottom w:val="none" w:sz="0" w:space="0" w:color="auto"/>
        <w:right w:val="none" w:sz="0" w:space="0" w:color="auto"/>
      </w:divBdr>
    </w:div>
    <w:div w:id="1279489582">
      <w:bodyDiv w:val="1"/>
      <w:marLeft w:val="0"/>
      <w:marRight w:val="0"/>
      <w:marTop w:val="0"/>
      <w:marBottom w:val="0"/>
      <w:divBdr>
        <w:top w:val="none" w:sz="0" w:space="0" w:color="auto"/>
        <w:left w:val="none" w:sz="0" w:space="0" w:color="auto"/>
        <w:bottom w:val="none" w:sz="0" w:space="0" w:color="auto"/>
        <w:right w:val="none" w:sz="0" w:space="0" w:color="auto"/>
      </w:divBdr>
    </w:div>
    <w:div w:id="1279801871">
      <w:bodyDiv w:val="1"/>
      <w:marLeft w:val="0"/>
      <w:marRight w:val="0"/>
      <w:marTop w:val="0"/>
      <w:marBottom w:val="0"/>
      <w:divBdr>
        <w:top w:val="none" w:sz="0" w:space="0" w:color="auto"/>
        <w:left w:val="none" w:sz="0" w:space="0" w:color="auto"/>
        <w:bottom w:val="none" w:sz="0" w:space="0" w:color="auto"/>
        <w:right w:val="none" w:sz="0" w:space="0" w:color="auto"/>
      </w:divBdr>
    </w:div>
    <w:div w:id="1280406201">
      <w:bodyDiv w:val="1"/>
      <w:marLeft w:val="0"/>
      <w:marRight w:val="0"/>
      <w:marTop w:val="0"/>
      <w:marBottom w:val="0"/>
      <w:divBdr>
        <w:top w:val="none" w:sz="0" w:space="0" w:color="auto"/>
        <w:left w:val="none" w:sz="0" w:space="0" w:color="auto"/>
        <w:bottom w:val="none" w:sz="0" w:space="0" w:color="auto"/>
        <w:right w:val="none" w:sz="0" w:space="0" w:color="auto"/>
      </w:divBdr>
    </w:div>
    <w:div w:id="1280599497">
      <w:bodyDiv w:val="1"/>
      <w:marLeft w:val="0"/>
      <w:marRight w:val="0"/>
      <w:marTop w:val="0"/>
      <w:marBottom w:val="0"/>
      <w:divBdr>
        <w:top w:val="none" w:sz="0" w:space="0" w:color="auto"/>
        <w:left w:val="none" w:sz="0" w:space="0" w:color="auto"/>
        <w:bottom w:val="none" w:sz="0" w:space="0" w:color="auto"/>
        <w:right w:val="none" w:sz="0" w:space="0" w:color="auto"/>
      </w:divBdr>
    </w:div>
    <w:div w:id="1281645723">
      <w:bodyDiv w:val="1"/>
      <w:marLeft w:val="0"/>
      <w:marRight w:val="0"/>
      <w:marTop w:val="0"/>
      <w:marBottom w:val="0"/>
      <w:divBdr>
        <w:top w:val="none" w:sz="0" w:space="0" w:color="auto"/>
        <w:left w:val="none" w:sz="0" w:space="0" w:color="auto"/>
        <w:bottom w:val="none" w:sz="0" w:space="0" w:color="auto"/>
        <w:right w:val="none" w:sz="0" w:space="0" w:color="auto"/>
      </w:divBdr>
    </w:div>
    <w:div w:id="1282109024">
      <w:bodyDiv w:val="1"/>
      <w:marLeft w:val="0"/>
      <w:marRight w:val="0"/>
      <w:marTop w:val="0"/>
      <w:marBottom w:val="0"/>
      <w:divBdr>
        <w:top w:val="none" w:sz="0" w:space="0" w:color="auto"/>
        <w:left w:val="none" w:sz="0" w:space="0" w:color="auto"/>
        <w:bottom w:val="none" w:sz="0" w:space="0" w:color="auto"/>
        <w:right w:val="none" w:sz="0" w:space="0" w:color="auto"/>
      </w:divBdr>
    </w:div>
    <w:div w:id="1282112007">
      <w:bodyDiv w:val="1"/>
      <w:marLeft w:val="0"/>
      <w:marRight w:val="0"/>
      <w:marTop w:val="0"/>
      <w:marBottom w:val="0"/>
      <w:divBdr>
        <w:top w:val="none" w:sz="0" w:space="0" w:color="auto"/>
        <w:left w:val="none" w:sz="0" w:space="0" w:color="auto"/>
        <w:bottom w:val="none" w:sz="0" w:space="0" w:color="auto"/>
        <w:right w:val="none" w:sz="0" w:space="0" w:color="auto"/>
      </w:divBdr>
    </w:div>
    <w:div w:id="1282154906">
      <w:bodyDiv w:val="1"/>
      <w:marLeft w:val="0"/>
      <w:marRight w:val="0"/>
      <w:marTop w:val="0"/>
      <w:marBottom w:val="0"/>
      <w:divBdr>
        <w:top w:val="none" w:sz="0" w:space="0" w:color="auto"/>
        <w:left w:val="none" w:sz="0" w:space="0" w:color="auto"/>
        <w:bottom w:val="none" w:sz="0" w:space="0" w:color="auto"/>
        <w:right w:val="none" w:sz="0" w:space="0" w:color="auto"/>
      </w:divBdr>
    </w:div>
    <w:div w:id="1282686118">
      <w:bodyDiv w:val="1"/>
      <w:marLeft w:val="0"/>
      <w:marRight w:val="0"/>
      <w:marTop w:val="0"/>
      <w:marBottom w:val="0"/>
      <w:divBdr>
        <w:top w:val="none" w:sz="0" w:space="0" w:color="auto"/>
        <w:left w:val="none" w:sz="0" w:space="0" w:color="auto"/>
        <w:bottom w:val="none" w:sz="0" w:space="0" w:color="auto"/>
        <w:right w:val="none" w:sz="0" w:space="0" w:color="auto"/>
      </w:divBdr>
    </w:div>
    <w:div w:id="1283147818">
      <w:bodyDiv w:val="1"/>
      <w:marLeft w:val="0"/>
      <w:marRight w:val="0"/>
      <w:marTop w:val="0"/>
      <w:marBottom w:val="0"/>
      <w:divBdr>
        <w:top w:val="none" w:sz="0" w:space="0" w:color="auto"/>
        <w:left w:val="none" w:sz="0" w:space="0" w:color="auto"/>
        <w:bottom w:val="none" w:sz="0" w:space="0" w:color="auto"/>
        <w:right w:val="none" w:sz="0" w:space="0" w:color="auto"/>
      </w:divBdr>
    </w:div>
    <w:div w:id="1283222918">
      <w:bodyDiv w:val="1"/>
      <w:marLeft w:val="0"/>
      <w:marRight w:val="0"/>
      <w:marTop w:val="0"/>
      <w:marBottom w:val="0"/>
      <w:divBdr>
        <w:top w:val="none" w:sz="0" w:space="0" w:color="auto"/>
        <w:left w:val="none" w:sz="0" w:space="0" w:color="auto"/>
        <w:bottom w:val="none" w:sz="0" w:space="0" w:color="auto"/>
        <w:right w:val="none" w:sz="0" w:space="0" w:color="auto"/>
      </w:divBdr>
    </w:div>
    <w:div w:id="1284657590">
      <w:bodyDiv w:val="1"/>
      <w:marLeft w:val="0"/>
      <w:marRight w:val="0"/>
      <w:marTop w:val="0"/>
      <w:marBottom w:val="0"/>
      <w:divBdr>
        <w:top w:val="none" w:sz="0" w:space="0" w:color="auto"/>
        <w:left w:val="none" w:sz="0" w:space="0" w:color="auto"/>
        <w:bottom w:val="none" w:sz="0" w:space="0" w:color="auto"/>
        <w:right w:val="none" w:sz="0" w:space="0" w:color="auto"/>
      </w:divBdr>
    </w:div>
    <w:div w:id="1284731553">
      <w:bodyDiv w:val="1"/>
      <w:marLeft w:val="0"/>
      <w:marRight w:val="0"/>
      <w:marTop w:val="0"/>
      <w:marBottom w:val="0"/>
      <w:divBdr>
        <w:top w:val="none" w:sz="0" w:space="0" w:color="auto"/>
        <w:left w:val="none" w:sz="0" w:space="0" w:color="auto"/>
        <w:bottom w:val="none" w:sz="0" w:space="0" w:color="auto"/>
        <w:right w:val="none" w:sz="0" w:space="0" w:color="auto"/>
      </w:divBdr>
    </w:div>
    <w:div w:id="1285036917">
      <w:bodyDiv w:val="1"/>
      <w:marLeft w:val="0"/>
      <w:marRight w:val="0"/>
      <w:marTop w:val="0"/>
      <w:marBottom w:val="0"/>
      <w:divBdr>
        <w:top w:val="none" w:sz="0" w:space="0" w:color="auto"/>
        <w:left w:val="none" w:sz="0" w:space="0" w:color="auto"/>
        <w:bottom w:val="none" w:sz="0" w:space="0" w:color="auto"/>
        <w:right w:val="none" w:sz="0" w:space="0" w:color="auto"/>
      </w:divBdr>
    </w:div>
    <w:div w:id="1285651847">
      <w:bodyDiv w:val="1"/>
      <w:marLeft w:val="0"/>
      <w:marRight w:val="0"/>
      <w:marTop w:val="0"/>
      <w:marBottom w:val="0"/>
      <w:divBdr>
        <w:top w:val="none" w:sz="0" w:space="0" w:color="auto"/>
        <w:left w:val="none" w:sz="0" w:space="0" w:color="auto"/>
        <w:bottom w:val="none" w:sz="0" w:space="0" w:color="auto"/>
        <w:right w:val="none" w:sz="0" w:space="0" w:color="auto"/>
      </w:divBdr>
    </w:div>
    <w:div w:id="1285891025">
      <w:bodyDiv w:val="1"/>
      <w:marLeft w:val="0"/>
      <w:marRight w:val="0"/>
      <w:marTop w:val="0"/>
      <w:marBottom w:val="0"/>
      <w:divBdr>
        <w:top w:val="none" w:sz="0" w:space="0" w:color="auto"/>
        <w:left w:val="none" w:sz="0" w:space="0" w:color="auto"/>
        <w:bottom w:val="none" w:sz="0" w:space="0" w:color="auto"/>
        <w:right w:val="none" w:sz="0" w:space="0" w:color="auto"/>
      </w:divBdr>
    </w:div>
    <w:div w:id="1286497556">
      <w:bodyDiv w:val="1"/>
      <w:marLeft w:val="0"/>
      <w:marRight w:val="0"/>
      <w:marTop w:val="0"/>
      <w:marBottom w:val="0"/>
      <w:divBdr>
        <w:top w:val="none" w:sz="0" w:space="0" w:color="auto"/>
        <w:left w:val="none" w:sz="0" w:space="0" w:color="auto"/>
        <w:bottom w:val="none" w:sz="0" w:space="0" w:color="auto"/>
        <w:right w:val="none" w:sz="0" w:space="0" w:color="auto"/>
      </w:divBdr>
    </w:div>
    <w:div w:id="1286548407">
      <w:bodyDiv w:val="1"/>
      <w:marLeft w:val="0"/>
      <w:marRight w:val="0"/>
      <w:marTop w:val="0"/>
      <w:marBottom w:val="0"/>
      <w:divBdr>
        <w:top w:val="none" w:sz="0" w:space="0" w:color="auto"/>
        <w:left w:val="none" w:sz="0" w:space="0" w:color="auto"/>
        <w:bottom w:val="none" w:sz="0" w:space="0" w:color="auto"/>
        <w:right w:val="none" w:sz="0" w:space="0" w:color="auto"/>
      </w:divBdr>
    </w:div>
    <w:div w:id="1288124203">
      <w:bodyDiv w:val="1"/>
      <w:marLeft w:val="0"/>
      <w:marRight w:val="0"/>
      <w:marTop w:val="0"/>
      <w:marBottom w:val="0"/>
      <w:divBdr>
        <w:top w:val="none" w:sz="0" w:space="0" w:color="auto"/>
        <w:left w:val="none" w:sz="0" w:space="0" w:color="auto"/>
        <w:bottom w:val="none" w:sz="0" w:space="0" w:color="auto"/>
        <w:right w:val="none" w:sz="0" w:space="0" w:color="auto"/>
      </w:divBdr>
    </w:div>
    <w:div w:id="1288198969">
      <w:bodyDiv w:val="1"/>
      <w:marLeft w:val="0"/>
      <w:marRight w:val="0"/>
      <w:marTop w:val="0"/>
      <w:marBottom w:val="0"/>
      <w:divBdr>
        <w:top w:val="none" w:sz="0" w:space="0" w:color="auto"/>
        <w:left w:val="none" w:sz="0" w:space="0" w:color="auto"/>
        <w:bottom w:val="none" w:sz="0" w:space="0" w:color="auto"/>
        <w:right w:val="none" w:sz="0" w:space="0" w:color="auto"/>
      </w:divBdr>
    </w:div>
    <w:div w:id="1288508952">
      <w:bodyDiv w:val="1"/>
      <w:marLeft w:val="0"/>
      <w:marRight w:val="0"/>
      <w:marTop w:val="0"/>
      <w:marBottom w:val="0"/>
      <w:divBdr>
        <w:top w:val="none" w:sz="0" w:space="0" w:color="auto"/>
        <w:left w:val="none" w:sz="0" w:space="0" w:color="auto"/>
        <w:bottom w:val="none" w:sz="0" w:space="0" w:color="auto"/>
        <w:right w:val="none" w:sz="0" w:space="0" w:color="auto"/>
      </w:divBdr>
    </w:div>
    <w:div w:id="1288774558">
      <w:bodyDiv w:val="1"/>
      <w:marLeft w:val="0"/>
      <w:marRight w:val="0"/>
      <w:marTop w:val="0"/>
      <w:marBottom w:val="0"/>
      <w:divBdr>
        <w:top w:val="none" w:sz="0" w:space="0" w:color="auto"/>
        <w:left w:val="none" w:sz="0" w:space="0" w:color="auto"/>
        <w:bottom w:val="none" w:sz="0" w:space="0" w:color="auto"/>
        <w:right w:val="none" w:sz="0" w:space="0" w:color="auto"/>
      </w:divBdr>
    </w:div>
    <w:div w:id="1288780667">
      <w:bodyDiv w:val="1"/>
      <w:marLeft w:val="0"/>
      <w:marRight w:val="0"/>
      <w:marTop w:val="0"/>
      <w:marBottom w:val="0"/>
      <w:divBdr>
        <w:top w:val="none" w:sz="0" w:space="0" w:color="auto"/>
        <w:left w:val="none" w:sz="0" w:space="0" w:color="auto"/>
        <w:bottom w:val="none" w:sz="0" w:space="0" w:color="auto"/>
        <w:right w:val="none" w:sz="0" w:space="0" w:color="auto"/>
      </w:divBdr>
    </w:div>
    <w:div w:id="1288928556">
      <w:bodyDiv w:val="1"/>
      <w:marLeft w:val="0"/>
      <w:marRight w:val="0"/>
      <w:marTop w:val="0"/>
      <w:marBottom w:val="0"/>
      <w:divBdr>
        <w:top w:val="none" w:sz="0" w:space="0" w:color="auto"/>
        <w:left w:val="none" w:sz="0" w:space="0" w:color="auto"/>
        <w:bottom w:val="none" w:sz="0" w:space="0" w:color="auto"/>
        <w:right w:val="none" w:sz="0" w:space="0" w:color="auto"/>
      </w:divBdr>
    </w:div>
    <w:div w:id="1289238996">
      <w:bodyDiv w:val="1"/>
      <w:marLeft w:val="0"/>
      <w:marRight w:val="0"/>
      <w:marTop w:val="0"/>
      <w:marBottom w:val="0"/>
      <w:divBdr>
        <w:top w:val="none" w:sz="0" w:space="0" w:color="auto"/>
        <w:left w:val="none" w:sz="0" w:space="0" w:color="auto"/>
        <w:bottom w:val="none" w:sz="0" w:space="0" w:color="auto"/>
        <w:right w:val="none" w:sz="0" w:space="0" w:color="auto"/>
      </w:divBdr>
    </w:div>
    <w:div w:id="1289821970">
      <w:bodyDiv w:val="1"/>
      <w:marLeft w:val="0"/>
      <w:marRight w:val="0"/>
      <w:marTop w:val="0"/>
      <w:marBottom w:val="0"/>
      <w:divBdr>
        <w:top w:val="none" w:sz="0" w:space="0" w:color="auto"/>
        <w:left w:val="none" w:sz="0" w:space="0" w:color="auto"/>
        <w:bottom w:val="none" w:sz="0" w:space="0" w:color="auto"/>
        <w:right w:val="none" w:sz="0" w:space="0" w:color="auto"/>
      </w:divBdr>
    </w:div>
    <w:div w:id="1290012642">
      <w:bodyDiv w:val="1"/>
      <w:marLeft w:val="0"/>
      <w:marRight w:val="0"/>
      <w:marTop w:val="0"/>
      <w:marBottom w:val="0"/>
      <w:divBdr>
        <w:top w:val="none" w:sz="0" w:space="0" w:color="auto"/>
        <w:left w:val="none" w:sz="0" w:space="0" w:color="auto"/>
        <w:bottom w:val="none" w:sz="0" w:space="0" w:color="auto"/>
        <w:right w:val="none" w:sz="0" w:space="0" w:color="auto"/>
      </w:divBdr>
    </w:div>
    <w:div w:id="1290086356">
      <w:bodyDiv w:val="1"/>
      <w:marLeft w:val="0"/>
      <w:marRight w:val="0"/>
      <w:marTop w:val="0"/>
      <w:marBottom w:val="0"/>
      <w:divBdr>
        <w:top w:val="none" w:sz="0" w:space="0" w:color="auto"/>
        <w:left w:val="none" w:sz="0" w:space="0" w:color="auto"/>
        <w:bottom w:val="none" w:sz="0" w:space="0" w:color="auto"/>
        <w:right w:val="none" w:sz="0" w:space="0" w:color="auto"/>
      </w:divBdr>
    </w:div>
    <w:div w:id="1290404364">
      <w:bodyDiv w:val="1"/>
      <w:marLeft w:val="0"/>
      <w:marRight w:val="0"/>
      <w:marTop w:val="0"/>
      <w:marBottom w:val="0"/>
      <w:divBdr>
        <w:top w:val="none" w:sz="0" w:space="0" w:color="auto"/>
        <w:left w:val="none" w:sz="0" w:space="0" w:color="auto"/>
        <w:bottom w:val="none" w:sz="0" w:space="0" w:color="auto"/>
        <w:right w:val="none" w:sz="0" w:space="0" w:color="auto"/>
      </w:divBdr>
    </w:div>
    <w:div w:id="1291210065">
      <w:bodyDiv w:val="1"/>
      <w:marLeft w:val="0"/>
      <w:marRight w:val="0"/>
      <w:marTop w:val="0"/>
      <w:marBottom w:val="0"/>
      <w:divBdr>
        <w:top w:val="none" w:sz="0" w:space="0" w:color="auto"/>
        <w:left w:val="none" w:sz="0" w:space="0" w:color="auto"/>
        <w:bottom w:val="none" w:sz="0" w:space="0" w:color="auto"/>
        <w:right w:val="none" w:sz="0" w:space="0" w:color="auto"/>
      </w:divBdr>
    </w:div>
    <w:div w:id="1291400246">
      <w:bodyDiv w:val="1"/>
      <w:marLeft w:val="0"/>
      <w:marRight w:val="0"/>
      <w:marTop w:val="0"/>
      <w:marBottom w:val="0"/>
      <w:divBdr>
        <w:top w:val="none" w:sz="0" w:space="0" w:color="auto"/>
        <w:left w:val="none" w:sz="0" w:space="0" w:color="auto"/>
        <w:bottom w:val="none" w:sz="0" w:space="0" w:color="auto"/>
        <w:right w:val="none" w:sz="0" w:space="0" w:color="auto"/>
      </w:divBdr>
    </w:div>
    <w:div w:id="1291472025">
      <w:bodyDiv w:val="1"/>
      <w:marLeft w:val="0"/>
      <w:marRight w:val="0"/>
      <w:marTop w:val="0"/>
      <w:marBottom w:val="0"/>
      <w:divBdr>
        <w:top w:val="none" w:sz="0" w:space="0" w:color="auto"/>
        <w:left w:val="none" w:sz="0" w:space="0" w:color="auto"/>
        <w:bottom w:val="none" w:sz="0" w:space="0" w:color="auto"/>
        <w:right w:val="none" w:sz="0" w:space="0" w:color="auto"/>
      </w:divBdr>
    </w:div>
    <w:div w:id="1291740540">
      <w:bodyDiv w:val="1"/>
      <w:marLeft w:val="0"/>
      <w:marRight w:val="0"/>
      <w:marTop w:val="0"/>
      <w:marBottom w:val="0"/>
      <w:divBdr>
        <w:top w:val="none" w:sz="0" w:space="0" w:color="auto"/>
        <w:left w:val="none" w:sz="0" w:space="0" w:color="auto"/>
        <w:bottom w:val="none" w:sz="0" w:space="0" w:color="auto"/>
        <w:right w:val="none" w:sz="0" w:space="0" w:color="auto"/>
      </w:divBdr>
    </w:div>
    <w:div w:id="1291865041">
      <w:bodyDiv w:val="1"/>
      <w:marLeft w:val="0"/>
      <w:marRight w:val="0"/>
      <w:marTop w:val="0"/>
      <w:marBottom w:val="0"/>
      <w:divBdr>
        <w:top w:val="none" w:sz="0" w:space="0" w:color="auto"/>
        <w:left w:val="none" w:sz="0" w:space="0" w:color="auto"/>
        <w:bottom w:val="none" w:sz="0" w:space="0" w:color="auto"/>
        <w:right w:val="none" w:sz="0" w:space="0" w:color="auto"/>
      </w:divBdr>
    </w:div>
    <w:div w:id="1292324342">
      <w:bodyDiv w:val="1"/>
      <w:marLeft w:val="0"/>
      <w:marRight w:val="0"/>
      <w:marTop w:val="0"/>
      <w:marBottom w:val="0"/>
      <w:divBdr>
        <w:top w:val="none" w:sz="0" w:space="0" w:color="auto"/>
        <w:left w:val="none" w:sz="0" w:space="0" w:color="auto"/>
        <w:bottom w:val="none" w:sz="0" w:space="0" w:color="auto"/>
        <w:right w:val="none" w:sz="0" w:space="0" w:color="auto"/>
      </w:divBdr>
    </w:div>
    <w:div w:id="1292370384">
      <w:bodyDiv w:val="1"/>
      <w:marLeft w:val="0"/>
      <w:marRight w:val="0"/>
      <w:marTop w:val="0"/>
      <w:marBottom w:val="0"/>
      <w:divBdr>
        <w:top w:val="none" w:sz="0" w:space="0" w:color="auto"/>
        <w:left w:val="none" w:sz="0" w:space="0" w:color="auto"/>
        <w:bottom w:val="none" w:sz="0" w:space="0" w:color="auto"/>
        <w:right w:val="none" w:sz="0" w:space="0" w:color="auto"/>
      </w:divBdr>
    </w:div>
    <w:div w:id="1292783149">
      <w:bodyDiv w:val="1"/>
      <w:marLeft w:val="0"/>
      <w:marRight w:val="0"/>
      <w:marTop w:val="0"/>
      <w:marBottom w:val="0"/>
      <w:divBdr>
        <w:top w:val="none" w:sz="0" w:space="0" w:color="auto"/>
        <w:left w:val="none" w:sz="0" w:space="0" w:color="auto"/>
        <w:bottom w:val="none" w:sz="0" w:space="0" w:color="auto"/>
        <w:right w:val="none" w:sz="0" w:space="0" w:color="auto"/>
      </w:divBdr>
    </w:div>
    <w:div w:id="1293251335">
      <w:bodyDiv w:val="1"/>
      <w:marLeft w:val="0"/>
      <w:marRight w:val="0"/>
      <w:marTop w:val="0"/>
      <w:marBottom w:val="0"/>
      <w:divBdr>
        <w:top w:val="none" w:sz="0" w:space="0" w:color="auto"/>
        <w:left w:val="none" w:sz="0" w:space="0" w:color="auto"/>
        <w:bottom w:val="none" w:sz="0" w:space="0" w:color="auto"/>
        <w:right w:val="none" w:sz="0" w:space="0" w:color="auto"/>
      </w:divBdr>
    </w:div>
    <w:div w:id="1293558604">
      <w:bodyDiv w:val="1"/>
      <w:marLeft w:val="0"/>
      <w:marRight w:val="0"/>
      <w:marTop w:val="0"/>
      <w:marBottom w:val="0"/>
      <w:divBdr>
        <w:top w:val="none" w:sz="0" w:space="0" w:color="auto"/>
        <w:left w:val="none" w:sz="0" w:space="0" w:color="auto"/>
        <w:bottom w:val="none" w:sz="0" w:space="0" w:color="auto"/>
        <w:right w:val="none" w:sz="0" w:space="0" w:color="auto"/>
      </w:divBdr>
    </w:div>
    <w:div w:id="1294212062">
      <w:bodyDiv w:val="1"/>
      <w:marLeft w:val="0"/>
      <w:marRight w:val="0"/>
      <w:marTop w:val="0"/>
      <w:marBottom w:val="0"/>
      <w:divBdr>
        <w:top w:val="none" w:sz="0" w:space="0" w:color="auto"/>
        <w:left w:val="none" w:sz="0" w:space="0" w:color="auto"/>
        <w:bottom w:val="none" w:sz="0" w:space="0" w:color="auto"/>
        <w:right w:val="none" w:sz="0" w:space="0" w:color="auto"/>
      </w:divBdr>
    </w:div>
    <w:div w:id="1295139607">
      <w:bodyDiv w:val="1"/>
      <w:marLeft w:val="0"/>
      <w:marRight w:val="0"/>
      <w:marTop w:val="0"/>
      <w:marBottom w:val="0"/>
      <w:divBdr>
        <w:top w:val="none" w:sz="0" w:space="0" w:color="auto"/>
        <w:left w:val="none" w:sz="0" w:space="0" w:color="auto"/>
        <w:bottom w:val="none" w:sz="0" w:space="0" w:color="auto"/>
        <w:right w:val="none" w:sz="0" w:space="0" w:color="auto"/>
      </w:divBdr>
    </w:div>
    <w:div w:id="1295254160">
      <w:bodyDiv w:val="1"/>
      <w:marLeft w:val="0"/>
      <w:marRight w:val="0"/>
      <w:marTop w:val="0"/>
      <w:marBottom w:val="0"/>
      <w:divBdr>
        <w:top w:val="none" w:sz="0" w:space="0" w:color="auto"/>
        <w:left w:val="none" w:sz="0" w:space="0" w:color="auto"/>
        <w:bottom w:val="none" w:sz="0" w:space="0" w:color="auto"/>
        <w:right w:val="none" w:sz="0" w:space="0" w:color="auto"/>
      </w:divBdr>
    </w:div>
    <w:div w:id="1295403325">
      <w:bodyDiv w:val="1"/>
      <w:marLeft w:val="0"/>
      <w:marRight w:val="0"/>
      <w:marTop w:val="0"/>
      <w:marBottom w:val="0"/>
      <w:divBdr>
        <w:top w:val="none" w:sz="0" w:space="0" w:color="auto"/>
        <w:left w:val="none" w:sz="0" w:space="0" w:color="auto"/>
        <w:bottom w:val="none" w:sz="0" w:space="0" w:color="auto"/>
        <w:right w:val="none" w:sz="0" w:space="0" w:color="auto"/>
      </w:divBdr>
    </w:div>
    <w:div w:id="1295647084">
      <w:bodyDiv w:val="1"/>
      <w:marLeft w:val="0"/>
      <w:marRight w:val="0"/>
      <w:marTop w:val="0"/>
      <w:marBottom w:val="0"/>
      <w:divBdr>
        <w:top w:val="none" w:sz="0" w:space="0" w:color="auto"/>
        <w:left w:val="none" w:sz="0" w:space="0" w:color="auto"/>
        <w:bottom w:val="none" w:sz="0" w:space="0" w:color="auto"/>
        <w:right w:val="none" w:sz="0" w:space="0" w:color="auto"/>
      </w:divBdr>
    </w:div>
    <w:div w:id="1296132535">
      <w:bodyDiv w:val="1"/>
      <w:marLeft w:val="0"/>
      <w:marRight w:val="0"/>
      <w:marTop w:val="0"/>
      <w:marBottom w:val="0"/>
      <w:divBdr>
        <w:top w:val="none" w:sz="0" w:space="0" w:color="auto"/>
        <w:left w:val="none" w:sz="0" w:space="0" w:color="auto"/>
        <w:bottom w:val="none" w:sz="0" w:space="0" w:color="auto"/>
        <w:right w:val="none" w:sz="0" w:space="0" w:color="auto"/>
      </w:divBdr>
    </w:div>
    <w:div w:id="1296328406">
      <w:bodyDiv w:val="1"/>
      <w:marLeft w:val="0"/>
      <w:marRight w:val="0"/>
      <w:marTop w:val="0"/>
      <w:marBottom w:val="0"/>
      <w:divBdr>
        <w:top w:val="none" w:sz="0" w:space="0" w:color="auto"/>
        <w:left w:val="none" w:sz="0" w:space="0" w:color="auto"/>
        <w:bottom w:val="none" w:sz="0" w:space="0" w:color="auto"/>
        <w:right w:val="none" w:sz="0" w:space="0" w:color="auto"/>
      </w:divBdr>
    </w:div>
    <w:div w:id="1296596546">
      <w:bodyDiv w:val="1"/>
      <w:marLeft w:val="0"/>
      <w:marRight w:val="0"/>
      <w:marTop w:val="0"/>
      <w:marBottom w:val="0"/>
      <w:divBdr>
        <w:top w:val="none" w:sz="0" w:space="0" w:color="auto"/>
        <w:left w:val="none" w:sz="0" w:space="0" w:color="auto"/>
        <w:bottom w:val="none" w:sz="0" w:space="0" w:color="auto"/>
        <w:right w:val="none" w:sz="0" w:space="0" w:color="auto"/>
      </w:divBdr>
    </w:div>
    <w:div w:id="1296905922">
      <w:bodyDiv w:val="1"/>
      <w:marLeft w:val="0"/>
      <w:marRight w:val="0"/>
      <w:marTop w:val="0"/>
      <w:marBottom w:val="0"/>
      <w:divBdr>
        <w:top w:val="none" w:sz="0" w:space="0" w:color="auto"/>
        <w:left w:val="none" w:sz="0" w:space="0" w:color="auto"/>
        <w:bottom w:val="none" w:sz="0" w:space="0" w:color="auto"/>
        <w:right w:val="none" w:sz="0" w:space="0" w:color="auto"/>
      </w:divBdr>
    </w:div>
    <w:div w:id="1297371157">
      <w:bodyDiv w:val="1"/>
      <w:marLeft w:val="0"/>
      <w:marRight w:val="0"/>
      <w:marTop w:val="0"/>
      <w:marBottom w:val="0"/>
      <w:divBdr>
        <w:top w:val="none" w:sz="0" w:space="0" w:color="auto"/>
        <w:left w:val="none" w:sz="0" w:space="0" w:color="auto"/>
        <w:bottom w:val="none" w:sz="0" w:space="0" w:color="auto"/>
        <w:right w:val="none" w:sz="0" w:space="0" w:color="auto"/>
      </w:divBdr>
    </w:div>
    <w:div w:id="1297419021">
      <w:bodyDiv w:val="1"/>
      <w:marLeft w:val="0"/>
      <w:marRight w:val="0"/>
      <w:marTop w:val="0"/>
      <w:marBottom w:val="0"/>
      <w:divBdr>
        <w:top w:val="none" w:sz="0" w:space="0" w:color="auto"/>
        <w:left w:val="none" w:sz="0" w:space="0" w:color="auto"/>
        <w:bottom w:val="none" w:sz="0" w:space="0" w:color="auto"/>
        <w:right w:val="none" w:sz="0" w:space="0" w:color="auto"/>
      </w:divBdr>
    </w:div>
    <w:div w:id="1297838785">
      <w:bodyDiv w:val="1"/>
      <w:marLeft w:val="0"/>
      <w:marRight w:val="0"/>
      <w:marTop w:val="0"/>
      <w:marBottom w:val="0"/>
      <w:divBdr>
        <w:top w:val="none" w:sz="0" w:space="0" w:color="auto"/>
        <w:left w:val="none" w:sz="0" w:space="0" w:color="auto"/>
        <w:bottom w:val="none" w:sz="0" w:space="0" w:color="auto"/>
        <w:right w:val="none" w:sz="0" w:space="0" w:color="auto"/>
      </w:divBdr>
    </w:div>
    <w:div w:id="1298340560">
      <w:bodyDiv w:val="1"/>
      <w:marLeft w:val="0"/>
      <w:marRight w:val="0"/>
      <w:marTop w:val="0"/>
      <w:marBottom w:val="0"/>
      <w:divBdr>
        <w:top w:val="none" w:sz="0" w:space="0" w:color="auto"/>
        <w:left w:val="none" w:sz="0" w:space="0" w:color="auto"/>
        <w:bottom w:val="none" w:sz="0" w:space="0" w:color="auto"/>
        <w:right w:val="none" w:sz="0" w:space="0" w:color="auto"/>
      </w:divBdr>
    </w:div>
    <w:div w:id="1299068282">
      <w:bodyDiv w:val="1"/>
      <w:marLeft w:val="0"/>
      <w:marRight w:val="0"/>
      <w:marTop w:val="0"/>
      <w:marBottom w:val="0"/>
      <w:divBdr>
        <w:top w:val="none" w:sz="0" w:space="0" w:color="auto"/>
        <w:left w:val="none" w:sz="0" w:space="0" w:color="auto"/>
        <w:bottom w:val="none" w:sz="0" w:space="0" w:color="auto"/>
        <w:right w:val="none" w:sz="0" w:space="0" w:color="auto"/>
      </w:divBdr>
    </w:div>
    <w:div w:id="1299265879">
      <w:bodyDiv w:val="1"/>
      <w:marLeft w:val="0"/>
      <w:marRight w:val="0"/>
      <w:marTop w:val="0"/>
      <w:marBottom w:val="0"/>
      <w:divBdr>
        <w:top w:val="none" w:sz="0" w:space="0" w:color="auto"/>
        <w:left w:val="none" w:sz="0" w:space="0" w:color="auto"/>
        <w:bottom w:val="none" w:sz="0" w:space="0" w:color="auto"/>
        <w:right w:val="none" w:sz="0" w:space="0" w:color="auto"/>
      </w:divBdr>
    </w:div>
    <w:div w:id="1299803139">
      <w:bodyDiv w:val="1"/>
      <w:marLeft w:val="0"/>
      <w:marRight w:val="0"/>
      <w:marTop w:val="0"/>
      <w:marBottom w:val="0"/>
      <w:divBdr>
        <w:top w:val="none" w:sz="0" w:space="0" w:color="auto"/>
        <w:left w:val="none" w:sz="0" w:space="0" w:color="auto"/>
        <w:bottom w:val="none" w:sz="0" w:space="0" w:color="auto"/>
        <w:right w:val="none" w:sz="0" w:space="0" w:color="auto"/>
      </w:divBdr>
    </w:div>
    <w:div w:id="1299990499">
      <w:bodyDiv w:val="1"/>
      <w:marLeft w:val="0"/>
      <w:marRight w:val="0"/>
      <w:marTop w:val="0"/>
      <w:marBottom w:val="0"/>
      <w:divBdr>
        <w:top w:val="none" w:sz="0" w:space="0" w:color="auto"/>
        <w:left w:val="none" w:sz="0" w:space="0" w:color="auto"/>
        <w:bottom w:val="none" w:sz="0" w:space="0" w:color="auto"/>
        <w:right w:val="none" w:sz="0" w:space="0" w:color="auto"/>
      </w:divBdr>
    </w:div>
    <w:div w:id="1300453181">
      <w:bodyDiv w:val="1"/>
      <w:marLeft w:val="0"/>
      <w:marRight w:val="0"/>
      <w:marTop w:val="0"/>
      <w:marBottom w:val="0"/>
      <w:divBdr>
        <w:top w:val="none" w:sz="0" w:space="0" w:color="auto"/>
        <w:left w:val="none" w:sz="0" w:space="0" w:color="auto"/>
        <w:bottom w:val="none" w:sz="0" w:space="0" w:color="auto"/>
        <w:right w:val="none" w:sz="0" w:space="0" w:color="auto"/>
      </w:divBdr>
    </w:div>
    <w:div w:id="1300723620">
      <w:bodyDiv w:val="1"/>
      <w:marLeft w:val="0"/>
      <w:marRight w:val="0"/>
      <w:marTop w:val="0"/>
      <w:marBottom w:val="0"/>
      <w:divBdr>
        <w:top w:val="none" w:sz="0" w:space="0" w:color="auto"/>
        <w:left w:val="none" w:sz="0" w:space="0" w:color="auto"/>
        <w:bottom w:val="none" w:sz="0" w:space="0" w:color="auto"/>
        <w:right w:val="none" w:sz="0" w:space="0" w:color="auto"/>
      </w:divBdr>
    </w:div>
    <w:div w:id="1301492772">
      <w:bodyDiv w:val="1"/>
      <w:marLeft w:val="0"/>
      <w:marRight w:val="0"/>
      <w:marTop w:val="0"/>
      <w:marBottom w:val="0"/>
      <w:divBdr>
        <w:top w:val="none" w:sz="0" w:space="0" w:color="auto"/>
        <w:left w:val="none" w:sz="0" w:space="0" w:color="auto"/>
        <w:bottom w:val="none" w:sz="0" w:space="0" w:color="auto"/>
        <w:right w:val="none" w:sz="0" w:space="0" w:color="auto"/>
      </w:divBdr>
    </w:div>
    <w:div w:id="1301962478">
      <w:bodyDiv w:val="1"/>
      <w:marLeft w:val="0"/>
      <w:marRight w:val="0"/>
      <w:marTop w:val="0"/>
      <w:marBottom w:val="0"/>
      <w:divBdr>
        <w:top w:val="none" w:sz="0" w:space="0" w:color="auto"/>
        <w:left w:val="none" w:sz="0" w:space="0" w:color="auto"/>
        <w:bottom w:val="none" w:sz="0" w:space="0" w:color="auto"/>
        <w:right w:val="none" w:sz="0" w:space="0" w:color="auto"/>
      </w:divBdr>
    </w:div>
    <w:div w:id="1302273264">
      <w:bodyDiv w:val="1"/>
      <w:marLeft w:val="0"/>
      <w:marRight w:val="0"/>
      <w:marTop w:val="0"/>
      <w:marBottom w:val="0"/>
      <w:divBdr>
        <w:top w:val="none" w:sz="0" w:space="0" w:color="auto"/>
        <w:left w:val="none" w:sz="0" w:space="0" w:color="auto"/>
        <w:bottom w:val="none" w:sz="0" w:space="0" w:color="auto"/>
        <w:right w:val="none" w:sz="0" w:space="0" w:color="auto"/>
      </w:divBdr>
    </w:div>
    <w:div w:id="1303002907">
      <w:bodyDiv w:val="1"/>
      <w:marLeft w:val="0"/>
      <w:marRight w:val="0"/>
      <w:marTop w:val="0"/>
      <w:marBottom w:val="0"/>
      <w:divBdr>
        <w:top w:val="none" w:sz="0" w:space="0" w:color="auto"/>
        <w:left w:val="none" w:sz="0" w:space="0" w:color="auto"/>
        <w:bottom w:val="none" w:sz="0" w:space="0" w:color="auto"/>
        <w:right w:val="none" w:sz="0" w:space="0" w:color="auto"/>
      </w:divBdr>
    </w:div>
    <w:div w:id="1305042362">
      <w:bodyDiv w:val="1"/>
      <w:marLeft w:val="0"/>
      <w:marRight w:val="0"/>
      <w:marTop w:val="0"/>
      <w:marBottom w:val="0"/>
      <w:divBdr>
        <w:top w:val="none" w:sz="0" w:space="0" w:color="auto"/>
        <w:left w:val="none" w:sz="0" w:space="0" w:color="auto"/>
        <w:bottom w:val="none" w:sz="0" w:space="0" w:color="auto"/>
        <w:right w:val="none" w:sz="0" w:space="0" w:color="auto"/>
      </w:divBdr>
    </w:div>
    <w:div w:id="1306084962">
      <w:bodyDiv w:val="1"/>
      <w:marLeft w:val="0"/>
      <w:marRight w:val="0"/>
      <w:marTop w:val="0"/>
      <w:marBottom w:val="0"/>
      <w:divBdr>
        <w:top w:val="none" w:sz="0" w:space="0" w:color="auto"/>
        <w:left w:val="none" w:sz="0" w:space="0" w:color="auto"/>
        <w:bottom w:val="none" w:sz="0" w:space="0" w:color="auto"/>
        <w:right w:val="none" w:sz="0" w:space="0" w:color="auto"/>
      </w:divBdr>
    </w:div>
    <w:div w:id="1307125336">
      <w:bodyDiv w:val="1"/>
      <w:marLeft w:val="0"/>
      <w:marRight w:val="0"/>
      <w:marTop w:val="0"/>
      <w:marBottom w:val="0"/>
      <w:divBdr>
        <w:top w:val="none" w:sz="0" w:space="0" w:color="auto"/>
        <w:left w:val="none" w:sz="0" w:space="0" w:color="auto"/>
        <w:bottom w:val="none" w:sz="0" w:space="0" w:color="auto"/>
        <w:right w:val="none" w:sz="0" w:space="0" w:color="auto"/>
      </w:divBdr>
    </w:div>
    <w:div w:id="1307395134">
      <w:bodyDiv w:val="1"/>
      <w:marLeft w:val="0"/>
      <w:marRight w:val="0"/>
      <w:marTop w:val="0"/>
      <w:marBottom w:val="0"/>
      <w:divBdr>
        <w:top w:val="none" w:sz="0" w:space="0" w:color="auto"/>
        <w:left w:val="none" w:sz="0" w:space="0" w:color="auto"/>
        <w:bottom w:val="none" w:sz="0" w:space="0" w:color="auto"/>
        <w:right w:val="none" w:sz="0" w:space="0" w:color="auto"/>
      </w:divBdr>
    </w:div>
    <w:div w:id="1308320037">
      <w:bodyDiv w:val="1"/>
      <w:marLeft w:val="0"/>
      <w:marRight w:val="0"/>
      <w:marTop w:val="0"/>
      <w:marBottom w:val="0"/>
      <w:divBdr>
        <w:top w:val="none" w:sz="0" w:space="0" w:color="auto"/>
        <w:left w:val="none" w:sz="0" w:space="0" w:color="auto"/>
        <w:bottom w:val="none" w:sz="0" w:space="0" w:color="auto"/>
        <w:right w:val="none" w:sz="0" w:space="0" w:color="auto"/>
      </w:divBdr>
    </w:div>
    <w:div w:id="1308435849">
      <w:bodyDiv w:val="1"/>
      <w:marLeft w:val="0"/>
      <w:marRight w:val="0"/>
      <w:marTop w:val="0"/>
      <w:marBottom w:val="0"/>
      <w:divBdr>
        <w:top w:val="none" w:sz="0" w:space="0" w:color="auto"/>
        <w:left w:val="none" w:sz="0" w:space="0" w:color="auto"/>
        <w:bottom w:val="none" w:sz="0" w:space="0" w:color="auto"/>
        <w:right w:val="none" w:sz="0" w:space="0" w:color="auto"/>
      </w:divBdr>
    </w:div>
    <w:div w:id="1308703915">
      <w:bodyDiv w:val="1"/>
      <w:marLeft w:val="0"/>
      <w:marRight w:val="0"/>
      <w:marTop w:val="0"/>
      <w:marBottom w:val="0"/>
      <w:divBdr>
        <w:top w:val="none" w:sz="0" w:space="0" w:color="auto"/>
        <w:left w:val="none" w:sz="0" w:space="0" w:color="auto"/>
        <w:bottom w:val="none" w:sz="0" w:space="0" w:color="auto"/>
        <w:right w:val="none" w:sz="0" w:space="0" w:color="auto"/>
      </w:divBdr>
    </w:div>
    <w:div w:id="1309048262">
      <w:bodyDiv w:val="1"/>
      <w:marLeft w:val="0"/>
      <w:marRight w:val="0"/>
      <w:marTop w:val="0"/>
      <w:marBottom w:val="0"/>
      <w:divBdr>
        <w:top w:val="none" w:sz="0" w:space="0" w:color="auto"/>
        <w:left w:val="none" w:sz="0" w:space="0" w:color="auto"/>
        <w:bottom w:val="none" w:sz="0" w:space="0" w:color="auto"/>
        <w:right w:val="none" w:sz="0" w:space="0" w:color="auto"/>
      </w:divBdr>
    </w:div>
    <w:div w:id="1309171034">
      <w:bodyDiv w:val="1"/>
      <w:marLeft w:val="0"/>
      <w:marRight w:val="0"/>
      <w:marTop w:val="0"/>
      <w:marBottom w:val="0"/>
      <w:divBdr>
        <w:top w:val="none" w:sz="0" w:space="0" w:color="auto"/>
        <w:left w:val="none" w:sz="0" w:space="0" w:color="auto"/>
        <w:bottom w:val="none" w:sz="0" w:space="0" w:color="auto"/>
        <w:right w:val="none" w:sz="0" w:space="0" w:color="auto"/>
      </w:divBdr>
    </w:div>
    <w:div w:id="1309475008">
      <w:bodyDiv w:val="1"/>
      <w:marLeft w:val="0"/>
      <w:marRight w:val="0"/>
      <w:marTop w:val="0"/>
      <w:marBottom w:val="0"/>
      <w:divBdr>
        <w:top w:val="none" w:sz="0" w:space="0" w:color="auto"/>
        <w:left w:val="none" w:sz="0" w:space="0" w:color="auto"/>
        <w:bottom w:val="none" w:sz="0" w:space="0" w:color="auto"/>
        <w:right w:val="none" w:sz="0" w:space="0" w:color="auto"/>
      </w:divBdr>
    </w:div>
    <w:div w:id="1309625113">
      <w:bodyDiv w:val="1"/>
      <w:marLeft w:val="0"/>
      <w:marRight w:val="0"/>
      <w:marTop w:val="0"/>
      <w:marBottom w:val="0"/>
      <w:divBdr>
        <w:top w:val="none" w:sz="0" w:space="0" w:color="auto"/>
        <w:left w:val="none" w:sz="0" w:space="0" w:color="auto"/>
        <w:bottom w:val="none" w:sz="0" w:space="0" w:color="auto"/>
        <w:right w:val="none" w:sz="0" w:space="0" w:color="auto"/>
      </w:divBdr>
    </w:div>
    <w:div w:id="1309632785">
      <w:bodyDiv w:val="1"/>
      <w:marLeft w:val="0"/>
      <w:marRight w:val="0"/>
      <w:marTop w:val="0"/>
      <w:marBottom w:val="0"/>
      <w:divBdr>
        <w:top w:val="none" w:sz="0" w:space="0" w:color="auto"/>
        <w:left w:val="none" w:sz="0" w:space="0" w:color="auto"/>
        <w:bottom w:val="none" w:sz="0" w:space="0" w:color="auto"/>
        <w:right w:val="none" w:sz="0" w:space="0" w:color="auto"/>
      </w:divBdr>
    </w:div>
    <w:div w:id="1309823302">
      <w:bodyDiv w:val="1"/>
      <w:marLeft w:val="0"/>
      <w:marRight w:val="0"/>
      <w:marTop w:val="0"/>
      <w:marBottom w:val="0"/>
      <w:divBdr>
        <w:top w:val="none" w:sz="0" w:space="0" w:color="auto"/>
        <w:left w:val="none" w:sz="0" w:space="0" w:color="auto"/>
        <w:bottom w:val="none" w:sz="0" w:space="0" w:color="auto"/>
        <w:right w:val="none" w:sz="0" w:space="0" w:color="auto"/>
      </w:divBdr>
    </w:div>
    <w:div w:id="1309940855">
      <w:bodyDiv w:val="1"/>
      <w:marLeft w:val="0"/>
      <w:marRight w:val="0"/>
      <w:marTop w:val="0"/>
      <w:marBottom w:val="0"/>
      <w:divBdr>
        <w:top w:val="none" w:sz="0" w:space="0" w:color="auto"/>
        <w:left w:val="none" w:sz="0" w:space="0" w:color="auto"/>
        <w:bottom w:val="none" w:sz="0" w:space="0" w:color="auto"/>
        <w:right w:val="none" w:sz="0" w:space="0" w:color="auto"/>
      </w:divBdr>
    </w:div>
    <w:div w:id="1310016678">
      <w:bodyDiv w:val="1"/>
      <w:marLeft w:val="0"/>
      <w:marRight w:val="0"/>
      <w:marTop w:val="0"/>
      <w:marBottom w:val="0"/>
      <w:divBdr>
        <w:top w:val="none" w:sz="0" w:space="0" w:color="auto"/>
        <w:left w:val="none" w:sz="0" w:space="0" w:color="auto"/>
        <w:bottom w:val="none" w:sz="0" w:space="0" w:color="auto"/>
        <w:right w:val="none" w:sz="0" w:space="0" w:color="auto"/>
      </w:divBdr>
    </w:div>
    <w:div w:id="1310477937">
      <w:bodyDiv w:val="1"/>
      <w:marLeft w:val="0"/>
      <w:marRight w:val="0"/>
      <w:marTop w:val="0"/>
      <w:marBottom w:val="0"/>
      <w:divBdr>
        <w:top w:val="none" w:sz="0" w:space="0" w:color="auto"/>
        <w:left w:val="none" w:sz="0" w:space="0" w:color="auto"/>
        <w:bottom w:val="none" w:sz="0" w:space="0" w:color="auto"/>
        <w:right w:val="none" w:sz="0" w:space="0" w:color="auto"/>
      </w:divBdr>
    </w:div>
    <w:div w:id="1310550307">
      <w:bodyDiv w:val="1"/>
      <w:marLeft w:val="0"/>
      <w:marRight w:val="0"/>
      <w:marTop w:val="0"/>
      <w:marBottom w:val="0"/>
      <w:divBdr>
        <w:top w:val="none" w:sz="0" w:space="0" w:color="auto"/>
        <w:left w:val="none" w:sz="0" w:space="0" w:color="auto"/>
        <w:bottom w:val="none" w:sz="0" w:space="0" w:color="auto"/>
        <w:right w:val="none" w:sz="0" w:space="0" w:color="auto"/>
      </w:divBdr>
    </w:div>
    <w:div w:id="1311207617">
      <w:bodyDiv w:val="1"/>
      <w:marLeft w:val="0"/>
      <w:marRight w:val="0"/>
      <w:marTop w:val="0"/>
      <w:marBottom w:val="0"/>
      <w:divBdr>
        <w:top w:val="none" w:sz="0" w:space="0" w:color="auto"/>
        <w:left w:val="none" w:sz="0" w:space="0" w:color="auto"/>
        <w:bottom w:val="none" w:sz="0" w:space="0" w:color="auto"/>
        <w:right w:val="none" w:sz="0" w:space="0" w:color="auto"/>
      </w:divBdr>
    </w:div>
    <w:div w:id="1311711624">
      <w:bodyDiv w:val="1"/>
      <w:marLeft w:val="0"/>
      <w:marRight w:val="0"/>
      <w:marTop w:val="0"/>
      <w:marBottom w:val="0"/>
      <w:divBdr>
        <w:top w:val="none" w:sz="0" w:space="0" w:color="auto"/>
        <w:left w:val="none" w:sz="0" w:space="0" w:color="auto"/>
        <w:bottom w:val="none" w:sz="0" w:space="0" w:color="auto"/>
        <w:right w:val="none" w:sz="0" w:space="0" w:color="auto"/>
      </w:divBdr>
    </w:div>
    <w:div w:id="1312100492">
      <w:bodyDiv w:val="1"/>
      <w:marLeft w:val="0"/>
      <w:marRight w:val="0"/>
      <w:marTop w:val="0"/>
      <w:marBottom w:val="0"/>
      <w:divBdr>
        <w:top w:val="none" w:sz="0" w:space="0" w:color="auto"/>
        <w:left w:val="none" w:sz="0" w:space="0" w:color="auto"/>
        <w:bottom w:val="none" w:sz="0" w:space="0" w:color="auto"/>
        <w:right w:val="none" w:sz="0" w:space="0" w:color="auto"/>
      </w:divBdr>
    </w:div>
    <w:div w:id="1312751811">
      <w:bodyDiv w:val="1"/>
      <w:marLeft w:val="0"/>
      <w:marRight w:val="0"/>
      <w:marTop w:val="0"/>
      <w:marBottom w:val="0"/>
      <w:divBdr>
        <w:top w:val="none" w:sz="0" w:space="0" w:color="auto"/>
        <w:left w:val="none" w:sz="0" w:space="0" w:color="auto"/>
        <w:bottom w:val="none" w:sz="0" w:space="0" w:color="auto"/>
        <w:right w:val="none" w:sz="0" w:space="0" w:color="auto"/>
      </w:divBdr>
    </w:div>
    <w:div w:id="1312783030">
      <w:bodyDiv w:val="1"/>
      <w:marLeft w:val="0"/>
      <w:marRight w:val="0"/>
      <w:marTop w:val="0"/>
      <w:marBottom w:val="0"/>
      <w:divBdr>
        <w:top w:val="none" w:sz="0" w:space="0" w:color="auto"/>
        <w:left w:val="none" w:sz="0" w:space="0" w:color="auto"/>
        <w:bottom w:val="none" w:sz="0" w:space="0" w:color="auto"/>
        <w:right w:val="none" w:sz="0" w:space="0" w:color="auto"/>
      </w:divBdr>
    </w:div>
    <w:div w:id="1313021594">
      <w:bodyDiv w:val="1"/>
      <w:marLeft w:val="0"/>
      <w:marRight w:val="0"/>
      <w:marTop w:val="0"/>
      <w:marBottom w:val="0"/>
      <w:divBdr>
        <w:top w:val="none" w:sz="0" w:space="0" w:color="auto"/>
        <w:left w:val="none" w:sz="0" w:space="0" w:color="auto"/>
        <w:bottom w:val="none" w:sz="0" w:space="0" w:color="auto"/>
        <w:right w:val="none" w:sz="0" w:space="0" w:color="auto"/>
      </w:divBdr>
    </w:div>
    <w:div w:id="1313438972">
      <w:bodyDiv w:val="1"/>
      <w:marLeft w:val="0"/>
      <w:marRight w:val="0"/>
      <w:marTop w:val="0"/>
      <w:marBottom w:val="0"/>
      <w:divBdr>
        <w:top w:val="none" w:sz="0" w:space="0" w:color="auto"/>
        <w:left w:val="none" w:sz="0" w:space="0" w:color="auto"/>
        <w:bottom w:val="none" w:sz="0" w:space="0" w:color="auto"/>
        <w:right w:val="none" w:sz="0" w:space="0" w:color="auto"/>
      </w:divBdr>
    </w:div>
    <w:div w:id="1313606595">
      <w:bodyDiv w:val="1"/>
      <w:marLeft w:val="0"/>
      <w:marRight w:val="0"/>
      <w:marTop w:val="0"/>
      <w:marBottom w:val="0"/>
      <w:divBdr>
        <w:top w:val="none" w:sz="0" w:space="0" w:color="auto"/>
        <w:left w:val="none" w:sz="0" w:space="0" w:color="auto"/>
        <w:bottom w:val="none" w:sz="0" w:space="0" w:color="auto"/>
        <w:right w:val="none" w:sz="0" w:space="0" w:color="auto"/>
      </w:divBdr>
    </w:div>
    <w:div w:id="1314488230">
      <w:bodyDiv w:val="1"/>
      <w:marLeft w:val="0"/>
      <w:marRight w:val="0"/>
      <w:marTop w:val="0"/>
      <w:marBottom w:val="0"/>
      <w:divBdr>
        <w:top w:val="none" w:sz="0" w:space="0" w:color="auto"/>
        <w:left w:val="none" w:sz="0" w:space="0" w:color="auto"/>
        <w:bottom w:val="none" w:sz="0" w:space="0" w:color="auto"/>
        <w:right w:val="none" w:sz="0" w:space="0" w:color="auto"/>
      </w:divBdr>
    </w:div>
    <w:div w:id="1314680413">
      <w:bodyDiv w:val="1"/>
      <w:marLeft w:val="0"/>
      <w:marRight w:val="0"/>
      <w:marTop w:val="0"/>
      <w:marBottom w:val="0"/>
      <w:divBdr>
        <w:top w:val="none" w:sz="0" w:space="0" w:color="auto"/>
        <w:left w:val="none" w:sz="0" w:space="0" w:color="auto"/>
        <w:bottom w:val="none" w:sz="0" w:space="0" w:color="auto"/>
        <w:right w:val="none" w:sz="0" w:space="0" w:color="auto"/>
      </w:divBdr>
    </w:div>
    <w:div w:id="1314793008">
      <w:bodyDiv w:val="1"/>
      <w:marLeft w:val="0"/>
      <w:marRight w:val="0"/>
      <w:marTop w:val="0"/>
      <w:marBottom w:val="0"/>
      <w:divBdr>
        <w:top w:val="none" w:sz="0" w:space="0" w:color="auto"/>
        <w:left w:val="none" w:sz="0" w:space="0" w:color="auto"/>
        <w:bottom w:val="none" w:sz="0" w:space="0" w:color="auto"/>
        <w:right w:val="none" w:sz="0" w:space="0" w:color="auto"/>
      </w:divBdr>
    </w:div>
    <w:div w:id="1314916531">
      <w:bodyDiv w:val="1"/>
      <w:marLeft w:val="0"/>
      <w:marRight w:val="0"/>
      <w:marTop w:val="0"/>
      <w:marBottom w:val="0"/>
      <w:divBdr>
        <w:top w:val="none" w:sz="0" w:space="0" w:color="auto"/>
        <w:left w:val="none" w:sz="0" w:space="0" w:color="auto"/>
        <w:bottom w:val="none" w:sz="0" w:space="0" w:color="auto"/>
        <w:right w:val="none" w:sz="0" w:space="0" w:color="auto"/>
      </w:divBdr>
    </w:div>
    <w:div w:id="1315257977">
      <w:bodyDiv w:val="1"/>
      <w:marLeft w:val="0"/>
      <w:marRight w:val="0"/>
      <w:marTop w:val="0"/>
      <w:marBottom w:val="0"/>
      <w:divBdr>
        <w:top w:val="none" w:sz="0" w:space="0" w:color="auto"/>
        <w:left w:val="none" w:sz="0" w:space="0" w:color="auto"/>
        <w:bottom w:val="none" w:sz="0" w:space="0" w:color="auto"/>
        <w:right w:val="none" w:sz="0" w:space="0" w:color="auto"/>
      </w:divBdr>
    </w:div>
    <w:div w:id="1315987610">
      <w:bodyDiv w:val="1"/>
      <w:marLeft w:val="0"/>
      <w:marRight w:val="0"/>
      <w:marTop w:val="0"/>
      <w:marBottom w:val="0"/>
      <w:divBdr>
        <w:top w:val="none" w:sz="0" w:space="0" w:color="auto"/>
        <w:left w:val="none" w:sz="0" w:space="0" w:color="auto"/>
        <w:bottom w:val="none" w:sz="0" w:space="0" w:color="auto"/>
        <w:right w:val="none" w:sz="0" w:space="0" w:color="auto"/>
      </w:divBdr>
    </w:div>
    <w:div w:id="1315992141">
      <w:bodyDiv w:val="1"/>
      <w:marLeft w:val="0"/>
      <w:marRight w:val="0"/>
      <w:marTop w:val="0"/>
      <w:marBottom w:val="0"/>
      <w:divBdr>
        <w:top w:val="none" w:sz="0" w:space="0" w:color="auto"/>
        <w:left w:val="none" w:sz="0" w:space="0" w:color="auto"/>
        <w:bottom w:val="none" w:sz="0" w:space="0" w:color="auto"/>
        <w:right w:val="none" w:sz="0" w:space="0" w:color="auto"/>
      </w:divBdr>
    </w:div>
    <w:div w:id="1316103067">
      <w:bodyDiv w:val="1"/>
      <w:marLeft w:val="0"/>
      <w:marRight w:val="0"/>
      <w:marTop w:val="0"/>
      <w:marBottom w:val="0"/>
      <w:divBdr>
        <w:top w:val="none" w:sz="0" w:space="0" w:color="auto"/>
        <w:left w:val="none" w:sz="0" w:space="0" w:color="auto"/>
        <w:bottom w:val="none" w:sz="0" w:space="0" w:color="auto"/>
        <w:right w:val="none" w:sz="0" w:space="0" w:color="auto"/>
      </w:divBdr>
    </w:div>
    <w:div w:id="1316571277">
      <w:bodyDiv w:val="1"/>
      <w:marLeft w:val="0"/>
      <w:marRight w:val="0"/>
      <w:marTop w:val="0"/>
      <w:marBottom w:val="0"/>
      <w:divBdr>
        <w:top w:val="none" w:sz="0" w:space="0" w:color="auto"/>
        <w:left w:val="none" w:sz="0" w:space="0" w:color="auto"/>
        <w:bottom w:val="none" w:sz="0" w:space="0" w:color="auto"/>
        <w:right w:val="none" w:sz="0" w:space="0" w:color="auto"/>
      </w:divBdr>
    </w:div>
    <w:div w:id="1316765350">
      <w:bodyDiv w:val="1"/>
      <w:marLeft w:val="0"/>
      <w:marRight w:val="0"/>
      <w:marTop w:val="0"/>
      <w:marBottom w:val="0"/>
      <w:divBdr>
        <w:top w:val="none" w:sz="0" w:space="0" w:color="auto"/>
        <w:left w:val="none" w:sz="0" w:space="0" w:color="auto"/>
        <w:bottom w:val="none" w:sz="0" w:space="0" w:color="auto"/>
        <w:right w:val="none" w:sz="0" w:space="0" w:color="auto"/>
      </w:divBdr>
    </w:div>
    <w:div w:id="1317538256">
      <w:bodyDiv w:val="1"/>
      <w:marLeft w:val="0"/>
      <w:marRight w:val="0"/>
      <w:marTop w:val="0"/>
      <w:marBottom w:val="0"/>
      <w:divBdr>
        <w:top w:val="none" w:sz="0" w:space="0" w:color="auto"/>
        <w:left w:val="none" w:sz="0" w:space="0" w:color="auto"/>
        <w:bottom w:val="none" w:sz="0" w:space="0" w:color="auto"/>
        <w:right w:val="none" w:sz="0" w:space="0" w:color="auto"/>
      </w:divBdr>
    </w:div>
    <w:div w:id="1318652374">
      <w:bodyDiv w:val="1"/>
      <w:marLeft w:val="0"/>
      <w:marRight w:val="0"/>
      <w:marTop w:val="0"/>
      <w:marBottom w:val="0"/>
      <w:divBdr>
        <w:top w:val="none" w:sz="0" w:space="0" w:color="auto"/>
        <w:left w:val="none" w:sz="0" w:space="0" w:color="auto"/>
        <w:bottom w:val="none" w:sz="0" w:space="0" w:color="auto"/>
        <w:right w:val="none" w:sz="0" w:space="0" w:color="auto"/>
      </w:divBdr>
    </w:div>
    <w:div w:id="1319265157">
      <w:bodyDiv w:val="1"/>
      <w:marLeft w:val="0"/>
      <w:marRight w:val="0"/>
      <w:marTop w:val="0"/>
      <w:marBottom w:val="0"/>
      <w:divBdr>
        <w:top w:val="none" w:sz="0" w:space="0" w:color="auto"/>
        <w:left w:val="none" w:sz="0" w:space="0" w:color="auto"/>
        <w:bottom w:val="none" w:sz="0" w:space="0" w:color="auto"/>
        <w:right w:val="none" w:sz="0" w:space="0" w:color="auto"/>
      </w:divBdr>
    </w:div>
    <w:div w:id="1319265500">
      <w:bodyDiv w:val="1"/>
      <w:marLeft w:val="0"/>
      <w:marRight w:val="0"/>
      <w:marTop w:val="0"/>
      <w:marBottom w:val="0"/>
      <w:divBdr>
        <w:top w:val="none" w:sz="0" w:space="0" w:color="auto"/>
        <w:left w:val="none" w:sz="0" w:space="0" w:color="auto"/>
        <w:bottom w:val="none" w:sz="0" w:space="0" w:color="auto"/>
        <w:right w:val="none" w:sz="0" w:space="0" w:color="auto"/>
      </w:divBdr>
    </w:div>
    <w:div w:id="1319503267">
      <w:bodyDiv w:val="1"/>
      <w:marLeft w:val="0"/>
      <w:marRight w:val="0"/>
      <w:marTop w:val="0"/>
      <w:marBottom w:val="0"/>
      <w:divBdr>
        <w:top w:val="none" w:sz="0" w:space="0" w:color="auto"/>
        <w:left w:val="none" w:sz="0" w:space="0" w:color="auto"/>
        <w:bottom w:val="none" w:sz="0" w:space="0" w:color="auto"/>
        <w:right w:val="none" w:sz="0" w:space="0" w:color="auto"/>
      </w:divBdr>
    </w:div>
    <w:div w:id="1319916460">
      <w:bodyDiv w:val="1"/>
      <w:marLeft w:val="0"/>
      <w:marRight w:val="0"/>
      <w:marTop w:val="0"/>
      <w:marBottom w:val="0"/>
      <w:divBdr>
        <w:top w:val="none" w:sz="0" w:space="0" w:color="auto"/>
        <w:left w:val="none" w:sz="0" w:space="0" w:color="auto"/>
        <w:bottom w:val="none" w:sz="0" w:space="0" w:color="auto"/>
        <w:right w:val="none" w:sz="0" w:space="0" w:color="auto"/>
      </w:divBdr>
    </w:div>
    <w:div w:id="1319923493">
      <w:bodyDiv w:val="1"/>
      <w:marLeft w:val="0"/>
      <w:marRight w:val="0"/>
      <w:marTop w:val="0"/>
      <w:marBottom w:val="0"/>
      <w:divBdr>
        <w:top w:val="none" w:sz="0" w:space="0" w:color="auto"/>
        <w:left w:val="none" w:sz="0" w:space="0" w:color="auto"/>
        <w:bottom w:val="none" w:sz="0" w:space="0" w:color="auto"/>
        <w:right w:val="none" w:sz="0" w:space="0" w:color="auto"/>
      </w:divBdr>
    </w:div>
    <w:div w:id="1319990676">
      <w:bodyDiv w:val="1"/>
      <w:marLeft w:val="0"/>
      <w:marRight w:val="0"/>
      <w:marTop w:val="0"/>
      <w:marBottom w:val="0"/>
      <w:divBdr>
        <w:top w:val="none" w:sz="0" w:space="0" w:color="auto"/>
        <w:left w:val="none" w:sz="0" w:space="0" w:color="auto"/>
        <w:bottom w:val="none" w:sz="0" w:space="0" w:color="auto"/>
        <w:right w:val="none" w:sz="0" w:space="0" w:color="auto"/>
      </w:divBdr>
    </w:div>
    <w:div w:id="1320041947">
      <w:bodyDiv w:val="1"/>
      <w:marLeft w:val="0"/>
      <w:marRight w:val="0"/>
      <w:marTop w:val="0"/>
      <w:marBottom w:val="0"/>
      <w:divBdr>
        <w:top w:val="none" w:sz="0" w:space="0" w:color="auto"/>
        <w:left w:val="none" w:sz="0" w:space="0" w:color="auto"/>
        <w:bottom w:val="none" w:sz="0" w:space="0" w:color="auto"/>
        <w:right w:val="none" w:sz="0" w:space="0" w:color="auto"/>
      </w:divBdr>
    </w:div>
    <w:div w:id="1321227631">
      <w:bodyDiv w:val="1"/>
      <w:marLeft w:val="0"/>
      <w:marRight w:val="0"/>
      <w:marTop w:val="0"/>
      <w:marBottom w:val="0"/>
      <w:divBdr>
        <w:top w:val="none" w:sz="0" w:space="0" w:color="auto"/>
        <w:left w:val="none" w:sz="0" w:space="0" w:color="auto"/>
        <w:bottom w:val="none" w:sz="0" w:space="0" w:color="auto"/>
        <w:right w:val="none" w:sz="0" w:space="0" w:color="auto"/>
      </w:divBdr>
    </w:div>
    <w:div w:id="1321351839">
      <w:bodyDiv w:val="1"/>
      <w:marLeft w:val="0"/>
      <w:marRight w:val="0"/>
      <w:marTop w:val="0"/>
      <w:marBottom w:val="0"/>
      <w:divBdr>
        <w:top w:val="none" w:sz="0" w:space="0" w:color="auto"/>
        <w:left w:val="none" w:sz="0" w:space="0" w:color="auto"/>
        <w:bottom w:val="none" w:sz="0" w:space="0" w:color="auto"/>
        <w:right w:val="none" w:sz="0" w:space="0" w:color="auto"/>
      </w:divBdr>
    </w:div>
    <w:div w:id="1321613848">
      <w:bodyDiv w:val="1"/>
      <w:marLeft w:val="0"/>
      <w:marRight w:val="0"/>
      <w:marTop w:val="0"/>
      <w:marBottom w:val="0"/>
      <w:divBdr>
        <w:top w:val="none" w:sz="0" w:space="0" w:color="auto"/>
        <w:left w:val="none" w:sz="0" w:space="0" w:color="auto"/>
        <w:bottom w:val="none" w:sz="0" w:space="0" w:color="auto"/>
        <w:right w:val="none" w:sz="0" w:space="0" w:color="auto"/>
      </w:divBdr>
    </w:div>
    <w:div w:id="1322778864">
      <w:bodyDiv w:val="1"/>
      <w:marLeft w:val="0"/>
      <w:marRight w:val="0"/>
      <w:marTop w:val="0"/>
      <w:marBottom w:val="0"/>
      <w:divBdr>
        <w:top w:val="none" w:sz="0" w:space="0" w:color="auto"/>
        <w:left w:val="none" w:sz="0" w:space="0" w:color="auto"/>
        <w:bottom w:val="none" w:sz="0" w:space="0" w:color="auto"/>
        <w:right w:val="none" w:sz="0" w:space="0" w:color="auto"/>
      </w:divBdr>
    </w:div>
    <w:div w:id="1322782018">
      <w:bodyDiv w:val="1"/>
      <w:marLeft w:val="0"/>
      <w:marRight w:val="0"/>
      <w:marTop w:val="0"/>
      <w:marBottom w:val="0"/>
      <w:divBdr>
        <w:top w:val="none" w:sz="0" w:space="0" w:color="auto"/>
        <w:left w:val="none" w:sz="0" w:space="0" w:color="auto"/>
        <w:bottom w:val="none" w:sz="0" w:space="0" w:color="auto"/>
        <w:right w:val="none" w:sz="0" w:space="0" w:color="auto"/>
      </w:divBdr>
    </w:div>
    <w:div w:id="1322851734">
      <w:bodyDiv w:val="1"/>
      <w:marLeft w:val="0"/>
      <w:marRight w:val="0"/>
      <w:marTop w:val="0"/>
      <w:marBottom w:val="0"/>
      <w:divBdr>
        <w:top w:val="none" w:sz="0" w:space="0" w:color="auto"/>
        <w:left w:val="none" w:sz="0" w:space="0" w:color="auto"/>
        <w:bottom w:val="none" w:sz="0" w:space="0" w:color="auto"/>
        <w:right w:val="none" w:sz="0" w:space="0" w:color="auto"/>
      </w:divBdr>
    </w:div>
    <w:div w:id="1322929251">
      <w:bodyDiv w:val="1"/>
      <w:marLeft w:val="0"/>
      <w:marRight w:val="0"/>
      <w:marTop w:val="0"/>
      <w:marBottom w:val="0"/>
      <w:divBdr>
        <w:top w:val="none" w:sz="0" w:space="0" w:color="auto"/>
        <w:left w:val="none" w:sz="0" w:space="0" w:color="auto"/>
        <w:bottom w:val="none" w:sz="0" w:space="0" w:color="auto"/>
        <w:right w:val="none" w:sz="0" w:space="0" w:color="auto"/>
      </w:divBdr>
    </w:div>
    <w:div w:id="1323046535">
      <w:bodyDiv w:val="1"/>
      <w:marLeft w:val="0"/>
      <w:marRight w:val="0"/>
      <w:marTop w:val="0"/>
      <w:marBottom w:val="0"/>
      <w:divBdr>
        <w:top w:val="none" w:sz="0" w:space="0" w:color="auto"/>
        <w:left w:val="none" w:sz="0" w:space="0" w:color="auto"/>
        <w:bottom w:val="none" w:sz="0" w:space="0" w:color="auto"/>
        <w:right w:val="none" w:sz="0" w:space="0" w:color="auto"/>
      </w:divBdr>
    </w:div>
    <w:div w:id="1323466166">
      <w:bodyDiv w:val="1"/>
      <w:marLeft w:val="0"/>
      <w:marRight w:val="0"/>
      <w:marTop w:val="0"/>
      <w:marBottom w:val="0"/>
      <w:divBdr>
        <w:top w:val="none" w:sz="0" w:space="0" w:color="auto"/>
        <w:left w:val="none" w:sz="0" w:space="0" w:color="auto"/>
        <w:bottom w:val="none" w:sz="0" w:space="0" w:color="auto"/>
        <w:right w:val="none" w:sz="0" w:space="0" w:color="auto"/>
      </w:divBdr>
    </w:div>
    <w:div w:id="1323503004">
      <w:bodyDiv w:val="1"/>
      <w:marLeft w:val="0"/>
      <w:marRight w:val="0"/>
      <w:marTop w:val="0"/>
      <w:marBottom w:val="0"/>
      <w:divBdr>
        <w:top w:val="none" w:sz="0" w:space="0" w:color="auto"/>
        <w:left w:val="none" w:sz="0" w:space="0" w:color="auto"/>
        <w:bottom w:val="none" w:sz="0" w:space="0" w:color="auto"/>
        <w:right w:val="none" w:sz="0" w:space="0" w:color="auto"/>
      </w:divBdr>
    </w:div>
    <w:div w:id="1324503261">
      <w:bodyDiv w:val="1"/>
      <w:marLeft w:val="0"/>
      <w:marRight w:val="0"/>
      <w:marTop w:val="0"/>
      <w:marBottom w:val="0"/>
      <w:divBdr>
        <w:top w:val="none" w:sz="0" w:space="0" w:color="auto"/>
        <w:left w:val="none" w:sz="0" w:space="0" w:color="auto"/>
        <w:bottom w:val="none" w:sz="0" w:space="0" w:color="auto"/>
        <w:right w:val="none" w:sz="0" w:space="0" w:color="auto"/>
      </w:divBdr>
    </w:div>
    <w:div w:id="1324891139">
      <w:bodyDiv w:val="1"/>
      <w:marLeft w:val="0"/>
      <w:marRight w:val="0"/>
      <w:marTop w:val="0"/>
      <w:marBottom w:val="0"/>
      <w:divBdr>
        <w:top w:val="none" w:sz="0" w:space="0" w:color="auto"/>
        <w:left w:val="none" w:sz="0" w:space="0" w:color="auto"/>
        <w:bottom w:val="none" w:sz="0" w:space="0" w:color="auto"/>
        <w:right w:val="none" w:sz="0" w:space="0" w:color="auto"/>
      </w:divBdr>
    </w:div>
    <w:div w:id="1326056782">
      <w:bodyDiv w:val="1"/>
      <w:marLeft w:val="0"/>
      <w:marRight w:val="0"/>
      <w:marTop w:val="0"/>
      <w:marBottom w:val="0"/>
      <w:divBdr>
        <w:top w:val="none" w:sz="0" w:space="0" w:color="auto"/>
        <w:left w:val="none" w:sz="0" w:space="0" w:color="auto"/>
        <w:bottom w:val="none" w:sz="0" w:space="0" w:color="auto"/>
        <w:right w:val="none" w:sz="0" w:space="0" w:color="auto"/>
      </w:divBdr>
    </w:div>
    <w:div w:id="1326739903">
      <w:bodyDiv w:val="1"/>
      <w:marLeft w:val="0"/>
      <w:marRight w:val="0"/>
      <w:marTop w:val="0"/>
      <w:marBottom w:val="0"/>
      <w:divBdr>
        <w:top w:val="none" w:sz="0" w:space="0" w:color="auto"/>
        <w:left w:val="none" w:sz="0" w:space="0" w:color="auto"/>
        <w:bottom w:val="none" w:sz="0" w:space="0" w:color="auto"/>
        <w:right w:val="none" w:sz="0" w:space="0" w:color="auto"/>
      </w:divBdr>
    </w:div>
    <w:div w:id="1326740648">
      <w:bodyDiv w:val="1"/>
      <w:marLeft w:val="0"/>
      <w:marRight w:val="0"/>
      <w:marTop w:val="0"/>
      <w:marBottom w:val="0"/>
      <w:divBdr>
        <w:top w:val="none" w:sz="0" w:space="0" w:color="auto"/>
        <w:left w:val="none" w:sz="0" w:space="0" w:color="auto"/>
        <w:bottom w:val="none" w:sz="0" w:space="0" w:color="auto"/>
        <w:right w:val="none" w:sz="0" w:space="0" w:color="auto"/>
      </w:divBdr>
    </w:div>
    <w:div w:id="1327123713">
      <w:bodyDiv w:val="1"/>
      <w:marLeft w:val="0"/>
      <w:marRight w:val="0"/>
      <w:marTop w:val="0"/>
      <w:marBottom w:val="0"/>
      <w:divBdr>
        <w:top w:val="none" w:sz="0" w:space="0" w:color="auto"/>
        <w:left w:val="none" w:sz="0" w:space="0" w:color="auto"/>
        <w:bottom w:val="none" w:sz="0" w:space="0" w:color="auto"/>
        <w:right w:val="none" w:sz="0" w:space="0" w:color="auto"/>
      </w:divBdr>
    </w:div>
    <w:div w:id="1327319657">
      <w:bodyDiv w:val="1"/>
      <w:marLeft w:val="0"/>
      <w:marRight w:val="0"/>
      <w:marTop w:val="0"/>
      <w:marBottom w:val="0"/>
      <w:divBdr>
        <w:top w:val="none" w:sz="0" w:space="0" w:color="auto"/>
        <w:left w:val="none" w:sz="0" w:space="0" w:color="auto"/>
        <w:bottom w:val="none" w:sz="0" w:space="0" w:color="auto"/>
        <w:right w:val="none" w:sz="0" w:space="0" w:color="auto"/>
      </w:divBdr>
    </w:div>
    <w:div w:id="1328939734">
      <w:bodyDiv w:val="1"/>
      <w:marLeft w:val="0"/>
      <w:marRight w:val="0"/>
      <w:marTop w:val="0"/>
      <w:marBottom w:val="0"/>
      <w:divBdr>
        <w:top w:val="none" w:sz="0" w:space="0" w:color="auto"/>
        <w:left w:val="none" w:sz="0" w:space="0" w:color="auto"/>
        <w:bottom w:val="none" w:sz="0" w:space="0" w:color="auto"/>
        <w:right w:val="none" w:sz="0" w:space="0" w:color="auto"/>
      </w:divBdr>
    </w:div>
    <w:div w:id="1329599552">
      <w:bodyDiv w:val="1"/>
      <w:marLeft w:val="0"/>
      <w:marRight w:val="0"/>
      <w:marTop w:val="0"/>
      <w:marBottom w:val="0"/>
      <w:divBdr>
        <w:top w:val="none" w:sz="0" w:space="0" w:color="auto"/>
        <w:left w:val="none" w:sz="0" w:space="0" w:color="auto"/>
        <w:bottom w:val="none" w:sz="0" w:space="0" w:color="auto"/>
        <w:right w:val="none" w:sz="0" w:space="0" w:color="auto"/>
      </w:divBdr>
    </w:div>
    <w:div w:id="1329746172">
      <w:bodyDiv w:val="1"/>
      <w:marLeft w:val="0"/>
      <w:marRight w:val="0"/>
      <w:marTop w:val="0"/>
      <w:marBottom w:val="0"/>
      <w:divBdr>
        <w:top w:val="none" w:sz="0" w:space="0" w:color="auto"/>
        <w:left w:val="none" w:sz="0" w:space="0" w:color="auto"/>
        <w:bottom w:val="none" w:sz="0" w:space="0" w:color="auto"/>
        <w:right w:val="none" w:sz="0" w:space="0" w:color="auto"/>
      </w:divBdr>
    </w:div>
    <w:div w:id="1330447002">
      <w:bodyDiv w:val="1"/>
      <w:marLeft w:val="0"/>
      <w:marRight w:val="0"/>
      <w:marTop w:val="0"/>
      <w:marBottom w:val="0"/>
      <w:divBdr>
        <w:top w:val="none" w:sz="0" w:space="0" w:color="auto"/>
        <w:left w:val="none" w:sz="0" w:space="0" w:color="auto"/>
        <w:bottom w:val="none" w:sz="0" w:space="0" w:color="auto"/>
        <w:right w:val="none" w:sz="0" w:space="0" w:color="auto"/>
      </w:divBdr>
    </w:div>
    <w:div w:id="1330787466">
      <w:bodyDiv w:val="1"/>
      <w:marLeft w:val="0"/>
      <w:marRight w:val="0"/>
      <w:marTop w:val="0"/>
      <w:marBottom w:val="0"/>
      <w:divBdr>
        <w:top w:val="none" w:sz="0" w:space="0" w:color="auto"/>
        <w:left w:val="none" w:sz="0" w:space="0" w:color="auto"/>
        <w:bottom w:val="none" w:sz="0" w:space="0" w:color="auto"/>
        <w:right w:val="none" w:sz="0" w:space="0" w:color="auto"/>
      </w:divBdr>
    </w:div>
    <w:div w:id="1330868395">
      <w:bodyDiv w:val="1"/>
      <w:marLeft w:val="0"/>
      <w:marRight w:val="0"/>
      <w:marTop w:val="0"/>
      <w:marBottom w:val="0"/>
      <w:divBdr>
        <w:top w:val="none" w:sz="0" w:space="0" w:color="auto"/>
        <w:left w:val="none" w:sz="0" w:space="0" w:color="auto"/>
        <w:bottom w:val="none" w:sz="0" w:space="0" w:color="auto"/>
        <w:right w:val="none" w:sz="0" w:space="0" w:color="auto"/>
      </w:divBdr>
    </w:div>
    <w:div w:id="1331985578">
      <w:bodyDiv w:val="1"/>
      <w:marLeft w:val="0"/>
      <w:marRight w:val="0"/>
      <w:marTop w:val="0"/>
      <w:marBottom w:val="0"/>
      <w:divBdr>
        <w:top w:val="none" w:sz="0" w:space="0" w:color="auto"/>
        <w:left w:val="none" w:sz="0" w:space="0" w:color="auto"/>
        <w:bottom w:val="none" w:sz="0" w:space="0" w:color="auto"/>
        <w:right w:val="none" w:sz="0" w:space="0" w:color="auto"/>
      </w:divBdr>
    </w:div>
    <w:div w:id="1332024662">
      <w:bodyDiv w:val="1"/>
      <w:marLeft w:val="0"/>
      <w:marRight w:val="0"/>
      <w:marTop w:val="0"/>
      <w:marBottom w:val="0"/>
      <w:divBdr>
        <w:top w:val="none" w:sz="0" w:space="0" w:color="auto"/>
        <w:left w:val="none" w:sz="0" w:space="0" w:color="auto"/>
        <w:bottom w:val="none" w:sz="0" w:space="0" w:color="auto"/>
        <w:right w:val="none" w:sz="0" w:space="0" w:color="auto"/>
      </w:divBdr>
    </w:div>
    <w:div w:id="1332562651">
      <w:bodyDiv w:val="1"/>
      <w:marLeft w:val="0"/>
      <w:marRight w:val="0"/>
      <w:marTop w:val="0"/>
      <w:marBottom w:val="0"/>
      <w:divBdr>
        <w:top w:val="none" w:sz="0" w:space="0" w:color="auto"/>
        <w:left w:val="none" w:sz="0" w:space="0" w:color="auto"/>
        <w:bottom w:val="none" w:sz="0" w:space="0" w:color="auto"/>
        <w:right w:val="none" w:sz="0" w:space="0" w:color="auto"/>
      </w:divBdr>
    </w:div>
    <w:div w:id="1332948421">
      <w:bodyDiv w:val="1"/>
      <w:marLeft w:val="0"/>
      <w:marRight w:val="0"/>
      <w:marTop w:val="0"/>
      <w:marBottom w:val="0"/>
      <w:divBdr>
        <w:top w:val="none" w:sz="0" w:space="0" w:color="auto"/>
        <w:left w:val="none" w:sz="0" w:space="0" w:color="auto"/>
        <w:bottom w:val="none" w:sz="0" w:space="0" w:color="auto"/>
        <w:right w:val="none" w:sz="0" w:space="0" w:color="auto"/>
      </w:divBdr>
    </w:div>
    <w:div w:id="1333139732">
      <w:bodyDiv w:val="1"/>
      <w:marLeft w:val="0"/>
      <w:marRight w:val="0"/>
      <w:marTop w:val="0"/>
      <w:marBottom w:val="0"/>
      <w:divBdr>
        <w:top w:val="none" w:sz="0" w:space="0" w:color="auto"/>
        <w:left w:val="none" w:sz="0" w:space="0" w:color="auto"/>
        <w:bottom w:val="none" w:sz="0" w:space="0" w:color="auto"/>
        <w:right w:val="none" w:sz="0" w:space="0" w:color="auto"/>
      </w:divBdr>
    </w:div>
    <w:div w:id="1333146456">
      <w:bodyDiv w:val="1"/>
      <w:marLeft w:val="0"/>
      <w:marRight w:val="0"/>
      <w:marTop w:val="0"/>
      <w:marBottom w:val="0"/>
      <w:divBdr>
        <w:top w:val="none" w:sz="0" w:space="0" w:color="auto"/>
        <w:left w:val="none" w:sz="0" w:space="0" w:color="auto"/>
        <w:bottom w:val="none" w:sz="0" w:space="0" w:color="auto"/>
        <w:right w:val="none" w:sz="0" w:space="0" w:color="auto"/>
      </w:divBdr>
    </w:div>
    <w:div w:id="1334262199">
      <w:bodyDiv w:val="1"/>
      <w:marLeft w:val="0"/>
      <w:marRight w:val="0"/>
      <w:marTop w:val="0"/>
      <w:marBottom w:val="0"/>
      <w:divBdr>
        <w:top w:val="none" w:sz="0" w:space="0" w:color="auto"/>
        <w:left w:val="none" w:sz="0" w:space="0" w:color="auto"/>
        <w:bottom w:val="none" w:sz="0" w:space="0" w:color="auto"/>
        <w:right w:val="none" w:sz="0" w:space="0" w:color="auto"/>
      </w:divBdr>
    </w:div>
    <w:div w:id="1334724667">
      <w:bodyDiv w:val="1"/>
      <w:marLeft w:val="0"/>
      <w:marRight w:val="0"/>
      <w:marTop w:val="0"/>
      <w:marBottom w:val="0"/>
      <w:divBdr>
        <w:top w:val="none" w:sz="0" w:space="0" w:color="auto"/>
        <w:left w:val="none" w:sz="0" w:space="0" w:color="auto"/>
        <w:bottom w:val="none" w:sz="0" w:space="0" w:color="auto"/>
        <w:right w:val="none" w:sz="0" w:space="0" w:color="auto"/>
      </w:divBdr>
    </w:div>
    <w:div w:id="1336227487">
      <w:bodyDiv w:val="1"/>
      <w:marLeft w:val="0"/>
      <w:marRight w:val="0"/>
      <w:marTop w:val="0"/>
      <w:marBottom w:val="0"/>
      <w:divBdr>
        <w:top w:val="none" w:sz="0" w:space="0" w:color="auto"/>
        <w:left w:val="none" w:sz="0" w:space="0" w:color="auto"/>
        <w:bottom w:val="none" w:sz="0" w:space="0" w:color="auto"/>
        <w:right w:val="none" w:sz="0" w:space="0" w:color="auto"/>
      </w:divBdr>
    </w:div>
    <w:div w:id="1336569226">
      <w:bodyDiv w:val="1"/>
      <w:marLeft w:val="0"/>
      <w:marRight w:val="0"/>
      <w:marTop w:val="0"/>
      <w:marBottom w:val="0"/>
      <w:divBdr>
        <w:top w:val="none" w:sz="0" w:space="0" w:color="auto"/>
        <w:left w:val="none" w:sz="0" w:space="0" w:color="auto"/>
        <w:bottom w:val="none" w:sz="0" w:space="0" w:color="auto"/>
        <w:right w:val="none" w:sz="0" w:space="0" w:color="auto"/>
      </w:divBdr>
    </w:div>
    <w:div w:id="1336952993">
      <w:bodyDiv w:val="1"/>
      <w:marLeft w:val="0"/>
      <w:marRight w:val="0"/>
      <w:marTop w:val="0"/>
      <w:marBottom w:val="0"/>
      <w:divBdr>
        <w:top w:val="none" w:sz="0" w:space="0" w:color="auto"/>
        <w:left w:val="none" w:sz="0" w:space="0" w:color="auto"/>
        <w:bottom w:val="none" w:sz="0" w:space="0" w:color="auto"/>
        <w:right w:val="none" w:sz="0" w:space="0" w:color="auto"/>
      </w:divBdr>
    </w:div>
    <w:div w:id="1338003258">
      <w:bodyDiv w:val="1"/>
      <w:marLeft w:val="0"/>
      <w:marRight w:val="0"/>
      <w:marTop w:val="0"/>
      <w:marBottom w:val="0"/>
      <w:divBdr>
        <w:top w:val="none" w:sz="0" w:space="0" w:color="auto"/>
        <w:left w:val="none" w:sz="0" w:space="0" w:color="auto"/>
        <w:bottom w:val="none" w:sz="0" w:space="0" w:color="auto"/>
        <w:right w:val="none" w:sz="0" w:space="0" w:color="auto"/>
      </w:divBdr>
    </w:div>
    <w:div w:id="1338116004">
      <w:bodyDiv w:val="1"/>
      <w:marLeft w:val="0"/>
      <w:marRight w:val="0"/>
      <w:marTop w:val="0"/>
      <w:marBottom w:val="0"/>
      <w:divBdr>
        <w:top w:val="none" w:sz="0" w:space="0" w:color="auto"/>
        <w:left w:val="none" w:sz="0" w:space="0" w:color="auto"/>
        <w:bottom w:val="none" w:sz="0" w:space="0" w:color="auto"/>
        <w:right w:val="none" w:sz="0" w:space="0" w:color="auto"/>
      </w:divBdr>
    </w:div>
    <w:div w:id="1338339368">
      <w:bodyDiv w:val="1"/>
      <w:marLeft w:val="0"/>
      <w:marRight w:val="0"/>
      <w:marTop w:val="0"/>
      <w:marBottom w:val="0"/>
      <w:divBdr>
        <w:top w:val="none" w:sz="0" w:space="0" w:color="auto"/>
        <w:left w:val="none" w:sz="0" w:space="0" w:color="auto"/>
        <w:bottom w:val="none" w:sz="0" w:space="0" w:color="auto"/>
        <w:right w:val="none" w:sz="0" w:space="0" w:color="auto"/>
      </w:divBdr>
    </w:div>
    <w:div w:id="1338458770">
      <w:bodyDiv w:val="1"/>
      <w:marLeft w:val="0"/>
      <w:marRight w:val="0"/>
      <w:marTop w:val="0"/>
      <w:marBottom w:val="0"/>
      <w:divBdr>
        <w:top w:val="none" w:sz="0" w:space="0" w:color="auto"/>
        <w:left w:val="none" w:sz="0" w:space="0" w:color="auto"/>
        <w:bottom w:val="none" w:sz="0" w:space="0" w:color="auto"/>
        <w:right w:val="none" w:sz="0" w:space="0" w:color="auto"/>
      </w:divBdr>
    </w:div>
    <w:div w:id="1339312623">
      <w:bodyDiv w:val="1"/>
      <w:marLeft w:val="0"/>
      <w:marRight w:val="0"/>
      <w:marTop w:val="0"/>
      <w:marBottom w:val="0"/>
      <w:divBdr>
        <w:top w:val="none" w:sz="0" w:space="0" w:color="auto"/>
        <w:left w:val="none" w:sz="0" w:space="0" w:color="auto"/>
        <w:bottom w:val="none" w:sz="0" w:space="0" w:color="auto"/>
        <w:right w:val="none" w:sz="0" w:space="0" w:color="auto"/>
      </w:divBdr>
    </w:div>
    <w:div w:id="1339425708">
      <w:bodyDiv w:val="1"/>
      <w:marLeft w:val="0"/>
      <w:marRight w:val="0"/>
      <w:marTop w:val="0"/>
      <w:marBottom w:val="0"/>
      <w:divBdr>
        <w:top w:val="none" w:sz="0" w:space="0" w:color="auto"/>
        <w:left w:val="none" w:sz="0" w:space="0" w:color="auto"/>
        <w:bottom w:val="none" w:sz="0" w:space="0" w:color="auto"/>
        <w:right w:val="none" w:sz="0" w:space="0" w:color="auto"/>
      </w:divBdr>
    </w:div>
    <w:div w:id="1339693763">
      <w:bodyDiv w:val="1"/>
      <w:marLeft w:val="0"/>
      <w:marRight w:val="0"/>
      <w:marTop w:val="0"/>
      <w:marBottom w:val="0"/>
      <w:divBdr>
        <w:top w:val="none" w:sz="0" w:space="0" w:color="auto"/>
        <w:left w:val="none" w:sz="0" w:space="0" w:color="auto"/>
        <w:bottom w:val="none" w:sz="0" w:space="0" w:color="auto"/>
        <w:right w:val="none" w:sz="0" w:space="0" w:color="auto"/>
      </w:divBdr>
    </w:div>
    <w:div w:id="1340698769">
      <w:bodyDiv w:val="1"/>
      <w:marLeft w:val="0"/>
      <w:marRight w:val="0"/>
      <w:marTop w:val="0"/>
      <w:marBottom w:val="0"/>
      <w:divBdr>
        <w:top w:val="none" w:sz="0" w:space="0" w:color="auto"/>
        <w:left w:val="none" w:sz="0" w:space="0" w:color="auto"/>
        <w:bottom w:val="none" w:sz="0" w:space="0" w:color="auto"/>
        <w:right w:val="none" w:sz="0" w:space="0" w:color="auto"/>
      </w:divBdr>
    </w:div>
    <w:div w:id="1340893472">
      <w:bodyDiv w:val="1"/>
      <w:marLeft w:val="0"/>
      <w:marRight w:val="0"/>
      <w:marTop w:val="0"/>
      <w:marBottom w:val="0"/>
      <w:divBdr>
        <w:top w:val="none" w:sz="0" w:space="0" w:color="auto"/>
        <w:left w:val="none" w:sz="0" w:space="0" w:color="auto"/>
        <w:bottom w:val="none" w:sz="0" w:space="0" w:color="auto"/>
        <w:right w:val="none" w:sz="0" w:space="0" w:color="auto"/>
      </w:divBdr>
    </w:div>
    <w:div w:id="1341395188">
      <w:bodyDiv w:val="1"/>
      <w:marLeft w:val="0"/>
      <w:marRight w:val="0"/>
      <w:marTop w:val="0"/>
      <w:marBottom w:val="0"/>
      <w:divBdr>
        <w:top w:val="none" w:sz="0" w:space="0" w:color="auto"/>
        <w:left w:val="none" w:sz="0" w:space="0" w:color="auto"/>
        <w:bottom w:val="none" w:sz="0" w:space="0" w:color="auto"/>
        <w:right w:val="none" w:sz="0" w:space="0" w:color="auto"/>
      </w:divBdr>
    </w:div>
    <w:div w:id="1341657118">
      <w:bodyDiv w:val="1"/>
      <w:marLeft w:val="0"/>
      <w:marRight w:val="0"/>
      <w:marTop w:val="0"/>
      <w:marBottom w:val="0"/>
      <w:divBdr>
        <w:top w:val="none" w:sz="0" w:space="0" w:color="auto"/>
        <w:left w:val="none" w:sz="0" w:space="0" w:color="auto"/>
        <w:bottom w:val="none" w:sz="0" w:space="0" w:color="auto"/>
        <w:right w:val="none" w:sz="0" w:space="0" w:color="auto"/>
      </w:divBdr>
    </w:div>
    <w:div w:id="1341851558">
      <w:bodyDiv w:val="1"/>
      <w:marLeft w:val="0"/>
      <w:marRight w:val="0"/>
      <w:marTop w:val="0"/>
      <w:marBottom w:val="0"/>
      <w:divBdr>
        <w:top w:val="none" w:sz="0" w:space="0" w:color="auto"/>
        <w:left w:val="none" w:sz="0" w:space="0" w:color="auto"/>
        <w:bottom w:val="none" w:sz="0" w:space="0" w:color="auto"/>
        <w:right w:val="none" w:sz="0" w:space="0" w:color="auto"/>
      </w:divBdr>
    </w:div>
    <w:div w:id="1341851697">
      <w:bodyDiv w:val="1"/>
      <w:marLeft w:val="0"/>
      <w:marRight w:val="0"/>
      <w:marTop w:val="0"/>
      <w:marBottom w:val="0"/>
      <w:divBdr>
        <w:top w:val="none" w:sz="0" w:space="0" w:color="auto"/>
        <w:left w:val="none" w:sz="0" w:space="0" w:color="auto"/>
        <w:bottom w:val="none" w:sz="0" w:space="0" w:color="auto"/>
        <w:right w:val="none" w:sz="0" w:space="0" w:color="auto"/>
      </w:divBdr>
    </w:div>
    <w:div w:id="1342319831">
      <w:bodyDiv w:val="1"/>
      <w:marLeft w:val="0"/>
      <w:marRight w:val="0"/>
      <w:marTop w:val="0"/>
      <w:marBottom w:val="0"/>
      <w:divBdr>
        <w:top w:val="none" w:sz="0" w:space="0" w:color="auto"/>
        <w:left w:val="none" w:sz="0" w:space="0" w:color="auto"/>
        <w:bottom w:val="none" w:sz="0" w:space="0" w:color="auto"/>
        <w:right w:val="none" w:sz="0" w:space="0" w:color="auto"/>
      </w:divBdr>
    </w:div>
    <w:div w:id="1342585389">
      <w:bodyDiv w:val="1"/>
      <w:marLeft w:val="0"/>
      <w:marRight w:val="0"/>
      <w:marTop w:val="0"/>
      <w:marBottom w:val="0"/>
      <w:divBdr>
        <w:top w:val="none" w:sz="0" w:space="0" w:color="auto"/>
        <w:left w:val="none" w:sz="0" w:space="0" w:color="auto"/>
        <w:bottom w:val="none" w:sz="0" w:space="0" w:color="auto"/>
        <w:right w:val="none" w:sz="0" w:space="0" w:color="auto"/>
      </w:divBdr>
    </w:div>
    <w:div w:id="1342853852">
      <w:bodyDiv w:val="1"/>
      <w:marLeft w:val="0"/>
      <w:marRight w:val="0"/>
      <w:marTop w:val="0"/>
      <w:marBottom w:val="0"/>
      <w:divBdr>
        <w:top w:val="none" w:sz="0" w:space="0" w:color="auto"/>
        <w:left w:val="none" w:sz="0" w:space="0" w:color="auto"/>
        <w:bottom w:val="none" w:sz="0" w:space="0" w:color="auto"/>
        <w:right w:val="none" w:sz="0" w:space="0" w:color="auto"/>
      </w:divBdr>
    </w:div>
    <w:div w:id="1343120454">
      <w:bodyDiv w:val="1"/>
      <w:marLeft w:val="0"/>
      <w:marRight w:val="0"/>
      <w:marTop w:val="0"/>
      <w:marBottom w:val="0"/>
      <w:divBdr>
        <w:top w:val="none" w:sz="0" w:space="0" w:color="auto"/>
        <w:left w:val="none" w:sz="0" w:space="0" w:color="auto"/>
        <w:bottom w:val="none" w:sz="0" w:space="0" w:color="auto"/>
        <w:right w:val="none" w:sz="0" w:space="0" w:color="auto"/>
      </w:divBdr>
    </w:div>
    <w:div w:id="1343165567">
      <w:bodyDiv w:val="1"/>
      <w:marLeft w:val="0"/>
      <w:marRight w:val="0"/>
      <w:marTop w:val="0"/>
      <w:marBottom w:val="0"/>
      <w:divBdr>
        <w:top w:val="none" w:sz="0" w:space="0" w:color="auto"/>
        <w:left w:val="none" w:sz="0" w:space="0" w:color="auto"/>
        <w:bottom w:val="none" w:sz="0" w:space="0" w:color="auto"/>
        <w:right w:val="none" w:sz="0" w:space="0" w:color="auto"/>
      </w:divBdr>
    </w:div>
    <w:div w:id="1344043083">
      <w:bodyDiv w:val="1"/>
      <w:marLeft w:val="0"/>
      <w:marRight w:val="0"/>
      <w:marTop w:val="0"/>
      <w:marBottom w:val="0"/>
      <w:divBdr>
        <w:top w:val="none" w:sz="0" w:space="0" w:color="auto"/>
        <w:left w:val="none" w:sz="0" w:space="0" w:color="auto"/>
        <w:bottom w:val="none" w:sz="0" w:space="0" w:color="auto"/>
        <w:right w:val="none" w:sz="0" w:space="0" w:color="auto"/>
      </w:divBdr>
    </w:div>
    <w:div w:id="1345127482">
      <w:bodyDiv w:val="1"/>
      <w:marLeft w:val="0"/>
      <w:marRight w:val="0"/>
      <w:marTop w:val="0"/>
      <w:marBottom w:val="0"/>
      <w:divBdr>
        <w:top w:val="none" w:sz="0" w:space="0" w:color="auto"/>
        <w:left w:val="none" w:sz="0" w:space="0" w:color="auto"/>
        <w:bottom w:val="none" w:sz="0" w:space="0" w:color="auto"/>
        <w:right w:val="none" w:sz="0" w:space="0" w:color="auto"/>
      </w:divBdr>
    </w:div>
    <w:div w:id="1345127868">
      <w:bodyDiv w:val="1"/>
      <w:marLeft w:val="0"/>
      <w:marRight w:val="0"/>
      <w:marTop w:val="0"/>
      <w:marBottom w:val="0"/>
      <w:divBdr>
        <w:top w:val="none" w:sz="0" w:space="0" w:color="auto"/>
        <w:left w:val="none" w:sz="0" w:space="0" w:color="auto"/>
        <w:bottom w:val="none" w:sz="0" w:space="0" w:color="auto"/>
        <w:right w:val="none" w:sz="0" w:space="0" w:color="auto"/>
      </w:divBdr>
    </w:div>
    <w:div w:id="1345131595">
      <w:bodyDiv w:val="1"/>
      <w:marLeft w:val="0"/>
      <w:marRight w:val="0"/>
      <w:marTop w:val="0"/>
      <w:marBottom w:val="0"/>
      <w:divBdr>
        <w:top w:val="none" w:sz="0" w:space="0" w:color="auto"/>
        <w:left w:val="none" w:sz="0" w:space="0" w:color="auto"/>
        <w:bottom w:val="none" w:sz="0" w:space="0" w:color="auto"/>
        <w:right w:val="none" w:sz="0" w:space="0" w:color="auto"/>
      </w:divBdr>
    </w:div>
    <w:div w:id="1345352923">
      <w:bodyDiv w:val="1"/>
      <w:marLeft w:val="0"/>
      <w:marRight w:val="0"/>
      <w:marTop w:val="0"/>
      <w:marBottom w:val="0"/>
      <w:divBdr>
        <w:top w:val="none" w:sz="0" w:space="0" w:color="auto"/>
        <w:left w:val="none" w:sz="0" w:space="0" w:color="auto"/>
        <w:bottom w:val="none" w:sz="0" w:space="0" w:color="auto"/>
        <w:right w:val="none" w:sz="0" w:space="0" w:color="auto"/>
      </w:divBdr>
    </w:div>
    <w:div w:id="1345479201">
      <w:bodyDiv w:val="1"/>
      <w:marLeft w:val="0"/>
      <w:marRight w:val="0"/>
      <w:marTop w:val="0"/>
      <w:marBottom w:val="0"/>
      <w:divBdr>
        <w:top w:val="none" w:sz="0" w:space="0" w:color="auto"/>
        <w:left w:val="none" w:sz="0" w:space="0" w:color="auto"/>
        <w:bottom w:val="none" w:sz="0" w:space="0" w:color="auto"/>
        <w:right w:val="none" w:sz="0" w:space="0" w:color="auto"/>
      </w:divBdr>
    </w:div>
    <w:div w:id="1345593079">
      <w:bodyDiv w:val="1"/>
      <w:marLeft w:val="0"/>
      <w:marRight w:val="0"/>
      <w:marTop w:val="0"/>
      <w:marBottom w:val="0"/>
      <w:divBdr>
        <w:top w:val="none" w:sz="0" w:space="0" w:color="auto"/>
        <w:left w:val="none" w:sz="0" w:space="0" w:color="auto"/>
        <w:bottom w:val="none" w:sz="0" w:space="0" w:color="auto"/>
        <w:right w:val="none" w:sz="0" w:space="0" w:color="auto"/>
      </w:divBdr>
    </w:div>
    <w:div w:id="1345789904">
      <w:bodyDiv w:val="1"/>
      <w:marLeft w:val="0"/>
      <w:marRight w:val="0"/>
      <w:marTop w:val="0"/>
      <w:marBottom w:val="0"/>
      <w:divBdr>
        <w:top w:val="none" w:sz="0" w:space="0" w:color="auto"/>
        <w:left w:val="none" w:sz="0" w:space="0" w:color="auto"/>
        <w:bottom w:val="none" w:sz="0" w:space="0" w:color="auto"/>
        <w:right w:val="none" w:sz="0" w:space="0" w:color="auto"/>
      </w:divBdr>
    </w:div>
    <w:div w:id="1346057019">
      <w:bodyDiv w:val="1"/>
      <w:marLeft w:val="0"/>
      <w:marRight w:val="0"/>
      <w:marTop w:val="0"/>
      <w:marBottom w:val="0"/>
      <w:divBdr>
        <w:top w:val="none" w:sz="0" w:space="0" w:color="auto"/>
        <w:left w:val="none" w:sz="0" w:space="0" w:color="auto"/>
        <w:bottom w:val="none" w:sz="0" w:space="0" w:color="auto"/>
        <w:right w:val="none" w:sz="0" w:space="0" w:color="auto"/>
      </w:divBdr>
    </w:div>
    <w:div w:id="1346637279">
      <w:bodyDiv w:val="1"/>
      <w:marLeft w:val="0"/>
      <w:marRight w:val="0"/>
      <w:marTop w:val="0"/>
      <w:marBottom w:val="0"/>
      <w:divBdr>
        <w:top w:val="none" w:sz="0" w:space="0" w:color="auto"/>
        <w:left w:val="none" w:sz="0" w:space="0" w:color="auto"/>
        <w:bottom w:val="none" w:sz="0" w:space="0" w:color="auto"/>
        <w:right w:val="none" w:sz="0" w:space="0" w:color="auto"/>
      </w:divBdr>
    </w:div>
    <w:div w:id="1346707282">
      <w:bodyDiv w:val="1"/>
      <w:marLeft w:val="0"/>
      <w:marRight w:val="0"/>
      <w:marTop w:val="0"/>
      <w:marBottom w:val="0"/>
      <w:divBdr>
        <w:top w:val="none" w:sz="0" w:space="0" w:color="auto"/>
        <w:left w:val="none" w:sz="0" w:space="0" w:color="auto"/>
        <w:bottom w:val="none" w:sz="0" w:space="0" w:color="auto"/>
        <w:right w:val="none" w:sz="0" w:space="0" w:color="auto"/>
      </w:divBdr>
    </w:div>
    <w:div w:id="1346785571">
      <w:bodyDiv w:val="1"/>
      <w:marLeft w:val="0"/>
      <w:marRight w:val="0"/>
      <w:marTop w:val="0"/>
      <w:marBottom w:val="0"/>
      <w:divBdr>
        <w:top w:val="none" w:sz="0" w:space="0" w:color="auto"/>
        <w:left w:val="none" w:sz="0" w:space="0" w:color="auto"/>
        <w:bottom w:val="none" w:sz="0" w:space="0" w:color="auto"/>
        <w:right w:val="none" w:sz="0" w:space="0" w:color="auto"/>
      </w:divBdr>
    </w:div>
    <w:div w:id="1346978971">
      <w:bodyDiv w:val="1"/>
      <w:marLeft w:val="0"/>
      <w:marRight w:val="0"/>
      <w:marTop w:val="0"/>
      <w:marBottom w:val="0"/>
      <w:divBdr>
        <w:top w:val="none" w:sz="0" w:space="0" w:color="auto"/>
        <w:left w:val="none" w:sz="0" w:space="0" w:color="auto"/>
        <w:bottom w:val="none" w:sz="0" w:space="0" w:color="auto"/>
        <w:right w:val="none" w:sz="0" w:space="0" w:color="auto"/>
      </w:divBdr>
    </w:div>
    <w:div w:id="1347320568">
      <w:bodyDiv w:val="1"/>
      <w:marLeft w:val="0"/>
      <w:marRight w:val="0"/>
      <w:marTop w:val="0"/>
      <w:marBottom w:val="0"/>
      <w:divBdr>
        <w:top w:val="none" w:sz="0" w:space="0" w:color="auto"/>
        <w:left w:val="none" w:sz="0" w:space="0" w:color="auto"/>
        <w:bottom w:val="none" w:sz="0" w:space="0" w:color="auto"/>
        <w:right w:val="none" w:sz="0" w:space="0" w:color="auto"/>
      </w:divBdr>
    </w:div>
    <w:div w:id="1347321482">
      <w:bodyDiv w:val="1"/>
      <w:marLeft w:val="0"/>
      <w:marRight w:val="0"/>
      <w:marTop w:val="0"/>
      <w:marBottom w:val="0"/>
      <w:divBdr>
        <w:top w:val="none" w:sz="0" w:space="0" w:color="auto"/>
        <w:left w:val="none" w:sz="0" w:space="0" w:color="auto"/>
        <w:bottom w:val="none" w:sz="0" w:space="0" w:color="auto"/>
        <w:right w:val="none" w:sz="0" w:space="0" w:color="auto"/>
      </w:divBdr>
    </w:div>
    <w:div w:id="1347366461">
      <w:bodyDiv w:val="1"/>
      <w:marLeft w:val="0"/>
      <w:marRight w:val="0"/>
      <w:marTop w:val="0"/>
      <w:marBottom w:val="0"/>
      <w:divBdr>
        <w:top w:val="none" w:sz="0" w:space="0" w:color="auto"/>
        <w:left w:val="none" w:sz="0" w:space="0" w:color="auto"/>
        <w:bottom w:val="none" w:sz="0" w:space="0" w:color="auto"/>
        <w:right w:val="none" w:sz="0" w:space="0" w:color="auto"/>
      </w:divBdr>
    </w:div>
    <w:div w:id="1348026152">
      <w:bodyDiv w:val="1"/>
      <w:marLeft w:val="0"/>
      <w:marRight w:val="0"/>
      <w:marTop w:val="0"/>
      <w:marBottom w:val="0"/>
      <w:divBdr>
        <w:top w:val="none" w:sz="0" w:space="0" w:color="auto"/>
        <w:left w:val="none" w:sz="0" w:space="0" w:color="auto"/>
        <w:bottom w:val="none" w:sz="0" w:space="0" w:color="auto"/>
        <w:right w:val="none" w:sz="0" w:space="0" w:color="auto"/>
      </w:divBdr>
    </w:div>
    <w:div w:id="1348365044">
      <w:bodyDiv w:val="1"/>
      <w:marLeft w:val="0"/>
      <w:marRight w:val="0"/>
      <w:marTop w:val="0"/>
      <w:marBottom w:val="0"/>
      <w:divBdr>
        <w:top w:val="none" w:sz="0" w:space="0" w:color="auto"/>
        <w:left w:val="none" w:sz="0" w:space="0" w:color="auto"/>
        <w:bottom w:val="none" w:sz="0" w:space="0" w:color="auto"/>
        <w:right w:val="none" w:sz="0" w:space="0" w:color="auto"/>
      </w:divBdr>
    </w:div>
    <w:div w:id="1348410332">
      <w:bodyDiv w:val="1"/>
      <w:marLeft w:val="0"/>
      <w:marRight w:val="0"/>
      <w:marTop w:val="0"/>
      <w:marBottom w:val="0"/>
      <w:divBdr>
        <w:top w:val="none" w:sz="0" w:space="0" w:color="auto"/>
        <w:left w:val="none" w:sz="0" w:space="0" w:color="auto"/>
        <w:bottom w:val="none" w:sz="0" w:space="0" w:color="auto"/>
        <w:right w:val="none" w:sz="0" w:space="0" w:color="auto"/>
      </w:divBdr>
    </w:div>
    <w:div w:id="1348823717">
      <w:bodyDiv w:val="1"/>
      <w:marLeft w:val="0"/>
      <w:marRight w:val="0"/>
      <w:marTop w:val="0"/>
      <w:marBottom w:val="0"/>
      <w:divBdr>
        <w:top w:val="none" w:sz="0" w:space="0" w:color="auto"/>
        <w:left w:val="none" w:sz="0" w:space="0" w:color="auto"/>
        <w:bottom w:val="none" w:sz="0" w:space="0" w:color="auto"/>
        <w:right w:val="none" w:sz="0" w:space="0" w:color="auto"/>
      </w:divBdr>
    </w:div>
    <w:div w:id="1348872566">
      <w:bodyDiv w:val="1"/>
      <w:marLeft w:val="0"/>
      <w:marRight w:val="0"/>
      <w:marTop w:val="0"/>
      <w:marBottom w:val="0"/>
      <w:divBdr>
        <w:top w:val="none" w:sz="0" w:space="0" w:color="auto"/>
        <w:left w:val="none" w:sz="0" w:space="0" w:color="auto"/>
        <w:bottom w:val="none" w:sz="0" w:space="0" w:color="auto"/>
        <w:right w:val="none" w:sz="0" w:space="0" w:color="auto"/>
      </w:divBdr>
    </w:div>
    <w:div w:id="1350791793">
      <w:bodyDiv w:val="1"/>
      <w:marLeft w:val="0"/>
      <w:marRight w:val="0"/>
      <w:marTop w:val="0"/>
      <w:marBottom w:val="0"/>
      <w:divBdr>
        <w:top w:val="none" w:sz="0" w:space="0" w:color="auto"/>
        <w:left w:val="none" w:sz="0" w:space="0" w:color="auto"/>
        <w:bottom w:val="none" w:sz="0" w:space="0" w:color="auto"/>
        <w:right w:val="none" w:sz="0" w:space="0" w:color="auto"/>
      </w:divBdr>
    </w:div>
    <w:div w:id="1350840639">
      <w:bodyDiv w:val="1"/>
      <w:marLeft w:val="0"/>
      <w:marRight w:val="0"/>
      <w:marTop w:val="0"/>
      <w:marBottom w:val="0"/>
      <w:divBdr>
        <w:top w:val="none" w:sz="0" w:space="0" w:color="auto"/>
        <w:left w:val="none" w:sz="0" w:space="0" w:color="auto"/>
        <w:bottom w:val="none" w:sz="0" w:space="0" w:color="auto"/>
        <w:right w:val="none" w:sz="0" w:space="0" w:color="auto"/>
      </w:divBdr>
    </w:div>
    <w:div w:id="1351177527">
      <w:bodyDiv w:val="1"/>
      <w:marLeft w:val="0"/>
      <w:marRight w:val="0"/>
      <w:marTop w:val="0"/>
      <w:marBottom w:val="0"/>
      <w:divBdr>
        <w:top w:val="none" w:sz="0" w:space="0" w:color="auto"/>
        <w:left w:val="none" w:sz="0" w:space="0" w:color="auto"/>
        <w:bottom w:val="none" w:sz="0" w:space="0" w:color="auto"/>
        <w:right w:val="none" w:sz="0" w:space="0" w:color="auto"/>
      </w:divBdr>
    </w:div>
    <w:div w:id="1351301823">
      <w:bodyDiv w:val="1"/>
      <w:marLeft w:val="0"/>
      <w:marRight w:val="0"/>
      <w:marTop w:val="0"/>
      <w:marBottom w:val="0"/>
      <w:divBdr>
        <w:top w:val="none" w:sz="0" w:space="0" w:color="auto"/>
        <w:left w:val="none" w:sz="0" w:space="0" w:color="auto"/>
        <w:bottom w:val="none" w:sz="0" w:space="0" w:color="auto"/>
        <w:right w:val="none" w:sz="0" w:space="0" w:color="auto"/>
      </w:divBdr>
    </w:div>
    <w:div w:id="1351444291">
      <w:bodyDiv w:val="1"/>
      <w:marLeft w:val="0"/>
      <w:marRight w:val="0"/>
      <w:marTop w:val="0"/>
      <w:marBottom w:val="0"/>
      <w:divBdr>
        <w:top w:val="none" w:sz="0" w:space="0" w:color="auto"/>
        <w:left w:val="none" w:sz="0" w:space="0" w:color="auto"/>
        <w:bottom w:val="none" w:sz="0" w:space="0" w:color="auto"/>
        <w:right w:val="none" w:sz="0" w:space="0" w:color="auto"/>
      </w:divBdr>
    </w:div>
    <w:div w:id="1351879809">
      <w:bodyDiv w:val="1"/>
      <w:marLeft w:val="0"/>
      <w:marRight w:val="0"/>
      <w:marTop w:val="0"/>
      <w:marBottom w:val="0"/>
      <w:divBdr>
        <w:top w:val="none" w:sz="0" w:space="0" w:color="auto"/>
        <w:left w:val="none" w:sz="0" w:space="0" w:color="auto"/>
        <w:bottom w:val="none" w:sz="0" w:space="0" w:color="auto"/>
        <w:right w:val="none" w:sz="0" w:space="0" w:color="auto"/>
      </w:divBdr>
    </w:div>
    <w:div w:id="1351948194">
      <w:bodyDiv w:val="1"/>
      <w:marLeft w:val="0"/>
      <w:marRight w:val="0"/>
      <w:marTop w:val="0"/>
      <w:marBottom w:val="0"/>
      <w:divBdr>
        <w:top w:val="none" w:sz="0" w:space="0" w:color="auto"/>
        <w:left w:val="none" w:sz="0" w:space="0" w:color="auto"/>
        <w:bottom w:val="none" w:sz="0" w:space="0" w:color="auto"/>
        <w:right w:val="none" w:sz="0" w:space="0" w:color="auto"/>
      </w:divBdr>
    </w:div>
    <w:div w:id="1352099807">
      <w:bodyDiv w:val="1"/>
      <w:marLeft w:val="0"/>
      <w:marRight w:val="0"/>
      <w:marTop w:val="0"/>
      <w:marBottom w:val="0"/>
      <w:divBdr>
        <w:top w:val="none" w:sz="0" w:space="0" w:color="auto"/>
        <w:left w:val="none" w:sz="0" w:space="0" w:color="auto"/>
        <w:bottom w:val="none" w:sz="0" w:space="0" w:color="auto"/>
        <w:right w:val="none" w:sz="0" w:space="0" w:color="auto"/>
      </w:divBdr>
    </w:div>
    <w:div w:id="1352293276">
      <w:bodyDiv w:val="1"/>
      <w:marLeft w:val="0"/>
      <w:marRight w:val="0"/>
      <w:marTop w:val="0"/>
      <w:marBottom w:val="0"/>
      <w:divBdr>
        <w:top w:val="none" w:sz="0" w:space="0" w:color="auto"/>
        <w:left w:val="none" w:sz="0" w:space="0" w:color="auto"/>
        <w:bottom w:val="none" w:sz="0" w:space="0" w:color="auto"/>
        <w:right w:val="none" w:sz="0" w:space="0" w:color="auto"/>
      </w:divBdr>
    </w:div>
    <w:div w:id="1352758827">
      <w:bodyDiv w:val="1"/>
      <w:marLeft w:val="0"/>
      <w:marRight w:val="0"/>
      <w:marTop w:val="0"/>
      <w:marBottom w:val="0"/>
      <w:divBdr>
        <w:top w:val="none" w:sz="0" w:space="0" w:color="auto"/>
        <w:left w:val="none" w:sz="0" w:space="0" w:color="auto"/>
        <w:bottom w:val="none" w:sz="0" w:space="0" w:color="auto"/>
        <w:right w:val="none" w:sz="0" w:space="0" w:color="auto"/>
      </w:divBdr>
    </w:div>
    <w:div w:id="1352994051">
      <w:bodyDiv w:val="1"/>
      <w:marLeft w:val="0"/>
      <w:marRight w:val="0"/>
      <w:marTop w:val="0"/>
      <w:marBottom w:val="0"/>
      <w:divBdr>
        <w:top w:val="none" w:sz="0" w:space="0" w:color="auto"/>
        <w:left w:val="none" w:sz="0" w:space="0" w:color="auto"/>
        <w:bottom w:val="none" w:sz="0" w:space="0" w:color="auto"/>
        <w:right w:val="none" w:sz="0" w:space="0" w:color="auto"/>
      </w:divBdr>
    </w:div>
    <w:div w:id="1353265784">
      <w:bodyDiv w:val="1"/>
      <w:marLeft w:val="0"/>
      <w:marRight w:val="0"/>
      <w:marTop w:val="0"/>
      <w:marBottom w:val="0"/>
      <w:divBdr>
        <w:top w:val="none" w:sz="0" w:space="0" w:color="auto"/>
        <w:left w:val="none" w:sz="0" w:space="0" w:color="auto"/>
        <w:bottom w:val="none" w:sz="0" w:space="0" w:color="auto"/>
        <w:right w:val="none" w:sz="0" w:space="0" w:color="auto"/>
      </w:divBdr>
    </w:div>
    <w:div w:id="1353456121">
      <w:bodyDiv w:val="1"/>
      <w:marLeft w:val="0"/>
      <w:marRight w:val="0"/>
      <w:marTop w:val="0"/>
      <w:marBottom w:val="0"/>
      <w:divBdr>
        <w:top w:val="none" w:sz="0" w:space="0" w:color="auto"/>
        <w:left w:val="none" w:sz="0" w:space="0" w:color="auto"/>
        <w:bottom w:val="none" w:sz="0" w:space="0" w:color="auto"/>
        <w:right w:val="none" w:sz="0" w:space="0" w:color="auto"/>
      </w:divBdr>
    </w:div>
    <w:div w:id="1353536378">
      <w:bodyDiv w:val="1"/>
      <w:marLeft w:val="0"/>
      <w:marRight w:val="0"/>
      <w:marTop w:val="0"/>
      <w:marBottom w:val="0"/>
      <w:divBdr>
        <w:top w:val="none" w:sz="0" w:space="0" w:color="auto"/>
        <w:left w:val="none" w:sz="0" w:space="0" w:color="auto"/>
        <w:bottom w:val="none" w:sz="0" w:space="0" w:color="auto"/>
        <w:right w:val="none" w:sz="0" w:space="0" w:color="auto"/>
      </w:divBdr>
    </w:div>
    <w:div w:id="1353649331">
      <w:bodyDiv w:val="1"/>
      <w:marLeft w:val="0"/>
      <w:marRight w:val="0"/>
      <w:marTop w:val="0"/>
      <w:marBottom w:val="0"/>
      <w:divBdr>
        <w:top w:val="none" w:sz="0" w:space="0" w:color="auto"/>
        <w:left w:val="none" w:sz="0" w:space="0" w:color="auto"/>
        <w:bottom w:val="none" w:sz="0" w:space="0" w:color="auto"/>
        <w:right w:val="none" w:sz="0" w:space="0" w:color="auto"/>
      </w:divBdr>
    </w:div>
    <w:div w:id="1354071128">
      <w:bodyDiv w:val="1"/>
      <w:marLeft w:val="0"/>
      <w:marRight w:val="0"/>
      <w:marTop w:val="0"/>
      <w:marBottom w:val="0"/>
      <w:divBdr>
        <w:top w:val="none" w:sz="0" w:space="0" w:color="auto"/>
        <w:left w:val="none" w:sz="0" w:space="0" w:color="auto"/>
        <w:bottom w:val="none" w:sz="0" w:space="0" w:color="auto"/>
        <w:right w:val="none" w:sz="0" w:space="0" w:color="auto"/>
      </w:divBdr>
    </w:div>
    <w:div w:id="1354264931">
      <w:bodyDiv w:val="1"/>
      <w:marLeft w:val="0"/>
      <w:marRight w:val="0"/>
      <w:marTop w:val="0"/>
      <w:marBottom w:val="0"/>
      <w:divBdr>
        <w:top w:val="none" w:sz="0" w:space="0" w:color="auto"/>
        <w:left w:val="none" w:sz="0" w:space="0" w:color="auto"/>
        <w:bottom w:val="none" w:sz="0" w:space="0" w:color="auto"/>
        <w:right w:val="none" w:sz="0" w:space="0" w:color="auto"/>
      </w:divBdr>
    </w:div>
    <w:div w:id="1354529557">
      <w:bodyDiv w:val="1"/>
      <w:marLeft w:val="0"/>
      <w:marRight w:val="0"/>
      <w:marTop w:val="0"/>
      <w:marBottom w:val="0"/>
      <w:divBdr>
        <w:top w:val="none" w:sz="0" w:space="0" w:color="auto"/>
        <w:left w:val="none" w:sz="0" w:space="0" w:color="auto"/>
        <w:bottom w:val="none" w:sz="0" w:space="0" w:color="auto"/>
        <w:right w:val="none" w:sz="0" w:space="0" w:color="auto"/>
      </w:divBdr>
    </w:div>
    <w:div w:id="1356270976">
      <w:bodyDiv w:val="1"/>
      <w:marLeft w:val="0"/>
      <w:marRight w:val="0"/>
      <w:marTop w:val="0"/>
      <w:marBottom w:val="0"/>
      <w:divBdr>
        <w:top w:val="none" w:sz="0" w:space="0" w:color="auto"/>
        <w:left w:val="none" w:sz="0" w:space="0" w:color="auto"/>
        <w:bottom w:val="none" w:sz="0" w:space="0" w:color="auto"/>
        <w:right w:val="none" w:sz="0" w:space="0" w:color="auto"/>
      </w:divBdr>
    </w:div>
    <w:div w:id="1357148229">
      <w:bodyDiv w:val="1"/>
      <w:marLeft w:val="0"/>
      <w:marRight w:val="0"/>
      <w:marTop w:val="0"/>
      <w:marBottom w:val="0"/>
      <w:divBdr>
        <w:top w:val="none" w:sz="0" w:space="0" w:color="auto"/>
        <w:left w:val="none" w:sz="0" w:space="0" w:color="auto"/>
        <w:bottom w:val="none" w:sz="0" w:space="0" w:color="auto"/>
        <w:right w:val="none" w:sz="0" w:space="0" w:color="auto"/>
      </w:divBdr>
    </w:div>
    <w:div w:id="1357150472">
      <w:bodyDiv w:val="1"/>
      <w:marLeft w:val="0"/>
      <w:marRight w:val="0"/>
      <w:marTop w:val="0"/>
      <w:marBottom w:val="0"/>
      <w:divBdr>
        <w:top w:val="none" w:sz="0" w:space="0" w:color="auto"/>
        <w:left w:val="none" w:sz="0" w:space="0" w:color="auto"/>
        <w:bottom w:val="none" w:sz="0" w:space="0" w:color="auto"/>
        <w:right w:val="none" w:sz="0" w:space="0" w:color="auto"/>
      </w:divBdr>
    </w:div>
    <w:div w:id="1357652718">
      <w:bodyDiv w:val="1"/>
      <w:marLeft w:val="0"/>
      <w:marRight w:val="0"/>
      <w:marTop w:val="0"/>
      <w:marBottom w:val="0"/>
      <w:divBdr>
        <w:top w:val="none" w:sz="0" w:space="0" w:color="auto"/>
        <w:left w:val="none" w:sz="0" w:space="0" w:color="auto"/>
        <w:bottom w:val="none" w:sz="0" w:space="0" w:color="auto"/>
        <w:right w:val="none" w:sz="0" w:space="0" w:color="auto"/>
      </w:divBdr>
    </w:div>
    <w:div w:id="1358117885">
      <w:bodyDiv w:val="1"/>
      <w:marLeft w:val="0"/>
      <w:marRight w:val="0"/>
      <w:marTop w:val="0"/>
      <w:marBottom w:val="0"/>
      <w:divBdr>
        <w:top w:val="none" w:sz="0" w:space="0" w:color="auto"/>
        <w:left w:val="none" w:sz="0" w:space="0" w:color="auto"/>
        <w:bottom w:val="none" w:sz="0" w:space="0" w:color="auto"/>
        <w:right w:val="none" w:sz="0" w:space="0" w:color="auto"/>
      </w:divBdr>
    </w:div>
    <w:div w:id="1358583265">
      <w:bodyDiv w:val="1"/>
      <w:marLeft w:val="0"/>
      <w:marRight w:val="0"/>
      <w:marTop w:val="0"/>
      <w:marBottom w:val="0"/>
      <w:divBdr>
        <w:top w:val="none" w:sz="0" w:space="0" w:color="auto"/>
        <w:left w:val="none" w:sz="0" w:space="0" w:color="auto"/>
        <w:bottom w:val="none" w:sz="0" w:space="0" w:color="auto"/>
        <w:right w:val="none" w:sz="0" w:space="0" w:color="auto"/>
      </w:divBdr>
    </w:div>
    <w:div w:id="1359626598">
      <w:bodyDiv w:val="1"/>
      <w:marLeft w:val="0"/>
      <w:marRight w:val="0"/>
      <w:marTop w:val="0"/>
      <w:marBottom w:val="0"/>
      <w:divBdr>
        <w:top w:val="none" w:sz="0" w:space="0" w:color="auto"/>
        <w:left w:val="none" w:sz="0" w:space="0" w:color="auto"/>
        <w:bottom w:val="none" w:sz="0" w:space="0" w:color="auto"/>
        <w:right w:val="none" w:sz="0" w:space="0" w:color="auto"/>
      </w:divBdr>
    </w:div>
    <w:div w:id="1359964710">
      <w:bodyDiv w:val="1"/>
      <w:marLeft w:val="0"/>
      <w:marRight w:val="0"/>
      <w:marTop w:val="0"/>
      <w:marBottom w:val="0"/>
      <w:divBdr>
        <w:top w:val="none" w:sz="0" w:space="0" w:color="auto"/>
        <w:left w:val="none" w:sz="0" w:space="0" w:color="auto"/>
        <w:bottom w:val="none" w:sz="0" w:space="0" w:color="auto"/>
        <w:right w:val="none" w:sz="0" w:space="0" w:color="auto"/>
      </w:divBdr>
    </w:div>
    <w:div w:id="1360356378">
      <w:bodyDiv w:val="1"/>
      <w:marLeft w:val="0"/>
      <w:marRight w:val="0"/>
      <w:marTop w:val="0"/>
      <w:marBottom w:val="0"/>
      <w:divBdr>
        <w:top w:val="none" w:sz="0" w:space="0" w:color="auto"/>
        <w:left w:val="none" w:sz="0" w:space="0" w:color="auto"/>
        <w:bottom w:val="none" w:sz="0" w:space="0" w:color="auto"/>
        <w:right w:val="none" w:sz="0" w:space="0" w:color="auto"/>
      </w:divBdr>
    </w:div>
    <w:div w:id="1360466870">
      <w:bodyDiv w:val="1"/>
      <w:marLeft w:val="0"/>
      <w:marRight w:val="0"/>
      <w:marTop w:val="0"/>
      <w:marBottom w:val="0"/>
      <w:divBdr>
        <w:top w:val="none" w:sz="0" w:space="0" w:color="auto"/>
        <w:left w:val="none" w:sz="0" w:space="0" w:color="auto"/>
        <w:bottom w:val="none" w:sz="0" w:space="0" w:color="auto"/>
        <w:right w:val="none" w:sz="0" w:space="0" w:color="auto"/>
      </w:divBdr>
    </w:div>
    <w:div w:id="1360551780">
      <w:bodyDiv w:val="1"/>
      <w:marLeft w:val="0"/>
      <w:marRight w:val="0"/>
      <w:marTop w:val="0"/>
      <w:marBottom w:val="0"/>
      <w:divBdr>
        <w:top w:val="none" w:sz="0" w:space="0" w:color="auto"/>
        <w:left w:val="none" w:sz="0" w:space="0" w:color="auto"/>
        <w:bottom w:val="none" w:sz="0" w:space="0" w:color="auto"/>
        <w:right w:val="none" w:sz="0" w:space="0" w:color="auto"/>
      </w:divBdr>
    </w:div>
    <w:div w:id="1360669553">
      <w:bodyDiv w:val="1"/>
      <w:marLeft w:val="0"/>
      <w:marRight w:val="0"/>
      <w:marTop w:val="0"/>
      <w:marBottom w:val="0"/>
      <w:divBdr>
        <w:top w:val="none" w:sz="0" w:space="0" w:color="auto"/>
        <w:left w:val="none" w:sz="0" w:space="0" w:color="auto"/>
        <w:bottom w:val="none" w:sz="0" w:space="0" w:color="auto"/>
        <w:right w:val="none" w:sz="0" w:space="0" w:color="auto"/>
      </w:divBdr>
    </w:div>
    <w:div w:id="1361198168">
      <w:bodyDiv w:val="1"/>
      <w:marLeft w:val="0"/>
      <w:marRight w:val="0"/>
      <w:marTop w:val="0"/>
      <w:marBottom w:val="0"/>
      <w:divBdr>
        <w:top w:val="none" w:sz="0" w:space="0" w:color="auto"/>
        <w:left w:val="none" w:sz="0" w:space="0" w:color="auto"/>
        <w:bottom w:val="none" w:sz="0" w:space="0" w:color="auto"/>
        <w:right w:val="none" w:sz="0" w:space="0" w:color="auto"/>
      </w:divBdr>
    </w:div>
    <w:div w:id="1361316281">
      <w:bodyDiv w:val="1"/>
      <w:marLeft w:val="0"/>
      <w:marRight w:val="0"/>
      <w:marTop w:val="0"/>
      <w:marBottom w:val="0"/>
      <w:divBdr>
        <w:top w:val="none" w:sz="0" w:space="0" w:color="auto"/>
        <w:left w:val="none" w:sz="0" w:space="0" w:color="auto"/>
        <w:bottom w:val="none" w:sz="0" w:space="0" w:color="auto"/>
        <w:right w:val="none" w:sz="0" w:space="0" w:color="auto"/>
      </w:divBdr>
    </w:div>
    <w:div w:id="1361394903">
      <w:bodyDiv w:val="1"/>
      <w:marLeft w:val="0"/>
      <w:marRight w:val="0"/>
      <w:marTop w:val="0"/>
      <w:marBottom w:val="0"/>
      <w:divBdr>
        <w:top w:val="none" w:sz="0" w:space="0" w:color="auto"/>
        <w:left w:val="none" w:sz="0" w:space="0" w:color="auto"/>
        <w:bottom w:val="none" w:sz="0" w:space="0" w:color="auto"/>
        <w:right w:val="none" w:sz="0" w:space="0" w:color="auto"/>
      </w:divBdr>
    </w:div>
    <w:div w:id="1361399476">
      <w:bodyDiv w:val="1"/>
      <w:marLeft w:val="0"/>
      <w:marRight w:val="0"/>
      <w:marTop w:val="0"/>
      <w:marBottom w:val="0"/>
      <w:divBdr>
        <w:top w:val="none" w:sz="0" w:space="0" w:color="auto"/>
        <w:left w:val="none" w:sz="0" w:space="0" w:color="auto"/>
        <w:bottom w:val="none" w:sz="0" w:space="0" w:color="auto"/>
        <w:right w:val="none" w:sz="0" w:space="0" w:color="auto"/>
      </w:divBdr>
    </w:div>
    <w:div w:id="1361468490">
      <w:bodyDiv w:val="1"/>
      <w:marLeft w:val="0"/>
      <w:marRight w:val="0"/>
      <w:marTop w:val="0"/>
      <w:marBottom w:val="0"/>
      <w:divBdr>
        <w:top w:val="none" w:sz="0" w:space="0" w:color="auto"/>
        <w:left w:val="none" w:sz="0" w:space="0" w:color="auto"/>
        <w:bottom w:val="none" w:sz="0" w:space="0" w:color="auto"/>
        <w:right w:val="none" w:sz="0" w:space="0" w:color="auto"/>
      </w:divBdr>
    </w:div>
    <w:div w:id="1361473425">
      <w:bodyDiv w:val="1"/>
      <w:marLeft w:val="0"/>
      <w:marRight w:val="0"/>
      <w:marTop w:val="0"/>
      <w:marBottom w:val="0"/>
      <w:divBdr>
        <w:top w:val="none" w:sz="0" w:space="0" w:color="auto"/>
        <w:left w:val="none" w:sz="0" w:space="0" w:color="auto"/>
        <w:bottom w:val="none" w:sz="0" w:space="0" w:color="auto"/>
        <w:right w:val="none" w:sz="0" w:space="0" w:color="auto"/>
      </w:divBdr>
    </w:div>
    <w:div w:id="1361586743">
      <w:bodyDiv w:val="1"/>
      <w:marLeft w:val="0"/>
      <w:marRight w:val="0"/>
      <w:marTop w:val="0"/>
      <w:marBottom w:val="0"/>
      <w:divBdr>
        <w:top w:val="none" w:sz="0" w:space="0" w:color="auto"/>
        <w:left w:val="none" w:sz="0" w:space="0" w:color="auto"/>
        <w:bottom w:val="none" w:sz="0" w:space="0" w:color="auto"/>
        <w:right w:val="none" w:sz="0" w:space="0" w:color="auto"/>
      </w:divBdr>
    </w:div>
    <w:div w:id="1362169426">
      <w:bodyDiv w:val="1"/>
      <w:marLeft w:val="0"/>
      <w:marRight w:val="0"/>
      <w:marTop w:val="0"/>
      <w:marBottom w:val="0"/>
      <w:divBdr>
        <w:top w:val="none" w:sz="0" w:space="0" w:color="auto"/>
        <w:left w:val="none" w:sz="0" w:space="0" w:color="auto"/>
        <w:bottom w:val="none" w:sz="0" w:space="0" w:color="auto"/>
        <w:right w:val="none" w:sz="0" w:space="0" w:color="auto"/>
      </w:divBdr>
    </w:div>
    <w:div w:id="1362514965">
      <w:bodyDiv w:val="1"/>
      <w:marLeft w:val="0"/>
      <w:marRight w:val="0"/>
      <w:marTop w:val="0"/>
      <w:marBottom w:val="0"/>
      <w:divBdr>
        <w:top w:val="none" w:sz="0" w:space="0" w:color="auto"/>
        <w:left w:val="none" w:sz="0" w:space="0" w:color="auto"/>
        <w:bottom w:val="none" w:sz="0" w:space="0" w:color="auto"/>
        <w:right w:val="none" w:sz="0" w:space="0" w:color="auto"/>
      </w:divBdr>
    </w:div>
    <w:div w:id="1363361068">
      <w:bodyDiv w:val="1"/>
      <w:marLeft w:val="0"/>
      <w:marRight w:val="0"/>
      <w:marTop w:val="0"/>
      <w:marBottom w:val="0"/>
      <w:divBdr>
        <w:top w:val="none" w:sz="0" w:space="0" w:color="auto"/>
        <w:left w:val="none" w:sz="0" w:space="0" w:color="auto"/>
        <w:bottom w:val="none" w:sz="0" w:space="0" w:color="auto"/>
        <w:right w:val="none" w:sz="0" w:space="0" w:color="auto"/>
      </w:divBdr>
    </w:div>
    <w:div w:id="1364593079">
      <w:bodyDiv w:val="1"/>
      <w:marLeft w:val="0"/>
      <w:marRight w:val="0"/>
      <w:marTop w:val="0"/>
      <w:marBottom w:val="0"/>
      <w:divBdr>
        <w:top w:val="none" w:sz="0" w:space="0" w:color="auto"/>
        <w:left w:val="none" w:sz="0" w:space="0" w:color="auto"/>
        <w:bottom w:val="none" w:sz="0" w:space="0" w:color="auto"/>
        <w:right w:val="none" w:sz="0" w:space="0" w:color="auto"/>
      </w:divBdr>
    </w:div>
    <w:div w:id="1364863485">
      <w:bodyDiv w:val="1"/>
      <w:marLeft w:val="0"/>
      <w:marRight w:val="0"/>
      <w:marTop w:val="0"/>
      <w:marBottom w:val="0"/>
      <w:divBdr>
        <w:top w:val="none" w:sz="0" w:space="0" w:color="auto"/>
        <w:left w:val="none" w:sz="0" w:space="0" w:color="auto"/>
        <w:bottom w:val="none" w:sz="0" w:space="0" w:color="auto"/>
        <w:right w:val="none" w:sz="0" w:space="0" w:color="auto"/>
      </w:divBdr>
    </w:div>
    <w:div w:id="1365251164">
      <w:bodyDiv w:val="1"/>
      <w:marLeft w:val="0"/>
      <w:marRight w:val="0"/>
      <w:marTop w:val="0"/>
      <w:marBottom w:val="0"/>
      <w:divBdr>
        <w:top w:val="none" w:sz="0" w:space="0" w:color="auto"/>
        <w:left w:val="none" w:sz="0" w:space="0" w:color="auto"/>
        <w:bottom w:val="none" w:sz="0" w:space="0" w:color="auto"/>
        <w:right w:val="none" w:sz="0" w:space="0" w:color="auto"/>
      </w:divBdr>
    </w:div>
    <w:div w:id="1365984209">
      <w:bodyDiv w:val="1"/>
      <w:marLeft w:val="0"/>
      <w:marRight w:val="0"/>
      <w:marTop w:val="0"/>
      <w:marBottom w:val="0"/>
      <w:divBdr>
        <w:top w:val="none" w:sz="0" w:space="0" w:color="auto"/>
        <w:left w:val="none" w:sz="0" w:space="0" w:color="auto"/>
        <w:bottom w:val="none" w:sz="0" w:space="0" w:color="auto"/>
        <w:right w:val="none" w:sz="0" w:space="0" w:color="auto"/>
      </w:divBdr>
    </w:div>
    <w:div w:id="1366173440">
      <w:bodyDiv w:val="1"/>
      <w:marLeft w:val="0"/>
      <w:marRight w:val="0"/>
      <w:marTop w:val="0"/>
      <w:marBottom w:val="0"/>
      <w:divBdr>
        <w:top w:val="none" w:sz="0" w:space="0" w:color="auto"/>
        <w:left w:val="none" w:sz="0" w:space="0" w:color="auto"/>
        <w:bottom w:val="none" w:sz="0" w:space="0" w:color="auto"/>
        <w:right w:val="none" w:sz="0" w:space="0" w:color="auto"/>
      </w:divBdr>
    </w:div>
    <w:div w:id="1366366170">
      <w:bodyDiv w:val="1"/>
      <w:marLeft w:val="0"/>
      <w:marRight w:val="0"/>
      <w:marTop w:val="0"/>
      <w:marBottom w:val="0"/>
      <w:divBdr>
        <w:top w:val="none" w:sz="0" w:space="0" w:color="auto"/>
        <w:left w:val="none" w:sz="0" w:space="0" w:color="auto"/>
        <w:bottom w:val="none" w:sz="0" w:space="0" w:color="auto"/>
        <w:right w:val="none" w:sz="0" w:space="0" w:color="auto"/>
      </w:divBdr>
    </w:div>
    <w:div w:id="1366829927">
      <w:bodyDiv w:val="1"/>
      <w:marLeft w:val="0"/>
      <w:marRight w:val="0"/>
      <w:marTop w:val="0"/>
      <w:marBottom w:val="0"/>
      <w:divBdr>
        <w:top w:val="none" w:sz="0" w:space="0" w:color="auto"/>
        <w:left w:val="none" w:sz="0" w:space="0" w:color="auto"/>
        <w:bottom w:val="none" w:sz="0" w:space="0" w:color="auto"/>
        <w:right w:val="none" w:sz="0" w:space="0" w:color="auto"/>
      </w:divBdr>
    </w:div>
    <w:div w:id="1366951123">
      <w:bodyDiv w:val="1"/>
      <w:marLeft w:val="0"/>
      <w:marRight w:val="0"/>
      <w:marTop w:val="0"/>
      <w:marBottom w:val="0"/>
      <w:divBdr>
        <w:top w:val="none" w:sz="0" w:space="0" w:color="auto"/>
        <w:left w:val="none" w:sz="0" w:space="0" w:color="auto"/>
        <w:bottom w:val="none" w:sz="0" w:space="0" w:color="auto"/>
        <w:right w:val="none" w:sz="0" w:space="0" w:color="auto"/>
      </w:divBdr>
    </w:div>
    <w:div w:id="1367296704">
      <w:bodyDiv w:val="1"/>
      <w:marLeft w:val="0"/>
      <w:marRight w:val="0"/>
      <w:marTop w:val="0"/>
      <w:marBottom w:val="0"/>
      <w:divBdr>
        <w:top w:val="none" w:sz="0" w:space="0" w:color="auto"/>
        <w:left w:val="none" w:sz="0" w:space="0" w:color="auto"/>
        <w:bottom w:val="none" w:sz="0" w:space="0" w:color="auto"/>
        <w:right w:val="none" w:sz="0" w:space="0" w:color="auto"/>
      </w:divBdr>
    </w:div>
    <w:div w:id="1367562482">
      <w:bodyDiv w:val="1"/>
      <w:marLeft w:val="0"/>
      <w:marRight w:val="0"/>
      <w:marTop w:val="0"/>
      <w:marBottom w:val="0"/>
      <w:divBdr>
        <w:top w:val="none" w:sz="0" w:space="0" w:color="auto"/>
        <w:left w:val="none" w:sz="0" w:space="0" w:color="auto"/>
        <w:bottom w:val="none" w:sz="0" w:space="0" w:color="auto"/>
        <w:right w:val="none" w:sz="0" w:space="0" w:color="auto"/>
      </w:divBdr>
    </w:div>
    <w:div w:id="1368024892">
      <w:bodyDiv w:val="1"/>
      <w:marLeft w:val="0"/>
      <w:marRight w:val="0"/>
      <w:marTop w:val="0"/>
      <w:marBottom w:val="0"/>
      <w:divBdr>
        <w:top w:val="none" w:sz="0" w:space="0" w:color="auto"/>
        <w:left w:val="none" w:sz="0" w:space="0" w:color="auto"/>
        <w:bottom w:val="none" w:sz="0" w:space="0" w:color="auto"/>
        <w:right w:val="none" w:sz="0" w:space="0" w:color="auto"/>
      </w:divBdr>
    </w:div>
    <w:div w:id="1368221594">
      <w:bodyDiv w:val="1"/>
      <w:marLeft w:val="0"/>
      <w:marRight w:val="0"/>
      <w:marTop w:val="0"/>
      <w:marBottom w:val="0"/>
      <w:divBdr>
        <w:top w:val="none" w:sz="0" w:space="0" w:color="auto"/>
        <w:left w:val="none" w:sz="0" w:space="0" w:color="auto"/>
        <w:bottom w:val="none" w:sz="0" w:space="0" w:color="auto"/>
        <w:right w:val="none" w:sz="0" w:space="0" w:color="auto"/>
      </w:divBdr>
    </w:div>
    <w:div w:id="1368531026">
      <w:bodyDiv w:val="1"/>
      <w:marLeft w:val="0"/>
      <w:marRight w:val="0"/>
      <w:marTop w:val="0"/>
      <w:marBottom w:val="0"/>
      <w:divBdr>
        <w:top w:val="none" w:sz="0" w:space="0" w:color="auto"/>
        <w:left w:val="none" w:sz="0" w:space="0" w:color="auto"/>
        <w:bottom w:val="none" w:sz="0" w:space="0" w:color="auto"/>
        <w:right w:val="none" w:sz="0" w:space="0" w:color="auto"/>
      </w:divBdr>
    </w:div>
    <w:div w:id="1368719606">
      <w:bodyDiv w:val="1"/>
      <w:marLeft w:val="0"/>
      <w:marRight w:val="0"/>
      <w:marTop w:val="0"/>
      <w:marBottom w:val="0"/>
      <w:divBdr>
        <w:top w:val="none" w:sz="0" w:space="0" w:color="auto"/>
        <w:left w:val="none" w:sz="0" w:space="0" w:color="auto"/>
        <w:bottom w:val="none" w:sz="0" w:space="0" w:color="auto"/>
        <w:right w:val="none" w:sz="0" w:space="0" w:color="auto"/>
      </w:divBdr>
    </w:div>
    <w:div w:id="1368871969">
      <w:bodyDiv w:val="1"/>
      <w:marLeft w:val="0"/>
      <w:marRight w:val="0"/>
      <w:marTop w:val="0"/>
      <w:marBottom w:val="0"/>
      <w:divBdr>
        <w:top w:val="none" w:sz="0" w:space="0" w:color="auto"/>
        <w:left w:val="none" w:sz="0" w:space="0" w:color="auto"/>
        <w:bottom w:val="none" w:sz="0" w:space="0" w:color="auto"/>
        <w:right w:val="none" w:sz="0" w:space="0" w:color="auto"/>
      </w:divBdr>
    </w:div>
    <w:div w:id="1369990262">
      <w:bodyDiv w:val="1"/>
      <w:marLeft w:val="0"/>
      <w:marRight w:val="0"/>
      <w:marTop w:val="0"/>
      <w:marBottom w:val="0"/>
      <w:divBdr>
        <w:top w:val="none" w:sz="0" w:space="0" w:color="auto"/>
        <w:left w:val="none" w:sz="0" w:space="0" w:color="auto"/>
        <w:bottom w:val="none" w:sz="0" w:space="0" w:color="auto"/>
        <w:right w:val="none" w:sz="0" w:space="0" w:color="auto"/>
      </w:divBdr>
    </w:div>
    <w:div w:id="1369992817">
      <w:bodyDiv w:val="1"/>
      <w:marLeft w:val="0"/>
      <w:marRight w:val="0"/>
      <w:marTop w:val="0"/>
      <w:marBottom w:val="0"/>
      <w:divBdr>
        <w:top w:val="none" w:sz="0" w:space="0" w:color="auto"/>
        <w:left w:val="none" w:sz="0" w:space="0" w:color="auto"/>
        <w:bottom w:val="none" w:sz="0" w:space="0" w:color="auto"/>
        <w:right w:val="none" w:sz="0" w:space="0" w:color="auto"/>
      </w:divBdr>
    </w:div>
    <w:div w:id="1370184555">
      <w:bodyDiv w:val="1"/>
      <w:marLeft w:val="0"/>
      <w:marRight w:val="0"/>
      <w:marTop w:val="0"/>
      <w:marBottom w:val="0"/>
      <w:divBdr>
        <w:top w:val="none" w:sz="0" w:space="0" w:color="auto"/>
        <w:left w:val="none" w:sz="0" w:space="0" w:color="auto"/>
        <w:bottom w:val="none" w:sz="0" w:space="0" w:color="auto"/>
        <w:right w:val="none" w:sz="0" w:space="0" w:color="auto"/>
      </w:divBdr>
    </w:div>
    <w:div w:id="1370691824">
      <w:bodyDiv w:val="1"/>
      <w:marLeft w:val="0"/>
      <w:marRight w:val="0"/>
      <w:marTop w:val="0"/>
      <w:marBottom w:val="0"/>
      <w:divBdr>
        <w:top w:val="none" w:sz="0" w:space="0" w:color="auto"/>
        <w:left w:val="none" w:sz="0" w:space="0" w:color="auto"/>
        <w:bottom w:val="none" w:sz="0" w:space="0" w:color="auto"/>
        <w:right w:val="none" w:sz="0" w:space="0" w:color="auto"/>
      </w:divBdr>
    </w:div>
    <w:div w:id="1370911374">
      <w:bodyDiv w:val="1"/>
      <w:marLeft w:val="0"/>
      <w:marRight w:val="0"/>
      <w:marTop w:val="0"/>
      <w:marBottom w:val="0"/>
      <w:divBdr>
        <w:top w:val="none" w:sz="0" w:space="0" w:color="auto"/>
        <w:left w:val="none" w:sz="0" w:space="0" w:color="auto"/>
        <w:bottom w:val="none" w:sz="0" w:space="0" w:color="auto"/>
        <w:right w:val="none" w:sz="0" w:space="0" w:color="auto"/>
      </w:divBdr>
    </w:div>
    <w:div w:id="1371996924">
      <w:bodyDiv w:val="1"/>
      <w:marLeft w:val="0"/>
      <w:marRight w:val="0"/>
      <w:marTop w:val="0"/>
      <w:marBottom w:val="0"/>
      <w:divBdr>
        <w:top w:val="none" w:sz="0" w:space="0" w:color="auto"/>
        <w:left w:val="none" w:sz="0" w:space="0" w:color="auto"/>
        <w:bottom w:val="none" w:sz="0" w:space="0" w:color="auto"/>
        <w:right w:val="none" w:sz="0" w:space="0" w:color="auto"/>
      </w:divBdr>
    </w:div>
    <w:div w:id="1372219697">
      <w:bodyDiv w:val="1"/>
      <w:marLeft w:val="0"/>
      <w:marRight w:val="0"/>
      <w:marTop w:val="0"/>
      <w:marBottom w:val="0"/>
      <w:divBdr>
        <w:top w:val="none" w:sz="0" w:space="0" w:color="auto"/>
        <w:left w:val="none" w:sz="0" w:space="0" w:color="auto"/>
        <w:bottom w:val="none" w:sz="0" w:space="0" w:color="auto"/>
        <w:right w:val="none" w:sz="0" w:space="0" w:color="auto"/>
      </w:divBdr>
    </w:div>
    <w:div w:id="1372346056">
      <w:bodyDiv w:val="1"/>
      <w:marLeft w:val="0"/>
      <w:marRight w:val="0"/>
      <w:marTop w:val="0"/>
      <w:marBottom w:val="0"/>
      <w:divBdr>
        <w:top w:val="none" w:sz="0" w:space="0" w:color="auto"/>
        <w:left w:val="none" w:sz="0" w:space="0" w:color="auto"/>
        <w:bottom w:val="none" w:sz="0" w:space="0" w:color="auto"/>
        <w:right w:val="none" w:sz="0" w:space="0" w:color="auto"/>
      </w:divBdr>
    </w:div>
    <w:div w:id="1372346163">
      <w:bodyDiv w:val="1"/>
      <w:marLeft w:val="0"/>
      <w:marRight w:val="0"/>
      <w:marTop w:val="0"/>
      <w:marBottom w:val="0"/>
      <w:divBdr>
        <w:top w:val="none" w:sz="0" w:space="0" w:color="auto"/>
        <w:left w:val="none" w:sz="0" w:space="0" w:color="auto"/>
        <w:bottom w:val="none" w:sz="0" w:space="0" w:color="auto"/>
        <w:right w:val="none" w:sz="0" w:space="0" w:color="auto"/>
      </w:divBdr>
    </w:div>
    <w:div w:id="1372606747">
      <w:bodyDiv w:val="1"/>
      <w:marLeft w:val="0"/>
      <w:marRight w:val="0"/>
      <w:marTop w:val="0"/>
      <w:marBottom w:val="0"/>
      <w:divBdr>
        <w:top w:val="none" w:sz="0" w:space="0" w:color="auto"/>
        <w:left w:val="none" w:sz="0" w:space="0" w:color="auto"/>
        <w:bottom w:val="none" w:sz="0" w:space="0" w:color="auto"/>
        <w:right w:val="none" w:sz="0" w:space="0" w:color="auto"/>
      </w:divBdr>
    </w:div>
    <w:div w:id="1373190467">
      <w:bodyDiv w:val="1"/>
      <w:marLeft w:val="0"/>
      <w:marRight w:val="0"/>
      <w:marTop w:val="0"/>
      <w:marBottom w:val="0"/>
      <w:divBdr>
        <w:top w:val="none" w:sz="0" w:space="0" w:color="auto"/>
        <w:left w:val="none" w:sz="0" w:space="0" w:color="auto"/>
        <w:bottom w:val="none" w:sz="0" w:space="0" w:color="auto"/>
        <w:right w:val="none" w:sz="0" w:space="0" w:color="auto"/>
      </w:divBdr>
    </w:div>
    <w:div w:id="1373263796">
      <w:bodyDiv w:val="1"/>
      <w:marLeft w:val="0"/>
      <w:marRight w:val="0"/>
      <w:marTop w:val="0"/>
      <w:marBottom w:val="0"/>
      <w:divBdr>
        <w:top w:val="none" w:sz="0" w:space="0" w:color="auto"/>
        <w:left w:val="none" w:sz="0" w:space="0" w:color="auto"/>
        <w:bottom w:val="none" w:sz="0" w:space="0" w:color="auto"/>
        <w:right w:val="none" w:sz="0" w:space="0" w:color="auto"/>
      </w:divBdr>
    </w:div>
    <w:div w:id="1373310418">
      <w:bodyDiv w:val="1"/>
      <w:marLeft w:val="0"/>
      <w:marRight w:val="0"/>
      <w:marTop w:val="0"/>
      <w:marBottom w:val="0"/>
      <w:divBdr>
        <w:top w:val="none" w:sz="0" w:space="0" w:color="auto"/>
        <w:left w:val="none" w:sz="0" w:space="0" w:color="auto"/>
        <w:bottom w:val="none" w:sz="0" w:space="0" w:color="auto"/>
        <w:right w:val="none" w:sz="0" w:space="0" w:color="auto"/>
      </w:divBdr>
    </w:div>
    <w:div w:id="1373339356">
      <w:bodyDiv w:val="1"/>
      <w:marLeft w:val="0"/>
      <w:marRight w:val="0"/>
      <w:marTop w:val="0"/>
      <w:marBottom w:val="0"/>
      <w:divBdr>
        <w:top w:val="none" w:sz="0" w:space="0" w:color="auto"/>
        <w:left w:val="none" w:sz="0" w:space="0" w:color="auto"/>
        <w:bottom w:val="none" w:sz="0" w:space="0" w:color="auto"/>
        <w:right w:val="none" w:sz="0" w:space="0" w:color="auto"/>
      </w:divBdr>
    </w:div>
    <w:div w:id="1373529544">
      <w:bodyDiv w:val="1"/>
      <w:marLeft w:val="0"/>
      <w:marRight w:val="0"/>
      <w:marTop w:val="0"/>
      <w:marBottom w:val="0"/>
      <w:divBdr>
        <w:top w:val="none" w:sz="0" w:space="0" w:color="auto"/>
        <w:left w:val="none" w:sz="0" w:space="0" w:color="auto"/>
        <w:bottom w:val="none" w:sz="0" w:space="0" w:color="auto"/>
        <w:right w:val="none" w:sz="0" w:space="0" w:color="auto"/>
      </w:divBdr>
    </w:div>
    <w:div w:id="1373578355">
      <w:bodyDiv w:val="1"/>
      <w:marLeft w:val="0"/>
      <w:marRight w:val="0"/>
      <w:marTop w:val="0"/>
      <w:marBottom w:val="0"/>
      <w:divBdr>
        <w:top w:val="none" w:sz="0" w:space="0" w:color="auto"/>
        <w:left w:val="none" w:sz="0" w:space="0" w:color="auto"/>
        <w:bottom w:val="none" w:sz="0" w:space="0" w:color="auto"/>
        <w:right w:val="none" w:sz="0" w:space="0" w:color="auto"/>
      </w:divBdr>
    </w:div>
    <w:div w:id="1373923592">
      <w:bodyDiv w:val="1"/>
      <w:marLeft w:val="0"/>
      <w:marRight w:val="0"/>
      <w:marTop w:val="0"/>
      <w:marBottom w:val="0"/>
      <w:divBdr>
        <w:top w:val="none" w:sz="0" w:space="0" w:color="auto"/>
        <w:left w:val="none" w:sz="0" w:space="0" w:color="auto"/>
        <w:bottom w:val="none" w:sz="0" w:space="0" w:color="auto"/>
        <w:right w:val="none" w:sz="0" w:space="0" w:color="auto"/>
      </w:divBdr>
    </w:div>
    <w:div w:id="1373966034">
      <w:bodyDiv w:val="1"/>
      <w:marLeft w:val="0"/>
      <w:marRight w:val="0"/>
      <w:marTop w:val="0"/>
      <w:marBottom w:val="0"/>
      <w:divBdr>
        <w:top w:val="none" w:sz="0" w:space="0" w:color="auto"/>
        <w:left w:val="none" w:sz="0" w:space="0" w:color="auto"/>
        <w:bottom w:val="none" w:sz="0" w:space="0" w:color="auto"/>
        <w:right w:val="none" w:sz="0" w:space="0" w:color="auto"/>
      </w:divBdr>
    </w:div>
    <w:div w:id="1374424361">
      <w:bodyDiv w:val="1"/>
      <w:marLeft w:val="0"/>
      <w:marRight w:val="0"/>
      <w:marTop w:val="0"/>
      <w:marBottom w:val="0"/>
      <w:divBdr>
        <w:top w:val="none" w:sz="0" w:space="0" w:color="auto"/>
        <w:left w:val="none" w:sz="0" w:space="0" w:color="auto"/>
        <w:bottom w:val="none" w:sz="0" w:space="0" w:color="auto"/>
        <w:right w:val="none" w:sz="0" w:space="0" w:color="auto"/>
      </w:divBdr>
    </w:div>
    <w:div w:id="1374691809">
      <w:bodyDiv w:val="1"/>
      <w:marLeft w:val="0"/>
      <w:marRight w:val="0"/>
      <w:marTop w:val="0"/>
      <w:marBottom w:val="0"/>
      <w:divBdr>
        <w:top w:val="none" w:sz="0" w:space="0" w:color="auto"/>
        <w:left w:val="none" w:sz="0" w:space="0" w:color="auto"/>
        <w:bottom w:val="none" w:sz="0" w:space="0" w:color="auto"/>
        <w:right w:val="none" w:sz="0" w:space="0" w:color="auto"/>
      </w:divBdr>
    </w:div>
    <w:div w:id="1375082678">
      <w:bodyDiv w:val="1"/>
      <w:marLeft w:val="0"/>
      <w:marRight w:val="0"/>
      <w:marTop w:val="0"/>
      <w:marBottom w:val="0"/>
      <w:divBdr>
        <w:top w:val="none" w:sz="0" w:space="0" w:color="auto"/>
        <w:left w:val="none" w:sz="0" w:space="0" w:color="auto"/>
        <w:bottom w:val="none" w:sz="0" w:space="0" w:color="auto"/>
        <w:right w:val="none" w:sz="0" w:space="0" w:color="auto"/>
      </w:divBdr>
    </w:div>
    <w:div w:id="1375231810">
      <w:bodyDiv w:val="1"/>
      <w:marLeft w:val="0"/>
      <w:marRight w:val="0"/>
      <w:marTop w:val="0"/>
      <w:marBottom w:val="0"/>
      <w:divBdr>
        <w:top w:val="none" w:sz="0" w:space="0" w:color="auto"/>
        <w:left w:val="none" w:sz="0" w:space="0" w:color="auto"/>
        <w:bottom w:val="none" w:sz="0" w:space="0" w:color="auto"/>
        <w:right w:val="none" w:sz="0" w:space="0" w:color="auto"/>
      </w:divBdr>
    </w:div>
    <w:div w:id="1376202755">
      <w:bodyDiv w:val="1"/>
      <w:marLeft w:val="0"/>
      <w:marRight w:val="0"/>
      <w:marTop w:val="0"/>
      <w:marBottom w:val="0"/>
      <w:divBdr>
        <w:top w:val="none" w:sz="0" w:space="0" w:color="auto"/>
        <w:left w:val="none" w:sz="0" w:space="0" w:color="auto"/>
        <w:bottom w:val="none" w:sz="0" w:space="0" w:color="auto"/>
        <w:right w:val="none" w:sz="0" w:space="0" w:color="auto"/>
      </w:divBdr>
    </w:div>
    <w:div w:id="1377200047">
      <w:bodyDiv w:val="1"/>
      <w:marLeft w:val="0"/>
      <w:marRight w:val="0"/>
      <w:marTop w:val="0"/>
      <w:marBottom w:val="0"/>
      <w:divBdr>
        <w:top w:val="none" w:sz="0" w:space="0" w:color="auto"/>
        <w:left w:val="none" w:sz="0" w:space="0" w:color="auto"/>
        <w:bottom w:val="none" w:sz="0" w:space="0" w:color="auto"/>
        <w:right w:val="none" w:sz="0" w:space="0" w:color="auto"/>
      </w:divBdr>
    </w:div>
    <w:div w:id="1377312705">
      <w:bodyDiv w:val="1"/>
      <w:marLeft w:val="0"/>
      <w:marRight w:val="0"/>
      <w:marTop w:val="0"/>
      <w:marBottom w:val="0"/>
      <w:divBdr>
        <w:top w:val="none" w:sz="0" w:space="0" w:color="auto"/>
        <w:left w:val="none" w:sz="0" w:space="0" w:color="auto"/>
        <w:bottom w:val="none" w:sz="0" w:space="0" w:color="auto"/>
        <w:right w:val="none" w:sz="0" w:space="0" w:color="auto"/>
      </w:divBdr>
    </w:div>
    <w:div w:id="1377389663">
      <w:bodyDiv w:val="1"/>
      <w:marLeft w:val="0"/>
      <w:marRight w:val="0"/>
      <w:marTop w:val="0"/>
      <w:marBottom w:val="0"/>
      <w:divBdr>
        <w:top w:val="none" w:sz="0" w:space="0" w:color="auto"/>
        <w:left w:val="none" w:sz="0" w:space="0" w:color="auto"/>
        <w:bottom w:val="none" w:sz="0" w:space="0" w:color="auto"/>
        <w:right w:val="none" w:sz="0" w:space="0" w:color="auto"/>
      </w:divBdr>
    </w:div>
    <w:div w:id="1377923479">
      <w:bodyDiv w:val="1"/>
      <w:marLeft w:val="0"/>
      <w:marRight w:val="0"/>
      <w:marTop w:val="0"/>
      <w:marBottom w:val="0"/>
      <w:divBdr>
        <w:top w:val="none" w:sz="0" w:space="0" w:color="auto"/>
        <w:left w:val="none" w:sz="0" w:space="0" w:color="auto"/>
        <w:bottom w:val="none" w:sz="0" w:space="0" w:color="auto"/>
        <w:right w:val="none" w:sz="0" w:space="0" w:color="auto"/>
      </w:divBdr>
    </w:div>
    <w:div w:id="1378161089">
      <w:bodyDiv w:val="1"/>
      <w:marLeft w:val="0"/>
      <w:marRight w:val="0"/>
      <w:marTop w:val="0"/>
      <w:marBottom w:val="0"/>
      <w:divBdr>
        <w:top w:val="none" w:sz="0" w:space="0" w:color="auto"/>
        <w:left w:val="none" w:sz="0" w:space="0" w:color="auto"/>
        <w:bottom w:val="none" w:sz="0" w:space="0" w:color="auto"/>
        <w:right w:val="none" w:sz="0" w:space="0" w:color="auto"/>
      </w:divBdr>
    </w:div>
    <w:div w:id="1378624341">
      <w:bodyDiv w:val="1"/>
      <w:marLeft w:val="0"/>
      <w:marRight w:val="0"/>
      <w:marTop w:val="0"/>
      <w:marBottom w:val="0"/>
      <w:divBdr>
        <w:top w:val="none" w:sz="0" w:space="0" w:color="auto"/>
        <w:left w:val="none" w:sz="0" w:space="0" w:color="auto"/>
        <w:bottom w:val="none" w:sz="0" w:space="0" w:color="auto"/>
        <w:right w:val="none" w:sz="0" w:space="0" w:color="auto"/>
      </w:divBdr>
    </w:div>
    <w:div w:id="1378969985">
      <w:bodyDiv w:val="1"/>
      <w:marLeft w:val="0"/>
      <w:marRight w:val="0"/>
      <w:marTop w:val="0"/>
      <w:marBottom w:val="0"/>
      <w:divBdr>
        <w:top w:val="none" w:sz="0" w:space="0" w:color="auto"/>
        <w:left w:val="none" w:sz="0" w:space="0" w:color="auto"/>
        <w:bottom w:val="none" w:sz="0" w:space="0" w:color="auto"/>
        <w:right w:val="none" w:sz="0" w:space="0" w:color="auto"/>
      </w:divBdr>
    </w:div>
    <w:div w:id="1379427797">
      <w:bodyDiv w:val="1"/>
      <w:marLeft w:val="0"/>
      <w:marRight w:val="0"/>
      <w:marTop w:val="0"/>
      <w:marBottom w:val="0"/>
      <w:divBdr>
        <w:top w:val="none" w:sz="0" w:space="0" w:color="auto"/>
        <w:left w:val="none" w:sz="0" w:space="0" w:color="auto"/>
        <w:bottom w:val="none" w:sz="0" w:space="0" w:color="auto"/>
        <w:right w:val="none" w:sz="0" w:space="0" w:color="auto"/>
      </w:divBdr>
    </w:div>
    <w:div w:id="1379428026">
      <w:bodyDiv w:val="1"/>
      <w:marLeft w:val="0"/>
      <w:marRight w:val="0"/>
      <w:marTop w:val="0"/>
      <w:marBottom w:val="0"/>
      <w:divBdr>
        <w:top w:val="none" w:sz="0" w:space="0" w:color="auto"/>
        <w:left w:val="none" w:sz="0" w:space="0" w:color="auto"/>
        <w:bottom w:val="none" w:sz="0" w:space="0" w:color="auto"/>
        <w:right w:val="none" w:sz="0" w:space="0" w:color="auto"/>
      </w:divBdr>
    </w:div>
    <w:div w:id="1380008002">
      <w:bodyDiv w:val="1"/>
      <w:marLeft w:val="0"/>
      <w:marRight w:val="0"/>
      <w:marTop w:val="0"/>
      <w:marBottom w:val="0"/>
      <w:divBdr>
        <w:top w:val="none" w:sz="0" w:space="0" w:color="auto"/>
        <w:left w:val="none" w:sz="0" w:space="0" w:color="auto"/>
        <w:bottom w:val="none" w:sz="0" w:space="0" w:color="auto"/>
        <w:right w:val="none" w:sz="0" w:space="0" w:color="auto"/>
      </w:divBdr>
    </w:div>
    <w:div w:id="1380592176">
      <w:bodyDiv w:val="1"/>
      <w:marLeft w:val="0"/>
      <w:marRight w:val="0"/>
      <w:marTop w:val="0"/>
      <w:marBottom w:val="0"/>
      <w:divBdr>
        <w:top w:val="none" w:sz="0" w:space="0" w:color="auto"/>
        <w:left w:val="none" w:sz="0" w:space="0" w:color="auto"/>
        <w:bottom w:val="none" w:sz="0" w:space="0" w:color="auto"/>
        <w:right w:val="none" w:sz="0" w:space="0" w:color="auto"/>
      </w:divBdr>
    </w:div>
    <w:div w:id="1380939921">
      <w:bodyDiv w:val="1"/>
      <w:marLeft w:val="0"/>
      <w:marRight w:val="0"/>
      <w:marTop w:val="0"/>
      <w:marBottom w:val="0"/>
      <w:divBdr>
        <w:top w:val="none" w:sz="0" w:space="0" w:color="auto"/>
        <w:left w:val="none" w:sz="0" w:space="0" w:color="auto"/>
        <w:bottom w:val="none" w:sz="0" w:space="0" w:color="auto"/>
        <w:right w:val="none" w:sz="0" w:space="0" w:color="auto"/>
      </w:divBdr>
    </w:div>
    <w:div w:id="1380980614">
      <w:bodyDiv w:val="1"/>
      <w:marLeft w:val="0"/>
      <w:marRight w:val="0"/>
      <w:marTop w:val="0"/>
      <w:marBottom w:val="0"/>
      <w:divBdr>
        <w:top w:val="none" w:sz="0" w:space="0" w:color="auto"/>
        <w:left w:val="none" w:sz="0" w:space="0" w:color="auto"/>
        <w:bottom w:val="none" w:sz="0" w:space="0" w:color="auto"/>
        <w:right w:val="none" w:sz="0" w:space="0" w:color="auto"/>
      </w:divBdr>
    </w:div>
    <w:div w:id="1381050624">
      <w:bodyDiv w:val="1"/>
      <w:marLeft w:val="0"/>
      <w:marRight w:val="0"/>
      <w:marTop w:val="0"/>
      <w:marBottom w:val="0"/>
      <w:divBdr>
        <w:top w:val="none" w:sz="0" w:space="0" w:color="auto"/>
        <w:left w:val="none" w:sz="0" w:space="0" w:color="auto"/>
        <w:bottom w:val="none" w:sz="0" w:space="0" w:color="auto"/>
        <w:right w:val="none" w:sz="0" w:space="0" w:color="auto"/>
      </w:divBdr>
    </w:div>
    <w:div w:id="1381594869">
      <w:bodyDiv w:val="1"/>
      <w:marLeft w:val="0"/>
      <w:marRight w:val="0"/>
      <w:marTop w:val="0"/>
      <w:marBottom w:val="0"/>
      <w:divBdr>
        <w:top w:val="none" w:sz="0" w:space="0" w:color="auto"/>
        <w:left w:val="none" w:sz="0" w:space="0" w:color="auto"/>
        <w:bottom w:val="none" w:sz="0" w:space="0" w:color="auto"/>
        <w:right w:val="none" w:sz="0" w:space="0" w:color="auto"/>
      </w:divBdr>
    </w:div>
    <w:div w:id="1382054841">
      <w:bodyDiv w:val="1"/>
      <w:marLeft w:val="0"/>
      <w:marRight w:val="0"/>
      <w:marTop w:val="0"/>
      <w:marBottom w:val="0"/>
      <w:divBdr>
        <w:top w:val="none" w:sz="0" w:space="0" w:color="auto"/>
        <w:left w:val="none" w:sz="0" w:space="0" w:color="auto"/>
        <w:bottom w:val="none" w:sz="0" w:space="0" w:color="auto"/>
        <w:right w:val="none" w:sz="0" w:space="0" w:color="auto"/>
      </w:divBdr>
    </w:div>
    <w:div w:id="1383141454">
      <w:bodyDiv w:val="1"/>
      <w:marLeft w:val="0"/>
      <w:marRight w:val="0"/>
      <w:marTop w:val="0"/>
      <w:marBottom w:val="0"/>
      <w:divBdr>
        <w:top w:val="none" w:sz="0" w:space="0" w:color="auto"/>
        <w:left w:val="none" w:sz="0" w:space="0" w:color="auto"/>
        <w:bottom w:val="none" w:sz="0" w:space="0" w:color="auto"/>
        <w:right w:val="none" w:sz="0" w:space="0" w:color="auto"/>
      </w:divBdr>
    </w:div>
    <w:div w:id="1383824384">
      <w:bodyDiv w:val="1"/>
      <w:marLeft w:val="0"/>
      <w:marRight w:val="0"/>
      <w:marTop w:val="0"/>
      <w:marBottom w:val="0"/>
      <w:divBdr>
        <w:top w:val="none" w:sz="0" w:space="0" w:color="auto"/>
        <w:left w:val="none" w:sz="0" w:space="0" w:color="auto"/>
        <w:bottom w:val="none" w:sz="0" w:space="0" w:color="auto"/>
        <w:right w:val="none" w:sz="0" w:space="0" w:color="auto"/>
      </w:divBdr>
    </w:div>
    <w:div w:id="1384135993">
      <w:bodyDiv w:val="1"/>
      <w:marLeft w:val="0"/>
      <w:marRight w:val="0"/>
      <w:marTop w:val="0"/>
      <w:marBottom w:val="0"/>
      <w:divBdr>
        <w:top w:val="none" w:sz="0" w:space="0" w:color="auto"/>
        <w:left w:val="none" w:sz="0" w:space="0" w:color="auto"/>
        <w:bottom w:val="none" w:sz="0" w:space="0" w:color="auto"/>
        <w:right w:val="none" w:sz="0" w:space="0" w:color="auto"/>
      </w:divBdr>
    </w:div>
    <w:div w:id="1385258709">
      <w:bodyDiv w:val="1"/>
      <w:marLeft w:val="0"/>
      <w:marRight w:val="0"/>
      <w:marTop w:val="0"/>
      <w:marBottom w:val="0"/>
      <w:divBdr>
        <w:top w:val="none" w:sz="0" w:space="0" w:color="auto"/>
        <w:left w:val="none" w:sz="0" w:space="0" w:color="auto"/>
        <w:bottom w:val="none" w:sz="0" w:space="0" w:color="auto"/>
        <w:right w:val="none" w:sz="0" w:space="0" w:color="auto"/>
      </w:divBdr>
    </w:div>
    <w:div w:id="1385713580">
      <w:bodyDiv w:val="1"/>
      <w:marLeft w:val="0"/>
      <w:marRight w:val="0"/>
      <w:marTop w:val="0"/>
      <w:marBottom w:val="0"/>
      <w:divBdr>
        <w:top w:val="none" w:sz="0" w:space="0" w:color="auto"/>
        <w:left w:val="none" w:sz="0" w:space="0" w:color="auto"/>
        <w:bottom w:val="none" w:sz="0" w:space="0" w:color="auto"/>
        <w:right w:val="none" w:sz="0" w:space="0" w:color="auto"/>
      </w:divBdr>
    </w:div>
    <w:div w:id="1385911111">
      <w:bodyDiv w:val="1"/>
      <w:marLeft w:val="0"/>
      <w:marRight w:val="0"/>
      <w:marTop w:val="0"/>
      <w:marBottom w:val="0"/>
      <w:divBdr>
        <w:top w:val="none" w:sz="0" w:space="0" w:color="auto"/>
        <w:left w:val="none" w:sz="0" w:space="0" w:color="auto"/>
        <w:bottom w:val="none" w:sz="0" w:space="0" w:color="auto"/>
        <w:right w:val="none" w:sz="0" w:space="0" w:color="auto"/>
      </w:divBdr>
    </w:div>
    <w:div w:id="1386025045">
      <w:bodyDiv w:val="1"/>
      <w:marLeft w:val="0"/>
      <w:marRight w:val="0"/>
      <w:marTop w:val="0"/>
      <w:marBottom w:val="0"/>
      <w:divBdr>
        <w:top w:val="none" w:sz="0" w:space="0" w:color="auto"/>
        <w:left w:val="none" w:sz="0" w:space="0" w:color="auto"/>
        <w:bottom w:val="none" w:sz="0" w:space="0" w:color="auto"/>
        <w:right w:val="none" w:sz="0" w:space="0" w:color="auto"/>
      </w:divBdr>
    </w:div>
    <w:div w:id="1386677640">
      <w:bodyDiv w:val="1"/>
      <w:marLeft w:val="0"/>
      <w:marRight w:val="0"/>
      <w:marTop w:val="0"/>
      <w:marBottom w:val="0"/>
      <w:divBdr>
        <w:top w:val="none" w:sz="0" w:space="0" w:color="auto"/>
        <w:left w:val="none" w:sz="0" w:space="0" w:color="auto"/>
        <w:bottom w:val="none" w:sz="0" w:space="0" w:color="auto"/>
        <w:right w:val="none" w:sz="0" w:space="0" w:color="auto"/>
      </w:divBdr>
    </w:div>
    <w:div w:id="1387291217">
      <w:bodyDiv w:val="1"/>
      <w:marLeft w:val="0"/>
      <w:marRight w:val="0"/>
      <w:marTop w:val="0"/>
      <w:marBottom w:val="0"/>
      <w:divBdr>
        <w:top w:val="none" w:sz="0" w:space="0" w:color="auto"/>
        <w:left w:val="none" w:sz="0" w:space="0" w:color="auto"/>
        <w:bottom w:val="none" w:sz="0" w:space="0" w:color="auto"/>
        <w:right w:val="none" w:sz="0" w:space="0" w:color="auto"/>
      </w:divBdr>
    </w:div>
    <w:div w:id="1387681065">
      <w:bodyDiv w:val="1"/>
      <w:marLeft w:val="0"/>
      <w:marRight w:val="0"/>
      <w:marTop w:val="0"/>
      <w:marBottom w:val="0"/>
      <w:divBdr>
        <w:top w:val="none" w:sz="0" w:space="0" w:color="auto"/>
        <w:left w:val="none" w:sz="0" w:space="0" w:color="auto"/>
        <w:bottom w:val="none" w:sz="0" w:space="0" w:color="auto"/>
        <w:right w:val="none" w:sz="0" w:space="0" w:color="auto"/>
      </w:divBdr>
    </w:div>
    <w:div w:id="1387804418">
      <w:bodyDiv w:val="1"/>
      <w:marLeft w:val="0"/>
      <w:marRight w:val="0"/>
      <w:marTop w:val="0"/>
      <w:marBottom w:val="0"/>
      <w:divBdr>
        <w:top w:val="none" w:sz="0" w:space="0" w:color="auto"/>
        <w:left w:val="none" w:sz="0" w:space="0" w:color="auto"/>
        <w:bottom w:val="none" w:sz="0" w:space="0" w:color="auto"/>
        <w:right w:val="none" w:sz="0" w:space="0" w:color="auto"/>
      </w:divBdr>
    </w:div>
    <w:div w:id="1388843217">
      <w:bodyDiv w:val="1"/>
      <w:marLeft w:val="0"/>
      <w:marRight w:val="0"/>
      <w:marTop w:val="0"/>
      <w:marBottom w:val="0"/>
      <w:divBdr>
        <w:top w:val="none" w:sz="0" w:space="0" w:color="auto"/>
        <w:left w:val="none" w:sz="0" w:space="0" w:color="auto"/>
        <w:bottom w:val="none" w:sz="0" w:space="0" w:color="auto"/>
        <w:right w:val="none" w:sz="0" w:space="0" w:color="auto"/>
      </w:divBdr>
    </w:div>
    <w:div w:id="1389301295">
      <w:bodyDiv w:val="1"/>
      <w:marLeft w:val="0"/>
      <w:marRight w:val="0"/>
      <w:marTop w:val="0"/>
      <w:marBottom w:val="0"/>
      <w:divBdr>
        <w:top w:val="none" w:sz="0" w:space="0" w:color="auto"/>
        <w:left w:val="none" w:sz="0" w:space="0" w:color="auto"/>
        <w:bottom w:val="none" w:sz="0" w:space="0" w:color="auto"/>
        <w:right w:val="none" w:sz="0" w:space="0" w:color="auto"/>
      </w:divBdr>
    </w:div>
    <w:div w:id="1390223082">
      <w:bodyDiv w:val="1"/>
      <w:marLeft w:val="0"/>
      <w:marRight w:val="0"/>
      <w:marTop w:val="0"/>
      <w:marBottom w:val="0"/>
      <w:divBdr>
        <w:top w:val="none" w:sz="0" w:space="0" w:color="auto"/>
        <w:left w:val="none" w:sz="0" w:space="0" w:color="auto"/>
        <w:bottom w:val="none" w:sz="0" w:space="0" w:color="auto"/>
        <w:right w:val="none" w:sz="0" w:space="0" w:color="auto"/>
      </w:divBdr>
    </w:div>
    <w:div w:id="1390228958">
      <w:bodyDiv w:val="1"/>
      <w:marLeft w:val="0"/>
      <w:marRight w:val="0"/>
      <w:marTop w:val="0"/>
      <w:marBottom w:val="0"/>
      <w:divBdr>
        <w:top w:val="none" w:sz="0" w:space="0" w:color="auto"/>
        <w:left w:val="none" w:sz="0" w:space="0" w:color="auto"/>
        <w:bottom w:val="none" w:sz="0" w:space="0" w:color="auto"/>
        <w:right w:val="none" w:sz="0" w:space="0" w:color="auto"/>
      </w:divBdr>
    </w:div>
    <w:div w:id="1390500527">
      <w:bodyDiv w:val="1"/>
      <w:marLeft w:val="0"/>
      <w:marRight w:val="0"/>
      <w:marTop w:val="0"/>
      <w:marBottom w:val="0"/>
      <w:divBdr>
        <w:top w:val="none" w:sz="0" w:space="0" w:color="auto"/>
        <w:left w:val="none" w:sz="0" w:space="0" w:color="auto"/>
        <w:bottom w:val="none" w:sz="0" w:space="0" w:color="auto"/>
        <w:right w:val="none" w:sz="0" w:space="0" w:color="auto"/>
      </w:divBdr>
    </w:div>
    <w:div w:id="1390572124">
      <w:bodyDiv w:val="1"/>
      <w:marLeft w:val="0"/>
      <w:marRight w:val="0"/>
      <w:marTop w:val="0"/>
      <w:marBottom w:val="0"/>
      <w:divBdr>
        <w:top w:val="none" w:sz="0" w:space="0" w:color="auto"/>
        <w:left w:val="none" w:sz="0" w:space="0" w:color="auto"/>
        <w:bottom w:val="none" w:sz="0" w:space="0" w:color="auto"/>
        <w:right w:val="none" w:sz="0" w:space="0" w:color="auto"/>
      </w:divBdr>
    </w:div>
    <w:div w:id="1390616896">
      <w:bodyDiv w:val="1"/>
      <w:marLeft w:val="0"/>
      <w:marRight w:val="0"/>
      <w:marTop w:val="0"/>
      <w:marBottom w:val="0"/>
      <w:divBdr>
        <w:top w:val="none" w:sz="0" w:space="0" w:color="auto"/>
        <w:left w:val="none" w:sz="0" w:space="0" w:color="auto"/>
        <w:bottom w:val="none" w:sz="0" w:space="0" w:color="auto"/>
        <w:right w:val="none" w:sz="0" w:space="0" w:color="auto"/>
      </w:divBdr>
    </w:div>
    <w:div w:id="1391003772">
      <w:bodyDiv w:val="1"/>
      <w:marLeft w:val="0"/>
      <w:marRight w:val="0"/>
      <w:marTop w:val="0"/>
      <w:marBottom w:val="0"/>
      <w:divBdr>
        <w:top w:val="none" w:sz="0" w:space="0" w:color="auto"/>
        <w:left w:val="none" w:sz="0" w:space="0" w:color="auto"/>
        <w:bottom w:val="none" w:sz="0" w:space="0" w:color="auto"/>
        <w:right w:val="none" w:sz="0" w:space="0" w:color="auto"/>
      </w:divBdr>
    </w:div>
    <w:div w:id="1392191399">
      <w:bodyDiv w:val="1"/>
      <w:marLeft w:val="0"/>
      <w:marRight w:val="0"/>
      <w:marTop w:val="0"/>
      <w:marBottom w:val="0"/>
      <w:divBdr>
        <w:top w:val="none" w:sz="0" w:space="0" w:color="auto"/>
        <w:left w:val="none" w:sz="0" w:space="0" w:color="auto"/>
        <w:bottom w:val="none" w:sz="0" w:space="0" w:color="auto"/>
        <w:right w:val="none" w:sz="0" w:space="0" w:color="auto"/>
      </w:divBdr>
    </w:div>
    <w:div w:id="1393698308">
      <w:bodyDiv w:val="1"/>
      <w:marLeft w:val="0"/>
      <w:marRight w:val="0"/>
      <w:marTop w:val="0"/>
      <w:marBottom w:val="0"/>
      <w:divBdr>
        <w:top w:val="none" w:sz="0" w:space="0" w:color="auto"/>
        <w:left w:val="none" w:sz="0" w:space="0" w:color="auto"/>
        <w:bottom w:val="none" w:sz="0" w:space="0" w:color="auto"/>
        <w:right w:val="none" w:sz="0" w:space="0" w:color="auto"/>
      </w:divBdr>
    </w:div>
    <w:div w:id="1393771614">
      <w:bodyDiv w:val="1"/>
      <w:marLeft w:val="0"/>
      <w:marRight w:val="0"/>
      <w:marTop w:val="0"/>
      <w:marBottom w:val="0"/>
      <w:divBdr>
        <w:top w:val="none" w:sz="0" w:space="0" w:color="auto"/>
        <w:left w:val="none" w:sz="0" w:space="0" w:color="auto"/>
        <w:bottom w:val="none" w:sz="0" w:space="0" w:color="auto"/>
        <w:right w:val="none" w:sz="0" w:space="0" w:color="auto"/>
      </w:divBdr>
    </w:div>
    <w:div w:id="1394040879">
      <w:bodyDiv w:val="1"/>
      <w:marLeft w:val="0"/>
      <w:marRight w:val="0"/>
      <w:marTop w:val="0"/>
      <w:marBottom w:val="0"/>
      <w:divBdr>
        <w:top w:val="none" w:sz="0" w:space="0" w:color="auto"/>
        <w:left w:val="none" w:sz="0" w:space="0" w:color="auto"/>
        <w:bottom w:val="none" w:sz="0" w:space="0" w:color="auto"/>
        <w:right w:val="none" w:sz="0" w:space="0" w:color="auto"/>
      </w:divBdr>
    </w:div>
    <w:div w:id="1396204456">
      <w:bodyDiv w:val="1"/>
      <w:marLeft w:val="0"/>
      <w:marRight w:val="0"/>
      <w:marTop w:val="0"/>
      <w:marBottom w:val="0"/>
      <w:divBdr>
        <w:top w:val="none" w:sz="0" w:space="0" w:color="auto"/>
        <w:left w:val="none" w:sz="0" w:space="0" w:color="auto"/>
        <w:bottom w:val="none" w:sz="0" w:space="0" w:color="auto"/>
        <w:right w:val="none" w:sz="0" w:space="0" w:color="auto"/>
      </w:divBdr>
    </w:div>
    <w:div w:id="1396666033">
      <w:bodyDiv w:val="1"/>
      <w:marLeft w:val="0"/>
      <w:marRight w:val="0"/>
      <w:marTop w:val="0"/>
      <w:marBottom w:val="0"/>
      <w:divBdr>
        <w:top w:val="none" w:sz="0" w:space="0" w:color="auto"/>
        <w:left w:val="none" w:sz="0" w:space="0" w:color="auto"/>
        <w:bottom w:val="none" w:sz="0" w:space="0" w:color="auto"/>
        <w:right w:val="none" w:sz="0" w:space="0" w:color="auto"/>
      </w:divBdr>
    </w:div>
    <w:div w:id="1396703921">
      <w:bodyDiv w:val="1"/>
      <w:marLeft w:val="0"/>
      <w:marRight w:val="0"/>
      <w:marTop w:val="0"/>
      <w:marBottom w:val="0"/>
      <w:divBdr>
        <w:top w:val="none" w:sz="0" w:space="0" w:color="auto"/>
        <w:left w:val="none" w:sz="0" w:space="0" w:color="auto"/>
        <w:bottom w:val="none" w:sz="0" w:space="0" w:color="auto"/>
        <w:right w:val="none" w:sz="0" w:space="0" w:color="auto"/>
      </w:divBdr>
    </w:div>
    <w:div w:id="1397166066">
      <w:bodyDiv w:val="1"/>
      <w:marLeft w:val="0"/>
      <w:marRight w:val="0"/>
      <w:marTop w:val="0"/>
      <w:marBottom w:val="0"/>
      <w:divBdr>
        <w:top w:val="none" w:sz="0" w:space="0" w:color="auto"/>
        <w:left w:val="none" w:sz="0" w:space="0" w:color="auto"/>
        <w:bottom w:val="none" w:sz="0" w:space="0" w:color="auto"/>
        <w:right w:val="none" w:sz="0" w:space="0" w:color="auto"/>
      </w:divBdr>
    </w:div>
    <w:div w:id="1397168506">
      <w:bodyDiv w:val="1"/>
      <w:marLeft w:val="0"/>
      <w:marRight w:val="0"/>
      <w:marTop w:val="0"/>
      <w:marBottom w:val="0"/>
      <w:divBdr>
        <w:top w:val="none" w:sz="0" w:space="0" w:color="auto"/>
        <w:left w:val="none" w:sz="0" w:space="0" w:color="auto"/>
        <w:bottom w:val="none" w:sz="0" w:space="0" w:color="auto"/>
        <w:right w:val="none" w:sz="0" w:space="0" w:color="auto"/>
      </w:divBdr>
    </w:div>
    <w:div w:id="1398821822">
      <w:bodyDiv w:val="1"/>
      <w:marLeft w:val="0"/>
      <w:marRight w:val="0"/>
      <w:marTop w:val="0"/>
      <w:marBottom w:val="0"/>
      <w:divBdr>
        <w:top w:val="none" w:sz="0" w:space="0" w:color="auto"/>
        <w:left w:val="none" w:sz="0" w:space="0" w:color="auto"/>
        <w:bottom w:val="none" w:sz="0" w:space="0" w:color="auto"/>
        <w:right w:val="none" w:sz="0" w:space="0" w:color="auto"/>
      </w:divBdr>
    </w:div>
    <w:div w:id="1398866998">
      <w:bodyDiv w:val="1"/>
      <w:marLeft w:val="0"/>
      <w:marRight w:val="0"/>
      <w:marTop w:val="0"/>
      <w:marBottom w:val="0"/>
      <w:divBdr>
        <w:top w:val="none" w:sz="0" w:space="0" w:color="auto"/>
        <w:left w:val="none" w:sz="0" w:space="0" w:color="auto"/>
        <w:bottom w:val="none" w:sz="0" w:space="0" w:color="auto"/>
        <w:right w:val="none" w:sz="0" w:space="0" w:color="auto"/>
      </w:divBdr>
    </w:div>
    <w:div w:id="1399086752">
      <w:bodyDiv w:val="1"/>
      <w:marLeft w:val="0"/>
      <w:marRight w:val="0"/>
      <w:marTop w:val="0"/>
      <w:marBottom w:val="0"/>
      <w:divBdr>
        <w:top w:val="none" w:sz="0" w:space="0" w:color="auto"/>
        <w:left w:val="none" w:sz="0" w:space="0" w:color="auto"/>
        <w:bottom w:val="none" w:sz="0" w:space="0" w:color="auto"/>
        <w:right w:val="none" w:sz="0" w:space="0" w:color="auto"/>
      </w:divBdr>
    </w:div>
    <w:div w:id="1399863420">
      <w:bodyDiv w:val="1"/>
      <w:marLeft w:val="0"/>
      <w:marRight w:val="0"/>
      <w:marTop w:val="0"/>
      <w:marBottom w:val="0"/>
      <w:divBdr>
        <w:top w:val="none" w:sz="0" w:space="0" w:color="auto"/>
        <w:left w:val="none" w:sz="0" w:space="0" w:color="auto"/>
        <w:bottom w:val="none" w:sz="0" w:space="0" w:color="auto"/>
        <w:right w:val="none" w:sz="0" w:space="0" w:color="auto"/>
      </w:divBdr>
    </w:div>
    <w:div w:id="1399985530">
      <w:bodyDiv w:val="1"/>
      <w:marLeft w:val="0"/>
      <w:marRight w:val="0"/>
      <w:marTop w:val="0"/>
      <w:marBottom w:val="0"/>
      <w:divBdr>
        <w:top w:val="none" w:sz="0" w:space="0" w:color="auto"/>
        <w:left w:val="none" w:sz="0" w:space="0" w:color="auto"/>
        <w:bottom w:val="none" w:sz="0" w:space="0" w:color="auto"/>
        <w:right w:val="none" w:sz="0" w:space="0" w:color="auto"/>
      </w:divBdr>
    </w:div>
    <w:div w:id="1401095315">
      <w:bodyDiv w:val="1"/>
      <w:marLeft w:val="0"/>
      <w:marRight w:val="0"/>
      <w:marTop w:val="0"/>
      <w:marBottom w:val="0"/>
      <w:divBdr>
        <w:top w:val="none" w:sz="0" w:space="0" w:color="auto"/>
        <w:left w:val="none" w:sz="0" w:space="0" w:color="auto"/>
        <w:bottom w:val="none" w:sz="0" w:space="0" w:color="auto"/>
        <w:right w:val="none" w:sz="0" w:space="0" w:color="auto"/>
      </w:divBdr>
    </w:div>
    <w:div w:id="1401099184">
      <w:bodyDiv w:val="1"/>
      <w:marLeft w:val="0"/>
      <w:marRight w:val="0"/>
      <w:marTop w:val="0"/>
      <w:marBottom w:val="0"/>
      <w:divBdr>
        <w:top w:val="none" w:sz="0" w:space="0" w:color="auto"/>
        <w:left w:val="none" w:sz="0" w:space="0" w:color="auto"/>
        <w:bottom w:val="none" w:sz="0" w:space="0" w:color="auto"/>
        <w:right w:val="none" w:sz="0" w:space="0" w:color="auto"/>
      </w:divBdr>
    </w:div>
    <w:div w:id="1401514408">
      <w:bodyDiv w:val="1"/>
      <w:marLeft w:val="0"/>
      <w:marRight w:val="0"/>
      <w:marTop w:val="0"/>
      <w:marBottom w:val="0"/>
      <w:divBdr>
        <w:top w:val="none" w:sz="0" w:space="0" w:color="auto"/>
        <w:left w:val="none" w:sz="0" w:space="0" w:color="auto"/>
        <w:bottom w:val="none" w:sz="0" w:space="0" w:color="auto"/>
        <w:right w:val="none" w:sz="0" w:space="0" w:color="auto"/>
      </w:divBdr>
    </w:div>
    <w:div w:id="1402101489">
      <w:bodyDiv w:val="1"/>
      <w:marLeft w:val="0"/>
      <w:marRight w:val="0"/>
      <w:marTop w:val="0"/>
      <w:marBottom w:val="0"/>
      <w:divBdr>
        <w:top w:val="none" w:sz="0" w:space="0" w:color="auto"/>
        <w:left w:val="none" w:sz="0" w:space="0" w:color="auto"/>
        <w:bottom w:val="none" w:sz="0" w:space="0" w:color="auto"/>
        <w:right w:val="none" w:sz="0" w:space="0" w:color="auto"/>
      </w:divBdr>
    </w:div>
    <w:div w:id="1402212394">
      <w:bodyDiv w:val="1"/>
      <w:marLeft w:val="0"/>
      <w:marRight w:val="0"/>
      <w:marTop w:val="0"/>
      <w:marBottom w:val="0"/>
      <w:divBdr>
        <w:top w:val="none" w:sz="0" w:space="0" w:color="auto"/>
        <w:left w:val="none" w:sz="0" w:space="0" w:color="auto"/>
        <w:bottom w:val="none" w:sz="0" w:space="0" w:color="auto"/>
        <w:right w:val="none" w:sz="0" w:space="0" w:color="auto"/>
      </w:divBdr>
    </w:div>
    <w:div w:id="1402290703">
      <w:bodyDiv w:val="1"/>
      <w:marLeft w:val="0"/>
      <w:marRight w:val="0"/>
      <w:marTop w:val="0"/>
      <w:marBottom w:val="0"/>
      <w:divBdr>
        <w:top w:val="none" w:sz="0" w:space="0" w:color="auto"/>
        <w:left w:val="none" w:sz="0" w:space="0" w:color="auto"/>
        <w:bottom w:val="none" w:sz="0" w:space="0" w:color="auto"/>
        <w:right w:val="none" w:sz="0" w:space="0" w:color="auto"/>
      </w:divBdr>
    </w:div>
    <w:div w:id="1402411704">
      <w:bodyDiv w:val="1"/>
      <w:marLeft w:val="0"/>
      <w:marRight w:val="0"/>
      <w:marTop w:val="0"/>
      <w:marBottom w:val="0"/>
      <w:divBdr>
        <w:top w:val="none" w:sz="0" w:space="0" w:color="auto"/>
        <w:left w:val="none" w:sz="0" w:space="0" w:color="auto"/>
        <w:bottom w:val="none" w:sz="0" w:space="0" w:color="auto"/>
        <w:right w:val="none" w:sz="0" w:space="0" w:color="auto"/>
      </w:divBdr>
    </w:div>
    <w:div w:id="1402868019">
      <w:bodyDiv w:val="1"/>
      <w:marLeft w:val="0"/>
      <w:marRight w:val="0"/>
      <w:marTop w:val="0"/>
      <w:marBottom w:val="0"/>
      <w:divBdr>
        <w:top w:val="none" w:sz="0" w:space="0" w:color="auto"/>
        <w:left w:val="none" w:sz="0" w:space="0" w:color="auto"/>
        <w:bottom w:val="none" w:sz="0" w:space="0" w:color="auto"/>
        <w:right w:val="none" w:sz="0" w:space="0" w:color="auto"/>
      </w:divBdr>
    </w:div>
    <w:div w:id="1402943166">
      <w:bodyDiv w:val="1"/>
      <w:marLeft w:val="0"/>
      <w:marRight w:val="0"/>
      <w:marTop w:val="0"/>
      <w:marBottom w:val="0"/>
      <w:divBdr>
        <w:top w:val="none" w:sz="0" w:space="0" w:color="auto"/>
        <w:left w:val="none" w:sz="0" w:space="0" w:color="auto"/>
        <w:bottom w:val="none" w:sz="0" w:space="0" w:color="auto"/>
        <w:right w:val="none" w:sz="0" w:space="0" w:color="auto"/>
      </w:divBdr>
    </w:div>
    <w:div w:id="1403024238">
      <w:bodyDiv w:val="1"/>
      <w:marLeft w:val="0"/>
      <w:marRight w:val="0"/>
      <w:marTop w:val="0"/>
      <w:marBottom w:val="0"/>
      <w:divBdr>
        <w:top w:val="none" w:sz="0" w:space="0" w:color="auto"/>
        <w:left w:val="none" w:sz="0" w:space="0" w:color="auto"/>
        <w:bottom w:val="none" w:sz="0" w:space="0" w:color="auto"/>
        <w:right w:val="none" w:sz="0" w:space="0" w:color="auto"/>
      </w:divBdr>
    </w:div>
    <w:div w:id="1403061193">
      <w:bodyDiv w:val="1"/>
      <w:marLeft w:val="0"/>
      <w:marRight w:val="0"/>
      <w:marTop w:val="0"/>
      <w:marBottom w:val="0"/>
      <w:divBdr>
        <w:top w:val="none" w:sz="0" w:space="0" w:color="auto"/>
        <w:left w:val="none" w:sz="0" w:space="0" w:color="auto"/>
        <w:bottom w:val="none" w:sz="0" w:space="0" w:color="auto"/>
        <w:right w:val="none" w:sz="0" w:space="0" w:color="auto"/>
      </w:divBdr>
    </w:div>
    <w:div w:id="1403717562">
      <w:bodyDiv w:val="1"/>
      <w:marLeft w:val="0"/>
      <w:marRight w:val="0"/>
      <w:marTop w:val="0"/>
      <w:marBottom w:val="0"/>
      <w:divBdr>
        <w:top w:val="none" w:sz="0" w:space="0" w:color="auto"/>
        <w:left w:val="none" w:sz="0" w:space="0" w:color="auto"/>
        <w:bottom w:val="none" w:sz="0" w:space="0" w:color="auto"/>
        <w:right w:val="none" w:sz="0" w:space="0" w:color="auto"/>
      </w:divBdr>
    </w:div>
    <w:div w:id="1403983098">
      <w:bodyDiv w:val="1"/>
      <w:marLeft w:val="0"/>
      <w:marRight w:val="0"/>
      <w:marTop w:val="0"/>
      <w:marBottom w:val="0"/>
      <w:divBdr>
        <w:top w:val="none" w:sz="0" w:space="0" w:color="auto"/>
        <w:left w:val="none" w:sz="0" w:space="0" w:color="auto"/>
        <w:bottom w:val="none" w:sz="0" w:space="0" w:color="auto"/>
        <w:right w:val="none" w:sz="0" w:space="0" w:color="auto"/>
      </w:divBdr>
    </w:div>
    <w:div w:id="1403985023">
      <w:bodyDiv w:val="1"/>
      <w:marLeft w:val="0"/>
      <w:marRight w:val="0"/>
      <w:marTop w:val="0"/>
      <w:marBottom w:val="0"/>
      <w:divBdr>
        <w:top w:val="none" w:sz="0" w:space="0" w:color="auto"/>
        <w:left w:val="none" w:sz="0" w:space="0" w:color="auto"/>
        <w:bottom w:val="none" w:sz="0" w:space="0" w:color="auto"/>
        <w:right w:val="none" w:sz="0" w:space="0" w:color="auto"/>
      </w:divBdr>
    </w:div>
    <w:div w:id="1404181308">
      <w:bodyDiv w:val="1"/>
      <w:marLeft w:val="0"/>
      <w:marRight w:val="0"/>
      <w:marTop w:val="0"/>
      <w:marBottom w:val="0"/>
      <w:divBdr>
        <w:top w:val="none" w:sz="0" w:space="0" w:color="auto"/>
        <w:left w:val="none" w:sz="0" w:space="0" w:color="auto"/>
        <w:bottom w:val="none" w:sz="0" w:space="0" w:color="auto"/>
        <w:right w:val="none" w:sz="0" w:space="0" w:color="auto"/>
      </w:divBdr>
    </w:div>
    <w:div w:id="1404448449">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08840048">
      <w:bodyDiv w:val="1"/>
      <w:marLeft w:val="0"/>
      <w:marRight w:val="0"/>
      <w:marTop w:val="0"/>
      <w:marBottom w:val="0"/>
      <w:divBdr>
        <w:top w:val="none" w:sz="0" w:space="0" w:color="auto"/>
        <w:left w:val="none" w:sz="0" w:space="0" w:color="auto"/>
        <w:bottom w:val="none" w:sz="0" w:space="0" w:color="auto"/>
        <w:right w:val="none" w:sz="0" w:space="0" w:color="auto"/>
      </w:divBdr>
    </w:div>
    <w:div w:id="1409232885">
      <w:bodyDiv w:val="1"/>
      <w:marLeft w:val="0"/>
      <w:marRight w:val="0"/>
      <w:marTop w:val="0"/>
      <w:marBottom w:val="0"/>
      <w:divBdr>
        <w:top w:val="none" w:sz="0" w:space="0" w:color="auto"/>
        <w:left w:val="none" w:sz="0" w:space="0" w:color="auto"/>
        <w:bottom w:val="none" w:sz="0" w:space="0" w:color="auto"/>
        <w:right w:val="none" w:sz="0" w:space="0" w:color="auto"/>
      </w:divBdr>
    </w:div>
    <w:div w:id="1410153520">
      <w:bodyDiv w:val="1"/>
      <w:marLeft w:val="0"/>
      <w:marRight w:val="0"/>
      <w:marTop w:val="0"/>
      <w:marBottom w:val="0"/>
      <w:divBdr>
        <w:top w:val="none" w:sz="0" w:space="0" w:color="auto"/>
        <w:left w:val="none" w:sz="0" w:space="0" w:color="auto"/>
        <w:bottom w:val="none" w:sz="0" w:space="0" w:color="auto"/>
        <w:right w:val="none" w:sz="0" w:space="0" w:color="auto"/>
      </w:divBdr>
    </w:div>
    <w:div w:id="1410925905">
      <w:bodyDiv w:val="1"/>
      <w:marLeft w:val="0"/>
      <w:marRight w:val="0"/>
      <w:marTop w:val="0"/>
      <w:marBottom w:val="0"/>
      <w:divBdr>
        <w:top w:val="none" w:sz="0" w:space="0" w:color="auto"/>
        <w:left w:val="none" w:sz="0" w:space="0" w:color="auto"/>
        <w:bottom w:val="none" w:sz="0" w:space="0" w:color="auto"/>
        <w:right w:val="none" w:sz="0" w:space="0" w:color="auto"/>
      </w:divBdr>
    </w:div>
    <w:div w:id="1411077804">
      <w:bodyDiv w:val="1"/>
      <w:marLeft w:val="0"/>
      <w:marRight w:val="0"/>
      <w:marTop w:val="0"/>
      <w:marBottom w:val="0"/>
      <w:divBdr>
        <w:top w:val="none" w:sz="0" w:space="0" w:color="auto"/>
        <w:left w:val="none" w:sz="0" w:space="0" w:color="auto"/>
        <w:bottom w:val="none" w:sz="0" w:space="0" w:color="auto"/>
        <w:right w:val="none" w:sz="0" w:space="0" w:color="auto"/>
      </w:divBdr>
    </w:div>
    <w:div w:id="1411997226">
      <w:bodyDiv w:val="1"/>
      <w:marLeft w:val="0"/>
      <w:marRight w:val="0"/>
      <w:marTop w:val="0"/>
      <w:marBottom w:val="0"/>
      <w:divBdr>
        <w:top w:val="none" w:sz="0" w:space="0" w:color="auto"/>
        <w:left w:val="none" w:sz="0" w:space="0" w:color="auto"/>
        <w:bottom w:val="none" w:sz="0" w:space="0" w:color="auto"/>
        <w:right w:val="none" w:sz="0" w:space="0" w:color="auto"/>
      </w:divBdr>
    </w:div>
    <w:div w:id="1412704384">
      <w:bodyDiv w:val="1"/>
      <w:marLeft w:val="0"/>
      <w:marRight w:val="0"/>
      <w:marTop w:val="0"/>
      <w:marBottom w:val="0"/>
      <w:divBdr>
        <w:top w:val="none" w:sz="0" w:space="0" w:color="auto"/>
        <w:left w:val="none" w:sz="0" w:space="0" w:color="auto"/>
        <w:bottom w:val="none" w:sz="0" w:space="0" w:color="auto"/>
        <w:right w:val="none" w:sz="0" w:space="0" w:color="auto"/>
      </w:divBdr>
    </w:div>
    <w:div w:id="1412972197">
      <w:bodyDiv w:val="1"/>
      <w:marLeft w:val="0"/>
      <w:marRight w:val="0"/>
      <w:marTop w:val="0"/>
      <w:marBottom w:val="0"/>
      <w:divBdr>
        <w:top w:val="none" w:sz="0" w:space="0" w:color="auto"/>
        <w:left w:val="none" w:sz="0" w:space="0" w:color="auto"/>
        <w:bottom w:val="none" w:sz="0" w:space="0" w:color="auto"/>
        <w:right w:val="none" w:sz="0" w:space="0" w:color="auto"/>
      </w:divBdr>
    </w:div>
    <w:div w:id="1413967426">
      <w:bodyDiv w:val="1"/>
      <w:marLeft w:val="0"/>
      <w:marRight w:val="0"/>
      <w:marTop w:val="0"/>
      <w:marBottom w:val="0"/>
      <w:divBdr>
        <w:top w:val="none" w:sz="0" w:space="0" w:color="auto"/>
        <w:left w:val="none" w:sz="0" w:space="0" w:color="auto"/>
        <w:bottom w:val="none" w:sz="0" w:space="0" w:color="auto"/>
        <w:right w:val="none" w:sz="0" w:space="0" w:color="auto"/>
      </w:divBdr>
    </w:div>
    <w:div w:id="1414547926">
      <w:bodyDiv w:val="1"/>
      <w:marLeft w:val="0"/>
      <w:marRight w:val="0"/>
      <w:marTop w:val="0"/>
      <w:marBottom w:val="0"/>
      <w:divBdr>
        <w:top w:val="none" w:sz="0" w:space="0" w:color="auto"/>
        <w:left w:val="none" w:sz="0" w:space="0" w:color="auto"/>
        <w:bottom w:val="none" w:sz="0" w:space="0" w:color="auto"/>
        <w:right w:val="none" w:sz="0" w:space="0" w:color="auto"/>
      </w:divBdr>
    </w:div>
    <w:div w:id="1414548978">
      <w:bodyDiv w:val="1"/>
      <w:marLeft w:val="0"/>
      <w:marRight w:val="0"/>
      <w:marTop w:val="0"/>
      <w:marBottom w:val="0"/>
      <w:divBdr>
        <w:top w:val="none" w:sz="0" w:space="0" w:color="auto"/>
        <w:left w:val="none" w:sz="0" w:space="0" w:color="auto"/>
        <w:bottom w:val="none" w:sz="0" w:space="0" w:color="auto"/>
        <w:right w:val="none" w:sz="0" w:space="0" w:color="auto"/>
      </w:divBdr>
    </w:div>
    <w:div w:id="1414818249">
      <w:bodyDiv w:val="1"/>
      <w:marLeft w:val="0"/>
      <w:marRight w:val="0"/>
      <w:marTop w:val="0"/>
      <w:marBottom w:val="0"/>
      <w:divBdr>
        <w:top w:val="none" w:sz="0" w:space="0" w:color="auto"/>
        <w:left w:val="none" w:sz="0" w:space="0" w:color="auto"/>
        <w:bottom w:val="none" w:sz="0" w:space="0" w:color="auto"/>
        <w:right w:val="none" w:sz="0" w:space="0" w:color="auto"/>
      </w:divBdr>
    </w:div>
    <w:div w:id="1415011915">
      <w:bodyDiv w:val="1"/>
      <w:marLeft w:val="0"/>
      <w:marRight w:val="0"/>
      <w:marTop w:val="0"/>
      <w:marBottom w:val="0"/>
      <w:divBdr>
        <w:top w:val="none" w:sz="0" w:space="0" w:color="auto"/>
        <w:left w:val="none" w:sz="0" w:space="0" w:color="auto"/>
        <w:bottom w:val="none" w:sz="0" w:space="0" w:color="auto"/>
        <w:right w:val="none" w:sz="0" w:space="0" w:color="auto"/>
      </w:divBdr>
    </w:div>
    <w:div w:id="1415084406">
      <w:bodyDiv w:val="1"/>
      <w:marLeft w:val="0"/>
      <w:marRight w:val="0"/>
      <w:marTop w:val="0"/>
      <w:marBottom w:val="0"/>
      <w:divBdr>
        <w:top w:val="none" w:sz="0" w:space="0" w:color="auto"/>
        <w:left w:val="none" w:sz="0" w:space="0" w:color="auto"/>
        <w:bottom w:val="none" w:sz="0" w:space="0" w:color="auto"/>
        <w:right w:val="none" w:sz="0" w:space="0" w:color="auto"/>
      </w:divBdr>
    </w:div>
    <w:div w:id="1415276530">
      <w:bodyDiv w:val="1"/>
      <w:marLeft w:val="0"/>
      <w:marRight w:val="0"/>
      <w:marTop w:val="0"/>
      <w:marBottom w:val="0"/>
      <w:divBdr>
        <w:top w:val="none" w:sz="0" w:space="0" w:color="auto"/>
        <w:left w:val="none" w:sz="0" w:space="0" w:color="auto"/>
        <w:bottom w:val="none" w:sz="0" w:space="0" w:color="auto"/>
        <w:right w:val="none" w:sz="0" w:space="0" w:color="auto"/>
      </w:divBdr>
    </w:div>
    <w:div w:id="1415664957">
      <w:bodyDiv w:val="1"/>
      <w:marLeft w:val="0"/>
      <w:marRight w:val="0"/>
      <w:marTop w:val="0"/>
      <w:marBottom w:val="0"/>
      <w:divBdr>
        <w:top w:val="none" w:sz="0" w:space="0" w:color="auto"/>
        <w:left w:val="none" w:sz="0" w:space="0" w:color="auto"/>
        <w:bottom w:val="none" w:sz="0" w:space="0" w:color="auto"/>
        <w:right w:val="none" w:sz="0" w:space="0" w:color="auto"/>
      </w:divBdr>
    </w:div>
    <w:div w:id="1417096699">
      <w:bodyDiv w:val="1"/>
      <w:marLeft w:val="0"/>
      <w:marRight w:val="0"/>
      <w:marTop w:val="0"/>
      <w:marBottom w:val="0"/>
      <w:divBdr>
        <w:top w:val="none" w:sz="0" w:space="0" w:color="auto"/>
        <w:left w:val="none" w:sz="0" w:space="0" w:color="auto"/>
        <w:bottom w:val="none" w:sz="0" w:space="0" w:color="auto"/>
        <w:right w:val="none" w:sz="0" w:space="0" w:color="auto"/>
      </w:divBdr>
    </w:div>
    <w:div w:id="1418088242">
      <w:bodyDiv w:val="1"/>
      <w:marLeft w:val="0"/>
      <w:marRight w:val="0"/>
      <w:marTop w:val="0"/>
      <w:marBottom w:val="0"/>
      <w:divBdr>
        <w:top w:val="none" w:sz="0" w:space="0" w:color="auto"/>
        <w:left w:val="none" w:sz="0" w:space="0" w:color="auto"/>
        <w:bottom w:val="none" w:sz="0" w:space="0" w:color="auto"/>
        <w:right w:val="none" w:sz="0" w:space="0" w:color="auto"/>
      </w:divBdr>
    </w:div>
    <w:div w:id="1418139230">
      <w:bodyDiv w:val="1"/>
      <w:marLeft w:val="0"/>
      <w:marRight w:val="0"/>
      <w:marTop w:val="0"/>
      <w:marBottom w:val="0"/>
      <w:divBdr>
        <w:top w:val="none" w:sz="0" w:space="0" w:color="auto"/>
        <w:left w:val="none" w:sz="0" w:space="0" w:color="auto"/>
        <w:bottom w:val="none" w:sz="0" w:space="0" w:color="auto"/>
        <w:right w:val="none" w:sz="0" w:space="0" w:color="auto"/>
      </w:divBdr>
    </w:div>
    <w:div w:id="1418790610">
      <w:bodyDiv w:val="1"/>
      <w:marLeft w:val="0"/>
      <w:marRight w:val="0"/>
      <w:marTop w:val="0"/>
      <w:marBottom w:val="0"/>
      <w:divBdr>
        <w:top w:val="none" w:sz="0" w:space="0" w:color="auto"/>
        <w:left w:val="none" w:sz="0" w:space="0" w:color="auto"/>
        <w:bottom w:val="none" w:sz="0" w:space="0" w:color="auto"/>
        <w:right w:val="none" w:sz="0" w:space="0" w:color="auto"/>
      </w:divBdr>
    </w:div>
    <w:div w:id="1419600063">
      <w:bodyDiv w:val="1"/>
      <w:marLeft w:val="0"/>
      <w:marRight w:val="0"/>
      <w:marTop w:val="0"/>
      <w:marBottom w:val="0"/>
      <w:divBdr>
        <w:top w:val="none" w:sz="0" w:space="0" w:color="auto"/>
        <w:left w:val="none" w:sz="0" w:space="0" w:color="auto"/>
        <w:bottom w:val="none" w:sz="0" w:space="0" w:color="auto"/>
        <w:right w:val="none" w:sz="0" w:space="0" w:color="auto"/>
      </w:divBdr>
    </w:div>
    <w:div w:id="1419642789">
      <w:bodyDiv w:val="1"/>
      <w:marLeft w:val="0"/>
      <w:marRight w:val="0"/>
      <w:marTop w:val="0"/>
      <w:marBottom w:val="0"/>
      <w:divBdr>
        <w:top w:val="none" w:sz="0" w:space="0" w:color="auto"/>
        <w:left w:val="none" w:sz="0" w:space="0" w:color="auto"/>
        <w:bottom w:val="none" w:sz="0" w:space="0" w:color="auto"/>
        <w:right w:val="none" w:sz="0" w:space="0" w:color="auto"/>
      </w:divBdr>
    </w:div>
    <w:div w:id="1420058505">
      <w:bodyDiv w:val="1"/>
      <w:marLeft w:val="0"/>
      <w:marRight w:val="0"/>
      <w:marTop w:val="0"/>
      <w:marBottom w:val="0"/>
      <w:divBdr>
        <w:top w:val="none" w:sz="0" w:space="0" w:color="auto"/>
        <w:left w:val="none" w:sz="0" w:space="0" w:color="auto"/>
        <w:bottom w:val="none" w:sz="0" w:space="0" w:color="auto"/>
        <w:right w:val="none" w:sz="0" w:space="0" w:color="auto"/>
      </w:divBdr>
    </w:div>
    <w:div w:id="1420523935">
      <w:bodyDiv w:val="1"/>
      <w:marLeft w:val="0"/>
      <w:marRight w:val="0"/>
      <w:marTop w:val="0"/>
      <w:marBottom w:val="0"/>
      <w:divBdr>
        <w:top w:val="none" w:sz="0" w:space="0" w:color="auto"/>
        <w:left w:val="none" w:sz="0" w:space="0" w:color="auto"/>
        <w:bottom w:val="none" w:sz="0" w:space="0" w:color="auto"/>
        <w:right w:val="none" w:sz="0" w:space="0" w:color="auto"/>
      </w:divBdr>
    </w:div>
    <w:div w:id="1420760148">
      <w:bodyDiv w:val="1"/>
      <w:marLeft w:val="0"/>
      <w:marRight w:val="0"/>
      <w:marTop w:val="0"/>
      <w:marBottom w:val="0"/>
      <w:divBdr>
        <w:top w:val="none" w:sz="0" w:space="0" w:color="auto"/>
        <w:left w:val="none" w:sz="0" w:space="0" w:color="auto"/>
        <w:bottom w:val="none" w:sz="0" w:space="0" w:color="auto"/>
        <w:right w:val="none" w:sz="0" w:space="0" w:color="auto"/>
      </w:divBdr>
    </w:div>
    <w:div w:id="1421366667">
      <w:bodyDiv w:val="1"/>
      <w:marLeft w:val="0"/>
      <w:marRight w:val="0"/>
      <w:marTop w:val="0"/>
      <w:marBottom w:val="0"/>
      <w:divBdr>
        <w:top w:val="none" w:sz="0" w:space="0" w:color="auto"/>
        <w:left w:val="none" w:sz="0" w:space="0" w:color="auto"/>
        <w:bottom w:val="none" w:sz="0" w:space="0" w:color="auto"/>
        <w:right w:val="none" w:sz="0" w:space="0" w:color="auto"/>
      </w:divBdr>
    </w:div>
    <w:div w:id="1421489230">
      <w:bodyDiv w:val="1"/>
      <w:marLeft w:val="0"/>
      <w:marRight w:val="0"/>
      <w:marTop w:val="0"/>
      <w:marBottom w:val="0"/>
      <w:divBdr>
        <w:top w:val="none" w:sz="0" w:space="0" w:color="auto"/>
        <w:left w:val="none" w:sz="0" w:space="0" w:color="auto"/>
        <w:bottom w:val="none" w:sz="0" w:space="0" w:color="auto"/>
        <w:right w:val="none" w:sz="0" w:space="0" w:color="auto"/>
      </w:divBdr>
    </w:div>
    <w:div w:id="1421679711">
      <w:bodyDiv w:val="1"/>
      <w:marLeft w:val="0"/>
      <w:marRight w:val="0"/>
      <w:marTop w:val="0"/>
      <w:marBottom w:val="0"/>
      <w:divBdr>
        <w:top w:val="none" w:sz="0" w:space="0" w:color="auto"/>
        <w:left w:val="none" w:sz="0" w:space="0" w:color="auto"/>
        <w:bottom w:val="none" w:sz="0" w:space="0" w:color="auto"/>
        <w:right w:val="none" w:sz="0" w:space="0" w:color="auto"/>
      </w:divBdr>
    </w:div>
    <w:div w:id="1422288472">
      <w:bodyDiv w:val="1"/>
      <w:marLeft w:val="0"/>
      <w:marRight w:val="0"/>
      <w:marTop w:val="0"/>
      <w:marBottom w:val="0"/>
      <w:divBdr>
        <w:top w:val="none" w:sz="0" w:space="0" w:color="auto"/>
        <w:left w:val="none" w:sz="0" w:space="0" w:color="auto"/>
        <w:bottom w:val="none" w:sz="0" w:space="0" w:color="auto"/>
        <w:right w:val="none" w:sz="0" w:space="0" w:color="auto"/>
      </w:divBdr>
    </w:div>
    <w:div w:id="1423064896">
      <w:bodyDiv w:val="1"/>
      <w:marLeft w:val="0"/>
      <w:marRight w:val="0"/>
      <w:marTop w:val="0"/>
      <w:marBottom w:val="0"/>
      <w:divBdr>
        <w:top w:val="none" w:sz="0" w:space="0" w:color="auto"/>
        <w:left w:val="none" w:sz="0" w:space="0" w:color="auto"/>
        <w:bottom w:val="none" w:sz="0" w:space="0" w:color="auto"/>
        <w:right w:val="none" w:sz="0" w:space="0" w:color="auto"/>
      </w:divBdr>
    </w:div>
    <w:div w:id="1423379619">
      <w:bodyDiv w:val="1"/>
      <w:marLeft w:val="0"/>
      <w:marRight w:val="0"/>
      <w:marTop w:val="0"/>
      <w:marBottom w:val="0"/>
      <w:divBdr>
        <w:top w:val="none" w:sz="0" w:space="0" w:color="auto"/>
        <w:left w:val="none" w:sz="0" w:space="0" w:color="auto"/>
        <w:bottom w:val="none" w:sz="0" w:space="0" w:color="auto"/>
        <w:right w:val="none" w:sz="0" w:space="0" w:color="auto"/>
      </w:divBdr>
    </w:div>
    <w:div w:id="1424103239">
      <w:bodyDiv w:val="1"/>
      <w:marLeft w:val="0"/>
      <w:marRight w:val="0"/>
      <w:marTop w:val="0"/>
      <w:marBottom w:val="0"/>
      <w:divBdr>
        <w:top w:val="none" w:sz="0" w:space="0" w:color="auto"/>
        <w:left w:val="none" w:sz="0" w:space="0" w:color="auto"/>
        <w:bottom w:val="none" w:sz="0" w:space="0" w:color="auto"/>
        <w:right w:val="none" w:sz="0" w:space="0" w:color="auto"/>
      </w:divBdr>
    </w:div>
    <w:div w:id="1424691766">
      <w:bodyDiv w:val="1"/>
      <w:marLeft w:val="0"/>
      <w:marRight w:val="0"/>
      <w:marTop w:val="0"/>
      <w:marBottom w:val="0"/>
      <w:divBdr>
        <w:top w:val="none" w:sz="0" w:space="0" w:color="auto"/>
        <w:left w:val="none" w:sz="0" w:space="0" w:color="auto"/>
        <w:bottom w:val="none" w:sz="0" w:space="0" w:color="auto"/>
        <w:right w:val="none" w:sz="0" w:space="0" w:color="auto"/>
      </w:divBdr>
    </w:div>
    <w:div w:id="1424758453">
      <w:bodyDiv w:val="1"/>
      <w:marLeft w:val="0"/>
      <w:marRight w:val="0"/>
      <w:marTop w:val="0"/>
      <w:marBottom w:val="0"/>
      <w:divBdr>
        <w:top w:val="none" w:sz="0" w:space="0" w:color="auto"/>
        <w:left w:val="none" w:sz="0" w:space="0" w:color="auto"/>
        <w:bottom w:val="none" w:sz="0" w:space="0" w:color="auto"/>
        <w:right w:val="none" w:sz="0" w:space="0" w:color="auto"/>
      </w:divBdr>
    </w:div>
    <w:div w:id="1425150339">
      <w:bodyDiv w:val="1"/>
      <w:marLeft w:val="0"/>
      <w:marRight w:val="0"/>
      <w:marTop w:val="0"/>
      <w:marBottom w:val="0"/>
      <w:divBdr>
        <w:top w:val="none" w:sz="0" w:space="0" w:color="auto"/>
        <w:left w:val="none" w:sz="0" w:space="0" w:color="auto"/>
        <w:bottom w:val="none" w:sz="0" w:space="0" w:color="auto"/>
        <w:right w:val="none" w:sz="0" w:space="0" w:color="auto"/>
      </w:divBdr>
    </w:div>
    <w:div w:id="1425222916">
      <w:bodyDiv w:val="1"/>
      <w:marLeft w:val="0"/>
      <w:marRight w:val="0"/>
      <w:marTop w:val="0"/>
      <w:marBottom w:val="0"/>
      <w:divBdr>
        <w:top w:val="none" w:sz="0" w:space="0" w:color="auto"/>
        <w:left w:val="none" w:sz="0" w:space="0" w:color="auto"/>
        <w:bottom w:val="none" w:sz="0" w:space="0" w:color="auto"/>
        <w:right w:val="none" w:sz="0" w:space="0" w:color="auto"/>
      </w:divBdr>
    </w:div>
    <w:div w:id="1425422475">
      <w:bodyDiv w:val="1"/>
      <w:marLeft w:val="0"/>
      <w:marRight w:val="0"/>
      <w:marTop w:val="0"/>
      <w:marBottom w:val="0"/>
      <w:divBdr>
        <w:top w:val="none" w:sz="0" w:space="0" w:color="auto"/>
        <w:left w:val="none" w:sz="0" w:space="0" w:color="auto"/>
        <w:bottom w:val="none" w:sz="0" w:space="0" w:color="auto"/>
        <w:right w:val="none" w:sz="0" w:space="0" w:color="auto"/>
      </w:divBdr>
    </w:div>
    <w:div w:id="1425685293">
      <w:bodyDiv w:val="1"/>
      <w:marLeft w:val="0"/>
      <w:marRight w:val="0"/>
      <w:marTop w:val="0"/>
      <w:marBottom w:val="0"/>
      <w:divBdr>
        <w:top w:val="none" w:sz="0" w:space="0" w:color="auto"/>
        <w:left w:val="none" w:sz="0" w:space="0" w:color="auto"/>
        <w:bottom w:val="none" w:sz="0" w:space="0" w:color="auto"/>
        <w:right w:val="none" w:sz="0" w:space="0" w:color="auto"/>
      </w:divBdr>
    </w:div>
    <w:div w:id="1425687392">
      <w:bodyDiv w:val="1"/>
      <w:marLeft w:val="0"/>
      <w:marRight w:val="0"/>
      <w:marTop w:val="0"/>
      <w:marBottom w:val="0"/>
      <w:divBdr>
        <w:top w:val="none" w:sz="0" w:space="0" w:color="auto"/>
        <w:left w:val="none" w:sz="0" w:space="0" w:color="auto"/>
        <w:bottom w:val="none" w:sz="0" w:space="0" w:color="auto"/>
        <w:right w:val="none" w:sz="0" w:space="0" w:color="auto"/>
      </w:divBdr>
    </w:div>
    <w:div w:id="1426149513">
      <w:bodyDiv w:val="1"/>
      <w:marLeft w:val="0"/>
      <w:marRight w:val="0"/>
      <w:marTop w:val="0"/>
      <w:marBottom w:val="0"/>
      <w:divBdr>
        <w:top w:val="none" w:sz="0" w:space="0" w:color="auto"/>
        <w:left w:val="none" w:sz="0" w:space="0" w:color="auto"/>
        <w:bottom w:val="none" w:sz="0" w:space="0" w:color="auto"/>
        <w:right w:val="none" w:sz="0" w:space="0" w:color="auto"/>
      </w:divBdr>
    </w:div>
    <w:div w:id="1426338365">
      <w:bodyDiv w:val="1"/>
      <w:marLeft w:val="0"/>
      <w:marRight w:val="0"/>
      <w:marTop w:val="0"/>
      <w:marBottom w:val="0"/>
      <w:divBdr>
        <w:top w:val="none" w:sz="0" w:space="0" w:color="auto"/>
        <w:left w:val="none" w:sz="0" w:space="0" w:color="auto"/>
        <w:bottom w:val="none" w:sz="0" w:space="0" w:color="auto"/>
        <w:right w:val="none" w:sz="0" w:space="0" w:color="auto"/>
      </w:divBdr>
    </w:div>
    <w:div w:id="1426459333">
      <w:bodyDiv w:val="1"/>
      <w:marLeft w:val="0"/>
      <w:marRight w:val="0"/>
      <w:marTop w:val="0"/>
      <w:marBottom w:val="0"/>
      <w:divBdr>
        <w:top w:val="none" w:sz="0" w:space="0" w:color="auto"/>
        <w:left w:val="none" w:sz="0" w:space="0" w:color="auto"/>
        <w:bottom w:val="none" w:sz="0" w:space="0" w:color="auto"/>
        <w:right w:val="none" w:sz="0" w:space="0" w:color="auto"/>
      </w:divBdr>
    </w:div>
    <w:div w:id="1426803053">
      <w:bodyDiv w:val="1"/>
      <w:marLeft w:val="0"/>
      <w:marRight w:val="0"/>
      <w:marTop w:val="0"/>
      <w:marBottom w:val="0"/>
      <w:divBdr>
        <w:top w:val="none" w:sz="0" w:space="0" w:color="auto"/>
        <w:left w:val="none" w:sz="0" w:space="0" w:color="auto"/>
        <w:bottom w:val="none" w:sz="0" w:space="0" w:color="auto"/>
        <w:right w:val="none" w:sz="0" w:space="0" w:color="auto"/>
      </w:divBdr>
    </w:div>
    <w:div w:id="1426927091">
      <w:bodyDiv w:val="1"/>
      <w:marLeft w:val="0"/>
      <w:marRight w:val="0"/>
      <w:marTop w:val="0"/>
      <w:marBottom w:val="0"/>
      <w:divBdr>
        <w:top w:val="none" w:sz="0" w:space="0" w:color="auto"/>
        <w:left w:val="none" w:sz="0" w:space="0" w:color="auto"/>
        <w:bottom w:val="none" w:sz="0" w:space="0" w:color="auto"/>
        <w:right w:val="none" w:sz="0" w:space="0" w:color="auto"/>
      </w:divBdr>
    </w:div>
    <w:div w:id="1426993262">
      <w:bodyDiv w:val="1"/>
      <w:marLeft w:val="0"/>
      <w:marRight w:val="0"/>
      <w:marTop w:val="0"/>
      <w:marBottom w:val="0"/>
      <w:divBdr>
        <w:top w:val="none" w:sz="0" w:space="0" w:color="auto"/>
        <w:left w:val="none" w:sz="0" w:space="0" w:color="auto"/>
        <w:bottom w:val="none" w:sz="0" w:space="0" w:color="auto"/>
        <w:right w:val="none" w:sz="0" w:space="0" w:color="auto"/>
      </w:divBdr>
    </w:div>
    <w:div w:id="1427262843">
      <w:bodyDiv w:val="1"/>
      <w:marLeft w:val="0"/>
      <w:marRight w:val="0"/>
      <w:marTop w:val="0"/>
      <w:marBottom w:val="0"/>
      <w:divBdr>
        <w:top w:val="none" w:sz="0" w:space="0" w:color="auto"/>
        <w:left w:val="none" w:sz="0" w:space="0" w:color="auto"/>
        <w:bottom w:val="none" w:sz="0" w:space="0" w:color="auto"/>
        <w:right w:val="none" w:sz="0" w:space="0" w:color="auto"/>
      </w:divBdr>
    </w:div>
    <w:div w:id="1427461609">
      <w:bodyDiv w:val="1"/>
      <w:marLeft w:val="0"/>
      <w:marRight w:val="0"/>
      <w:marTop w:val="0"/>
      <w:marBottom w:val="0"/>
      <w:divBdr>
        <w:top w:val="none" w:sz="0" w:space="0" w:color="auto"/>
        <w:left w:val="none" w:sz="0" w:space="0" w:color="auto"/>
        <w:bottom w:val="none" w:sz="0" w:space="0" w:color="auto"/>
        <w:right w:val="none" w:sz="0" w:space="0" w:color="auto"/>
      </w:divBdr>
    </w:div>
    <w:div w:id="1428229781">
      <w:bodyDiv w:val="1"/>
      <w:marLeft w:val="0"/>
      <w:marRight w:val="0"/>
      <w:marTop w:val="0"/>
      <w:marBottom w:val="0"/>
      <w:divBdr>
        <w:top w:val="none" w:sz="0" w:space="0" w:color="auto"/>
        <w:left w:val="none" w:sz="0" w:space="0" w:color="auto"/>
        <w:bottom w:val="none" w:sz="0" w:space="0" w:color="auto"/>
        <w:right w:val="none" w:sz="0" w:space="0" w:color="auto"/>
      </w:divBdr>
    </w:div>
    <w:div w:id="1429541307">
      <w:bodyDiv w:val="1"/>
      <w:marLeft w:val="0"/>
      <w:marRight w:val="0"/>
      <w:marTop w:val="0"/>
      <w:marBottom w:val="0"/>
      <w:divBdr>
        <w:top w:val="none" w:sz="0" w:space="0" w:color="auto"/>
        <w:left w:val="none" w:sz="0" w:space="0" w:color="auto"/>
        <w:bottom w:val="none" w:sz="0" w:space="0" w:color="auto"/>
        <w:right w:val="none" w:sz="0" w:space="0" w:color="auto"/>
      </w:divBdr>
    </w:div>
    <w:div w:id="1430277679">
      <w:bodyDiv w:val="1"/>
      <w:marLeft w:val="0"/>
      <w:marRight w:val="0"/>
      <w:marTop w:val="0"/>
      <w:marBottom w:val="0"/>
      <w:divBdr>
        <w:top w:val="none" w:sz="0" w:space="0" w:color="auto"/>
        <w:left w:val="none" w:sz="0" w:space="0" w:color="auto"/>
        <w:bottom w:val="none" w:sz="0" w:space="0" w:color="auto"/>
        <w:right w:val="none" w:sz="0" w:space="0" w:color="auto"/>
      </w:divBdr>
    </w:div>
    <w:div w:id="1430538027">
      <w:bodyDiv w:val="1"/>
      <w:marLeft w:val="0"/>
      <w:marRight w:val="0"/>
      <w:marTop w:val="0"/>
      <w:marBottom w:val="0"/>
      <w:divBdr>
        <w:top w:val="none" w:sz="0" w:space="0" w:color="auto"/>
        <w:left w:val="none" w:sz="0" w:space="0" w:color="auto"/>
        <w:bottom w:val="none" w:sz="0" w:space="0" w:color="auto"/>
        <w:right w:val="none" w:sz="0" w:space="0" w:color="auto"/>
      </w:divBdr>
    </w:div>
    <w:div w:id="1431583142">
      <w:bodyDiv w:val="1"/>
      <w:marLeft w:val="0"/>
      <w:marRight w:val="0"/>
      <w:marTop w:val="0"/>
      <w:marBottom w:val="0"/>
      <w:divBdr>
        <w:top w:val="none" w:sz="0" w:space="0" w:color="auto"/>
        <w:left w:val="none" w:sz="0" w:space="0" w:color="auto"/>
        <w:bottom w:val="none" w:sz="0" w:space="0" w:color="auto"/>
        <w:right w:val="none" w:sz="0" w:space="0" w:color="auto"/>
      </w:divBdr>
    </w:div>
    <w:div w:id="1431707102">
      <w:bodyDiv w:val="1"/>
      <w:marLeft w:val="0"/>
      <w:marRight w:val="0"/>
      <w:marTop w:val="0"/>
      <w:marBottom w:val="0"/>
      <w:divBdr>
        <w:top w:val="none" w:sz="0" w:space="0" w:color="auto"/>
        <w:left w:val="none" w:sz="0" w:space="0" w:color="auto"/>
        <w:bottom w:val="none" w:sz="0" w:space="0" w:color="auto"/>
        <w:right w:val="none" w:sz="0" w:space="0" w:color="auto"/>
      </w:divBdr>
    </w:div>
    <w:div w:id="1432318661">
      <w:bodyDiv w:val="1"/>
      <w:marLeft w:val="0"/>
      <w:marRight w:val="0"/>
      <w:marTop w:val="0"/>
      <w:marBottom w:val="0"/>
      <w:divBdr>
        <w:top w:val="none" w:sz="0" w:space="0" w:color="auto"/>
        <w:left w:val="none" w:sz="0" w:space="0" w:color="auto"/>
        <w:bottom w:val="none" w:sz="0" w:space="0" w:color="auto"/>
        <w:right w:val="none" w:sz="0" w:space="0" w:color="auto"/>
      </w:divBdr>
    </w:div>
    <w:div w:id="1432553480">
      <w:bodyDiv w:val="1"/>
      <w:marLeft w:val="0"/>
      <w:marRight w:val="0"/>
      <w:marTop w:val="0"/>
      <w:marBottom w:val="0"/>
      <w:divBdr>
        <w:top w:val="none" w:sz="0" w:space="0" w:color="auto"/>
        <w:left w:val="none" w:sz="0" w:space="0" w:color="auto"/>
        <w:bottom w:val="none" w:sz="0" w:space="0" w:color="auto"/>
        <w:right w:val="none" w:sz="0" w:space="0" w:color="auto"/>
      </w:divBdr>
    </w:div>
    <w:div w:id="1432581613">
      <w:bodyDiv w:val="1"/>
      <w:marLeft w:val="0"/>
      <w:marRight w:val="0"/>
      <w:marTop w:val="0"/>
      <w:marBottom w:val="0"/>
      <w:divBdr>
        <w:top w:val="none" w:sz="0" w:space="0" w:color="auto"/>
        <w:left w:val="none" w:sz="0" w:space="0" w:color="auto"/>
        <w:bottom w:val="none" w:sz="0" w:space="0" w:color="auto"/>
        <w:right w:val="none" w:sz="0" w:space="0" w:color="auto"/>
      </w:divBdr>
    </w:div>
    <w:div w:id="1432968675">
      <w:bodyDiv w:val="1"/>
      <w:marLeft w:val="0"/>
      <w:marRight w:val="0"/>
      <w:marTop w:val="0"/>
      <w:marBottom w:val="0"/>
      <w:divBdr>
        <w:top w:val="none" w:sz="0" w:space="0" w:color="auto"/>
        <w:left w:val="none" w:sz="0" w:space="0" w:color="auto"/>
        <w:bottom w:val="none" w:sz="0" w:space="0" w:color="auto"/>
        <w:right w:val="none" w:sz="0" w:space="0" w:color="auto"/>
      </w:divBdr>
    </w:div>
    <w:div w:id="1433163103">
      <w:bodyDiv w:val="1"/>
      <w:marLeft w:val="0"/>
      <w:marRight w:val="0"/>
      <w:marTop w:val="0"/>
      <w:marBottom w:val="0"/>
      <w:divBdr>
        <w:top w:val="none" w:sz="0" w:space="0" w:color="auto"/>
        <w:left w:val="none" w:sz="0" w:space="0" w:color="auto"/>
        <w:bottom w:val="none" w:sz="0" w:space="0" w:color="auto"/>
        <w:right w:val="none" w:sz="0" w:space="0" w:color="auto"/>
      </w:divBdr>
    </w:div>
    <w:div w:id="1433237557">
      <w:bodyDiv w:val="1"/>
      <w:marLeft w:val="0"/>
      <w:marRight w:val="0"/>
      <w:marTop w:val="0"/>
      <w:marBottom w:val="0"/>
      <w:divBdr>
        <w:top w:val="none" w:sz="0" w:space="0" w:color="auto"/>
        <w:left w:val="none" w:sz="0" w:space="0" w:color="auto"/>
        <w:bottom w:val="none" w:sz="0" w:space="0" w:color="auto"/>
        <w:right w:val="none" w:sz="0" w:space="0" w:color="auto"/>
      </w:divBdr>
    </w:div>
    <w:div w:id="1433474427">
      <w:bodyDiv w:val="1"/>
      <w:marLeft w:val="0"/>
      <w:marRight w:val="0"/>
      <w:marTop w:val="0"/>
      <w:marBottom w:val="0"/>
      <w:divBdr>
        <w:top w:val="none" w:sz="0" w:space="0" w:color="auto"/>
        <w:left w:val="none" w:sz="0" w:space="0" w:color="auto"/>
        <w:bottom w:val="none" w:sz="0" w:space="0" w:color="auto"/>
        <w:right w:val="none" w:sz="0" w:space="0" w:color="auto"/>
      </w:divBdr>
    </w:div>
    <w:div w:id="1433936739">
      <w:bodyDiv w:val="1"/>
      <w:marLeft w:val="0"/>
      <w:marRight w:val="0"/>
      <w:marTop w:val="0"/>
      <w:marBottom w:val="0"/>
      <w:divBdr>
        <w:top w:val="none" w:sz="0" w:space="0" w:color="auto"/>
        <w:left w:val="none" w:sz="0" w:space="0" w:color="auto"/>
        <w:bottom w:val="none" w:sz="0" w:space="0" w:color="auto"/>
        <w:right w:val="none" w:sz="0" w:space="0" w:color="auto"/>
      </w:divBdr>
    </w:div>
    <w:div w:id="1434084938">
      <w:bodyDiv w:val="1"/>
      <w:marLeft w:val="0"/>
      <w:marRight w:val="0"/>
      <w:marTop w:val="0"/>
      <w:marBottom w:val="0"/>
      <w:divBdr>
        <w:top w:val="none" w:sz="0" w:space="0" w:color="auto"/>
        <w:left w:val="none" w:sz="0" w:space="0" w:color="auto"/>
        <w:bottom w:val="none" w:sz="0" w:space="0" w:color="auto"/>
        <w:right w:val="none" w:sz="0" w:space="0" w:color="auto"/>
      </w:divBdr>
    </w:div>
    <w:div w:id="1434548046">
      <w:bodyDiv w:val="1"/>
      <w:marLeft w:val="0"/>
      <w:marRight w:val="0"/>
      <w:marTop w:val="0"/>
      <w:marBottom w:val="0"/>
      <w:divBdr>
        <w:top w:val="none" w:sz="0" w:space="0" w:color="auto"/>
        <w:left w:val="none" w:sz="0" w:space="0" w:color="auto"/>
        <w:bottom w:val="none" w:sz="0" w:space="0" w:color="auto"/>
        <w:right w:val="none" w:sz="0" w:space="0" w:color="auto"/>
      </w:divBdr>
    </w:div>
    <w:div w:id="1434864777">
      <w:bodyDiv w:val="1"/>
      <w:marLeft w:val="0"/>
      <w:marRight w:val="0"/>
      <w:marTop w:val="0"/>
      <w:marBottom w:val="0"/>
      <w:divBdr>
        <w:top w:val="none" w:sz="0" w:space="0" w:color="auto"/>
        <w:left w:val="none" w:sz="0" w:space="0" w:color="auto"/>
        <w:bottom w:val="none" w:sz="0" w:space="0" w:color="auto"/>
        <w:right w:val="none" w:sz="0" w:space="0" w:color="auto"/>
      </w:divBdr>
    </w:div>
    <w:div w:id="1435401572">
      <w:bodyDiv w:val="1"/>
      <w:marLeft w:val="0"/>
      <w:marRight w:val="0"/>
      <w:marTop w:val="0"/>
      <w:marBottom w:val="0"/>
      <w:divBdr>
        <w:top w:val="none" w:sz="0" w:space="0" w:color="auto"/>
        <w:left w:val="none" w:sz="0" w:space="0" w:color="auto"/>
        <w:bottom w:val="none" w:sz="0" w:space="0" w:color="auto"/>
        <w:right w:val="none" w:sz="0" w:space="0" w:color="auto"/>
      </w:divBdr>
    </w:div>
    <w:div w:id="1435442180">
      <w:bodyDiv w:val="1"/>
      <w:marLeft w:val="0"/>
      <w:marRight w:val="0"/>
      <w:marTop w:val="0"/>
      <w:marBottom w:val="0"/>
      <w:divBdr>
        <w:top w:val="none" w:sz="0" w:space="0" w:color="auto"/>
        <w:left w:val="none" w:sz="0" w:space="0" w:color="auto"/>
        <w:bottom w:val="none" w:sz="0" w:space="0" w:color="auto"/>
        <w:right w:val="none" w:sz="0" w:space="0" w:color="auto"/>
      </w:divBdr>
    </w:div>
    <w:div w:id="1437284366">
      <w:bodyDiv w:val="1"/>
      <w:marLeft w:val="0"/>
      <w:marRight w:val="0"/>
      <w:marTop w:val="0"/>
      <w:marBottom w:val="0"/>
      <w:divBdr>
        <w:top w:val="none" w:sz="0" w:space="0" w:color="auto"/>
        <w:left w:val="none" w:sz="0" w:space="0" w:color="auto"/>
        <w:bottom w:val="none" w:sz="0" w:space="0" w:color="auto"/>
        <w:right w:val="none" w:sz="0" w:space="0" w:color="auto"/>
      </w:divBdr>
    </w:div>
    <w:div w:id="1438211561">
      <w:bodyDiv w:val="1"/>
      <w:marLeft w:val="0"/>
      <w:marRight w:val="0"/>
      <w:marTop w:val="0"/>
      <w:marBottom w:val="0"/>
      <w:divBdr>
        <w:top w:val="none" w:sz="0" w:space="0" w:color="auto"/>
        <w:left w:val="none" w:sz="0" w:space="0" w:color="auto"/>
        <w:bottom w:val="none" w:sz="0" w:space="0" w:color="auto"/>
        <w:right w:val="none" w:sz="0" w:space="0" w:color="auto"/>
      </w:divBdr>
    </w:div>
    <w:div w:id="1438675618">
      <w:bodyDiv w:val="1"/>
      <w:marLeft w:val="0"/>
      <w:marRight w:val="0"/>
      <w:marTop w:val="0"/>
      <w:marBottom w:val="0"/>
      <w:divBdr>
        <w:top w:val="none" w:sz="0" w:space="0" w:color="auto"/>
        <w:left w:val="none" w:sz="0" w:space="0" w:color="auto"/>
        <w:bottom w:val="none" w:sz="0" w:space="0" w:color="auto"/>
        <w:right w:val="none" w:sz="0" w:space="0" w:color="auto"/>
      </w:divBdr>
    </w:div>
    <w:div w:id="1438712600">
      <w:bodyDiv w:val="1"/>
      <w:marLeft w:val="0"/>
      <w:marRight w:val="0"/>
      <w:marTop w:val="0"/>
      <w:marBottom w:val="0"/>
      <w:divBdr>
        <w:top w:val="none" w:sz="0" w:space="0" w:color="auto"/>
        <w:left w:val="none" w:sz="0" w:space="0" w:color="auto"/>
        <w:bottom w:val="none" w:sz="0" w:space="0" w:color="auto"/>
        <w:right w:val="none" w:sz="0" w:space="0" w:color="auto"/>
      </w:divBdr>
    </w:div>
    <w:div w:id="1439133715">
      <w:bodyDiv w:val="1"/>
      <w:marLeft w:val="0"/>
      <w:marRight w:val="0"/>
      <w:marTop w:val="0"/>
      <w:marBottom w:val="0"/>
      <w:divBdr>
        <w:top w:val="none" w:sz="0" w:space="0" w:color="auto"/>
        <w:left w:val="none" w:sz="0" w:space="0" w:color="auto"/>
        <w:bottom w:val="none" w:sz="0" w:space="0" w:color="auto"/>
        <w:right w:val="none" w:sz="0" w:space="0" w:color="auto"/>
      </w:divBdr>
    </w:div>
    <w:div w:id="1439832103">
      <w:bodyDiv w:val="1"/>
      <w:marLeft w:val="0"/>
      <w:marRight w:val="0"/>
      <w:marTop w:val="0"/>
      <w:marBottom w:val="0"/>
      <w:divBdr>
        <w:top w:val="none" w:sz="0" w:space="0" w:color="auto"/>
        <w:left w:val="none" w:sz="0" w:space="0" w:color="auto"/>
        <w:bottom w:val="none" w:sz="0" w:space="0" w:color="auto"/>
        <w:right w:val="none" w:sz="0" w:space="0" w:color="auto"/>
      </w:divBdr>
    </w:div>
    <w:div w:id="1440753935">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0833281">
      <w:bodyDiv w:val="1"/>
      <w:marLeft w:val="0"/>
      <w:marRight w:val="0"/>
      <w:marTop w:val="0"/>
      <w:marBottom w:val="0"/>
      <w:divBdr>
        <w:top w:val="none" w:sz="0" w:space="0" w:color="auto"/>
        <w:left w:val="none" w:sz="0" w:space="0" w:color="auto"/>
        <w:bottom w:val="none" w:sz="0" w:space="0" w:color="auto"/>
        <w:right w:val="none" w:sz="0" w:space="0" w:color="auto"/>
      </w:divBdr>
    </w:div>
    <w:div w:id="1441027580">
      <w:bodyDiv w:val="1"/>
      <w:marLeft w:val="0"/>
      <w:marRight w:val="0"/>
      <w:marTop w:val="0"/>
      <w:marBottom w:val="0"/>
      <w:divBdr>
        <w:top w:val="none" w:sz="0" w:space="0" w:color="auto"/>
        <w:left w:val="none" w:sz="0" w:space="0" w:color="auto"/>
        <w:bottom w:val="none" w:sz="0" w:space="0" w:color="auto"/>
        <w:right w:val="none" w:sz="0" w:space="0" w:color="auto"/>
      </w:divBdr>
    </w:div>
    <w:div w:id="1441097774">
      <w:bodyDiv w:val="1"/>
      <w:marLeft w:val="0"/>
      <w:marRight w:val="0"/>
      <w:marTop w:val="0"/>
      <w:marBottom w:val="0"/>
      <w:divBdr>
        <w:top w:val="none" w:sz="0" w:space="0" w:color="auto"/>
        <w:left w:val="none" w:sz="0" w:space="0" w:color="auto"/>
        <w:bottom w:val="none" w:sz="0" w:space="0" w:color="auto"/>
        <w:right w:val="none" w:sz="0" w:space="0" w:color="auto"/>
      </w:divBdr>
    </w:div>
    <w:div w:id="1441602873">
      <w:bodyDiv w:val="1"/>
      <w:marLeft w:val="0"/>
      <w:marRight w:val="0"/>
      <w:marTop w:val="0"/>
      <w:marBottom w:val="0"/>
      <w:divBdr>
        <w:top w:val="none" w:sz="0" w:space="0" w:color="auto"/>
        <w:left w:val="none" w:sz="0" w:space="0" w:color="auto"/>
        <w:bottom w:val="none" w:sz="0" w:space="0" w:color="auto"/>
        <w:right w:val="none" w:sz="0" w:space="0" w:color="auto"/>
      </w:divBdr>
    </w:div>
    <w:div w:id="1441799533">
      <w:bodyDiv w:val="1"/>
      <w:marLeft w:val="0"/>
      <w:marRight w:val="0"/>
      <w:marTop w:val="0"/>
      <w:marBottom w:val="0"/>
      <w:divBdr>
        <w:top w:val="none" w:sz="0" w:space="0" w:color="auto"/>
        <w:left w:val="none" w:sz="0" w:space="0" w:color="auto"/>
        <w:bottom w:val="none" w:sz="0" w:space="0" w:color="auto"/>
        <w:right w:val="none" w:sz="0" w:space="0" w:color="auto"/>
      </w:divBdr>
    </w:div>
    <w:div w:id="1442191688">
      <w:bodyDiv w:val="1"/>
      <w:marLeft w:val="0"/>
      <w:marRight w:val="0"/>
      <w:marTop w:val="0"/>
      <w:marBottom w:val="0"/>
      <w:divBdr>
        <w:top w:val="none" w:sz="0" w:space="0" w:color="auto"/>
        <w:left w:val="none" w:sz="0" w:space="0" w:color="auto"/>
        <w:bottom w:val="none" w:sz="0" w:space="0" w:color="auto"/>
        <w:right w:val="none" w:sz="0" w:space="0" w:color="auto"/>
      </w:divBdr>
    </w:div>
    <w:div w:id="1443257568">
      <w:bodyDiv w:val="1"/>
      <w:marLeft w:val="0"/>
      <w:marRight w:val="0"/>
      <w:marTop w:val="0"/>
      <w:marBottom w:val="0"/>
      <w:divBdr>
        <w:top w:val="none" w:sz="0" w:space="0" w:color="auto"/>
        <w:left w:val="none" w:sz="0" w:space="0" w:color="auto"/>
        <w:bottom w:val="none" w:sz="0" w:space="0" w:color="auto"/>
        <w:right w:val="none" w:sz="0" w:space="0" w:color="auto"/>
      </w:divBdr>
    </w:div>
    <w:div w:id="1444038092">
      <w:bodyDiv w:val="1"/>
      <w:marLeft w:val="0"/>
      <w:marRight w:val="0"/>
      <w:marTop w:val="0"/>
      <w:marBottom w:val="0"/>
      <w:divBdr>
        <w:top w:val="none" w:sz="0" w:space="0" w:color="auto"/>
        <w:left w:val="none" w:sz="0" w:space="0" w:color="auto"/>
        <w:bottom w:val="none" w:sz="0" w:space="0" w:color="auto"/>
        <w:right w:val="none" w:sz="0" w:space="0" w:color="auto"/>
      </w:divBdr>
    </w:div>
    <w:div w:id="1445156737">
      <w:bodyDiv w:val="1"/>
      <w:marLeft w:val="0"/>
      <w:marRight w:val="0"/>
      <w:marTop w:val="0"/>
      <w:marBottom w:val="0"/>
      <w:divBdr>
        <w:top w:val="none" w:sz="0" w:space="0" w:color="auto"/>
        <w:left w:val="none" w:sz="0" w:space="0" w:color="auto"/>
        <w:bottom w:val="none" w:sz="0" w:space="0" w:color="auto"/>
        <w:right w:val="none" w:sz="0" w:space="0" w:color="auto"/>
      </w:divBdr>
    </w:div>
    <w:div w:id="1445805365">
      <w:bodyDiv w:val="1"/>
      <w:marLeft w:val="0"/>
      <w:marRight w:val="0"/>
      <w:marTop w:val="0"/>
      <w:marBottom w:val="0"/>
      <w:divBdr>
        <w:top w:val="none" w:sz="0" w:space="0" w:color="auto"/>
        <w:left w:val="none" w:sz="0" w:space="0" w:color="auto"/>
        <w:bottom w:val="none" w:sz="0" w:space="0" w:color="auto"/>
        <w:right w:val="none" w:sz="0" w:space="0" w:color="auto"/>
      </w:divBdr>
    </w:div>
    <w:div w:id="1445924866">
      <w:bodyDiv w:val="1"/>
      <w:marLeft w:val="0"/>
      <w:marRight w:val="0"/>
      <w:marTop w:val="0"/>
      <w:marBottom w:val="0"/>
      <w:divBdr>
        <w:top w:val="none" w:sz="0" w:space="0" w:color="auto"/>
        <w:left w:val="none" w:sz="0" w:space="0" w:color="auto"/>
        <w:bottom w:val="none" w:sz="0" w:space="0" w:color="auto"/>
        <w:right w:val="none" w:sz="0" w:space="0" w:color="auto"/>
      </w:divBdr>
    </w:div>
    <w:div w:id="1446072307">
      <w:bodyDiv w:val="1"/>
      <w:marLeft w:val="0"/>
      <w:marRight w:val="0"/>
      <w:marTop w:val="0"/>
      <w:marBottom w:val="0"/>
      <w:divBdr>
        <w:top w:val="none" w:sz="0" w:space="0" w:color="auto"/>
        <w:left w:val="none" w:sz="0" w:space="0" w:color="auto"/>
        <w:bottom w:val="none" w:sz="0" w:space="0" w:color="auto"/>
        <w:right w:val="none" w:sz="0" w:space="0" w:color="auto"/>
      </w:divBdr>
    </w:div>
    <w:div w:id="1446464762">
      <w:bodyDiv w:val="1"/>
      <w:marLeft w:val="0"/>
      <w:marRight w:val="0"/>
      <w:marTop w:val="0"/>
      <w:marBottom w:val="0"/>
      <w:divBdr>
        <w:top w:val="none" w:sz="0" w:space="0" w:color="auto"/>
        <w:left w:val="none" w:sz="0" w:space="0" w:color="auto"/>
        <w:bottom w:val="none" w:sz="0" w:space="0" w:color="auto"/>
        <w:right w:val="none" w:sz="0" w:space="0" w:color="auto"/>
      </w:divBdr>
    </w:div>
    <w:div w:id="1447000552">
      <w:bodyDiv w:val="1"/>
      <w:marLeft w:val="0"/>
      <w:marRight w:val="0"/>
      <w:marTop w:val="0"/>
      <w:marBottom w:val="0"/>
      <w:divBdr>
        <w:top w:val="none" w:sz="0" w:space="0" w:color="auto"/>
        <w:left w:val="none" w:sz="0" w:space="0" w:color="auto"/>
        <w:bottom w:val="none" w:sz="0" w:space="0" w:color="auto"/>
        <w:right w:val="none" w:sz="0" w:space="0" w:color="auto"/>
      </w:divBdr>
    </w:div>
    <w:div w:id="1447650981">
      <w:bodyDiv w:val="1"/>
      <w:marLeft w:val="0"/>
      <w:marRight w:val="0"/>
      <w:marTop w:val="0"/>
      <w:marBottom w:val="0"/>
      <w:divBdr>
        <w:top w:val="none" w:sz="0" w:space="0" w:color="auto"/>
        <w:left w:val="none" w:sz="0" w:space="0" w:color="auto"/>
        <w:bottom w:val="none" w:sz="0" w:space="0" w:color="auto"/>
        <w:right w:val="none" w:sz="0" w:space="0" w:color="auto"/>
      </w:divBdr>
    </w:div>
    <w:div w:id="1447697175">
      <w:bodyDiv w:val="1"/>
      <w:marLeft w:val="0"/>
      <w:marRight w:val="0"/>
      <w:marTop w:val="0"/>
      <w:marBottom w:val="0"/>
      <w:divBdr>
        <w:top w:val="none" w:sz="0" w:space="0" w:color="auto"/>
        <w:left w:val="none" w:sz="0" w:space="0" w:color="auto"/>
        <w:bottom w:val="none" w:sz="0" w:space="0" w:color="auto"/>
        <w:right w:val="none" w:sz="0" w:space="0" w:color="auto"/>
      </w:divBdr>
    </w:div>
    <w:div w:id="1448232882">
      <w:bodyDiv w:val="1"/>
      <w:marLeft w:val="0"/>
      <w:marRight w:val="0"/>
      <w:marTop w:val="0"/>
      <w:marBottom w:val="0"/>
      <w:divBdr>
        <w:top w:val="none" w:sz="0" w:space="0" w:color="auto"/>
        <w:left w:val="none" w:sz="0" w:space="0" w:color="auto"/>
        <w:bottom w:val="none" w:sz="0" w:space="0" w:color="auto"/>
        <w:right w:val="none" w:sz="0" w:space="0" w:color="auto"/>
      </w:divBdr>
    </w:div>
    <w:div w:id="1448891568">
      <w:bodyDiv w:val="1"/>
      <w:marLeft w:val="0"/>
      <w:marRight w:val="0"/>
      <w:marTop w:val="0"/>
      <w:marBottom w:val="0"/>
      <w:divBdr>
        <w:top w:val="none" w:sz="0" w:space="0" w:color="auto"/>
        <w:left w:val="none" w:sz="0" w:space="0" w:color="auto"/>
        <w:bottom w:val="none" w:sz="0" w:space="0" w:color="auto"/>
        <w:right w:val="none" w:sz="0" w:space="0" w:color="auto"/>
      </w:divBdr>
    </w:div>
    <w:div w:id="1449158099">
      <w:bodyDiv w:val="1"/>
      <w:marLeft w:val="0"/>
      <w:marRight w:val="0"/>
      <w:marTop w:val="0"/>
      <w:marBottom w:val="0"/>
      <w:divBdr>
        <w:top w:val="none" w:sz="0" w:space="0" w:color="auto"/>
        <w:left w:val="none" w:sz="0" w:space="0" w:color="auto"/>
        <w:bottom w:val="none" w:sz="0" w:space="0" w:color="auto"/>
        <w:right w:val="none" w:sz="0" w:space="0" w:color="auto"/>
      </w:divBdr>
    </w:div>
    <w:div w:id="1449203047">
      <w:bodyDiv w:val="1"/>
      <w:marLeft w:val="0"/>
      <w:marRight w:val="0"/>
      <w:marTop w:val="0"/>
      <w:marBottom w:val="0"/>
      <w:divBdr>
        <w:top w:val="none" w:sz="0" w:space="0" w:color="auto"/>
        <w:left w:val="none" w:sz="0" w:space="0" w:color="auto"/>
        <w:bottom w:val="none" w:sz="0" w:space="0" w:color="auto"/>
        <w:right w:val="none" w:sz="0" w:space="0" w:color="auto"/>
      </w:divBdr>
    </w:div>
    <w:div w:id="1449621254">
      <w:bodyDiv w:val="1"/>
      <w:marLeft w:val="0"/>
      <w:marRight w:val="0"/>
      <w:marTop w:val="0"/>
      <w:marBottom w:val="0"/>
      <w:divBdr>
        <w:top w:val="none" w:sz="0" w:space="0" w:color="auto"/>
        <w:left w:val="none" w:sz="0" w:space="0" w:color="auto"/>
        <w:bottom w:val="none" w:sz="0" w:space="0" w:color="auto"/>
        <w:right w:val="none" w:sz="0" w:space="0" w:color="auto"/>
      </w:divBdr>
    </w:div>
    <w:div w:id="1449621265">
      <w:bodyDiv w:val="1"/>
      <w:marLeft w:val="0"/>
      <w:marRight w:val="0"/>
      <w:marTop w:val="0"/>
      <w:marBottom w:val="0"/>
      <w:divBdr>
        <w:top w:val="none" w:sz="0" w:space="0" w:color="auto"/>
        <w:left w:val="none" w:sz="0" w:space="0" w:color="auto"/>
        <w:bottom w:val="none" w:sz="0" w:space="0" w:color="auto"/>
        <w:right w:val="none" w:sz="0" w:space="0" w:color="auto"/>
      </w:divBdr>
    </w:div>
    <w:div w:id="1450130129">
      <w:bodyDiv w:val="1"/>
      <w:marLeft w:val="0"/>
      <w:marRight w:val="0"/>
      <w:marTop w:val="0"/>
      <w:marBottom w:val="0"/>
      <w:divBdr>
        <w:top w:val="none" w:sz="0" w:space="0" w:color="auto"/>
        <w:left w:val="none" w:sz="0" w:space="0" w:color="auto"/>
        <w:bottom w:val="none" w:sz="0" w:space="0" w:color="auto"/>
        <w:right w:val="none" w:sz="0" w:space="0" w:color="auto"/>
      </w:divBdr>
    </w:div>
    <w:div w:id="1451123115">
      <w:bodyDiv w:val="1"/>
      <w:marLeft w:val="0"/>
      <w:marRight w:val="0"/>
      <w:marTop w:val="0"/>
      <w:marBottom w:val="0"/>
      <w:divBdr>
        <w:top w:val="none" w:sz="0" w:space="0" w:color="auto"/>
        <w:left w:val="none" w:sz="0" w:space="0" w:color="auto"/>
        <w:bottom w:val="none" w:sz="0" w:space="0" w:color="auto"/>
        <w:right w:val="none" w:sz="0" w:space="0" w:color="auto"/>
      </w:divBdr>
    </w:div>
    <w:div w:id="1451390123">
      <w:bodyDiv w:val="1"/>
      <w:marLeft w:val="0"/>
      <w:marRight w:val="0"/>
      <w:marTop w:val="0"/>
      <w:marBottom w:val="0"/>
      <w:divBdr>
        <w:top w:val="none" w:sz="0" w:space="0" w:color="auto"/>
        <w:left w:val="none" w:sz="0" w:space="0" w:color="auto"/>
        <w:bottom w:val="none" w:sz="0" w:space="0" w:color="auto"/>
        <w:right w:val="none" w:sz="0" w:space="0" w:color="auto"/>
      </w:divBdr>
    </w:div>
    <w:div w:id="1451439449">
      <w:bodyDiv w:val="1"/>
      <w:marLeft w:val="0"/>
      <w:marRight w:val="0"/>
      <w:marTop w:val="0"/>
      <w:marBottom w:val="0"/>
      <w:divBdr>
        <w:top w:val="none" w:sz="0" w:space="0" w:color="auto"/>
        <w:left w:val="none" w:sz="0" w:space="0" w:color="auto"/>
        <w:bottom w:val="none" w:sz="0" w:space="0" w:color="auto"/>
        <w:right w:val="none" w:sz="0" w:space="0" w:color="auto"/>
      </w:divBdr>
    </w:div>
    <w:div w:id="1452237351">
      <w:bodyDiv w:val="1"/>
      <w:marLeft w:val="0"/>
      <w:marRight w:val="0"/>
      <w:marTop w:val="0"/>
      <w:marBottom w:val="0"/>
      <w:divBdr>
        <w:top w:val="none" w:sz="0" w:space="0" w:color="auto"/>
        <w:left w:val="none" w:sz="0" w:space="0" w:color="auto"/>
        <w:bottom w:val="none" w:sz="0" w:space="0" w:color="auto"/>
        <w:right w:val="none" w:sz="0" w:space="0" w:color="auto"/>
      </w:divBdr>
    </w:div>
    <w:div w:id="1452482554">
      <w:bodyDiv w:val="1"/>
      <w:marLeft w:val="0"/>
      <w:marRight w:val="0"/>
      <w:marTop w:val="0"/>
      <w:marBottom w:val="0"/>
      <w:divBdr>
        <w:top w:val="none" w:sz="0" w:space="0" w:color="auto"/>
        <w:left w:val="none" w:sz="0" w:space="0" w:color="auto"/>
        <w:bottom w:val="none" w:sz="0" w:space="0" w:color="auto"/>
        <w:right w:val="none" w:sz="0" w:space="0" w:color="auto"/>
      </w:divBdr>
    </w:div>
    <w:div w:id="1452551685">
      <w:bodyDiv w:val="1"/>
      <w:marLeft w:val="0"/>
      <w:marRight w:val="0"/>
      <w:marTop w:val="0"/>
      <w:marBottom w:val="0"/>
      <w:divBdr>
        <w:top w:val="none" w:sz="0" w:space="0" w:color="auto"/>
        <w:left w:val="none" w:sz="0" w:space="0" w:color="auto"/>
        <w:bottom w:val="none" w:sz="0" w:space="0" w:color="auto"/>
        <w:right w:val="none" w:sz="0" w:space="0" w:color="auto"/>
      </w:divBdr>
    </w:div>
    <w:div w:id="1452671989">
      <w:bodyDiv w:val="1"/>
      <w:marLeft w:val="0"/>
      <w:marRight w:val="0"/>
      <w:marTop w:val="0"/>
      <w:marBottom w:val="0"/>
      <w:divBdr>
        <w:top w:val="none" w:sz="0" w:space="0" w:color="auto"/>
        <w:left w:val="none" w:sz="0" w:space="0" w:color="auto"/>
        <w:bottom w:val="none" w:sz="0" w:space="0" w:color="auto"/>
        <w:right w:val="none" w:sz="0" w:space="0" w:color="auto"/>
      </w:divBdr>
    </w:div>
    <w:div w:id="1453667073">
      <w:bodyDiv w:val="1"/>
      <w:marLeft w:val="0"/>
      <w:marRight w:val="0"/>
      <w:marTop w:val="0"/>
      <w:marBottom w:val="0"/>
      <w:divBdr>
        <w:top w:val="none" w:sz="0" w:space="0" w:color="auto"/>
        <w:left w:val="none" w:sz="0" w:space="0" w:color="auto"/>
        <w:bottom w:val="none" w:sz="0" w:space="0" w:color="auto"/>
        <w:right w:val="none" w:sz="0" w:space="0" w:color="auto"/>
      </w:divBdr>
    </w:div>
    <w:div w:id="1454709357">
      <w:bodyDiv w:val="1"/>
      <w:marLeft w:val="0"/>
      <w:marRight w:val="0"/>
      <w:marTop w:val="0"/>
      <w:marBottom w:val="0"/>
      <w:divBdr>
        <w:top w:val="none" w:sz="0" w:space="0" w:color="auto"/>
        <w:left w:val="none" w:sz="0" w:space="0" w:color="auto"/>
        <w:bottom w:val="none" w:sz="0" w:space="0" w:color="auto"/>
        <w:right w:val="none" w:sz="0" w:space="0" w:color="auto"/>
      </w:divBdr>
    </w:div>
    <w:div w:id="1454709415">
      <w:bodyDiv w:val="1"/>
      <w:marLeft w:val="0"/>
      <w:marRight w:val="0"/>
      <w:marTop w:val="0"/>
      <w:marBottom w:val="0"/>
      <w:divBdr>
        <w:top w:val="none" w:sz="0" w:space="0" w:color="auto"/>
        <w:left w:val="none" w:sz="0" w:space="0" w:color="auto"/>
        <w:bottom w:val="none" w:sz="0" w:space="0" w:color="auto"/>
        <w:right w:val="none" w:sz="0" w:space="0" w:color="auto"/>
      </w:divBdr>
    </w:div>
    <w:div w:id="1456173458">
      <w:bodyDiv w:val="1"/>
      <w:marLeft w:val="0"/>
      <w:marRight w:val="0"/>
      <w:marTop w:val="0"/>
      <w:marBottom w:val="0"/>
      <w:divBdr>
        <w:top w:val="none" w:sz="0" w:space="0" w:color="auto"/>
        <w:left w:val="none" w:sz="0" w:space="0" w:color="auto"/>
        <w:bottom w:val="none" w:sz="0" w:space="0" w:color="auto"/>
        <w:right w:val="none" w:sz="0" w:space="0" w:color="auto"/>
      </w:divBdr>
    </w:div>
    <w:div w:id="1456562307">
      <w:bodyDiv w:val="1"/>
      <w:marLeft w:val="0"/>
      <w:marRight w:val="0"/>
      <w:marTop w:val="0"/>
      <w:marBottom w:val="0"/>
      <w:divBdr>
        <w:top w:val="none" w:sz="0" w:space="0" w:color="auto"/>
        <w:left w:val="none" w:sz="0" w:space="0" w:color="auto"/>
        <w:bottom w:val="none" w:sz="0" w:space="0" w:color="auto"/>
        <w:right w:val="none" w:sz="0" w:space="0" w:color="auto"/>
      </w:divBdr>
    </w:div>
    <w:div w:id="1456944323">
      <w:bodyDiv w:val="1"/>
      <w:marLeft w:val="0"/>
      <w:marRight w:val="0"/>
      <w:marTop w:val="0"/>
      <w:marBottom w:val="0"/>
      <w:divBdr>
        <w:top w:val="none" w:sz="0" w:space="0" w:color="auto"/>
        <w:left w:val="none" w:sz="0" w:space="0" w:color="auto"/>
        <w:bottom w:val="none" w:sz="0" w:space="0" w:color="auto"/>
        <w:right w:val="none" w:sz="0" w:space="0" w:color="auto"/>
      </w:divBdr>
    </w:div>
    <w:div w:id="1457678202">
      <w:bodyDiv w:val="1"/>
      <w:marLeft w:val="0"/>
      <w:marRight w:val="0"/>
      <w:marTop w:val="0"/>
      <w:marBottom w:val="0"/>
      <w:divBdr>
        <w:top w:val="none" w:sz="0" w:space="0" w:color="auto"/>
        <w:left w:val="none" w:sz="0" w:space="0" w:color="auto"/>
        <w:bottom w:val="none" w:sz="0" w:space="0" w:color="auto"/>
        <w:right w:val="none" w:sz="0" w:space="0" w:color="auto"/>
      </w:divBdr>
    </w:div>
    <w:div w:id="1458722868">
      <w:bodyDiv w:val="1"/>
      <w:marLeft w:val="0"/>
      <w:marRight w:val="0"/>
      <w:marTop w:val="0"/>
      <w:marBottom w:val="0"/>
      <w:divBdr>
        <w:top w:val="none" w:sz="0" w:space="0" w:color="auto"/>
        <w:left w:val="none" w:sz="0" w:space="0" w:color="auto"/>
        <w:bottom w:val="none" w:sz="0" w:space="0" w:color="auto"/>
        <w:right w:val="none" w:sz="0" w:space="0" w:color="auto"/>
      </w:divBdr>
    </w:div>
    <w:div w:id="1459300435">
      <w:bodyDiv w:val="1"/>
      <w:marLeft w:val="0"/>
      <w:marRight w:val="0"/>
      <w:marTop w:val="0"/>
      <w:marBottom w:val="0"/>
      <w:divBdr>
        <w:top w:val="none" w:sz="0" w:space="0" w:color="auto"/>
        <w:left w:val="none" w:sz="0" w:space="0" w:color="auto"/>
        <w:bottom w:val="none" w:sz="0" w:space="0" w:color="auto"/>
        <w:right w:val="none" w:sz="0" w:space="0" w:color="auto"/>
      </w:divBdr>
    </w:div>
    <w:div w:id="1459686688">
      <w:bodyDiv w:val="1"/>
      <w:marLeft w:val="0"/>
      <w:marRight w:val="0"/>
      <w:marTop w:val="0"/>
      <w:marBottom w:val="0"/>
      <w:divBdr>
        <w:top w:val="none" w:sz="0" w:space="0" w:color="auto"/>
        <w:left w:val="none" w:sz="0" w:space="0" w:color="auto"/>
        <w:bottom w:val="none" w:sz="0" w:space="0" w:color="auto"/>
        <w:right w:val="none" w:sz="0" w:space="0" w:color="auto"/>
      </w:divBdr>
    </w:div>
    <w:div w:id="1459757948">
      <w:bodyDiv w:val="1"/>
      <w:marLeft w:val="0"/>
      <w:marRight w:val="0"/>
      <w:marTop w:val="0"/>
      <w:marBottom w:val="0"/>
      <w:divBdr>
        <w:top w:val="none" w:sz="0" w:space="0" w:color="auto"/>
        <w:left w:val="none" w:sz="0" w:space="0" w:color="auto"/>
        <w:bottom w:val="none" w:sz="0" w:space="0" w:color="auto"/>
        <w:right w:val="none" w:sz="0" w:space="0" w:color="auto"/>
      </w:divBdr>
    </w:div>
    <w:div w:id="1460296056">
      <w:bodyDiv w:val="1"/>
      <w:marLeft w:val="0"/>
      <w:marRight w:val="0"/>
      <w:marTop w:val="0"/>
      <w:marBottom w:val="0"/>
      <w:divBdr>
        <w:top w:val="none" w:sz="0" w:space="0" w:color="auto"/>
        <w:left w:val="none" w:sz="0" w:space="0" w:color="auto"/>
        <w:bottom w:val="none" w:sz="0" w:space="0" w:color="auto"/>
        <w:right w:val="none" w:sz="0" w:space="0" w:color="auto"/>
      </w:divBdr>
    </w:div>
    <w:div w:id="1460413321">
      <w:bodyDiv w:val="1"/>
      <w:marLeft w:val="0"/>
      <w:marRight w:val="0"/>
      <w:marTop w:val="0"/>
      <w:marBottom w:val="0"/>
      <w:divBdr>
        <w:top w:val="none" w:sz="0" w:space="0" w:color="auto"/>
        <w:left w:val="none" w:sz="0" w:space="0" w:color="auto"/>
        <w:bottom w:val="none" w:sz="0" w:space="0" w:color="auto"/>
        <w:right w:val="none" w:sz="0" w:space="0" w:color="auto"/>
      </w:divBdr>
    </w:div>
    <w:div w:id="1460494155">
      <w:bodyDiv w:val="1"/>
      <w:marLeft w:val="0"/>
      <w:marRight w:val="0"/>
      <w:marTop w:val="0"/>
      <w:marBottom w:val="0"/>
      <w:divBdr>
        <w:top w:val="none" w:sz="0" w:space="0" w:color="auto"/>
        <w:left w:val="none" w:sz="0" w:space="0" w:color="auto"/>
        <w:bottom w:val="none" w:sz="0" w:space="0" w:color="auto"/>
        <w:right w:val="none" w:sz="0" w:space="0" w:color="auto"/>
      </w:divBdr>
    </w:div>
    <w:div w:id="1460496504">
      <w:bodyDiv w:val="1"/>
      <w:marLeft w:val="0"/>
      <w:marRight w:val="0"/>
      <w:marTop w:val="0"/>
      <w:marBottom w:val="0"/>
      <w:divBdr>
        <w:top w:val="none" w:sz="0" w:space="0" w:color="auto"/>
        <w:left w:val="none" w:sz="0" w:space="0" w:color="auto"/>
        <w:bottom w:val="none" w:sz="0" w:space="0" w:color="auto"/>
        <w:right w:val="none" w:sz="0" w:space="0" w:color="auto"/>
      </w:divBdr>
    </w:div>
    <w:div w:id="1460949783">
      <w:bodyDiv w:val="1"/>
      <w:marLeft w:val="0"/>
      <w:marRight w:val="0"/>
      <w:marTop w:val="0"/>
      <w:marBottom w:val="0"/>
      <w:divBdr>
        <w:top w:val="none" w:sz="0" w:space="0" w:color="auto"/>
        <w:left w:val="none" w:sz="0" w:space="0" w:color="auto"/>
        <w:bottom w:val="none" w:sz="0" w:space="0" w:color="auto"/>
        <w:right w:val="none" w:sz="0" w:space="0" w:color="auto"/>
      </w:divBdr>
    </w:div>
    <w:div w:id="1461345248">
      <w:bodyDiv w:val="1"/>
      <w:marLeft w:val="0"/>
      <w:marRight w:val="0"/>
      <w:marTop w:val="0"/>
      <w:marBottom w:val="0"/>
      <w:divBdr>
        <w:top w:val="none" w:sz="0" w:space="0" w:color="auto"/>
        <w:left w:val="none" w:sz="0" w:space="0" w:color="auto"/>
        <w:bottom w:val="none" w:sz="0" w:space="0" w:color="auto"/>
        <w:right w:val="none" w:sz="0" w:space="0" w:color="auto"/>
      </w:divBdr>
    </w:div>
    <w:div w:id="1462529972">
      <w:bodyDiv w:val="1"/>
      <w:marLeft w:val="0"/>
      <w:marRight w:val="0"/>
      <w:marTop w:val="0"/>
      <w:marBottom w:val="0"/>
      <w:divBdr>
        <w:top w:val="none" w:sz="0" w:space="0" w:color="auto"/>
        <w:left w:val="none" w:sz="0" w:space="0" w:color="auto"/>
        <w:bottom w:val="none" w:sz="0" w:space="0" w:color="auto"/>
        <w:right w:val="none" w:sz="0" w:space="0" w:color="auto"/>
      </w:divBdr>
    </w:div>
    <w:div w:id="1462916330">
      <w:bodyDiv w:val="1"/>
      <w:marLeft w:val="0"/>
      <w:marRight w:val="0"/>
      <w:marTop w:val="0"/>
      <w:marBottom w:val="0"/>
      <w:divBdr>
        <w:top w:val="none" w:sz="0" w:space="0" w:color="auto"/>
        <w:left w:val="none" w:sz="0" w:space="0" w:color="auto"/>
        <w:bottom w:val="none" w:sz="0" w:space="0" w:color="auto"/>
        <w:right w:val="none" w:sz="0" w:space="0" w:color="auto"/>
      </w:divBdr>
    </w:div>
    <w:div w:id="1463233789">
      <w:bodyDiv w:val="1"/>
      <w:marLeft w:val="0"/>
      <w:marRight w:val="0"/>
      <w:marTop w:val="0"/>
      <w:marBottom w:val="0"/>
      <w:divBdr>
        <w:top w:val="none" w:sz="0" w:space="0" w:color="auto"/>
        <w:left w:val="none" w:sz="0" w:space="0" w:color="auto"/>
        <w:bottom w:val="none" w:sz="0" w:space="0" w:color="auto"/>
        <w:right w:val="none" w:sz="0" w:space="0" w:color="auto"/>
      </w:divBdr>
    </w:div>
    <w:div w:id="1463307238">
      <w:bodyDiv w:val="1"/>
      <w:marLeft w:val="0"/>
      <w:marRight w:val="0"/>
      <w:marTop w:val="0"/>
      <w:marBottom w:val="0"/>
      <w:divBdr>
        <w:top w:val="none" w:sz="0" w:space="0" w:color="auto"/>
        <w:left w:val="none" w:sz="0" w:space="0" w:color="auto"/>
        <w:bottom w:val="none" w:sz="0" w:space="0" w:color="auto"/>
        <w:right w:val="none" w:sz="0" w:space="0" w:color="auto"/>
      </w:divBdr>
    </w:div>
    <w:div w:id="1463696765">
      <w:bodyDiv w:val="1"/>
      <w:marLeft w:val="0"/>
      <w:marRight w:val="0"/>
      <w:marTop w:val="0"/>
      <w:marBottom w:val="0"/>
      <w:divBdr>
        <w:top w:val="none" w:sz="0" w:space="0" w:color="auto"/>
        <w:left w:val="none" w:sz="0" w:space="0" w:color="auto"/>
        <w:bottom w:val="none" w:sz="0" w:space="0" w:color="auto"/>
        <w:right w:val="none" w:sz="0" w:space="0" w:color="auto"/>
      </w:divBdr>
    </w:div>
    <w:div w:id="1463962580">
      <w:bodyDiv w:val="1"/>
      <w:marLeft w:val="0"/>
      <w:marRight w:val="0"/>
      <w:marTop w:val="0"/>
      <w:marBottom w:val="0"/>
      <w:divBdr>
        <w:top w:val="none" w:sz="0" w:space="0" w:color="auto"/>
        <w:left w:val="none" w:sz="0" w:space="0" w:color="auto"/>
        <w:bottom w:val="none" w:sz="0" w:space="0" w:color="auto"/>
        <w:right w:val="none" w:sz="0" w:space="0" w:color="auto"/>
      </w:divBdr>
    </w:div>
    <w:div w:id="1464884651">
      <w:bodyDiv w:val="1"/>
      <w:marLeft w:val="0"/>
      <w:marRight w:val="0"/>
      <w:marTop w:val="0"/>
      <w:marBottom w:val="0"/>
      <w:divBdr>
        <w:top w:val="none" w:sz="0" w:space="0" w:color="auto"/>
        <w:left w:val="none" w:sz="0" w:space="0" w:color="auto"/>
        <w:bottom w:val="none" w:sz="0" w:space="0" w:color="auto"/>
        <w:right w:val="none" w:sz="0" w:space="0" w:color="auto"/>
      </w:divBdr>
    </w:div>
    <w:div w:id="1465079577">
      <w:bodyDiv w:val="1"/>
      <w:marLeft w:val="0"/>
      <w:marRight w:val="0"/>
      <w:marTop w:val="0"/>
      <w:marBottom w:val="0"/>
      <w:divBdr>
        <w:top w:val="none" w:sz="0" w:space="0" w:color="auto"/>
        <w:left w:val="none" w:sz="0" w:space="0" w:color="auto"/>
        <w:bottom w:val="none" w:sz="0" w:space="0" w:color="auto"/>
        <w:right w:val="none" w:sz="0" w:space="0" w:color="auto"/>
      </w:divBdr>
    </w:div>
    <w:div w:id="1465730985">
      <w:bodyDiv w:val="1"/>
      <w:marLeft w:val="0"/>
      <w:marRight w:val="0"/>
      <w:marTop w:val="0"/>
      <w:marBottom w:val="0"/>
      <w:divBdr>
        <w:top w:val="none" w:sz="0" w:space="0" w:color="auto"/>
        <w:left w:val="none" w:sz="0" w:space="0" w:color="auto"/>
        <w:bottom w:val="none" w:sz="0" w:space="0" w:color="auto"/>
        <w:right w:val="none" w:sz="0" w:space="0" w:color="auto"/>
      </w:divBdr>
    </w:div>
    <w:div w:id="1466041309">
      <w:bodyDiv w:val="1"/>
      <w:marLeft w:val="0"/>
      <w:marRight w:val="0"/>
      <w:marTop w:val="0"/>
      <w:marBottom w:val="0"/>
      <w:divBdr>
        <w:top w:val="none" w:sz="0" w:space="0" w:color="auto"/>
        <w:left w:val="none" w:sz="0" w:space="0" w:color="auto"/>
        <w:bottom w:val="none" w:sz="0" w:space="0" w:color="auto"/>
        <w:right w:val="none" w:sz="0" w:space="0" w:color="auto"/>
      </w:divBdr>
    </w:div>
    <w:div w:id="1466197229">
      <w:bodyDiv w:val="1"/>
      <w:marLeft w:val="0"/>
      <w:marRight w:val="0"/>
      <w:marTop w:val="0"/>
      <w:marBottom w:val="0"/>
      <w:divBdr>
        <w:top w:val="none" w:sz="0" w:space="0" w:color="auto"/>
        <w:left w:val="none" w:sz="0" w:space="0" w:color="auto"/>
        <w:bottom w:val="none" w:sz="0" w:space="0" w:color="auto"/>
        <w:right w:val="none" w:sz="0" w:space="0" w:color="auto"/>
      </w:divBdr>
    </w:div>
    <w:div w:id="1466773892">
      <w:bodyDiv w:val="1"/>
      <w:marLeft w:val="0"/>
      <w:marRight w:val="0"/>
      <w:marTop w:val="0"/>
      <w:marBottom w:val="0"/>
      <w:divBdr>
        <w:top w:val="none" w:sz="0" w:space="0" w:color="auto"/>
        <w:left w:val="none" w:sz="0" w:space="0" w:color="auto"/>
        <w:bottom w:val="none" w:sz="0" w:space="0" w:color="auto"/>
        <w:right w:val="none" w:sz="0" w:space="0" w:color="auto"/>
      </w:divBdr>
    </w:div>
    <w:div w:id="1467431298">
      <w:bodyDiv w:val="1"/>
      <w:marLeft w:val="0"/>
      <w:marRight w:val="0"/>
      <w:marTop w:val="0"/>
      <w:marBottom w:val="0"/>
      <w:divBdr>
        <w:top w:val="none" w:sz="0" w:space="0" w:color="auto"/>
        <w:left w:val="none" w:sz="0" w:space="0" w:color="auto"/>
        <w:bottom w:val="none" w:sz="0" w:space="0" w:color="auto"/>
        <w:right w:val="none" w:sz="0" w:space="0" w:color="auto"/>
      </w:divBdr>
    </w:div>
    <w:div w:id="1467434829">
      <w:bodyDiv w:val="1"/>
      <w:marLeft w:val="0"/>
      <w:marRight w:val="0"/>
      <w:marTop w:val="0"/>
      <w:marBottom w:val="0"/>
      <w:divBdr>
        <w:top w:val="none" w:sz="0" w:space="0" w:color="auto"/>
        <w:left w:val="none" w:sz="0" w:space="0" w:color="auto"/>
        <w:bottom w:val="none" w:sz="0" w:space="0" w:color="auto"/>
        <w:right w:val="none" w:sz="0" w:space="0" w:color="auto"/>
      </w:divBdr>
    </w:div>
    <w:div w:id="1467897414">
      <w:bodyDiv w:val="1"/>
      <w:marLeft w:val="0"/>
      <w:marRight w:val="0"/>
      <w:marTop w:val="0"/>
      <w:marBottom w:val="0"/>
      <w:divBdr>
        <w:top w:val="none" w:sz="0" w:space="0" w:color="auto"/>
        <w:left w:val="none" w:sz="0" w:space="0" w:color="auto"/>
        <w:bottom w:val="none" w:sz="0" w:space="0" w:color="auto"/>
        <w:right w:val="none" w:sz="0" w:space="0" w:color="auto"/>
      </w:divBdr>
    </w:div>
    <w:div w:id="1468551054">
      <w:bodyDiv w:val="1"/>
      <w:marLeft w:val="0"/>
      <w:marRight w:val="0"/>
      <w:marTop w:val="0"/>
      <w:marBottom w:val="0"/>
      <w:divBdr>
        <w:top w:val="none" w:sz="0" w:space="0" w:color="auto"/>
        <w:left w:val="none" w:sz="0" w:space="0" w:color="auto"/>
        <w:bottom w:val="none" w:sz="0" w:space="0" w:color="auto"/>
        <w:right w:val="none" w:sz="0" w:space="0" w:color="auto"/>
      </w:divBdr>
    </w:div>
    <w:div w:id="1469205366">
      <w:bodyDiv w:val="1"/>
      <w:marLeft w:val="0"/>
      <w:marRight w:val="0"/>
      <w:marTop w:val="0"/>
      <w:marBottom w:val="0"/>
      <w:divBdr>
        <w:top w:val="none" w:sz="0" w:space="0" w:color="auto"/>
        <w:left w:val="none" w:sz="0" w:space="0" w:color="auto"/>
        <w:bottom w:val="none" w:sz="0" w:space="0" w:color="auto"/>
        <w:right w:val="none" w:sz="0" w:space="0" w:color="auto"/>
      </w:divBdr>
    </w:div>
    <w:div w:id="1469278355">
      <w:bodyDiv w:val="1"/>
      <w:marLeft w:val="0"/>
      <w:marRight w:val="0"/>
      <w:marTop w:val="0"/>
      <w:marBottom w:val="0"/>
      <w:divBdr>
        <w:top w:val="none" w:sz="0" w:space="0" w:color="auto"/>
        <w:left w:val="none" w:sz="0" w:space="0" w:color="auto"/>
        <w:bottom w:val="none" w:sz="0" w:space="0" w:color="auto"/>
        <w:right w:val="none" w:sz="0" w:space="0" w:color="auto"/>
      </w:divBdr>
    </w:div>
    <w:div w:id="1469399574">
      <w:bodyDiv w:val="1"/>
      <w:marLeft w:val="0"/>
      <w:marRight w:val="0"/>
      <w:marTop w:val="0"/>
      <w:marBottom w:val="0"/>
      <w:divBdr>
        <w:top w:val="none" w:sz="0" w:space="0" w:color="auto"/>
        <w:left w:val="none" w:sz="0" w:space="0" w:color="auto"/>
        <w:bottom w:val="none" w:sz="0" w:space="0" w:color="auto"/>
        <w:right w:val="none" w:sz="0" w:space="0" w:color="auto"/>
      </w:divBdr>
    </w:div>
    <w:div w:id="1469739509">
      <w:bodyDiv w:val="1"/>
      <w:marLeft w:val="0"/>
      <w:marRight w:val="0"/>
      <w:marTop w:val="0"/>
      <w:marBottom w:val="0"/>
      <w:divBdr>
        <w:top w:val="none" w:sz="0" w:space="0" w:color="auto"/>
        <w:left w:val="none" w:sz="0" w:space="0" w:color="auto"/>
        <w:bottom w:val="none" w:sz="0" w:space="0" w:color="auto"/>
        <w:right w:val="none" w:sz="0" w:space="0" w:color="auto"/>
      </w:divBdr>
    </w:div>
    <w:div w:id="1469786933">
      <w:bodyDiv w:val="1"/>
      <w:marLeft w:val="0"/>
      <w:marRight w:val="0"/>
      <w:marTop w:val="0"/>
      <w:marBottom w:val="0"/>
      <w:divBdr>
        <w:top w:val="none" w:sz="0" w:space="0" w:color="auto"/>
        <w:left w:val="none" w:sz="0" w:space="0" w:color="auto"/>
        <w:bottom w:val="none" w:sz="0" w:space="0" w:color="auto"/>
        <w:right w:val="none" w:sz="0" w:space="0" w:color="auto"/>
      </w:divBdr>
    </w:div>
    <w:div w:id="1470053652">
      <w:bodyDiv w:val="1"/>
      <w:marLeft w:val="0"/>
      <w:marRight w:val="0"/>
      <w:marTop w:val="0"/>
      <w:marBottom w:val="0"/>
      <w:divBdr>
        <w:top w:val="none" w:sz="0" w:space="0" w:color="auto"/>
        <w:left w:val="none" w:sz="0" w:space="0" w:color="auto"/>
        <w:bottom w:val="none" w:sz="0" w:space="0" w:color="auto"/>
        <w:right w:val="none" w:sz="0" w:space="0" w:color="auto"/>
      </w:divBdr>
    </w:div>
    <w:div w:id="1470054103">
      <w:bodyDiv w:val="1"/>
      <w:marLeft w:val="0"/>
      <w:marRight w:val="0"/>
      <w:marTop w:val="0"/>
      <w:marBottom w:val="0"/>
      <w:divBdr>
        <w:top w:val="none" w:sz="0" w:space="0" w:color="auto"/>
        <w:left w:val="none" w:sz="0" w:space="0" w:color="auto"/>
        <w:bottom w:val="none" w:sz="0" w:space="0" w:color="auto"/>
        <w:right w:val="none" w:sz="0" w:space="0" w:color="auto"/>
      </w:divBdr>
    </w:div>
    <w:div w:id="1471090960">
      <w:bodyDiv w:val="1"/>
      <w:marLeft w:val="0"/>
      <w:marRight w:val="0"/>
      <w:marTop w:val="0"/>
      <w:marBottom w:val="0"/>
      <w:divBdr>
        <w:top w:val="none" w:sz="0" w:space="0" w:color="auto"/>
        <w:left w:val="none" w:sz="0" w:space="0" w:color="auto"/>
        <w:bottom w:val="none" w:sz="0" w:space="0" w:color="auto"/>
        <w:right w:val="none" w:sz="0" w:space="0" w:color="auto"/>
      </w:divBdr>
    </w:div>
    <w:div w:id="1471092994">
      <w:bodyDiv w:val="1"/>
      <w:marLeft w:val="0"/>
      <w:marRight w:val="0"/>
      <w:marTop w:val="0"/>
      <w:marBottom w:val="0"/>
      <w:divBdr>
        <w:top w:val="none" w:sz="0" w:space="0" w:color="auto"/>
        <w:left w:val="none" w:sz="0" w:space="0" w:color="auto"/>
        <w:bottom w:val="none" w:sz="0" w:space="0" w:color="auto"/>
        <w:right w:val="none" w:sz="0" w:space="0" w:color="auto"/>
      </w:divBdr>
    </w:div>
    <w:div w:id="1474252611">
      <w:bodyDiv w:val="1"/>
      <w:marLeft w:val="0"/>
      <w:marRight w:val="0"/>
      <w:marTop w:val="0"/>
      <w:marBottom w:val="0"/>
      <w:divBdr>
        <w:top w:val="none" w:sz="0" w:space="0" w:color="auto"/>
        <w:left w:val="none" w:sz="0" w:space="0" w:color="auto"/>
        <w:bottom w:val="none" w:sz="0" w:space="0" w:color="auto"/>
        <w:right w:val="none" w:sz="0" w:space="0" w:color="auto"/>
      </w:divBdr>
    </w:div>
    <w:div w:id="1475298208">
      <w:bodyDiv w:val="1"/>
      <w:marLeft w:val="0"/>
      <w:marRight w:val="0"/>
      <w:marTop w:val="0"/>
      <w:marBottom w:val="0"/>
      <w:divBdr>
        <w:top w:val="none" w:sz="0" w:space="0" w:color="auto"/>
        <w:left w:val="none" w:sz="0" w:space="0" w:color="auto"/>
        <w:bottom w:val="none" w:sz="0" w:space="0" w:color="auto"/>
        <w:right w:val="none" w:sz="0" w:space="0" w:color="auto"/>
      </w:divBdr>
    </w:div>
    <w:div w:id="1475752224">
      <w:bodyDiv w:val="1"/>
      <w:marLeft w:val="0"/>
      <w:marRight w:val="0"/>
      <w:marTop w:val="0"/>
      <w:marBottom w:val="0"/>
      <w:divBdr>
        <w:top w:val="none" w:sz="0" w:space="0" w:color="auto"/>
        <w:left w:val="none" w:sz="0" w:space="0" w:color="auto"/>
        <w:bottom w:val="none" w:sz="0" w:space="0" w:color="auto"/>
        <w:right w:val="none" w:sz="0" w:space="0" w:color="auto"/>
      </w:divBdr>
    </w:div>
    <w:div w:id="1475760333">
      <w:bodyDiv w:val="1"/>
      <w:marLeft w:val="0"/>
      <w:marRight w:val="0"/>
      <w:marTop w:val="0"/>
      <w:marBottom w:val="0"/>
      <w:divBdr>
        <w:top w:val="none" w:sz="0" w:space="0" w:color="auto"/>
        <w:left w:val="none" w:sz="0" w:space="0" w:color="auto"/>
        <w:bottom w:val="none" w:sz="0" w:space="0" w:color="auto"/>
        <w:right w:val="none" w:sz="0" w:space="0" w:color="auto"/>
      </w:divBdr>
    </w:div>
    <w:div w:id="1476145740">
      <w:bodyDiv w:val="1"/>
      <w:marLeft w:val="0"/>
      <w:marRight w:val="0"/>
      <w:marTop w:val="0"/>
      <w:marBottom w:val="0"/>
      <w:divBdr>
        <w:top w:val="none" w:sz="0" w:space="0" w:color="auto"/>
        <w:left w:val="none" w:sz="0" w:space="0" w:color="auto"/>
        <w:bottom w:val="none" w:sz="0" w:space="0" w:color="auto"/>
        <w:right w:val="none" w:sz="0" w:space="0" w:color="auto"/>
      </w:divBdr>
    </w:div>
    <w:div w:id="1477146440">
      <w:bodyDiv w:val="1"/>
      <w:marLeft w:val="0"/>
      <w:marRight w:val="0"/>
      <w:marTop w:val="0"/>
      <w:marBottom w:val="0"/>
      <w:divBdr>
        <w:top w:val="none" w:sz="0" w:space="0" w:color="auto"/>
        <w:left w:val="none" w:sz="0" w:space="0" w:color="auto"/>
        <w:bottom w:val="none" w:sz="0" w:space="0" w:color="auto"/>
        <w:right w:val="none" w:sz="0" w:space="0" w:color="auto"/>
      </w:divBdr>
    </w:div>
    <w:div w:id="1477256028">
      <w:bodyDiv w:val="1"/>
      <w:marLeft w:val="0"/>
      <w:marRight w:val="0"/>
      <w:marTop w:val="0"/>
      <w:marBottom w:val="0"/>
      <w:divBdr>
        <w:top w:val="none" w:sz="0" w:space="0" w:color="auto"/>
        <w:left w:val="none" w:sz="0" w:space="0" w:color="auto"/>
        <w:bottom w:val="none" w:sz="0" w:space="0" w:color="auto"/>
        <w:right w:val="none" w:sz="0" w:space="0" w:color="auto"/>
      </w:divBdr>
    </w:div>
    <w:div w:id="1478838503">
      <w:bodyDiv w:val="1"/>
      <w:marLeft w:val="0"/>
      <w:marRight w:val="0"/>
      <w:marTop w:val="0"/>
      <w:marBottom w:val="0"/>
      <w:divBdr>
        <w:top w:val="none" w:sz="0" w:space="0" w:color="auto"/>
        <w:left w:val="none" w:sz="0" w:space="0" w:color="auto"/>
        <w:bottom w:val="none" w:sz="0" w:space="0" w:color="auto"/>
        <w:right w:val="none" w:sz="0" w:space="0" w:color="auto"/>
      </w:divBdr>
    </w:div>
    <w:div w:id="1479107859">
      <w:bodyDiv w:val="1"/>
      <w:marLeft w:val="0"/>
      <w:marRight w:val="0"/>
      <w:marTop w:val="0"/>
      <w:marBottom w:val="0"/>
      <w:divBdr>
        <w:top w:val="none" w:sz="0" w:space="0" w:color="auto"/>
        <w:left w:val="none" w:sz="0" w:space="0" w:color="auto"/>
        <w:bottom w:val="none" w:sz="0" w:space="0" w:color="auto"/>
        <w:right w:val="none" w:sz="0" w:space="0" w:color="auto"/>
      </w:divBdr>
    </w:div>
    <w:div w:id="1479346107">
      <w:bodyDiv w:val="1"/>
      <w:marLeft w:val="0"/>
      <w:marRight w:val="0"/>
      <w:marTop w:val="0"/>
      <w:marBottom w:val="0"/>
      <w:divBdr>
        <w:top w:val="none" w:sz="0" w:space="0" w:color="auto"/>
        <w:left w:val="none" w:sz="0" w:space="0" w:color="auto"/>
        <w:bottom w:val="none" w:sz="0" w:space="0" w:color="auto"/>
        <w:right w:val="none" w:sz="0" w:space="0" w:color="auto"/>
      </w:divBdr>
    </w:div>
    <w:div w:id="1479572820">
      <w:bodyDiv w:val="1"/>
      <w:marLeft w:val="0"/>
      <w:marRight w:val="0"/>
      <w:marTop w:val="0"/>
      <w:marBottom w:val="0"/>
      <w:divBdr>
        <w:top w:val="none" w:sz="0" w:space="0" w:color="auto"/>
        <w:left w:val="none" w:sz="0" w:space="0" w:color="auto"/>
        <w:bottom w:val="none" w:sz="0" w:space="0" w:color="auto"/>
        <w:right w:val="none" w:sz="0" w:space="0" w:color="auto"/>
      </w:divBdr>
    </w:div>
    <w:div w:id="1480805568">
      <w:bodyDiv w:val="1"/>
      <w:marLeft w:val="0"/>
      <w:marRight w:val="0"/>
      <w:marTop w:val="0"/>
      <w:marBottom w:val="0"/>
      <w:divBdr>
        <w:top w:val="none" w:sz="0" w:space="0" w:color="auto"/>
        <w:left w:val="none" w:sz="0" w:space="0" w:color="auto"/>
        <w:bottom w:val="none" w:sz="0" w:space="0" w:color="auto"/>
        <w:right w:val="none" w:sz="0" w:space="0" w:color="auto"/>
      </w:divBdr>
    </w:div>
    <w:div w:id="1480876769">
      <w:bodyDiv w:val="1"/>
      <w:marLeft w:val="0"/>
      <w:marRight w:val="0"/>
      <w:marTop w:val="0"/>
      <w:marBottom w:val="0"/>
      <w:divBdr>
        <w:top w:val="none" w:sz="0" w:space="0" w:color="auto"/>
        <w:left w:val="none" w:sz="0" w:space="0" w:color="auto"/>
        <w:bottom w:val="none" w:sz="0" w:space="0" w:color="auto"/>
        <w:right w:val="none" w:sz="0" w:space="0" w:color="auto"/>
      </w:divBdr>
    </w:div>
    <w:div w:id="1481918635">
      <w:bodyDiv w:val="1"/>
      <w:marLeft w:val="0"/>
      <w:marRight w:val="0"/>
      <w:marTop w:val="0"/>
      <w:marBottom w:val="0"/>
      <w:divBdr>
        <w:top w:val="none" w:sz="0" w:space="0" w:color="auto"/>
        <w:left w:val="none" w:sz="0" w:space="0" w:color="auto"/>
        <w:bottom w:val="none" w:sz="0" w:space="0" w:color="auto"/>
        <w:right w:val="none" w:sz="0" w:space="0" w:color="auto"/>
      </w:divBdr>
    </w:div>
    <w:div w:id="1482310563">
      <w:bodyDiv w:val="1"/>
      <w:marLeft w:val="0"/>
      <w:marRight w:val="0"/>
      <w:marTop w:val="0"/>
      <w:marBottom w:val="0"/>
      <w:divBdr>
        <w:top w:val="none" w:sz="0" w:space="0" w:color="auto"/>
        <w:left w:val="none" w:sz="0" w:space="0" w:color="auto"/>
        <w:bottom w:val="none" w:sz="0" w:space="0" w:color="auto"/>
        <w:right w:val="none" w:sz="0" w:space="0" w:color="auto"/>
      </w:divBdr>
    </w:div>
    <w:div w:id="1483618650">
      <w:bodyDiv w:val="1"/>
      <w:marLeft w:val="0"/>
      <w:marRight w:val="0"/>
      <w:marTop w:val="0"/>
      <w:marBottom w:val="0"/>
      <w:divBdr>
        <w:top w:val="none" w:sz="0" w:space="0" w:color="auto"/>
        <w:left w:val="none" w:sz="0" w:space="0" w:color="auto"/>
        <w:bottom w:val="none" w:sz="0" w:space="0" w:color="auto"/>
        <w:right w:val="none" w:sz="0" w:space="0" w:color="auto"/>
      </w:divBdr>
    </w:div>
    <w:div w:id="1484203208">
      <w:bodyDiv w:val="1"/>
      <w:marLeft w:val="0"/>
      <w:marRight w:val="0"/>
      <w:marTop w:val="0"/>
      <w:marBottom w:val="0"/>
      <w:divBdr>
        <w:top w:val="none" w:sz="0" w:space="0" w:color="auto"/>
        <w:left w:val="none" w:sz="0" w:space="0" w:color="auto"/>
        <w:bottom w:val="none" w:sz="0" w:space="0" w:color="auto"/>
        <w:right w:val="none" w:sz="0" w:space="0" w:color="auto"/>
      </w:divBdr>
    </w:div>
    <w:div w:id="1485245681">
      <w:bodyDiv w:val="1"/>
      <w:marLeft w:val="0"/>
      <w:marRight w:val="0"/>
      <w:marTop w:val="0"/>
      <w:marBottom w:val="0"/>
      <w:divBdr>
        <w:top w:val="none" w:sz="0" w:space="0" w:color="auto"/>
        <w:left w:val="none" w:sz="0" w:space="0" w:color="auto"/>
        <w:bottom w:val="none" w:sz="0" w:space="0" w:color="auto"/>
        <w:right w:val="none" w:sz="0" w:space="0" w:color="auto"/>
      </w:divBdr>
    </w:div>
    <w:div w:id="1485972665">
      <w:bodyDiv w:val="1"/>
      <w:marLeft w:val="0"/>
      <w:marRight w:val="0"/>
      <w:marTop w:val="0"/>
      <w:marBottom w:val="0"/>
      <w:divBdr>
        <w:top w:val="none" w:sz="0" w:space="0" w:color="auto"/>
        <w:left w:val="none" w:sz="0" w:space="0" w:color="auto"/>
        <w:bottom w:val="none" w:sz="0" w:space="0" w:color="auto"/>
        <w:right w:val="none" w:sz="0" w:space="0" w:color="auto"/>
      </w:divBdr>
    </w:div>
    <w:div w:id="1486314791">
      <w:bodyDiv w:val="1"/>
      <w:marLeft w:val="0"/>
      <w:marRight w:val="0"/>
      <w:marTop w:val="0"/>
      <w:marBottom w:val="0"/>
      <w:divBdr>
        <w:top w:val="none" w:sz="0" w:space="0" w:color="auto"/>
        <w:left w:val="none" w:sz="0" w:space="0" w:color="auto"/>
        <w:bottom w:val="none" w:sz="0" w:space="0" w:color="auto"/>
        <w:right w:val="none" w:sz="0" w:space="0" w:color="auto"/>
      </w:divBdr>
    </w:div>
    <w:div w:id="1486356884">
      <w:bodyDiv w:val="1"/>
      <w:marLeft w:val="0"/>
      <w:marRight w:val="0"/>
      <w:marTop w:val="0"/>
      <w:marBottom w:val="0"/>
      <w:divBdr>
        <w:top w:val="none" w:sz="0" w:space="0" w:color="auto"/>
        <w:left w:val="none" w:sz="0" w:space="0" w:color="auto"/>
        <w:bottom w:val="none" w:sz="0" w:space="0" w:color="auto"/>
        <w:right w:val="none" w:sz="0" w:space="0" w:color="auto"/>
      </w:divBdr>
    </w:div>
    <w:div w:id="1486698721">
      <w:bodyDiv w:val="1"/>
      <w:marLeft w:val="0"/>
      <w:marRight w:val="0"/>
      <w:marTop w:val="0"/>
      <w:marBottom w:val="0"/>
      <w:divBdr>
        <w:top w:val="none" w:sz="0" w:space="0" w:color="auto"/>
        <w:left w:val="none" w:sz="0" w:space="0" w:color="auto"/>
        <w:bottom w:val="none" w:sz="0" w:space="0" w:color="auto"/>
        <w:right w:val="none" w:sz="0" w:space="0" w:color="auto"/>
      </w:divBdr>
    </w:div>
    <w:div w:id="1487282896">
      <w:bodyDiv w:val="1"/>
      <w:marLeft w:val="0"/>
      <w:marRight w:val="0"/>
      <w:marTop w:val="0"/>
      <w:marBottom w:val="0"/>
      <w:divBdr>
        <w:top w:val="none" w:sz="0" w:space="0" w:color="auto"/>
        <w:left w:val="none" w:sz="0" w:space="0" w:color="auto"/>
        <w:bottom w:val="none" w:sz="0" w:space="0" w:color="auto"/>
        <w:right w:val="none" w:sz="0" w:space="0" w:color="auto"/>
      </w:divBdr>
    </w:div>
    <w:div w:id="1487286895">
      <w:bodyDiv w:val="1"/>
      <w:marLeft w:val="0"/>
      <w:marRight w:val="0"/>
      <w:marTop w:val="0"/>
      <w:marBottom w:val="0"/>
      <w:divBdr>
        <w:top w:val="none" w:sz="0" w:space="0" w:color="auto"/>
        <w:left w:val="none" w:sz="0" w:space="0" w:color="auto"/>
        <w:bottom w:val="none" w:sz="0" w:space="0" w:color="auto"/>
        <w:right w:val="none" w:sz="0" w:space="0" w:color="auto"/>
      </w:divBdr>
    </w:div>
    <w:div w:id="1487475450">
      <w:bodyDiv w:val="1"/>
      <w:marLeft w:val="0"/>
      <w:marRight w:val="0"/>
      <w:marTop w:val="0"/>
      <w:marBottom w:val="0"/>
      <w:divBdr>
        <w:top w:val="none" w:sz="0" w:space="0" w:color="auto"/>
        <w:left w:val="none" w:sz="0" w:space="0" w:color="auto"/>
        <w:bottom w:val="none" w:sz="0" w:space="0" w:color="auto"/>
        <w:right w:val="none" w:sz="0" w:space="0" w:color="auto"/>
      </w:divBdr>
    </w:div>
    <w:div w:id="1488084043">
      <w:bodyDiv w:val="1"/>
      <w:marLeft w:val="0"/>
      <w:marRight w:val="0"/>
      <w:marTop w:val="0"/>
      <w:marBottom w:val="0"/>
      <w:divBdr>
        <w:top w:val="none" w:sz="0" w:space="0" w:color="auto"/>
        <w:left w:val="none" w:sz="0" w:space="0" w:color="auto"/>
        <w:bottom w:val="none" w:sz="0" w:space="0" w:color="auto"/>
        <w:right w:val="none" w:sz="0" w:space="0" w:color="auto"/>
      </w:divBdr>
    </w:div>
    <w:div w:id="1488472353">
      <w:bodyDiv w:val="1"/>
      <w:marLeft w:val="0"/>
      <w:marRight w:val="0"/>
      <w:marTop w:val="0"/>
      <w:marBottom w:val="0"/>
      <w:divBdr>
        <w:top w:val="none" w:sz="0" w:space="0" w:color="auto"/>
        <w:left w:val="none" w:sz="0" w:space="0" w:color="auto"/>
        <w:bottom w:val="none" w:sz="0" w:space="0" w:color="auto"/>
        <w:right w:val="none" w:sz="0" w:space="0" w:color="auto"/>
      </w:divBdr>
    </w:div>
    <w:div w:id="1488940532">
      <w:bodyDiv w:val="1"/>
      <w:marLeft w:val="0"/>
      <w:marRight w:val="0"/>
      <w:marTop w:val="0"/>
      <w:marBottom w:val="0"/>
      <w:divBdr>
        <w:top w:val="none" w:sz="0" w:space="0" w:color="auto"/>
        <w:left w:val="none" w:sz="0" w:space="0" w:color="auto"/>
        <w:bottom w:val="none" w:sz="0" w:space="0" w:color="auto"/>
        <w:right w:val="none" w:sz="0" w:space="0" w:color="auto"/>
      </w:divBdr>
    </w:div>
    <w:div w:id="1489588502">
      <w:bodyDiv w:val="1"/>
      <w:marLeft w:val="0"/>
      <w:marRight w:val="0"/>
      <w:marTop w:val="0"/>
      <w:marBottom w:val="0"/>
      <w:divBdr>
        <w:top w:val="none" w:sz="0" w:space="0" w:color="auto"/>
        <w:left w:val="none" w:sz="0" w:space="0" w:color="auto"/>
        <w:bottom w:val="none" w:sz="0" w:space="0" w:color="auto"/>
        <w:right w:val="none" w:sz="0" w:space="0" w:color="auto"/>
      </w:divBdr>
    </w:div>
    <w:div w:id="1490636271">
      <w:bodyDiv w:val="1"/>
      <w:marLeft w:val="0"/>
      <w:marRight w:val="0"/>
      <w:marTop w:val="0"/>
      <w:marBottom w:val="0"/>
      <w:divBdr>
        <w:top w:val="none" w:sz="0" w:space="0" w:color="auto"/>
        <w:left w:val="none" w:sz="0" w:space="0" w:color="auto"/>
        <w:bottom w:val="none" w:sz="0" w:space="0" w:color="auto"/>
        <w:right w:val="none" w:sz="0" w:space="0" w:color="auto"/>
      </w:divBdr>
    </w:div>
    <w:div w:id="1490751383">
      <w:bodyDiv w:val="1"/>
      <w:marLeft w:val="0"/>
      <w:marRight w:val="0"/>
      <w:marTop w:val="0"/>
      <w:marBottom w:val="0"/>
      <w:divBdr>
        <w:top w:val="none" w:sz="0" w:space="0" w:color="auto"/>
        <w:left w:val="none" w:sz="0" w:space="0" w:color="auto"/>
        <w:bottom w:val="none" w:sz="0" w:space="0" w:color="auto"/>
        <w:right w:val="none" w:sz="0" w:space="0" w:color="auto"/>
      </w:divBdr>
    </w:div>
    <w:div w:id="1491141281">
      <w:bodyDiv w:val="1"/>
      <w:marLeft w:val="0"/>
      <w:marRight w:val="0"/>
      <w:marTop w:val="0"/>
      <w:marBottom w:val="0"/>
      <w:divBdr>
        <w:top w:val="none" w:sz="0" w:space="0" w:color="auto"/>
        <w:left w:val="none" w:sz="0" w:space="0" w:color="auto"/>
        <w:bottom w:val="none" w:sz="0" w:space="0" w:color="auto"/>
        <w:right w:val="none" w:sz="0" w:space="0" w:color="auto"/>
      </w:divBdr>
    </w:div>
    <w:div w:id="1491211673">
      <w:bodyDiv w:val="1"/>
      <w:marLeft w:val="0"/>
      <w:marRight w:val="0"/>
      <w:marTop w:val="0"/>
      <w:marBottom w:val="0"/>
      <w:divBdr>
        <w:top w:val="none" w:sz="0" w:space="0" w:color="auto"/>
        <w:left w:val="none" w:sz="0" w:space="0" w:color="auto"/>
        <w:bottom w:val="none" w:sz="0" w:space="0" w:color="auto"/>
        <w:right w:val="none" w:sz="0" w:space="0" w:color="auto"/>
      </w:divBdr>
    </w:div>
    <w:div w:id="1491291751">
      <w:bodyDiv w:val="1"/>
      <w:marLeft w:val="0"/>
      <w:marRight w:val="0"/>
      <w:marTop w:val="0"/>
      <w:marBottom w:val="0"/>
      <w:divBdr>
        <w:top w:val="none" w:sz="0" w:space="0" w:color="auto"/>
        <w:left w:val="none" w:sz="0" w:space="0" w:color="auto"/>
        <w:bottom w:val="none" w:sz="0" w:space="0" w:color="auto"/>
        <w:right w:val="none" w:sz="0" w:space="0" w:color="auto"/>
      </w:divBdr>
    </w:div>
    <w:div w:id="1491558398">
      <w:bodyDiv w:val="1"/>
      <w:marLeft w:val="0"/>
      <w:marRight w:val="0"/>
      <w:marTop w:val="0"/>
      <w:marBottom w:val="0"/>
      <w:divBdr>
        <w:top w:val="none" w:sz="0" w:space="0" w:color="auto"/>
        <w:left w:val="none" w:sz="0" w:space="0" w:color="auto"/>
        <w:bottom w:val="none" w:sz="0" w:space="0" w:color="auto"/>
        <w:right w:val="none" w:sz="0" w:space="0" w:color="auto"/>
      </w:divBdr>
    </w:div>
    <w:div w:id="1491946694">
      <w:bodyDiv w:val="1"/>
      <w:marLeft w:val="0"/>
      <w:marRight w:val="0"/>
      <w:marTop w:val="0"/>
      <w:marBottom w:val="0"/>
      <w:divBdr>
        <w:top w:val="none" w:sz="0" w:space="0" w:color="auto"/>
        <w:left w:val="none" w:sz="0" w:space="0" w:color="auto"/>
        <w:bottom w:val="none" w:sz="0" w:space="0" w:color="auto"/>
        <w:right w:val="none" w:sz="0" w:space="0" w:color="auto"/>
      </w:divBdr>
    </w:div>
    <w:div w:id="1492015467">
      <w:bodyDiv w:val="1"/>
      <w:marLeft w:val="0"/>
      <w:marRight w:val="0"/>
      <w:marTop w:val="0"/>
      <w:marBottom w:val="0"/>
      <w:divBdr>
        <w:top w:val="none" w:sz="0" w:space="0" w:color="auto"/>
        <w:left w:val="none" w:sz="0" w:space="0" w:color="auto"/>
        <w:bottom w:val="none" w:sz="0" w:space="0" w:color="auto"/>
        <w:right w:val="none" w:sz="0" w:space="0" w:color="auto"/>
      </w:divBdr>
    </w:div>
    <w:div w:id="1492018388">
      <w:bodyDiv w:val="1"/>
      <w:marLeft w:val="0"/>
      <w:marRight w:val="0"/>
      <w:marTop w:val="0"/>
      <w:marBottom w:val="0"/>
      <w:divBdr>
        <w:top w:val="none" w:sz="0" w:space="0" w:color="auto"/>
        <w:left w:val="none" w:sz="0" w:space="0" w:color="auto"/>
        <w:bottom w:val="none" w:sz="0" w:space="0" w:color="auto"/>
        <w:right w:val="none" w:sz="0" w:space="0" w:color="auto"/>
      </w:divBdr>
    </w:div>
    <w:div w:id="1494568980">
      <w:bodyDiv w:val="1"/>
      <w:marLeft w:val="0"/>
      <w:marRight w:val="0"/>
      <w:marTop w:val="0"/>
      <w:marBottom w:val="0"/>
      <w:divBdr>
        <w:top w:val="none" w:sz="0" w:space="0" w:color="auto"/>
        <w:left w:val="none" w:sz="0" w:space="0" w:color="auto"/>
        <w:bottom w:val="none" w:sz="0" w:space="0" w:color="auto"/>
        <w:right w:val="none" w:sz="0" w:space="0" w:color="auto"/>
      </w:divBdr>
    </w:div>
    <w:div w:id="1494880723">
      <w:bodyDiv w:val="1"/>
      <w:marLeft w:val="0"/>
      <w:marRight w:val="0"/>
      <w:marTop w:val="0"/>
      <w:marBottom w:val="0"/>
      <w:divBdr>
        <w:top w:val="none" w:sz="0" w:space="0" w:color="auto"/>
        <w:left w:val="none" w:sz="0" w:space="0" w:color="auto"/>
        <w:bottom w:val="none" w:sz="0" w:space="0" w:color="auto"/>
        <w:right w:val="none" w:sz="0" w:space="0" w:color="auto"/>
      </w:divBdr>
    </w:div>
    <w:div w:id="1494908550">
      <w:bodyDiv w:val="1"/>
      <w:marLeft w:val="0"/>
      <w:marRight w:val="0"/>
      <w:marTop w:val="0"/>
      <w:marBottom w:val="0"/>
      <w:divBdr>
        <w:top w:val="none" w:sz="0" w:space="0" w:color="auto"/>
        <w:left w:val="none" w:sz="0" w:space="0" w:color="auto"/>
        <w:bottom w:val="none" w:sz="0" w:space="0" w:color="auto"/>
        <w:right w:val="none" w:sz="0" w:space="0" w:color="auto"/>
      </w:divBdr>
    </w:div>
    <w:div w:id="1494952076">
      <w:bodyDiv w:val="1"/>
      <w:marLeft w:val="0"/>
      <w:marRight w:val="0"/>
      <w:marTop w:val="0"/>
      <w:marBottom w:val="0"/>
      <w:divBdr>
        <w:top w:val="none" w:sz="0" w:space="0" w:color="auto"/>
        <w:left w:val="none" w:sz="0" w:space="0" w:color="auto"/>
        <w:bottom w:val="none" w:sz="0" w:space="0" w:color="auto"/>
        <w:right w:val="none" w:sz="0" w:space="0" w:color="auto"/>
      </w:divBdr>
    </w:div>
    <w:div w:id="1494952505">
      <w:bodyDiv w:val="1"/>
      <w:marLeft w:val="0"/>
      <w:marRight w:val="0"/>
      <w:marTop w:val="0"/>
      <w:marBottom w:val="0"/>
      <w:divBdr>
        <w:top w:val="none" w:sz="0" w:space="0" w:color="auto"/>
        <w:left w:val="none" w:sz="0" w:space="0" w:color="auto"/>
        <w:bottom w:val="none" w:sz="0" w:space="0" w:color="auto"/>
        <w:right w:val="none" w:sz="0" w:space="0" w:color="auto"/>
      </w:divBdr>
    </w:div>
    <w:div w:id="1494952817">
      <w:bodyDiv w:val="1"/>
      <w:marLeft w:val="0"/>
      <w:marRight w:val="0"/>
      <w:marTop w:val="0"/>
      <w:marBottom w:val="0"/>
      <w:divBdr>
        <w:top w:val="none" w:sz="0" w:space="0" w:color="auto"/>
        <w:left w:val="none" w:sz="0" w:space="0" w:color="auto"/>
        <w:bottom w:val="none" w:sz="0" w:space="0" w:color="auto"/>
        <w:right w:val="none" w:sz="0" w:space="0" w:color="auto"/>
      </w:divBdr>
    </w:div>
    <w:div w:id="1495300232">
      <w:bodyDiv w:val="1"/>
      <w:marLeft w:val="0"/>
      <w:marRight w:val="0"/>
      <w:marTop w:val="0"/>
      <w:marBottom w:val="0"/>
      <w:divBdr>
        <w:top w:val="none" w:sz="0" w:space="0" w:color="auto"/>
        <w:left w:val="none" w:sz="0" w:space="0" w:color="auto"/>
        <w:bottom w:val="none" w:sz="0" w:space="0" w:color="auto"/>
        <w:right w:val="none" w:sz="0" w:space="0" w:color="auto"/>
      </w:divBdr>
    </w:div>
    <w:div w:id="1495561889">
      <w:bodyDiv w:val="1"/>
      <w:marLeft w:val="0"/>
      <w:marRight w:val="0"/>
      <w:marTop w:val="0"/>
      <w:marBottom w:val="0"/>
      <w:divBdr>
        <w:top w:val="none" w:sz="0" w:space="0" w:color="auto"/>
        <w:left w:val="none" w:sz="0" w:space="0" w:color="auto"/>
        <w:bottom w:val="none" w:sz="0" w:space="0" w:color="auto"/>
        <w:right w:val="none" w:sz="0" w:space="0" w:color="auto"/>
      </w:divBdr>
    </w:div>
    <w:div w:id="1496188029">
      <w:bodyDiv w:val="1"/>
      <w:marLeft w:val="0"/>
      <w:marRight w:val="0"/>
      <w:marTop w:val="0"/>
      <w:marBottom w:val="0"/>
      <w:divBdr>
        <w:top w:val="none" w:sz="0" w:space="0" w:color="auto"/>
        <w:left w:val="none" w:sz="0" w:space="0" w:color="auto"/>
        <w:bottom w:val="none" w:sz="0" w:space="0" w:color="auto"/>
        <w:right w:val="none" w:sz="0" w:space="0" w:color="auto"/>
      </w:divBdr>
    </w:div>
    <w:div w:id="1496342278">
      <w:bodyDiv w:val="1"/>
      <w:marLeft w:val="0"/>
      <w:marRight w:val="0"/>
      <w:marTop w:val="0"/>
      <w:marBottom w:val="0"/>
      <w:divBdr>
        <w:top w:val="none" w:sz="0" w:space="0" w:color="auto"/>
        <w:left w:val="none" w:sz="0" w:space="0" w:color="auto"/>
        <w:bottom w:val="none" w:sz="0" w:space="0" w:color="auto"/>
        <w:right w:val="none" w:sz="0" w:space="0" w:color="auto"/>
      </w:divBdr>
    </w:div>
    <w:div w:id="1496529746">
      <w:bodyDiv w:val="1"/>
      <w:marLeft w:val="0"/>
      <w:marRight w:val="0"/>
      <w:marTop w:val="0"/>
      <w:marBottom w:val="0"/>
      <w:divBdr>
        <w:top w:val="none" w:sz="0" w:space="0" w:color="auto"/>
        <w:left w:val="none" w:sz="0" w:space="0" w:color="auto"/>
        <w:bottom w:val="none" w:sz="0" w:space="0" w:color="auto"/>
        <w:right w:val="none" w:sz="0" w:space="0" w:color="auto"/>
      </w:divBdr>
    </w:div>
    <w:div w:id="1497261477">
      <w:bodyDiv w:val="1"/>
      <w:marLeft w:val="0"/>
      <w:marRight w:val="0"/>
      <w:marTop w:val="0"/>
      <w:marBottom w:val="0"/>
      <w:divBdr>
        <w:top w:val="none" w:sz="0" w:space="0" w:color="auto"/>
        <w:left w:val="none" w:sz="0" w:space="0" w:color="auto"/>
        <w:bottom w:val="none" w:sz="0" w:space="0" w:color="auto"/>
        <w:right w:val="none" w:sz="0" w:space="0" w:color="auto"/>
      </w:divBdr>
    </w:div>
    <w:div w:id="1497575590">
      <w:bodyDiv w:val="1"/>
      <w:marLeft w:val="0"/>
      <w:marRight w:val="0"/>
      <w:marTop w:val="0"/>
      <w:marBottom w:val="0"/>
      <w:divBdr>
        <w:top w:val="none" w:sz="0" w:space="0" w:color="auto"/>
        <w:left w:val="none" w:sz="0" w:space="0" w:color="auto"/>
        <w:bottom w:val="none" w:sz="0" w:space="0" w:color="auto"/>
        <w:right w:val="none" w:sz="0" w:space="0" w:color="auto"/>
      </w:divBdr>
    </w:div>
    <w:div w:id="1497914951">
      <w:bodyDiv w:val="1"/>
      <w:marLeft w:val="0"/>
      <w:marRight w:val="0"/>
      <w:marTop w:val="0"/>
      <w:marBottom w:val="0"/>
      <w:divBdr>
        <w:top w:val="none" w:sz="0" w:space="0" w:color="auto"/>
        <w:left w:val="none" w:sz="0" w:space="0" w:color="auto"/>
        <w:bottom w:val="none" w:sz="0" w:space="0" w:color="auto"/>
        <w:right w:val="none" w:sz="0" w:space="0" w:color="auto"/>
      </w:divBdr>
    </w:div>
    <w:div w:id="1498808662">
      <w:bodyDiv w:val="1"/>
      <w:marLeft w:val="0"/>
      <w:marRight w:val="0"/>
      <w:marTop w:val="0"/>
      <w:marBottom w:val="0"/>
      <w:divBdr>
        <w:top w:val="none" w:sz="0" w:space="0" w:color="auto"/>
        <w:left w:val="none" w:sz="0" w:space="0" w:color="auto"/>
        <w:bottom w:val="none" w:sz="0" w:space="0" w:color="auto"/>
        <w:right w:val="none" w:sz="0" w:space="0" w:color="auto"/>
      </w:divBdr>
    </w:div>
    <w:div w:id="1499271954">
      <w:bodyDiv w:val="1"/>
      <w:marLeft w:val="0"/>
      <w:marRight w:val="0"/>
      <w:marTop w:val="0"/>
      <w:marBottom w:val="0"/>
      <w:divBdr>
        <w:top w:val="none" w:sz="0" w:space="0" w:color="auto"/>
        <w:left w:val="none" w:sz="0" w:space="0" w:color="auto"/>
        <w:bottom w:val="none" w:sz="0" w:space="0" w:color="auto"/>
        <w:right w:val="none" w:sz="0" w:space="0" w:color="auto"/>
      </w:divBdr>
    </w:div>
    <w:div w:id="1499536132">
      <w:bodyDiv w:val="1"/>
      <w:marLeft w:val="0"/>
      <w:marRight w:val="0"/>
      <w:marTop w:val="0"/>
      <w:marBottom w:val="0"/>
      <w:divBdr>
        <w:top w:val="none" w:sz="0" w:space="0" w:color="auto"/>
        <w:left w:val="none" w:sz="0" w:space="0" w:color="auto"/>
        <w:bottom w:val="none" w:sz="0" w:space="0" w:color="auto"/>
        <w:right w:val="none" w:sz="0" w:space="0" w:color="auto"/>
      </w:divBdr>
    </w:div>
    <w:div w:id="1499736848">
      <w:bodyDiv w:val="1"/>
      <w:marLeft w:val="0"/>
      <w:marRight w:val="0"/>
      <w:marTop w:val="0"/>
      <w:marBottom w:val="0"/>
      <w:divBdr>
        <w:top w:val="none" w:sz="0" w:space="0" w:color="auto"/>
        <w:left w:val="none" w:sz="0" w:space="0" w:color="auto"/>
        <w:bottom w:val="none" w:sz="0" w:space="0" w:color="auto"/>
        <w:right w:val="none" w:sz="0" w:space="0" w:color="auto"/>
      </w:divBdr>
    </w:div>
    <w:div w:id="1500078862">
      <w:bodyDiv w:val="1"/>
      <w:marLeft w:val="0"/>
      <w:marRight w:val="0"/>
      <w:marTop w:val="0"/>
      <w:marBottom w:val="0"/>
      <w:divBdr>
        <w:top w:val="none" w:sz="0" w:space="0" w:color="auto"/>
        <w:left w:val="none" w:sz="0" w:space="0" w:color="auto"/>
        <w:bottom w:val="none" w:sz="0" w:space="0" w:color="auto"/>
        <w:right w:val="none" w:sz="0" w:space="0" w:color="auto"/>
      </w:divBdr>
    </w:div>
    <w:div w:id="1500194202">
      <w:bodyDiv w:val="1"/>
      <w:marLeft w:val="0"/>
      <w:marRight w:val="0"/>
      <w:marTop w:val="0"/>
      <w:marBottom w:val="0"/>
      <w:divBdr>
        <w:top w:val="none" w:sz="0" w:space="0" w:color="auto"/>
        <w:left w:val="none" w:sz="0" w:space="0" w:color="auto"/>
        <w:bottom w:val="none" w:sz="0" w:space="0" w:color="auto"/>
        <w:right w:val="none" w:sz="0" w:space="0" w:color="auto"/>
      </w:divBdr>
    </w:div>
    <w:div w:id="1501264893">
      <w:bodyDiv w:val="1"/>
      <w:marLeft w:val="0"/>
      <w:marRight w:val="0"/>
      <w:marTop w:val="0"/>
      <w:marBottom w:val="0"/>
      <w:divBdr>
        <w:top w:val="none" w:sz="0" w:space="0" w:color="auto"/>
        <w:left w:val="none" w:sz="0" w:space="0" w:color="auto"/>
        <w:bottom w:val="none" w:sz="0" w:space="0" w:color="auto"/>
        <w:right w:val="none" w:sz="0" w:space="0" w:color="auto"/>
      </w:divBdr>
    </w:div>
    <w:div w:id="1501502977">
      <w:bodyDiv w:val="1"/>
      <w:marLeft w:val="0"/>
      <w:marRight w:val="0"/>
      <w:marTop w:val="0"/>
      <w:marBottom w:val="0"/>
      <w:divBdr>
        <w:top w:val="none" w:sz="0" w:space="0" w:color="auto"/>
        <w:left w:val="none" w:sz="0" w:space="0" w:color="auto"/>
        <w:bottom w:val="none" w:sz="0" w:space="0" w:color="auto"/>
        <w:right w:val="none" w:sz="0" w:space="0" w:color="auto"/>
      </w:divBdr>
    </w:div>
    <w:div w:id="1502702315">
      <w:bodyDiv w:val="1"/>
      <w:marLeft w:val="0"/>
      <w:marRight w:val="0"/>
      <w:marTop w:val="0"/>
      <w:marBottom w:val="0"/>
      <w:divBdr>
        <w:top w:val="none" w:sz="0" w:space="0" w:color="auto"/>
        <w:left w:val="none" w:sz="0" w:space="0" w:color="auto"/>
        <w:bottom w:val="none" w:sz="0" w:space="0" w:color="auto"/>
        <w:right w:val="none" w:sz="0" w:space="0" w:color="auto"/>
      </w:divBdr>
    </w:div>
    <w:div w:id="1504512200">
      <w:bodyDiv w:val="1"/>
      <w:marLeft w:val="0"/>
      <w:marRight w:val="0"/>
      <w:marTop w:val="0"/>
      <w:marBottom w:val="0"/>
      <w:divBdr>
        <w:top w:val="none" w:sz="0" w:space="0" w:color="auto"/>
        <w:left w:val="none" w:sz="0" w:space="0" w:color="auto"/>
        <w:bottom w:val="none" w:sz="0" w:space="0" w:color="auto"/>
        <w:right w:val="none" w:sz="0" w:space="0" w:color="auto"/>
      </w:divBdr>
    </w:div>
    <w:div w:id="1504589918">
      <w:bodyDiv w:val="1"/>
      <w:marLeft w:val="0"/>
      <w:marRight w:val="0"/>
      <w:marTop w:val="0"/>
      <w:marBottom w:val="0"/>
      <w:divBdr>
        <w:top w:val="none" w:sz="0" w:space="0" w:color="auto"/>
        <w:left w:val="none" w:sz="0" w:space="0" w:color="auto"/>
        <w:bottom w:val="none" w:sz="0" w:space="0" w:color="auto"/>
        <w:right w:val="none" w:sz="0" w:space="0" w:color="auto"/>
      </w:divBdr>
    </w:div>
    <w:div w:id="1505170912">
      <w:bodyDiv w:val="1"/>
      <w:marLeft w:val="0"/>
      <w:marRight w:val="0"/>
      <w:marTop w:val="0"/>
      <w:marBottom w:val="0"/>
      <w:divBdr>
        <w:top w:val="none" w:sz="0" w:space="0" w:color="auto"/>
        <w:left w:val="none" w:sz="0" w:space="0" w:color="auto"/>
        <w:bottom w:val="none" w:sz="0" w:space="0" w:color="auto"/>
        <w:right w:val="none" w:sz="0" w:space="0" w:color="auto"/>
      </w:divBdr>
    </w:div>
    <w:div w:id="1505172396">
      <w:bodyDiv w:val="1"/>
      <w:marLeft w:val="0"/>
      <w:marRight w:val="0"/>
      <w:marTop w:val="0"/>
      <w:marBottom w:val="0"/>
      <w:divBdr>
        <w:top w:val="none" w:sz="0" w:space="0" w:color="auto"/>
        <w:left w:val="none" w:sz="0" w:space="0" w:color="auto"/>
        <w:bottom w:val="none" w:sz="0" w:space="0" w:color="auto"/>
        <w:right w:val="none" w:sz="0" w:space="0" w:color="auto"/>
      </w:divBdr>
    </w:div>
    <w:div w:id="1505588946">
      <w:bodyDiv w:val="1"/>
      <w:marLeft w:val="0"/>
      <w:marRight w:val="0"/>
      <w:marTop w:val="0"/>
      <w:marBottom w:val="0"/>
      <w:divBdr>
        <w:top w:val="none" w:sz="0" w:space="0" w:color="auto"/>
        <w:left w:val="none" w:sz="0" w:space="0" w:color="auto"/>
        <w:bottom w:val="none" w:sz="0" w:space="0" w:color="auto"/>
        <w:right w:val="none" w:sz="0" w:space="0" w:color="auto"/>
      </w:divBdr>
    </w:div>
    <w:div w:id="1505900370">
      <w:bodyDiv w:val="1"/>
      <w:marLeft w:val="0"/>
      <w:marRight w:val="0"/>
      <w:marTop w:val="0"/>
      <w:marBottom w:val="0"/>
      <w:divBdr>
        <w:top w:val="none" w:sz="0" w:space="0" w:color="auto"/>
        <w:left w:val="none" w:sz="0" w:space="0" w:color="auto"/>
        <w:bottom w:val="none" w:sz="0" w:space="0" w:color="auto"/>
        <w:right w:val="none" w:sz="0" w:space="0" w:color="auto"/>
      </w:divBdr>
    </w:div>
    <w:div w:id="1506480195">
      <w:bodyDiv w:val="1"/>
      <w:marLeft w:val="0"/>
      <w:marRight w:val="0"/>
      <w:marTop w:val="0"/>
      <w:marBottom w:val="0"/>
      <w:divBdr>
        <w:top w:val="none" w:sz="0" w:space="0" w:color="auto"/>
        <w:left w:val="none" w:sz="0" w:space="0" w:color="auto"/>
        <w:bottom w:val="none" w:sz="0" w:space="0" w:color="auto"/>
        <w:right w:val="none" w:sz="0" w:space="0" w:color="auto"/>
      </w:divBdr>
    </w:div>
    <w:div w:id="1507482576">
      <w:bodyDiv w:val="1"/>
      <w:marLeft w:val="0"/>
      <w:marRight w:val="0"/>
      <w:marTop w:val="0"/>
      <w:marBottom w:val="0"/>
      <w:divBdr>
        <w:top w:val="none" w:sz="0" w:space="0" w:color="auto"/>
        <w:left w:val="none" w:sz="0" w:space="0" w:color="auto"/>
        <w:bottom w:val="none" w:sz="0" w:space="0" w:color="auto"/>
        <w:right w:val="none" w:sz="0" w:space="0" w:color="auto"/>
      </w:divBdr>
    </w:div>
    <w:div w:id="1507670178">
      <w:bodyDiv w:val="1"/>
      <w:marLeft w:val="0"/>
      <w:marRight w:val="0"/>
      <w:marTop w:val="0"/>
      <w:marBottom w:val="0"/>
      <w:divBdr>
        <w:top w:val="none" w:sz="0" w:space="0" w:color="auto"/>
        <w:left w:val="none" w:sz="0" w:space="0" w:color="auto"/>
        <w:bottom w:val="none" w:sz="0" w:space="0" w:color="auto"/>
        <w:right w:val="none" w:sz="0" w:space="0" w:color="auto"/>
      </w:divBdr>
    </w:div>
    <w:div w:id="1507792879">
      <w:bodyDiv w:val="1"/>
      <w:marLeft w:val="0"/>
      <w:marRight w:val="0"/>
      <w:marTop w:val="0"/>
      <w:marBottom w:val="0"/>
      <w:divBdr>
        <w:top w:val="none" w:sz="0" w:space="0" w:color="auto"/>
        <w:left w:val="none" w:sz="0" w:space="0" w:color="auto"/>
        <w:bottom w:val="none" w:sz="0" w:space="0" w:color="auto"/>
        <w:right w:val="none" w:sz="0" w:space="0" w:color="auto"/>
      </w:divBdr>
    </w:div>
    <w:div w:id="1507940651">
      <w:bodyDiv w:val="1"/>
      <w:marLeft w:val="0"/>
      <w:marRight w:val="0"/>
      <w:marTop w:val="0"/>
      <w:marBottom w:val="0"/>
      <w:divBdr>
        <w:top w:val="none" w:sz="0" w:space="0" w:color="auto"/>
        <w:left w:val="none" w:sz="0" w:space="0" w:color="auto"/>
        <w:bottom w:val="none" w:sz="0" w:space="0" w:color="auto"/>
        <w:right w:val="none" w:sz="0" w:space="0" w:color="auto"/>
      </w:divBdr>
    </w:div>
    <w:div w:id="1508131422">
      <w:bodyDiv w:val="1"/>
      <w:marLeft w:val="0"/>
      <w:marRight w:val="0"/>
      <w:marTop w:val="0"/>
      <w:marBottom w:val="0"/>
      <w:divBdr>
        <w:top w:val="none" w:sz="0" w:space="0" w:color="auto"/>
        <w:left w:val="none" w:sz="0" w:space="0" w:color="auto"/>
        <w:bottom w:val="none" w:sz="0" w:space="0" w:color="auto"/>
        <w:right w:val="none" w:sz="0" w:space="0" w:color="auto"/>
      </w:divBdr>
    </w:div>
    <w:div w:id="1508205710">
      <w:bodyDiv w:val="1"/>
      <w:marLeft w:val="0"/>
      <w:marRight w:val="0"/>
      <w:marTop w:val="0"/>
      <w:marBottom w:val="0"/>
      <w:divBdr>
        <w:top w:val="none" w:sz="0" w:space="0" w:color="auto"/>
        <w:left w:val="none" w:sz="0" w:space="0" w:color="auto"/>
        <w:bottom w:val="none" w:sz="0" w:space="0" w:color="auto"/>
        <w:right w:val="none" w:sz="0" w:space="0" w:color="auto"/>
      </w:divBdr>
    </w:div>
    <w:div w:id="1509834811">
      <w:bodyDiv w:val="1"/>
      <w:marLeft w:val="0"/>
      <w:marRight w:val="0"/>
      <w:marTop w:val="0"/>
      <w:marBottom w:val="0"/>
      <w:divBdr>
        <w:top w:val="none" w:sz="0" w:space="0" w:color="auto"/>
        <w:left w:val="none" w:sz="0" w:space="0" w:color="auto"/>
        <w:bottom w:val="none" w:sz="0" w:space="0" w:color="auto"/>
        <w:right w:val="none" w:sz="0" w:space="0" w:color="auto"/>
      </w:divBdr>
    </w:div>
    <w:div w:id="1510674483">
      <w:bodyDiv w:val="1"/>
      <w:marLeft w:val="0"/>
      <w:marRight w:val="0"/>
      <w:marTop w:val="0"/>
      <w:marBottom w:val="0"/>
      <w:divBdr>
        <w:top w:val="none" w:sz="0" w:space="0" w:color="auto"/>
        <w:left w:val="none" w:sz="0" w:space="0" w:color="auto"/>
        <w:bottom w:val="none" w:sz="0" w:space="0" w:color="auto"/>
        <w:right w:val="none" w:sz="0" w:space="0" w:color="auto"/>
      </w:divBdr>
    </w:div>
    <w:div w:id="1510947059">
      <w:bodyDiv w:val="1"/>
      <w:marLeft w:val="0"/>
      <w:marRight w:val="0"/>
      <w:marTop w:val="0"/>
      <w:marBottom w:val="0"/>
      <w:divBdr>
        <w:top w:val="none" w:sz="0" w:space="0" w:color="auto"/>
        <w:left w:val="none" w:sz="0" w:space="0" w:color="auto"/>
        <w:bottom w:val="none" w:sz="0" w:space="0" w:color="auto"/>
        <w:right w:val="none" w:sz="0" w:space="0" w:color="auto"/>
      </w:divBdr>
    </w:div>
    <w:div w:id="1511065433">
      <w:bodyDiv w:val="1"/>
      <w:marLeft w:val="0"/>
      <w:marRight w:val="0"/>
      <w:marTop w:val="0"/>
      <w:marBottom w:val="0"/>
      <w:divBdr>
        <w:top w:val="none" w:sz="0" w:space="0" w:color="auto"/>
        <w:left w:val="none" w:sz="0" w:space="0" w:color="auto"/>
        <w:bottom w:val="none" w:sz="0" w:space="0" w:color="auto"/>
        <w:right w:val="none" w:sz="0" w:space="0" w:color="auto"/>
      </w:divBdr>
    </w:div>
    <w:div w:id="1511674024">
      <w:bodyDiv w:val="1"/>
      <w:marLeft w:val="0"/>
      <w:marRight w:val="0"/>
      <w:marTop w:val="0"/>
      <w:marBottom w:val="0"/>
      <w:divBdr>
        <w:top w:val="none" w:sz="0" w:space="0" w:color="auto"/>
        <w:left w:val="none" w:sz="0" w:space="0" w:color="auto"/>
        <w:bottom w:val="none" w:sz="0" w:space="0" w:color="auto"/>
        <w:right w:val="none" w:sz="0" w:space="0" w:color="auto"/>
      </w:divBdr>
    </w:div>
    <w:div w:id="1511943331">
      <w:bodyDiv w:val="1"/>
      <w:marLeft w:val="0"/>
      <w:marRight w:val="0"/>
      <w:marTop w:val="0"/>
      <w:marBottom w:val="0"/>
      <w:divBdr>
        <w:top w:val="none" w:sz="0" w:space="0" w:color="auto"/>
        <w:left w:val="none" w:sz="0" w:space="0" w:color="auto"/>
        <w:bottom w:val="none" w:sz="0" w:space="0" w:color="auto"/>
        <w:right w:val="none" w:sz="0" w:space="0" w:color="auto"/>
      </w:divBdr>
    </w:div>
    <w:div w:id="1512135811">
      <w:bodyDiv w:val="1"/>
      <w:marLeft w:val="0"/>
      <w:marRight w:val="0"/>
      <w:marTop w:val="0"/>
      <w:marBottom w:val="0"/>
      <w:divBdr>
        <w:top w:val="none" w:sz="0" w:space="0" w:color="auto"/>
        <w:left w:val="none" w:sz="0" w:space="0" w:color="auto"/>
        <w:bottom w:val="none" w:sz="0" w:space="0" w:color="auto"/>
        <w:right w:val="none" w:sz="0" w:space="0" w:color="auto"/>
      </w:divBdr>
    </w:div>
    <w:div w:id="1512144702">
      <w:bodyDiv w:val="1"/>
      <w:marLeft w:val="0"/>
      <w:marRight w:val="0"/>
      <w:marTop w:val="0"/>
      <w:marBottom w:val="0"/>
      <w:divBdr>
        <w:top w:val="none" w:sz="0" w:space="0" w:color="auto"/>
        <w:left w:val="none" w:sz="0" w:space="0" w:color="auto"/>
        <w:bottom w:val="none" w:sz="0" w:space="0" w:color="auto"/>
        <w:right w:val="none" w:sz="0" w:space="0" w:color="auto"/>
      </w:divBdr>
    </w:div>
    <w:div w:id="1512723492">
      <w:bodyDiv w:val="1"/>
      <w:marLeft w:val="0"/>
      <w:marRight w:val="0"/>
      <w:marTop w:val="0"/>
      <w:marBottom w:val="0"/>
      <w:divBdr>
        <w:top w:val="none" w:sz="0" w:space="0" w:color="auto"/>
        <w:left w:val="none" w:sz="0" w:space="0" w:color="auto"/>
        <w:bottom w:val="none" w:sz="0" w:space="0" w:color="auto"/>
        <w:right w:val="none" w:sz="0" w:space="0" w:color="auto"/>
      </w:divBdr>
    </w:div>
    <w:div w:id="1512724484">
      <w:bodyDiv w:val="1"/>
      <w:marLeft w:val="0"/>
      <w:marRight w:val="0"/>
      <w:marTop w:val="0"/>
      <w:marBottom w:val="0"/>
      <w:divBdr>
        <w:top w:val="none" w:sz="0" w:space="0" w:color="auto"/>
        <w:left w:val="none" w:sz="0" w:space="0" w:color="auto"/>
        <w:bottom w:val="none" w:sz="0" w:space="0" w:color="auto"/>
        <w:right w:val="none" w:sz="0" w:space="0" w:color="auto"/>
      </w:divBdr>
    </w:div>
    <w:div w:id="1512835986">
      <w:bodyDiv w:val="1"/>
      <w:marLeft w:val="0"/>
      <w:marRight w:val="0"/>
      <w:marTop w:val="0"/>
      <w:marBottom w:val="0"/>
      <w:divBdr>
        <w:top w:val="none" w:sz="0" w:space="0" w:color="auto"/>
        <w:left w:val="none" w:sz="0" w:space="0" w:color="auto"/>
        <w:bottom w:val="none" w:sz="0" w:space="0" w:color="auto"/>
        <w:right w:val="none" w:sz="0" w:space="0" w:color="auto"/>
      </w:divBdr>
    </w:div>
    <w:div w:id="1513449557">
      <w:bodyDiv w:val="1"/>
      <w:marLeft w:val="0"/>
      <w:marRight w:val="0"/>
      <w:marTop w:val="0"/>
      <w:marBottom w:val="0"/>
      <w:divBdr>
        <w:top w:val="none" w:sz="0" w:space="0" w:color="auto"/>
        <w:left w:val="none" w:sz="0" w:space="0" w:color="auto"/>
        <w:bottom w:val="none" w:sz="0" w:space="0" w:color="auto"/>
        <w:right w:val="none" w:sz="0" w:space="0" w:color="auto"/>
      </w:divBdr>
    </w:div>
    <w:div w:id="1513454983">
      <w:bodyDiv w:val="1"/>
      <w:marLeft w:val="0"/>
      <w:marRight w:val="0"/>
      <w:marTop w:val="0"/>
      <w:marBottom w:val="0"/>
      <w:divBdr>
        <w:top w:val="none" w:sz="0" w:space="0" w:color="auto"/>
        <w:left w:val="none" w:sz="0" w:space="0" w:color="auto"/>
        <w:bottom w:val="none" w:sz="0" w:space="0" w:color="auto"/>
        <w:right w:val="none" w:sz="0" w:space="0" w:color="auto"/>
      </w:divBdr>
    </w:div>
    <w:div w:id="1513640972">
      <w:bodyDiv w:val="1"/>
      <w:marLeft w:val="0"/>
      <w:marRight w:val="0"/>
      <w:marTop w:val="0"/>
      <w:marBottom w:val="0"/>
      <w:divBdr>
        <w:top w:val="none" w:sz="0" w:space="0" w:color="auto"/>
        <w:left w:val="none" w:sz="0" w:space="0" w:color="auto"/>
        <w:bottom w:val="none" w:sz="0" w:space="0" w:color="auto"/>
        <w:right w:val="none" w:sz="0" w:space="0" w:color="auto"/>
      </w:divBdr>
    </w:div>
    <w:div w:id="1513648247">
      <w:bodyDiv w:val="1"/>
      <w:marLeft w:val="0"/>
      <w:marRight w:val="0"/>
      <w:marTop w:val="0"/>
      <w:marBottom w:val="0"/>
      <w:divBdr>
        <w:top w:val="none" w:sz="0" w:space="0" w:color="auto"/>
        <w:left w:val="none" w:sz="0" w:space="0" w:color="auto"/>
        <w:bottom w:val="none" w:sz="0" w:space="0" w:color="auto"/>
        <w:right w:val="none" w:sz="0" w:space="0" w:color="auto"/>
      </w:divBdr>
    </w:div>
    <w:div w:id="1514495713">
      <w:bodyDiv w:val="1"/>
      <w:marLeft w:val="0"/>
      <w:marRight w:val="0"/>
      <w:marTop w:val="0"/>
      <w:marBottom w:val="0"/>
      <w:divBdr>
        <w:top w:val="none" w:sz="0" w:space="0" w:color="auto"/>
        <w:left w:val="none" w:sz="0" w:space="0" w:color="auto"/>
        <w:bottom w:val="none" w:sz="0" w:space="0" w:color="auto"/>
        <w:right w:val="none" w:sz="0" w:space="0" w:color="auto"/>
      </w:divBdr>
    </w:div>
    <w:div w:id="1516772490">
      <w:bodyDiv w:val="1"/>
      <w:marLeft w:val="0"/>
      <w:marRight w:val="0"/>
      <w:marTop w:val="0"/>
      <w:marBottom w:val="0"/>
      <w:divBdr>
        <w:top w:val="none" w:sz="0" w:space="0" w:color="auto"/>
        <w:left w:val="none" w:sz="0" w:space="0" w:color="auto"/>
        <w:bottom w:val="none" w:sz="0" w:space="0" w:color="auto"/>
        <w:right w:val="none" w:sz="0" w:space="0" w:color="auto"/>
      </w:divBdr>
    </w:div>
    <w:div w:id="1517038014">
      <w:bodyDiv w:val="1"/>
      <w:marLeft w:val="0"/>
      <w:marRight w:val="0"/>
      <w:marTop w:val="0"/>
      <w:marBottom w:val="0"/>
      <w:divBdr>
        <w:top w:val="none" w:sz="0" w:space="0" w:color="auto"/>
        <w:left w:val="none" w:sz="0" w:space="0" w:color="auto"/>
        <w:bottom w:val="none" w:sz="0" w:space="0" w:color="auto"/>
        <w:right w:val="none" w:sz="0" w:space="0" w:color="auto"/>
      </w:divBdr>
    </w:div>
    <w:div w:id="1517306680">
      <w:bodyDiv w:val="1"/>
      <w:marLeft w:val="0"/>
      <w:marRight w:val="0"/>
      <w:marTop w:val="0"/>
      <w:marBottom w:val="0"/>
      <w:divBdr>
        <w:top w:val="none" w:sz="0" w:space="0" w:color="auto"/>
        <w:left w:val="none" w:sz="0" w:space="0" w:color="auto"/>
        <w:bottom w:val="none" w:sz="0" w:space="0" w:color="auto"/>
        <w:right w:val="none" w:sz="0" w:space="0" w:color="auto"/>
      </w:divBdr>
    </w:div>
    <w:div w:id="1517888190">
      <w:bodyDiv w:val="1"/>
      <w:marLeft w:val="0"/>
      <w:marRight w:val="0"/>
      <w:marTop w:val="0"/>
      <w:marBottom w:val="0"/>
      <w:divBdr>
        <w:top w:val="none" w:sz="0" w:space="0" w:color="auto"/>
        <w:left w:val="none" w:sz="0" w:space="0" w:color="auto"/>
        <w:bottom w:val="none" w:sz="0" w:space="0" w:color="auto"/>
        <w:right w:val="none" w:sz="0" w:space="0" w:color="auto"/>
      </w:divBdr>
    </w:div>
    <w:div w:id="1518037974">
      <w:bodyDiv w:val="1"/>
      <w:marLeft w:val="0"/>
      <w:marRight w:val="0"/>
      <w:marTop w:val="0"/>
      <w:marBottom w:val="0"/>
      <w:divBdr>
        <w:top w:val="none" w:sz="0" w:space="0" w:color="auto"/>
        <w:left w:val="none" w:sz="0" w:space="0" w:color="auto"/>
        <w:bottom w:val="none" w:sz="0" w:space="0" w:color="auto"/>
        <w:right w:val="none" w:sz="0" w:space="0" w:color="auto"/>
      </w:divBdr>
    </w:div>
    <w:div w:id="1518081936">
      <w:bodyDiv w:val="1"/>
      <w:marLeft w:val="0"/>
      <w:marRight w:val="0"/>
      <w:marTop w:val="0"/>
      <w:marBottom w:val="0"/>
      <w:divBdr>
        <w:top w:val="none" w:sz="0" w:space="0" w:color="auto"/>
        <w:left w:val="none" w:sz="0" w:space="0" w:color="auto"/>
        <w:bottom w:val="none" w:sz="0" w:space="0" w:color="auto"/>
        <w:right w:val="none" w:sz="0" w:space="0" w:color="auto"/>
      </w:divBdr>
    </w:div>
    <w:div w:id="1519124582">
      <w:bodyDiv w:val="1"/>
      <w:marLeft w:val="0"/>
      <w:marRight w:val="0"/>
      <w:marTop w:val="0"/>
      <w:marBottom w:val="0"/>
      <w:divBdr>
        <w:top w:val="none" w:sz="0" w:space="0" w:color="auto"/>
        <w:left w:val="none" w:sz="0" w:space="0" w:color="auto"/>
        <w:bottom w:val="none" w:sz="0" w:space="0" w:color="auto"/>
        <w:right w:val="none" w:sz="0" w:space="0" w:color="auto"/>
      </w:divBdr>
    </w:div>
    <w:div w:id="1519345717">
      <w:bodyDiv w:val="1"/>
      <w:marLeft w:val="0"/>
      <w:marRight w:val="0"/>
      <w:marTop w:val="0"/>
      <w:marBottom w:val="0"/>
      <w:divBdr>
        <w:top w:val="none" w:sz="0" w:space="0" w:color="auto"/>
        <w:left w:val="none" w:sz="0" w:space="0" w:color="auto"/>
        <w:bottom w:val="none" w:sz="0" w:space="0" w:color="auto"/>
        <w:right w:val="none" w:sz="0" w:space="0" w:color="auto"/>
      </w:divBdr>
    </w:div>
    <w:div w:id="1519462983">
      <w:bodyDiv w:val="1"/>
      <w:marLeft w:val="0"/>
      <w:marRight w:val="0"/>
      <w:marTop w:val="0"/>
      <w:marBottom w:val="0"/>
      <w:divBdr>
        <w:top w:val="none" w:sz="0" w:space="0" w:color="auto"/>
        <w:left w:val="none" w:sz="0" w:space="0" w:color="auto"/>
        <w:bottom w:val="none" w:sz="0" w:space="0" w:color="auto"/>
        <w:right w:val="none" w:sz="0" w:space="0" w:color="auto"/>
      </w:divBdr>
    </w:div>
    <w:div w:id="1519734868">
      <w:bodyDiv w:val="1"/>
      <w:marLeft w:val="0"/>
      <w:marRight w:val="0"/>
      <w:marTop w:val="0"/>
      <w:marBottom w:val="0"/>
      <w:divBdr>
        <w:top w:val="none" w:sz="0" w:space="0" w:color="auto"/>
        <w:left w:val="none" w:sz="0" w:space="0" w:color="auto"/>
        <w:bottom w:val="none" w:sz="0" w:space="0" w:color="auto"/>
        <w:right w:val="none" w:sz="0" w:space="0" w:color="auto"/>
      </w:divBdr>
    </w:div>
    <w:div w:id="1521511862">
      <w:bodyDiv w:val="1"/>
      <w:marLeft w:val="0"/>
      <w:marRight w:val="0"/>
      <w:marTop w:val="0"/>
      <w:marBottom w:val="0"/>
      <w:divBdr>
        <w:top w:val="none" w:sz="0" w:space="0" w:color="auto"/>
        <w:left w:val="none" w:sz="0" w:space="0" w:color="auto"/>
        <w:bottom w:val="none" w:sz="0" w:space="0" w:color="auto"/>
        <w:right w:val="none" w:sz="0" w:space="0" w:color="auto"/>
      </w:divBdr>
    </w:div>
    <w:div w:id="1521819500">
      <w:bodyDiv w:val="1"/>
      <w:marLeft w:val="0"/>
      <w:marRight w:val="0"/>
      <w:marTop w:val="0"/>
      <w:marBottom w:val="0"/>
      <w:divBdr>
        <w:top w:val="none" w:sz="0" w:space="0" w:color="auto"/>
        <w:left w:val="none" w:sz="0" w:space="0" w:color="auto"/>
        <w:bottom w:val="none" w:sz="0" w:space="0" w:color="auto"/>
        <w:right w:val="none" w:sz="0" w:space="0" w:color="auto"/>
      </w:divBdr>
    </w:div>
    <w:div w:id="1522083529">
      <w:bodyDiv w:val="1"/>
      <w:marLeft w:val="0"/>
      <w:marRight w:val="0"/>
      <w:marTop w:val="0"/>
      <w:marBottom w:val="0"/>
      <w:divBdr>
        <w:top w:val="none" w:sz="0" w:space="0" w:color="auto"/>
        <w:left w:val="none" w:sz="0" w:space="0" w:color="auto"/>
        <w:bottom w:val="none" w:sz="0" w:space="0" w:color="auto"/>
        <w:right w:val="none" w:sz="0" w:space="0" w:color="auto"/>
      </w:divBdr>
    </w:div>
    <w:div w:id="1522090772">
      <w:bodyDiv w:val="1"/>
      <w:marLeft w:val="0"/>
      <w:marRight w:val="0"/>
      <w:marTop w:val="0"/>
      <w:marBottom w:val="0"/>
      <w:divBdr>
        <w:top w:val="none" w:sz="0" w:space="0" w:color="auto"/>
        <w:left w:val="none" w:sz="0" w:space="0" w:color="auto"/>
        <w:bottom w:val="none" w:sz="0" w:space="0" w:color="auto"/>
        <w:right w:val="none" w:sz="0" w:space="0" w:color="auto"/>
      </w:divBdr>
    </w:div>
    <w:div w:id="1522936687">
      <w:bodyDiv w:val="1"/>
      <w:marLeft w:val="0"/>
      <w:marRight w:val="0"/>
      <w:marTop w:val="0"/>
      <w:marBottom w:val="0"/>
      <w:divBdr>
        <w:top w:val="none" w:sz="0" w:space="0" w:color="auto"/>
        <w:left w:val="none" w:sz="0" w:space="0" w:color="auto"/>
        <w:bottom w:val="none" w:sz="0" w:space="0" w:color="auto"/>
        <w:right w:val="none" w:sz="0" w:space="0" w:color="auto"/>
      </w:divBdr>
    </w:div>
    <w:div w:id="1522937815">
      <w:bodyDiv w:val="1"/>
      <w:marLeft w:val="0"/>
      <w:marRight w:val="0"/>
      <w:marTop w:val="0"/>
      <w:marBottom w:val="0"/>
      <w:divBdr>
        <w:top w:val="none" w:sz="0" w:space="0" w:color="auto"/>
        <w:left w:val="none" w:sz="0" w:space="0" w:color="auto"/>
        <w:bottom w:val="none" w:sz="0" w:space="0" w:color="auto"/>
        <w:right w:val="none" w:sz="0" w:space="0" w:color="auto"/>
      </w:divBdr>
    </w:div>
    <w:div w:id="1523543769">
      <w:bodyDiv w:val="1"/>
      <w:marLeft w:val="0"/>
      <w:marRight w:val="0"/>
      <w:marTop w:val="0"/>
      <w:marBottom w:val="0"/>
      <w:divBdr>
        <w:top w:val="none" w:sz="0" w:space="0" w:color="auto"/>
        <w:left w:val="none" w:sz="0" w:space="0" w:color="auto"/>
        <w:bottom w:val="none" w:sz="0" w:space="0" w:color="auto"/>
        <w:right w:val="none" w:sz="0" w:space="0" w:color="auto"/>
      </w:divBdr>
    </w:div>
    <w:div w:id="1523591068">
      <w:bodyDiv w:val="1"/>
      <w:marLeft w:val="0"/>
      <w:marRight w:val="0"/>
      <w:marTop w:val="0"/>
      <w:marBottom w:val="0"/>
      <w:divBdr>
        <w:top w:val="none" w:sz="0" w:space="0" w:color="auto"/>
        <w:left w:val="none" w:sz="0" w:space="0" w:color="auto"/>
        <w:bottom w:val="none" w:sz="0" w:space="0" w:color="auto"/>
        <w:right w:val="none" w:sz="0" w:space="0" w:color="auto"/>
      </w:divBdr>
    </w:div>
    <w:div w:id="1523662777">
      <w:bodyDiv w:val="1"/>
      <w:marLeft w:val="0"/>
      <w:marRight w:val="0"/>
      <w:marTop w:val="0"/>
      <w:marBottom w:val="0"/>
      <w:divBdr>
        <w:top w:val="none" w:sz="0" w:space="0" w:color="auto"/>
        <w:left w:val="none" w:sz="0" w:space="0" w:color="auto"/>
        <w:bottom w:val="none" w:sz="0" w:space="0" w:color="auto"/>
        <w:right w:val="none" w:sz="0" w:space="0" w:color="auto"/>
      </w:divBdr>
    </w:div>
    <w:div w:id="1523856660">
      <w:bodyDiv w:val="1"/>
      <w:marLeft w:val="0"/>
      <w:marRight w:val="0"/>
      <w:marTop w:val="0"/>
      <w:marBottom w:val="0"/>
      <w:divBdr>
        <w:top w:val="none" w:sz="0" w:space="0" w:color="auto"/>
        <w:left w:val="none" w:sz="0" w:space="0" w:color="auto"/>
        <w:bottom w:val="none" w:sz="0" w:space="0" w:color="auto"/>
        <w:right w:val="none" w:sz="0" w:space="0" w:color="auto"/>
      </w:divBdr>
    </w:div>
    <w:div w:id="1524202635">
      <w:bodyDiv w:val="1"/>
      <w:marLeft w:val="0"/>
      <w:marRight w:val="0"/>
      <w:marTop w:val="0"/>
      <w:marBottom w:val="0"/>
      <w:divBdr>
        <w:top w:val="none" w:sz="0" w:space="0" w:color="auto"/>
        <w:left w:val="none" w:sz="0" w:space="0" w:color="auto"/>
        <w:bottom w:val="none" w:sz="0" w:space="0" w:color="auto"/>
        <w:right w:val="none" w:sz="0" w:space="0" w:color="auto"/>
      </w:divBdr>
    </w:div>
    <w:div w:id="1524830465">
      <w:bodyDiv w:val="1"/>
      <w:marLeft w:val="0"/>
      <w:marRight w:val="0"/>
      <w:marTop w:val="0"/>
      <w:marBottom w:val="0"/>
      <w:divBdr>
        <w:top w:val="none" w:sz="0" w:space="0" w:color="auto"/>
        <w:left w:val="none" w:sz="0" w:space="0" w:color="auto"/>
        <w:bottom w:val="none" w:sz="0" w:space="0" w:color="auto"/>
        <w:right w:val="none" w:sz="0" w:space="0" w:color="auto"/>
      </w:divBdr>
    </w:div>
    <w:div w:id="1525363398">
      <w:bodyDiv w:val="1"/>
      <w:marLeft w:val="0"/>
      <w:marRight w:val="0"/>
      <w:marTop w:val="0"/>
      <w:marBottom w:val="0"/>
      <w:divBdr>
        <w:top w:val="none" w:sz="0" w:space="0" w:color="auto"/>
        <w:left w:val="none" w:sz="0" w:space="0" w:color="auto"/>
        <w:bottom w:val="none" w:sz="0" w:space="0" w:color="auto"/>
        <w:right w:val="none" w:sz="0" w:space="0" w:color="auto"/>
      </w:divBdr>
    </w:div>
    <w:div w:id="1525509823">
      <w:bodyDiv w:val="1"/>
      <w:marLeft w:val="0"/>
      <w:marRight w:val="0"/>
      <w:marTop w:val="0"/>
      <w:marBottom w:val="0"/>
      <w:divBdr>
        <w:top w:val="none" w:sz="0" w:space="0" w:color="auto"/>
        <w:left w:val="none" w:sz="0" w:space="0" w:color="auto"/>
        <w:bottom w:val="none" w:sz="0" w:space="0" w:color="auto"/>
        <w:right w:val="none" w:sz="0" w:space="0" w:color="auto"/>
      </w:divBdr>
    </w:div>
    <w:div w:id="1526014918">
      <w:bodyDiv w:val="1"/>
      <w:marLeft w:val="0"/>
      <w:marRight w:val="0"/>
      <w:marTop w:val="0"/>
      <w:marBottom w:val="0"/>
      <w:divBdr>
        <w:top w:val="none" w:sz="0" w:space="0" w:color="auto"/>
        <w:left w:val="none" w:sz="0" w:space="0" w:color="auto"/>
        <w:bottom w:val="none" w:sz="0" w:space="0" w:color="auto"/>
        <w:right w:val="none" w:sz="0" w:space="0" w:color="auto"/>
      </w:divBdr>
    </w:div>
    <w:div w:id="1527403324">
      <w:bodyDiv w:val="1"/>
      <w:marLeft w:val="0"/>
      <w:marRight w:val="0"/>
      <w:marTop w:val="0"/>
      <w:marBottom w:val="0"/>
      <w:divBdr>
        <w:top w:val="none" w:sz="0" w:space="0" w:color="auto"/>
        <w:left w:val="none" w:sz="0" w:space="0" w:color="auto"/>
        <w:bottom w:val="none" w:sz="0" w:space="0" w:color="auto"/>
        <w:right w:val="none" w:sz="0" w:space="0" w:color="auto"/>
      </w:divBdr>
    </w:div>
    <w:div w:id="1527600367">
      <w:bodyDiv w:val="1"/>
      <w:marLeft w:val="0"/>
      <w:marRight w:val="0"/>
      <w:marTop w:val="0"/>
      <w:marBottom w:val="0"/>
      <w:divBdr>
        <w:top w:val="none" w:sz="0" w:space="0" w:color="auto"/>
        <w:left w:val="none" w:sz="0" w:space="0" w:color="auto"/>
        <w:bottom w:val="none" w:sz="0" w:space="0" w:color="auto"/>
        <w:right w:val="none" w:sz="0" w:space="0" w:color="auto"/>
      </w:divBdr>
    </w:div>
    <w:div w:id="1527791395">
      <w:bodyDiv w:val="1"/>
      <w:marLeft w:val="0"/>
      <w:marRight w:val="0"/>
      <w:marTop w:val="0"/>
      <w:marBottom w:val="0"/>
      <w:divBdr>
        <w:top w:val="none" w:sz="0" w:space="0" w:color="auto"/>
        <w:left w:val="none" w:sz="0" w:space="0" w:color="auto"/>
        <w:bottom w:val="none" w:sz="0" w:space="0" w:color="auto"/>
        <w:right w:val="none" w:sz="0" w:space="0" w:color="auto"/>
      </w:divBdr>
    </w:div>
    <w:div w:id="1528299922">
      <w:bodyDiv w:val="1"/>
      <w:marLeft w:val="0"/>
      <w:marRight w:val="0"/>
      <w:marTop w:val="0"/>
      <w:marBottom w:val="0"/>
      <w:divBdr>
        <w:top w:val="none" w:sz="0" w:space="0" w:color="auto"/>
        <w:left w:val="none" w:sz="0" w:space="0" w:color="auto"/>
        <w:bottom w:val="none" w:sz="0" w:space="0" w:color="auto"/>
        <w:right w:val="none" w:sz="0" w:space="0" w:color="auto"/>
      </w:divBdr>
    </w:div>
    <w:div w:id="1528906398">
      <w:bodyDiv w:val="1"/>
      <w:marLeft w:val="0"/>
      <w:marRight w:val="0"/>
      <w:marTop w:val="0"/>
      <w:marBottom w:val="0"/>
      <w:divBdr>
        <w:top w:val="none" w:sz="0" w:space="0" w:color="auto"/>
        <w:left w:val="none" w:sz="0" w:space="0" w:color="auto"/>
        <w:bottom w:val="none" w:sz="0" w:space="0" w:color="auto"/>
        <w:right w:val="none" w:sz="0" w:space="0" w:color="auto"/>
      </w:divBdr>
    </w:div>
    <w:div w:id="1528906993">
      <w:bodyDiv w:val="1"/>
      <w:marLeft w:val="0"/>
      <w:marRight w:val="0"/>
      <w:marTop w:val="0"/>
      <w:marBottom w:val="0"/>
      <w:divBdr>
        <w:top w:val="none" w:sz="0" w:space="0" w:color="auto"/>
        <w:left w:val="none" w:sz="0" w:space="0" w:color="auto"/>
        <w:bottom w:val="none" w:sz="0" w:space="0" w:color="auto"/>
        <w:right w:val="none" w:sz="0" w:space="0" w:color="auto"/>
      </w:divBdr>
    </w:div>
    <w:div w:id="1529021640">
      <w:bodyDiv w:val="1"/>
      <w:marLeft w:val="0"/>
      <w:marRight w:val="0"/>
      <w:marTop w:val="0"/>
      <w:marBottom w:val="0"/>
      <w:divBdr>
        <w:top w:val="none" w:sz="0" w:space="0" w:color="auto"/>
        <w:left w:val="none" w:sz="0" w:space="0" w:color="auto"/>
        <w:bottom w:val="none" w:sz="0" w:space="0" w:color="auto"/>
        <w:right w:val="none" w:sz="0" w:space="0" w:color="auto"/>
      </w:divBdr>
    </w:div>
    <w:div w:id="1529677493">
      <w:bodyDiv w:val="1"/>
      <w:marLeft w:val="0"/>
      <w:marRight w:val="0"/>
      <w:marTop w:val="0"/>
      <w:marBottom w:val="0"/>
      <w:divBdr>
        <w:top w:val="none" w:sz="0" w:space="0" w:color="auto"/>
        <w:left w:val="none" w:sz="0" w:space="0" w:color="auto"/>
        <w:bottom w:val="none" w:sz="0" w:space="0" w:color="auto"/>
        <w:right w:val="none" w:sz="0" w:space="0" w:color="auto"/>
      </w:divBdr>
    </w:div>
    <w:div w:id="1530533039">
      <w:bodyDiv w:val="1"/>
      <w:marLeft w:val="0"/>
      <w:marRight w:val="0"/>
      <w:marTop w:val="0"/>
      <w:marBottom w:val="0"/>
      <w:divBdr>
        <w:top w:val="none" w:sz="0" w:space="0" w:color="auto"/>
        <w:left w:val="none" w:sz="0" w:space="0" w:color="auto"/>
        <w:bottom w:val="none" w:sz="0" w:space="0" w:color="auto"/>
        <w:right w:val="none" w:sz="0" w:space="0" w:color="auto"/>
      </w:divBdr>
    </w:div>
    <w:div w:id="1531068919">
      <w:bodyDiv w:val="1"/>
      <w:marLeft w:val="0"/>
      <w:marRight w:val="0"/>
      <w:marTop w:val="0"/>
      <w:marBottom w:val="0"/>
      <w:divBdr>
        <w:top w:val="none" w:sz="0" w:space="0" w:color="auto"/>
        <w:left w:val="none" w:sz="0" w:space="0" w:color="auto"/>
        <w:bottom w:val="none" w:sz="0" w:space="0" w:color="auto"/>
        <w:right w:val="none" w:sz="0" w:space="0" w:color="auto"/>
      </w:divBdr>
    </w:div>
    <w:div w:id="1532182614">
      <w:bodyDiv w:val="1"/>
      <w:marLeft w:val="0"/>
      <w:marRight w:val="0"/>
      <w:marTop w:val="0"/>
      <w:marBottom w:val="0"/>
      <w:divBdr>
        <w:top w:val="none" w:sz="0" w:space="0" w:color="auto"/>
        <w:left w:val="none" w:sz="0" w:space="0" w:color="auto"/>
        <w:bottom w:val="none" w:sz="0" w:space="0" w:color="auto"/>
        <w:right w:val="none" w:sz="0" w:space="0" w:color="auto"/>
      </w:divBdr>
    </w:div>
    <w:div w:id="1532500489">
      <w:bodyDiv w:val="1"/>
      <w:marLeft w:val="0"/>
      <w:marRight w:val="0"/>
      <w:marTop w:val="0"/>
      <w:marBottom w:val="0"/>
      <w:divBdr>
        <w:top w:val="none" w:sz="0" w:space="0" w:color="auto"/>
        <w:left w:val="none" w:sz="0" w:space="0" w:color="auto"/>
        <w:bottom w:val="none" w:sz="0" w:space="0" w:color="auto"/>
        <w:right w:val="none" w:sz="0" w:space="0" w:color="auto"/>
      </w:divBdr>
    </w:div>
    <w:div w:id="1532768343">
      <w:bodyDiv w:val="1"/>
      <w:marLeft w:val="0"/>
      <w:marRight w:val="0"/>
      <w:marTop w:val="0"/>
      <w:marBottom w:val="0"/>
      <w:divBdr>
        <w:top w:val="none" w:sz="0" w:space="0" w:color="auto"/>
        <w:left w:val="none" w:sz="0" w:space="0" w:color="auto"/>
        <w:bottom w:val="none" w:sz="0" w:space="0" w:color="auto"/>
        <w:right w:val="none" w:sz="0" w:space="0" w:color="auto"/>
      </w:divBdr>
    </w:div>
    <w:div w:id="1533297828">
      <w:bodyDiv w:val="1"/>
      <w:marLeft w:val="0"/>
      <w:marRight w:val="0"/>
      <w:marTop w:val="0"/>
      <w:marBottom w:val="0"/>
      <w:divBdr>
        <w:top w:val="none" w:sz="0" w:space="0" w:color="auto"/>
        <w:left w:val="none" w:sz="0" w:space="0" w:color="auto"/>
        <w:bottom w:val="none" w:sz="0" w:space="0" w:color="auto"/>
        <w:right w:val="none" w:sz="0" w:space="0" w:color="auto"/>
      </w:divBdr>
    </w:div>
    <w:div w:id="1533494881">
      <w:bodyDiv w:val="1"/>
      <w:marLeft w:val="0"/>
      <w:marRight w:val="0"/>
      <w:marTop w:val="0"/>
      <w:marBottom w:val="0"/>
      <w:divBdr>
        <w:top w:val="none" w:sz="0" w:space="0" w:color="auto"/>
        <w:left w:val="none" w:sz="0" w:space="0" w:color="auto"/>
        <w:bottom w:val="none" w:sz="0" w:space="0" w:color="auto"/>
        <w:right w:val="none" w:sz="0" w:space="0" w:color="auto"/>
      </w:divBdr>
    </w:div>
    <w:div w:id="1533495369">
      <w:bodyDiv w:val="1"/>
      <w:marLeft w:val="0"/>
      <w:marRight w:val="0"/>
      <w:marTop w:val="0"/>
      <w:marBottom w:val="0"/>
      <w:divBdr>
        <w:top w:val="none" w:sz="0" w:space="0" w:color="auto"/>
        <w:left w:val="none" w:sz="0" w:space="0" w:color="auto"/>
        <w:bottom w:val="none" w:sz="0" w:space="0" w:color="auto"/>
        <w:right w:val="none" w:sz="0" w:space="0" w:color="auto"/>
      </w:divBdr>
    </w:div>
    <w:div w:id="1533836643">
      <w:bodyDiv w:val="1"/>
      <w:marLeft w:val="0"/>
      <w:marRight w:val="0"/>
      <w:marTop w:val="0"/>
      <w:marBottom w:val="0"/>
      <w:divBdr>
        <w:top w:val="none" w:sz="0" w:space="0" w:color="auto"/>
        <w:left w:val="none" w:sz="0" w:space="0" w:color="auto"/>
        <w:bottom w:val="none" w:sz="0" w:space="0" w:color="auto"/>
        <w:right w:val="none" w:sz="0" w:space="0" w:color="auto"/>
      </w:divBdr>
    </w:div>
    <w:div w:id="1534224529">
      <w:bodyDiv w:val="1"/>
      <w:marLeft w:val="0"/>
      <w:marRight w:val="0"/>
      <w:marTop w:val="0"/>
      <w:marBottom w:val="0"/>
      <w:divBdr>
        <w:top w:val="none" w:sz="0" w:space="0" w:color="auto"/>
        <w:left w:val="none" w:sz="0" w:space="0" w:color="auto"/>
        <w:bottom w:val="none" w:sz="0" w:space="0" w:color="auto"/>
        <w:right w:val="none" w:sz="0" w:space="0" w:color="auto"/>
      </w:divBdr>
    </w:div>
    <w:div w:id="1534464102">
      <w:bodyDiv w:val="1"/>
      <w:marLeft w:val="0"/>
      <w:marRight w:val="0"/>
      <w:marTop w:val="0"/>
      <w:marBottom w:val="0"/>
      <w:divBdr>
        <w:top w:val="none" w:sz="0" w:space="0" w:color="auto"/>
        <w:left w:val="none" w:sz="0" w:space="0" w:color="auto"/>
        <w:bottom w:val="none" w:sz="0" w:space="0" w:color="auto"/>
        <w:right w:val="none" w:sz="0" w:space="0" w:color="auto"/>
      </w:divBdr>
    </w:div>
    <w:div w:id="1534997364">
      <w:bodyDiv w:val="1"/>
      <w:marLeft w:val="0"/>
      <w:marRight w:val="0"/>
      <w:marTop w:val="0"/>
      <w:marBottom w:val="0"/>
      <w:divBdr>
        <w:top w:val="none" w:sz="0" w:space="0" w:color="auto"/>
        <w:left w:val="none" w:sz="0" w:space="0" w:color="auto"/>
        <w:bottom w:val="none" w:sz="0" w:space="0" w:color="auto"/>
        <w:right w:val="none" w:sz="0" w:space="0" w:color="auto"/>
      </w:divBdr>
    </w:div>
    <w:div w:id="1535120613">
      <w:bodyDiv w:val="1"/>
      <w:marLeft w:val="0"/>
      <w:marRight w:val="0"/>
      <w:marTop w:val="0"/>
      <w:marBottom w:val="0"/>
      <w:divBdr>
        <w:top w:val="none" w:sz="0" w:space="0" w:color="auto"/>
        <w:left w:val="none" w:sz="0" w:space="0" w:color="auto"/>
        <w:bottom w:val="none" w:sz="0" w:space="0" w:color="auto"/>
        <w:right w:val="none" w:sz="0" w:space="0" w:color="auto"/>
      </w:divBdr>
    </w:div>
    <w:div w:id="1536113308">
      <w:bodyDiv w:val="1"/>
      <w:marLeft w:val="0"/>
      <w:marRight w:val="0"/>
      <w:marTop w:val="0"/>
      <w:marBottom w:val="0"/>
      <w:divBdr>
        <w:top w:val="none" w:sz="0" w:space="0" w:color="auto"/>
        <w:left w:val="none" w:sz="0" w:space="0" w:color="auto"/>
        <w:bottom w:val="none" w:sz="0" w:space="0" w:color="auto"/>
        <w:right w:val="none" w:sz="0" w:space="0" w:color="auto"/>
      </w:divBdr>
    </w:div>
    <w:div w:id="1537696735">
      <w:bodyDiv w:val="1"/>
      <w:marLeft w:val="0"/>
      <w:marRight w:val="0"/>
      <w:marTop w:val="0"/>
      <w:marBottom w:val="0"/>
      <w:divBdr>
        <w:top w:val="none" w:sz="0" w:space="0" w:color="auto"/>
        <w:left w:val="none" w:sz="0" w:space="0" w:color="auto"/>
        <w:bottom w:val="none" w:sz="0" w:space="0" w:color="auto"/>
        <w:right w:val="none" w:sz="0" w:space="0" w:color="auto"/>
      </w:divBdr>
    </w:div>
    <w:div w:id="1538346393">
      <w:bodyDiv w:val="1"/>
      <w:marLeft w:val="0"/>
      <w:marRight w:val="0"/>
      <w:marTop w:val="0"/>
      <w:marBottom w:val="0"/>
      <w:divBdr>
        <w:top w:val="none" w:sz="0" w:space="0" w:color="auto"/>
        <w:left w:val="none" w:sz="0" w:space="0" w:color="auto"/>
        <w:bottom w:val="none" w:sz="0" w:space="0" w:color="auto"/>
        <w:right w:val="none" w:sz="0" w:space="0" w:color="auto"/>
      </w:divBdr>
    </w:div>
    <w:div w:id="1538615147">
      <w:bodyDiv w:val="1"/>
      <w:marLeft w:val="0"/>
      <w:marRight w:val="0"/>
      <w:marTop w:val="0"/>
      <w:marBottom w:val="0"/>
      <w:divBdr>
        <w:top w:val="none" w:sz="0" w:space="0" w:color="auto"/>
        <w:left w:val="none" w:sz="0" w:space="0" w:color="auto"/>
        <w:bottom w:val="none" w:sz="0" w:space="0" w:color="auto"/>
        <w:right w:val="none" w:sz="0" w:space="0" w:color="auto"/>
      </w:divBdr>
    </w:div>
    <w:div w:id="1538734844">
      <w:bodyDiv w:val="1"/>
      <w:marLeft w:val="0"/>
      <w:marRight w:val="0"/>
      <w:marTop w:val="0"/>
      <w:marBottom w:val="0"/>
      <w:divBdr>
        <w:top w:val="none" w:sz="0" w:space="0" w:color="auto"/>
        <w:left w:val="none" w:sz="0" w:space="0" w:color="auto"/>
        <w:bottom w:val="none" w:sz="0" w:space="0" w:color="auto"/>
        <w:right w:val="none" w:sz="0" w:space="0" w:color="auto"/>
      </w:divBdr>
    </w:div>
    <w:div w:id="1538736601">
      <w:bodyDiv w:val="1"/>
      <w:marLeft w:val="0"/>
      <w:marRight w:val="0"/>
      <w:marTop w:val="0"/>
      <w:marBottom w:val="0"/>
      <w:divBdr>
        <w:top w:val="none" w:sz="0" w:space="0" w:color="auto"/>
        <w:left w:val="none" w:sz="0" w:space="0" w:color="auto"/>
        <w:bottom w:val="none" w:sz="0" w:space="0" w:color="auto"/>
        <w:right w:val="none" w:sz="0" w:space="0" w:color="auto"/>
      </w:divBdr>
    </w:div>
    <w:div w:id="1539392351">
      <w:bodyDiv w:val="1"/>
      <w:marLeft w:val="0"/>
      <w:marRight w:val="0"/>
      <w:marTop w:val="0"/>
      <w:marBottom w:val="0"/>
      <w:divBdr>
        <w:top w:val="none" w:sz="0" w:space="0" w:color="auto"/>
        <w:left w:val="none" w:sz="0" w:space="0" w:color="auto"/>
        <w:bottom w:val="none" w:sz="0" w:space="0" w:color="auto"/>
        <w:right w:val="none" w:sz="0" w:space="0" w:color="auto"/>
      </w:divBdr>
    </w:div>
    <w:div w:id="1539777568">
      <w:bodyDiv w:val="1"/>
      <w:marLeft w:val="0"/>
      <w:marRight w:val="0"/>
      <w:marTop w:val="0"/>
      <w:marBottom w:val="0"/>
      <w:divBdr>
        <w:top w:val="none" w:sz="0" w:space="0" w:color="auto"/>
        <w:left w:val="none" w:sz="0" w:space="0" w:color="auto"/>
        <w:bottom w:val="none" w:sz="0" w:space="0" w:color="auto"/>
        <w:right w:val="none" w:sz="0" w:space="0" w:color="auto"/>
      </w:divBdr>
    </w:div>
    <w:div w:id="1539783727">
      <w:bodyDiv w:val="1"/>
      <w:marLeft w:val="0"/>
      <w:marRight w:val="0"/>
      <w:marTop w:val="0"/>
      <w:marBottom w:val="0"/>
      <w:divBdr>
        <w:top w:val="none" w:sz="0" w:space="0" w:color="auto"/>
        <w:left w:val="none" w:sz="0" w:space="0" w:color="auto"/>
        <w:bottom w:val="none" w:sz="0" w:space="0" w:color="auto"/>
        <w:right w:val="none" w:sz="0" w:space="0" w:color="auto"/>
      </w:divBdr>
    </w:div>
    <w:div w:id="1539972905">
      <w:bodyDiv w:val="1"/>
      <w:marLeft w:val="0"/>
      <w:marRight w:val="0"/>
      <w:marTop w:val="0"/>
      <w:marBottom w:val="0"/>
      <w:divBdr>
        <w:top w:val="none" w:sz="0" w:space="0" w:color="auto"/>
        <w:left w:val="none" w:sz="0" w:space="0" w:color="auto"/>
        <w:bottom w:val="none" w:sz="0" w:space="0" w:color="auto"/>
        <w:right w:val="none" w:sz="0" w:space="0" w:color="auto"/>
      </w:divBdr>
    </w:div>
    <w:div w:id="1540050031">
      <w:bodyDiv w:val="1"/>
      <w:marLeft w:val="0"/>
      <w:marRight w:val="0"/>
      <w:marTop w:val="0"/>
      <w:marBottom w:val="0"/>
      <w:divBdr>
        <w:top w:val="none" w:sz="0" w:space="0" w:color="auto"/>
        <w:left w:val="none" w:sz="0" w:space="0" w:color="auto"/>
        <w:bottom w:val="none" w:sz="0" w:space="0" w:color="auto"/>
        <w:right w:val="none" w:sz="0" w:space="0" w:color="auto"/>
      </w:divBdr>
    </w:div>
    <w:div w:id="1540122260">
      <w:bodyDiv w:val="1"/>
      <w:marLeft w:val="0"/>
      <w:marRight w:val="0"/>
      <w:marTop w:val="0"/>
      <w:marBottom w:val="0"/>
      <w:divBdr>
        <w:top w:val="none" w:sz="0" w:space="0" w:color="auto"/>
        <w:left w:val="none" w:sz="0" w:space="0" w:color="auto"/>
        <w:bottom w:val="none" w:sz="0" w:space="0" w:color="auto"/>
        <w:right w:val="none" w:sz="0" w:space="0" w:color="auto"/>
      </w:divBdr>
    </w:div>
    <w:div w:id="1540585697">
      <w:bodyDiv w:val="1"/>
      <w:marLeft w:val="0"/>
      <w:marRight w:val="0"/>
      <w:marTop w:val="0"/>
      <w:marBottom w:val="0"/>
      <w:divBdr>
        <w:top w:val="none" w:sz="0" w:space="0" w:color="auto"/>
        <w:left w:val="none" w:sz="0" w:space="0" w:color="auto"/>
        <w:bottom w:val="none" w:sz="0" w:space="0" w:color="auto"/>
        <w:right w:val="none" w:sz="0" w:space="0" w:color="auto"/>
      </w:divBdr>
    </w:div>
    <w:div w:id="1541556303">
      <w:bodyDiv w:val="1"/>
      <w:marLeft w:val="0"/>
      <w:marRight w:val="0"/>
      <w:marTop w:val="0"/>
      <w:marBottom w:val="0"/>
      <w:divBdr>
        <w:top w:val="none" w:sz="0" w:space="0" w:color="auto"/>
        <w:left w:val="none" w:sz="0" w:space="0" w:color="auto"/>
        <w:bottom w:val="none" w:sz="0" w:space="0" w:color="auto"/>
        <w:right w:val="none" w:sz="0" w:space="0" w:color="auto"/>
      </w:divBdr>
    </w:div>
    <w:div w:id="1541744120">
      <w:bodyDiv w:val="1"/>
      <w:marLeft w:val="0"/>
      <w:marRight w:val="0"/>
      <w:marTop w:val="0"/>
      <w:marBottom w:val="0"/>
      <w:divBdr>
        <w:top w:val="none" w:sz="0" w:space="0" w:color="auto"/>
        <w:left w:val="none" w:sz="0" w:space="0" w:color="auto"/>
        <w:bottom w:val="none" w:sz="0" w:space="0" w:color="auto"/>
        <w:right w:val="none" w:sz="0" w:space="0" w:color="auto"/>
      </w:divBdr>
    </w:div>
    <w:div w:id="1541942430">
      <w:bodyDiv w:val="1"/>
      <w:marLeft w:val="0"/>
      <w:marRight w:val="0"/>
      <w:marTop w:val="0"/>
      <w:marBottom w:val="0"/>
      <w:divBdr>
        <w:top w:val="none" w:sz="0" w:space="0" w:color="auto"/>
        <w:left w:val="none" w:sz="0" w:space="0" w:color="auto"/>
        <w:bottom w:val="none" w:sz="0" w:space="0" w:color="auto"/>
        <w:right w:val="none" w:sz="0" w:space="0" w:color="auto"/>
      </w:divBdr>
    </w:div>
    <w:div w:id="1542396744">
      <w:bodyDiv w:val="1"/>
      <w:marLeft w:val="0"/>
      <w:marRight w:val="0"/>
      <w:marTop w:val="0"/>
      <w:marBottom w:val="0"/>
      <w:divBdr>
        <w:top w:val="none" w:sz="0" w:space="0" w:color="auto"/>
        <w:left w:val="none" w:sz="0" w:space="0" w:color="auto"/>
        <w:bottom w:val="none" w:sz="0" w:space="0" w:color="auto"/>
        <w:right w:val="none" w:sz="0" w:space="0" w:color="auto"/>
      </w:divBdr>
    </w:div>
    <w:div w:id="1542522405">
      <w:bodyDiv w:val="1"/>
      <w:marLeft w:val="0"/>
      <w:marRight w:val="0"/>
      <w:marTop w:val="0"/>
      <w:marBottom w:val="0"/>
      <w:divBdr>
        <w:top w:val="none" w:sz="0" w:space="0" w:color="auto"/>
        <w:left w:val="none" w:sz="0" w:space="0" w:color="auto"/>
        <w:bottom w:val="none" w:sz="0" w:space="0" w:color="auto"/>
        <w:right w:val="none" w:sz="0" w:space="0" w:color="auto"/>
      </w:divBdr>
    </w:div>
    <w:div w:id="1542791279">
      <w:bodyDiv w:val="1"/>
      <w:marLeft w:val="0"/>
      <w:marRight w:val="0"/>
      <w:marTop w:val="0"/>
      <w:marBottom w:val="0"/>
      <w:divBdr>
        <w:top w:val="none" w:sz="0" w:space="0" w:color="auto"/>
        <w:left w:val="none" w:sz="0" w:space="0" w:color="auto"/>
        <w:bottom w:val="none" w:sz="0" w:space="0" w:color="auto"/>
        <w:right w:val="none" w:sz="0" w:space="0" w:color="auto"/>
      </w:divBdr>
    </w:div>
    <w:div w:id="1544051359">
      <w:bodyDiv w:val="1"/>
      <w:marLeft w:val="0"/>
      <w:marRight w:val="0"/>
      <w:marTop w:val="0"/>
      <w:marBottom w:val="0"/>
      <w:divBdr>
        <w:top w:val="none" w:sz="0" w:space="0" w:color="auto"/>
        <w:left w:val="none" w:sz="0" w:space="0" w:color="auto"/>
        <w:bottom w:val="none" w:sz="0" w:space="0" w:color="auto"/>
        <w:right w:val="none" w:sz="0" w:space="0" w:color="auto"/>
      </w:divBdr>
    </w:div>
    <w:div w:id="1544295137">
      <w:bodyDiv w:val="1"/>
      <w:marLeft w:val="0"/>
      <w:marRight w:val="0"/>
      <w:marTop w:val="0"/>
      <w:marBottom w:val="0"/>
      <w:divBdr>
        <w:top w:val="none" w:sz="0" w:space="0" w:color="auto"/>
        <w:left w:val="none" w:sz="0" w:space="0" w:color="auto"/>
        <w:bottom w:val="none" w:sz="0" w:space="0" w:color="auto"/>
        <w:right w:val="none" w:sz="0" w:space="0" w:color="auto"/>
      </w:divBdr>
    </w:div>
    <w:div w:id="1544556615">
      <w:bodyDiv w:val="1"/>
      <w:marLeft w:val="0"/>
      <w:marRight w:val="0"/>
      <w:marTop w:val="0"/>
      <w:marBottom w:val="0"/>
      <w:divBdr>
        <w:top w:val="none" w:sz="0" w:space="0" w:color="auto"/>
        <w:left w:val="none" w:sz="0" w:space="0" w:color="auto"/>
        <w:bottom w:val="none" w:sz="0" w:space="0" w:color="auto"/>
        <w:right w:val="none" w:sz="0" w:space="0" w:color="auto"/>
      </w:divBdr>
    </w:div>
    <w:div w:id="1544559073">
      <w:bodyDiv w:val="1"/>
      <w:marLeft w:val="0"/>
      <w:marRight w:val="0"/>
      <w:marTop w:val="0"/>
      <w:marBottom w:val="0"/>
      <w:divBdr>
        <w:top w:val="none" w:sz="0" w:space="0" w:color="auto"/>
        <w:left w:val="none" w:sz="0" w:space="0" w:color="auto"/>
        <w:bottom w:val="none" w:sz="0" w:space="0" w:color="auto"/>
        <w:right w:val="none" w:sz="0" w:space="0" w:color="auto"/>
      </w:divBdr>
    </w:div>
    <w:div w:id="1545093644">
      <w:bodyDiv w:val="1"/>
      <w:marLeft w:val="0"/>
      <w:marRight w:val="0"/>
      <w:marTop w:val="0"/>
      <w:marBottom w:val="0"/>
      <w:divBdr>
        <w:top w:val="none" w:sz="0" w:space="0" w:color="auto"/>
        <w:left w:val="none" w:sz="0" w:space="0" w:color="auto"/>
        <w:bottom w:val="none" w:sz="0" w:space="0" w:color="auto"/>
        <w:right w:val="none" w:sz="0" w:space="0" w:color="auto"/>
      </w:divBdr>
    </w:div>
    <w:div w:id="1545288876">
      <w:bodyDiv w:val="1"/>
      <w:marLeft w:val="0"/>
      <w:marRight w:val="0"/>
      <w:marTop w:val="0"/>
      <w:marBottom w:val="0"/>
      <w:divBdr>
        <w:top w:val="none" w:sz="0" w:space="0" w:color="auto"/>
        <w:left w:val="none" w:sz="0" w:space="0" w:color="auto"/>
        <w:bottom w:val="none" w:sz="0" w:space="0" w:color="auto"/>
        <w:right w:val="none" w:sz="0" w:space="0" w:color="auto"/>
      </w:divBdr>
    </w:div>
    <w:div w:id="1545756987">
      <w:bodyDiv w:val="1"/>
      <w:marLeft w:val="0"/>
      <w:marRight w:val="0"/>
      <w:marTop w:val="0"/>
      <w:marBottom w:val="0"/>
      <w:divBdr>
        <w:top w:val="none" w:sz="0" w:space="0" w:color="auto"/>
        <w:left w:val="none" w:sz="0" w:space="0" w:color="auto"/>
        <w:bottom w:val="none" w:sz="0" w:space="0" w:color="auto"/>
        <w:right w:val="none" w:sz="0" w:space="0" w:color="auto"/>
      </w:divBdr>
    </w:div>
    <w:div w:id="1545942536">
      <w:bodyDiv w:val="1"/>
      <w:marLeft w:val="0"/>
      <w:marRight w:val="0"/>
      <w:marTop w:val="0"/>
      <w:marBottom w:val="0"/>
      <w:divBdr>
        <w:top w:val="none" w:sz="0" w:space="0" w:color="auto"/>
        <w:left w:val="none" w:sz="0" w:space="0" w:color="auto"/>
        <w:bottom w:val="none" w:sz="0" w:space="0" w:color="auto"/>
        <w:right w:val="none" w:sz="0" w:space="0" w:color="auto"/>
      </w:divBdr>
    </w:div>
    <w:div w:id="1545945606">
      <w:bodyDiv w:val="1"/>
      <w:marLeft w:val="0"/>
      <w:marRight w:val="0"/>
      <w:marTop w:val="0"/>
      <w:marBottom w:val="0"/>
      <w:divBdr>
        <w:top w:val="none" w:sz="0" w:space="0" w:color="auto"/>
        <w:left w:val="none" w:sz="0" w:space="0" w:color="auto"/>
        <w:bottom w:val="none" w:sz="0" w:space="0" w:color="auto"/>
        <w:right w:val="none" w:sz="0" w:space="0" w:color="auto"/>
      </w:divBdr>
    </w:div>
    <w:div w:id="1546017972">
      <w:bodyDiv w:val="1"/>
      <w:marLeft w:val="0"/>
      <w:marRight w:val="0"/>
      <w:marTop w:val="0"/>
      <w:marBottom w:val="0"/>
      <w:divBdr>
        <w:top w:val="none" w:sz="0" w:space="0" w:color="auto"/>
        <w:left w:val="none" w:sz="0" w:space="0" w:color="auto"/>
        <w:bottom w:val="none" w:sz="0" w:space="0" w:color="auto"/>
        <w:right w:val="none" w:sz="0" w:space="0" w:color="auto"/>
      </w:divBdr>
    </w:div>
    <w:div w:id="1547256476">
      <w:bodyDiv w:val="1"/>
      <w:marLeft w:val="0"/>
      <w:marRight w:val="0"/>
      <w:marTop w:val="0"/>
      <w:marBottom w:val="0"/>
      <w:divBdr>
        <w:top w:val="none" w:sz="0" w:space="0" w:color="auto"/>
        <w:left w:val="none" w:sz="0" w:space="0" w:color="auto"/>
        <w:bottom w:val="none" w:sz="0" w:space="0" w:color="auto"/>
        <w:right w:val="none" w:sz="0" w:space="0" w:color="auto"/>
      </w:divBdr>
    </w:div>
    <w:div w:id="1547713607">
      <w:bodyDiv w:val="1"/>
      <w:marLeft w:val="0"/>
      <w:marRight w:val="0"/>
      <w:marTop w:val="0"/>
      <w:marBottom w:val="0"/>
      <w:divBdr>
        <w:top w:val="none" w:sz="0" w:space="0" w:color="auto"/>
        <w:left w:val="none" w:sz="0" w:space="0" w:color="auto"/>
        <w:bottom w:val="none" w:sz="0" w:space="0" w:color="auto"/>
        <w:right w:val="none" w:sz="0" w:space="0" w:color="auto"/>
      </w:divBdr>
    </w:div>
    <w:div w:id="1547788730">
      <w:bodyDiv w:val="1"/>
      <w:marLeft w:val="0"/>
      <w:marRight w:val="0"/>
      <w:marTop w:val="0"/>
      <w:marBottom w:val="0"/>
      <w:divBdr>
        <w:top w:val="none" w:sz="0" w:space="0" w:color="auto"/>
        <w:left w:val="none" w:sz="0" w:space="0" w:color="auto"/>
        <w:bottom w:val="none" w:sz="0" w:space="0" w:color="auto"/>
        <w:right w:val="none" w:sz="0" w:space="0" w:color="auto"/>
      </w:divBdr>
    </w:div>
    <w:div w:id="1547790764">
      <w:bodyDiv w:val="1"/>
      <w:marLeft w:val="0"/>
      <w:marRight w:val="0"/>
      <w:marTop w:val="0"/>
      <w:marBottom w:val="0"/>
      <w:divBdr>
        <w:top w:val="none" w:sz="0" w:space="0" w:color="auto"/>
        <w:left w:val="none" w:sz="0" w:space="0" w:color="auto"/>
        <w:bottom w:val="none" w:sz="0" w:space="0" w:color="auto"/>
        <w:right w:val="none" w:sz="0" w:space="0" w:color="auto"/>
      </w:divBdr>
    </w:div>
    <w:div w:id="1548293056">
      <w:bodyDiv w:val="1"/>
      <w:marLeft w:val="0"/>
      <w:marRight w:val="0"/>
      <w:marTop w:val="0"/>
      <w:marBottom w:val="0"/>
      <w:divBdr>
        <w:top w:val="none" w:sz="0" w:space="0" w:color="auto"/>
        <w:left w:val="none" w:sz="0" w:space="0" w:color="auto"/>
        <w:bottom w:val="none" w:sz="0" w:space="0" w:color="auto"/>
        <w:right w:val="none" w:sz="0" w:space="0" w:color="auto"/>
      </w:divBdr>
    </w:div>
    <w:div w:id="1548374053">
      <w:bodyDiv w:val="1"/>
      <w:marLeft w:val="0"/>
      <w:marRight w:val="0"/>
      <w:marTop w:val="0"/>
      <w:marBottom w:val="0"/>
      <w:divBdr>
        <w:top w:val="none" w:sz="0" w:space="0" w:color="auto"/>
        <w:left w:val="none" w:sz="0" w:space="0" w:color="auto"/>
        <w:bottom w:val="none" w:sz="0" w:space="0" w:color="auto"/>
        <w:right w:val="none" w:sz="0" w:space="0" w:color="auto"/>
      </w:divBdr>
    </w:div>
    <w:div w:id="1548490995">
      <w:bodyDiv w:val="1"/>
      <w:marLeft w:val="0"/>
      <w:marRight w:val="0"/>
      <w:marTop w:val="0"/>
      <w:marBottom w:val="0"/>
      <w:divBdr>
        <w:top w:val="none" w:sz="0" w:space="0" w:color="auto"/>
        <w:left w:val="none" w:sz="0" w:space="0" w:color="auto"/>
        <w:bottom w:val="none" w:sz="0" w:space="0" w:color="auto"/>
        <w:right w:val="none" w:sz="0" w:space="0" w:color="auto"/>
      </w:divBdr>
    </w:div>
    <w:div w:id="1548644816">
      <w:bodyDiv w:val="1"/>
      <w:marLeft w:val="0"/>
      <w:marRight w:val="0"/>
      <w:marTop w:val="0"/>
      <w:marBottom w:val="0"/>
      <w:divBdr>
        <w:top w:val="none" w:sz="0" w:space="0" w:color="auto"/>
        <w:left w:val="none" w:sz="0" w:space="0" w:color="auto"/>
        <w:bottom w:val="none" w:sz="0" w:space="0" w:color="auto"/>
        <w:right w:val="none" w:sz="0" w:space="0" w:color="auto"/>
      </w:divBdr>
    </w:div>
    <w:div w:id="1549294925">
      <w:bodyDiv w:val="1"/>
      <w:marLeft w:val="0"/>
      <w:marRight w:val="0"/>
      <w:marTop w:val="0"/>
      <w:marBottom w:val="0"/>
      <w:divBdr>
        <w:top w:val="none" w:sz="0" w:space="0" w:color="auto"/>
        <w:left w:val="none" w:sz="0" w:space="0" w:color="auto"/>
        <w:bottom w:val="none" w:sz="0" w:space="0" w:color="auto"/>
        <w:right w:val="none" w:sz="0" w:space="0" w:color="auto"/>
      </w:divBdr>
    </w:div>
    <w:div w:id="1549413205">
      <w:bodyDiv w:val="1"/>
      <w:marLeft w:val="0"/>
      <w:marRight w:val="0"/>
      <w:marTop w:val="0"/>
      <w:marBottom w:val="0"/>
      <w:divBdr>
        <w:top w:val="none" w:sz="0" w:space="0" w:color="auto"/>
        <w:left w:val="none" w:sz="0" w:space="0" w:color="auto"/>
        <w:bottom w:val="none" w:sz="0" w:space="0" w:color="auto"/>
        <w:right w:val="none" w:sz="0" w:space="0" w:color="auto"/>
      </w:divBdr>
    </w:div>
    <w:div w:id="1549730878">
      <w:bodyDiv w:val="1"/>
      <w:marLeft w:val="0"/>
      <w:marRight w:val="0"/>
      <w:marTop w:val="0"/>
      <w:marBottom w:val="0"/>
      <w:divBdr>
        <w:top w:val="none" w:sz="0" w:space="0" w:color="auto"/>
        <w:left w:val="none" w:sz="0" w:space="0" w:color="auto"/>
        <w:bottom w:val="none" w:sz="0" w:space="0" w:color="auto"/>
        <w:right w:val="none" w:sz="0" w:space="0" w:color="auto"/>
      </w:divBdr>
    </w:div>
    <w:div w:id="1549953084">
      <w:bodyDiv w:val="1"/>
      <w:marLeft w:val="0"/>
      <w:marRight w:val="0"/>
      <w:marTop w:val="0"/>
      <w:marBottom w:val="0"/>
      <w:divBdr>
        <w:top w:val="none" w:sz="0" w:space="0" w:color="auto"/>
        <w:left w:val="none" w:sz="0" w:space="0" w:color="auto"/>
        <w:bottom w:val="none" w:sz="0" w:space="0" w:color="auto"/>
        <w:right w:val="none" w:sz="0" w:space="0" w:color="auto"/>
      </w:divBdr>
    </w:div>
    <w:div w:id="1550798436">
      <w:bodyDiv w:val="1"/>
      <w:marLeft w:val="0"/>
      <w:marRight w:val="0"/>
      <w:marTop w:val="0"/>
      <w:marBottom w:val="0"/>
      <w:divBdr>
        <w:top w:val="none" w:sz="0" w:space="0" w:color="auto"/>
        <w:left w:val="none" w:sz="0" w:space="0" w:color="auto"/>
        <w:bottom w:val="none" w:sz="0" w:space="0" w:color="auto"/>
        <w:right w:val="none" w:sz="0" w:space="0" w:color="auto"/>
      </w:divBdr>
    </w:div>
    <w:div w:id="1551071895">
      <w:bodyDiv w:val="1"/>
      <w:marLeft w:val="0"/>
      <w:marRight w:val="0"/>
      <w:marTop w:val="0"/>
      <w:marBottom w:val="0"/>
      <w:divBdr>
        <w:top w:val="none" w:sz="0" w:space="0" w:color="auto"/>
        <w:left w:val="none" w:sz="0" w:space="0" w:color="auto"/>
        <w:bottom w:val="none" w:sz="0" w:space="0" w:color="auto"/>
        <w:right w:val="none" w:sz="0" w:space="0" w:color="auto"/>
      </w:divBdr>
    </w:div>
    <w:div w:id="1551377250">
      <w:bodyDiv w:val="1"/>
      <w:marLeft w:val="0"/>
      <w:marRight w:val="0"/>
      <w:marTop w:val="0"/>
      <w:marBottom w:val="0"/>
      <w:divBdr>
        <w:top w:val="none" w:sz="0" w:space="0" w:color="auto"/>
        <w:left w:val="none" w:sz="0" w:space="0" w:color="auto"/>
        <w:bottom w:val="none" w:sz="0" w:space="0" w:color="auto"/>
        <w:right w:val="none" w:sz="0" w:space="0" w:color="auto"/>
      </w:divBdr>
    </w:div>
    <w:div w:id="1551458754">
      <w:bodyDiv w:val="1"/>
      <w:marLeft w:val="0"/>
      <w:marRight w:val="0"/>
      <w:marTop w:val="0"/>
      <w:marBottom w:val="0"/>
      <w:divBdr>
        <w:top w:val="none" w:sz="0" w:space="0" w:color="auto"/>
        <w:left w:val="none" w:sz="0" w:space="0" w:color="auto"/>
        <w:bottom w:val="none" w:sz="0" w:space="0" w:color="auto"/>
        <w:right w:val="none" w:sz="0" w:space="0" w:color="auto"/>
      </w:divBdr>
    </w:div>
    <w:div w:id="1551649662">
      <w:bodyDiv w:val="1"/>
      <w:marLeft w:val="0"/>
      <w:marRight w:val="0"/>
      <w:marTop w:val="0"/>
      <w:marBottom w:val="0"/>
      <w:divBdr>
        <w:top w:val="none" w:sz="0" w:space="0" w:color="auto"/>
        <w:left w:val="none" w:sz="0" w:space="0" w:color="auto"/>
        <w:bottom w:val="none" w:sz="0" w:space="0" w:color="auto"/>
        <w:right w:val="none" w:sz="0" w:space="0" w:color="auto"/>
      </w:divBdr>
    </w:div>
    <w:div w:id="1552114776">
      <w:bodyDiv w:val="1"/>
      <w:marLeft w:val="0"/>
      <w:marRight w:val="0"/>
      <w:marTop w:val="0"/>
      <w:marBottom w:val="0"/>
      <w:divBdr>
        <w:top w:val="none" w:sz="0" w:space="0" w:color="auto"/>
        <w:left w:val="none" w:sz="0" w:space="0" w:color="auto"/>
        <w:bottom w:val="none" w:sz="0" w:space="0" w:color="auto"/>
        <w:right w:val="none" w:sz="0" w:space="0" w:color="auto"/>
      </w:divBdr>
    </w:div>
    <w:div w:id="1552182403">
      <w:bodyDiv w:val="1"/>
      <w:marLeft w:val="0"/>
      <w:marRight w:val="0"/>
      <w:marTop w:val="0"/>
      <w:marBottom w:val="0"/>
      <w:divBdr>
        <w:top w:val="none" w:sz="0" w:space="0" w:color="auto"/>
        <w:left w:val="none" w:sz="0" w:space="0" w:color="auto"/>
        <w:bottom w:val="none" w:sz="0" w:space="0" w:color="auto"/>
        <w:right w:val="none" w:sz="0" w:space="0" w:color="auto"/>
      </w:divBdr>
    </w:div>
    <w:div w:id="1552304504">
      <w:bodyDiv w:val="1"/>
      <w:marLeft w:val="0"/>
      <w:marRight w:val="0"/>
      <w:marTop w:val="0"/>
      <w:marBottom w:val="0"/>
      <w:divBdr>
        <w:top w:val="none" w:sz="0" w:space="0" w:color="auto"/>
        <w:left w:val="none" w:sz="0" w:space="0" w:color="auto"/>
        <w:bottom w:val="none" w:sz="0" w:space="0" w:color="auto"/>
        <w:right w:val="none" w:sz="0" w:space="0" w:color="auto"/>
      </w:divBdr>
    </w:div>
    <w:div w:id="1552569079">
      <w:bodyDiv w:val="1"/>
      <w:marLeft w:val="0"/>
      <w:marRight w:val="0"/>
      <w:marTop w:val="0"/>
      <w:marBottom w:val="0"/>
      <w:divBdr>
        <w:top w:val="none" w:sz="0" w:space="0" w:color="auto"/>
        <w:left w:val="none" w:sz="0" w:space="0" w:color="auto"/>
        <w:bottom w:val="none" w:sz="0" w:space="0" w:color="auto"/>
        <w:right w:val="none" w:sz="0" w:space="0" w:color="auto"/>
      </w:divBdr>
    </w:div>
    <w:div w:id="1552617023">
      <w:bodyDiv w:val="1"/>
      <w:marLeft w:val="0"/>
      <w:marRight w:val="0"/>
      <w:marTop w:val="0"/>
      <w:marBottom w:val="0"/>
      <w:divBdr>
        <w:top w:val="none" w:sz="0" w:space="0" w:color="auto"/>
        <w:left w:val="none" w:sz="0" w:space="0" w:color="auto"/>
        <w:bottom w:val="none" w:sz="0" w:space="0" w:color="auto"/>
        <w:right w:val="none" w:sz="0" w:space="0" w:color="auto"/>
      </w:divBdr>
    </w:div>
    <w:div w:id="1552771427">
      <w:bodyDiv w:val="1"/>
      <w:marLeft w:val="0"/>
      <w:marRight w:val="0"/>
      <w:marTop w:val="0"/>
      <w:marBottom w:val="0"/>
      <w:divBdr>
        <w:top w:val="none" w:sz="0" w:space="0" w:color="auto"/>
        <w:left w:val="none" w:sz="0" w:space="0" w:color="auto"/>
        <w:bottom w:val="none" w:sz="0" w:space="0" w:color="auto"/>
        <w:right w:val="none" w:sz="0" w:space="0" w:color="auto"/>
      </w:divBdr>
    </w:div>
    <w:div w:id="1553538367">
      <w:bodyDiv w:val="1"/>
      <w:marLeft w:val="0"/>
      <w:marRight w:val="0"/>
      <w:marTop w:val="0"/>
      <w:marBottom w:val="0"/>
      <w:divBdr>
        <w:top w:val="none" w:sz="0" w:space="0" w:color="auto"/>
        <w:left w:val="none" w:sz="0" w:space="0" w:color="auto"/>
        <w:bottom w:val="none" w:sz="0" w:space="0" w:color="auto"/>
        <w:right w:val="none" w:sz="0" w:space="0" w:color="auto"/>
      </w:divBdr>
    </w:div>
    <w:div w:id="1554123413">
      <w:bodyDiv w:val="1"/>
      <w:marLeft w:val="0"/>
      <w:marRight w:val="0"/>
      <w:marTop w:val="0"/>
      <w:marBottom w:val="0"/>
      <w:divBdr>
        <w:top w:val="none" w:sz="0" w:space="0" w:color="auto"/>
        <w:left w:val="none" w:sz="0" w:space="0" w:color="auto"/>
        <w:bottom w:val="none" w:sz="0" w:space="0" w:color="auto"/>
        <w:right w:val="none" w:sz="0" w:space="0" w:color="auto"/>
      </w:divBdr>
    </w:div>
    <w:div w:id="1554191096">
      <w:bodyDiv w:val="1"/>
      <w:marLeft w:val="0"/>
      <w:marRight w:val="0"/>
      <w:marTop w:val="0"/>
      <w:marBottom w:val="0"/>
      <w:divBdr>
        <w:top w:val="none" w:sz="0" w:space="0" w:color="auto"/>
        <w:left w:val="none" w:sz="0" w:space="0" w:color="auto"/>
        <w:bottom w:val="none" w:sz="0" w:space="0" w:color="auto"/>
        <w:right w:val="none" w:sz="0" w:space="0" w:color="auto"/>
      </w:divBdr>
    </w:div>
    <w:div w:id="1554386862">
      <w:bodyDiv w:val="1"/>
      <w:marLeft w:val="0"/>
      <w:marRight w:val="0"/>
      <w:marTop w:val="0"/>
      <w:marBottom w:val="0"/>
      <w:divBdr>
        <w:top w:val="none" w:sz="0" w:space="0" w:color="auto"/>
        <w:left w:val="none" w:sz="0" w:space="0" w:color="auto"/>
        <w:bottom w:val="none" w:sz="0" w:space="0" w:color="auto"/>
        <w:right w:val="none" w:sz="0" w:space="0" w:color="auto"/>
      </w:divBdr>
    </w:div>
    <w:div w:id="1555266675">
      <w:bodyDiv w:val="1"/>
      <w:marLeft w:val="0"/>
      <w:marRight w:val="0"/>
      <w:marTop w:val="0"/>
      <w:marBottom w:val="0"/>
      <w:divBdr>
        <w:top w:val="none" w:sz="0" w:space="0" w:color="auto"/>
        <w:left w:val="none" w:sz="0" w:space="0" w:color="auto"/>
        <w:bottom w:val="none" w:sz="0" w:space="0" w:color="auto"/>
        <w:right w:val="none" w:sz="0" w:space="0" w:color="auto"/>
      </w:divBdr>
    </w:div>
    <w:div w:id="1555921514">
      <w:bodyDiv w:val="1"/>
      <w:marLeft w:val="0"/>
      <w:marRight w:val="0"/>
      <w:marTop w:val="0"/>
      <w:marBottom w:val="0"/>
      <w:divBdr>
        <w:top w:val="none" w:sz="0" w:space="0" w:color="auto"/>
        <w:left w:val="none" w:sz="0" w:space="0" w:color="auto"/>
        <w:bottom w:val="none" w:sz="0" w:space="0" w:color="auto"/>
        <w:right w:val="none" w:sz="0" w:space="0" w:color="auto"/>
      </w:divBdr>
    </w:div>
    <w:div w:id="1556891728">
      <w:bodyDiv w:val="1"/>
      <w:marLeft w:val="0"/>
      <w:marRight w:val="0"/>
      <w:marTop w:val="0"/>
      <w:marBottom w:val="0"/>
      <w:divBdr>
        <w:top w:val="none" w:sz="0" w:space="0" w:color="auto"/>
        <w:left w:val="none" w:sz="0" w:space="0" w:color="auto"/>
        <w:bottom w:val="none" w:sz="0" w:space="0" w:color="auto"/>
        <w:right w:val="none" w:sz="0" w:space="0" w:color="auto"/>
      </w:divBdr>
    </w:div>
    <w:div w:id="1557620674">
      <w:bodyDiv w:val="1"/>
      <w:marLeft w:val="0"/>
      <w:marRight w:val="0"/>
      <w:marTop w:val="0"/>
      <w:marBottom w:val="0"/>
      <w:divBdr>
        <w:top w:val="none" w:sz="0" w:space="0" w:color="auto"/>
        <w:left w:val="none" w:sz="0" w:space="0" w:color="auto"/>
        <w:bottom w:val="none" w:sz="0" w:space="0" w:color="auto"/>
        <w:right w:val="none" w:sz="0" w:space="0" w:color="auto"/>
      </w:divBdr>
    </w:div>
    <w:div w:id="1558584925">
      <w:bodyDiv w:val="1"/>
      <w:marLeft w:val="0"/>
      <w:marRight w:val="0"/>
      <w:marTop w:val="0"/>
      <w:marBottom w:val="0"/>
      <w:divBdr>
        <w:top w:val="none" w:sz="0" w:space="0" w:color="auto"/>
        <w:left w:val="none" w:sz="0" w:space="0" w:color="auto"/>
        <w:bottom w:val="none" w:sz="0" w:space="0" w:color="auto"/>
        <w:right w:val="none" w:sz="0" w:space="0" w:color="auto"/>
      </w:divBdr>
    </w:div>
    <w:div w:id="1558665599">
      <w:bodyDiv w:val="1"/>
      <w:marLeft w:val="0"/>
      <w:marRight w:val="0"/>
      <w:marTop w:val="0"/>
      <w:marBottom w:val="0"/>
      <w:divBdr>
        <w:top w:val="none" w:sz="0" w:space="0" w:color="auto"/>
        <w:left w:val="none" w:sz="0" w:space="0" w:color="auto"/>
        <w:bottom w:val="none" w:sz="0" w:space="0" w:color="auto"/>
        <w:right w:val="none" w:sz="0" w:space="0" w:color="auto"/>
      </w:divBdr>
    </w:div>
    <w:div w:id="1558735506">
      <w:bodyDiv w:val="1"/>
      <w:marLeft w:val="0"/>
      <w:marRight w:val="0"/>
      <w:marTop w:val="0"/>
      <w:marBottom w:val="0"/>
      <w:divBdr>
        <w:top w:val="none" w:sz="0" w:space="0" w:color="auto"/>
        <w:left w:val="none" w:sz="0" w:space="0" w:color="auto"/>
        <w:bottom w:val="none" w:sz="0" w:space="0" w:color="auto"/>
        <w:right w:val="none" w:sz="0" w:space="0" w:color="auto"/>
      </w:divBdr>
    </w:div>
    <w:div w:id="1558933542">
      <w:bodyDiv w:val="1"/>
      <w:marLeft w:val="0"/>
      <w:marRight w:val="0"/>
      <w:marTop w:val="0"/>
      <w:marBottom w:val="0"/>
      <w:divBdr>
        <w:top w:val="none" w:sz="0" w:space="0" w:color="auto"/>
        <w:left w:val="none" w:sz="0" w:space="0" w:color="auto"/>
        <w:bottom w:val="none" w:sz="0" w:space="0" w:color="auto"/>
        <w:right w:val="none" w:sz="0" w:space="0" w:color="auto"/>
      </w:divBdr>
    </w:div>
    <w:div w:id="1559128615">
      <w:bodyDiv w:val="1"/>
      <w:marLeft w:val="0"/>
      <w:marRight w:val="0"/>
      <w:marTop w:val="0"/>
      <w:marBottom w:val="0"/>
      <w:divBdr>
        <w:top w:val="none" w:sz="0" w:space="0" w:color="auto"/>
        <w:left w:val="none" w:sz="0" w:space="0" w:color="auto"/>
        <w:bottom w:val="none" w:sz="0" w:space="0" w:color="auto"/>
        <w:right w:val="none" w:sz="0" w:space="0" w:color="auto"/>
      </w:divBdr>
    </w:div>
    <w:div w:id="1559895443">
      <w:bodyDiv w:val="1"/>
      <w:marLeft w:val="0"/>
      <w:marRight w:val="0"/>
      <w:marTop w:val="0"/>
      <w:marBottom w:val="0"/>
      <w:divBdr>
        <w:top w:val="none" w:sz="0" w:space="0" w:color="auto"/>
        <w:left w:val="none" w:sz="0" w:space="0" w:color="auto"/>
        <w:bottom w:val="none" w:sz="0" w:space="0" w:color="auto"/>
        <w:right w:val="none" w:sz="0" w:space="0" w:color="auto"/>
      </w:divBdr>
    </w:div>
    <w:div w:id="1560019392">
      <w:bodyDiv w:val="1"/>
      <w:marLeft w:val="0"/>
      <w:marRight w:val="0"/>
      <w:marTop w:val="0"/>
      <w:marBottom w:val="0"/>
      <w:divBdr>
        <w:top w:val="none" w:sz="0" w:space="0" w:color="auto"/>
        <w:left w:val="none" w:sz="0" w:space="0" w:color="auto"/>
        <w:bottom w:val="none" w:sz="0" w:space="0" w:color="auto"/>
        <w:right w:val="none" w:sz="0" w:space="0" w:color="auto"/>
      </w:divBdr>
    </w:div>
    <w:div w:id="1560287632">
      <w:bodyDiv w:val="1"/>
      <w:marLeft w:val="0"/>
      <w:marRight w:val="0"/>
      <w:marTop w:val="0"/>
      <w:marBottom w:val="0"/>
      <w:divBdr>
        <w:top w:val="none" w:sz="0" w:space="0" w:color="auto"/>
        <w:left w:val="none" w:sz="0" w:space="0" w:color="auto"/>
        <w:bottom w:val="none" w:sz="0" w:space="0" w:color="auto"/>
        <w:right w:val="none" w:sz="0" w:space="0" w:color="auto"/>
      </w:divBdr>
    </w:div>
    <w:div w:id="1560896465">
      <w:bodyDiv w:val="1"/>
      <w:marLeft w:val="0"/>
      <w:marRight w:val="0"/>
      <w:marTop w:val="0"/>
      <w:marBottom w:val="0"/>
      <w:divBdr>
        <w:top w:val="none" w:sz="0" w:space="0" w:color="auto"/>
        <w:left w:val="none" w:sz="0" w:space="0" w:color="auto"/>
        <w:bottom w:val="none" w:sz="0" w:space="0" w:color="auto"/>
        <w:right w:val="none" w:sz="0" w:space="0" w:color="auto"/>
      </w:divBdr>
    </w:div>
    <w:div w:id="1561283942">
      <w:bodyDiv w:val="1"/>
      <w:marLeft w:val="0"/>
      <w:marRight w:val="0"/>
      <w:marTop w:val="0"/>
      <w:marBottom w:val="0"/>
      <w:divBdr>
        <w:top w:val="none" w:sz="0" w:space="0" w:color="auto"/>
        <w:left w:val="none" w:sz="0" w:space="0" w:color="auto"/>
        <w:bottom w:val="none" w:sz="0" w:space="0" w:color="auto"/>
        <w:right w:val="none" w:sz="0" w:space="0" w:color="auto"/>
      </w:divBdr>
    </w:div>
    <w:div w:id="1561556338">
      <w:bodyDiv w:val="1"/>
      <w:marLeft w:val="0"/>
      <w:marRight w:val="0"/>
      <w:marTop w:val="0"/>
      <w:marBottom w:val="0"/>
      <w:divBdr>
        <w:top w:val="none" w:sz="0" w:space="0" w:color="auto"/>
        <w:left w:val="none" w:sz="0" w:space="0" w:color="auto"/>
        <w:bottom w:val="none" w:sz="0" w:space="0" w:color="auto"/>
        <w:right w:val="none" w:sz="0" w:space="0" w:color="auto"/>
      </w:divBdr>
    </w:div>
    <w:div w:id="1561595834">
      <w:bodyDiv w:val="1"/>
      <w:marLeft w:val="0"/>
      <w:marRight w:val="0"/>
      <w:marTop w:val="0"/>
      <w:marBottom w:val="0"/>
      <w:divBdr>
        <w:top w:val="none" w:sz="0" w:space="0" w:color="auto"/>
        <w:left w:val="none" w:sz="0" w:space="0" w:color="auto"/>
        <w:bottom w:val="none" w:sz="0" w:space="0" w:color="auto"/>
        <w:right w:val="none" w:sz="0" w:space="0" w:color="auto"/>
      </w:divBdr>
    </w:div>
    <w:div w:id="1561672629">
      <w:bodyDiv w:val="1"/>
      <w:marLeft w:val="0"/>
      <w:marRight w:val="0"/>
      <w:marTop w:val="0"/>
      <w:marBottom w:val="0"/>
      <w:divBdr>
        <w:top w:val="none" w:sz="0" w:space="0" w:color="auto"/>
        <w:left w:val="none" w:sz="0" w:space="0" w:color="auto"/>
        <w:bottom w:val="none" w:sz="0" w:space="0" w:color="auto"/>
        <w:right w:val="none" w:sz="0" w:space="0" w:color="auto"/>
      </w:divBdr>
    </w:div>
    <w:div w:id="1562323251">
      <w:bodyDiv w:val="1"/>
      <w:marLeft w:val="0"/>
      <w:marRight w:val="0"/>
      <w:marTop w:val="0"/>
      <w:marBottom w:val="0"/>
      <w:divBdr>
        <w:top w:val="none" w:sz="0" w:space="0" w:color="auto"/>
        <w:left w:val="none" w:sz="0" w:space="0" w:color="auto"/>
        <w:bottom w:val="none" w:sz="0" w:space="0" w:color="auto"/>
        <w:right w:val="none" w:sz="0" w:space="0" w:color="auto"/>
      </w:divBdr>
    </w:div>
    <w:div w:id="1562715462">
      <w:bodyDiv w:val="1"/>
      <w:marLeft w:val="0"/>
      <w:marRight w:val="0"/>
      <w:marTop w:val="0"/>
      <w:marBottom w:val="0"/>
      <w:divBdr>
        <w:top w:val="none" w:sz="0" w:space="0" w:color="auto"/>
        <w:left w:val="none" w:sz="0" w:space="0" w:color="auto"/>
        <w:bottom w:val="none" w:sz="0" w:space="0" w:color="auto"/>
        <w:right w:val="none" w:sz="0" w:space="0" w:color="auto"/>
      </w:divBdr>
    </w:div>
    <w:div w:id="1563296781">
      <w:bodyDiv w:val="1"/>
      <w:marLeft w:val="0"/>
      <w:marRight w:val="0"/>
      <w:marTop w:val="0"/>
      <w:marBottom w:val="0"/>
      <w:divBdr>
        <w:top w:val="none" w:sz="0" w:space="0" w:color="auto"/>
        <w:left w:val="none" w:sz="0" w:space="0" w:color="auto"/>
        <w:bottom w:val="none" w:sz="0" w:space="0" w:color="auto"/>
        <w:right w:val="none" w:sz="0" w:space="0" w:color="auto"/>
      </w:divBdr>
    </w:div>
    <w:div w:id="1564438874">
      <w:bodyDiv w:val="1"/>
      <w:marLeft w:val="0"/>
      <w:marRight w:val="0"/>
      <w:marTop w:val="0"/>
      <w:marBottom w:val="0"/>
      <w:divBdr>
        <w:top w:val="none" w:sz="0" w:space="0" w:color="auto"/>
        <w:left w:val="none" w:sz="0" w:space="0" w:color="auto"/>
        <w:bottom w:val="none" w:sz="0" w:space="0" w:color="auto"/>
        <w:right w:val="none" w:sz="0" w:space="0" w:color="auto"/>
      </w:divBdr>
    </w:div>
    <w:div w:id="1564827698">
      <w:bodyDiv w:val="1"/>
      <w:marLeft w:val="0"/>
      <w:marRight w:val="0"/>
      <w:marTop w:val="0"/>
      <w:marBottom w:val="0"/>
      <w:divBdr>
        <w:top w:val="none" w:sz="0" w:space="0" w:color="auto"/>
        <w:left w:val="none" w:sz="0" w:space="0" w:color="auto"/>
        <w:bottom w:val="none" w:sz="0" w:space="0" w:color="auto"/>
        <w:right w:val="none" w:sz="0" w:space="0" w:color="auto"/>
      </w:divBdr>
    </w:div>
    <w:div w:id="1565142924">
      <w:bodyDiv w:val="1"/>
      <w:marLeft w:val="0"/>
      <w:marRight w:val="0"/>
      <w:marTop w:val="0"/>
      <w:marBottom w:val="0"/>
      <w:divBdr>
        <w:top w:val="none" w:sz="0" w:space="0" w:color="auto"/>
        <w:left w:val="none" w:sz="0" w:space="0" w:color="auto"/>
        <w:bottom w:val="none" w:sz="0" w:space="0" w:color="auto"/>
        <w:right w:val="none" w:sz="0" w:space="0" w:color="auto"/>
      </w:divBdr>
    </w:div>
    <w:div w:id="1565413116">
      <w:bodyDiv w:val="1"/>
      <w:marLeft w:val="0"/>
      <w:marRight w:val="0"/>
      <w:marTop w:val="0"/>
      <w:marBottom w:val="0"/>
      <w:divBdr>
        <w:top w:val="none" w:sz="0" w:space="0" w:color="auto"/>
        <w:left w:val="none" w:sz="0" w:space="0" w:color="auto"/>
        <w:bottom w:val="none" w:sz="0" w:space="0" w:color="auto"/>
        <w:right w:val="none" w:sz="0" w:space="0" w:color="auto"/>
      </w:divBdr>
    </w:div>
    <w:div w:id="1566258222">
      <w:bodyDiv w:val="1"/>
      <w:marLeft w:val="0"/>
      <w:marRight w:val="0"/>
      <w:marTop w:val="0"/>
      <w:marBottom w:val="0"/>
      <w:divBdr>
        <w:top w:val="none" w:sz="0" w:space="0" w:color="auto"/>
        <w:left w:val="none" w:sz="0" w:space="0" w:color="auto"/>
        <w:bottom w:val="none" w:sz="0" w:space="0" w:color="auto"/>
        <w:right w:val="none" w:sz="0" w:space="0" w:color="auto"/>
      </w:divBdr>
    </w:div>
    <w:div w:id="1566336006">
      <w:bodyDiv w:val="1"/>
      <w:marLeft w:val="0"/>
      <w:marRight w:val="0"/>
      <w:marTop w:val="0"/>
      <w:marBottom w:val="0"/>
      <w:divBdr>
        <w:top w:val="none" w:sz="0" w:space="0" w:color="auto"/>
        <w:left w:val="none" w:sz="0" w:space="0" w:color="auto"/>
        <w:bottom w:val="none" w:sz="0" w:space="0" w:color="auto"/>
        <w:right w:val="none" w:sz="0" w:space="0" w:color="auto"/>
      </w:divBdr>
    </w:div>
    <w:div w:id="1566798406">
      <w:bodyDiv w:val="1"/>
      <w:marLeft w:val="0"/>
      <w:marRight w:val="0"/>
      <w:marTop w:val="0"/>
      <w:marBottom w:val="0"/>
      <w:divBdr>
        <w:top w:val="none" w:sz="0" w:space="0" w:color="auto"/>
        <w:left w:val="none" w:sz="0" w:space="0" w:color="auto"/>
        <w:bottom w:val="none" w:sz="0" w:space="0" w:color="auto"/>
        <w:right w:val="none" w:sz="0" w:space="0" w:color="auto"/>
      </w:divBdr>
    </w:div>
    <w:div w:id="1567835224">
      <w:bodyDiv w:val="1"/>
      <w:marLeft w:val="0"/>
      <w:marRight w:val="0"/>
      <w:marTop w:val="0"/>
      <w:marBottom w:val="0"/>
      <w:divBdr>
        <w:top w:val="none" w:sz="0" w:space="0" w:color="auto"/>
        <w:left w:val="none" w:sz="0" w:space="0" w:color="auto"/>
        <w:bottom w:val="none" w:sz="0" w:space="0" w:color="auto"/>
        <w:right w:val="none" w:sz="0" w:space="0" w:color="auto"/>
      </w:divBdr>
    </w:div>
    <w:div w:id="1568373740">
      <w:bodyDiv w:val="1"/>
      <w:marLeft w:val="0"/>
      <w:marRight w:val="0"/>
      <w:marTop w:val="0"/>
      <w:marBottom w:val="0"/>
      <w:divBdr>
        <w:top w:val="none" w:sz="0" w:space="0" w:color="auto"/>
        <w:left w:val="none" w:sz="0" w:space="0" w:color="auto"/>
        <w:bottom w:val="none" w:sz="0" w:space="0" w:color="auto"/>
        <w:right w:val="none" w:sz="0" w:space="0" w:color="auto"/>
      </w:divBdr>
    </w:div>
    <w:div w:id="1568615987">
      <w:bodyDiv w:val="1"/>
      <w:marLeft w:val="0"/>
      <w:marRight w:val="0"/>
      <w:marTop w:val="0"/>
      <w:marBottom w:val="0"/>
      <w:divBdr>
        <w:top w:val="none" w:sz="0" w:space="0" w:color="auto"/>
        <w:left w:val="none" w:sz="0" w:space="0" w:color="auto"/>
        <w:bottom w:val="none" w:sz="0" w:space="0" w:color="auto"/>
        <w:right w:val="none" w:sz="0" w:space="0" w:color="auto"/>
      </w:divBdr>
    </w:div>
    <w:div w:id="1568801322">
      <w:bodyDiv w:val="1"/>
      <w:marLeft w:val="0"/>
      <w:marRight w:val="0"/>
      <w:marTop w:val="0"/>
      <w:marBottom w:val="0"/>
      <w:divBdr>
        <w:top w:val="none" w:sz="0" w:space="0" w:color="auto"/>
        <w:left w:val="none" w:sz="0" w:space="0" w:color="auto"/>
        <w:bottom w:val="none" w:sz="0" w:space="0" w:color="auto"/>
        <w:right w:val="none" w:sz="0" w:space="0" w:color="auto"/>
      </w:divBdr>
    </w:div>
    <w:div w:id="1569222847">
      <w:bodyDiv w:val="1"/>
      <w:marLeft w:val="0"/>
      <w:marRight w:val="0"/>
      <w:marTop w:val="0"/>
      <w:marBottom w:val="0"/>
      <w:divBdr>
        <w:top w:val="none" w:sz="0" w:space="0" w:color="auto"/>
        <w:left w:val="none" w:sz="0" w:space="0" w:color="auto"/>
        <w:bottom w:val="none" w:sz="0" w:space="0" w:color="auto"/>
        <w:right w:val="none" w:sz="0" w:space="0" w:color="auto"/>
      </w:divBdr>
    </w:div>
    <w:div w:id="1569611462">
      <w:bodyDiv w:val="1"/>
      <w:marLeft w:val="0"/>
      <w:marRight w:val="0"/>
      <w:marTop w:val="0"/>
      <w:marBottom w:val="0"/>
      <w:divBdr>
        <w:top w:val="none" w:sz="0" w:space="0" w:color="auto"/>
        <w:left w:val="none" w:sz="0" w:space="0" w:color="auto"/>
        <w:bottom w:val="none" w:sz="0" w:space="0" w:color="auto"/>
        <w:right w:val="none" w:sz="0" w:space="0" w:color="auto"/>
      </w:divBdr>
    </w:div>
    <w:div w:id="1570653788">
      <w:bodyDiv w:val="1"/>
      <w:marLeft w:val="0"/>
      <w:marRight w:val="0"/>
      <w:marTop w:val="0"/>
      <w:marBottom w:val="0"/>
      <w:divBdr>
        <w:top w:val="none" w:sz="0" w:space="0" w:color="auto"/>
        <w:left w:val="none" w:sz="0" w:space="0" w:color="auto"/>
        <w:bottom w:val="none" w:sz="0" w:space="0" w:color="auto"/>
        <w:right w:val="none" w:sz="0" w:space="0" w:color="auto"/>
      </w:divBdr>
    </w:div>
    <w:div w:id="1571580403">
      <w:bodyDiv w:val="1"/>
      <w:marLeft w:val="0"/>
      <w:marRight w:val="0"/>
      <w:marTop w:val="0"/>
      <w:marBottom w:val="0"/>
      <w:divBdr>
        <w:top w:val="none" w:sz="0" w:space="0" w:color="auto"/>
        <w:left w:val="none" w:sz="0" w:space="0" w:color="auto"/>
        <w:bottom w:val="none" w:sz="0" w:space="0" w:color="auto"/>
        <w:right w:val="none" w:sz="0" w:space="0" w:color="auto"/>
      </w:divBdr>
    </w:div>
    <w:div w:id="1571695895">
      <w:bodyDiv w:val="1"/>
      <w:marLeft w:val="0"/>
      <w:marRight w:val="0"/>
      <w:marTop w:val="0"/>
      <w:marBottom w:val="0"/>
      <w:divBdr>
        <w:top w:val="none" w:sz="0" w:space="0" w:color="auto"/>
        <w:left w:val="none" w:sz="0" w:space="0" w:color="auto"/>
        <w:bottom w:val="none" w:sz="0" w:space="0" w:color="auto"/>
        <w:right w:val="none" w:sz="0" w:space="0" w:color="auto"/>
      </w:divBdr>
    </w:div>
    <w:div w:id="1571846464">
      <w:bodyDiv w:val="1"/>
      <w:marLeft w:val="0"/>
      <w:marRight w:val="0"/>
      <w:marTop w:val="0"/>
      <w:marBottom w:val="0"/>
      <w:divBdr>
        <w:top w:val="none" w:sz="0" w:space="0" w:color="auto"/>
        <w:left w:val="none" w:sz="0" w:space="0" w:color="auto"/>
        <w:bottom w:val="none" w:sz="0" w:space="0" w:color="auto"/>
        <w:right w:val="none" w:sz="0" w:space="0" w:color="auto"/>
      </w:divBdr>
    </w:div>
    <w:div w:id="1572302132">
      <w:bodyDiv w:val="1"/>
      <w:marLeft w:val="0"/>
      <w:marRight w:val="0"/>
      <w:marTop w:val="0"/>
      <w:marBottom w:val="0"/>
      <w:divBdr>
        <w:top w:val="none" w:sz="0" w:space="0" w:color="auto"/>
        <w:left w:val="none" w:sz="0" w:space="0" w:color="auto"/>
        <w:bottom w:val="none" w:sz="0" w:space="0" w:color="auto"/>
        <w:right w:val="none" w:sz="0" w:space="0" w:color="auto"/>
      </w:divBdr>
    </w:div>
    <w:div w:id="1572496713">
      <w:bodyDiv w:val="1"/>
      <w:marLeft w:val="0"/>
      <w:marRight w:val="0"/>
      <w:marTop w:val="0"/>
      <w:marBottom w:val="0"/>
      <w:divBdr>
        <w:top w:val="none" w:sz="0" w:space="0" w:color="auto"/>
        <w:left w:val="none" w:sz="0" w:space="0" w:color="auto"/>
        <w:bottom w:val="none" w:sz="0" w:space="0" w:color="auto"/>
        <w:right w:val="none" w:sz="0" w:space="0" w:color="auto"/>
      </w:divBdr>
    </w:div>
    <w:div w:id="1572503255">
      <w:bodyDiv w:val="1"/>
      <w:marLeft w:val="0"/>
      <w:marRight w:val="0"/>
      <w:marTop w:val="0"/>
      <w:marBottom w:val="0"/>
      <w:divBdr>
        <w:top w:val="none" w:sz="0" w:space="0" w:color="auto"/>
        <w:left w:val="none" w:sz="0" w:space="0" w:color="auto"/>
        <w:bottom w:val="none" w:sz="0" w:space="0" w:color="auto"/>
        <w:right w:val="none" w:sz="0" w:space="0" w:color="auto"/>
      </w:divBdr>
    </w:div>
    <w:div w:id="1573538071">
      <w:bodyDiv w:val="1"/>
      <w:marLeft w:val="0"/>
      <w:marRight w:val="0"/>
      <w:marTop w:val="0"/>
      <w:marBottom w:val="0"/>
      <w:divBdr>
        <w:top w:val="none" w:sz="0" w:space="0" w:color="auto"/>
        <w:left w:val="none" w:sz="0" w:space="0" w:color="auto"/>
        <w:bottom w:val="none" w:sz="0" w:space="0" w:color="auto"/>
        <w:right w:val="none" w:sz="0" w:space="0" w:color="auto"/>
      </w:divBdr>
    </w:div>
    <w:div w:id="1573656452">
      <w:bodyDiv w:val="1"/>
      <w:marLeft w:val="0"/>
      <w:marRight w:val="0"/>
      <w:marTop w:val="0"/>
      <w:marBottom w:val="0"/>
      <w:divBdr>
        <w:top w:val="none" w:sz="0" w:space="0" w:color="auto"/>
        <w:left w:val="none" w:sz="0" w:space="0" w:color="auto"/>
        <w:bottom w:val="none" w:sz="0" w:space="0" w:color="auto"/>
        <w:right w:val="none" w:sz="0" w:space="0" w:color="auto"/>
      </w:divBdr>
    </w:div>
    <w:div w:id="1573737627">
      <w:bodyDiv w:val="1"/>
      <w:marLeft w:val="0"/>
      <w:marRight w:val="0"/>
      <w:marTop w:val="0"/>
      <w:marBottom w:val="0"/>
      <w:divBdr>
        <w:top w:val="none" w:sz="0" w:space="0" w:color="auto"/>
        <w:left w:val="none" w:sz="0" w:space="0" w:color="auto"/>
        <w:bottom w:val="none" w:sz="0" w:space="0" w:color="auto"/>
        <w:right w:val="none" w:sz="0" w:space="0" w:color="auto"/>
      </w:divBdr>
    </w:div>
    <w:div w:id="1574272479">
      <w:bodyDiv w:val="1"/>
      <w:marLeft w:val="0"/>
      <w:marRight w:val="0"/>
      <w:marTop w:val="0"/>
      <w:marBottom w:val="0"/>
      <w:divBdr>
        <w:top w:val="none" w:sz="0" w:space="0" w:color="auto"/>
        <w:left w:val="none" w:sz="0" w:space="0" w:color="auto"/>
        <w:bottom w:val="none" w:sz="0" w:space="0" w:color="auto"/>
        <w:right w:val="none" w:sz="0" w:space="0" w:color="auto"/>
      </w:divBdr>
    </w:div>
    <w:div w:id="1574928205">
      <w:bodyDiv w:val="1"/>
      <w:marLeft w:val="0"/>
      <w:marRight w:val="0"/>
      <w:marTop w:val="0"/>
      <w:marBottom w:val="0"/>
      <w:divBdr>
        <w:top w:val="none" w:sz="0" w:space="0" w:color="auto"/>
        <w:left w:val="none" w:sz="0" w:space="0" w:color="auto"/>
        <w:bottom w:val="none" w:sz="0" w:space="0" w:color="auto"/>
        <w:right w:val="none" w:sz="0" w:space="0" w:color="auto"/>
      </w:divBdr>
    </w:div>
    <w:div w:id="1575124875">
      <w:bodyDiv w:val="1"/>
      <w:marLeft w:val="0"/>
      <w:marRight w:val="0"/>
      <w:marTop w:val="0"/>
      <w:marBottom w:val="0"/>
      <w:divBdr>
        <w:top w:val="none" w:sz="0" w:space="0" w:color="auto"/>
        <w:left w:val="none" w:sz="0" w:space="0" w:color="auto"/>
        <w:bottom w:val="none" w:sz="0" w:space="0" w:color="auto"/>
        <w:right w:val="none" w:sz="0" w:space="0" w:color="auto"/>
      </w:divBdr>
    </w:div>
    <w:div w:id="1575168048">
      <w:bodyDiv w:val="1"/>
      <w:marLeft w:val="0"/>
      <w:marRight w:val="0"/>
      <w:marTop w:val="0"/>
      <w:marBottom w:val="0"/>
      <w:divBdr>
        <w:top w:val="none" w:sz="0" w:space="0" w:color="auto"/>
        <w:left w:val="none" w:sz="0" w:space="0" w:color="auto"/>
        <w:bottom w:val="none" w:sz="0" w:space="0" w:color="auto"/>
        <w:right w:val="none" w:sz="0" w:space="0" w:color="auto"/>
      </w:divBdr>
    </w:div>
    <w:div w:id="1575386166">
      <w:bodyDiv w:val="1"/>
      <w:marLeft w:val="0"/>
      <w:marRight w:val="0"/>
      <w:marTop w:val="0"/>
      <w:marBottom w:val="0"/>
      <w:divBdr>
        <w:top w:val="none" w:sz="0" w:space="0" w:color="auto"/>
        <w:left w:val="none" w:sz="0" w:space="0" w:color="auto"/>
        <w:bottom w:val="none" w:sz="0" w:space="0" w:color="auto"/>
        <w:right w:val="none" w:sz="0" w:space="0" w:color="auto"/>
      </w:divBdr>
    </w:div>
    <w:div w:id="1575578714">
      <w:bodyDiv w:val="1"/>
      <w:marLeft w:val="0"/>
      <w:marRight w:val="0"/>
      <w:marTop w:val="0"/>
      <w:marBottom w:val="0"/>
      <w:divBdr>
        <w:top w:val="none" w:sz="0" w:space="0" w:color="auto"/>
        <w:left w:val="none" w:sz="0" w:space="0" w:color="auto"/>
        <w:bottom w:val="none" w:sz="0" w:space="0" w:color="auto"/>
        <w:right w:val="none" w:sz="0" w:space="0" w:color="auto"/>
      </w:divBdr>
    </w:div>
    <w:div w:id="1575890121">
      <w:bodyDiv w:val="1"/>
      <w:marLeft w:val="0"/>
      <w:marRight w:val="0"/>
      <w:marTop w:val="0"/>
      <w:marBottom w:val="0"/>
      <w:divBdr>
        <w:top w:val="none" w:sz="0" w:space="0" w:color="auto"/>
        <w:left w:val="none" w:sz="0" w:space="0" w:color="auto"/>
        <w:bottom w:val="none" w:sz="0" w:space="0" w:color="auto"/>
        <w:right w:val="none" w:sz="0" w:space="0" w:color="auto"/>
      </w:divBdr>
    </w:div>
    <w:div w:id="1576629488">
      <w:bodyDiv w:val="1"/>
      <w:marLeft w:val="0"/>
      <w:marRight w:val="0"/>
      <w:marTop w:val="0"/>
      <w:marBottom w:val="0"/>
      <w:divBdr>
        <w:top w:val="none" w:sz="0" w:space="0" w:color="auto"/>
        <w:left w:val="none" w:sz="0" w:space="0" w:color="auto"/>
        <w:bottom w:val="none" w:sz="0" w:space="0" w:color="auto"/>
        <w:right w:val="none" w:sz="0" w:space="0" w:color="auto"/>
      </w:divBdr>
    </w:div>
    <w:div w:id="1576745007">
      <w:bodyDiv w:val="1"/>
      <w:marLeft w:val="0"/>
      <w:marRight w:val="0"/>
      <w:marTop w:val="0"/>
      <w:marBottom w:val="0"/>
      <w:divBdr>
        <w:top w:val="none" w:sz="0" w:space="0" w:color="auto"/>
        <w:left w:val="none" w:sz="0" w:space="0" w:color="auto"/>
        <w:bottom w:val="none" w:sz="0" w:space="0" w:color="auto"/>
        <w:right w:val="none" w:sz="0" w:space="0" w:color="auto"/>
      </w:divBdr>
    </w:div>
    <w:div w:id="1577978723">
      <w:bodyDiv w:val="1"/>
      <w:marLeft w:val="0"/>
      <w:marRight w:val="0"/>
      <w:marTop w:val="0"/>
      <w:marBottom w:val="0"/>
      <w:divBdr>
        <w:top w:val="none" w:sz="0" w:space="0" w:color="auto"/>
        <w:left w:val="none" w:sz="0" w:space="0" w:color="auto"/>
        <w:bottom w:val="none" w:sz="0" w:space="0" w:color="auto"/>
        <w:right w:val="none" w:sz="0" w:space="0" w:color="auto"/>
      </w:divBdr>
    </w:div>
    <w:div w:id="1577981772">
      <w:bodyDiv w:val="1"/>
      <w:marLeft w:val="0"/>
      <w:marRight w:val="0"/>
      <w:marTop w:val="0"/>
      <w:marBottom w:val="0"/>
      <w:divBdr>
        <w:top w:val="none" w:sz="0" w:space="0" w:color="auto"/>
        <w:left w:val="none" w:sz="0" w:space="0" w:color="auto"/>
        <w:bottom w:val="none" w:sz="0" w:space="0" w:color="auto"/>
        <w:right w:val="none" w:sz="0" w:space="0" w:color="auto"/>
      </w:divBdr>
    </w:div>
    <w:div w:id="1578589639">
      <w:bodyDiv w:val="1"/>
      <w:marLeft w:val="0"/>
      <w:marRight w:val="0"/>
      <w:marTop w:val="0"/>
      <w:marBottom w:val="0"/>
      <w:divBdr>
        <w:top w:val="none" w:sz="0" w:space="0" w:color="auto"/>
        <w:left w:val="none" w:sz="0" w:space="0" w:color="auto"/>
        <w:bottom w:val="none" w:sz="0" w:space="0" w:color="auto"/>
        <w:right w:val="none" w:sz="0" w:space="0" w:color="auto"/>
      </w:divBdr>
    </w:div>
    <w:div w:id="1578595622">
      <w:bodyDiv w:val="1"/>
      <w:marLeft w:val="0"/>
      <w:marRight w:val="0"/>
      <w:marTop w:val="0"/>
      <w:marBottom w:val="0"/>
      <w:divBdr>
        <w:top w:val="none" w:sz="0" w:space="0" w:color="auto"/>
        <w:left w:val="none" w:sz="0" w:space="0" w:color="auto"/>
        <w:bottom w:val="none" w:sz="0" w:space="0" w:color="auto"/>
        <w:right w:val="none" w:sz="0" w:space="0" w:color="auto"/>
      </w:divBdr>
    </w:div>
    <w:div w:id="1579173772">
      <w:bodyDiv w:val="1"/>
      <w:marLeft w:val="0"/>
      <w:marRight w:val="0"/>
      <w:marTop w:val="0"/>
      <w:marBottom w:val="0"/>
      <w:divBdr>
        <w:top w:val="none" w:sz="0" w:space="0" w:color="auto"/>
        <w:left w:val="none" w:sz="0" w:space="0" w:color="auto"/>
        <w:bottom w:val="none" w:sz="0" w:space="0" w:color="auto"/>
        <w:right w:val="none" w:sz="0" w:space="0" w:color="auto"/>
      </w:divBdr>
    </w:div>
    <w:div w:id="1579905377">
      <w:bodyDiv w:val="1"/>
      <w:marLeft w:val="0"/>
      <w:marRight w:val="0"/>
      <w:marTop w:val="0"/>
      <w:marBottom w:val="0"/>
      <w:divBdr>
        <w:top w:val="none" w:sz="0" w:space="0" w:color="auto"/>
        <w:left w:val="none" w:sz="0" w:space="0" w:color="auto"/>
        <w:bottom w:val="none" w:sz="0" w:space="0" w:color="auto"/>
        <w:right w:val="none" w:sz="0" w:space="0" w:color="auto"/>
      </w:divBdr>
    </w:div>
    <w:div w:id="1580364650">
      <w:bodyDiv w:val="1"/>
      <w:marLeft w:val="0"/>
      <w:marRight w:val="0"/>
      <w:marTop w:val="0"/>
      <w:marBottom w:val="0"/>
      <w:divBdr>
        <w:top w:val="none" w:sz="0" w:space="0" w:color="auto"/>
        <w:left w:val="none" w:sz="0" w:space="0" w:color="auto"/>
        <w:bottom w:val="none" w:sz="0" w:space="0" w:color="auto"/>
        <w:right w:val="none" w:sz="0" w:space="0" w:color="auto"/>
      </w:divBdr>
    </w:div>
    <w:div w:id="1580868467">
      <w:bodyDiv w:val="1"/>
      <w:marLeft w:val="0"/>
      <w:marRight w:val="0"/>
      <w:marTop w:val="0"/>
      <w:marBottom w:val="0"/>
      <w:divBdr>
        <w:top w:val="none" w:sz="0" w:space="0" w:color="auto"/>
        <w:left w:val="none" w:sz="0" w:space="0" w:color="auto"/>
        <w:bottom w:val="none" w:sz="0" w:space="0" w:color="auto"/>
        <w:right w:val="none" w:sz="0" w:space="0" w:color="auto"/>
      </w:divBdr>
    </w:div>
    <w:div w:id="1581254003">
      <w:bodyDiv w:val="1"/>
      <w:marLeft w:val="0"/>
      <w:marRight w:val="0"/>
      <w:marTop w:val="0"/>
      <w:marBottom w:val="0"/>
      <w:divBdr>
        <w:top w:val="none" w:sz="0" w:space="0" w:color="auto"/>
        <w:left w:val="none" w:sz="0" w:space="0" w:color="auto"/>
        <w:bottom w:val="none" w:sz="0" w:space="0" w:color="auto"/>
        <w:right w:val="none" w:sz="0" w:space="0" w:color="auto"/>
      </w:divBdr>
    </w:div>
    <w:div w:id="1581404691">
      <w:bodyDiv w:val="1"/>
      <w:marLeft w:val="0"/>
      <w:marRight w:val="0"/>
      <w:marTop w:val="0"/>
      <w:marBottom w:val="0"/>
      <w:divBdr>
        <w:top w:val="none" w:sz="0" w:space="0" w:color="auto"/>
        <w:left w:val="none" w:sz="0" w:space="0" w:color="auto"/>
        <w:bottom w:val="none" w:sz="0" w:space="0" w:color="auto"/>
        <w:right w:val="none" w:sz="0" w:space="0" w:color="auto"/>
      </w:divBdr>
    </w:div>
    <w:div w:id="1581793539">
      <w:bodyDiv w:val="1"/>
      <w:marLeft w:val="0"/>
      <w:marRight w:val="0"/>
      <w:marTop w:val="0"/>
      <w:marBottom w:val="0"/>
      <w:divBdr>
        <w:top w:val="none" w:sz="0" w:space="0" w:color="auto"/>
        <w:left w:val="none" w:sz="0" w:space="0" w:color="auto"/>
        <w:bottom w:val="none" w:sz="0" w:space="0" w:color="auto"/>
        <w:right w:val="none" w:sz="0" w:space="0" w:color="auto"/>
      </w:divBdr>
    </w:div>
    <w:div w:id="1581986771">
      <w:bodyDiv w:val="1"/>
      <w:marLeft w:val="0"/>
      <w:marRight w:val="0"/>
      <w:marTop w:val="0"/>
      <w:marBottom w:val="0"/>
      <w:divBdr>
        <w:top w:val="none" w:sz="0" w:space="0" w:color="auto"/>
        <w:left w:val="none" w:sz="0" w:space="0" w:color="auto"/>
        <w:bottom w:val="none" w:sz="0" w:space="0" w:color="auto"/>
        <w:right w:val="none" w:sz="0" w:space="0" w:color="auto"/>
      </w:divBdr>
    </w:div>
    <w:div w:id="1582374528">
      <w:bodyDiv w:val="1"/>
      <w:marLeft w:val="0"/>
      <w:marRight w:val="0"/>
      <w:marTop w:val="0"/>
      <w:marBottom w:val="0"/>
      <w:divBdr>
        <w:top w:val="none" w:sz="0" w:space="0" w:color="auto"/>
        <w:left w:val="none" w:sz="0" w:space="0" w:color="auto"/>
        <w:bottom w:val="none" w:sz="0" w:space="0" w:color="auto"/>
        <w:right w:val="none" w:sz="0" w:space="0" w:color="auto"/>
      </w:divBdr>
    </w:div>
    <w:div w:id="1582716746">
      <w:bodyDiv w:val="1"/>
      <w:marLeft w:val="0"/>
      <w:marRight w:val="0"/>
      <w:marTop w:val="0"/>
      <w:marBottom w:val="0"/>
      <w:divBdr>
        <w:top w:val="none" w:sz="0" w:space="0" w:color="auto"/>
        <w:left w:val="none" w:sz="0" w:space="0" w:color="auto"/>
        <w:bottom w:val="none" w:sz="0" w:space="0" w:color="auto"/>
        <w:right w:val="none" w:sz="0" w:space="0" w:color="auto"/>
      </w:divBdr>
    </w:div>
    <w:div w:id="1583492717">
      <w:bodyDiv w:val="1"/>
      <w:marLeft w:val="0"/>
      <w:marRight w:val="0"/>
      <w:marTop w:val="0"/>
      <w:marBottom w:val="0"/>
      <w:divBdr>
        <w:top w:val="none" w:sz="0" w:space="0" w:color="auto"/>
        <w:left w:val="none" w:sz="0" w:space="0" w:color="auto"/>
        <w:bottom w:val="none" w:sz="0" w:space="0" w:color="auto"/>
        <w:right w:val="none" w:sz="0" w:space="0" w:color="auto"/>
      </w:divBdr>
    </w:div>
    <w:div w:id="1583831367">
      <w:bodyDiv w:val="1"/>
      <w:marLeft w:val="0"/>
      <w:marRight w:val="0"/>
      <w:marTop w:val="0"/>
      <w:marBottom w:val="0"/>
      <w:divBdr>
        <w:top w:val="none" w:sz="0" w:space="0" w:color="auto"/>
        <w:left w:val="none" w:sz="0" w:space="0" w:color="auto"/>
        <w:bottom w:val="none" w:sz="0" w:space="0" w:color="auto"/>
        <w:right w:val="none" w:sz="0" w:space="0" w:color="auto"/>
      </w:divBdr>
    </w:div>
    <w:div w:id="1584099180">
      <w:bodyDiv w:val="1"/>
      <w:marLeft w:val="0"/>
      <w:marRight w:val="0"/>
      <w:marTop w:val="0"/>
      <w:marBottom w:val="0"/>
      <w:divBdr>
        <w:top w:val="none" w:sz="0" w:space="0" w:color="auto"/>
        <w:left w:val="none" w:sz="0" w:space="0" w:color="auto"/>
        <w:bottom w:val="none" w:sz="0" w:space="0" w:color="auto"/>
        <w:right w:val="none" w:sz="0" w:space="0" w:color="auto"/>
      </w:divBdr>
    </w:div>
    <w:div w:id="1584800562">
      <w:bodyDiv w:val="1"/>
      <w:marLeft w:val="0"/>
      <w:marRight w:val="0"/>
      <w:marTop w:val="0"/>
      <w:marBottom w:val="0"/>
      <w:divBdr>
        <w:top w:val="none" w:sz="0" w:space="0" w:color="auto"/>
        <w:left w:val="none" w:sz="0" w:space="0" w:color="auto"/>
        <w:bottom w:val="none" w:sz="0" w:space="0" w:color="auto"/>
        <w:right w:val="none" w:sz="0" w:space="0" w:color="auto"/>
      </w:divBdr>
    </w:div>
    <w:div w:id="1585409628">
      <w:bodyDiv w:val="1"/>
      <w:marLeft w:val="0"/>
      <w:marRight w:val="0"/>
      <w:marTop w:val="0"/>
      <w:marBottom w:val="0"/>
      <w:divBdr>
        <w:top w:val="none" w:sz="0" w:space="0" w:color="auto"/>
        <w:left w:val="none" w:sz="0" w:space="0" w:color="auto"/>
        <w:bottom w:val="none" w:sz="0" w:space="0" w:color="auto"/>
        <w:right w:val="none" w:sz="0" w:space="0" w:color="auto"/>
      </w:divBdr>
    </w:div>
    <w:div w:id="1586374295">
      <w:bodyDiv w:val="1"/>
      <w:marLeft w:val="0"/>
      <w:marRight w:val="0"/>
      <w:marTop w:val="0"/>
      <w:marBottom w:val="0"/>
      <w:divBdr>
        <w:top w:val="none" w:sz="0" w:space="0" w:color="auto"/>
        <w:left w:val="none" w:sz="0" w:space="0" w:color="auto"/>
        <w:bottom w:val="none" w:sz="0" w:space="0" w:color="auto"/>
        <w:right w:val="none" w:sz="0" w:space="0" w:color="auto"/>
      </w:divBdr>
    </w:div>
    <w:div w:id="1586643917">
      <w:bodyDiv w:val="1"/>
      <w:marLeft w:val="0"/>
      <w:marRight w:val="0"/>
      <w:marTop w:val="0"/>
      <w:marBottom w:val="0"/>
      <w:divBdr>
        <w:top w:val="none" w:sz="0" w:space="0" w:color="auto"/>
        <w:left w:val="none" w:sz="0" w:space="0" w:color="auto"/>
        <w:bottom w:val="none" w:sz="0" w:space="0" w:color="auto"/>
        <w:right w:val="none" w:sz="0" w:space="0" w:color="auto"/>
      </w:divBdr>
    </w:div>
    <w:div w:id="1586955283">
      <w:bodyDiv w:val="1"/>
      <w:marLeft w:val="0"/>
      <w:marRight w:val="0"/>
      <w:marTop w:val="0"/>
      <w:marBottom w:val="0"/>
      <w:divBdr>
        <w:top w:val="none" w:sz="0" w:space="0" w:color="auto"/>
        <w:left w:val="none" w:sz="0" w:space="0" w:color="auto"/>
        <w:bottom w:val="none" w:sz="0" w:space="0" w:color="auto"/>
        <w:right w:val="none" w:sz="0" w:space="0" w:color="auto"/>
      </w:divBdr>
    </w:div>
    <w:div w:id="1586960293">
      <w:bodyDiv w:val="1"/>
      <w:marLeft w:val="0"/>
      <w:marRight w:val="0"/>
      <w:marTop w:val="0"/>
      <w:marBottom w:val="0"/>
      <w:divBdr>
        <w:top w:val="none" w:sz="0" w:space="0" w:color="auto"/>
        <w:left w:val="none" w:sz="0" w:space="0" w:color="auto"/>
        <w:bottom w:val="none" w:sz="0" w:space="0" w:color="auto"/>
        <w:right w:val="none" w:sz="0" w:space="0" w:color="auto"/>
      </w:divBdr>
    </w:div>
    <w:div w:id="1587416483">
      <w:bodyDiv w:val="1"/>
      <w:marLeft w:val="0"/>
      <w:marRight w:val="0"/>
      <w:marTop w:val="0"/>
      <w:marBottom w:val="0"/>
      <w:divBdr>
        <w:top w:val="none" w:sz="0" w:space="0" w:color="auto"/>
        <w:left w:val="none" w:sz="0" w:space="0" w:color="auto"/>
        <w:bottom w:val="none" w:sz="0" w:space="0" w:color="auto"/>
        <w:right w:val="none" w:sz="0" w:space="0" w:color="auto"/>
      </w:divBdr>
    </w:div>
    <w:div w:id="1587575445">
      <w:bodyDiv w:val="1"/>
      <w:marLeft w:val="0"/>
      <w:marRight w:val="0"/>
      <w:marTop w:val="0"/>
      <w:marBottom w:val="0"/>
      <w:divBdr>
        <w:top w:val="none" w:sz="0" w:space="0" w:color="auto"/>
        <w:left w:val="none" w:sz="0" w:space="0" w:color="auto"/>
        <w:bottom w:val="none" w:sz="0" w:space="0" w:color="auto"/>
        <w:right w:val="none" w:sz="0" w:space="0" w:color="auto"/>
      </w:divBdr>
    </w:div>
    <w:div w:id="1588148450">
      <w:bodyDiv w:val="1"/>
      <w:marLeft w:val="0"/>
      <w:marRight w:val="0"/>
      <w:marTop w:val="0"/>
      <w:marBottom w:val="0"/>
      <w:divBdr>
        <w:top w:val="none" w:sz="0" w:space="0" w:color="auto"/>
        <w:left w:val="none" w:sz="0" w:space="0" w:color="auto"/>
        <w:bottom w:val="none" w:sz="0" w:space="0" w:color="auto"/>
        <w:right w:val="none" w:sz="0" w:space="0" w:color="auto"/>
      </w:divBdr>
    </w:div>
    <w:div w:id="1588613205">
      <w:bodyDiv w:val="1"/>
      <w:marLeft w:val="0"/>
      <w:marRight w:val="0"/>
      <w:marTop w:val="0"/>
      <w:marBottom w:val="0"/>
      <w:divBdr>
        <w:top w:val="none" w:sz="0" w:space="0" w:color="auto"/>
        <w:left w:val="none" w:sz="0" w:space="0" w:color="auto"/>
        <w:bottom w:val="none" w:sz="0" w:space="0" w:color="auto"/>
        <w:right w:val="none" w:sz="0" w:space="0" w:color="auto"/>
      </w:divBdr>
    </w:div>
    <w:div w:id="1588929101">
      <w:bodyDiv w:val="1"/>
      <w:marLeft w:val="0"/>
      <w:marRight w:val="0"/>
      <w:marTop w:val="0"/>
      <w:marBottom w:val="0"/>
      <w:divBdr>
        <w:top w:val="none" w:sz="0" w:space="0" w:color="auto"/>
        <w:left w:val="none" w:sz="0" w:space="0" w:color="auto"/>
        <w:bottom w:val="none" w:sz="0" w:space="0" w:color="auto"/>
        <w:right w:val="none" w:sz="0" w:space="0" w:color="auto"/>
      </w:divBdr>
    </w:div>
    <w:div w:id="1589120238">
      <w:bodyDiv w:val="1"/>
      <w:marLeft w:val="0"/>
      <w:marRight w:val="0"/>
      <w:marTop w:val="0"/>
      <w:marBottom w:val="0"/>
      <w:divBdr>
        <w:top w:val="none" w:sz="0" w:space="0" w:color="auto"/>
        <w:left w:val="none" w:sz="0" w:space="0" w:color="auto"/>
        <w:bottom w:val="none" w:sz="0" w:space="0" w:color="auto"/>
        <w:right w:val="none" w:sz="0" w:space="0" w:color="auto"/>
      </w:divBdr>
    </w:div>
    <w:div w:id="1589998198">
      <w:bodyDiv w:val="1"/>
      <w:marLeft w:val="0"/>
      <w:marRight w:val="0"/>
      <w:marTop w:val="0"/>
      <w:marBottom w:val="0"/>
      <w:divBdr>
        <w:top w:val="none" w:sz="0" w:space="0" w:color="auto"/>
        <w:left w:val="none" w:sz="0" w:space="0" w:color="auto"/>
        <w:bottom w:val="none" w:sz="0" w:space="0" w:color="auto"/>
        <w:right w:val="none" w:sz="0" w:space="0" w:color="auto"/>
      </w:divBdr>
    </w:div>
    <w:div w:id="1591352359">
      <w:bodyDiv w:val="1"/>
      <w:marLeft w:val="0"/>
      <w:marRight w:val="0"/>
      <w:marTop w:val="0"/>
      <w:marBottom w:val="0"/>
      <w:divBdr>
        <w:top w:val="none" w:sz="0" w:space="0" w:color="auto"/>
        <w:left w:val="none" w:sz="0" w:space="0" w:color="auto"/>
        <w:bottom w:val="none" w:sz="0" w:space="0" w:color="auto"/>
        <w:right w:val="none" w:sz="0" w:space="0" w:color="auto"/>
      </w:divBdr>
    </w:div>
    <w:div w:id="1591814785">
      <w:bodyDiv w:val="1"/>
      <w:marLeft w:val="0"/>
      <w:marRight w:val="0"/>
      <w:marTop w:val="0"/>
      <w:marBottom w:val="0"/>
      <w:divBdr>
        <w:top w:val="none" w:sz="0" w:space="0" w:color="auto"/>
        <w:left w:val="none" w:sz="0" w:space="0" w:color="auto"/>
        <w:bottom w:val="none" w:sz="0" w:space="0" w:color="auto"/>
        <w:right w:val="none" w:sz="0" w:space="0" w:color="auto"/>
      </w:divBdr>
    </w:div>
    <w:div w:id="1591889285">
      <w:bodyDiv w:val="1"/>
      <w:marLeft w:val="0"/>
      <w:marRight w:val="0"/>
      <w:marTop w:val="0"/>
      <w:marBottom w:val="0"/>
      <w:divBdr>
        <w:top w:val="none" w:sz="0" w:space="0" w:color="auto"/>
        <w:left w:val="none" w:sz="0" w:space="0" w:color="auto"/>
        <w:bottom w:val="none" w:sz="0" w:space="0" w:color="auto"/>
        <w:right w:val="none" w:sz="0" w:space="0" w:color="auto"/>
      </w:divBdr>
    </w:div>
    <w:div w:id="1591966109">
      <w:bodyDiv w:val="1"/>
      <w:marLeft w:val="0"/>
      <w:marRight w:val="0"/>
      <w:marTop w:val="0"/>
      <w:marBottom w:val="0"/>
      <w:divBdr>
        <w:top w:val="none" w:sz="0" w:space="0" w:color="auto"/>
        <w:left w:val="none" w:sz="0" w:space="0" w:color="auto"/>
        <w:bottom w:val="none" w:sz="0" w:space="0" w:color="auto"/>
        <w:right w:val="none" w:sz="0" w:space="0" w:color="auto"/>
      </w:divBdr>
    </w:div>
    <w:div w:id="1592590673">
      <w:bodyDiv w:val="1"/>
      <w:marLeft w:val="0"/>
      <w:marRight w:val="0"/>
      <w:marTop w:val="0"/>
      <w:marBottom w:val="0"/>
      <w:divBdr>
        <w:top w:val="none" w:sz="0" w:space="0" w:color="auto"/>
        <w:left w:val="none" w:sz="0" w:space="0" w:color="auto"/>
        <w:bottom w:val="none" w:sz="0" w:space="0" w:color="auto"/>
        <w:right w:val="none" w:sz="0" w:space="0" w:color="auto"/>
      </w:divBdr>
    </w:div>
    <w:div w:id="1592616190">
      <w:bodyDiv w:val="1"/>
      <w:marLeft w:val="0"/>
      <w:marRight w:val="0"/>
      <w:marTop w:val="0"/>
      <w:marBottom w:val="0"/>
      <w:divBdr>
        <w:top w:val="none" w:sz="0" w:space="0" w:color="auto"/>
        <w:left w:val="none" w:sz="0" w:space="0" w:color="auto"/>
        <w:bottom w:val="none" w:sz="0" w:space="0" w:color="auto"/>
        <w:right w:val="none" w:sz="0" w:space="0" w:color="auto"/>
      </w:divBdr>
    </w:div>
    <w:div w:id="1592737974">
      <w:bodyDiv w:val="1"/>
      <w:marLeft w:val="0"/>
      <w:marRight w:val="0"/>
      <w:marTop w:val="0"/>
      <w:marBottom w:val="0"/>
      <w:divBdr>
        <w:top w:val="none" w:sz="0" w:space="0" w:color="auto"/>
        <w:left w:val="none" w:sz="0" w:space="0" w:color="auto"/>
        <w:bottom w:val="none" w:sz="0" w:space="0" w:color="auto"/>
        <w:right w:val="none" w:sz="0" w:space="0" w:color="auto"/>
      </w:divBdr>
    </w:div>
    <w:div w:id="1593121697">
      <w:bodyDiv w:val="1"/>
      <w:marLeft w:val="0"/>
      <w:marRight w:val="0"/>
      <w:marTop w:val="0"/>
      <w:marBottom w:val="0"/>
      <w:divBdr>
        <w:top w:val="none" w:sz="0" w:space="0" w:color="auto"/>
        <w:left w:val="none" w:sz="0" w:space="0" w:color="auto"/>
        <w:bottom w:val="none" w:sz="0" w:space="0" w:color="auto"/>
        <w:right w:val="none" w:sz="0" w:space="0" w:color="auto"/>
      </w:divBdr>
    </w:div>
    <w:div w:id="1593926505">
      <w:bodyDiv w:val="1"/>
      <w:marLeft w:val="0"/>
      <w:marRight w:val="0"/>
      <w:marTop w:val="0"/>
      <w:marBottom w:val="0"/>
      <w:divBdr>
        <w:top w:val="none" w:sz="0" w:space="0" w:color="auto"/>
        <w:left w:val="none" w:sz="0" w:space="0" w:color="auto"/>
        <w:bottom w:val="none" w:sz="0" w:space="0" w:color="auto"/>
        <w:right w:val="none" w:sz="0" w:space="0" w:color="auto"/>
      </w:divBdr>
    </w:div>
    <w:div w:id="1593975308">
      <w:bodyDiv w:val="1"/>
      <w:marLeft w:val="0"/>
      <w:marRight w:val="0"/>
      <w:marTop w:val="0"/>
      <w:marBottom w:val="0"/>
      <w:divBdr>
        <w:top w:val="none" w:sz="0" w:space="0" w:color="auto"/>
        <w:left w:val="none" w:sz="0" w:space="0" w:color="auto"/>
        <w:bottom w:val="none" w:sz="0" w:space="0" w:color="auto"/>
        <w:right w:val="none" w:sz="0" w:space="0" w:color="auto"/>
      </w:divBdr>
    </w:div>
    <w:div w:id="1594044080">
      <w:bodyDiv w:val="1"/>
      <w:marLeft w:val="0"/>
      <w:marRight w:val="0"/>
      <w:marTop w:val="0"/>
      <w:marBottom w:val="0"/>
      <w:divBdr>
        <w:top w:val="none" w:sz="0" w:space="0" w:color="auto"/>
        <w:left w:val="none" w:sz="0" w:space="0" w:color="auto"/>
        <w:bottom w:val="none" w:sz="0" w:space="0" w:color="auto"/>
        <w:right w:val="none" w:sz="0" w:space="0" w:color="auto"/>
      </w:divBdr>
    </w:div>
    <w:div w:id="1594170642">
      <w:bodyDiv w:val="1"/>
      <w:marLeft w:val="0"/>
      <w:marRight w:val="0"/>
      <w:marTop w:val="0"/>
      <w:marBottom w:val="0"/>
      <w:divBdr>
        <w:top w:val="none" w:sz="0" w:space="0" w:color="auto"/>
        <w:left w:val="none" w:sz="0" w:space="0" w:color="auto"/>
        <w:bottom w:val="none" w:sz="0" w:space="0" w:color="auto"/>
        <w:right w:val="none" w:sz="0" w:space="0" w:color="auto"/>
      </w:divBdr>
    </w:div>
    <w:div w:id="1594317103">
      <w:bodyDiv w:val="1"/>
      <w:marLeft w:val="0"/>
      <w:marRight w:val="0"/>
      <w:marTop w:val="0"/>
      <w:marBottom w:val="0"/>
      <w:divBdr>
        <w:top w:val="none" w:sz="0" w:space="0" w:color="auto"/>
        <w:left w:val="none" w:sz="0" w:space="0" w:color="auto"/>
        <w:bottom w:val="none" w:sz="0" w:space="0" w:color="auto"/>
        <w:right w:val="none" w:sz="0" w:space="0" w:color="auto"/>
      </w:divBdr>
    </w:div>
    <w:div w:id="1594388728">
      <w:bodyDiv w:val="1"/>
      <w:marLeft w:val="0"/>
      <w:marRight w:val="0"/>
      <w:marTop w:val="0"/>
      <w:marBottom w:val="0"/>
      <w:divBdr>
        <w:top w:val="none" w:sz="0" w:space="0" w:color="auto"/>
        <w:left w:val="none" w:sz="0" w:space="0" w:color="auto"/>
        <w:bottom w:val="none" w:sz="0" w:space="0" w:color="auto"/>
        <w:right w:val="none" w:sz="0" w:space="0" w:color="auto"/>
      </w:divBdr>
    </w:div>
    <w:div w:id="1595212318">
      <w:bodyDiv w:val="1"/>
      <w:marLeft w:val="0"/>
      <w:marRight w:val="0"/>
      <w:marTop w:val="0"/>
      <w:marBottom w:val="0"/>
      <w:divBdr>
        <w:top w:val="none" w:sz="0" w:space="0" w:color="auto"/>
        <w:left w:val="none" w:sz="0" w:space="0" w:color="auto"/>
        <w:bottom w:val="none" w:sz="0" w:space="0" w:color="auto"/>
        <w:right w:val="none" w:sz="0" w:space="0" w:color="auto"/>
      </w:divBdr>
    </w:div>
    <w:div w:id="1596480138">
      <w:bodyDiv w:val="1"/>
      <w:marLeft w:val="0"/>
      <w:marRight w:val="0"/>
      <w:marTop w:val="0"/>
      <w:marBottom w:val="0"/>
      <w:divBdr>
        <w:top w:val="none" w:sz="0" w:space="0" w:color="auto"/>
        <w:left w:val="none" w:sz="0" w:space="0" w:color="auto"/>
        <w:bottom w:val="none" w:sz="0" w:space="0" w:color="auto"/>
        <w:right w:val="none" w:sz="0" w:space="0" w:color="auto"/>
      </w:divBdr>
    </w:div>
    <w:div w:id="1596748705">
      <w:bodyDiv w:val="1"/>
      <w:marLeft w:val="0"/>
      <w:marRight w:val="0"/>
      <w:marTop w:val="0"/>
      <w:marBottom w:val="0"/>
      <w:divBdr>
        <w:top w:val="none" w:sz="0" w:space="0" w:color="auto"/>
        <w:left w:val="none" w:sz="0" w:space="0" w:color="auto"/>
        <w:bottom w:val="none" w:sz="0" w:space="0" w:color="auto"/>
        <w:right w:val="none" w:sz="0" w:space="0" w:color="auto"/>
      </w:divBdr>
    </w:div>
    <w:div w:id="1597396241">
      <w:bodyDiv w:val="1"/>
      <w:marLeft w:val="0"/>
      <w:marRight w:val="0"/>
      <w:marTop w:val="0"/>
      <w:marBottom w:val="0"/>
      <w:divBdr>
        <w:top w:val="none" w:sz="0" w:space="0" w:color="auto"/>
        <w:left w:val="none" w:sz="0" w:space="0" w:color="auto"/>
        <w:bottom w:val="none" w:sz="0" w:space="0" w:color="auto"/>
        <w:right w:val="none" w:sz="0" w:space="0" w:color="auto"/>
      </w:divBdr>
    </w:div>
    <w:div w:id="1597403280">
      <w:bodyDiv w:val="1"/>
      <w:marLeft w:val="0"/>
      <w:marRight w:val="0"/>
      <w:marTop w:val="0"/>
      <w:marBottom w:val="0"/>
      <w:divBdr>
        <w:top w:val="none" w:sz="0" w:space="0" w:color="auto"/>
        <w:left w:val="none" w:sz="0" w:space="0" w:color="auto"/>
        <w:bottom w:val="none" w:sz="0" w:space="0" w:color="auto"/>
        <w:right w:val="none" w:sz="0" w:space="0" w:color="auto"/>
      </w:divBdr>
    </w:div>
    <w:div w:id="1598563551">
      <w:bodyDiv w:val="1"/>
      <w:marLeft w:val="0"/>
      <w:marRight w:val="0"/>
      <w:marTop w:val="0"/>
      <w:marBottom w:val="0"/>
      <w:divBdr>
        <w:top w:val="none" w:sz="0" w:space="0" w:color="auto"/>
        <w:left w:val="none" w:sz="0" w:space="0" w:color="auto"/>
        <w:bottom w:val="none" w:sz="0" w:space="0" w:color="auto"/>
        <w:right w:val="none" w:sz="0" w:space="0" w:color="auto"/>
      </w:divBdr>
    </w:div>
    <w:div w:id="1598707856">
      <w:bodyDiv w:val="1"/>
      <w:marLeft w:val="0"/>
      <w:marRight w:val="0"/>
      <w:marTop w:val="0"/>
      <w:marBottom w:val="0"/>
      <w:divBdr>
        <w:top w:val="none" w:sz="0" w:space="0" w:color="auto"/>
        <w:left w:val="none" w:sz="0" w:space="0" w:color="auto"/>
        <w:bottom w:val="none" w:sz="0" w:space="0" w:color="auto"/>
        <w:right w:val="none" w:sz="0" w:space="0" w:color="auto"/>
      </w:divBdr>
    </w:div>
    <w:div w:id="1598826458">
      <w:bodyDiv w:val="1"/>
      <w:marLeft w:val="0"/>
      <w:marRight w:val="0"/>
      <w:marTop w:val="0"/>
      <w:marBottom w:val="0"/>
      <w:divBdr>
        <w:top w:val="none" w:sz="0" w:space="0" w:color="auto"/>
        <w:left w:val="none" w:sz="0" w:space="0" w:color="auto"/>
        <w:bottom w:val="none" w:sz="0" w:space="0" w:color="auto"/>
        <w:right w:val="none" w:sz="0" w:space="0" w:color="auto"/>
      </w:divBdr>
    </w:div>
    <w:div w:id="1599100090">
      <w:bodyDiv w:val="1"/>
      <w:marLeft w:val="0"/>
      <w:marRight w:val="0"/>
      <w:marTop w:val="0"/>
      <w:marBottom w:val="0"/>
      <w:divBdr>
        <w:top w:val="none" w:sz="0" w:space="0" w:color="auto"/>
        <w:left w:val="none" w:sz="0" w:space="0" w:color="auto"/>
        <w:bottom w:val="none" w:sz="0" w:space="0" w:color="auto"/>
        <w:right w:val="none" w:sz="0" w:space="0" w:color="auto"/>
      </w:divBdr>
    </w:div>
    <w:div w:id="1599488679">
      <w:bodyDiv w:val="1"/>
      <w:marLeft w:val="0"/>
      <w:marRight w:val="0"/>
      <w:marTop w:val="0"/>
      <w:marBottom w:val="0"/>
      <w:divBdr>
        <w:top w:val="none" w:sz="0" w:space="0" w:color="auto"/>
        <w:left w:val="none" w:sz="0" w:space="0" w:color="auto"/>
        <w:bottom w:val="none" w:sz="0" w:space="0" w:color="auto"/>
        <w:right w:val="none" w:sz="0" w:space="0" w:color="auto"/>
      </w:divBdr>
    </w:div>
    <w:div w:id="1599830685">
      <w:bodyDiv w:val="1"/>
      <w:marLeft w:val="0"/>
      <w:marRight w:val="0"/>
      <w:marTop w:val="0"/>
      <w:marBottom w:val="0"/>
      <w:divBdr>
        <w:top w:val="none" w:sz="0" w:space="0" w:color="auto"/>
        <w:left w:val="none" w:sz="0" w:space="0" w:color="auto"/>
        <w:bottom w:val="none" w:sz="0" w:space="0" w:color="auto"/>
        <w:right w:val="none" w:sz="0" w:space="0" w:color="auto"/>
      </w:divBdr>
    </w:div>
    <w:div w:id="1600093338">
      <w:bodyDiv w:val="1"/>
      <w:marLeft w:val="0"/>
      <w:marRight w:val="0"/>
      <w:marTop w:val="0"/>
      <w:marBottom w:val="0"/>
      <w:divBdr>
        <w:top w:val="none" w:sz="0" w:space="0" w:color="auto"/>
        <w:left w:val="none" w:sz="0" w:space="0" w:color="auto"/>
        <w:bottom w:val="none" w:sz="0" w:space="0" w:color="auto"/>
        <w:right w:val="none" w:sz="0" w:space="0" w:color="auto"/>
      </w:divBdr>
    </w:div>
    <w:div w:id="1600404446">
      <w:bodyDiv w:val="1"/>
      <w:marLeft w:val="0"/>
      <w:marRight w:val="0"/>
      <w:marTop w:val="0"/>
      <w:marBottom w:val="0"/>
      <w:divBdr>
        <w:top w:val="none" w:sz="0" w:space="0" w:color="auto"/>
        <w:left w:val="none" w:sz="0" w:space="0" w:color="auto"/>
        <w:bottom w:val="none" w:sz="0" w:space="0" w:color="auto"/>
        <w:right w:val="none" w:sz="0" w:space="0" w:color="auto"/>
      </w:divBdr>
    </w:div>
    <w:div w:id="1601403946">
      <w:bodyDiv w:val="1"/>
      <w:marLeft w:val="0"/>
      <w:marRight w:val="0"/>
      <w:marTop w:val="0"/>
      <w:marBottom w:val="0"/>
      <w:divBdr>
        <w:top w:val="none" w:sz="0" w:space="0" w:color="auto"/>
        <w:left w:val="none" w:sz="0" w:space="0" w:color="auto"/>
        <w:bottom w:val="none" w:sz="0" w:space="0" w:color="auto"/>
        <w:right w:val="none" w:sz="0" w:space="0" w:color="auto"/>
      </w:divBdr>
    </w:div>
    <w:div w:id="1602254240">
      <w:bodyDiv w:val="1"/>
      <w:marLeft w:val="0"/>
      <w:marRight w:val="0"/>
      <w:marTop w:val="0"/>
      <w:marBottom w:val="0"/>
      <w:divBdr>
        <w:top w:val="none" w:sz="0" w:space="0" w:color="auto"/>
        <w:left w:val="none" w:sz="0" w:space="0" w:color="auto"/>
        <w:bottom w:val="none" w:sz="0" w:space="0" w:color="auto"/>
        <w:right w:val="none" w:sz="0" w:space="0" w:color="auto"/>
      </w:divBdr>
    </w:div>
    <w:div w:id="1602684020">
      <w:bodyDiv w:val="1"/>
      <w:marLeft w:val="0"/>
      <w:marRight w:val="0"/>
      <w:marTop w:val="0"/>
      <w:marBottom w:val="0"/>
      <w:divBdr>
        <w:top w:val="none" w:sz="0" w:space="0" w:color="auto"/>
        <w:left w:val="none" w:sz="0" w:space="0" w:color="auto"/>
        <w:bottom w:val="none" w:sz="0" w:space="0" w:color="auto"/>
        <w:right w:val="none" w:sz="0" w:space="0" w:color="auto"/>
      </w:divBdr>
    </w:div>
    <w:div w:id="1603149503">
      <w:bodyDiv w:val="1"/>
      <w:marLeft w:val="0"/>
      <w:marRight w:val="0"/>
      <w:marTop w:val="0"/>
      <w:marBottom w:val="0"/>
      <w:divBdr>
        <w:top w:val="none" w:sz="0" w:space="0" w:color="auto"/>
        <w:left w:val="none" w:sz="0" w:space="0" w:color="auto"/>
        <w:bottom w:val="none" w:sz="0" w:space="0" w:color="auto"/>
        <w:right w:val="none" w:sz="0" w:space="0" w:color="auto"/>
      </w:divBdr>
    </w:div>
    <w:div w:id="1603295129">
      <w:bodyDiv w:val="1"/>
      <w:marLeft w:val="0"/>
      <w:marRight w:val="0"/>
      <w:marTop w:val="0"/>
      <w:marBottom w:val="0"/>
      <w:divBdr>
        <w:top w:val="none" w:sz="0" w:space="0" w:color="auto"/>
        <w:left w:val="none" w:sz="0" w:space="0" w:color="auto"/>
        <w:bottom w:val="none" w:sz="0" w:space="0" w:color="auto"/>
        <w:right w:val="none" w:sz="0" w:space="0" w:color="auto"/>
      </w:divBdr>
    </w:div>
    <w:div w:id="1603343132">
      <w:bodyDiv w:val="1"/>
      <w:marLeft w:val="0"/>
      <w:marRight w:val="0"/>
      <w:marTop w:val="0"/>
      <w:marBottom w:val="0"/>
      <w:divBdr>
        <w:top w:val="none" w:sz="0" w:space="0" w:color="auto"/>
        <w:left w:val="none" w:sz="0" w:space="0" w:color="auto"/>
        <w:bottom w:val="none" w:sz="0" w:space="0" w:color="auto"/>
        <w:right w:val="none" w:sz="0" w:space="0" w:color="auto"/>
      </w:divBdr>
    </w:div>
    <w:div w:id="1603949472">
      <w:bodyDiv w:val="1"/>
      <w:marLeft w:val="0"/>
      <w:marRight w:val="0"/>
      <w:marTop w:val="0"/>
      <w:marBottom w:val="0"/>
      <w:divBdr>
        <w:top w:val="none" w:sz="0" w:space="0" w:color="auto"/>
        <w:left w:val="none" w:sz="0" w:space="0" w:color="auto"/>
        <w:bottom w:val="none" w:sz="0" w:space="0" w:color="auto"/>
        <w:right w:val="none" w:sz="0" w:space="0" w:color="auto"/>
      </w:divBdr>
    </w:div>
    <w:div w:id="1604190346">
      <w:bodyDiv w:val="1"/>
      <w:marLeft w:val="0"/>
      <w:marRight w:val="0"/>
      <w:marTop w:val="0"/>
      <w:marBottom w:val="0"/>
      <w:divBdr>
        <w:top w:val="none" w:sz="0" w:space="0" w:color="auto"/>
        <w:left w:val="none" w:sz="0" w:space="0" w:color="auto"/>
        <w:bottom w:val="none" w:sz="0" w:space="0" w:color="auto"/>
        <w:right w:val="none" w:sz="0" w:space="0" w:color="auto"/>
      </w:divBdr>
    </w:div>
    <w:div w:id="1604265765">
      <w:bodyDiv w:val="1"/>
      <w:marLeft w:val="0"/>
      <w:marRight w:val="0"/>
      <w:marTop w:val="0"/>
      <w:marBottom w:val="0"/>
      <w:divBdr>
        <w:top w:val="none" w:sz="0" w:space="0" w:color="auto"/>
        <w:left w:val="none" w:sz="0" w:space="0" w:color="auto"/>
        <w:bottom w:val="none" w:sz="0" w:space="0" w:color="auto"/>
        <w:right w:val="none" w:sz="0" w:space="0" w:color="auto"/>
      </w:divBdr>
    </w:div>
    <w:div w:id="1604727980">
      <w:bodyDiv w:val="1"/>
      <w:marLeft w:val="0"/>
      <w:marRight w:val="0"/>
      <w:marTop w:val="0"/>
      <w:marBottom w:val="0"/>
      <w:divBdr>
        <w:top w:val="none" w:sz="0" w:space="0" w:color="auto"/>
        <w:left w:val="none" w:sz="0" w:space="0" w:color="auto"/>
        <w:bottom w:val="none" w:sz="0" w:space="0" w:color="auto"/>
        <w:right w:val="none" w:sz="0" w:space="0" w:color="auto"/>
      </w:divBdr>
    </w:div>
    <w:div w:id="1605531247">
      <w:bodyDiv w:val="1"/>
      <w:marLeft w:val="0"/>
      <w:marRight w:val="0"/>
      <w:marTop w:val="0"/>
      <w:marBottom w:val="0"/>
      <w:divBdr>
        <w:top w:val="none" w:sz="0" w:space="0" w:color="auto"/>
        <w:left w:val="none" w:sz="0" w:space="0" w:color="auto"/>
        <w:bottom w:val="none" w:sz="0" w:space="0" w:color="auto"/>
        <w:right w:val="none" w:sz="0" w:space="0" w:color="auto"/>
      </w:divBdr>
    </w:div>
    <w:div w:id="1605724391">
      <w:bodyDiv w:val="1"/>
      <w:marLeft w:val="0"/>
      <w:marRight w:val="0"/>
      <w:marTop w:val="0"/>
      <w:marBottom w:val="0"/>
      <w:divBdr>
        <w:top w:val="none" w:sz="0" w:space="0" w:color="auto"/>
        <w:left w:val="none" w:sz="0" w:space="0" w:color="auto"/>
        <w:bottom w:val="none" w:sz="0" w:space="0" w:color="auto"/>
        <w:right w:val="none" w:sz="0" w:space="0" w:color="auto"/>
      </w:divBdr>
    </w:div>
    <w:div w:id="1606615194">
      <w:bodyDiv w:val="1"/>
      <w:marLeft w:val="0"/>
      <w:marRight w:val="0"/>
      <w:marTop w:val="0"/>
      <w:marBottom w:val="0"/>
      <w:divBdr>
        <w:top w:val="none" w:sz="0" w:space="0" w:color="auto"/>
        <w:left w:val="none" w:sz="0" w:space="0" w:color="auto"/>
        <w:bottom w:val="none" w:sz="0" w:space="0" w:color="auto"/>
        <w:right w:val="none" w:sz="0" w:space="0" w:color="auto"/>
      </w:divBdr>
    </w:div>
    <w:div w:id="1606687871">
      <w:bodyDiv w:val="1"/>
      <w:marLeft w:val="0"/>
      <w:marRight w:val="0"/>
      <w:marTop w:val="0"/>
      <w:marBottom w:val="0"/>
      <w:divBdr>
        <w:top w:val="none" w:sz="0" w:space="0" w:color="auto"/>
        <w:left w:val="none" w:sz="0" w:space="0" w:color="auto"/>
        <w:bottom w:val="none" w:sz="0" w:space="0" w:color="auto"/>
        <w:right w:val="none" w:sz="0" w:space="0" w:color="auto"/>
      </w:divBdr>
    </w:div>
    <w:div w:id="1607498125">
      <w:bodyDiv w:val="1"/>
      <w:marLeft w:val="0"/>
      <w:marRight w:val="0"/>
      <w:marTop w:val="0"/>
      <w:marBottom w:val="0"/>
      <w:divBdr>
        <w:top w:val="none" w:sz="0" w:space="0" w:color="auto"/>
        <w:left w:val="none" w:sz="0" w:space="0" w:color="auto"/>
        <w:bottom w:val="none" w:sz="0" w:space="0" w:color="auto"/>
        <w:right w:val="none" w:sz="0" w:space="0" w:color="auto"/>
      </w:divBdr>
    </w:div>
    <w:div w:id="1608657623">
      <w:bodyDiv w:val="1"/>
      <w:marLeft w:val="0"/>
      <w:marRight w:val="0"/>
      <w:marTop w:val="0"/>
      <w:marBottom w:val="0"/>
      <w:divBdr>
        <w:top w:val="none" w:sz="0" w:space="0" w:color="auto"/>
        <w:left w:val="none" w:sz="0" w:space="0" w:color="auto"/>
        <w:bottom w:val="none" w:sz="0" w:space="0" w:color="auto"/>
        <w:right w:val="none" w:sz="0" w:space="0" w:color="auto"/>
      </w:divBdr>
    </w:div>
    <w:div w:id="1608997408">
      <w:bodyDiv w:val="1"/>
      <w:marLeft w:val="0"/>
      <w:marRight w:val="0"/>
      <w:marTop w:val="0"/>
      <w:marBottom w:val="0"/>
      <w:divBdr>
        <w:top w:val="none" w:sz="0" w:space="0" w:color="auto"/>
        <w:left w:val="none" w:sz="0" w:space="0" w:color="auto"/>
        <w:bottom w:val="none" w:sz="0" w:space="0" w:color="auto"/>
        <w:right w:val="none" w:sz="0" w:space="0" w:color="auto"/>
      </w:divBdr>
    </w:div>
    <w:div w:id="1609122440">
      <w:bodyDiv w:val="1"/>
      <w:marLeft w:val="0"/>
      <w:marRight w:val="0"/>
      <w:marTop w:val="0"/>
      <w:marBottom w:val="0"/>
      <w:divBdr>
        <w:top w:val="none" w:sz="0" w:space="0" w:color="auto"/>
        <w:left w:val="none" w:sz="0" w:space="0" w:color="auto"/>
        <w:bottom w:val="none" w:sz="0" w:space="0" w:color="auto"/>
        <w:right w:val="none" w:sz="0" w:space="0" w:color="auto"/>
      </w:divBdr>
    </w:div>
    <w:div w:id="1610700419">
      <w:bodyDiv w:val="1"/>
      <w:marLeft w:val="0"/>
      <w:marRight w:val="0"/>
      <w:marTop w:val="0"/>
      <w:marBottom w:val="0"/>
      <w:divBdr>
        <w:top w:val="none" w:sz="0" w:space="0" w:color="auto"/>
        <w:left w:val="none" w:sz="0" w:space="0" w:color="auto"/>
        <w:bottom w:val="none" w:sz="0" w:space="0" w:color="auto"/>
        <w:right w:val="none" w:sz="0" w:space="0" w:color="auto"/>
      </w:divBdr>
    </w:div>
    <w:div w:id="1611158356">
      <w:bodyDiv w:val="1"/>
      <w:marLeft w:val="0"/>
      <w:marRight w:val="0"/>
      <w:marTop w:val="0"/>
      <w:marBottom w:val="0"/>
      <w:divBdr>
        <w:top w:val="none" w:sz="0" w:space="0" w:color="auto"/>
        <w:left w:val="none" w:sz="0" w:space="0" w:color="auto"/>
        <w:bottom w:val="none" w:sz="0" w:space="0" w:color="auto"/>
        <w:right w:val="none" w:sz="0" w:space="0" w:color="auto"/>
      </w:divBdr>
    </w:div>
    <w:div w:id="1611811961">
      <w:bodyDiv w:val="1"/>
      <w:marLeft w:val="0"/>
      <w:marRight w:val="0"/>
      <w:marTop w:val="0"/>
      <w:marBottom w:val="0"/>
      <w:divBdr>
        <w:top w:val="none" w:sz="0" w:space="0" w:color="auto"/>
        <w:left w:val="none" w:sz="0" w:space="0" w:color="auto"/>
        <w:bottom w:val="none" w:sz="0" w:space="0" w:color="auto"/>
        <w:right w:val="none" w:sz="0" w:space="0" w:color="auto"/>
      </w:divBdr>
    </w:div>
    <w:div w:id="1612320785">
      <w:bodyDiv w:val="1"/>
      <w:marLeft w:val="0"/>
      <w:marRight w:val="0"/>
      <w:marTop w:val="0"/>
      <w:marBottom w:val="0"/>
      <w:divBdr>
        <w:top w:val="none" w:sz="0" w:space="0" w:color="auto"/>
        <w:left w:val="none" w:sz="0" w:space="0" w:color="auto"/>
        <w:bottom w:val="none" w:sz="0" w:space="0" w:color="auto"/>
        <w:right w:val="none" w:sz="0" w:space="0" w:color="auto"/>
      </w:divBdr>
    </w:div>
    <w:div w:id="1613323853">
      <w:bodyDiv w:val="1"/>
      <w:marLeft w:val="0"/>
      <w:marRight w:val="0"/>
      <w:marTop w:val="0"/>
      <w:marBottom w:val="0"/>
      <w:divBdr>
        <w:top w:val="none" w:sz="0" w:space="0" w:color="auto"/>
        <w:left w:val="none" w:sz="0" w:space="0" w:color="auto"/>
        <w:bottom w:val="none" w:sz="0" w:space="0" w:color="auto"/>
        <w:right w:val="none" w:sz="0" w:space="0" w:color="auto"/>
      </w:divBdr>
    </w:div>
    <w:div w:id="1613975281">
      <w:bodyDiv w:val="1"/>
      <w:marLeft w:val="0"/>
      <w:marRight w:val="0"/>
      <w:marTop w:val="0"/>
      <w:marBottom w:val="0"/>
      <w:divBdr>
        <w:top w:val="none" w:sz="0" w:space="0" w:color="auto"/>
        <w:left w:val="none" w:sz="0" w:space="0" w:color="auto"/>
        <w:bottom w:val="none" w:sz="0" w:space="0" w:color="auto"/>
        <w:right w:val="none" w:sz="0" w:space="0" w:color="auto"/>
      </w:divBdr>
    </w:div>
    <w:div w:id="1614049273">
      <w:bodyDiv w:val="1"/>
      <w:marLeft w:val="0"/>
      <w:marRight w:val="0"/>
      <w:marTop w:val="0"/>
      <w:marBottom w:val="0"/>
      <w:divBdr>
        <w:top w:val="none" w:sz="0" w:space="0" w:color="auto"/>
        <w:left w:val="none" w:sz="0" w:space="0" w:color="auto"/>
        <w:bottom w:val="none" w:sz="0" w:space="0" w:color="auto"/>
        <w:right w:val="none" w:sz="0" w:space="0" w:color="auto"/>
      </w:divBdr>
    </w:div>
    <w:div w:id="1614290356">
      <w:bodyDiv w:val="1"/>
      <w:marLeft w:val="0"/>
      <w:marRight w:val="0"/>
      <w:marTop w:val="0"/>
      <w:marBottom w:val="0"/>
      <w:divBdr>
        <w:top w:val="none" w:sz="0" w:space="0" w:color="auto"/>
        <w:left w:val="none" w:sz="0" w:space="0" w:color="auto"/>
        <w:bottom w:val="none" w:sz="0" w:space="0" w:color="auto"/>
        <w:right w:val="none" w:sz="0" w:space="0" w:color="auto"/>
      </w:divBdr>
    </w:div>
    <w:div w:id="1615283180">
      <w:bodyDiv w:val="1"/>
      <w:marLeft w:val="0"/>
      <w:marRight w:val="0"/>
      <w:marTop w:val="0"/>
      <w:marBottom w:val="0"/>
      <w:divBdr>
        <w:top w:val="none" w:sz="0" w:space="0" w:color="auto"/>
        <w:left w:val="none" w:sz="0" w:space="0" w:color="auto"/>
        <w:bottom w:val="none" w:sz="0" w:space="0" w:color="auto"/>
        <w:right w:val="none" w:sz="0" w:space="0" w:color="auto"/>
      </w:divBdr>
    </w:div>
    <w:div w:id="1615359037">
      <w:bodyDiv w:val="1"/>
      <w:marLeft w:val="0"/>
      <w:marRight w:val="0"/>
      <w:marTop w:val="0"/>
      <w:marBottom w:val="0"/>
      <w:divBdr>
        <w:top w:val="none" w:sz="0" w:space="0" w:color="auto"/>
        <w:left w:val="none" w:sz="0" w:space="0" w:color="auto"/>
        <w:bottom w:val="none" w:sz="0" w:space="0" w:color="auto"/>
        <w:right w:val="none" w:sz="0" w:space="0" w:color="auto"/>
      </w:divBdr>
    </w:div>
    <w:div w:id="1615362025">
      <w:bodyDiv w:val="1"/>
      <w:marLeft w:val="0"/>
      <w:marRight w:val="0"/>
      <w:marTop w:val="0"/>
      <w:marBottom w:val="0"/>
      <w:divBdr>
        <w:top w:val="none" w:sz="0" w:space="0" w:color="auto"/>
        <w:left w:val="none" w:sz="0" w:space="0" w:color="auto"/>
        <w:bottom w:val="none" w:sz="0" w:space="0" w:color="auto"/>
        <w:right w:val="none" w:sz="0" w:space="0" w:color="auto"/>
      </w:divBdr>
    </w:div>
    <w:div w:id="1615673510">
      <w:bodyDiv w:val="1"/>
      <w:marLeft w:val="0"/>
      <w:marRight w:val="0"/>
      <w:marTop w:val="0"/>
      <w:marBottom w:val="0"/>
      <w:divBdr>
        <w:top w:val="none" w:sz="0" w:space="0" w:color="auto"/>
        <w:left w:val="none" w:sz="0" w:space="0" w:color="auto"/>
        <w:bottom w:val="none" w:sz="0" w:space="0" w:color="auto"/>
        <w:right w:val="none" w:sz="0" w:space="0" w:color="auto"/>
      </w:divBdr>
    </w:div>
    <w:div w:id="1616399321">
      <w:bodyDiv w:val="1"/>
      <w:marLeft w:val="0"/>
      <w:marRight w:val="0"/>
      <w:marTop w:val="0"/>
      <w:marBottom w:val="0"/>
      <w:divBdr>
        <w:top w:val="none" w:sz="0" w:space="0" w:color="auto"/>
        <w:left w:val="none" w:sz="0" w:space="0" w:color="auto"/>
        <w:bottom w:val="none" w:sz="0" w:space="0" w:color="auto"/>
        <w:right w:val="none" w:sz="0" w:space="0" w:color="auto"/>
      </w:divBdr>
    </w:div>
    <w:div w:id="1616978940">
      <w:bodyDiv w:val="1"/>
      <w:marLeft w:val="0"/>
      <w:marRight w:val="0"/>
      <w:marTop w:val="0"/>
      <w:marBottom w:val="0"/>
      <w:divBdr>
        <w:top w:val="none" w:sz="0" w:space="0" w:color="auto"/>
        <w:left w:val="none" w:sz="0" w:space="0" w:color="auto"/>
        <w:bottom w:val="none" w:sz="0" w:space="0" w:color="auto"/>
        <w:right w:val="none" w:sz="0" w:space="0" w:color="auto"/>
      </w:divBdr>
    </w:div>
    <w:div w:id="1618223189">
      <w:bodyDiv w:val="1"/>
      <w:marLeft w:val="0"/>
      <w:marRight w:val="0"/>
      <w:marTop w:val="0"/>
      <w:marBottom w:val="0"/>
      <w:divBdr>
        <w:top w:val="none" w:sz="0" w:space="0" w:color="auto"/>
        <w:left w:val="none" w:sz="0" w:space="0" w:color="auto"/>
        <w:bottom w:val="none" w:sz="0" w:space="0" w:color="auto"/>
        <w:right w:val="none" w:sz="0" w:space="0" w:color="auto"/>
      </w:divBdr>
    </w:div>
    <w:div w:id="1618683693">
      <w:bodyDiv w:val="1"/>
      <w:marLeft w:val="0"/>
      <w:marRight w:val="0"/>
      <w:marTop w:val="0"/>
      <w:marBottom w:val="0"/>
      <w:divBdr>
        <w:top w:val="none" w:sz="0" w:space="0" w:color="auto"/>
        <w:left w:val="none" w:sz="0" w:space="0" w:color="auto"/>
        <w:bottom w:val="none" w:sz="0" w:space="0" w:color="auto"/>
        <w:right w:val="none" w:sz="0" w:space="0" w:color="auto"/>
      </w:divBdr>
    </w:div>
    <w:div w:id="1619606829">
      <w:bodyDiv w:val="1"/>
      <w:marLeft w:val="0"/>
      <w:marRight w:val="0"/>
      <w:marTop w:val="0"/>
      <w:marBottom w:val="0"/>
      <w:divBdr>
        <w:top w:val="none" w:sz="0" w:space="0" w:color="auto"/>
        <w:left w:val="none" w:sz="0" w:space="0" w:color="auto"/>
        <w:bottom w:val="none" w:sz="0" w:space="0" w:color="auto"/>
        <w:right w:val="none" w:sz="0" w:space="0" w:color="auto"/>
      </w:divBdr>
    </w:div>
    <w:div w:id="1619754152">
      <w:bodyDiv w:val="1"/>
      <w:marLeft w:val="0"/>
      <w:marRight w:val="0"/>
      <w:marTop w:val="0"/>
      <w:marBottom w:val="0"/>
      <w:divBdr>
        <w:top w:val="none" w:sz="0" w:space="0" w:color="auto"/>
        <w:left w:val="none" w:sz="0" w:space="0" w:color="auto"/>
        <w:bottom w:val="none" w:sz="0" w:space="0" w:color="auto"/>
        <w:right w:val="none" w:sz="0" w:space="0" w:color="auto"/>
      </w:divBdr>
    </w:div>
    <w:div w:id="1619946395">
      <w:bodyDiv w:val="1"/>
      <w:marLeft w:val="0"/>
      <w:marRight w:val="0"/>
      <w:marTop w:val="0"/>
      <w:marBottom w:val="0"/>
      <w:divBdr>
        <w:top w:val="none" w:sz="0" w:space="0" w:color="auto"/>
        <w:left w:val="none" w:sz="0" w:space="0" w:color="auto"/>
        <w:bottom w:val="none" w:sz="0" w:space="0" w:color="auto"/>
        <w:right w:val="none" w:sz="0" w:space="0" w:color="auto"/>
      </w:divBdr>
    </w:div>
    <w:div w:id="1620255144">
      <w:bodyDiv w:val="1"/>
      <w:marLeft w:val="0"/>
      <w:marRight w:val="0"/>
      <w:marTop w:val="0"/>
      <w:marBottom w:val="0"/>
      <w:divBdr>
        <w:top w:val="none" w:sz="0" w:space="0" w:color="auto"/>
        <w:left w:val="none" w:sz="0" w:space="0" w:color="auto"/>
        <w:bottom w:val="none" w:sz="0" w:space="0" w:color="auto"/>
        <w:right w:val="none" w:sz="0" w:space="0" w:color="auto"/>
      </w:divBdr>
    </w:div>
    <w:div w:id="1620381280">
      <w:bodyDiv w:val="1"/>
      <w:marLeft w:val="0"/>
      <w:marRight w:val="0"/>
      <w:marTop w:val="0"/>
      <w:marBottom w:val="0"/>
      <w:divBdr>
        <w:top w:val="none" w:sz="0" w:space="0" w:color="auto"/>
        <w:left w:val="none" w:sz="0" w:space="0" w:color="auto"/>
        <w:bottom w:val="none" w:sz="0" w:space="0" w:color="auto"/>
        <w:right w:val="none" w:sz="0" w:space="0" w:color="auto"/>
      </w:divBdr>
    </w:div>
    <w:div w:id="1620725128">
      <w:bodyDiv w:val="1"/>
      <w:marLeft w:val="0"/>
      <w:marRight w:val="0"/>
      <w:marTop w:val="0"/>
      <w:marBottom w:val="0"/>
      <w:divBdr>
        <w:top w:val="none" w:sz="0" w:space="0" w:color="auto"/>
        <w:left w:val="none" w:sz="0" w:space="0" w:color="auto"/>
        <w:bottom w:val="none" w:sz="0" w:space="0" w:color="auto"/>
        <w:right w:val="none" w:sz="0" w:space="0" w:color="auto"/>
      </w:divBdr>
    </w:div>
    <w:div w:id="1620913589">
      <w:bodyDiv w:val="1"/>
      <w:marLeft w:val="0"/>
      <w:marRight w:val="0"/>
      <w:marTop w:val="0"/>
      <w:marBottom w:val="0"/>
      <w:divBdr>
        <w:top w:val="none" w:sz="0" w:space="0" w:color="auto"/>
        <w:left w:val="none" w:sz="0" w:space="0" w:color="auto"/>
        <w:bottom w:val="none" w:sz="0" w:space="0" w:color="auto"/>
        <w:right w:val="none" w:sz="0" w:space="0" w:color="auto"/>
      </w:divBdr>
    </w:div>
    <w:div w:id="1622303050">
      <w:bodyDiv w:val="1"/>
      <w:marLeft w:val="0"/>
      <w:marRight w:val="0"/>
      <w:marTop w:val="0"/>
      <w:marBottom w:val="0"/>
      <w:divBdr>
        <w:top w:val="none" w:sz="0" w:space="0" w:color="auto"/>
        <w:left w:val="none" w:sz="0" w:space="0" w:color="auto"/>
        <w:bottom w:val="none" w:sz="0" w:space="0" w:color="auto"/>
        <w:right w:val="none" w:sz="0" w:space="0" w:color="auto"/>
      </w:divBdr>
    </w:div>
    <w:div w:id="1622494417">
      <w:bodyDiv w:val="1"/>
      <w:marLeft w:val="0"/>
      <w:marRight w:val="0"/>
      <w:marTop w:val="0"/>
      <w:marBottom w:val="0"/>
      <w:divBdr>
        <w:top w:val="none" w:sz="0" w:space="0" w:color="auto"/>
        <w:left w:val="none" w:sz="0" w:space="0" w:color="auto"/>
        <w:bottom w:val="none" w:sz="0" w:space="0" w:color="auto"/>
        <w:right w:val="none" w:sz="0" w:space="0" w:color="auto"/>
      </w:divBdr>
    </w:div>
    <w:div w:id="1622567066">
      <w:bodyDiv w:val="1"/>
      <w:marLeft w:val="0"/>
      <w:marRight w:val="0"/>
      <w:marTop w:val="0"/>
      <w:marBottom w:val="0"/>
      <w:divBdr>
        <w:top w:val="none" w:sz="0" w:space="0" w:color="auto"/>
        <w:left w:val="none" w:sz="0" w:space="0" w:color="auto"/>
        <w:bottom w:val="none" w:sz="0" w:space="0" w:color="auto"/>
        <w:right w:val="none" w:sz="0" w:space="0" w:color="auto"/>
      </w:divBdr>
    </w:div>
    <w:div w:id="1623730104">
      <w:bodyDiv w:val="1"/>
      <w:marLeft w:val="0"/>
      <w:marRight w:val="0"/>
      <w:marTop w:val="0"/>
      <w:marBottom w:val="0"/>
      <w:divBdr>
        <w:top w:val="none" w:sz="0" w:space="0" w:color="auto"/>
        <w:left w:val="none" w:sz="0" w:space="0" w:color="auto"/>
        <w:bottom w:val="none" w:sz="0" w:space="0" w:color="auto"/>
        <w:right w:val="none" w:sz="0" w:space="0" w:color="auto"/>
      </w:divBdr>
    </w:div>
    <w:div w:id="1624338393">
      <w:bodyDiv w:val="1"/>
      <w:marLeft w:val="0"/>
      <w:marRight w:val="0"/>
      <w:marTop w:val="0"/>
      <w:marBottom w:val="0"/>
      <w:divBdr>
        <w:top w:val="none" w:sz="0" w:space="0" w:color="auto"/>
        <w:left w:val="none" w:sz="0" w:space="0" w:color="auto"/>
        <w:bottom w:val="none" w:sz="0" w:space="0" w:color="auto"/>
        <w:right w:val="none" w:sz="0" w:space="0" w:color="auto"/>
      </w:divBdr>
    </w:div>
    <w:div w:id="1625187701">
      <w:bodyDiv w:val="1"/>
      <w:marLeft w:val="0"/>
      <w:marRight w:val="0"/>
      <w:marTop w:val="0"/>
      <w:marBottom w:val="0"/>
      <w:divBdr>
        <w:top w:val="none" w:sz="0" w:space="0" w:color="auto"/>
        <w:left w:val="none" w:sz="0" w:space="0" w:color="auto"/>
        <w:bottom w:val="none" w:sz="0" w:space="0" w:color="auto"/>
        <w:right w:val="none" w:sz="0" w:space="0" w:color="auto"/>
      </w:divBdr>
    </w:div>
    <w:div w:id="1625236737">
      <w:bodyDiv w:val="1"/>
      <w:marLeft w:val="0"/>
      <w:marRight w:val="0"/>
      <w:marTop w:val="0"/>
      <w:marBottom w:val="0"/>
      <w:divBdr>
        <w:top w:val="none" w:sz="0" w:space="0" w:color="auto"/>
        <w:left w:val="none" w:sz="0" w:space="0" w:color="auto"/>
        <w:bottom w:val="none" w:sz="0" w:space="0" w:color="auto"/>
        <w:right w:val="none" w:sz="0" w:space="0" w:color="auto"/>
      </w:divBdr>
    </w:div>
    <w:div w:id="1626736593">
      <w:bodyDiv w:val="1"/>
      <w:marLeft w:val="0"/>
      <w:marRight w:val="0"/>
      <w:marTop w:val="0"/>
      <w:marBottom w:val="0"/>
      <w:divBdr>
        <w:top w:val="none" w:sz="0" w:space="0" w:color="auto"/>
        <w:left w:val="none" w:sz="0" w:space="0" w:color="auto"/>
        <w:bottom w:val="none" w:sz="0" w:space="0" w:color="auto"/>
        <w:right w:val="none" w:sz="0" w:space="0" w:color="auto"/>
      </w:divBdr>
    </w:div>
    <w:div w:id="1626888175">
      <w:bodyDiv w:val="1"/>
      <w:marLeft w:val="0"/>
      <w:marRight w:val="0"/>
      <w:marTop w:val="0"/>
      <w:marBottom w:val="0"/>
      <w:divBdr>
        <w:top w:val="none" w:sz="0" w:space="0" w:color="auto"/>
        <w:left w:val="none" w:sz="0" w:space="0" w:color="auto"/>
        <w:bottom w:val="none" w:sz="0" w:space="0" w:color="auto"/>
        <w:right w:val="none" w:sz="0" w:space="0" w:color="auto"/>
      </w:divBdr>
    </w:div>
    <w:div w:id="1627156602">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7850364">
      <w:bodyDiv w:val="1"/>
      <w:marLeft w:val="0"/>
      <w:marRight w:val="0"/>
      <w:marTop w:val="0"/>
      <w:marBottom w:val="0"/>
      <w:divBdr>
        <w:top w:val="none" w:sz="0" w:space="0" w:color="auto"/>
        <w:left w:val="none" w:sz="0" w:space="0" w:color="auto"/>
        <w:bottom w:val="none" w:sz="0" w:space="0" w:color="auto"/>
        <w:right w:val="none" w:sz="0" w:space="0" w:color="auto"/>
      </w:divBdr>
    </w:div>
    <w:div w:id="1627931206">
      <w:bodyDiv w:val="1"/>
      <w:marLeft w:val="0"/>
      <w:marRight w:val="0"/>
      <w:marTop w:val="0"/>
      <w:marBottom w:val="0"/>
      <w:divBdr>
        <w:top w:val="none" w:sz="0" w:space="0" w:color="auto"/>
        <w:left w:val="none" w:sz="0" w:space="0" w:color="auto"/>
        <w:bottom w:val="none" w:sz="0" w:space="0" w:color="auto"/>
        <w:right w:val="none" w:sz="0" w:space="0" w:color="auto"/>
      </w:divBdr>
    </w:div>
    <w:div w:id="1628513111">
      <w:bodyDiv w:val="1"/>
      <w:marLeft w:val="0"/>
      <w:marRight w:val="0"/>
      <w:marTop w:val="0"/>
      <w:marBottom w:val="0"/>
      <w:divBdr>
        <w:top w:val="none" w:sz="0" w:space="0" w:color="auto"/>
        <w:left w:val="none" w:sz="0" w:space="0" w:color="auto"/>
        <w:bottom w:val="none" w:sz="0" w:space="0" w:color="auto"/>
        <w:right w:val="none" w:sz="0" w:space="0" w:color="auto"/>
      </w:divBdr>
    </w:div>
    <w:div w:id="1628584157">
      <w:bodyDiv w:val="1"/>
      <w:marLeft w:val="0"/>
      <w:marRight w:val="0"/>
      <w:marTop w:val="0"/>
      <w:marBottom w:val="0"/>
      <w:divBdr>
        <w:top w:val="none" w:sz="0" w:space="0" w:color="auto"/>
        <w:left w:val="none" w:sz="0" w:space="0" w:color="auto"/>
        <w:bottom w:val="none" w:sz="0" w:space="0" w:color="auto"/>
        <w:right w:val="none" w:sz="0" w:space="0" w:color="auto"/>
      </w:divBdr>
    </w:div>
    <w:div w:id="1629630422">
      <w:bodyDiv w:val="1"/>
      <w:marLeft w:val="0"/>
      <w:marRight w:val="0"/>
      <w:marTop w:val="0"/>
      <w:marBottom w:val="0"/>
      <w:divBdr>
        <w:top w:val="none" w:sz="0" w:space="0" w:color="auto"/>
        <w:left w:val="none" w:sz="0" w:space="0" w:color="auto"/>
        <w:bottom w:val="none" w:sz="0" w:space="0" w:color="auto"/>
        <w:right w:val="none" w:sz="0" w:space="0" w:color="auto"/>
      </w:divBdr>
    </w:div>
    <w:div w:id="1630090897">
      <w:bodyDiv w:val="1"/>
      <w:marLeft w:val="0"/>
      <w:marRight w:val="0"/>
      <w:marTop w:val="0"/>
      <w:marBottom w:val="0"/>
      <w:divBdr>
        <w:top w:val="none" w:sz="0" w:space="0" w:color="auto"/>
        <w:left w:val="none" w:sz="0" w:space="0" w:color="auto"/>
        <w:bottom w:val="none" w:sz="0" w:space="0" w:color="auto"/>
        <w:right w:val="none" w:sz="0" w:space="0" w:color="auto"/>
      </w:divBdr>
    </w:div>
    <w:div w:id="1630167710">
      <w:bodyDiv w:val="1"/>
      <w:marLeft w:val="0"/>
      <w:marRight w:val="0"/>
      <w:marTop w:val="0"/>
      <w:marBottom w:val="0"/>
      <w:divBdr>
        <w:top w:val="none" w:sz="0" w:space="0" w:color="auto"/>
        <w:left w:val="none" w:sz="0" w:space="0" w:color="auto"/>
        <w:bottom w:val="none" w:sz="0" w:space="0" w:color="auto"/>
        <w:right w:val="none" w:sz="0" w:space="0" w:color="auto"/>
      </w:divBdr>
    </w:div>
    <w:div w:id="1630429092">
      <w:bodyDiv w:val="1"/>
      <w:marLeft w:val="0"/>
      <w:marRight w:val="0"/>
      <w:marTop w:val="0"/>
      <w:marBottom w:val="0"/>
      <w:divBdr>
        <w:top w:val="none" w:sz="0" w:space="0" w:color="auto"/>
        <w:left w:val="none" w:sz="0" w:space="0" w:color="auto"/>
        <w:bottom w:val="none" w:sz="0" w:space="0" w:color="auto"/>
        <w:right w:val="none" w:sz="0" w:space="0" w:color="auto"/>
      </w:divBdr>
    </w:div>
    <w:div w:id="1630937922">
      <w:bodyDiv w:val="1"/>
      <w:marLeft w:val="0"/>
      <w:marRight w:val="0"/>
      <w:marTop w:val="0"/>
      <w:marBottom w:val="0"/>
      <w:divBdr>
        <w:top w:val="none" w:sz="0" w:space="0" w:color="auto"/>
        <w:left w:val="none" w:sz="0" w:space="0" w:color="auto"/>
        <w:bottom w:val="none" w:sz="0" w:space="0" w:color="auto"/>
        <w:right w:val="none" w:sz="0" w:space="0" w:color="auto"/>
      </w:divBdr>
    </w:div>
    <w:div w:id="1631126380">
      <w:bodyDiv w:val="1"/>
      <w:marLeft w:val="0"/>
      <w:marRight w:val="0"/>
      <w:marTop w:val="0"/>
      <w:marBottom w:val="0"/>
      <w:divBdr>
        <w:top w:val="none" w:sz="0" w:space="0" w:color="auto"/>
        <w:left w:val="none" w:sz="0" w:space="0" w:color="auto"/>
        <w:bottom w:val="none" w:sz="0" w:space="0" w:color="auto"/>
        <w:right w:val="none" w:sz="0" w:space="0" w:color="auto"/>
      </w:divBdr>
    </w:div>
    <w:div w:id="1631126562">
      <w:bodyDiv w:val="1"/>
      <w:marLeft w:val="0"/>
      <w:marRight w:val="0"/>
      <w:marTop w:val="0"/>
      <w:marBottom w:val="0"/>
      <w:divBdr>
        <w:top w:val="none" w:sz="0" w:space="0" w:color="auto"/>
        <w:left w:val="none" w:sz="0" w:space="0" w:color="auto"/>
        <w:bottom w:val="none" w:sz="0" w:space="0" w:color="auto"/>
        <w:right w:val="none" w:sz="0" w:space="0" w:color="auto"/>
      </w:divBdr>
    </w:div>
    <w:div w:id="1633098881">
      <w:bodyDiv w:val="1"/>
      <w:marLeft w:val="0"/>
      <w:marRight w:val="0"/>
      <w:marTop w:val="0"/>
      <w:marBottom w:val="0"/>
      <w:divBdr>
        <w:top w:val="none" w:sz="0" w:space="0" w:color="auto"/>
        <w:left w:val="none" w:sz="0" w:space="0" w:color="auto"/>
        <w:bottom w:val="none" w:sz="0" w:space="0" w:color="auto"/>
        <w:right w:val="none" w:sz="0" w:space="0" w:color="auto"/>
      </w:divBdr>
    </w:div>
    <w:div w:id="1634097531">
      <w:bodyDiv w:val="1"/>
      <w:marLeft w:val="0"/>
      <w:marRight w:val="0"/>
      <w:marTop w:val="0"/>
      <w:marBottom w:val="0"/>
      <w:divBdr>
        <w:top w:val="none" w:sz="0" w:space="0" w:color="auto"/>
        <w:left w:val="none" w:sz="0" w:space="0" w:color="auto"/>
        <w:bottom w:val="none" w:sz="0" w:space="0" w:color="auto"/>
        <w:right w:val="none" w:sz="0" w:space="0" w:color="auto"/>
      </w:divBdr>
    </w:div>
    <w:div w:id="1634214901">
      <w:bodyDiv w:val="1"/>
      <w:marLeft w:val="0"/>
      <w:marRight w:val="0"/>
      <w:marTop w:val="0"/>
      <w:marBottom w:val="0"/>
      <w:divBdr>
        <w:top w:val="none" w:sz="0" w:space="0" w:color="auto"/>
        <w:left w:val="none" w:sz="0" w:space="0" w:color="auto"/>
        <w:bottom w:val="none" w:sz="0" w:space="0" w:color="auto"/>
        <w:right w:val="none" w:sz="0" w:space="0" w:color="auto"/>
      </w:divBdr>
    </w:div>
    <w:div w:id="1635526725">
      <w:bodyDiv w:val="1"/>
      <w:marLeft w:val="0"/>
      <w:marRight w:val="0"/>
      <w:marTop w:val="0"/>
      <w:marBottom w:val="0"/>
      <w:divBdr>
        <w:top w:val="none" w:sz="0" w:space="0" w:color="auto"/>
        <w:left w:val="none" w:sz="0" w:space="0" w:color="auto"/>
        <w:bottom w:val="none" w:sz="0" w:space="0" w:color="auto"/>
        <w:right w:val="none" w:sz="0" w:space="0" w:color="auto"/>
      </w:divBdr>
    </w:div>
    <w:div w:id="1635939676">
      <w:bodyDiv w:val="1"/>
      <w:marLeft w:val="0"/>
      <w:marRight w:val="0"/>
      <w:marTop w:val="0"/>
      <w:marBottom w:val="0"/>
      <w:divBdr>
        <w:top w:val="none" w:sz="0" w:space="0" w:color="auto"/>
        <w:left w:val="none" w:sz="0" w:space="0" w:color="auto"/>
        <w:bottom w:val="none" w:sz="0" w:space="0" w:color="auto"/>
        <w:right w:val="none" w:sz="0" w:space="0" w:color="auto"/>
      </w:divBdr>
    </w:div>
    <w:div w:id="1636831888">
      <w:bodyDiv w:val="1"/>
      <w:marLeft w:val="0"/>
      <w:marRight w:val="0"/>
      <w:marTop w:val="0"/>
      <w:marBottom w:val="0"/>
      <w:divBdr>
        <w:top w:val="none" w:sz="0" w:space="0" w:color="auto"/>
        <w:left w:val="none" w:sz="0" w:space="0" w:color="auto"/>
        <w:bottom w:val="none" w:sz="0" w:space="0" w:color="auto"/>
        <w:right w:val="none" w:sz="0" w:space="0" w:color="auto"/>
      </w:divBdr>
    </w:div>
    <w:div w:id="1636980317">
      <w:bodyDiv w:val="1"/>
      <w:marLeft w:val="0"/>
      <w:marRight w:val="0"/>
      <w:marTop w:val="0"/>
      <w:marBottom w:val="0"/>
      <w:divBdr>
        <w:top w:val="none" w:sz="0" w:space="0" w:color="auto"/>
        <w:left w:val="none" w:sz="0" w:space="0" w:color="auto"/>
        <w:bottom w:val="none" w:sz="0" w:space="0" w:color="auto"/>
        <w:right w:val="none" w:sz="0" w:space="0" w:color="auto"/>
      </w:divBdr>
    </w:div>
    <w:div w:id="1637104946">
      <w:bodyDiv w:val="1"/>
      <w:marLeft w:val="0"/>
      <w:marRight w:val="0"/>
      <w:marTop w:val="0"/>
      <w:marBottom w:val="0"/>
      <w:divBdr>
        <w:top w:val="none" w:sz="0" w:space="0" w:color="auto"/>
        <w:left w:val="none" w:sz="0" w:space="0" w:color="auto"/>
        <w:bottom w:val="none" w:sz="0" w:space="0" w:color="auto"/>
        <w:right w:val="none" w:sz="0" w:space="0" w:color="auto"/>
      </w:divBdr>
    </w:div>
    <w:div w:id="1638729647">
      <w:bodyDiv w:val="1"/>
      <w:marLeft w:val="0"/>
      <w:marRight w:val="0"/>
      <w:marTop w:val="0"/>
      <w:marBottom w:val="0"/>
      <w:divBdr>
        <w:top w:val="none" w:sz="0" w:space="0" w:color="auto"/>
        <w:left w:val="none" w:sz="0" w:space="0" w:color="auto"/>
        <w:bottom w:val="none" w:sz="0" w:space="0" w:color="auto"/>
        <w:right w:val="none" w:sz="0" w:space="0" w:color="auto"/>
      </w:divBdr>
    </w:div>
    <w:div w:id="1639454016">
      <w:bodyDiv w:val="1"/>
      <w:marLeft w:val="0"/>
      <w:marRight w:val="0"/>
      <w:marTop w:val="0"/>
      <w:marBottom w:val="0"/>
      <w:divBdr>
        <w:top w:val="none" w:sz="0" w:space="0" w:color="auto"/>
        <w:left w:val="none" w:sz="0" w:space="0" w:color="auto"/>
        <w:bottom w:val="none" w:sz="0" w:space="0" w:color="auto"/>
        <w:right w:val="none" w:sz="0" w:space="0" w:color="auto"/>
      </w:divBdr>
    </w:div>
    <w:div w:id="1639728492">
      <w:bodyDiv w:val="1"/>
      <w:marLeft w:val="0"/>
      <w:marRight w:val="0"/>
      <w:marTop w:val="0"/>
      <w:marBottom w:val="0"/>
      <w:divBdr>
        <w:top w:val="none" w:sz="0" w:space="0" w:color="auto"/>
        <w:left w:val="none" w:sz="0" w:space="0" w:color="auto"/>
        <w:bottom w:val="none" w:sz="0" w:space="0" w:color="auto"/>
        <w:right w:val="none" w:sz="0" w:space="0" w:color="auto"/>
      </w:divBdr>
    </w:div>
    <w:div w:id="1639804411">
      <w:bodyDiv w:val="1"/>
      <w:marLeft w:val="0"/>
      <w:marRight w:val="0"/>
      <w:marTop w:val="0"/>
      <w:marBottom w:val="0"/>
      <w:divBdr>
        <w:top w:val="none" w:sz="0" w:space="0" w:color="auto"/>
        <w:left w:val="none" w:sz="0" w:space="0" w:color="auto"/>
        <w:bottom w:val="none" w:sz="0" w:space="0" w:color="auto"/>
        <w:right w:val="none" w:sz="0" w:space="0" w:color="auto"/>
      </w:divBdr>
    </w:div>
    <w:div w:id="1639913732">
      <w:bodyDiv w:val="1"/>
      <w:marLeft w:val="0"/>
      <w:marRight w:val="0"/>
      <w:marTop w:val="0"/>
      <w:marBottom w:val="0"/>
      <w:divBdr>
        <w:top w:val="none" w:sz="0" w:space="0" w:color="auto"/>
        <w:left w:val="none" w:sz="0" w:space="0" w:color="auto"/>
        <w:bottom w:val="none" w:sz="0" w:space="0" w:color="auto"/>
        <w:right w:val="none" w:sz="0" w:space="0" w:color="auto"/>
      </w:divBdr>
    </w:div>
    <w:div w:id="1640647756">
      <w:bodyDiv w:val="1"/>
      <w:marLeft w:val="0"/>
      <w:marRight w:val="0"/>
      <w:marTop w:val="0"/>
      <w:marBottom w:val="0"/>
      <w:divBdr>
        <w:top w:val="none" w:sz="0" w:space="0" w:color="auto"/>
        <w:left w:val="none" w:sz="0" w:space="0" w:color="auto"/>
        <w:bottom w:val="none" w:sz="0" w:space="0" w:color="auto"/>
        <w:right w:val="none" w:sz="0" w:space="0" w:color="auto"/>
      </w:divBdr>
    </w:div>
    <w:div w:id="1640719225">
      <w:bodyDiv w:val="1"/>
      <w:marLeft w:val="0"/>
      <w:marRight w:val="0"/>
      <w:marTop w:val="0"/>
      <w:marBottom w:val="0"/>
      <w:divBdr>
        <w:top w:val="none" w:sz="0" w:space="0" w:color="auto"/>
        <w:left w:val="none" w:sz="0" w:space="0" w:color="auto"/>
        <w:bottom w:val="none" w:sz="0" w:space="0" w:color="auto"/>
        <w:right w:val="none" w:sz="0" w:space="0" w:color="auto"/>
      </w:divBdr>
    </w:div>
    <w:div w:id="1640721476">
      <w:bodyDiv w:val="1"/>
      <w:marLeft w:val="0"/>
      <w:marRight w:val="0"/>
      <w:marTop w:val="0"/>
      <w:marBottom w:val="0"/>
      <w:divBdr>
        <w:top w:val="none" w:sz="0" w:space="0" w:color="auto"/>
        <w:left w:val="none" w:sz="0" w:space="0" w:color="auto"/>
        <w:bottom w:val="none" w:sz="0" w:space="0" w:color="auto"/>
        <w:right w:val="none" w:sz="0" w:space="0" w:color="auto"/>
      </w:divBdr>
    </w:div>
    <w:div w:id="1640769553">
      <w:bodyDiv w:val="1"/>
      <w:marLeft w:val="0"/>
      <w:marRight w:val="0"/>
      <w:marTop w:val="0"/>
      <w:marBottom w:val="0"/>
      <w:divBdr>
        <w:top w:val="none" w:sz="0" w:space="0" w:color="auto"/>
        <w:left w:val="none" w:sz="0" w:space="0" w:color="auto"/>
        <w:bottom w:val="none" w:sz="0" w:space="0" w:color="auto"/>
        <w:right w:val="none" w:sz="0" w:space="0" w:color="auto"/>
      </w:divBdr>
    </w:div>
    <w:div w:id="1641031443">
      <w:bodyDiv w:val="1"/>
      <w:marLeft w:val="0"/>
      <w:marRight w:val="0"/>
      <w:marTop w:val="0"/>
      <w:marBottom w:val="0"/>
      <w:divBdr>
        <w:top w:val="none" w:sz="0" w:space="0" w:color="auto"/>
        <w:left w:val="none" w:sz="0" w:space="0" w:color="auto"/>
        <w:bottom w:val="none" w:sz="0" w:space="0" w:color="auto"/>
        <w:right w:val="none" w:sz="0" w:space="0" w:color="auto"/>
      </w:divBdr>
    </w:div>
    <w:div w:id="1641156705">
      <w:bodyDiv w:val="1"/>
      <w:marLeft w:val="0"/>
      <w:marRight w:val="0"/>
      <w:marTop w:val="0"/>
      <w:marBottom w:val="0"/>
      <w:divBdr>
        <w:top w:val="none" w:sz="0" w:space="0" w:color="auto"/>
        <w:left w:val="none" w:sz="0" w:space="0" w:color="auto"/>
        <w:bottom w:val="none" w:sz="0" w:space="0" w:color="auto"/>
        <w:right w:val="none" w:sz="0" w:space="0" w:color="auto"/>
      </w:divBdr>
    </w:div>
    <w:div w:id="1641223821">
      <w:bodyDiv w:val="1"/>
      <w:marLeft w:val="0"/>
      <w:marRight w:val="0"/>
      <w:marTop w:val="0"/>
      <w:marBottom w:val="0"/>
      <w:divBdr>
        <w:top w:val="none" w:sz="0" w:space="0" w:color="auto"/>
        <w:left w:val="none" w:sz="0" w:space="0" w:color="auto"/>
        <w:bottom w:val="none" w:sz="0" w:space="0" w:color="auto"/>
        <w:right w:val="none" w:sz="0" w:space="0" w:color="auto"/>
      </w:divBdr>
    </w:div>
    <w:div w:id="1641299012">
      <w:bodyDiv w:val="1"/>
      <w:marLeft w:val="0"/>
      <w:marRight w:val="0"/>
      <w:marTop w:val="0"/>
      <w:marBottom w:val="0"/>
      <w:divBdr>
        <w:top w:val="none" w:sz="0" w:space="0" w:color="auto"/>
        <w:left w:val="none" w:sz="0" w:space="0" w:color="auto"/>
        <w:bottom w:val="none" w:sz="0" w:space="0" w:color="auto"/>
        <w:right w:val="none" w:sz="0" w:space="0" w:color="auto"/>
      </w:divBdr>
    </w:div>
    <w:div w:id="1641837129">
      <w:bodyDiv w:val="1"/>
      <w:marLeft w:val="0"/>
      <w:marRight w:val="0"/>
      <w:marTop w:val="0"/>
      <w:marBottom w:val="0"/>
      <w:divBdr>
        <w:top w:val="none" w:sz="0" w:space="0" w:color="auto"/>
        <w:left w:val="none" w:sz="0" w:space="0" w:color="auto"/>
        <w:bottom w:val="none" w:sz="0" w:space="0" w:color="auto"/>
        <w:right w:val="none" w:sz="0" w:space="0" w:color="auto"/>
      </w:divBdr>
    </w:div>
    <w:div w:id="1642004764">
      <w:bodyDiv w:val="1"/>
      <w:marLeft w:val="0"/>
      <w:marRight w:val="0"/>
      <w:marTop w:val="0"/>
      <w:marBottom w:val="0"/>
      <w:divBdr>
        <w:top w:val="none" w:sz="0" w:space="0" w:color="auto"/>
        <w:left w:val="none" w:sz="0" w:space="0" w:color="auto"/>
        <w:bottom w:val="none" w:sz="0" w:space="0" w:color="auto"/>
        <w:right w:val="none" w:sz="0" w:space="0" w:color="auto"/>
      </w:divBdr>
    </w:div>
    <w:div w:id="1642072267">
      <w:bodyDiv w:val="1"/>
      <w:marLeft w:val="0"/>
      <w:marRight w:val="0"/>
      <w:marTop w:val="0"/>
      <w:marBottom w:val="0"/>
      <w:divBdr>
        <w:top w:val="none" w:sz="0" w:space="0" w:color="auto"/>
        <w:left w:val="none" w:sz="0" w:space="0" w:color="auto"/>
        <w:bottom w:val="none" w:sz="0" w:space="0" w:color="auto"/>
        <w:right w:val="none" w:sz="0" w:space="0" w:color="auto"/>
      </w:divBdr>
    </w:div>
    <w:div w:id="1642147620">
      <w:bodyDiv w:val="1"/>
      <w:marLeft w:val="0"/>
      <w:marRight w:val="0"/>
      <w:marTop w:val="0"/>
      <w:marBottom w:val="0"/>
      <w:divBdr>
        <w:top w:val="none" w:sz="0" w:space="0" w:color="auto"/>
        <w:left w:val="none" w:sz="0" w:space="0" w:color="auto"/>
        <w:bottom w:val="none" w:sz="0" w:space="0" w:color="auto"/>
        <w:right w:val="none" w:sz="0" w:space="0" w:color="auto"/>
      </w:divBdr>
    </w:div>
    <w:div w:id="1642684782">
      <w:bodyDiv w:val="1"/>
      <w:marLeft w:val="0"/>
      <w:marRight w:val="0"/>
      <w:marTop w:val="0"/>
      <w:marBottom w:val="0"/>
      <w:divBdr>
        <w:top w:val="none" w:sz="0" w:space="0" w:color="auto"/>
        <w:left w:val="none" w:sz="0" w:space="0" w:color="auto"/>
        <w:bottom w:val="none" w:sz="0" w:space="0" w:color="auto"/>
        <w:right w:val="none" w:sz="0" w:space="0" w:color="auto"/>
      </w:divBdr>
    </w:div>
    <w:div w:id="1642735818">
      <w:bodyDiv w:val="1"/>
      <w:marLeft w:val="0"/>
      <w:marRight w:val="0"/>
      <w:marTop w:val="0"/>
      <w:marBottom w:val="0"/>
      <w:divBdr>
        <w:top w:val="none" w:sz="0" w:space="0" w:color="auto"/>
        <w:left w:val="none" w:sz="0" w:space="0" w:color="auto"/>
        <w:bottom w:val="none" w:sz="0" w:space="0" w:color="auto"/>
        <w:right w:val="none" w:sz="0" w:space="0" w:color="auto"/>
      </w:divBdr>
    </w:div>
    <w:div w:id="1642954583">
      <w:bodyDiv w:val="1"/>
      <w:marLeft w:val="0"/>
      <w:marRight w:val="0"/>
      <w:marTop w:val="0"/>
      <w:marBottom w:val="0"/>
      <w:divBdr>
        <w:top w:val="none" w:sz="0" w:space="0" w:color="auto"/>
        <w:left w:val="none" w:sz="0" w:space="0" w:color="auto"/>
        <w:bottom w:val="none" w:sz="0" w:space="0" w:color="auto"/>
        <w:right w:val="none" w:sz="0" w:space="0" w:color="auto"/>
      </w:divBdr>
    </w:div>
    <w:div w:id="1646398731">
      <w:bodyDiv w:val="1"/>
      <w:marLeft w:val="0"/>
      <w:marRight w:val="0"/>
      <w:marTop w:val="0"/>
      <w:marBottom w:val="0"/>
      <w:divBdr>
        <w:top w:val="none" w:sz="0" w:space="0" w:color="auto"/>
        <w:left w:val="none" w:sz="0" w:space="0" w:color="auto"/>
        <w:bottom w:val="none" w:sz="0" w:space="0" w:color="auto"/>
        <w:right w:val="none" w:sz="0" w:space="0" w:color="auto"/>
      </w:divBdr>
    </w:div>
    <w:div w:id="1647003810">
      <w:bodyDiv w:val="1"/>
      <w:marLeft w:val="0"/>
      <w:marRight w:val="0"/>
      <w:marTop w:val="0"/>
      <w:marBottom w:val="0"/>
      <w:divBdr>
        <w:top w:val="none" w:sz="0" w:space="0" w:color="auto"/>
        <w:left w:val="none" w:sz="0" w:space="0" w:color="auto"/>
        <w:bottom w:val="none" w:sz="0" w:space="0" w:color="auto"/>
        <w:right w:val="none" w:sz="0" w:space="0" w:color="auto"/>
      </w:divBdr>
    </w:div>
    <w:div w:id="1647780190">
      <w:bodyDiv w:val="1"/>
      <w:marLeft w:val="0"/>
      <w:marRight w:val="0"/>
      <w:marTop w:val="0"/>
      <w:marBottom w:val="0"/>
      <w:divBdr>
        <w:top w:val="none" w:sz="0" w:space="0" w:color="auto"/>
        <w:left w:val="none" w:sz="0" w:space="0" w:color="auto"/>
        <w:bottom w:val="none" w:sz="0" w:space="0" w:color="auto"/>
        <w:right w:val="none" w:sz="0" w:space="0" w:color="auto"/>
      </w:divBdr>
    </w:div>
    <w:div w:id="1647977719">
      <w:bodyDiv w:val="1"/>
      <w:marLeft w:val="0"/>
      <w:marRight w:val="0"/>
      <w:marTop w:val="0"/>
      <w:marBottom w:val="0"/>
      <w:divBdr>
        <w:top w:val="none" w:sz="0" w:space="0" w:color="auto"/>
        <w:left w:val="none" w:sz="0" w:space="0" w:color="auto"/>
        <w:bottom w:val="none" w:sz="0" w:space="0" w:color="auto"/>
        <w:right w:val="none" w:sz="0" w:space="0" w:color="auto"/>
      </w:divBdr>
    </w:div>
    <w:div w:id="1649699603">
      <w:bodyDiv w:val="1"/>
      <w:marLeft w:val="0"/>
      <w:marRight w:val="0"/>
      <w:marTop w:val="0"/>
      <w:marBottom w:val="0"/>
      <w:divBdr>
        <w:top w:val="none" w:sz="0" w:space="0" w:color="auto"/>
        <w:left w:val="none" w:sz="0" w:space="0" w:color="auto"/>
        <w:bottom w:val="none" w:sz="0" w:space="0" w:color="auto"/>
        <w:right w:val="none" w:sz="0" w:space="0" w:color="auto"/>
      </w:divBdr>
    </w:div>
    <w:div w:id="1649703621">
      <w:bodyDiv w:val="1"/>
      <w:marLeft w:val="0"/>
      <w:marRight w:val="0"/>
      <w:marTop w:val="0"/>
      <w:marBottom w:val="0"/>
      <w:divBdr>
        <w:top w:val="none" w:sz="0" w:space="0" w:color="auto"/>
        <w:left w:val="none" w:sz="0" w:space="0" w:color="auto"/>
        <w:bottom w:val="none" w:sz="0" w:space="0" w:color="auto"/>
        <w:right w:val="none" w:sz="0" w:space="0" w:color="auto"/>
      </w:divBdr>
    </w:div>
    <w:div w:id="1650131641">
      <w:bodyDiv w:val="1"/>
      <w:marLeft w:val="0"/>
      <w:marRight w:val="0"/>
      <w:marTop w:val="0"/>
      <w:marBottom w:val="0"/>
      <w:divBdr>
        <w:top w:val="none" w:sz="0" w:space="0" w:color="auto"/>
        <w:left w:val="none" w:sz="0" w:space="0" w:color="auto"/>
        <w:bottom w:val="none" w:sz="0" w:space="0" w:color="auto"/>
        <w:right w:val="none" w:sz="0" w:space="0" w:color="auto"/>
      </w:divBdr>
    </w:div>
    <w:div w:id="1650209717">
      <w:bodyDiv w:val="1"/>
      <w:marLeft w:val="0"/>
      <w:marRight w:val="0"/>
      <w:marTop w:val="0"/>
      <w:marBottom w:val="0"/>
      <w:divBdr>
        <w:top w:val="none" w:sz="0" w:space="0" w:color="auto"/>
        <w:left w:val="none" w:sz="0" w:space="0" w:color="auto"/>
        <w:bottom w:val="none" w:sz="0" w:space="0" w:color="auto"/>
        <w:right w:val="none" w:sz="0" w:space="0" w:color="auto"/>
      </w:divBdr>
    </w:div>
    <w:div w:id="1650328905">
      <w:bodyDiv w:val="1"/>
      <w:marLeft w:val="0"/>
      <w:marRight w:val="0"/>
      <w:marTop w:val="0"/>
      <w:marBottom w:val="0"/>
      <w:divBdr>
        <w:top w:val="none" w:sz="0" w:space="0" w:color="auto"/>
        <w:left w:val="none" w:sz="0" w:space="0" w:color="auto"/>
        <w:bottom w:val="none" w:sz="0" w:space="0" w:color="auto"/>
        <w:right w:val="none" w:sz="0" w:space="0" w:color="auto"/>
      </w:divBdr>
    </w:div>
    <w:div w:id="1650354443">
      <w:bodyDiv w:val="1"/>
      <w:marLeft w:val="0"/>
      <w:marRight w:val="0"/>
      <w:marTop w:val="0"/>
      <w:marBottom w:val="0"/>
      <w:divBdr>
        <w:top w:val="none" w:sz="0" w:space="0" w:color="auto"/>
        <w:left w:val="none" w:sz="0" w:space="0" w:color="auto"/>
        <w:bottom w:val="none" w:sz="0" w:space="0" w:color="auto"/>
        <w:right w:val="none" w:sz="0" w:space="0" w:color="auto"/>
      </w:divBdr>
    </w:div>
    <w:div w:id="1650665655">
      <w:bodyDiv w:val="1"/>
      <w:marLeft w:val="0"/>
      <w:marRight w:val="0"/>
      <w:marTop w:val="0"/>
      <w:marBottom w:val="0"/>
      <w:divBdr>
        <w:top w:val="none" w:sz="0" w:space="0" w:color="auto"/>
        <w:left w:val="none" w:sz="0" w:space="0" w:color="auto"/>
        <w:bottom w:val="none" w:sz="0" w:space="0" w:color="auto"/>
        <w:right w:val="none" w:sz="0" w:space="0" w:color="auto"/>
      </w:divBdr>
    </w:div>
    <w:div w:id="1650790560">
      <w:bodyDiv w:val="1"/>
      <w:marLeft w:val="0"/>
      <w:marRight w:val="0"/>
      <w:marTop w:val="0"/>
      <w:marBottom w:val="0"/>
      <w:divBdr>
        <w:top w:val="none" w:sz="0" w:space="0" w:color="auto"/>
        <w:left w:val="none" w:sz="0" w:space="0" w:color="auto"/>
        <w:bottom w:val="none" w:sz="0" w:space="0" w:color="auto"/>
        <w:right w:val="none" w:sz="0" w:space="0" w:color="auto"/>
      </w:divBdr>
    </w:div>
    <w:div w:id="1650863039">
      <w:bodyDiv w:val="1"/>
      <w:marLeft w:val="0"/>
      <w:marRight w:val="0"/>
      <w:marTop w:val="0"/>
      <w:marBottom w:val="0"/>
      <w:divBdr>
        <w:top w:val="none" w:sz="0" w:space="0" w:color="auto"/>
        <w:left w:val="none" w:sz="0" w:space="0" w:color="auto"/>
        <w:bottom w:val="none" w:sz="0" w:space="0" w:color="auto"/>
        <w:right w:val="none" w:sz="0" w:space="0" w:color="auto"/>
      </w:divBdr>
    </w:div>
    <w:div w:id="1651521707">
      <w:bodyDiv w:val="1"/>
      <w:marLeft w:val="0"/>
      <w:marRight w:val="0"/>
      <w:marTop w:val="0"/>
      <w:marBottom w:val="0"/>
      <w:divBdr>
        <w:top w:val="none" w:sz="0" w:space="0" w:color="auto"/>
        <w:left w:val="none" w:sz="0" w:space="0" w:color="auto"/>
        <w:bottom w:val="none" w:sz="0" w:space="0" w:color="auto"/>
        <w:right w:val="none" w:sz="0" w:space="0" w:color="auto"/>
      </w:divBdr>
    </w:div>
    <w:div w:id="1651903006">
      <w:bodyDiv w:val="1"/>
      <w:marLeft w:val="0"/>
      <w:marRight w:val="0"/>
      <w:marTop w:val="0"/>
      <w:marBottom w:val="0"/>
      <w:divBdr>
        <w:top w:val="none" w:sz="0" w:space="0" w:color="auto"/>
        <w:left w:val="none" w:sz="0" w:space="0" w:color="auto"/>
        <w:bottom w:val="none" w:sz="0" w:space="0" w:color="auto"/>
        <w:right w:val="none" w:sz="0" w:space="0" w:color="auto"/>
      </w:divBdr>
    </w:div>
    <w:div w:id="1652783103">
      <w:bodyDiv w:val="1"/>
      <w:marLeft w:val="0"/>
      <w:marRight w:val="0"/>
      <w:marTop w:val="0"/>
      <w:marBottom w:val="0"/>
      <w:divBdr>
        <w:top w:val="none" w:sz="0" w:space="0" w:color="auto"/>
        <w:left w:val="none" w:sz="0" w:space="0" w:color="auto"/>
        <w:bottom w:val="none" w:sz="0" w:space="0" w:color="auto"/>
        <w:right w:val="none" w:sz="0" w:space="0" w:color="auto"/>
      </w:divBdr>
    </w:div>
    <w:div w:id="1652826029">
      <w:bodyDiv w:val="1"/>
      <w:marLeft w:val="0"/>
      <w:marRight w:val="0"/>
      <w:marTop w:val="0"/>
      <w:marBottom w:val="0"/>
      <w:divBdr>
        <w:top w:val="none" w:sz="0" w:space="0" w:color="auto"/>
        <w:left w:val="none" w:sz="0" w:space="0" w:color="auto"/>
        <w:bottom w:val="none" w:sz="0" w:space="0" w:color="auto"/>
        <w:right w:val="none" w:sz="0" w:space="0" w:color="auto"/>
      </w:divBdr>
    </w:div>
    <w:div w:id="1653025427">
      <w:bodyDiv w:val="1"/>
      <w:marLeft w:val="0"/>
      <w:marRight w:val="0"/>
      <w:marTop w:val="0"/>
      <w:marBottom w:val="0"/>
      <w:divBdr>
        <w:top w:val="none" w:sz="0" w:space="0" w:color="auto"/>
        <w:left w:val="none" w:sz="0" w:space="0" w:color="auto"/>
        <w:bottom w:val="none" w:sz="0" w:space="0" w:color="auto"/>
        <w:right w:val="none" w:sz="0" w:space="0" w:color="auto"/>
      </w:divBdr>
    </w:div>
    <w:div w:id="1653293108">
      <w:bodyDiv w:val="1"/>
      <w:marLeft w:val="0"/>
      <w:marRight w:val="0"/>
      <w:marTop w:val="0"/>
      <w:marBottom w:val="0"/>
      <w:divBdr>
        <w:top w:val="none" w:sz="0" w:space="0" w:color="auto"/>
        <w:left w:val="none" w:sz="0" w:space="0" w:color="auto"/>
        <w:bottom w:val="none" w:sz="0" w:space="0" w:color="auto"/>
        <w:right w:val="none" w:sz="0" w:space="0" w:color="auto"/>
      </w:divBdr>
    </w:div>
    <w:div w:id="1653414041">
      <w:bodyDiv w:val="1"/>
      <w:marLeft w:val="0"/>
      <w:marRight w:val="0"/>
      <w:marTop w:val="0"/>
      <w:marBottom w:val="0"/>
      <w:divBdr>
        <w:top w:val="none" w:sz="0" w:space="0" w:color="auto"/>
        <w:left w:val="none" w:sz="0" w:space="0" w:color="auto"/>
        <w:bottom w:val="none" w:sz="0" w:space="0" w:color="auto"/>
        <w:right w:val="none" w:sz="0" w:space="0" w:color="auto"/>
      </w:divBdr>
    </w:div>
    <w:div w:id="1653483464">
      <w:bodyDiv w:val="1"/>
      <w:marLeft w:val="0"/>
      <w:marRight w:val="0"/>
      <w:marTop w:val="0"/>
      <w:marBottom w:val="0"/>
      <w:divBdr>
        <w:top w:val="none" w:sz="0" w:space="0" w:color="auto"/>
        <w:left w:val="none" w:sz="0" w:space="0" w:color="auto"/>
        <w:bottom w:val="none" w:sz="0" w:space="0" w:color="auto"/>
        <w:right w:val="none" w:sz="0" w:space="0" w:color="auto"/>
      </w:divBdr>
    </w:div>
    <w:div w:id="1653556994">
      <w:bodyDiv w:val="1"/>
      <w:marLeft w:val="0"/>
      <w:marRight w:val="0"/>
      <w:marTop w:val="0"/>
      <w:marBottom w:val="0"/>
      <w:divBdr>
        <w:top w:val="none" w:sz="0" w:space="0" w:color="auto"/>
        <w:left w:val="none" w:sz="0" w:space="0" w:color="auto"/>
        <w:bottom w:val="none" w:sz="0" w:space="0" w:color="auto"/>
        <w:right w:val="none" w:sz="0" w:space="0" w:color="auto"/>
      </w:divBdr>
    </w:div>
    <w:div w:id="1653753620">
      <w:bodyDiv w:val="1"/>
      <w:marLeft w:val="0"/>
      <w:marRight w:val="0"/>
      <w:marTop w:val="0"/>
      <w:marBottom w:val="0"/>
      <w:divBdr>
        <w:top w:val="none" w:sz="0" w:space="0" w:color="auto"/>
        <w:left w:val="none" w:sz="0" w:space="0" w:color="auto"/>
        <w:bottom w:val="none" w:sz="0" w:space="0" w:color="auto"/>
        <w:right w:val="none" w:sz="0" w:space="0" w:color="auto"/>
      </w:divBdr>
    </w:div>
    <w:div w:id="1654408316">
      <w:bodyDiv w:val="1"/>
      <w:marLeft w:val="0"/>
      <w:marRight w:val="0"/>
      <w:marTop w:val="0"/>
      <w:marBottom w:val="0"/>
      <w:divBdr>
        <w:top w:val="none" w:sz="0" w:space="0" w:color="auto"/>
        <w:left w:val="none" w:sz="0" w:space="0" w:color="auto"/>
        <w:bottom w:val="none" w:sz="0" w:space="0" w:color="auto"/>
        <w:right w:val="none" w:sz="0" w:space="0" w:color="auto"/>
      </w:divBdr>
    </w:div>
    <w:div w:id="1654678619">
      <w:bodyDiv w:val="1"/>
      <w:marLeft w:val="0"/>
      <w:marRight w:val="0"/>
      <w:marTop w:val="0"/>
      <w:marBottom w:val="0"/>
      <w:divBdr>
        <w:top w:val="none" w:sz="0" w:space="0" w:color="auto"/>
        <w:left w:val="none" w:sz="0" w:space="0" w:color="auto"/>
        <w:bottom w:val="none" w:sz="0" w:space="0" w:color="auto"/>
        <w:right w:val="none" w:sz="0" w:space="0" w:color="auto"/>
      </w:divBdr>
    </w:div>
    <w:div w:id="1655983892">
      <w:bodyDiv w:val="1"/>
      <w:marLeft w:val="0"/>
      <w:marRight w:val="0"/>
      <w:marTop w:val="0"/>
      <w:marBottom w:val="0"/>
      <w:divBdr>
        <w:top w:val="none" w:sz="0" w:space="0" w:color="auto"/>
        <w:left w:val="none" w:sz="0" w:space="0" w:color="auto"/>
        <w:bottom w:val="none" w:sz="0" w:space="0" w:color="auto"/>
        <w:right w:val="none" w:sz="0" w:space="0" w:color="auto"/>
      </w:divBdr>
    </w:div>
    <w:div w:id="1656258190">
      <w:bodyDiv w:val="1"/>
      <w:marLeft w:val="0"/>
      <w:marRight w:val="0"/>
      <w:marTop w:val="0"/>
      <w:marBottom w:val="0"/>
      <w:divBdr>
        <w:top w:val="none" w:sz="0" w:space="0" w:color="auto"/>
        <w:left w:val="none" w:sz="0" w:space="0" w:color="auto"/>
        <w:bottom w:val="none" w:sz="0" w:space="0" w:color="auto"/>
        <w:right w:val="none" w:sz="0" w:space="0" w:color="auto"/>
      </w:divBdr>
    </w:div>
    <w:div w:id="1657567181">
      <w:bodyDiv w:val="1"/>
      <w:marLeft w:val="0"/>
      <w:marRight w:val="0"/>
      <w:marTop w:val="0"/>
      <w:marBottom w:val="0"/>
      <w:divBdr>
        <w:top w:val="none" w:sz="0" w:space="0" w:color="auto"/>
        <w:left w:val="none" w:sz="0" w:space="0" w:color="auto"/>
        <w:bottom w:val="none" w:sz="0" w:space="0" w:color="auto"/>
        <w:right w:val="none" w:sz="0" w:space="0" w:color="auto"/>
      </w:divBdr>
    </w:div>
    <w:div w:id="1657882846">
      <w:bodyDiv w:val="1"/>
      <w:marLeft w:val="0"/>
      <w:marRight w:val="0"/>
      <w:marTop w:val="0"/>
      <w:marBottom w:val="0"/>
      <w:divBdr>
        <w:top w:val="none" w:sz="0" w:space="0" w:color="auto"/>
        <w:left w:val="none" w:sz="0" w:space="0" w:color="auto"/>
        <w:bottom w:val="none" w:sz="0" w:space="0" w:color="auto"/>
        <w:right w:val="none" w:sz="0" w:space="0" w:color="auto"/>
      </w:divBdr>
    </w:div>
    <w:div w:id="1658073141">
      <w:bodyDiv w:val="1"/>
      <w:marLeft w:val="0"/>
      <w:marRight w:val="0"/>
      <w:marTop w:val="0"/>
      <w:marBottom w:val="0"/>
      <w:divBdr>
        <w:top w:val="none" w:sz="0" w:space="0" w:color="auto"/>
        <w:left w:val="none" w:sz="0" w:space="0" w:color="auto"/>
        <w:bottom w:val="none" w:sz="0" w:space="0" w:color="auto"/>
        <w:right w:val="none" w:sz="0" w:space="0" w:color="auto"/>
      </w:divBdr>
    </w:div>
    <w:div w:id="1658143777">
      <w:bodyDiv w:val="1"/>
      <w:marLeft w:val="0"/>
      <w:marRight w:val="0"/>
      <w:marTop w:val="0"/>
      <w:marBottom w:val="0"/>
      <w:divBdr>
        <w:top w:val="none" w:sz="0" w:space="0" w:color="auto"/>
        <w:left w:val="none" w:sz="0" w:space="0" w:color="auto"/>
        <w:bottom w:val="none" w:sz="0" w:space="0" w:color="auto"/>
        <w:right w:val="none" w:sz="0" w:space="0" w:color="auto"/>
      </w:divBdr>
    </w:div>
    <w:div w:id="1658150162">
      <w:bodyDiv w:val="1"/>
      <w:marLeft w:val="0"/>
      <w:marRight w:val="0"/>
      <w:marTop w:val="0"/>
      <w:marBottom w:val="0"/>
      <w:divBdr>
        <w:top w:val="none" w:sz="0" w:space="0" w:color="auto"/>
        <w:left w:val="none" w:sz="0" w:space="0" w:color="auto"/>
        <w:bottom w:val="none" w:sz="0" w:space="0" w:color="auto"/>
        <w:right w:val="none" w:sz="0" w:space="0" w:color="auto"/>
      </w:divBdr>
    </w:div>
    <w:div w:id="1659646768">
      <w:bodyDiv w:val="1"/>
      <w:marLeft w:val="0"/>
      <w:marRight w:val="0"/>
      <w:marTop w:val="0"/>
      <w:marBottom w:val="0"/>
      <w:divBdr>
        <w:top w:val="none" w:sz="0" w:space="0" w:color="auto"/>
        <w:left w:val="none" w:sz="0" w:space="0" w:color="auto"/>
        <w:bottom w:val="none" w:sz="0" w:space="0" w:color="auto"/>
        <w:right w:val="none" w:sz="0" w:space="0" w:color="auto"/>
      </w:divBdr>
    </w:div>
    <w:div w:id="1659797288">
      <w:bodyDiv w:val="1"/>
      <w:marLeft w:val="0"/>
      <w:marRight w:val="0"/>
      <w:marTop w:val="0"/>
      <w:marBottom w:val="0"/>
      <w:divBdr>
        <w:top w:val="none" w:sz="0" w:space="0" w:color="auto"/>
        <w:left w:val="none" w:sz="0" w:space="0" w:color="auto"/>
        <w:bottom w:val="none" w:sz="0" w:space="0" w:color="auto"/>
        <w:right w:val="none" w:sz="0" w:space="0" w:color="auto"/>
      </w:divBdr>
    </w:div>
    <w:div w:id="1660303686">
      <w:bodyDiv w:val="1"/>
      <w:marLeft w:val="0"/>
      <w:marRight w:val="0"/>
      <w:marTop w:val="0"/>
      <w:marBottom w:val="0"/>
      <w:divBdr>
        <w:top w:val="none" w:sz="0" w:space="0" w:color="auto"/>
        <w:left w:val="none" w:sz="0" w:space="0" w:color="auto"/>
        <w:bottom w:val="none" w:sz="0" w:space="0" w:color="auto"/>
        <w:right w:val="none" w:sz="0" w:space="0" w:color="auto"/>
      </w:divBdr>
    </w:div>
    <w:div w:id="1661034785">
      <w:bodyDiv w:val="1"/>
      <w:marLeft w:val="0"/>
      <w:marRight w:val="0"/>
      <w:marTop w:val="0"/>
      <w:marBottom w:val="0"/>
      <w:divBdr>
        <w:top w:val="none" w:sz="0" w:space="0" w:color="auto"/>
        <w:left w:val="none" w:sz="0" w:space="0" w:color="auto"/>
        <w:bottom w:val="none" w:sz="0" w:space="0" w:color="auto"/>
        <w:right w:val="none" w:sz="0" w:space="0" w:color="auto"/>
      </w:divBdr>
    </w:div>
    <w:div w:id="1661153690">
      <w:bodyDiv w:val="1"/>
      <w:marLeft w:val="0"/>
      <w:marRight w:val="0"/>
      <w:marTop w:val="0"/>
      <w:marBottom w:val="0"/>
      <w:divBdr>
        <w:top w:val="none" w:sz="0" w:space="0" w:color="auto"/>
        <w:left w:val="none" w:sz="0" w:space="0" w:color="auto"/>
        <w:bottom w:val="none" w:sz="0" w:space="0" w:color="auto"/>
        <w:right w:val="none" w:sz="0" w:space="0" w:color="auto"/>
      </w:divBdr>
    </w:div>
    <w:div w:id="1661228522">
      <w:bodyDiv w:val="1"/>
      <w:marLeft w:val="0"/>
      <w:marRight w:val="0"/>
      <w:marTop w:val="0"/>
      <w:marBottom w:val="0"/>
      <w:divBdr>
        <w:top w:val="none" w:sz="0" w:space="0" w:color="auto"/>
        <w:left w:val="none" w:sz="0" w:space="0" w:color="auto"/>
        <w:bottom w:val="none" w:sz="0" w:space="0" w:color="auto"/>
        <w:right w:val="none" w:sz="0" w:space="0" w:color="auto"/>
      </w:divBdr>
    </w:div>
    <w:div w:id="1661885528">
      <w:bodyDiv w:val="1"/>
      <w:marLeft w:val="0"/>
      <w:marRight w:val="0"/>
      <w:marTop w:val="0"/>
      <w:marBottom w:val="0"/>
      <w:divBdr>
        <w:top w:val="none" w:sz="0" w:space="0" w:color="auto"/>
        <w:left w:val="none" w:sz="0" w:space="0" w:color="auto"/>
        <w:bottom w:val="none" w:sz="0" w:space="0" w:color="auto"/>
        <w:right w:val="none" w:sz="0" w:space="0" w:color="auto"/>
      </w:divBdr>
    </w:div>
    <w:div w:id="1662351719">
      <w:bodyDiv w:val="1"/>
      <w:marLeft w:val="0"/>
      <w:marRight w:val="0"/>
      <w:marTop w:val="0"/>
      <w:marBottom w:val="0"/>
      <w:divBdr>
        <w:top w:val="none" w:sz="0" w:space="0" w:color="auto"/>
        <w:left w:val="none" w:sz="0" w:space="0" w:color="auto"/>
        <w:bottom w:val="none" w:sz="0" w:space="0" w:color="auto"/>
        <w:right w:val="none" w:sz="0" w:space="0" w:color="auto"/>
      </w:divBdr>
    </w:div>
    <w:div w:id="1662393070">
      <w:bodyDiv w:val="1"/>
      <w:marLeft w:val="0"/>
      <w:marRight w:val="0"/>
      <w:marTop w:val="0"/>
      <w:marBottom w:val="0"/>
      <w:divBdr>
        <w:top w:val="none" w:sz="0" w:space="0" w:color="auto"/>
        <w:left w:val="none" w:sz="0" w:space="0" w:color="auto"/>
        <w:bottom w:val="none" w:sz="0" w:space="0" w:color="auto"/>
        <w:right w:val="none" w:sz="0" w:space="0" w:color="auto"/>
      </w:divBdr>
    </w:div>
    <w:div w:id="1662663484">
      <w:bodyDiv w:val="1"/>
      <w:marLeft w:val="0"/>
      <w:marRight w:val="0"/>
      <w:marTop w:val="0"/>
      <w:marBottom w:val="0"/>
      <w:divBdr>
        <w:top w:val="none" w:sz="0" w:space="0" w:color="auto"/>
        <w:left w:val="none" w:sz="0" w:space="0" w:color="auto"/>
        <w:bottom w:val="none" w:sz="0" w:space="0" w:color="auto"/>
        <w:right w:val="none" w:sz="0" w:space="0" w:color="auto"/>
      </w:divBdr>
    </w:div>
    <w:div w:id="1663461737">
      <w:bodyDiv w:val="1"/>
      <w:marLeft w:val="0"/>
      <w:marRight w:val="0"/>
      <w:marTop w:val="0"/>
      <w:marBottom w:val="0"/>
      <w:divBdr>
        <w:top w:val="none" w:sz="0" w:space="0" w:color="auto"/>
        <w:left w:val="none" w:sz="0" w:space="0" w:color="auto"/>
        <w:bottom w:val="none" w:sz="0" w:space="0" w:color="auto"/>
        <w:right w:val="none" w:sz="0" w:space="0" w:color="auto"/>
      </w:divBdr>
    </w:div>
    <w:div w:id="1664118278">
      <w:bodyDiv w:val="1"/>
      <w:marLeft w:val="0"/>
      <w:marRight w:val="0"/>
      <w:marTop w:val="0"/>
      <w:marBottom w:val="0"/>
      <w:divBdr>
        <w:top w:val="none" w:sz="0" w:space="0" w:color="auto"/>
        <w:left w:val="none" w:sz="0" w:space="0" w:color="auto"/>
        <w:bottom w:val="none" w:sz="0" w:space="0" w:color="auto"/>
        <w:right w:val="none" w:sz="0" w:space="0" w:color="auto"/>
      </w:divBdr>
    </w:div>
    <w:div w:id="1664160473">
      <w:bodyDiv w:val="1"/>
      <w:marLeft w:val="0"/>
      <w:marRight w:val="0"/>
      <w:marTop w:val="0"/>
      <w:marBottom w:val="0"/>
      <w:divBdr>
        <w:top w:val="none" w:sz="0" w:space="0" w:color="auto"/>
        <w:left w:val="none" w:sz="0" w:space="0" w:color="auto"/>
        <w:bottom w:val="none" w:sz="0" w:space="0" w:color="auto"/>
        <w:right w:val="none" w:sz="0" w:space="0" w:color="auto"/>
      </w:divBdr>
    </w:div>
    <w:div w:id="1664701009">
      <w:bodyDiv w:val="1"/>
      <w:marLeft w:val="0"/>
      <w:marRight w:val="0"/>
      <w:marTop w:val="0"/>
      <w:marBottom w:val="0"/>
      <w:divBdr>
        <w:top w:val="none" w:sz="0" w:space="0" w:color="auto"/>
        <w:left w:val="none" w:sz="0" w:space="0" w:color="auto"/>
        <w:bottom w:val="none" w:sz="0" w:space="0" w:color="auto"/>
        <w:right w:val="none" w:sz="0" w:space="0" w:color="auto"/>
      </w:divBdr>
    </w:div>
    <w:div w:id="1664820098">
      <w:bodyDiv w:val="1"/>
      <w:marLeft w:val="0"/>
      <w:marRight w:val="0"/>
      <w:marTop w:val="0"/>
      <w:marBottom w:val="0"/>
      <w:divBdr>
        <w:top w:val="none" w:sz="0" w:space="0" w:color="auto"/>
        <w:left w:val="none" w:sz="0" w:space="0" w:color="auto"/>
        <w:bottom w:val="none" w:sz="0" w:space="0" w:color="auto"/>
        <w:right w:val="none" w:sz="0" w:space="0" w:color="auto"/>
      </w:divBdr>
    </w:div>
    <w:div w:id="1665284591">
      <w:bodyDiv w:val="1"/>
      <w:marLeft w:val="0"/>
      <w:marRight w:val="0"/>
      <w:marTop w:val="0"/>
      <w:marBottom w:val="0"/>
      <w:divBdr>
        <w:top w:val="none" w:sz="0" w:space="0" w:color="auto"/>
        <w:left w:val="none" w:sz="0" w:space="0" w:color="auto"/>
        <w:bottom w:val="none" w:sz="0" w:space="0" w:color="auto"/>
        <w:right w:val="none" w:sz="0" w:space="0" w:color="auto"/>
      </w:divBdr>
    </w:div>
    <w:div w:id="1665670074">
      <w:bodyDiv w:val="1"/>
      <w:marLeft w:val="0"/>
      <w:marRight w:val="0"/>
      <w:marTop w:val="0"/>
      <w:marBottom w:val="0"/>
      <w:divBdr>
        <w:top w:val="none" w:sz="0" w:space="0" w:color="auto"/>
        <w:left w:val="none" w:sz="0" w:space="0" w:color="auto"/>
        <w:bottom w:val="none" w:sz="0" w:space="0" w:color="auto"/>
        <w:right w:val="none" w:sz="0" w:space="0" w:color="auto"/>
      </w:divBdr>
    </w:div>
    <w:div w:id="1667056064">
      <w:bodyDiv w:val="1"/>
      <w:marLeft w:val="0"/>
      <w:marRight w:val="0"/>
      <w:marTop w:val="0"/>
      <w:marBottom w:val="0"/>
      <w:divBdr>
        <w:top w:val="none" w:sz="0" w:space="0" w:color="auto"/>
        <w:left w:val="none" w:sz="0" w:space="0" w:color="auto"/>
        <w:bottom w:val="none" w:sz="0" w:space="0" w:color="auto"/>
        <w:right w:val="none" w:sz="0" w:space="0" w:color="auto"/>
      </w:divBdr>
    </w:div>
    <w:div w:id="1667173544">
      <w:bodyDiv w:val="1"/>
      <w:marLeft w:val="0"/>
      <w:marRight w:val="0"/>
      <w:marTop w:val="0"/>
      <w:marBottom w:val="0"/>
      <w:divBdr>
        <w:top w:val="none" w:sz="0" w:space="0" w:color="auto"/>
        <w:left w:val="none" w:sz="0" w:space="0" w:color="auto"/>
        <w:bottom w:val="none" w:sz="0" w:space="0" w:color="auto"/>
        <w:right w:val="none" w:sz="0" w:space="0" w:color="auto"/>
      </w:divBdr>
    </w:div>
    <w:div w:id="1668047362">
      <w:bodyDiv w:val="1"/>
      <w:marLeft w:val="0"/>
      <w:marRight w:val="0"/>
      <w:marTop w:val="0"/>
      <w:marBottom w:val="0"/>
      <w:divBdr>
        <w:top w:val="none" w:sz="0" w:space="0" w:color="auto"/>
        <w:left w:val="none" w:sz="0" w:space="0" w:color="auto"/>
        <w:bottom w:val="none" w:sz="0" w:space="0" w:color="auto"/>
        <w:right w:val="none" w:sz="0" w:space="0" w:color="auto"/>
      </w:divBdr>
    </w:div>
    <w:div w:id="1668557824">
      <w:bodyDiv w:val="1"/>
      <w:marLeft w:val="0"/>
      <w:marRight w:val="0"/>
      <w:marTop w:val="0"/>
      <w:marBottom w:val="0"/>
      <w:divBdr>
        <w:top w:val="none" w:sz="0" w:space="0" w:color="auto"/>
        <w:left w:val="none" w:sz="0" w:space="0" w:color="auto"/>
        <w:bottom w:val="none" w:sz="0" w:space="0" w:color="auto"/>
        <w:right w:val="none" w:sz="0" w:space="0" w:color="auto"/>
      </w:divBdr>
    </w:div>
    <w:div w:id="1669018814">
      <w:bodyDiv w:val="1"/>
      <w:marLeft w:val="0"/>
      <w:marRight w:val="0"/>
      <w:marTop w:val="0"/>
      <w:marBottom w:val="0"/>
      <w:divBdr>
        <w:top w:val="none" w:sz="0" w:space="0" w:color="auto"/>
        <w:left w:val="none" w:sz="0" w:space="0" w:color="auto"/>
        <w:bottom w:val="none" w:sz="0" w:space="0" w:color="auto"/>
        <w:right w:val="none" w:sz="0" w:space="0" w:color="auto"/>
      </w:divBdr>
    </w:div>
    <w:div w:id="1669209629">
      <w:bodyDiv w:val="1"/>
      <w:marLeft w:val="0"/>
      <w:marRight w:val="0"/>
      <w:marTop w:val="0"/>
      <w:marBottom w:val="0"/>
      <w:divBdr>
        <w:top w:val="none" w:sz="0" w:space="0" w:color="auto"/>
        <w:left w:val="none" w:sz="0" w:space="0" w:color="auto"/>
        <w:bottom w:val="none" w:sz="0" w:space="0" w:color="auto"/>
        <w:right w:val="none" w:sz="0" w:space="0" w:color="auto"/>
      </w:divBdr>
    </w:div>
    <w:div w:id="1669989335">
      <w:bodyDiv w:val="1"/>
      <w:marLeft w:val="0"/>
      <w:marRight w:val="0"/>
      <w:marTop w:val="0"/>
      <w:marBottom w:val="0"/>
      <w:divBdr>
        <w:top w:val="none" w:sz="0" w:space="0" w:color="auto"/>
        <w:left w:val="none" w:sz="0" w:space="0" w:color="auto"/>
        <w:bottom w:val="none" w:sz="0" w:space="0" w:color="auto"/>
        <w:right w:val="none" w:sz="0" w:space="0" w:color="auto"/>
      </w:divBdr>
    </w:div>
    <w:div w:id="1670136395">
      <w:bodyDiv w:val="1"/>
      <w:marLeft w:val="0"/>
      <w:marRight w:val="0"/>
      <w:marTop w:val="0"/>
      <w:marBottom w:val="0"/>
      <w:divBdr>
        <w:top w:val="none" w:sz="0" w:space="0" w:color="auto"/>
        <w:left w:val="none" w:sz="0" w:space="0" w:color="auto"/>
        <w:bottom w:val="none" w:sz="0" w:space="0" w:color="auto"/>
        <w:right w:val="none" w:sz="0" w:space="0" w:color="auto"/>
      </w:divBdr>
    </w:div>
    <w:div w:id="1670327473">
      <w:bodyDiv w:val="1"/>
      <w:marLeft w:val="0"/>
      <w:marRight w:val="0"/>
      <w:marTop w:val="0"/>
      <w:marBottom w:val="0"/>
      <w:divBdr>
        <w:top w:val="none" w:sz="0" w:space="0" w:color="auto"/>
        <w:left w:val="none" w:sz="0" w:space="0" w:color="auto"/>
        <w:bottom w:val="none" w:sz="0" w:space="0" w:color="auto"/>
        <w:right w:val="none" w:sz="0" w:space="0" w:color="auto"/>
      </w:divBdr>
    </w:div>
    <w:div w:id="1671104821">
      <w:bodyDiv w:val="1"/>
      <w:marLeft w:val="0"/>
      <w:marRight w:val="0"/>
      <w:marTop w:val="0"/>
      <w:marBottom w:val="0"/>
      <w:divBdr>
        <w:top w:val="none" w:sz="0" w:space="0" w:color="auto"/>
        <w:left w:val="none" w:sz="0" w:space="0" w:color="auto"/>
        <w:bottom w:val="none" w:sz="0" w:space="0" w:color="auto"/>
        <w:right w:val="none" w:sz="0" w:space="0" w:color="auto"/>
      </w:divBdr>
    </w:div>
    <w:div w:id="1671566167">
      <w:bodyDiv w:val="1"/>
      <w:marLeft w:val="0"/>
      <w:marRight w:val="0"/>
      <w:marTop w:val="0"/>
      <w:marBottom w:val="0"/>
      <w:divBdr>
        <w:top w:val="none" w:sz="0" w:space="0" w:color="auto"/>
        <w:left w:val="none" w:sz="0" w:space="0" w:color="auto"/>
        <w:bottom w:val="none" w:sz="0" w:space="0" w:color="auto"/>
        <w:right w:val="none" w:sz="0" w:space="0" w:color="auto"/>
      </w:divBdr>
    </w:div>
    <w:div w:id="1672296683">
      <w:bodyDiv w:val="1"/>
      <w:marLeft w:val="0"/>
      <w:marRight w:val="0"/>
      <w:marTop w:val="0"/>
      <w:marBottom w:val="0"/>
      <w:divBdr>
        <w:top w:val="none" w:sz="0" w:space="0" w:color="auto"/>
        <w:left w:val="none" w:sz="0" w:space="0" w:color="auto"/>
        <w:bottom w:val="none" w:sz="0" w:space="0" w:color="auto"/>
        <w:right w:val="none" w:sz="0" w:space="0" w:color="auto"/>
      </w:divBdr>
    </w:div>
    <w:div w:id="1672563411">
      <w:bodyDiv w:val="1"/>
      <w:marLeft w:val="0"/>
      <w:marRight w:val="0"/>
      <w:marTop w:val="0"/>
      <w:marBottom w:val="0"/>
      <w:divBdr>
        <w:top w:val="none" w:sz="0" w:space="0" w:color="auto"/>
        <w:left w:val="none" w:sz="0" w:space="0" w:color="auto"/>
        <w:bottom w:val="none" w:sz="0" w:space="0" w:color="auto"/>
        <w:right w:val="none" w:sz="0" w:space="0" w:color="auto"/>
      </w:divBdr>
    </w:div>
    <w:div w:id="1672634423">
      <w:bodyDiv w:val="1"/>
      <w:marLeft w:val="0"/>
      <w:marRight w:val="0"/>
      <w:marTop w:val="0"/>
      <w:marBottom w:val="0"/>
      <w:divBdr>
        <w:top w:val="none" w:sz="0" w:space="0" w:color="auto"/>
        <w:left w:val="none" w:sz="0" w:space="0" w:color="auto"/>
        <w:bottom w:val="none" w:sz="0" w:space="0" w:color="auto"/>
        <w:right w:val="none" w:sz="0" w:space="0" w:color="auto"/>
      </w:divBdr>
    </w:div>
    <w:div w:id="1672946032">
      <w:bodyDiv w:val="1"/>
      <w:marLeft w:val="0"/>
      <w:marRight w:val="0"/>
      <w:marTop w:val="0"/>
      <w:marBottom w:val="0"/>
      <w:divBdr>
        <w:top w:val="none" w:sz="0" w:space="0" w:color="auto"/>
        <w:left w:val="none" w:sz="0" w:space="0" w:color="auto"/>
        <w:bottom w:val="none" w:sz="0" w:space="0" w:color="auto"/>
        <w:right w:val="none" w:sz="0" w:space="0" w:color="auto"/>
      </w:divBdr>
    </w:div>
    <w:div w:id="1672947534">
      <w:bodyDiv w:val="1"/>
      <w:marLeft w:val="0"/>
      <w:marRight w:val="0"/>
      <w:marTop w:val="0"/>
      <w:marBottom w:val="0"/>
      <w:divBdr>
        <w:top w:val="none" w:sz="0" w:space="0" w:color="auto"/>
        <w:left w:val="none" w:sz="0" w:space="0" w:color="auto"/>
        <w:bottom w:val="none" w:sz="0" w:space="0" w:color="auto"/>
        <w:right w:val="none" w:sz="0" w:space="0" w:color="auto"/>
      </w:divBdr>
    </w:div>
    <w:div w:id="1673994442">
      <w:bodyDiv w:val="1"/>
      <w:marLeft w:val="0"/>
      <w:marRight w:val="0"/>
      <w:marTop w:val="0"/>
      <w:marBottom w:val="0"/>
      <w:divBdr>
        <w:top w:val="none" w:sz="0" w:space="0" w:color="auto"/>
        <w:left w:val="none" w:sz="0" w:space="0" w:color="auto"/>
        <w:bottom w:val="none" w:sz="0" w:space="0" w:color="auto"/>
        <w:right w:val="none" w:sz="0" w:space="0" w:color="auto"/>
      </w:divBdr>
    </w:div>
    <w:div w:id="1674071533">
      <w:bodyDiv w:val="1"/>
      <w:marLeft w:val="0"/>
      <w:marRight w:val="0"/>
      <w:marTop w:val="0"/>
      <w:marBottom w:val="0"/>
      <w:divBdr>
        <w:top w:val="none" w:sz="0" w:space="0" w:color="auto"/>
        <w:left w:val="none" w:sz="0" w:space="0" w:color="auto"/>
        <w:bottom w:val="none" w:sz="0" w:space="0" w:color="auto"/>
        <w:right w:val="none" w:sz="0" w:space="0" w:color="auto"/>
      </w:divBdr>
    </w:div>
    <w:div w:id="1674147000">
      <w:bodyDiv w:val="1"/>
      <w:marLeft w:val="0"/>
      <w:marRight w:val="0"/>
      <w:marTop w:val="0"/>
      <w:marBottom w:val="0"/>
      <w:divBdr>
        <w:top w:val="none" w:sz="0" w:space="0" w:color="auto"/>
        <w:left w:val="none" w:sz="0" w:space="0" w:color="auto"/>
        <w:bottom w:val="none" w:sz="0" w:space="0" w:color="auto"/>
        <w:right w:val="none" w:sz="0" w:space="0" w:color="auto"/>
      </w:divBdr>
    </w:div>
    <w:div w:id="1675571192">
      <w:bodyDiv w:val="1"/>
      <w:marLeft w:val="0"/>
      <w:marRight w:val="0"/>
      <w:marTop w:val="0"/>
      <w:marBottom w:val="0"/>
      <w:divBdr>
        <w:top w:val="none" w:sz="0" w:space="0" w:color="auto"/>
        <w:left w:val="none" w:sz="0" w:space="0" w:color="auto"/>
        <w:bottom w:val="none" w:sz="0" w:space="0" w:color="auto"/>
        <w:right w:val="none" w:sz="0" w:space="0" w:color="auto"/>
      </w:divBdr>
    </w:div>
    <w:div w:id="1675912985">
      <w:bodyDiv w:val="1"/>
      <w:marLeft w:val="0"/>
      <w:marRight w:val="0"/>
      <w:marTop w:val="0"/>
      <w:marBottom w:val="0"/>
      <w:divBdr>
        <w:top w:val="none" w:sz="0" w:space="0" w:color="auto"/>
        <w:left w:val="none" w:sz="0" w:space="0" w:color="auto"/>
        <w:bottom w:val="none" w:sz="0" w:space="0" w:color="auto"/>
        <w:right w:val="none" w:sz="0" w:space="0" w:color="auto"/>
      </w:divBdr>
    </w:div>
    <w:div w:id="1676347185">
      <w:bodyDiv w:val="1"/>
      <w:marLeft w:val="0"/>
      <w:marRight w:val="0"/>
      <w:marTop w:val="0"/>
      <w:marBottom w:val="0"/>
      <w:divBdr>
        <w:top w:val="none" w:sz="0" w:space="0" w:color="auto"/>
        <w:left w:val="none" w:sz="0" w:space="0" w:color="auto"/>
        <w:bottom w:val="none" w:sz="0" w:space="0" w:color="auto"/>
        <w:right w:val="none" w:sz="0" w:space="0" w:color="auto"/>
      </w:divBdr>
    </w:div>
    <w:div w:id="1676687120">
      <w:bodyDiv w:val="1"/>
      <w:marLeft w:val="0"/>
      <w:marRight w:val="0"/>
      <w:marTop w:val="0"/>
      <w:marBottom w:val="0"/>
      <w:divBdr>
        <w:top w:val="none" w:sz="0" w:space="0" w:color="auto"/>
        <w:left w:val="none" w:sz="0" w:space="0" w:color="auto"/>
        <w:bottom w:val="none" w:sz="0" w:space="0" w:color="auto"/>
        <w:right w:val="none" w:sz="0" w:space="0" w:color="auto"/>
      </w:divBdr>
    </w:div>
    <w:div w:id="1677802640">
      <w:bodyDiv w:val="1"/>
      <w:marLeft w:val="0"/>
      <w:marRight w:val="0"/>
      <w:marTop w:val="0"/>
      <w:marBottom w:val="0"/>
      <w:divBdr>
        <w:top w:val="none" w:sz="0" w:space="0" w:color="auto"/>
        <w:left w:val="none" w:sz="0" w:space="0" w:color="auto"/>
        <w:bottom w:val="none" w:sz="0" w:space="0" w:color="auto"/>
        <w:right w:val="none" w:sz="0" w:space="0" w:color="auto"/>
      </w:divBdr>
    </w:div>
    <w:div w:id="1678269401">
      <w:bodyDiv w:val="1"/>
      <w:marLeft w:val="0"/>
      <w:marRight w:val="0"/>
      <w:marTop w:val="0"/>
      <w:marBottom w:val="0"/>
      <w:divBdr>
        <w:top w:val="none" w:sz="0" w:space="0" w:color="auto"/>
        <w:left w:val="none" w:sz="0" w:space="0" w:color="auto"/>
        <w:bottom w:val="none" w:sz="0" w:space="0" w:color="auto"/>
        <w:right w:val="none" w:sz="0" w:space="0" w:color="auto"/>
      </w:divBdr>
    </w:div>
    <w:div w:id="1678314590">
      <w:bodyDiv w:val="1"/>
      <w:marLeft w:val="0"/>
      <w:marRight w:val="0"/>
      <w:marTop w:val="0"/>
      <w:marBottom w:val="0"/>
      <w:divBdr>
        <w:top w:val="none" w:sz="0" w:space="0" w:color="auto"/>
        <w:left w:val="none" w:sz="0" w:space="0" w:color="auto"/>
        <w:bottom w:val="none" w:sz="0" w:space="0" w:color="auto"/>
        <w:right w:val="none" w:sz="0" w:space="0" w:color="auto"/>
      </w:divBdr>
    </w:div>
    <w:div w:id="1678531694">
      <w:bodyDiv w:val="1"/>
      <w:marLeft w:val="0"/>
      <w:marRight w:val="0"/>
      <w:marTop w:val="0"/>
      <w:marBottom w:val="0"/>
      <w:divBdr>
        <w:top w:val="none" w:sz="0" w:space="0" w:color="auto"/>
        <w:left w:val="none" w:sz="0" w:space="0" w:color="auto"/>
        <w:bottom w:val="none" w:sz="0" w:space="0" w:color="auto"/>
        <w:right w:val="none" w:sz="0" w:space="0" w:color="auto"/>
      </w:divBdr>
    </w:div>
    <w:div w:id="1678732453">
      <w:bodyDiv w:val="1"/>
      <w:marLeft w:val="0"/>
      <w:marRight w:val="0"/>
      <w:marTop w:val="0"/>
      <w:marBottom w:val="0"/>
      <w:divBdr>
        <w:top w:val="none" w:sz="0" w:space="0" w:color="auto"/>
        <w:left w:val="none" w:sz="0" w:space="0" w:color="auto"/>
        <w:bottom w:val="none" w:sz="0" w:space="0" w:color="auto"/>
        <w:right w:val="none" w:sz="0" w:space="0" w:color="auto"/>
      </w:divBdr>
    </w:div>
    <w:div w:id="1679230020">
      <w:bodyDiv w:val="1"/>
      <w:marLeft w:val="0"/>
      <w:marRight w:val="0"/>
      <w:marTop w:val="0"/>
      <w:marBottom w:val="0"/>
      <w:divBdr>
        <w:top w:val="none" w:sz="0" w:space="0" w:color="auto"/>
        <w:left w:val="none" w:sz="0" w:space="0" w:color="auto"/>
        <w:bottom w:val="none" w:sz="0" w:space="0" w:color="auto"/>
        <w:right w:val="none" w:sz="0" w:space="0" w:color="auto"/>
      </w:divBdr>
    </w:div>
    <w:div w:id="1679576348">
      <w:bodyDiv w:val="1"/>
      <w:marLeft w:val="0"/>
      <w:marRight w:val="0"/>
      <w:marTop w:val="0"/>
      <w:marBottom w:val="0"/>
      <w:divBdr>
        <w:top w:val="none" w:sz="0" w:space="0" w:color="auto"/>
        <w:left w:val="none" w:sz="0" w:space="0" w:color="auto"/>
        <w:bottom w:val="none" w:sz="0" w:space="0" w:color="auto"/>
        <w:right w:val="none" w:sz="0" w:space="0" w:color="auto"/>
      </w:divBdr>
    </w:div>
    <w:div w:id="1679652507">
      <w:bodyDiv w:val="1"/>
      <w:marLeft w:val="0"/>
      <w:marRight w:val="0"/>
      <w:marTop w:val="0"/>
      <w:marBottom w:val="0"/>
      <w:divBdr>
        <w:top w:val="none" w:sz="0" w:space="0" w:color="auto"/>
        <w:left w:val="none" w:sz="0" w:space="0" w:color="auto"/>
        <w:bottom w:val="none" w:sz="0" w:space="0" w:color="auto"/>
        <w:right w:val="none" w:sz="0" w:space="0" w:color="auto"/>
      </w:divBdr>
    </w:div>
    <w:div w:id="1679691758">
      <w:bodyDiv w:val="1"/>
      <w:marLeft w:val="0"/>
      <w:marRight w:val="0"/>
      <w:marTop w:val="0"/>
      <w:marBottom w:val="0"/>
      <w:divBdr>
        <w:top w:val="none" w:sz="0" w:space="0" w:color="auto"/>
        <w:left w:val="none" w:sz="0" w:space="0" w:color="auto"/>
        <w:bottom w:val="none" w:sz="0" w:space="0" w:color="auto"/>
        <w:right w:val="none" w:sz="0" w:space="0" w:color="auto"/>
      </w:divBdr>
    </w:div>
    <w:div w:id="1679694797">
      <w:bodyDiv w:val="1"/>
      <w:marLeft w:val="0"/>
      <w:marRight w:val="0"/>
      <w:marTop w:val="0"/>
      <w:marBottom w:val="0"/>
      <w:divBdr>
        <w:top w:val="none" w:sz="0" w:space="0" w:color="auto"/>
        <w:left w:val="none" w:sz="0" w:space="0" w:color="auto"/>
        <w:bottom w:val="none" w:sz="0" w:space="0" w:color="auto"/>
        <w:right w:val="none" w:sz="0" w:space="0" w:color="auto"/>
      </w:divBdr>
    </w:div>
    <w:div w:id="1679964083">
      <w:bodyDiv w:val="1"/>
      <w:marLeft w:val="0"/>
      <w:marRight w:val="0"/>
      <w:marTop w:val="0"/>
      <w:marBottom w:val="0"/>
      <w:divBdr>
        <w:top w:val="none" w:sz="0" w:space="0" w:color="auto"/>
        <w:left w:val="none" w:sz="0" w:space="0" w:color="auto"/>
        <w:bottom w:val="none" w:sz="0" w:space="0" w:color="auto"/>
        <w:right w:val="none" w:sz="0" w:space="0" w:color="auto"/>
      </w:divBdr>
    </w:div>
    <w:div w:id="1680279129">
      <w:bodyDiv w:val="1"/>
      <w:marLeft w:val="0"/>
      <w:marRight w:val="0"/>
      <w:marTop w:val="0"/>
      <w:marBottom w:val="0"/>
      <w:divBdr>
        <w:top w:val="none" w:sz="0" w:space="0" w:color="auto"/>
        <w:left w:val="none" w:sz="0" w:space="0" w:color="auto"/>
        <w:bottom w:val="none" w:sz="0" w:space="0" w:color="auto"/>
        <w:right w:val="none" w:sz="0" w:space="0" w:color="auto"/>
      </w:divBdr>
    </w:div>
    <w:div w:id="1680623254">
      <w:bodyDiv w:val="1"/>
      <w:marLeft w:val="0"/>
      <w:marRight w:val="0"/>
      <w:marTop w:val="0"/>
      <w:marBottom w:val="0"/>
      <w:divBdr>
        <w:top w:val="none" w:sz="0" w:space="0" w:color="auto"/>
        <w:left w:val="none" w:sz="0" w:space="0" w:color="auto"/>
        <w:bottom w:val="none" w:sz="0" w:space="0" w:color="auto"/>
        <w:right w:val="none" w:sz="0" w:space="0" w:color="auto"/>
      </w:divBdr>
    </w:div>
    <w:div w:id="1680815068">
      <w:bodyDiv w:val="1"/>
      <w:marLeft w:val="0"/>
      <w:marRight w:val="0"/>
      <w:marTop w:val="0"/>
      <w:marBottom w:val="0"/>
      <w:divBdr>
        <w:top w:val="none" w:sz="0" w:space="0" w:color="auto"/>
        <w:left w:val="none" w:sz="0" w:space="0" w:color="auto"/>
        <w:bottom w:val="none" w:sz="0" w:space="0" w:color="auto"/>
        <w:right w:val="none" w:sz="0" w:space="0" w:color="auto"/>
      </w:divBdr>
    </w:div>
    <w:div w:id="1680887650">
      <w:bodyDiv w:val="1"/>
      <w:marLeft w:val="0"/>
      <w:marRight w:val="0"/>
      <w:marTop w:val="0"/>
      <w:marBottom w:val="0"/>
      <w:divBdr>
        <w:top w:val="none" w:sz="0" w:space="0" w:color="auto"/>
        <w:left w:val="none" w:sz="0" w:space="0" w:color="auto"/>
        <w:bottom w:val="none" w:sz="0" w:space="0" w:color="auto"/>
        <w:right w:val="none" w:sz="0" w:space="0" w:color="auto"/>
      </w:divBdr>
    </w:div>
    <w:div w:id="1681155438">
      <w:bodyDiv w:val="1"/>
      <w:marLeft w:val="0"/>
      <w:marRight w:val="0"/>
      <w:marTop w:val="0"/>
      <w:marBottom w:val="0"/>
      <w:divBdr>
        <w:top w:val="none" w:sz="0" w:space="0" w:color="auto"/>
        <w:left w:val="none" w:sz="0" w:space="0" w:color="auto"/>
        <w:bottom w:val="none" w:sz="0" w:space="0" w:color="auto"/>
        <w:right w:val="none" w:sz="0" w:space="0" w:color="auto"/>
      </w:divBdr>
    </w:div>
    <w:div w:id="1681276660">
      <w:bodyDiv w:val="1"/>
      <w:marLeft w:val="0"/>
      <w:marRight w:val="0"/>
      <w:marTop w:val="0"/>
      <w:marBottom w:val="0"/>
      <w:divBdr>
        <w:top w:val="none" w:sz="0" w:space="0" w:color="auto"/>
        <w:left w:val="none" w:sz="0" w:space="0" w:color="auto"/>
        <w:bottom w:val="none" w:sz="0" w:space="0" w:color="auto"/>
        <w:right w:val="none" w:sz="0" w:space="0" w:color="auto"/>
      </w:divBdr>
    </w:div>
    <w:div w:id="1682705515">
      <w:bodyDiv w:val="1"/>
      <w:marLeft w:val="0"/>
      <w:marRight w:val="0"/>
      <w:marTop w:val="0"/>
      <w:marBottom w:val="0"/>
      <w:divBdr>
        <w:top w:val="none" w:sz="0" w:space="0" w:color="auto"/>
        <w:left w:val="none" w:sz="0" w:space="0" w:color="auto"/>
        <w:bottom w:val="none" w:sz="0" w:space="0" w:color="auto"/>
        <w:right w:val="none" w:sz="0" w:space="0" w:color="auto"/>
      </w:divBdr>
    </w:div>
    <w:div w:id="1682974373">
      <w:bodyDiv w:val="1"/>
      <w:marLeft w:val="0"/>
      <w:marRight w:val="0"/>
      <w:marTop w:val="0"/>
      <w:marBottom w:val="0"/>
      <w:divBdr>
        <w:top w:val="none" w:sz="0" w:space="0" w:color="auto"/>
        <w:left w:val="none" w:sz="0" w:space="0" w:color="auto"/>
        <w:bottom w:val="none" w:sz="0" w:space="0" w:color="auto"/>
        <w:right w:val="none" w:sz="0" w:space="0" w:color="auto"/>
      </w:divBdr>
    </w:div>
    <w:div w:id="1683704751">
      <w:bodyDiv w:val="1"/>
      <w:marLeft w:val="0"/>
      <w:marRight w:val="0"/>
      <w:marTop w:val="0"/>
      <w:marBottom w:val="0"/>
      <w:divBdr>
        <w:top w:val="none" w:sz="0" w:space="0" w:color="auto"/>
        <w:left w:val="none" w:sz="0" w:space="0" w:color="auto"/>
        <w:bottom w:val="none" w:sz="0" w:space="0" w:color="auto"/>
        <w:right w:val="none" w:sz="0" w:space="0" w:color="auto"/>
      </w:divBdr>
    </w:div>
    <w:div w:id="1684089510">
      <w:bodyDiv w:val="1"/>
      <w:marLeft w:val="0"/>
      <w:marRight w:val="0"/>
      <w:marTop w:val="0"/>
      <w:marBottom w:val="0"/>
      <w:divBdr>
        <w:top w:val="none" w:sz="0" w:space="0" w:color="auto"/>
        <w:left w:val="none" w:sz="0" w:space="0" w:color="auto"/>
        <w:bottom w:val="none" w:sz="0" w:space="0" w:color="auto"/>
        <w:right w:val="none" w:sz="0" w:space="0" w:color="auto"/>
      </w:divBdr>
    </w:div>
    <w:div w:id="1684745160">
      <w:bodyDiv w:val="1"/>
      <w:marLeft w:val="0"/>
      <w:marRight w:val="0"/>
      <w:marTop w:val="0"/>
      <w:marBottom w:val="0"/>
      <w:divBdr>
        <w:top w:val="none" w:sz="0" w:space="0" w:color="auto"/>
        <w:left w:val="none" w:sz="0" w:space="0" w:color="auto"/>
        <w:bottom w:val="none" w:sz="0" w:space="0" w:color="auto"/>
        <w:right w:val="none" w:sz="0" w:space="0" w:color="auto"/>
      </w:divBdr>
    </w:div>
    <w:div w:id="1685521550">
      <w:bodyDiv w:val="1"/>
      <w:marLeft w:val="0"/>
      <w:marRight w:val="0"/>
      <w:marTop w:val="0"/>
      <w:marBottom w:val="0"/>
      <w:divBdr>
        <w:top w:val="none" w:sz="0" w:space="0" w:color="auto"/>
        <w:left w:val="none" w:sz="0" w:space="0" w:color="auto"/>
        <w:bottom w:val="none" w:sz="0" w:space="0" w:color="auto"/>
        <w:right w:val="none" w:sz="0" w:space="0" w:color="auto"/>
      </w:divBdr>
    </w:div>
    <w:div w:id="1685545806">
      <w:bodyDiv w:val="1"/>
      <w:marLeft w:val="0"/>
      <w:marRight w:val="0"/>
      <w:marTop w:val="0"/>
      <w:marBottom w:val="0"/>
      <w:divBdr>
        <w:top w:val="none" w:sz="0" w:space="0" w:color="auto"/>
        <w:left w:val="none" w:sz="0" w:space="0" w:color="auto"/>
        <w:bottom w:val="none" w:sz="0" w:space="0" w:color="auto"/>
        <w:right w:val="none" w:sz="0" w:space="0" w:color="auto"/>
      </w:divBdr>
    </w:div>
    <w:div w:id="1685552661">
      <w:bodyDiv w:val="1"/>
      <w:marLeft w:val="0"/>
      <w:marRight w:val="0"/>
      <w:marTop w:val="0"/>
      <w:marBottom w:val="0"/>
      <w:divBdr>
        <w:top w:val="none" w:sz="0" w:space="0" w:color="auto"/>
        <w:left w:val="none" w:sz="0" w:space="0" w:color="auto"/>
        <w:bottom w:val="none" w:sz="0" w:space="0" w:color="auto"/>
        <w:right w:val="none" w:sz="0" w:space="0" w:color="auto"/>
      </w:divBdr>
    </w:div>
    <w:div w:id="1686323371">
      <w:bodyDiv w:val="1"/>
      <w:marLeft w:val="0"/>
      <w:marRight w:val="0"/>
      <w:marTop w:val="0"/>
      <w:marBottom w:val="0"/>
      <w:divBdr>
        <w:top w:val="none" w:sz="0" w:space="0" w:color="auto"/>
        <w:left w:val="none" w:sz="0" w:space="0" w:color="auto"/>
        <w:bottom w:val="none" w:sz="0" w:space="0" w:color="auto"/>
        <w:right w:val="none" w:sz="0" w:space="0" w:color="auto"/>
      </w:divBdr>
    </w:div>
    <w:div w:id="1687170266">
      <w:bodyDiv w:val="1"/>
      <w:marLeft w:val="0"/>
      <w:marRight w:val="0"/>
      <w:marTop w:val="0"/>
      <w:marBottom w:val="0"/>
      <w:divBdr>
        <w:top w:val="none" w:sz="0" w:space="0" w:color="auto"/>
        <w:left w:val="none" w:sz="0" w:space="0" w:color="auto"/>
        <w:bottom w:val="none" w:sz="0" w:space="0" w:color="auto"/>
        <w:right w:val="none" w:sz="0" w:space="0" w:color="auto"/>
      </w:divBdr>
    </w:div>
    <w:div w:id="1687629339">
      <w:bodyDiv w:val="1"/>
      <w:marLeft w:val="0"/>
      <w:marRight w:val="0"/>
      <w:marTop w:val="0"/>
      <w:marBottom w:val="0"/>
      <w:divBdr>
        <w:top w:val="none" w:sz="0" w:space="0" w:color="auto"/>
        <w:left w:val="none" w:sz="0" w:space="0" w:color="auto"/>
        <w:bottom w:val="none" w:sz="0" w:space="0" w:color="auto"/>
        <w:right w:val="none" w:sz="0" w:space="0" w:color="auto"/>
      </w:divBdr>
    </w:div>
    <w:div w:id="1688561910">
      <w:bodyDiv w:val="1"/>
      <w:marLeft w:val="0"/>
      <w:marRight w:val="0"/>
      <w:marTop w:val="0"/>
      <w:marBottom w:val="0"/>
      <w:divBdr>
        <w:top w:val="none" w:sz="0" w:space="0" w:color="auto"/>
        <w:left w:val="none" w:sz="0" w:space="0" w:color="auto"/>
        <w:bottom w:val="none" w:sz="0" w:space="0" w:color="auto"/>
        <w:right w:val="none" w:sz="0" w:space="0" w:color="auto"/>
      </w:divBdr>
    </w:div>
    <w:div w:id="1690373600">
      <w:bodyDiv w:val="1"/>
      <w:marLeft w:val="0"/>
      <w:marRight w:val="0"/>
      <w:marTop w:val="0"/>
      <w:marBottom w:val="0"/>
      <w:divBdr>
        <w:top w:val="none" w:sz="0" w:space="0" w:color="auto"/>
        <w:left w:val="none" w:sz="0" w:space="0" w:color="auto"/>
        <w:bottom w:val="none" w:sz="0" w:space="0" w:color="auto"/>
        <w:right w:val="none" w:sz="0" w:space="0" w:color="auto"/>
      </w:divBdr>
    </w:div>
    <w:div w:id="1690568826">
      <w:bodyDiv w:val="1"/>
      <w:marLeft w:val="0"/>
      <w:marRight w:val="0"/>
      <w:marTop w:val="0"/>
      <w:marBottom w:val="0"/>
      <w:divBdr>
        <w:top w:val="none" w:sz="0" w:space="0" w:color="auto"/>
        <w:left w:val="none" w:sz="0" w:space="0" w:color="auto"/>
        <w:bottom w:val="none" w:sz="0" w:space="0" w:color="auto"/>
        <w:right w:val="none" w:sz="0" w:space="0" w:color="auto"/>
      </w:divBdr>
    </w:div>
    <w:div w:id="1690906382">
      <w:bodyDiv w:val="1"/>
      <w:marLeft w:val="0"/>
      <w:marRight w:val="0"/>
      <w:marTop w:val="0"/>
      <w:marBottom w:val="0"/>
      <w:divBdr>
        <w:top w:val="none" w:sz="0" w:space="0" w:color="auto"/>
        <w:left w:val="none" w:sz="0" w:space="0" w:color="auto"/>
        <w:bottom w:val="none" w:sz="0" w:space="0" w:color="auto"/>
        <w:right w:val="none" w:sz="0" w:space="0" w:color="auto"/>
      </w:divBdr>
    </w:div>
    <w:div w:id="1691295404">
      <w:bodyDiv w:val="1"/>
      <w:marLeft w:val="0"/>
      <w:marRight w:val="0"/>
      <w:marTop w:val="0"/>
      <w:marBottom w:val="0"/>
      <w:divBdr>
        <w:top w:val="none" w:sz="0" w:space="0" w:color="auto"/>
        <w:left w:val="none" w:sz="0" w:space="0" w:color="auto"/>
        <w:bottom w:val="none" w:sz="0" w:space="0" w:color="auto"/>
        <w:right w:val="none" w:sz="0" w:space="0" w:color="auto"/>
      </w:divBdr>
    </w:div>
    <w:div w:id="1691681155">
      <w:bodyDiv w:val="1"/>
      <w:marLeft w:val="0"/>
      <w:marRight w:val="0"/>
      <w:marTop w:val="0"/>
      <w:marBottom w:val="0"/>
      <w:divBdr>
        <w:top w:val="none" w:sz="0" w:space="0" w:color="auto"/>
        <w:left w:val="none" w:sz="0" w:space="0" w:color="auto"/>
        <w:bottom w:val="none" w:sz="0" w:space="0" w:color="auto"/>
        <w:right w:val="none" w:sz="0" w:space="0" w:color="auto"/>
      </w:divBdr>
    </w:div>
    <w:div w:id="1691757551">
      <w:bodyDiv w:val="1"/>
      <w:marLeft w:val="0"/>
      <w:marRight w:val="0"/>
      <w:marTop w:val="0"/>
      <w:marBottom w:val="0"/>
      <w:divBdr>
        <w:top w:val="none" w:sz="0" w:space="0" w:color="auto"/>
        <w:left w:val="none" w:sz="0" w:space="0" w:color="auto"/>
        <w:bottom w:val="none" w:sz="0" w:space="0" w:color="auto"/>
        <w:right w:val="none" w:sz="0" w:space="0" w:color="auto"/>
      </w:divBdr>
    </w:div>
    <w:div w:id="1692485120">
      <w:bodyDiv w:val="1"/>
      <w:marLeft w:val="0"/>
      <w:marRight w:val="0"/>
      <w:marTop w:val="0"/>
      <w:marBottom w:val="0"/>
      <w:divBdr>
        <w:top w:val="none" w:sz="0" w:space="0" w:color="auto"/>
        <w:left w:val="none" w:sz="0" w:space="0" w:color="auto"/>
        <w:bottom w:val="none" w:sz="0" w:space="0" w:color="auto"/>
        <w:right w:val="none" w:sz="0" w:space="0" w:color="auto"/>
      </w:divBdr>
    </w:div>
    <w:div w:id="1694113511">
      <w:bodyDiv w:val="1"/>
      <w:marLeft w:val="0"/>
      <w:marRight w:val="0"/>
      <w:marTop w:val="0"/>
      <w:marBottom w:val="0"/>
      <w:divBdr>
        <w:top w:val="none" w:sz="0" w:space="0" w:color="auto"/>
        <w:left w:val="none" w:sz="0" w:space="0" w:color="auto"/>
        <w:bottom w:val="none" w:sz="0" w:space="0" w:color="auto"/>
        <w:right w:val="none" w:sz="0" w:space="0" w:color="auto"/>
      </w:divBdr>
    </w:div>
    <w:div w:id="1694766247">
      <w:bodyDiv w:val="1"/>
      <w:marLeft w:val="0"/>
      <w:marRight w:val="0"/>
      <w:marTop w:val="0"/>
      <w:marBottom w:val="0"/>
      <w:divBdr>
        <w:top w:val="none" w:sz="0" w:space="0" w:color="auto"/>
        <w:left w:val="none" w:sz="0" w:space="0" w:color="auto"/>
        <w:bottom w:val="none" w:sz="0" w:space="0" w:color="auto"/>
        <w:right w:val="none" w:sz="0" w:space="0" w:color="auto"/>
      </w:divBdr>
    </w:div>
    <w:div w:id="1694770205">
      <w:bodyDiv w:val="1"/>
      <w:marLeft w:val="0"/>
      <w:marRight w:val="0"/>
      <w:marTop w:val="0"/>
      <w:marBottom w:val="0"/>
      <w:divBdr>
        <w:top w:val="none" w:sz="0" w:space="0" w:color="auto"/>
        <w:left w:val="none" w:sz="0" w:space="0" w:color="auto"/>
        <w:bottom w:val="none" w:sz="0" w:space="0" w:color="auto"/>
        <w:right w:val="none" w:sz="0" w:space="0" w:color="auto"/>
      </w:divBdr>
    </w:div>
    <w:div w:id="1695032460">
      <w:bodyDiv w:val="1"/>
      <w:marLeft w:val="0"/>
      <w:marRight w:val="0"/>
      <w:marTop w:val="0"/>
      <w:marBottom w:val="0"/>
      <w:divBdr>
        <w:top w:val="none" w:sz="0" w:space="0" w:color="auto"/>
        <w:left w:val="none" w:sz="0" w:space="0" w:color="auto"/>
        <w:bottom w:val="none" w:sz="0" w:space="0" w:color="auto"/>
        <w:right w:val="none" w:sz="0" w:space="0" w:color="auto"/>
      </w:divBdr>
    </w:div>
    <w:div w:id="1695225912">
      <w:bodyDiv w:val="1"/>
      <w:marLeft w:val="0"/>
      <w:marRight w:val="0"/>
      <w:marTop w:val="0"/>
      <w:marBottom w:val="0"/>
      <w:divBdr>
        <w:top w:val="none" w:sz="0" w:space="0" w:color="auto"/>
        <w:left w:val="none" w:sz="0" w:space="0" w:color="auto"/>
        <w:bottom w:val="none" w:sz="0" w:space="0" w:color="auto"/>
        <w:right w:val="none" w:sz="0" w:space="0" w:color="auto"/>
      </w:divBdr>
    </w:div>
    <w:div w:id="1695302773">
      <w:bodyDiv w:val="1"/>
      <w:marLeft w:val="0"/>
      <w:marRight w:val="0"/>
      <w:marTop w:val="0"/>
      <w:marBottom w:val="0"/>
      <w:divBdr>
        <w:top w:val="none" w:sz="0" w:space="0" w:color="auto"/>
        <w:left w:val="none" w:sz="0" w:space="0" w:color="auto"/>
        <w:bottom w:val="none" w:sz="0" w:space="0" w:color="auto"/>
        <w:right w:val="none" w:sz="0" w:space="0" w:color="auto"/>
      </w:divBdr>
    </w:div>
    <w:div w:id="1695501205">
      <w:bodyDiv w:val="1"/>
      <w:marLeft w:val="0"/>
      <w:marRight w:val="0"/>
      <w:marTop w:val="0"/>
      <w:marBottom w:val="0"/>
      <w:divBdr>
        <w:top w:val="none" w:sz="0" w:space="0" w:color="auto"/>
        <w:left w:val="none" w:sz="0" w:space="0" w:color="auto"/>
        <w:bottom w:val="none" w:sz="0" w:space="0" w:color="auto"/>
        <w:right w:val="none" w:sz="0" w:space="0" w:color="auto"/>
      </w:divBdr>
    </w:div>
    <w:div w:id="1695762670">
      <w:bodyDiv w:val="1"/>
      <w:marLeft w:val="0"/>
      <w:marRight w:val="0"/>
      <w:marTop w:val="0"/>
      <w:marBottom w:val="0"/>
      <w:divBdr>
        <w:top w:val="none" w:sz="0" w:space="0" w:color="auto"/>
        <w:left w:val="none" w:sz="0" w:space="0" w:color="auto"/>
        <w:bottom w:val="none" w:sz="0" w:space="0" w:color="auto"/>
        <w:right w:val="none" w:sz="0" w:space="0" w:color="auto"/>
      </w:divBdr>
    </w:div>
    <w:div w:id="1695839227">
      <w:bodyDiv w:val="1"/>
      <w:marLeft w:val="0"/>
      <w:marRight w:val="0"/>
      <w:marTop w:val="0"/>
      <w:marBottom w:val="0"/>
      <w:divBdr>
        <w:top w:val="none" w:sz="0" w:space="0" w:color="auto"/>
        <w:left w:val="none" w:sz="0" w:space="0" w:color="auto"/>
        <w:bottom w:val="none" w:sz="0" w:space="0" w:color="auto"/>
        <w:right w:val="none" w:sz="0" w:space="0" w:color="auto"/>
      </w:divBdr>
    </w:div>
    <w:div w:id="1696540908">
      <w:bodyDiv w:val="1"/>
      <w:marLeft w:val="0"/>
      <w:marRight w:val="0"/>
      <w:marTop w:val="0"/>
      <w:marBottom w:val="0"/>
      <w:divBdr>
        <w:top w:val="none" w:sz="0" w:space="0" w:color="auto"/>
        <w:left w:val="none" w:sz="0" w:space="0" w:color="auto"/>
        <w:bottom w:val="none" w:sz="0" w:space="0" w:color="auto"/>
        <w:right w:val="none" w:sz="0" w:space="0" w:color="auto"/>
      </w:divBdr>
    </w:div>
    <w:div w:id="1696925201">
      <w:bodyDiv w:val="1"/>
      <w:marLeft w:val="0"/>
      <w:marRight w:val="0"/>
      <w:marTop w:val="0"/>
      <w:marBottom w:val="0"/>
      <w:divBdr>
        <w:top w:val="none" w:sz="0" w:space="0" w:color="auto"/>
        <w:left w:val="none" w:sz="0" w:space="0" w:color="auto"/>
        <w:bottom w:val="none" w:sz="0" w:space="0" w:color="auto"/>
        <w:right w:val="none" w:sz="0" w:space="0" w:color="auto"/>
      </w:divBdr>
    </w:div>
    <w:div w:id="1697346046">
      <w:bodyDiv w:val="1"/>
      <w:marLeft w:val="0"/>
      <w:marRight w:val="0"/>
      <w:marTop w:val="0"/>
      <w:marBottom w:val="0"/>
      <w:divBdr>
        <w:top w:val="none" w:sz="0" w:space="0" w:color="auto"/>
        <w:left w:val="none" w:sz="0" w:space="0" w:color="auto"/>
        <w:bottom w:val="none" w:sz="0" w:space="0" w:color="auto"/>
        <w:right w:val="none" w:sz="0" w:space="0" w:color="auto"/>
      </w:divBdr>
    </w:div>
    <w:div w:id="1697465192">
      <w:bodyDiv w:val="1"/>
      <w:marLeft w:val="0"/>
      <w:marRight w:val="0"/>
      <w:marTop w:val="0"/>
      <w:marBottom w:val="0"/>
      <w:divBdr>
        <w:top w:val="none" w:sz="0" w:space="0" w:color="auto"/>
        <w:left w:val="none" w:sz="0" w:space="0" w:color="auto"/>
        <w:bottom w:val="none" w:sz="0" w:space="0" w:color="auto"/>
        <w:right w:val="none" w:sz="0" w:space="0" w:color="auto"/>
      </w:divBdr>
    </w:div>
    <w:div w:id="1698121862">
      <w:bodyDiv w:val="1"/>
      <w:marLeft w:val="0"/>
      <w:marRight w:val="0"/>
      <w:marTop w:val="0"/>
      <w:marBottom w:val="0"/>
      <w:divBdr>
        <w:top w:val="none" w:sz="0" w:space="0" w:color="auto"/>
        <w:left w:val="none" w:sz="0" w:space="0" w:color="auto"/>
        <w:bottom w:val="none" w:sz="0" w:space="0" w:color="auto"/>
        <w:right w:val="none" w:sz="0" w:space="0" w:color="auto"/>
      </w:divBdr>
    </w:div>
    <w:div w:id="1698266745">
      <w:bodyDiv w:val="1"/>
      <w:marLeft w:val="0"/>
      <w:marRight w:val="0"/>
      <w:marTop w:val="0"/>
      <w:marBottom w:val="0"/>
      <w:divBdr>
        <w:top w:val="none" w:sz="0" w:space="0" w:color="auto"/>
        <w:left w:val="none" w:sz="0" w:space="0" w:color="auto"/>
        <w:bottom w:val="none" w:sz="0" w:space="0" w:color="auto"/>
        <w:right w:val="none" w:sz="0" w:space="0" w:color="auto"/>
      </w:divBdr>
    </w:div>
    <w:div w:id="1698651469">
      <w:bodyDiv w:val="1"/>
      <w:marLeft w:val="0"/>
      <w:marRight w:val="0"/>
      <w:marTop w:val="0"/>
      <w:marBottom w:val="0"/>
      <w:divBdr>
        <w:top w:val="none" w:sz="0" w:space="0" w:color="auto"/>
        <w:left w:val="none" w:sz="0" w:space="0" w:color="auto"/>
        <w:bottom w:val="none" w:sz="0" w:space="0" w:color="auto"/>
        <w:right w:val="none" w:sz="0" w:space="0" w:color="auto"/>
      </w:divBdr>
    </w:div>
    <w:div w:id="1699045963">
      <w:bodyDiv w:val="1"/>
      <w:marLeft w:val="0"/>
      <w:marRight w:val="0"/>
      <w:marTop w:val="0"/>
      <w:marBottom w:val="0"/>
      <w:divBdr>
        <w:top w:val="none" w:sz="0" w:space="0" w:color="auto"/>
        <w:left w:val="none" w:sz="0" w:space="0" w:color="auto"/>
        <w:bottom w:val="none" w:sz="0" w:space="0" w:color="auto"/>
        <w:right w:val="none" w:sz="0" w:space="0" w:color="auto"/>
      </w:divBdr>
    </w:div>
    <w:div w:id="1699160225">
      <w:bodyDiv w:val="1"/>
      <w:marLeft w:val="0"/>
      <w:marRight w:val="0"/>
      <w:marTop w:val="0"/>
      <w:marBottom w:val="0"/>
      <w:divBdr>
        <w:top w:val="none" w:sz="0" w:space="0" w:color="auto"/>
        <w:left w:val="none" w:sz="0" w:space="0" w:color="auto"/>
        <w:bottom w:val="none" w:sz="0" w:space="0" w:color="auto"/>
        <w:right w:val="none" w:sz="0" w:space="0" w:color="auto"/>
      </w:divBdr>
    </w:div>
    <w:div w:id="1700201874">
      <w:bodyDiv w:val="1"/>
      <w:marLeft w:val="0"/>
      <w:marRight w:val="0"/>
      <w:marTop w:val="0"/>
      <w:marBottom w:val="0"/>
      <w:divBdr>
        <w:top w:val="none" w:sz="0" w:space="0" w:color="auto"/>
        <w:left w:val="none" w:sz="0" w:space="0" w:color="auto"/>
        <w:bottom w:val="none" w:sz="0" w:space="0" w:color="auto"/>
        <w:right w:val="none" w:sz="0" w:space="0" w:color="auto"/>
      </w:divBdr>
    </w:div>
    <w:div w:id="1700659358">
      <w:bodyDiv w:val="1"/>
      <w:marLeft w:val="0"/>
      <w:marRight w:val="0"/>
      <w:marTop w:val="0"/>
      <w:marBottom w:val="0"/>
      <w:divBdr>
        <w:top w:val="none" w:sz="0" w:space="0" w:color="auto"/>
        <w:left w:val="none" w:sz="0" w:space="0" w:color="auto"/>
        <w:bottom w:val="none" w:sz="0" w:space="0" w:color="auto"/>
        <w:right w:val="none" w:sz="0" w:space="0" w:color="auto"/>
      </w:divBdr>
    </w:div>
    <w:div w:id="1700739360">
      <w:bodyDiv w:val="1"/>
      <w:marLeft w:val="0"/>
      <w:marRight w:val="0"/>
      <w:marTop w:val="0"/>
      <w:marBottom w:val="0"/>
      <w:divBdr>
        <w:top w:val="none" w:sz="0" w:space="0" w:color="auto"/>
        <w:left w:val="none" w:sz="0" w:space="0" w:color="auto"/>
        <w:bottom w:val="none" w:sz="0" w:space="0" w:color="auto"/>
        <w:right w:val="none" w:sz="0" w:space="0" w:color="auto"/>
      </w:divBdr>
    </w:div>
    <w:div w:id="1701736856">
      <w:bodyDiv w:val="1"/>
      <w:marLeft w:val="0"/>
      <w:marRight w:val="0"/>
      <w:marTop w:val="0"/>
      <w:marBottom w:val="0"/>
      <w:divBdr>
        <w:top w:val="none" w:sz="0" w:space="0" w:color="auto"/>
        <w:left w:val="none" w:sz="0" w:space="0" w:color="auto"/>
        <w:bottom w:val="none" w:sz="0" w:space="0" w:color="auto"/>
        <w:right w:val="none" w:sz="0" w:space="0" w:color="auto"/>
      </w:divBdr>
    </w:div>
    <w:div w:id="1702364873">
      <w:bodyDiv w:val="1"/>
      <w:marLeft w:val="0"/>
      <w:marRight w:val="0"/>
      <w:marTop w:val="0"/>
      <w:marBottom w:val="0"/>
      <w:divBdr>
        <w:top w:val="none" w:sz="0" w:space="0" w:color="auto"/>
        <w:left w:val="none" w:sz="0" w:space="0" w:color="auto"/>
        <w:bottom w:val="none" w:sz="0" w:space="0" w:color="auto"/>
        <w:right w:val="none" w:sz="0" w:space="0" w:color="auto"/>
      </w:divBdr>
    </w:div>
    <w:div w:id="1703283011">
      <w:bodyDiv w:val="1"/>
      <w:marLeft w:val="0"/>
      <w:marRight w:val="0"/>
      <w:marTop w:val="0"/>
      <w:marBottom w:val="0"/>
      <w:divBdr>
        <w:top w:val="none" w:sz="0" w:space="0" w:color="auto"/>
        <w:left w:val="none" w:sz="0" w:space="0" w:color="auto"/>
        <w:bottom w:val="none" w:sz="0" w:space="0" w:color="auto"/>
        <w:right w:val="none" w:sz="0" w:space="0" w:color="auto"/>
      </w:divBdr>
    </w:div>
    <w:div w:id="1703632820">
      <w:bodyDiv w:val="1"/>
      <w:marLeft w:val="0"/>
      <w:marRight w:val="0"/>
      <w:marTop w:val="0"/>
      <w:marBottom w:val="0"/>
      <w:divBdr>
        <w:top w:val="none" w:sz="0" w:space="0" w:color="auto"/>
        <w:left w:val="none" w:sz="0" w:space="0" w:color="auto"/>
        <w:bottom w:val="none" w:sz="0" w:space="0" w:color="auto"/>
        <w:right w:val="none" w:sz="0" w:space="0" w:color="auto"/>
      </w:divBdr>
    </w:div>
    <w:div w:id="1704287458">
      <w:bodyDiv w:val="1"/>
      <w:marLeft w:val="0"/>
      <w:marRight w:val="0"/>
      <w:marTop w:val="0"/>
      <w:marBottom w:val="0"/>
      <w:divBdr>
        <w:top w:val="none" w:sz="0" w:space="0" w:color="auto"/>
        <w:left w:val="none" w:sz="0" w:space="0" w:color="auto"/>
        <w:bottom w:val="none" w:sz="0" w:space="0" w:color="auto"/>
        <w:right w:val="none" w:sz="0" w:space="0" w:color="auto"/>
      </w:divBdr>
    </w:div>
    <w:div w:id="1704474761">
      <w:bodyDiv w:val="1"/>
      <w:marLeft w:val="0"/>
      <w:marRight w:val="0"/>
      <w:marTop w:val="0"/>
      <w:marBottom w:val="0"/>
      <w:divBdr>
        <w:top w:val="none" w:sz="0" w:space="0" w:color="auto"/>
        <w:left w:val="none" w:sz="0" w:space="0" w:color="auto"/>
        <w:bottom w:val="none" w:sz="0" w:space="0" w:color="auto"/>
        <w:right w:val="none" w:sz="0" w:space="0" w:color="auto"/>
      </w:divBdr>
    </w:div>
    <w:div w:id="1704551701">
      <w:bodyDiv w:val="1"/>
      <w:marLeft w:val="0"/>
      <w:marRight w:val="0"/>
      <w:marTop w:val="0"/>
      <w:marBottom w:val="0"/>
      <w:divBdr>
        <w:top w:val="none" w:sz="0" w:space="0" w:color="auto"/>
        <w:left w:val="none" w:sz="0" w:space="0" w:color="auto"/>
        <w:bottom w:val="none" w:sz="0" w:space="0" w:color="auto"/>
        <w:right w:val="none" w:sz="0" w:space="0" w:color="auto"/>
      </w:divBdr>
    </w:div>
    <w:div w:id="1704557295">
      <w:bodyDiv w:val="1"/>
      <w:marLeft w:val="0"/>
      <w:marRight w:val="0"/>
      <w:marTop w:val="0"/>
      <w:marBottom w:val="0"/>
      <w:divBdr>
        <w:top w:val="none" w:sz="0" w:space="0" w:color="auto"/>
        <w:left w:val="none" w:sz="0" w:space="0" w:color="auto"/>
        <w:bottom w:val="none" w:sz="0" w:space="0" w:color="auto"/>
        <w:right w:val="none" w:sz="0" w:space="0" w:color="auto"/>
      </w:divBdr>
    </w:div>
    <w:div w:id="1705594356">
      <w:bodyDiv w:val="1"/>
      <w:marLeft w:val="0"/>
      <w:marRight w:val="0"/>
      <w:marTop w:val="0"/>
      <w:marBottom w:val="0"/>
      <w:divBdr>
        <w:top w:val="none" w:sz="0" w:space="0" w:color="auto"/>
        <w:left w:val="none" w:sz="0" w:space="0" w:color="auto"/>
        <w:bottom w:val="none" w:sz="0" w:space="0" w:color="auto"/>
        <w:right w:val="none" w:sz="0" w:space="0" w:color="auto"/>
      </w:divBdr>
    </w:div>
    <w:div w:id="1706637299">
      <w:bodyDiv w:val="1"/>
      <w:marLeft w:val="0"/>
      <w:marRight w:val="0"/>
      <w:marTop w:val="0"/>
      <w:marBottom w:val="0"/>
      <w:divBdr>
        <w:top w:val="none" w:sz="0" w:space="0" w:color="auto"/>
        <w:left w:val="none" w:sz="0" w:space="0" w:color="auto"/>
        <w:bottom w:val="none" w:sz="0" w:space="0" w:color="auto"/>
        <w:right w:val="none" w:sz="0" w:space="0" w:color="auto"/>
      </w:divBdr>
    </w:div>
    <w:div w:id="1706951401">
      <w:bodyDiv w:val="1"/>
      <w:marLeft w:val="0"/>
      <w:marRight w:val="0"/>
      <w:marTop w:val="0"/>
      <w:marBottom w:val="0"/>
      <w:divBdr>
        <w:top w:val="none" w:sz="0" w:space="0" w:color="auto"/>
        <w:left w:val="none" w:sz="0" w:space="0" w:color="auto"/>
        <w:bottom w:val="none" w:sz="0" w:space="0" w:color="auto"/>
        <w:right w:val="none" w:sz="0" w:space="0" w:color="auto"/>
      </w:divBdr>
    </w:div>
    <w:div w:id="1707632052">
      <w:bodyDiv w:val="1"/>
      <w:marLeft w:val="0"/>
      <w:marRight w:val="0"/>
      <w:marTop w:val="0"/>
      <w:marBottom w:val="0"/>
      <w:divBdr>
        <w:top w:val="none" w:sz="0" w:space="0" w:color="auto"/>
        <w:left w:val="none" w:sz="0" w:space="0" w:color="auto"/>
        <w:bottom w:val="none" w:sz="0" w:space="0" w:color="auto"/>
        <w:right w:val="none" w:sz="0" w:space="0" w:color="auto"/>
      </w:divBdr>
    </w:div>
    <w:div w:id="1709450467">
      <w:bodyDiv w:val="1"/>
      <w:marLeft w:val="0"/>
      <w:marRight w:val="0"/>
      <w:marTop w:val="0"/>
      <w:marBottom w:val="0"/>
      <w:divBdr>
        <w:top w:val="none" w:sz="0" w:space="0" w:color="auto"/>
        <w:left w:val="none" w:sz="0" w:space="0" w:color="auto"/>
        <w:bottom w:val="none" w:sz="0" w:space="0" w:color="auto"/>
        <w:right w:val="none" w:sz="0" w:space="0" w:color="auto"/>
      </w:divBdr>
    </w:div>
    <w:div w:id="1709793776">
      <w:bodyDiv w:val="1"/>
      <w:marLeft w:val="0"/>
      <w:marRight w:val="0"/>
      <w:marTop w:val="0"/>
      <w:marBottom w:val="0"/>
      <w:divBdr>
        <w:top w:val="none" w:sz="0" w:space="0" w:color="auto"/>
        <w:left w:val="none" w:sz="0" w:space="0" w:color="auto"/>
        <w:bottom w:val="none" w:sz="0" w:space="0" w:color="auto"/>
        <w:right w:val="none" w:sz="0" w:space="0" w:color="auto"/>
      </w:divBdr>
    </w:div>
    <w:div w:id="1709840884">
      <w:bodyDiv w:val="1"/>
      <w:marLeft w:val="0"/>
      <w:marRight w:val="0"/>
      <w:marTop w:val="0"/>
      <w:marBottom w:val="0"/>
      <w:divBdr>
        <w:top w:val="none" w:sz="0" w:space="0" w:color="auto"/>
        <w:left w:val="none" w:sz="0" w:space="0" w:color="auto"/>
        <w:bottom w:val="none" w:sz="0" w:space="0" w:color="auto"/>
        <w:right w:val="none" w:sz="0" w:space="0" w:color="auto"/>
      </w:divBdr>
    </w:div>
    <w:div w:id="1709988316">
      <w:bodyDiv w:val="1"/>
      <w:marLeft w:val="0"/>
      <w:marRight w:val="0"/>
      <w:marTop w:val="0"/>
      <w:marBottom w:val="0"/>
      <w:divBdr>
        <w:top w:val="none" w:sz="0" w:space="0" w:color="auto"/>
        <w:left w:val="none" w:sz="0" w:space="0" w:color="auto"/>
        <w:bottom w:val="none" w:sz="0" w:space="0" w:color="auto"/>
        <w:right w:val="none" w:sz="0" w:space="0" w:color="auto"/>
      </w:divBdr>
    </w:div>
    <w:div w:id="1710303817">
      <w:bodyDiv w:val="1"/>
      <w:marLeft w:val="0"/>
      <w:marRight w:val="0"/>
      <w:marTop w:val="0"/>
      <w:marBottom w:val="0"/>
      <w:divBdr>
        <w:top w:val="none" w:sz="0" w:space="0" w:color="auto"/>
        <w:left w:val="none" w:sz="0" w:space="0" w:color="auto"/>
        <w:bottom w:val="none" w:sz="0" w:space="0" w:color="auto"/>
        <w:right w:val="none" w:sz="0" w:space="0" w:color="auto"/>
      </w:divBdr>
    </w:div>
    <w:div w:id="1710840539">
      <w:bodyDiv w:val="1"/>
      <w:marLeft w:val="0"/>
      <w:marRight w:val="0"/>
      <w:marTop w:val="0"/>
      <w:marBottom w:val="0"/>
      <w:divBdr>
        <w:top w:val="none" w:sz="0" w:space="0" w:color="auto"/>
        <w:left w:val="none" w:sz="0" w:space="0" w:color="auto"/>
        <w:bottom w:val="none" w:sz="0" w:space="0" w:color="auto"/>
        <w:right w:val="none" w:sz="0" w:space="0" w:color="auto"/>
      </w:divBdr>
    </w:div>
    <w:div w:id="1711296228">
      <w:bodyDiv w:val="1"/>
      <w:marLeft w:val="0"/>
      <w:marRight w:val="0"/>
      <w:marTop w:val="0"/>
      <w:marBottom w:val="0"/>
      <w:divBdr>
        <w:top w:val="none" w:sz="0" w:space="0" w:color="auto"/>
        <w:left w:val="none" w:sz="0" w:space="0" w:color="auto"/>
        <w:bottom w:val="none" w:sz="0" w:space="0" w:color="auto"/>
        <w:right w:val="none" w:sz="0" w:space="0" w:color="auto"/>
      </w:divBdr>
    </w:div>
    <w:div w:id="1712073227">
      <w:bodyDiv w:val="1"/>
      <w:marLeft w:val="0"/>
      <w:marRight w:val="0"/>
      <w:marTop w:val="0"/>
      <w:marBottom w:val="0"/>
      <w:divBdr>
        <w:top w:val="none" w:sz="0" w:space="0" w:color="auto"/>
        <w:left w:val="none" w:sz="0" w:space="0" w:color="auto"/>
        <w:bottom w:val="none" w:sz="0" w:space="0" w:color="auto"/>
        <w:right w:val="none" w:sz="0" w:space="0" w:color="auto"/>
      </w:divBdr>
    </w:div>
    <w:div w:id="1712534163">
      <w:bodyDiv w:val="1"/>
      <w:marLeft w:val="0"/>
      <w:marRight w:val="0"/>
      <w:marTop w:val="0"/>
      <w:marBottom w:val="0"/>
      <w:divBdr>
        <w:top w:val="none" w:sz="0" w:space="0" w:color="auto"/>
        <w:left w:val="none" w:sz="0" w:space="0" w:color="auto"/>
        <w:bottom w:val="none" w:sz="0" w:space="0" w:color="auto"/>
        <w:right w:val="none" w:sz="0" w:space="0" w:color="auto"/>
      </w:divBdr>
    </w:div>
    <w:div w:id="1713533999">
      <w:bodyDiv w:val="1"/>
      <w:marLeft w:val="0"/>
      <w:marRight w:val="0"/>
      <w:marTop w:val="0"/>
      <w:marBottom w:val="0"/>
      <w:divBdr>
        <w:top w:val="none" w:sz="0" w:space="0" w:color="auto"/>
        <w:left w:val="none" w:sz="0" w:space="0" w:color="auto"/>
        <w:bottom w:val="none" w:sz="0" w:space="0" w:color="auto"/>
        <w:right w:val="none" w:sz="0" w:space="0" w:color="auto"/>
      </w:divBdr>
    </w:div>
    <w:div w:id="1714382160">
      <w:bodyDiv w:val="1"/>
      <w:marLeft w:val="0"/>
      <w:marRight w:val="0"/>
      <w:marTop w:val="0"/>
      <w:marBottom w:val="0"/>
      <w:divBdr>
        <w:top w:val="none" w:sz="0" w:space="0" w:color="auto"/>
        <w:left w:val="none" w:sz="0" w:space="0" w:color="auto"/>
        <w:bottom w:val="none" w:sz="0" w:space="0" w:color="auto"/>
        <w:right w:val="none" w:sz="0" w:space="0" w:color="auto"/>
      </w:divBdr>
    </w:div>
    <w:div w:id="1714498391">
      <w:bodyDiv w:val="1"/>
      <w:marLeft w:val="0"/>
      <w:marRight w:val="0"/>
      <w:marTop w:val="0"/>
      <w:marBottom w:val="0"/>
      <w:divBdr>
        <w:top w:val="none" w:sz="0" w:space="0" w:color="auto"/>
        <w:left w:val="none" w:sz="0" w:space="0" w:color="auto"/>
        <w:bottom w:val="none" w:sz="0" w:space="0" w:color="auto"/>
        <w:right w:val="none" w:sz="0" w:space="0" w:color="auto"/>
      </w:divBdr>
    </w:div>
    <w:div w:id="1714689356">
      <w:bodyDiv w:val="1"/>
      <w:marLeft w:val="0"/>
      <w:marRight w:val="0"/>
      <w:marTop w:val="0"/>
      <w:marBottom w:val="0"/>
      <w:divBdr>
        <w:top w:val="none" w:sz="0" w:space="0" w:color="auto"/>
        <w:left w:val="none" w:sz="0" w:space="0" w:color="auto"/>
        <w:bottom w:val="none" w:sz="0" w:space="0" w:color="auto"/>
        <w:right w:val="none" w:sz="0" w:space="0" w:color="auto"/>
      </w:divBdr>
    </w:div>
    <w:div w:id="1714690199">
      <w:bodyDiv w:val="1"/>
      <w:marLeft w:val="0"/>
      <w:marRight w:val="0"/>
      <w:marTop w:val="0"/>
      <w:marBottom w:val="0"/>
      <w:divBdr>
        <w:top w:val="none" w:sz="0" w:space="0" w:color="auto"/>
        <w:left w:val="none" w:sz="0" w:space="0" w:color="auto"/>
        <w:bottom w:val="none" w:sz="0" w:space="0" w:color="auto"/>
        <w:right w:val="none" w:sz="0" w:space="0" w:color="auto"/>
      </w:divBdr>
    </w:div>
    <w:div w:id="1715159837">
      <w:bodyDiv w:val="1"/>
      <w:marLeft w:val="0"/>
      <w:marRight w:val="0"/>
      <w:marTop w:val="0"/>
      <w:marBottom w:val="0"/>
      <w:divBdr>
        <w:top w:val="none" w:sz="0" w:space="0" w:color="auto"/>
        <w:left w:val="none" w:sz="0" w:space="0" w:color="auto"/>
        <w:bottom w:val="none" w:sz="0" w:space="0" w:color="auto"/>
        <w:right w:val="none" w:sz="0" w:space="0" w:color="auto"/>
      </w:divBdr>
    </w:div>
    <w:div w:id="1715303241">
      <w:bodyDiv w:val="1"/>
      <w:marLeft w:val="0"/>
      <w:marRight w:val="0"/>
      <w:marTop w:val="0"/>
      <w:marBottom w:val="0"/>
      <w:divBdr>
        <w:top w:val="none" w:sz="0" w:space="0" w:color="auto"/>
        <w:left w:val="none" w:sz="0" w:space="0" w:color="auto"/>
        <w:bottom w:val="none" w:sz="0" w:space="0" w:color="auto"/>
        <w:right w:val="none" w:sz="0" w:space="0" w:color="auto"/>
      </w:divBdr>
    </w:div>
    <w:div w:id="1715305091">
      <w:bodyDiv w:val="1"/>
      <w:marLeft w:val="0"/>
      <w:marRight w:val="0"/>
      <w:marTop w:val="0"/>
      <w:marBottom w:val="0"/>
      <w:divBdr>
        <w:top w:val="none" w:sz="0" w:space="0" w:color="auto"/>
        <w:left w:val="none" w:sz="0" w:space="0" w:color="auto"/>
        <w:bottom w:val="none" w:sz="0" w:space="0" w:color="auto"/>
        <w:right w:val="none" w:sz="0" w:space="0" w:color="auto"/>
      </w:divBdr>
    </w:div>
    <w:div w:id="1715351886">
      <w:bodyDiv w:val="1"/>
      <w:marLeft w:val="0"/>
      <w:marRight w:val="0"/>
      <w:marTop w:val="0"/>
      <w:marBottom w:val="0"/>
      <w:divBdr>
        <w:top w:val="none" w:sz="0" w:space="0" w:color="auto"/>
        <w:left w:val="none" w:sz="0" w:space="0" w:color="auto"/>
        <w:bottom w:val="none" w:sz="0" w:space="0" w:color="auto"/>
        <w:right w:val="none" w:sz="0" w:space="0" w:color="auto"/>
      </w:divBdr>
    </w:div>
    <w:div w:id="1716078037">
      <w:bodyDiv w:val="1"/>
      <w:marLeft w:val="0"/>
      <w:marRight w:val="0"/>
      <w:marTop w:val="0"/>
      <w:marBottom w:val="0"/>
      <w:divBdr>
        <w:top w:val="none" w:sz="0" w:space="0" w:color="auto"/>
        <w:left w:val="none" w:sz="0" w:space="0" w:color="auto"/>
        <w:bottom w:val="none" w:sz="0" w:space="0" w:color="auto"/>
        <w:right w:val="none" w:sz="0" w:space="0" w:color="auto"/>
      </w:divBdr>
    </w:div>
    <w:div w:id="1716809618">
      <w:bodyDiv w:val="1"/>
      <w:marLeft w:val="0"/>
      <w:marRight w:val="0"/>
      <w:marTop w:val="0"/>
      <w:marBottom w:val="0"/>
      <w:divBdr>
        <w:top w:val="none" w:sz="0" w:space="0" w:color="auto"/>
        <w:left w:val="none" w:sz="0" w:space="0" w:color="auto"/>
        <w:bottom w:val="none" w:sz="0" w:space="0" w:color="auto"/>
        <w:right w:val="none" w:sz="0" w:space="0" w:color="auto"/>
      </w:divBdr>
    </w:div>
    <w:div w:id="1717922551">
      <w:bodyDiv w:val="1"/>
      <w:marLeft w:val="0"/>
      <w:marRight w:val="0"/>
      <w:marTop w:val="0"/>
      <w:marBottom w:val="0"/>
      <w:divBdr>
        <w:top w:val="none" w:sz="0" w:space="0" w:color="auto"/>
        <w:left w:val="none" w:sz="0" w:space="0" w:color="auto"/>
        <w:bottom w:val="none" w:sz="0" w:space="0" w:color="auto"/>
        <w:right w:val="none" w:sz="0" w:space="0" w:color="auto"/>
      </w:divBdr>
    </w:div>
    <w:div w:id="1718158566">
      <w:bodyDiv w:val="1"/>
      <w:marLeft w:val="0"/>
      <w:marRight w:val="0"/>
      <w:marTop w:val="0"/>
      <w:marBottom w:val="0"/>
      <w:divBdr>
        <w:top w:val="none" w:sz="0" w:space="0" w:color="auto"/>
        <w:left w:val="none" w:sz="0" w:space="0" w:color="auto"/>
        <w:bottom w:val="none" w:sz="0" w:space="0" w:color="auto"/>
        <w:right w:val="none" w:sz="0" w:space="0" w:color="auto"/>
      </w:divBdr>
    </w:div>
    <w:div w:id="1718507930">
      <w:bodyDiv w:val="1"/>
      <w:marLeft w:val="0"/>
      <w:marRight w:val="0"/>
      <w:marTop w:val="0"/>
      <w:marBottom w:val="0"/>
      <w:divBdr>
        <w:top w:val="none" w:sz="0" w:space="0" w:color="auto"/>
        <w:left w:val="none" w:sz="0" w:space="0" w:color="auto"/>
        <w:bottom w:val="none" w:sz="0" w:space="0" w:color="auto"/>
        <w:right w:val="none" w:sz="0" w:space="0" w:color="auto"/>
      </w:divBdr>
    </w:div>
    <w:div w:id="1719276097">
      <w:bodyDiv w:val="1"/>
      <w:marLeft w:val="0"/>
      <w:marRight w:val="0"/>
      <w:marTop w:val="0"/>
      <w:marBottom w:val="0"/>
      <w:divBdr>
        <w:top w:val="none" w:sz="0" w:space="0" w:color="auto"/>
        <w:left w:val="none" w:sz="0" w:space="0" w:color="auto"/>
        <w:bottom w:val="none" w:sz="0" w:space="0" w:color="auto"/>
        <w:right w:val="none" w:sz="0" w:space="0" w:color="auto"/>
      </w:divBdr>
    </w:div>
    <w:div w:id="1719738043">
      <w:bodyDiv w:val="1"/>
      <w:marLeft w:val="0"/>
      <w:marRight w:val="0"/>
      <w:marTop w:val="0"/>
      <w:marBottom w:val="0"/>
      <w:divBdr>
        <w:top w:val="none" w:sz="0" w:space="0" w:color="auto"/>
        <w:left w:val="none" w:sz="0" w:space="0" w:color="auto"/>
        <w:bottom w:val="none" w:sz="0" w:space="0" w:color="auto"/>
        <w:right w:val="none" w:sz="0" w:space="0" w:color="auto"/>
      </w:divBdr>
    </w:div>
    <w:div w:id="1720396711">
      <w:bodyDiv w:val="1"/>
      <w:marLeft w:val="0"/>
      <w:marRight w:val="0"/>
      <w:marTop w:val="0"/>
      <w:marBottom w:val="0"/>
      <w:divBdr>
        <w:top w:val="none" w:sz="0" w:space="0" w:color="auto"/>
        <w:left w:val="none" w:sz="0" w:space="0" w:color="auto"/>
        <w:bottom w:val="none" w:sz="0" w:space="0" w:color="auto"/>
        <w:right w:val="none" w:sz="0" w:space="0" w:color="auto"/>
      </w:divBdr>
    </w:div>
    <w:div w:id="1720745183">
      <w:bodyDiv w:val="1"/>
      <w:marLeft w:val="0"/>
      <w:marRight w:val="0"/>
      <w:marTop w:val="0"/>
      <w:marBottom w:val="0"/>
      <w:divBdr>
        <w:top w:val="none" w:sz="0" w:space="0" w:color="auto"/>
        <w:left w:val="none" w:sz="0" w:space="0" w:color="auto"/>
        <w:bottom w:val="none" w:sz="0" w:space="0" w:color="auto"/>
        <w:right w:val="none" w:sz="0" w:space="0" w:color="auto"/>
      </w:divBdr>
    </w:div>
    <w:div w:id="1721325678">
      <w:bodyDiv w:val="1"/>
      <w:marLeft w:val="0"/>
      <w:marRight w:val="0"/>
      <w:marTop w:val="0"/>
      <w:marBottom w:val="0"/>
      <w:divBdr>
        <w:top w:val="none" w:sz="0" w:space="0" w:color="auto"/>
        <w:left w:val="none" w:sz="0" w:space="0" w:color="auto"/>
        <w:bottom w:val="none" w:sz="0" w:space="0" w:color="auto"/>
        <w:right w:val="none" w:sz="0" w:space="0" w:color="auto"/>
      </w:divBdr>
    </w:div>
    <w:div w:id="1721592439">
      <w:bodyDiv w:val="1"/>
      <w:marLeft w:val="0"/>
      <w:marRight w:val="0"/>
      <w:marTop w:val="0"/>
      <w:marBottom w:val="0"/>
      <w:divBdr>
        <w:top w:val="none" w:sz="0" w:space="0" w:color="auto"/>
        <w:left w:val="none" w:sz="0" w:space="0" w:color="auto"/>
        <w:bottom w:val="none" w:sz="0" w:space="0" w:color="auto"/>
        <w:right w:val="none" w:sz="0" w:space="0" w:color="auto"/>
      </w:divBdr>
    </w:div>
    <w:div w:id="1721707178">
      <w:bodyDiv w:val="1"/>
      <w:marLeft w:val="0"/>
      <w:marRight w:val="0"/>
      <w:marTop w:val="0"/>
      <w:marBottom w:val="0"/>
      <w:divBdr>
        <w:top w:val="none" w:sz="0" w:space="0" w:color="auto"/>
        <w:left w:val="none" w:sz="0" w:space="0" w:color="auto"/>
        <w:bottom w:val="none" w:sz="0" w:space="0" w:color="auto"/>
        <w:right w:val="none" w:sz="0" w:space="0" w:color="auto"/>
      </w:divBdr>
    </w:div>
    <w:div w:id="1721974739">
      <w:bodyDiv w:val="1"/>
      <w:marLeft w:val="0"/>
      <w:marRight w:val="0"/>
      <w:marTop w:val="0"/>
      <w:marBottom w:val="0"/>
      <w:divBdr>
        <w:top w:val="none" w:sz="0" w:space="0" w:color="auto"/>
        <w:left w:val="none" w:sz="0" w:space="0" w:color="auto"/>
        <w:bottom w:val="none" w:sz="0" w:space="0" w:color="auto"/>
        <w:right w:val="none" w:sz="0" w:space="0" w:color="auto"/>
      </w:divBdr>
    </w:div>
    <w:div w:id="1722287241">
      <w:bodyDiv w:val="1"/>
      <w:marLeft w:val="0"/>
      <w:marRight w:val="0"/>
      <w:marTop w:val="0"/>
      <w:marBottom w:val="0"/>
      <w:divBdr>
        <w:top w:val="none" w:sz="0" w:space="0" w:color="auto"/>
        <w:left w:val="none" w:sz="0" w:space="0" w:color="auto"/>
        <w:bottom w:val="none" w:sz="0" w:space="0" w:color="auto"/>
        <w:right w:val="none" w:sz="0" w:space="0" w:color="auto"/>
      </w:divBdr>
    </w:div>
    <w:div w:id="1722510727">
      <w:bodyDiv w:val="1"/>
      <w:marLeft w:val="0"/>
      <w:marRight w:val="0"/>
      <w:marTop w:val="0"/>
      <w:marBottom w:val="0"/>
      <w:divBdr>
        <w:top w:val="none" w:sz="0" w:space="0" w:color="auto"/>
        <w:left w:val="none" w:sz="0" w:space="0" w:color="auto"/>
        <w:bottom w:val="none" w:sz="0" w:space="0" w:color="auto"/>
        <w:right w:val="none" w:sz="0" w:space="0" w:color="auto"/>
      </w:divBdr>
    </w:div>
    <w:div w:id="1722513092">
      <w:bodyDiv w:val="1"/>
      <w:marLeft w:val="0"/>
      <w:marRight w:val="0"/>
      <w:marTop w:val="0"/>
      <w:marBottom w:val="0"/>
      <w:divBdr>
        <w:top w:val="none" w:sz="0" w:space="0" w:color="auto"/>
        <w:left w:val="none" w:sz="0" w:space="0" w:color="auto"/>
        <w:bottom w:val="none" w:sz="0" w:space="0" w:color="auto"/>
        <w:right w:val="none" w:sz="0" w:space="0" w:color="auto"/>
      </w:divBdr>
    </w:div>
    <w:div w:id="1722514103">
      <w:bodyDiv w:val="1"/>
      <w:marLeft w:val="0"/>
      <w:marRight w:val="0"/>
      <w:marTop w:val="0"/>
      <w:marBottom w:val="0"/>
      <w:divBdr>
        <w:top w:val="none" w:sz="0" w:space="0" w:color="auto"/>
        <w:left w:val="none" w:sz="0" w:space="0" w:color="auto"/>
        <w:bottom w:val="none" w:sz="0" w:space="0" w:color="auto"/>
        <w:right w:val="none" w:sz="0" w:space="0" w:color="auto"/>
      </w:divBdr>
    </w:div>
    <w:div w:id="1722702960">
      <w:bodyDiv w:val="1"/>
      <w:marLeft w:val="0"/>
      <w:marRight w:val="0"/>
      <w:marTop w:val="0"/>
      <w:marBottom w:val="0"/>
      <w:divBdr>
        <w:top w:val="none" w:sz="0" w:space="0" w:color="auto"/>
        <w:left w:val="none" w:sz="0" w:space="0" w:color="auto"/>
        <w:bottom w:val="none" w:sz="0" w:space="0" w:color="auto"/>
        <w:right w:val="none" w:sz="0" w:space="0" w:color="auto"/>
      </w:divBdr>
    </w:div>
    <w:div w:id="1722902759">
      <w:bodyDiv w:val="1"/>
      <w:marLeft w:val="0"/>
      <w:marRight w:val="0"/>
      <w:marTop w:val="0"/>
      <w:marBottom w:val="0"/>
      <w:divBdr>
        <w:top w:val="none" w:sz="0" w:space="0" w:color="auto"/>
        <w:left w:val="none" w:sz="0" w:space="0" w:color="auto"/>
        <w:bottom w:val="none" w:sz="0" w:space="0" w:color="auto"/>
        <w:right w:val="none" w:sz="0" w:space="0" w:color="auto"/>
      </w:divBdr>
    </w:div>
    <w:div w:id="1723288733">
      <w:bodyDiv w:val="1"/>
      <w:marLeft w:val="0"/>
      <w:marRight w:val="0"/>
      <w:marTop w:val="0"/>
      <w:marBottom w:val="0"/>
      <w:divBdr>
        <w:top w:val="none" w:sz="0" w:space="0" w:color="auto"/>
        <w:left w:val="none" w:sz="0" w:space="0" w:color="auto"/>
        <w:bottom w:val="none" w:sz="0" w:space="0" w:color="auto"/>
        <w:right w:val="none" w:sz="0" w:space="0" w:color="auto"/>
      </w:divBdr>
    </w:div>
    <w:div w:id="1723866051">
      <w:bodyDiv w:val="1"/>
      <w:marLeft w:val="0"/>
      <w:marRight w:val="0"/>
      <w:marTop w:val="0"/>
      <w:marBottom w:val="0"/>
      <w:divBdr>
        <w:top w:val="none" w:sz="0" w:space="0" w:color="auto"/>
        <w:left w:val="none" w:sz="0" w:space="0" w:color="auto"/>
        <w:bottom w:val="none" w:sz="0" w:space="0" w:color="auto"/>
        <w:right w:val="none" w:sz="0" w:space="0" w:color="auto"/>
      </w:divBdr>
    </w:div>
    <w:div w:id="1723939243">
      <w:bodyDiv w:val="1"/>
      <w:marLeft w:val="0"/>
      <w:marRight w:val="0"/>
      <w:marTop w:val="0"/>
      <w:marBottom w:val="0"/>
      <w:divBdr>
        <w:top w:val="none" w:sz="0" w:space="0" w:color="auto"/>
        <w:left w:val="none" w:sz="0" w:space="0" w:color="auto"/>
        <w:bottom w:val="none" w:sz="0" w:space="0" w:color="auto"/>
        <w:right w:val="none" w:sz="0" w:space="0" w:color="auto"/>
      </w:divBdr>
    </w:div>
    <w:div w:id="1724056974">
      <w:bodyDiv w:val="1"/>
      <w:marLeft w:val="0"/>
      <w:marRight w:val="0"/>
      <w:marTop w:val="0"/>
      <w:marBottom w:val="0"/>
      <w:divBdr>
        <w:top w:val="none" w:sz="0" w:space="0" w:color="auto"/>
        <w:left w:val="none" w:sz="0" w:space="0" w:color="auto"/>
        <w:bottom w:val="none" w:sz="0" w:space="0" w:color="auto"/>
        <w:right w:val="none" w:sz="0" w:space="0" w:color="auto"/>
      </w:divBdr>
    </w:div>
    <w:div w:id="1724058055">
      <w:bodyDiv w:val="1"/>
      <w:marLeft w:val="0"/>
      <w:marRight w:val="0"/>
      <w:marTop w:val="0"/>
      <w:marBottom w:val="0"/>
      <w:divBdr>
        <w:top w:val="none" w:sz="0" w:space="0" w:color="auto"/>
        <w:left w:val="none" w:sz="0" w:space="0" w:color="auto"/>
        <w:bottom w:val="none" w:sz="0" w:space="0" w:color="auto"/>
        <w:right w:val="none" w:sz="0" w:space="0" w:color="auto"/>
      </w:divBdr>
    </w:div>
    <w:div w:id="1724912213">
      <w:bodyDiv w:val="1"/>
      <w:marLeft w:val="0"/>
      <w:marRight w:val="0"/>
      <w:marTop w:val="0"/>
      <w:marBottom w:val="0"/>
      <w:divBdr>
        <w:top w:val="none" w:sz="0" w:space="0" w:color="auto"/>
        <w:left w:val="none" w:sz="0" w:space="0" w:color="auto"/>
        <w:bottom w:val="none" w:sz="0" w:space="0" w:color="auto"/>
        <w:right w:val="none" w:sz="0" w:space="0" w:color="auto"/>
      </w:divBdr>
    </w:div>
    <w:div w:id="1725062720">
      <w:bodyDiv w:val="1"/>
      <w:marLeft w:val="0"/>
      <w:marRight w:val="0"/>
      <w:marTop w:val="0"/>
      <w:marBottom w:val="0"/>
      <w:divBdr>
        <w:top w:val="none" w:sz="0" w:space="0" w:color="auto"/>
        <w:left w:val="none" w:sz="0" w:space="0" w:color="auto"/>
        <w:bottom w:val="none" w:sz="0" w:space="0" w:color="auto"/>
        <w:right w:val="none" w:sz="0" w:space="0" w:color="auto"/>
      </w:divBdr>
    </w:div>
    <w:div w:id="1726249814">
      <w:bodyDiv w:val="1"/>
      <w:marLeft w:val="0"/>
      <w:marRight w:val="0"/>
      <w:marTop w:val="0"/>
      <w:marBottom w:val="0"/>
      <w:divBdr>
        <w:top w:val="none" w:sz="0" w:space="0" w:color="auto"/>
        <w:left w:val="none" w:sz="0" w:space="0" w:color="auto"/>
        <w:bottom w:val="none" w:sz="0" w:space="0" w:color="auto"/>
        <w:right w:val="none" w:sz="0" w:space="0" w:color="auto"/>
      </w:divBdr>
    </w:div>
    <w:div w:id="1727144740">
      <w:bodyDiv w:val="1"/>
      <w:marLeft w:val="0"/>
      <w:marRight w:val="0"/>
      <w:marTop w:val="0"/>
      <w:marBottom w:val="0"/>
      <w:divBdr>
        <w:top w:val="none" w:sz="0" w:space="0" w:color="auto"/>
        <w:left w:val="none" w:sz="0" w:space="0" w:color="auto"/>
        <w:bottom w:val="none" w:sz="0" w:space="0" w:color="auto"/>
        <w:right w:val="none" w:sz="0" w:space="0" w:color="auto"/>
      </w:divBdr>
    </w:div>
    <w:div w:id="1727601153">
      <w:bodyDiv w:val="1"/>
      <w:marLeft w:val="0"/>
      <w:marRight w:val="0"/>
      <w:marTop w:val="0"/>
      <w:marBottom w:val="0"/>
      <w:divBdr>
        <w:top w:val="none" w:sz="0" w:space="0" w:color="auto"/>
        <w:left w:val="none" w:sz="0" w:space="0" w:color="auto"/>
        <w:bottom w:val="none" w:sz="0" w:space="0" w:color="auto"/>
        <w:right w:val="none" w:sz="0" w:space="0" w:color="auto"/>
      </w:divBdr>
    </w:div>
    <w:div w:id="1728531229">
      <w:bodyDiv w:val="1"/>
      <w:marLeft w:val="0"/>
      <w:marRight w:val="0"/>
      <w:marTop w:val="0"/>
      <w:marBottom w:val="0"/>
      <w:divBdr>
        <w:top w:val="none" w:sz="0" w:space="0" w:color="auto"/>
        <w:left w:val="none" w:sz="0" w:space="0" w:color="auto"/>
        <w:bottom w:val="none" w:sz="0" w:space="0" w:color="auto"/>
        <w:right w:val="none" w:sz="0" w:space="0" w:color="auto"/>
      </w:divBdr>
    </w:div>
    <w:div w:id="1728794127">
      <w:bodyDiv w:val="1"/>
      <w:marLeft w:val="0"/>
      <w:marRight w:val="0"/>
      <w:marTop w:val="0"/>
      <w:marBottom w:val="0"/>
      <w:divBdr>
        <w:top w:val="none" w:sz="0" w:space="0" w:color="auto"/>
        <w:left w:val="none" w:sz="0" w:space="0" w:color="auto"/>
        <w:bottom w:val="none" w:sz="0" w:space="0" w:color="auto"/>
        <w:right w:val="none" w:sz="0" w:space="0" w:color="auto"/>
      </w:divBdr>
    </w:div>
    <w:div w:id="1729524023">
      <w:bodyDiv w:val="1"/>
      <w:marLeft w:val="0"/>
      <w:marRight w:val="0"/>
      <w:marTop w:val="0"/>
      <w:marBottom w:val="0"/>
      <w:divBdr>
        <w:top w:val="none" w:sz="0" w:space="0" w:color="auto"/>
        <w:left w:val="none" w:sz="0" w:space="0" w:color="auto"/>
        <w:bottom w:val="none" w:sz="0" w:space="0" w:color="auto"/>
        <w:right w:val="none" w:sz="0" w:space="0" w:color="auto"/>
      </w:divBdr>
    </w:div>
    <w:div w:id="1729643026">
      <w:bodyDiv w:val="1"/>
      <w:marLeft w:val="0"/>
      <w:marRight w:val="0"/>
      <w:marTop w:val="0"/>
      <w:marBottom w:val="0"/>
      <w:divBdr>
        <w:top w:val="none" w:sz="0" w:space="0" w:color="auto"/>
        <w:left w:val="none" w:sz="0" w:space="0" w:color="auto"/>
        <w:bottom w:val="none" w:sz="0" w:space="0" w:color="auto"/>
        <w:right w:val="none" w:sz="0" w:space="0" w:color="auto"/>
      </w:divBdr>
    </w:div>
    <w:div w:id="1729911945">
      <w:bodyDiv w:val="1"/>
      <w:marLeft w:val="0"/>
      <w:marRight w:val="0"/>
      <w:marTop w:val="0"/>
      <w:marBottom w:val="0"/>
      <w:divBdr>
        <w:top w:val="none" w:sz="0" w:space="0" w:color="auto"/>
        <w:left w:val="none" w:sz="0" w:space="0" w:color="auto"/>
        <w:bottom w:val="none" w:sz="0" w:space="0" w:color="auto"/>
        <w:right w:val="none" w:sz="0" w:space="0" w:color="auto"/>
      </w:divBdr>
    </w:div>
    <w:div w:id="1730106168">
      <w:bodyDiv w:val="1"/>
      <w:marLeft w:val="0"/>
      <w:marRight w:val="0"/>
      <w:marTop w:val="0"/>
      <w:marBottom w:val="0"/>
      <w:divBdr>
        <w:top w:val="none" w:sz="0" w:space="0" w:color="auto"/>
        <w:left w:val="none" w:sz="0" w:space="0" w:color="auto"/>
        <w:bottom w:val="none" w:sz="0" w:space="0" w:color="auto"/>
        <w:right w:val="none" w:sz="0" w:space="0" w:color="auto"/>
      </w:divBdr>
    </w:div>
    <w:div w:id="1730496294">
      <w:bodyDiv w:val="1"/>
      <w:marLeft w:val="0"/>
      <w:marRight w:val="0"/>
      <w:marTop w:val="0"/>
      <w:marBottom w:val="0"/>
      <w:divBdr>
        <w:top w:val="none" w:sz="0" w:space="0" w:color="auto"/>
        <w:left w:val="none" w:sz="0" w:space="0" w:color="auto"/>
        <w:bottom w:val="none" w:sz="0" w:space="0" w:color="auto"/>
        <w:right w:val="none" w:sz="0" w:space="0" w:color="auto"/>
      </w:divBdr>
    </w:div>
    <w:div w:id="1730954139">
      <w:bodyDiv w:val="1"/>
      <w:marLeft w:val="0"/>
      <w:marRight w:val="0"/>
      <w:marTop w:val="0"/>
      <w:marBottom w:val="0"/>
      <w:divBdr>
        <w:top w:val="none" w:sz="0" w:space="0" w:color="auto"/>
        <w:left w:val="none" w:sz="0" w:space="0" w:color="auto"/>
        <w:bottom w:val="none" w:sz="0" w:space="0" w:color="auto"/>
        <w:right w:val="none" w:sz="0" w:space="0" w:color="auto"/>
      </w:divBdr>
    </w:div>
    <w:div w:id="1731073235">
      <w:bodyDiv w:val="1"/>
      <w:marLeft w:val="0"/>
      <w:marRight w:val="0"/>
      <w:marTop w:val="0"/>
      <w:marBottom w:val="0"/>
      <w:divBdr>
        <w:top w:val="none" w:sz="0" w:space="0" w:color="auto"/>
        <w:left w:val="none" w:sz="0" w:space="0" w:color="auto"/>
        <w:bottom w:val="none" w:sz="0" w:space="0" w:color="auto"/>
        <w:right w:val="none" w:sz="0" w:space="0" w:color="auto"/>
      </w:divBdr>
    </w:div>
    <w:div w:id="1731075678">
      <w:bodyDiv w:val="1"/>
      <w:marLeft w:val="0"/>
      <w:marRight w:val="0"/>
      <w:marTop w:val="0"/>
      <w:marBottom w:val="0"/>
      <w:divBdr>
        <w:top w:val="none" w:sz="0" w:space="0" w:color="auto"/>
        <w:left w:val="none" w:sz="0" w:space="0" w:color="auto"/>
        <w:bottom w:val="none" w:sz="0" w:space="0" w:color="auto"/>
        <w:right w:val="none" w:sz="0" w:space="0" w:color="auto"/>
      </w:divBdr>
    </w:div>
    <w:div w:id="1731153898">
      <w:bodyDiv w:val="1"/>
      <w:marLeft w:val="0"/>
      <w:marRight w:val="0"/>
      <w:marTop w:val="0"/>
      <w:marBottom w:val="0"/>
      <w:divBdr>
        <w:top w:val="none" w:sz="0" w:space="0" w:color="auto"/>
        <w:left w:val="none" w:sz="0" w:space="0" w:color="auto"/>
        <w:bottom w:val="none" w:sz="0" w:space="0" w:color="auto"/>
        <w:right w:val="none" w:sz="0" w:space="0" w:color="auto"/>
      </w:divBdr>
    </w:div>
    <w:div w:id="1732994317">
      <w:bodyDiv w:val="1"/>
      <w:marLeft w:val="0"/>
      <w:marRight w:val="0"/>
      <w:marTop w:val="0"/>
      <w:marBottom w:val="0"/>
      <w:divBdr>
        <w:top w:val="none" w:sz="0" w:space="0" w:color="auto"/>
        <w:left w:val="none" w:sz="0" w:space="0" w:color="auto"/>
        <w:bottom w:val="none" w:sz="0" w:space="0" w:color="auto"/>
        <w:right w:val="none" w:sz="0" w:space="0" w:color="auto"/>
      </w:divBdr>
    </w:div>
    <w:div w:id="1733625362">
      <w:bodyDiv w:val="1"/>
      <w:marLeft w:val="0"/>
      <w:marRight w:val="0"/>
      <w:marTop w:val="0"/>
      <w:marBottom w:val="0"/>
      <w:divBdr>
        <w:top w:val="none" w:sz="0" w:space="0" w:color="auto"/>
        <w:left w:val="none" w:sz="0" w:space="0" w:color="auto"/>
        <w:bottom w:val="none" w:sz="0" w:space="0" w:color="auto"/>
        <w:right w:val="none" w:sz="0" w:space="0" w:color="auto"/>
      </w:divBdr>
    </w:div>
    <w:div w:id="1733918344">
      <w:bodyDiv w:val="1"/>
      <w:marLeft w:val="0"/>
      <w:marRight w:val="0"/>
      <w:marTop w:val="0"/>
      <w:marBottom w:val="0"/>
      <w:divBdr>
        <w:top w:val="none" w:sz="0" w:space="0" w:color="auto"/>
        <w:left w:val="none" w:sz="0" w:space="0" w:color="auto"/>
        <w:bottom w:val="none" w:sz="0" w:space="0" w:color="auto"/>
        <w:right w:val="none" w:sz="0" w:space="0" w:color="auto"/>
      </w:divBdr>
    </w:div>
    <w:div w:id="1734085030">
      <w:bodyDiv w:val="1"/>
      <w:marLeft w:val="0"/>
      <w:marRight w:val="0"/>
      <w:marTop w:val="0"/>
      <w:marBottom w:val="0"/>
      <w:divBdr>
        <w:top w:val="none" w:sz="0" w:space="0" w:color="auto"/>
        <w:left w:val="none" w:sz="0" w:space="0" w:color="auto"/>
        <w:bottom w:val="none" w:sz="0" w:space="0" w:color="auto"/>
        <w:right w:val="none" w:sz="0" w:space="0" w:color="auto"/>
      </w:divBdr>
    </w:div>
    <w:div w:id="1734542986">
      <w:bodyDiv w:val="1"/>
      <w:marLeft w:val="0"/>
      <w:marRight w:val="0"/>
      <w:marTop w:val="0"/>
      <w:marBottom w:val="0"/>
      <w:divBdr>
        <w:top w:val="none" w:sz="0" w:space="0" w:color="auto"/>
        <w:left w:val="none" w:sz="0" w:space="0" w:color="auto"/>
        <w:bottom w:val="none" w:sz="0" w:space="0" w:color="auto"/>
        <w:right w:val="none" w:sz="0" w:space="0" w:color="auto"/>
      </w:divBdr>
    </w:div>
    <w:div w:id="1734623528">
      <w:bodyDiv w:val="1"/>
      <w:marLeft w:val="0"/>
      <w:marRight w:val="0"/>
      <w:marTop w:val="0"/>
      <w:marBottom w:val="0"/>
      <w:divBdr>
        <w:top w:val="none" w:sz="0" w:space="0" w:color="auto"/>
        <w:left w:val="none" w:sz="0" w:space="0" w:color="auto"/>
        <w:bottom w:val="none" w:sz="0" w:space="0" w:color="auto"/>
        <w:right w:val="none" w:sz="0" w:space="0" w:color="auto"/>
      </w:divBdr>
    </w:div>
    <w:div w:id="1735205106">
      <w:bodyDiv w:val="1"/>
      <w:marLeft w:val="0"/>
      <w:marRight w:val="0"/>
      <w:marTop w:val="0"/>
      <w:marBottom w:val="0"/>
      <w:divBdr>
        <w:top w:val="none" w:sz="0" w:space="0" w:color="auto"/>
        <w:left w:val="none" w:sz="0" w:space="0" w:color="auto"/>
        <w:bottom w:val="none" w:sz="0" w:space="0" w:color="auto"/>
        <w:right w:val="none" w:sz="0" w:space="0" w:color="auto"/>
      </w:divBdr>
    </w:div>
    <w:div w:id="1735621968">
      <w:bodyDiv w:val="1"/>
      <w:marLeft w:val="0"/>
      <w:marRight w:val="0"/>
      <w:marTop w:val="0"/>
      <w:marBottom w:val="0"/>
      <w:divBdr>
        <w:top w:val="none" w:sz="0" w:space="0" w:color="auto"/>
        <w:left w:val="none" w:sz="0" w:space="0" w:color="auto"/>
        <w:bottom w:val="none" w:sz="0" w:space="0" w:color="auto"/>
        <w:right w:val="none" w:sz="0" w:space="0" w:color="auto"/>
      </w:divBdr>
    </w:div>
    <w:div w:id="1736318603">
      <w:bodyDiv w:val="1"/>
      <w:marLeft w:val="0"/>
      <w:marRight w:val="0"/>
      <w:marTop w:val="0"/>
      <w:marBottom w:val="0"/>
      <w:divBdr>
        <w:top w:val="none" w:sz="0" w:space="0" w:color="auto"/>
        <w:left w:val="none" w:sz="0" w:space="0" w:color="auto"/>
        <w:bottom w:val="none" w:sz="0" w:space="0" w:color="auto"/>
        <w:right w:val="none" w:sz="0" w:space="0" w:color="auto"/>
      </w:divBdr>
    </w:div>
    <w:div w:id="1736464847">
      <w:bodyDiv w:val="1"/>
      <w:marLeft w:val="0"/>
      <w:marRight w:val="0"/>
      <w:marTop w:val="0"/>
      <w:marBottom w:val="0"/>
      <w:divBdr>
        <w:top w:val="none" w:sz="0" w:space="0" w:color="auto"/>
        <w:left w:val="none" w:sz="0" w:space="0" w:color="auto"/>
        <w:bottom w:val="none" w:sz="0" w:space="0" w:color="auto"/>
        <w:right w:val="none" w:sz="0" w:space="0" w:color="auto"/>
      </w:divBdr>
    </w:div>
    <w:div w:id="1736782028">
      <w:bodyDiv w:val="1"/>
      <w:marLeft w:val="0"/>
      <w:marRight w:val="0"/>
      <w:marTop w:val="0"/>
      <w:marBottom w:val="0"/>
      <w:divBdr>
        <w:top w:val="none" w:sz="0" w:space="0" w:color="auto"/>
        <w:left w:val="none" w:sz="0" w:space="0" w:color="auto"/>
        <w:bottom w:val="none" w:sz="0" w:space="0" w:color="auto"/>
        <w:right w:val="none" w:sz="0" w:space="0" w:color="auto"/>
      </w:divBdr>
    </w:div>
    <w:div w:id="1736933318">
      <w:bodyDiv w:val="1"/>
      <w:marLeft w:val="0"/>
      <w:marRight w:val="0"/>
      <w:marTop w:val="0"/>
      <w:marBottom w:val="0"/>
      <w:divBdr>
        <w:top w:val="none" w:sz="0" w:space="0" w:color="auto"/>
        <w:left w:val="none" w:sz="0" w:space="0" w:color="auto"/>
        <w:bottom w:val="none" w:sz="0" w:space="0" w:color="auto"/>
        <w:right w:val="none" w:sz="0" w:space="0" w:color="auto"/>
      </w:divBdr>
    </w:div>
    <w:div w:id="1737044441">
      <w:bodyDiv w:val="1"/>
      <w:marLeft w:val="0"/>
      <w:marRight w:val="0"/>
      <w:marTop w:val="0"/>
      <w:marBottom w:val="0"/>
      <w:divBdr>
        <w:top w:val="none" w:sz="0" w:space="0" w:color="auto"/>
        <w:left w:val="none" w:sz="0" w:space="0" w:color="auto"/>
        <w:bottom w:val="none" w:sz="0" w:space="0" w:color="auto"/>
        <w:right w:val="none" w:sz="0" w:space="0" w:color="auto"/>
      </w:divBdr>
    </w:div>
    <w:div w:id="1737317096">
      <w:bodyDiv w:val="1"/>
      <w:marLeft w:val="0"/>
      <w:marRight w:val="0"/>
      <w:marTop w:val="0"/>
      <w:marBottom w:val="0"/>
      <w:divBdr>
        <w:top w:val="none" w:sz="0" w:space="0" w:color="auto"/>
        <w:left w:val="none" w:sz="0" w:space="0" w:color="auto"/>
        <w:bottom w:val="none" w:sz="0" w:space="0" w:color="auto"/>
        <w:right w:val="none" w:sz="0" w:space="0" w:color="auto"/>
      </w:divBdr>
    </w:div>
    <w:div w:id="1737431589">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38429857">
      <w:bodyDiv w:val="1"/>
      <w:marLeft w:val="0"/>
      <w:marRight w:val="0"/>
      <w:marTop w:val="0"/>
      <w:marBottom w:val="0"/>
      <w:divBdr>
        <w:top w:val="none" w:sz="0" w:space="0" w:color="auto"/>
        <w:left w:val="none" w:sz="0" w:space="0" w:color="auto"/>
        <w:bottom w:val="none" w:sz="0" w:space="0" w:color="auto"/>
        <w:right w:val="none" w:sz="0" w:space="0" w:color="auto"/>
      </w:divBdr>
    </w:div>
    <w:div w:id="1738556431">
      <w:bodyDiv w:val="1"/>
      <w:marLeft w:val="0"/>
      <w:marRight w:val="0"/>
      <w:marTop w:val="0"/>
      <w:marBottom w:val="0"/>
      <w:divBdr>
        <w:top w:val="none" w:sz="0" w:space="0" w:color="auto"/>
        <w:left w:val="none" w:sz="0" w:space="0" w:color="auto"/>
        <w:bottom w:val="none" w:sz="0" w:space="0" w:color="auto"/>
        <w:right w:val="none" w:sz="0" w:space="0" w:color="auto"/>
      </w:divBdr>
    </w:div>
    <w:div w:id="1739136488">
      <w:bodyDiv w:val="1"/>
      <w:marLeft w:val="0"/>
      <w:marRight w:val="0"/>
      <w:marTop w:val="0"/>
      <w:marBottom w:val="0"/>
      <w:divBdr>
        <w:top w:val="none" w:sz="0" w:space="0" w:color="auto"/>
        <w:left w:val="none" w:sz="0" w:space="0" w:color="auto"/>
        <w:bottom w:val="none" w:sz="0" w:space="0" w:color="auto"/>
        <w:right w:val="none" w:sz="0" w:space="0" w:color="auto"/>
      </w:divBdr>
    </w:div>
    <w:div w:id="1739471209">
      <w:bodyDiv w:val="1"/>
      <w:marLeft w:val="0"/>
      <w:marRight w:val="0"/>
      <w:marTop w:val="0"/>
      <w:marBottom w:val="0"/>
      <w:divBdr>
        <w:top w:val="none" w:sz="0" w:space="0" w:color="auto"/>
        <w:left w:val="none" w:sz="0" w:space="0" w:color="auto"/>
        <w:bottom w:val="none" w:sz="0" w:space="0" w:color="auto"/>
        <w:right w:val="none" w:sz="0" w:space="0" w:color="auto"/>
      </w:divBdr>
    </w:div>
    <w:div w:id="1739787202">
      <w:bodyDiv w:val="1"/>
      <w:marLeft w:val="0"/>
      <w:marRight w:val="0"/>
      <w:marTop w:val="0"/>
      <w:marBottom w:val="0"/>
      <w:divBdr>
        <w:top w:val="none" w:sz="0" w:space="0" w:color="auto"/>
        <w:left w:val="none" w:sz="0" w:space="0" w:color="auto"/>
        <w:bottom w:val="none" w:sz="0" w:space="0" w:color="auto"/>
        <w:right w:val="none" w:sz="0" w:space="0" w:color="auto"/>
      </w:divBdr>
    </w:div>
    <w:div w:id="1740713504">
      <w:bodyDiv w:val="1"/>
      <w:marLeft w:val="0"/>
      <w:marRight w:val="0"/>
      <w:marTop w:val="0"/>
      <w:marBottom w:val="0"/>
      <w:divBdr>
        <w:top w:val="none" w:sz="0" w:space="0" w:color="auto"/>
        <w:left w:val="none" w:sz="0" w:space="0" w:color="auto"/>
        <w:bottom w:val="none" w:sz="0" w:space="0" w:color="auto"/>
        <w:right w:val="none" w:sz="0" w:space="0" w:color="auto"/>
      </w:divBdr>
    </w:div>
    <w:div w:id="1741363282">
      <w:bodyDiv w:val="1"/>
      <w:marLeft w:val="0"/>
      <w:marRight w:val="0"/>
      <w:marTop w:val="0"/>
      <w:marBottom w:val="0"/>
      <w:divBdr>
        <w:top w:val="none" w:sz="0" w:space="0" w:color="auto"/>
        <w:left w:val="none" w:sz="0" w:space="0" w:color="auto"/>
        <w:bottom w:val="none" w:sz="0" w:space="0" w:color="auto"/>
        <w:right w:val="none" w:sz="0" w:space="0" w:color="auto"/>
      </w:divBdr>
    </w:div>
    <w:div w:id="1741632552">
      <w:bodyDiv w:val="1"/>
      <w:marLeft w:val="0"/>
      <w:marRight w:val="0"/>
      <w:marTop w:val="0"/>
      <w:marBottom w:val="0"/>
      <w:divBdr>
        <w:top w:val="none" w:sz="0" w:space="0" w:color="auto"/>
        <w:left w:val="none" w:sz="0" w:space="0" w:color="auto"/>
        <w:bottom w:val="none" w:sz="0" w:space="0" w:color="auto"/>
        <w:right w:val="none" w:sz="0" w:space="0" w:color="auto"/>
      </w:divBdr>
    </w:div>
    <w:div w:id="1742022003">
      <w:bodyDiv w:val="1"/>
      <w:marLeft w:val="0"/>
      <w:marRight w:val="0"/>
      <w:marTop w:val="0"/>
      <w:marBottom w:val="0"/>
      <w:divBdr>
        <w:top w:val="none" w:sz="0" w:space="0" w:color="auto"/>
        <w:left w:val="none" w:sz="0" w:space="0" w:color="auto"/>
        <w:bottom w:val="none" w:sz="0" w:space="0" w:color="auto"/>
        <w:right w:val="none" w:sz="0" w:space="0" w:color="auto"/>
      </w:divBdr>
    </w:div>
    <w:div w:id="1742024243">
      <w:bodyDiv w:val="1"/>
      <w:marLeft w:val="0"/>
      <w:marRight w:val="0"/>
      <w:marTop w:val="0"/>
      <w:marBottom w:val="0"/>
      <w:divBdr>
        <w:top w:val="none" w:sz="0" w:space="0" w:color="auto"/>
        <w:left w:val="none" w:sz="0" w:space="0" w:color="auto"/>
        <w:bottom w:val="none" w:sz="0" w:space="0" w:color="auto"/>
        <w:right w:val="none" w:sz="0" w:space="0" w:color="auto"/>
      </w:divBdr>
    </w:div>
    <w:div w:id="1742828704">
      <w:bodyDiv w:val="1"/>
      <w:marLeft w:val="0"/>
      <w:marRight w:val="0"/>
      <w:marTop w:val="0"/>
      <w:marBottom w:val="0"/>
      <w:divBdr>
        <w:top w:val="none" w:sz="0" w:space="0" w:color="auto"/>
        <w:left w:val="none" w:sz="0" w:space="0" w:color="auto"/>
        <w:bottom w:val="none" w:sz="0" w:space="0" w:color="auto"/>
        <w:right w:val="none" w:sz="0" w:space="0" w:color="auto"/>
      </w:divBdr>
    </w:div>
    <w:div w:id="1743025698">
      <w:bodyDiv w:val="1"/>
      <w:marLeft w:val="0"/>
      <w:marRight w:val="0"/>
      <w:marTop w:val="0"/>
      <w:marBottom w:val="0"/>
      <w:divBdr>
        <w:top w:val="none" w:sz="0" w:space="0" w:color="auto"/>
        <w:left w:val="none" w:sz="0" w:space="0" w:color="auto"/>
        <w:bottom w:val="none" w:sz="0" w:space="0" w:color="auto"/>
        <w:right w:val="none" w:sz="0" w:space="0" w:color="auto"/>
      </w:divBdr>
    </w:div>
    <w:div w:id="1743091321">
      <w:bodyDiv w:val="1"/>
      <w:marLeft w:val="0"/>
      <w:marRight w:val="0"/>
      <w:marTop w:val="0"/>
      <w:marBottom w:val="0"/>
      <w:divBdr>
        <w:top w:val="none" w:sz="0" w:space="0" w:color="auto"/>
        <w:left w:val="none" w:sz="0" w:space="0" w:color="auto"/>
        <w:bottom w:val="none" w:sz="0" w:space="0" w:color="auto"/>
        <w:right w:val="none" w:sz="0" w:space="0" w:color="auto"/>
      </w:divBdr>
    </w:div>
    <w:div w:id="1743403415">
      <w:bodyDiv w:val="1"/>
      <w:marLeft w:val="0"/>
      <w:marRight w:val="0"/>
      <w:marTop w:val="0"/>
      <w:marBottom w:val="0"/>
      <w:divBdr>
        <w:top w:val="none" w:sz="0" w:space="0" w:color="auto"/>
        <w:left w:val="none" w:sz="0" w:space="0" w:color="auto"/>
        <w:bottom w:val="none" w:sz="0" w:space="0" w:color="auto"/>
        <w:right w:val="none" w:sz="0" w:space="0" w:color="auto"/>
      </w:divBdr>
    </w:div>
    <w:div w:id="1743403604">
      <w:bodyDiv w:val="1"/>
      <w:marLeft w:val="0"/>
      <w:marRight w:val="0"/>
      <w:marTop w:val="0"/>
      <w:marBottom w:val="0"/>
      <w:divBdr>
        <w:top w:val="none" w:sz="0" w:space="0" w:color="auto"/>
        <w:left w:val="none" w:sz="0" w:space="0" w:color="auto"/>
        <w:bottom w:val="none" w:sz="0" w:space="0" w:color="auto"/>
        <w:right w:val="none" w:sz="0" w:space="0" w:color="auto"/>
      </w:divBdr>
    </w:div>
    <w:div w:id="1744335210">
      <w:bodyDiv w:val="1"/>
      <w:marLeft w:val="0"/>
      <w:marRight w:val="0"/>
      <w:marTop w:val="0"/>
      <w:marBottom w:val="0"/>
      <w:divBdr>
        <w:top w:val="none" w:sz="0" w:space="0" w:color="auto"/>
        <w:left w:val="none" w:sz="0" w:space="0" w:color="auto"/>
        <w:bottom w:val="none" w:sz="0" w:space="0" w:color="auto"/>
        <w:right w:val="none" w:sz="0" w:space="0" w:color="auto"/>
      </w:divBdr>
    </w:div>
    <w:div w:id="1744571603">
      <w:bodyDiv w:val="1"/>
      <w:marLeft w:val="0"/>
      <w:marRight w:val="0"/>
      <w:marTop w:val="0"/>
      <w:marBottom w:val="0"/>
      <w:divBdr>
        <w:top w:val="none" w:sz="0" w:space="0" w:color="auto"/>
        <w:left w:val="none" w:sz="0" w:space="0" w:color="auto"/>
        <w:bottom w:val="none" w:sz="0" w:space="0" w:color="auto"/>
        <w:right w:val="none" w:sz="0" w:space="0" w:color="auto"/>
      </w:divBdr>
    </w:div>
    <w:div w:id="1744788916">
      <w:bodyDiv w:val="1"/>
      <w:marLeft w:val="0"/>
      <w:marRight w:val="0"/>
      <w:marTop w:val="0"/>
      <w:marBottom w:val="0"/>
      <w:divBdr>
        <w:top w:val="none" w:sz="0" w:space="0" w:color="auto"/>
        <w:left w:val="none" w:sz="0" w:space="0" w:color="auto"/>
        <w:bottom w:val="none" w:sz="0" w:space="0" w:color="auto"/>
        <w:right w:val="none" w:sz="0" w:space="0" w:color="auto"/>
      </w:divBdr>
    </w:div>
    <w:div w:id="1744984693">
      <w:bodyDiv w:val="1"/>
      <w:marLeft w:val="0"/>
      <w:marRight w:val="0"/>
      <w:marTop w:val="0"/>
      <w:marBottom w:val="0"/>
      <w:divBdr>
        <w:top w:val="none" w:sz="0" w:space="0" w:color="auto"/>
        <w:left w:val="none" w:sz="0" w:space="0" w:color="auto"/>
        <w:bottom w:val="none" w:sz="0" w:space="0" w:color="auto"/>
        <w:right w:val="none" w:sz="0" w:space="0" w:color="auto"/>
      </w:divBdr>
    </w:div>
    <w:div w:id="1745102137">
      <w:bodyDiv w:val="1"/>
      <w:marLeft w:val="0"/>
      <w:marRight w:val="0"/>
      <w:marTop w:val="0"/>
      <w:marBottom w:val="0"/>
      <w:divBdr>
        <w:top w:val="none" w:sz="0" w:space="0" w:color="auto"/>
        <w:left w:val="none" w:sz="0" w:space="0" w:color="auto"/>
        <w:bottom w:val="none" w:sz="0" w:space="0" w:color="auto"/>
        <w:right w:val="none" w:sz="0" w:space="0" w:color="auto"/>
      </w:divBdr>
    </w:div>
    <w:div w:id="1745763616">
      <w:bodyDiv w:val="1"/>
      <w:marLeft w:val="0"/>
      <w:marRight w:val="0"/>
      <w:marTop w:val="0"/>
      <w:marBottom w:val="0"/>
      <w:divBdr>
        <w:top w:val="none" w:sz="0" w:space="0" w:color="auto"/>
        <w:left w:val="none" w:sz="0" w:space="0" w:color="auto"/>
        <w:bottom w:val="none" w:sz="0" w:space="0" w:color="auto"/>
        <w:right w:val="none" w:sz="0" w:space="0" w:color="auto"/>
      </w:divBdr>
    </w:div>
    <w:div w:id="1747989570">
      <w:bodyDiv w:val="1"/>
      <w:marLeft w:val="0"/>
      <w:marRight w:val="0"/>
      <w:marTop w:val="0"/>
      <w:marBottom w:val="0"/>
      <w:divBdr>
        <w:top w:val="none" w:sz="0" w:space="0" w:color="auto"/>
        <w:left w:val="none" w:sz="0" w:space="0" w:color="auto"/>
        <w:bottom w:val="none" w:sz="0" w:space="0" w:color="auto"/>
        <w:right w:val="none" w:sz="0" w:space="0" w:color="auto"/>
      </w:divBdr>
    </w:div>
    <w:div w:id="1748067174">
      <w:bodyDiv w:val="1"/>
      <w:marLeft w:val="0"/>
      <w:marRight w:val="0"/>
      <w:marTop w:val="0"/>
      <w:marBottom w:val="0"/>
      <w:divBdr>
        <w:top w:val="none" w:sz="0" w:space="0" w:color="auto"/>
        <w:left w:val="none" w:sz="0" w:space="0" w:color="auto"/>
        <w:bottom w:val="none" w:sz="0" w:space="0" w:color="auto"/>
        <w:right w:val="none" w:sz="0" w:space="0" w:color="auto"/>
      </w:divBdr>
    </w:div>
    <w:div w:id="1748184529">
      <w:bodyDiv w:val="1"/>
      <w:marLeft w:val="0"/>
      <w:marRight w:val="0"/>
      <w:marTop w:val="0"/>
      <w:marBottom w:val="0"/>
      <w:divBdr>
        <w:top w:val="none" w:sz="0" w:space="0" w:color="auto"/>
        <w:left w:val="none" w:sz="0" w:space="0" w:color="auto"/>
        <w:bottom w:val="none" w:sz="0" w:space="0" w:color="auto"/>
        <w:right w:val="none" w:sz="0" w:space="0" w:color="auto"/>
      </w:divBdr>
    </w:div>
    <w:div w:id="1748305763">
      <w:bodyDiv w:val="1"/>
      <w:marLeft w:val="0"/>
      <w:marRight w:val="0"/>
      <w:marTop w:val="0"/>
      <w:marBottom w:val="0"/>
      <w:divBdr>
        <w:top w:val="none" w:sz="0" w:space="0" w:color="auto"/>
        <w:left w:val="none" w:sz="0" w:space="0" w:color="auto"/>
        <w:bottom w:val="none" w:sz="0" w:space="0" w:color="auto"/>
        <w:right w:val="none" w:sz="0" w:space="0" w:color="auto"/>
      </w:divBdr>
    </w:div>
    <w:div w:id="1748573820">
      <w:bodyDiv w:val="1"/>
      <w:marLeft w:val="0"/>
      <w:marRight w:val="0"/>
      <w:marTop w:val="0"/>
      <w:marBottom w:val="0"/>
      <w:divBdr>
        <w:top w:val="none" w:sz="0" w:space="0" w:color="auto"/>
        <w:left w:val="none" w:sz="0" w:space="0" w:color="auto"/>
        <w:bottom w:val="none" w:sz="0" w:space="0" w:color="auto"/>
        <w:right w:val="none" w:sz="0" w:space="0" w:color="auto"/>
      </w:divBdr>
    </w:div>
    <w:div w:id="1749225544">
      <w:bodyDiv w:val="1"/>
      <w:marLeft w:val="0"/>
      <w:marRight w:val="0"/>
      <w:marTop w:val="0"/>
      <w:marBottom w:val="0"/>
      <w:divBdr>
        <w:top w:val="none" w:sz="0" w:space="0" w:color="auto"/>
        <w:left w:val="none" w:sz="0" w:space="0" w:color="auto"/>
        <w:bottom w:val="none" w:sz="0" w:space="0" w:color="auto"/>
        <w:right w:val="none" w:sz="0" w:space="0" w:color="auto"/>
      </w:divBdr>
    </w:div>
    <w:div w:id="1750078652">
      <w:bodyDiv w:val="1"/>
      <w:marLeft w:val="0"/>
      <w:marRight w:val="0"/>
      <w:marTop w:val="0"/>
      <w:marBottom w:val="0"/>
      <w:divBdr>
        <w:top w:val="none" w:sz="0" w:space="0" w:color="auto"/>
        <w:left w:val="none" w:sz="0" w:space="0" w:color="auto"/>
        <w:bottom w:val="none" w:sz="0" w:space="0" w:color="auto"/>
        <w:right w:val="none" w:sz="0" w:space="0" w:color="auto"/>
      </w:divBdr>
    </w:div>
    <w:div w:id="1750543138">
      <w:bodyDiv w:val="1"/>
      <w:marLeft w:val="0"/>
      <w:marRight w:val="0"/>
      <w:marTop w:val="0"/>
      <w:marBottom w:val="0"/>
      <w:divBdr>
        <w:top w:val="none" w:sz="0" w:space="0" w:color="auto"/>
        <w:left w:val="none" w:sz="0" w:space="0" w:color="auto"/>
        <w:bottom w:val="none" w:sz="0" w:space="0" w:color="auto"/>
        <w:right w:val="none" w:sz="0" w:space="0" w:color="auto"/>
      </w:divBdr>
    </w:div>
    <w:div w:id="1750694729">
      <w:bodyDiv w:val="1"/>
      <w:marLeft w:val="0"/>
      <w:marRight w:val="0"/>
      <w:marTop w:val="0"/>
      <w:marBottom w:val="0"/>
      <w:divBdr>
        <w:top w:val="none" w:sz="0" w:space="0" w:color="auto"/>
        <w:left w:val="none" w:sz="0" w:space="0" w:color="auto"/>
        <w:bottom w:val="none" w:sz="0" w:space="0" w:color="auto"/>
        <w:right w:val="none" w:sz="0" w:space="0" w:color="auto"/>
      </w:divBdr>
    </w:div>
    <w:div w:id="1751005439">
      <w:bodyDiv w:val="1"/>
      <w:marLeft w:val="0"/>
      <w:marRight w:val="0"/>
      <w:marTop w:val="0"/>
      <w:marBottom w:val="0"/>
      <w:divBdr>
        <w:top w:val="none" w:sz="0" w:space="0" w:color="auto"/>
        <w:left w:val="none" w:sz="0" w:space="0" w:color="auto"/>
        <w:bottom w:val="none" w:sz="0" w:space="0" w:color="auto"/>
        <w:right w:val="none" w:sz="0" w:space="0" w:color="auto"/>
      </w:divBdr>
    </w:div>
    <w:div w:id="1751467787">
      <w:bodyDiv w:val="1"/>
      <w:marLeft w:val="0"/>
      <w:marRight w:val="0"/>
      <w:marTop w:val="0"/>
      <w:marBottom w:val="0"/>
      <w:divBdr>
        <w:top w:val="none" w:sz="0" w:space="0" w:color="auto"/>
        <w:left w:val="none" w:sz="0" w:space="0" w:color="auto"/>
        <w:bottom w:val="none" w:sz="0" w:space="0" w:color="auto"/>
        <w:right w:val="none" w:sz="0" w:space="0" w:color="auto"/>
      </w:divBdr>
    </w:div>
    <w:div w:id="1752118697">
      <w:bodyDiv w:val="1"/>
      <w:marLeft w:val="0"/>
      <w:marRight w:val="0"/>
      <w:marTop w:val="0"/>
      <w:marBottom w:val="0"/>
      <w:divBdr>
        <w:top w:val="none" w:sz="0" w:space="0" w:color="auto"/>
        <w:left w:val="none" w:sz="0" w:space="0" w:color="auto"/>
        <w:bottom w:val="none" w:sz="0" w:space="0" w:color="auto"/>
        <w:right w:val="none" w:sz="0" w:space="0" w:color="auto"/>
      </w:divBdr>
    </w:div>
    <w:div w:id="1752578167">
      <w:bodyDiv w:val="1"/>
      <w:marLeft w:val="0"/>
      <w:marRight w:val="0"/>
      <w:marTop w:val="0"/>
      <w:marBottom w:val="0"/>
      <w:divBdr>
        <w:top w:val="none" w:sz="0" w:space="0" w:color="auto"/>
        <w:left w:val="none" w:sz="0" w:space="0" w:color="auto"/>
        <w:bottom w:val="none" w:sz="0" w:space="0" w:color="auto"/>
        <w:right w:val="none" w:sz="0" w:space="0" w:color="auto"/>
      </w:divBdr>
    </w:div>
    <w:div w:id="1753159952">
      <w:bodyDiv w:val="1"/>
      <w:marLeft w:val="0"/>
      <w:marRight w:val="0"/>
      <w:marTop w:val="0"/>
      <w:marBottom w:val="0"/>
      <w:divBdr>
        <w:top w:val="none" w:sz="0" w:space="0" w:color="auto"/>
        <w:left w:val="none" w:sz="0" w:space="0" w:color="auto"/>
        <w:bottom w:val="none" w:sz="0" w:space="0" w:color="auto"/>
        <w:right w:val="none" w:sz="0" w:space="0" w:color="auto"/>
      </w:divBdr>
    </w:div>
    <w:div w:id="1754354130">
      <w:bodyDiv w:val="1"/>
      <w:marLeft w:val="0"/>
      <w:marRight w:val="0"/>
      <w:marTop w:val="0"/>
      <w:marBottom w:val="0"/>
      <w:divBdr>
        <w:top w:val="none" w:sz="0" w:space="0" w:color="auto"/>
        <w:left w:val="none" w:sz="0" w:space="0" w:color="auto"/>
        <w:bottom w:val="none" w:sz="0" w:space="0" w:color="auto"/>
        <w:right w:val="none" w:sz="0" w:space="0" w:color="auto"/>
      </w:divBdr>
    </w:div>
    <w:div w:id="1754548045">
      <w:bodyDiv w:val="1"/>
      <w:marLeft w:val="0"/>
      <w:marRight w:val="0"/>
      <w:marTop w:val="0"/>
      <w:marBottom w:val="0"/>
      <w:divBdr>
        <w:top w:val="none" w:sz="0" w:space="0" w:color="auto"/>
        <w:left w:val="none" w:sz="0" w:space="0" w:color="auto"/>
        <w:bottom w:val="none" w:sz="0" w:space="0" w:color="auto"/>
        <w:right w:val="none" w:sz="0" w:space="0" w:color="auto"/>
      </w:divBdr>
    </w:div>
    <w:div w:id="1754812554">
      <w:bodyDiv w:val="1"/>
      <w:marLeft w:val="0"/>
      <w:marRight w:val="0"/>
      <w:marTop w:val="0"/>
      <w:marBottom w:val="0"/>
      <w:divBdr>
        <w:top w:val="none" w:sz="0" w:space="0" w:color="auto"/>
        <w:left w:val="none" w:sz="0" w:space="0" w:color="auto"/>
        <w:bottom w:val="none" w:sz="0" w:space="0" w:color="auto"/>
        <w:right w:val="none" w:sz="0" w:space="0" w:color="auto"/>
      </w:divBdr>
    </w:div>
    <w:div w:id="1754859438">
      <w:bodyDiv w:val="1"/>
      <w:marLeft w:val="0"/>
      <w:marRight w:val="0"/>
      <w:marTop w:val="0"/>
      <w:marBottom w:val="0"/>
      <w:divBdr>
        <w:top w:val="none" w:sz="0" w:space="0" w:color="auto"/>
        <w:left w:val="none" w:sz="0" w:space="0" w:color="auto"/>
        <w:bottom w:val="none" w:sz="0" w:space="0" w:color="auto"/>
        <w:right w:val="none" w:sz="0" w:space="0" w:color="auto"/>
      </w:divBdr>
    </w:div>
    <w:div w:id="1755320770">
      <w:bodyDiv w:val="1"/>
      <w:marLeft w:val="0"/>
      <w:marRight w:val="0"/>
      <w:marTop w:val="0"/>
      <w:marBottom w:val="0"/>
      <w:divBdr>
        <w:top w:val="none" w:sz="0" w:space="0" w:color="auto"/>
        <w:left w:val="none" w:sz="0" w:space="0" w:color="auto"/>
        <w:bottom w:val="none" w:sz="0" w:space="0" w:color="auto"/>
        <w:right w:val="none" w:sz="0" w:space="0" w:color="auto"/>
      </w:divBdr>
    </w:div>
    <w:div w:id="1755588556">
      <w:bodyDiv w:val="1"/>
      <w:marLeft w:val="0"/>
      <w:marRight w:val="0"/>
      <w:marTop w:val="0"/>
      <w:marBottom w:val="0"/>
      <w:divBdr>
        <w:top w:val="none" w:sz="0" w:space="0" w:color="auto"/>
        <w:left w:val="none" w:sz="0" w:space="0" w:color="auto"/>
        <w:bottom w:val="none" w:sz="0" w:space="0" w:color="auto"/>
        <w:right w:val="none" w:sz="0" w:space="0" w:color="auto"/>
      </w:divBdr>
    </w:div>
    <w:div w:id="1757283082">
      <w:bodyDiv w:val="1"/>
      <w:marLeft w:val="0"/>
      <w:marRight w:val="0"/>
      <w:marTop w:val="0"/>
      <w:marBottom w:val="0"/>
      <w:divBdr>
        <w:top w:val="none" w:sz="0" w:space="0" w:color="auto"/>
        <w:left w:val="none" w:sz="0" w:space="0" w:color="auto"/>
        <w:bottom w:val="none" w:sz="0" w:space="0" w:color="auto"/>
        <w:right w:val="none" w:sz="0" w:space="0" w:color="auto"/>
      </w:divBdr>
    </w:div>
    <w:div w:id="1757482674">
      <w:bodyDiv w:val="1"/>
      <w:marLeft w:val="0"/>
      <w:marRight w:val="0"/>
      <w:marTop w:val="0"/>
      <w:marBottom w:val="0"/>
      <w:divBdr>
        <w:top w:val="none" w:sz="0" w:space="0" w:color="auto"/>
        <w:left w:val="none" w:sz="0" w:space="0" w:color="auto"/>
        <w:bottom w:val="none" w:sz="0" w:space="0" w:color="auto"/>
        <w:right w:val="none" w:sz="0" w:space="0" w:color="auto"/>
      </w:divBdr>
    </w:div>
    <w:div w:id="1757556300">
      <w:bodyDiv w:val="1"/>
      <w:marLeft w:val="0"/>
      <w:marRight w:val="0"/>
      <w:marTop w:val="0"/>
      <w:marBottom w:val="0"/>
      <w:divBdr>
        <w:top w:val="none" w:sz="0" w:space="0" w:color="auto"/>
        <w:left w:val="none" w:sz="0" w:space="0" w:color="auto"/>
        <w:bottom w:val="none" w:sz="0" w:space="0" w:color="auto"/>
        <w:right w:val="none" w:sz="0" w:space="0" w:color="auto"/>
      </w:divBdr>
    </w:div>
    <w:div w:id="1757826000">
      <w:bodyDiv w:val="1"/>
      <w:marLeft w:val="0"/>
      <w:marRight w:val="0"/>
      <w:marTop w:val="0"/>
      <w:marBottom w:val="0"/>
      <w:divBdr>
        <w:top w:val="none" w:sz="0" w:space="0" w:color="auto"/>
        <w:left w:val="none" w:sz="0" w:space="0" w:color="auto"/>
        <w:bottom w:val="none" w:sz="0" w:space="0" w:color="auto"/>
        <w:right w:val="none" w:sz="0" w:space="0" w:color="auto"/>
      </w:divBdr>
    </w:div>
    <w:div w:id="1758136711">
      <w:bodyDiv w:val="1"/>
      <w:marLeft w:val="0"/>
      <w:marRight w:val="0"/>
      <w:marTop w:val="0"/>
      <w:marBottom w:val="0"/>
      <w:divBdr>
        <w:top w:val="none" w:sz="0" w:space="0" w:color="auto"/>
        <w:left w:val="none" w:sz="0" w:space="0" w:color="auto"/>
        <w:bottom w:val="none" w:sz="0" w:space="0" w:color="auto"/>
        <w:right w:val="none" w:sz="0" w:space="0" w:color="auto"/>
      </w:divBdr>
    </w:div>
    <w:div w:id="1758745668">
      <w:bodyDiv w:val="1"/>
      <w:marLeft w:val="0"/>
      <w:marRight w:val="0"/>
      <w:marTop w:val="0"/>
      <w:marBottom w:val="0"/>
      <w:divBdr>
        <w:top w:val="none" w:sz="0" w:space="0" w:color="auto"/>
        <w:left w:val="none" w:sz="0" w:space="0" w:color="auto"/>
        <w:bottom w:val="none" w:sz="0" w:space="0" w:color="auto"/>
        <w:right w:val="none" w:sz="0" w:space="0" w:color="auto"/>
      </w:divBdr>
    </w:div>
    <w:div w:id="1759523170">
      <w:bodyDiv w:val="1"/>
      <w:marLeft w:val="0"/>
      <w:marRight w:val="0"/>
      <w:marTop w:val="0"/>
      <w:marBottom w:val="0"/>
      <w:divBdr>
        <w:top w:val="none" w:sz="0" w:space="0" w:color="auto"/>
        <w:left w:val="none" w:sz="0" w:space="0" w:color="auto"/>
        <w:bottom w:val="none" w:sz="0" w:space="0" w:color="auto"/>
        <w:right w:val="none" w:sz="0" w:space="0" w:color="auto"/>
      </w:divBdr>
    </w:div>
    <w:div w:id="1760053145">
      <w:bodyDiv w:val="1"/>
      <w:marLeft w:val="0"/>
      <w:marRight w:val="0"/>
      <w:marTop w:val="0"/>
      <w:marBottom w:val="0"/>
      <w:divBdr>
        <w:top w:val="none" w:sz="0" w:space="0" w:color="auto"/>
        <w:left w:val="none" w:sz="0" w:space="0" w:color="auto"/>
        <w:bottom w:val="none" w:sz="0" w:space="0" w:color="auto"/>
        <w:right w:val="none" w:sz="0" w:space="0" w:color="auto"/>
      </w:divBdr>
    </w:div>
    <w:div w:id="1760327790">
      <w:bodyDiv w:val="1"/>
      <w:marLeft w:val="0"/>
      <w:marRight w:val="0"/>
      <w:marTop w:val="0"/>
      <w:marBottom w:val="0"/>
      <w:divBdr>
        <w:top w:val="none" w:sz="0" w:space="0" w:color="auto"/>
        <w:left w:val="none" w:sz="0" w:space="0" w:color="auto"/>
        <w:bottom w:val="none" w:sz="0" w:space="0" w:color="auto"/>
        <w:right w:val="none" w:sz="0" w:space="0" w:color="auto"/>
      </w:divBdr>
    </w:div>
    <w:div w:id="1760516535">
      <w:bodyDiv w:val="1"/>
      <w:marLeft w:val="0"/>
      <w:marRight w:val="0"/>
      <w:marTop w:val="0"/>
      <w:marBottom w:val="0"/>
      <w:divBdr>
        <w:top w:val="none" w:sz="0" w:space="0" w:color="auto"/>
        <w:left w:val="none" w:sz="0" w:space="0" w:color="auto"/>
        <w:bottom w:val="none" w:sz="0" w:space="0" w:color="auto"/>
        <w:right w:val="none" w:sz="0" w:space="0" w:color="auto"/>
      </w:divBdr>
    </w:div>
    <w:div w:id="1760708616">
      <w:bodyDiv w:val="1"/>
      <w:marLeft w:val="0"/>
      <w:marRight w:val="0"/>
      <w:marTop w:val="0"/>
      <w:marBottom w:val="0"/>
      <w:divBdr>
        <w:top w:val="none" w:sz="0" w:space="0" w:color="auto"/>
        <w:left w:val="none" w:sz="0" w:space="0" w:color="auto"/>
        <w:bottom w:val="none" w:sz="0" w:space="0" w:color="auto"/>
        <w:right w:val="none" w:sz="0" w:space="0" w:color="auto"/>
      </w:divBdr>
    </w:div>
    <w:div w:id="1761752154">
      <w:bodyDiv w:val="1"/>
      <w:marLeft w:val="0"/>
      <w:marRight w:val="0"/>
      <w:marTop w:val="0"/>
      <w:marBottom w:val="0"/>
      <w:divBdr>
        <w:top w:val="none" w:sz="0" w:space="0" w:color="auto"/>
        <w:left w:val="none" w:sz="0" w:space="0" w:color="auto"/>
        <w:bottom w:val="none" w:sz="0" w:space="0" w:color="auto"/>
        <w:right w:val="none" w:sz="0" w:space="0" w:color="auto"/>
      </w:divBdr>
    </w:div>
    <w:div w:id="1762487733">
      <w:bodyDiv w:val="1"/>
      <w:marLeft w:val="0"/>
      <w:marRight w:val="0"/>
      <w:marTop w:val="0"/>
      <w:marBottom w:val="0"/>
      <w:divBdr>
        <w:top w:val="none" w:sz="0" w:space="0" w:color="auto"/>
        <w:left w:val="none" w:sz="0" w:space="0" w:color="auto"/>
        <w:bottom w:val="none" w:sz="0" w:space="0" w:color="auto"/>
        <w:right w:val="none" w:sz="0" w:space="0" w:color="auto"/>
      </w:divBdr>
    </w:div>
    <w:div w:id="1763138779">
      <w:bodyDiv w:val="1"/>
      <w:marLeft w:val="0"/>
      <w:marRight w:val="0"/>
      <w:marTop w:val="0"/>
      <w:marBottom w:val="0"/>
      <w:divBdr>
        <w:top w:val="none" w:sz="0" w:space="0" w:color="auto"/>
        <w:left w:val="none" w:sz="0" w:space="0" w:color="auto"/>
        <w:bottom w:val="none" w:sz="0" w:space="0" w:color="auto"/>
        <w:right w:val="none" w:sz="0" w:space="0" w:color="auto"/>
      </w:divBdr>
    </w:div>
    <w:div w:id="1763914590">
      <w:bodyDiv w:val="1"/>
      <w:marLeft w:val="0"/>
      <w:marRight w:val="0"/>
      <w:marTop w:val="0"/>
      <w:marBottom w:val="0"/>
      <w:divBdr>
        <w:top w:val="none" w:sz="0" w:space="0" w:color="auto"/>
        <w:left w:val="none" w:sz="0" w:space="0" w:color="auto"/>
        <w:bottom w:val="none" w:sz="0" w:space="0" w:color="auto"/>
        <w:right w:val="none" w:sz="0" w:space="0" w:color="auto"/>
      </w:divBdr>
    </w:div>
    <w:div w:id="1764296739">
      <w:bodyDiv w:val="1"/>
      <w:marLeft w:val="0"/>
      <w:marRight w:val="0"/>
      <w:marTop w:val="0"/>
      <w:marBottom w:val="0"/>
      <w:divBdr>
        <w:top w:val="none" w:sz="0" w:space="0" w:color="auto"/>
        <w:left w:val="none" w:sz="0" w:space="0" w:color="auto"/>
        <w:bottom w:val="none" w:sz="0" w:space="0" w:color="auto"/>
        <w:right w:val="none" w:sz="0" w:space="0" w:color="auto"/>
      </w:divBdr>
    </w:div>
    <w:div w:id="1764373616">
      <w:bodyDiv w:val="1"/>
      <w:marLeft w:val="0"/>
      <w:marRight w:val="0"/>
      <w:marTop w:val="0"/>
      <w:marBottom w:val="0"/>
      <w:divBdr>
        <w:top w:val="none" w:sz="0" w:space="0" w:color="auto"/>
        <w:left w:val="none" w:sz="0" w:space="0" w:color="auto"/>
        <w:bottom w:val="none" w:sz="0" w:space="0" w:color="auto"/>
        <w:right w:val="none" w:sz="0" w:space="0" w:color="auto"/>
      </w:divBdr>
    </w:div>
    <w:div w:id="1764763398">
      <w:bodyDiv w:val="1"/>
      <w:marLeft w:val="0"/>
      <w:marRight w:val="0"/>
      <w:marTop w:val="0"/>
      <w:marBottom w:val="0"/>
      <w:divBdr>
        <w:top w:val="none" w:sz="0" w:space="0" w:color="auto"/>
        <w:left w:val="none" w:sz="0" w:space="0" w:color="auto"/>
        <w:bottom w:val="none" w:sz="0" w:space="0" w:color="auto"/>
        <w:right w:val="none" w:sz="0" w:space="0" w:color="auto"/>
      </w:divBdr>
    </w:div>
    <w:div w:id="1765607512">
      <w:bodyDiv w:val="1"/>
      <w:marLeft w:val="0"/>
      <w:marRight w:val="0"/>
      <w:marTop w:val="0"/>
      <w:marBottom w:val="0"/>
      <w:divBdr>
        <w:top w:val="none" w:sz="0" w:space="0" w:color="auto"/>
        <w:left w:val="none" w:sz="0" w:space="0" w:color="auto"/>
        <w:bottom w:val="none" w:sz="0" w:space="0" w:color="auto"/>
        <w:right w:val="none" w:sz="0" w:space="0" w:color="auto"/>
      </w:divBdr>
    </w:div>
    <w:div w:id="1765690425">
      <w:bodyDiv w:val="1"/>
      <w:marLeft w:val="0"/>
      <w:marRight w:val="0"/>
      <w:marTop w:val="0"/>
      <w:marBottom w:val="0"/>
      <w:divBdr>
        <w:top w:val="none" w:sz="0" w:space="0" w:color="auto"/>
        <w:left w:val="none" w:sz="0" w:space="0" w:color="auto"/>
        <w:bottom w:val="none" w:sz="0" w:space="0" w:color="auto"/>
        <w:right w:val="none" w:sz="0" w:space="0" w:color="auto"/>
      </w:divBdr>
    </w:div>
    <w:div w:id="1765758209">
      <w:bodyDiv w:val="1"/>
      <w:marLeft w:val="0"/>
      <w:marRight w:val="0"/>
      <w:marTop w:val="0"/>
      <w:marBottom w:val="0"/>
      <w:divBdr>
        <w:top w:val="none" w:sz="0" w:space="0" w:color="auto"/>
        <w:left w:val="none" w:sz="0" w:space="0" w:color="auto"/>
        <w:bottom w:val="none" w:sz="0" w:space="0" w:color="auto"/>
        <w:right w:val="none" w:sz="0" w:space="0" w:color="auto"/>
      </w:divBdr>
    </w:div>
    <w:div w:id="1765957271">
      <w:bodyDiv w:val="1"/>
      <w:marLeft w:val="0"/>
      <w:marRight w:val="0"/>
      <w:marTop w:val="0"/>
      <w:marBottom w:val="0"/>
      <w:divBdr>
        <w:top w:val="none" w:sz="0" w:space="0" w:color="auto"/>
        <w:left w:val="none" w:sz="0" w:space="0" w:color="auto"/>
        <w:bottom w:val="none" w:sz="0" w:space="0" w:color="auto"/>
        <w:right w:val="none" w:sz="0" w:space="0" w:color="auto"/>
      </w:divBdr>
    </w:div>
    <w:div w:id="1766343420">
      <w:bodyDiv w:val="1"/>
      <w:marLeft w:val="0"/>
      <w:marRight w:val="0"/>
      <w:marTop w:val="0"/>
      <w:marBottom w:val="0"/>
      <w:divBdr>
        <w:top w:val="none" w:sz="0" w:space="0" w:color="auto"/>
        <w:left w:val="none" w:sz="0" w:space="0" w:color="auto"/>
        <w:bottom w:val="none" w:sz="0" w:space="0" w:color="auto"/>
        <w:right w:val="none" w:sz="0" w:space="0" w:color="auto"/>
      </w:divBdr>
    </w:div>
    <w:div w:id="1766419319">
      <w:bodyDiv w:val="1"/>
      <w:marLeft w:val="0"/>
      <w:marRight w:val="0"/>
      <w:marTop w:val="0"/>
      <w:marBottom w:val="0"/>
      <w:divBdr>
        <w:top w:val="none" w:sz="0" w:space="0" w:color="auto"/>
        <w:left w:val="none" w:sz="0" w:space="0" w:color="auto"/>
        <w:bottom w:val="none" w:sz="0" w:space="0" w:color="auto"/>
        <w:right w:val="none" w:sz="0" w:space="0" w:color="auto"/>
      </w:divBdr>
    </w:div>
    <w:div w:id="1767459152">
      <w:bodyDiv w:val="1"/>
      <w:marLeft w:val="0"/>
      <w:marRight w:val="0"/>
      <w:marTop w:val="0"/>
      <w:marBottom w:val="0"/>
      <w:divBdr>
        <w:top w:val="none" w:sz="0" w:space="0" w:color="auto"/>
        <w:left w:val="none" w:sz="0" w:space="0" w:color="auto"/>
        <w:bottom w:val="none" w:sz="0" w:space="0" w:color="auto"/>
        <w:right w:val="none" w:sz="0" w:space="0" w:color="auto"/>
      </w:divBdr>
    </w:div>
    <w:div w:id="1767573834">
      <w:bodyDiv w:val="1"/>
      <w:marLeft w:val="0"/>
      <w:marRight w:val="0"/>
      <w:marTop w:val="0"/>
      <w:marBottom w:val="0"/>
      <w:divBdr>
        <w:top w:val="none" w:sz="0" w:space="0" w:color="auto"/>
        <w:left w:val="none" w:sz="0" w:space="0" w:color="auto"/>
        <w:bottom w:val="none" w:sz="0" w:space="0" w:color="auto"/>
        <w:right w:val="none" w:sz="0" w:space="0" w:color="auto"/>
      </w:divBdr>
    </w:div>
    <w:div w:id="1768190853">
      <w:bodyDiv w:val="1"/>
      <w:marLeft w:val="0"/>
      <w:marRight w:val="0"/>
      <w:marTop w:val="0"/>
      <w:marBottom w:val="0"/>
      <w:divBdr>
        <w:top w:val="none" w:sz="0" w:space="0" w:color="auto"/>
        <w:left w:val="none" w:sz="0" w:space="0" w:color="auto"/>
        <w:bottom w:val="none" w:sz="0" w:space="0" w:color="auto"/>
        <w:right w:val="none" w:sz="0" w:space="0" w:color="auto"/>
      </w:divBdr>
    </w:div>
    <w:div w:id="1768228808">
      <w:bodyDiv w:val="1"/>
      <w:marLeft w:val="0"/>
      <w:marRight w:val="0"/>
      <w:marTop w:val="0"/>
      <w:marBottom w:val="0"/>
      <w:divBdr>
        <w:top w:val="none" w:sz="0" w:space="0" w:color="auto"/>
        <w:left w:val="none" w:sz="0" w:space="0" w:color="auto"/>
        <w:bottom w:val="none" w:sz="0" w:space="0" w:color="auto"/>
        <w:right w:val="none" w:sz="0" w:space="0" w:color="auto"/>
      </w:divBdr>
    </w:div>
    <w:div w:id="1768428705">
      <w:bodyDiv w:val="1"/>
      <w:marLeft w:val="0"/>
      <w:marRight w:val="0"/>
      <w:marTop w:val="0"/>
      <w:marBottom w:val="0"/>
      <w:divBdr>
        <w:top w:val="none" w:sz="0" w:space="0" w:color="auto"/>
        <w:left w:val="none" w:sz="0" w:space="0" w:color="auto"/>
        <w:bottom w:val="none" w:sz="0" w:space="0" w:color="auto"/>
        <w:right w:val="none" w:sz="0" w:space="0" w:color="auto"/>
      </w:divBdr>
    </w:div>
    <w:div w:id="1770468795">
      <w:bodyDiv w:val="1"/>
      <w:marLeft w:val="0"/>
      <w:marRight w:val="0"/>
      <w:marTop w:val="0"/>
      <w:marBottom w:val="0"/>
      <w:divBdr>
        <w:top w:val="none" w:sz="0" w:space="0" w:color="auto"/>
        <w:left w:val="none" w:sz="0" w:space="0" w:color="auto"/>
        <w:bottom w:val="none" w:sz="0" w:space="0" w:color="auto"/>
        <w:right w:val="none" w:sz="0" w:space="0" w:color="auto"/>
      </w:divBdr>
    </w:div>
    <w:div w:id="1771312066">
      <w:bodyDiv w:val="1"/>
      <w:marLeft w:val="0"/>
      <w:marRight w:val="0"/>
      <w:marTop w:val="0"/>
      <w:marBottom w:val="0"/>
      <w:divBdr>
        <w:top w:val="none" w:sz="0" w:space="0" w:color="auto"/>
        <w:left w:val="none" w:sz="0" w:space="0" w:color="auto"/>
        <w:bottom w:val="none" w:sz="0" w:space="0" w:color="auto"/>
        <w:right w:val="none" w:sz="0" w:space="0" w:color="auto"/>
      </w:divBdr>
    </w:div>
    <w:div w:id="1771853942">
      <w:bodyDiv w:val="1"/>
      <w:marLeft w:val="0"/>
      <w:marRight w:val="0"/>
      <w:marTop w:val="0"/>
      <w:marBottom w:val="0"/>
      <w:divBdr>
        <w:top w:val="none" w:sz="0" w:space="0" w:color="auto"/>
        <w:left w:val="none" w:sz="0" w:space="0" w:color="auto"/>
        <w:bottom w:val="none" w:sz="0" w:space="0" w:color="auto"/>
        <w:right w:val="none" w:sz="0" w:space="0" w:color="auto"/>
      </w:divBdr>
    </w:div>
    <w:div w:id="1772241421">
      <w:bodyDiv w:val="1"/>
      <w:marLeft w:val="0"/>
      <w:marRight w:val="0"/>
      <w:marTop w:val="0"/>
      <w:marBottom w:val="0"/>
      <w:divBdr>
        <w:top w:val="none" w:sz="0" w:space="0" w:color="auto"/>
        <w:left w:val="none" w:sz="0" w:space="0" w:color="auto"/>
        <w:bottom w:val="none" w:sz="0" w:space="0" w:color="auto"/>
        <w:right w:val="none" w:sz="0" w:space="0" w:color="auto"/>
      </w:divBdr>
    </w:div>
    <w:div w:id="1772627587">
      <w:bodyDiv w:val="1"/>
      <w:marLeft w:val="0"/>
      <w:marRight w:val="0"/>
      <w:marTop w:val="0"/>
      <w:marBottom w:val="0"/>
      <w:divBdr>
        <w:top w:val="none" w:sz="0" w:space="0" w:color="auto"/>
        <w:left w:val="none" w:sz="0" w:space="0" w:color="auto"/>
        <w:bottom w:val="none" w:sz="0" w:space="0" w:color="auto"/>
        <w:right w:val="none" w:sz="0" w:space="0" w:color="auto"/>
      </w:divBdr>
    </w:div>
    <w:div w:id="1773435528">
      <w:bodyDiv w:val="1"/>
      <w:marLeft w:val="0"/>
      <w:marRight w:val="0"/>
      <w:marTop w:val="0"/>
      <w:marBottom w:val="0"/>
      <w:divBdr>
        <w:top w:val="none" w:sz="0" w:space="0" w:color="auto"/>
        <w:left w:val="none" w:sz="0" w:space="0" w:color="auto"/>
        <w:bottom w:val="none" w:sz="0" w:space="0" w:color="auto"/>
        <w:right w:val="none" w:sz="0" w:space="0" w:color="auto"/>
      </w:divBdr>
    </w:div>
    <w:div w:id="1773552982">
      <w:bodyDiv w:val="1"/>
      <w:marLeft w:val="0"/>
      <w:marRight w:val="0"/>
      <w:marTop w:val="0"/>
      <w:marBottom w:val="0"/>
      <w:divBdr>
        <w:top w:val="none" w:sz="0" w:space="0" w:color="auto"/>
        <w:left w:val="none" w:sz="0" w:space="0" w:color="auto"/>
        <w:bottom w:val="none" w:sz="0" w:space="0" w:color="auto"/>
        <w:right w:val="none" w:sz="0" w:space="0" w:color="auto"/>
      </w:divBdr>
    </w:div>
    <w:div w:id="1774201209">
      <w:bodyDiv w:val="1"/>
      <w:marLeft w:val="0"/>
      <w:marRight w:val="0"/>
      <w:marTop w:val="0"/>
      <w:marBottom w:val="0"/>
      <w:divBdr>
        <w:top w:val="none" w:sz="0" w:space="0" w:color="auto"/>
        <w:left w:val="none" w:sz="0" w:space="0" w:color="auto"/>
        <w:bottom w:val="none" w:sz="0" w:space="0" w:color="auto"/>
        <w:right w:val="none" w:sz="0" w:space="0" w:color="auto"/>
      </w:divBdr>
    </w:div>
    <w:div w:id="1774276330">
      <w:bodyDiv w:val="1"/>
      <w:marLeft w:val="0"/>
      <w:marRight w:val="0"/>
      <w:marTop w:val="0"/>
      <w:marBottom w:val="0"/>
      <w:divBdr>
        <w:top w:val="none" w:sz="0" w:space="0" w:color="auto"/>
        <w:left w:val="none" w:sz="0" w:space="0" w:color="auto"/>
        <w:bottom w:val="none" w:sz="0" w:space="0" w:color="auto"/>
        <w:right w:val="none" w:sz="0" w:space="0" w:color="auto"/>
      </w:divBdr>
    </w:div>
    <w:div w:id="1774594691">
      <w:bodyDiv w:val="1"/>
      <w:marLeft w:val="0"/>
      <w:marRight w:val="0"/>
      <w:marTop w:val="0"/>
      <w:marBottom w:val="0"/>
      <w:divBdr>
        <w:top w:val="none" w:sz="0" w:space="0" w:color="auto"/>
        <w:left w:val="none" w:sz="0" w:space="0" w:color="auto"/>
        <w:bottom w:val="none" w:sz="0" w:space="0" w:color="auto"/>
        <w:right w:val="none" w:sz="0" w:space="0" w:color="auto"/>
      </w:divBdr>
    </w:div>
    <w:div w:id="1774670178">
      <w:bodyDiv w:val="1"/>
      <w:marLeft w:val="0"/>
      <w:marRight w:val="0"/>
      <w:marTop w:val="0"/>
      <w:marBottom w:val="0"/>
      <w:divBdr>
        <w:top w:val="none" w:sz="0" w:space="0" w:color="auto"/>
        <w:left w:val="none" w:sz="0" w:space="0" w:color="auto"/>
        <w:bottom w:val="none" w:sz="0" w:space="0" w:color="auto"/>
        <w:right w:val="none" w:sz="0" w:space="0" w:color="auto"/>
      </w:divBdr>
    </w:div>
    <w:div w:id="1775590343">
      <w:bodyDiv w:val="1"/>
      <w:marLeft w:val="0"/>
      <w:marRight w:val="0"/>
      <w:marTop w:val="0"/>
      <w:marBottom w:val="0"/>
      <w:divBdr>
        <w:top w:val="none" w:sz="0" w:space="0" w:color="auto"/>
        <w:left w:val="none" w:sz="0" w:space="0" w:color="auto"/>
        <w:bottom w:val="none" w:sz="0" w:space="0" w:color="auto"/>
        <w:right w:val="none" w:sz="0" w:space="0" w:color="auto"/>
      </w:divBdr>
    </w:div>
    <w:div w:id="1776056053">
      <w:bodyDiv w:val="1"/>
      <w:marLeft w:val="0"/>
      <w:marRight w:val="0"/>
      <w:marTop w:val="0"/>
      <w:marBottom w:val="0"/>
      <w:divBdr>
        <w:top w:val="none" w:sz="0" w:space="0" w:color="auto"/>
        <w:left w:val="none" w:sz="0" w:space="0" w:color="auto"/>
        <w:bottom w:val="none" w:sz="0" w:space="0" w:color="auto"/>
        <w:right w:val="none" w:sz="0" w:space="0" w:color="auto"/>
      </w:divBdr>
    </w:div>
    <w:div w:id="1776827392">
      <w:bodyDiv w:val="1"/>
      <w:marLeft w:val="0"/>
      <w:marRight w:val="0"/>
      <w:marTop w:val="0"/>
      <w:marBottom w:val="0"/>
      <w:divBdr>
        <w:top w:val="none" w:sz="0" w:space="0" w:color="auto"/>
        <w:left w:val="none" w:sz="0" w:space="0" w:color="auto"/>
        <w:bottom w:val="none" w:sz="0" w:space="0" w:color="auto"/>
        <w:right w:val="none" w:sz="0" w:space="0" w:color="auto"/>
      </w:divBdr>
    </w:div>
    <w:div w:id="1777289800">
      <w:bodyDiv w:val="1"/>
      <w:marLeft w:val="0"/>
      <w:marRight w:val="0"/>
      <w:marTop w:val="0"/>
      <w:marBottom w:val="0"/>
      <w:divBdr>
        <w:top w:val="none" w:sz="0" w:space="0" w:color="auto"/>
        <w:left w:val="none" w:sz="0" w:space="0" w:color="auto"/>
        <w:bottom w:val="none" w:sz="0" w:space="0" w:color="auto"/>
        <w:right w:val="none" w:sz="0" w:space="0" w:color="auto"/>
      </w:divBdr>
    </w:div>
    <w:div w:id="1777483486">
      <w:bodyDiv w:val="1"/>
      <w:marLeft w:val="0"/>
      <w:marRight w:val="0"/>
      <w:marTop w:val="0"/>
      <w:marBottom w:val="0"/>
      <w:divBdr>
        <w:top w:val="none" w:sz="0" w:space="0" w:color="auto"/>
        <w:left w:val="none" w:sz="0" w:space="0" w:color="auto"/>
        <w:bottom w:val="none" w:sz="0" w:space="0" w:color="auto"/>
        <w:right w:val="none" w:sz="0" w:space="0" w:color="auto"/>
      </w:divBdr>
    </w:div>
    <w:div w:id="1777821690">
      <w:bodyDiv w:val="1"/>
      <w:marLeft w:val="0"/>
      <w:marRight w:val="0"/>
      <w:marTop w:val="0"/>
      <w:marBottom w:val="0"/>
      <w:divBdr>
        <w:top w:val="none" w:sz="0" w:space="0" w:color="auto"/>
        <w:left w:val="none" w:sz="0" w:space="0" w:color="auto"/>
        <w:bottom w:val="none" w:sz="0" w:space="0" w:color="auto"/>
        <w:right w:val="none" w:sz="0" w:space="0" w:color="auto"/>
      </w:divBdr>
    </w:div>
    <w:div w:id="1778139426">
      <w:bodyDiv w:val="1"/>
      <w:marLeft w:val="0"/>
      <w:marRight w:val="0"/>
      <w:marTop w:val="0"/>
      <w:marBottom w:val="0"/>
      <w:divBdr>
        <w:top w:val="none" w:sz="0" w:space="0" w:color="auto"/>
        <w:left w:val="none" w:sz="0" w:space="0" w:color="auto"/>
        <w:bottom w:val="none" w:sz="0" w:space="0" w:color="auto"/>
        <w:right w:val="none" w:sz="0" w:space="0" w:color="auto"/>
      </w:divBdr>
    </w:div>
    <w:div w:id="1778325477">
      <w:bodyDiv w:val="1"/>
      <w:marLeft w:val="0"/>
      <w:marRight w:val="0"/>
      <w:marTop w:val="0"/>
      <w:marBottom w:val="0"/>
      <w:divBdr>
        <w:top w:val="none" w:sz="0" w:space="0" w:color="auto"/>
        <w:left w:val="none" w:sz="0" w:space="0" w:color="auto"/>
        <w:bottom w:val="none" w:sz="0" w:space="0" w:color="auto"/>
        <w:right w:val="none" w:sz="0" w:space="0" w:color="auto"/>
      </w:divBdr>
    </w:div>
    <w:div w:id="1778452781">
      <w:bodyDiv w:val="1"/>
      <w:marLeft w:val="0"/>
      <w:marRight w:val="0"/>
      <w:marTop w:val="0"/>
      <w:marBottom w:val="0"/>
      <w:divBdr>
        <w:top w:val="none" w:sz="0" w:space="0" w:color="auto"/>
        <w:left w:val="none" w:sz="0" w:space="0" w:color="auto"/>
        <w:bottom w:val="none" w:sz="0" w:space="0" w:color="auto"/>
        <w:right w:val="none" w:sz="0" w:space="0" w:color="auto"/>
      </w:divBdr>
    </w:div>
    <w:div w:id="1779136514">
      <w:bodyDiv w:val="1"/>
      <w:marLeft w:val="0"/>
      <w:marRight w:val="0"/>
      <w:marTop w:val="0"/>
      <w:marBottom w:val="0"/>
      <w:divBdr>
        <w:top w:val="none" w:sz="0" w:space="0" w:color="auto"/>
        <w:left w:val="none" w:sz="0" w:space="0" w:color="auto"/>
        <w:bottom w:val="none" w:sz="0" w:space="0" w:color="auto"/>
        <w:right w:val="none" w:sz="0" w:space="0" w:color="auto"/>
      </w:divBdr>
    </w:div>
    <w:div w:id="1779369024">
      <w:bodyDiv w:val="1"/>
      <w:marLeft w:val="0"/>
      <w:marRight w:val="0"/>
      <w:marTop w:val="0"/>
      <w:marBottom w:val="0"/>
      <w:divBdr>
        <w:top w:val="none" w:sz="0" w:space="0" w:color="auto"/>
        <w:left w:val="none" w:sz="0" w:space="0" w:color="auto"/>
        <w:bottom w:val="none" w:sz="0" w:space="0" w:color="auto"/>
        <w:right w:val="none" w:sz="0" w:space="0" w:color="auto"/>
      </w:divBdr>
    </w:div>
    <w:div w:id="1780104317">
      <w:bodyDiv w:val="1"/>
      <w:marLeft w:val="0"/>
      <w:marRight w:val="0"/>
      <w:marTop w:val="0"/>
      <w:marBottom w:val="0"/>
      <w:divBdr>
        <w:top w:val="none" w:sz="0" w:space="0" w:color="auto"/>
        <w:left w:val="none" w:sz="0" w:space="0" w:color="auto"/>
        <w:bottom w:val="none" w:sz="0" w:space="0" w:color="auto"/>
        <w:right w:val="none" w:sz="0" w:space="0" w:color="auto"/>
      </w:divBdr>
    </w:div>
    <w:div w:id="1781946119">
      <w:bodyDiv w:val="1"/>
      <w:marLeft w:val="0"/>
      <w:marRight w:val="0"/>
      <w:marTop w:val="0"/>
      <w:marBottom w:val="0"/>
      <w:divBdr>
        <w:top w:val="none" w:sz="0" w:space="0" w:color="auto"/>
        <w:left w:val="none" w:sz="0" w:space="0" w:color="auto"/>
        <w:bottom w:val="none" w:sz="0" w:space="0" w:color="auto"/>
        <w:right w:val="none" w:sz="0" w:space="0" w:color="auto"/>
      </w:divBdr>
    </w:div>
    <w:div w:id="1782456843">
      <w:bodyDiv w:val="1"/>
      <w:marLeft w:val="0"/>
      <w:marRight w:val="0"/>
      <w:marTop w:val="0"/>
      <w:marBottom w:val="0"/>
      <w:divBdr>
        <w:top w:val="none" w:sz="0" w:space="0" w:color="auto"/>
        <w:left w:val="none" w:sz="0" w:space="0" w:color="auto"/>
        <w:bottom w:val="none" w:sz="0" w:space="0" w:color="auto"/>
        <w:right w:val="none" w:sz="0" w:space="0" w:color="auto"/>
      </w:divBdr>
    </w:div>
    <w:div w:id="1782609746">
      <w:bodyDiv w:val="1"/>
      <w:marLeft w:val="0"/>
      <w:marRight w:val="0"/>
      <w:marTop w:val="0"/>
      <w:marBottom w:val="0"/>
      <w:divBdr>
        <w:top w:val="none" w:sz="0" w:space="0" w:color="auto"/>
        <w:left w:val="none" w:sz="0" w:space="0" w:color="auto"/>
        <w:bottom w:val="none" w:sz="0" w:space="0" w:color="auto"/>
        <w:right w:val="none" w:sz="0" w:space="0" w:color="auto"/>
      </w:divBdr>
    </w:div>
    <w:div w:id="1783375101">
      <w:bodyDiv w:val="1"/>
      <w:marLeft w:val="0"/>
      <w:marRight w:val="0"/>
      <w:marTop w:val="0"/>
      <w:marBottom w:val="0"/>
      <w:divBdr>
        <w:top w:val="none" w:sz="0" w:space="0" w:color="auto"/>
        <w:left w:val="none" w:sz="0" w:space="0" w:color="auto"/>
        <w:bottom w:val="none" w:sz="0" w:space="0" w:color="auto"/>
        <w:right w:val="none" w:sz="0" w:space="0" w:color="auto"/>
      </w:divBdr>
    </w:div>
    <w:div w:id="1784110074">
      <w:bodyDiv w:val="1"/>
      <w:marLeft w:val="0"/>
      <w:marRight w:val="0"/>
      <w:marTop w:val="0"/>
      <w:marBottom w:val="0"/>
      <w:divBdr>
        <w:top w:val="none" w:sz="0" w:space="0" w:color="auto"/>
        <w:left w:val="none" w:sz="0" w:space="0" w:color="auto"/>
        <w:bottom w:val="none" w:sz="0" w:space="0" w:color="auto"/>
        <w:right w:val="none" w:sz="0" w:space="0" w:color="auto"/>
      </w:divBdr>
    </w:div>
    <w:div w:id="1784112953">
      <w:bodyDiv w:val="1"/>
      <w:marLeft w:val="0"/>
      <w:marRight w:val="0"/>
      <w:marTop w:val="0"/>
      <w:marBottom w:val="0"/>
      <w:divBdr>
        <w:top w:val="none" w:sz="0" w:space="0" w:color="auto"/>
        <w:left w:val="none" w:sz="0" w:space="0" w:color="auto"/>
        <w:bottom w:val="none" w:sz="0" w:space="0" w:color="auto"/>
        <w:right w:val="none" w:sz="0" w:space="0" w:color="auto"/>
      </w:divBdr>
    </w:div>
    <w:div w:id="1784375232">
      <w:bodyDiv w:val="1"/>
      <w:marLeft w:val="0"/>
      <w:marRight w:val="0"/>
      <w:marTop w:val="0"/>
      <w:marBottom w:val="0"/>
      <w:divBdr>
        <w:top w:val="none" w:sz="0" w:space="0" w:color="auto"/>
        <w:left w:val="none" w:sz="0" w:space="0" w:color="auto"/>
        <w:bottom w:val="none" w:sz="0" w:space="0" w:color="auto"/>
        <w:right w:val="none" w:sz="0" w:space="0" w:color="auto"/>
      </w:divBdr>
    </w:div>
    <w:div w:id="1785540804">
      <w:bodyDiv w:val="1"/>
      <w:marLeft w:val="0"/>
      <w:marRight w:val="0"/>
      <w:marTop w:val="0"/>
      <w:marBottom w:val="0"/>
      <w:divBdr>
        <w:top w:val="none" w:sz="0" w:space="0" w:color="auto"/>
        <w:left w:val="none" w:sz="0" w:space="0" w:color="auto"/>
        <w:bottom w:val="none" w:sz="0" w:space="0" w:color="auto"/>
        <w:right w:val="none" w:sz="0" w:space="0" w:color="auto"/>
      </w:divBdr>
    </w:div>
    <w:div w:id="1786076505">
      <w:bodyDiv w:val="1"/>
      <w:marLeft w:val="0"/>
      <w:marRight w:val="0"/>
      <w:marTop w:val="0"/>
      <w:marBottom w:val="0"/>
      <w:divBdr>
        <w:top w:val="none" w:sz="0" w:space="0" w:color="auto"/>
        <w:left w:val="none" w:sz="0" w:space="0" w:color="auto"/>
        <w:bottom w:val="none" w:sz="0" w:space="0" w:color="auto"/>
        <w:right w:val="none" w:sz="0" w:space="0" w:color="auto"/>
      </w:divBdr>
    </w:div>
    <w:div w:id="1786192622">
      <w:bodyDiv w:val="1"/>
      <w:marLeft w:val="0"/>
      <w:marRight w:val="0"/>
      <w:marTop w:val="0"/>
      <w:marBottom w:val="0"/>
      <w:divBdr>
        <w:top w:val="none" w:sz="0" w:space="0" w:color="auto"/>
        <w:left w:val="none" w:sz="0" w:space="0" w:color="auto"/>
        <w:bottom w:val="none" w:sz="0" w:space="0" w:color="auto"/>
        <w:right w:val="none" w:sz="0" w:space="0" w:color="auto"/>
      </w:divBdr>
    </w:div>
    <w:div w:id="1786458192">
      <w:bodyDiv w:val="1"/>
      <w:marLeft w:val="0"/>
      <w:marRight w:val="0"/>
      <w:marTop w:val="0"/>
      <w:marBottom w:val="0"/>
      <w:divBdr>
        <w:top w:val="none" w:sz="0" w:space="0" w:color="auto"/>
        <w:left w:val="none" w:sz="0" w:space="0" w:color="auto"/>
        <w:bottom w:val="none" w:sz="0" w:space="0" w:color="auto"/>
        <w:right w:val="none" w:sz="0" w:space="0" w:color="auto"/>
      </w:divBdr>
    </w:div>
    <w:div w:id="1787385936">
      <w:bodyDiv w:val="1"/>
      <w:marLeft w:val="0"/>
      <w:marRight w:val="0"/>
      <w:marTop w:val="0"/>
      <w:marBottom w:val="0"/>
      <w:divBdr>
        <w:top w:val="none" w:sz="0" w:space="0" w:color="auto"/>
        <w:left w:val="none" w:sz="0" w:space="0" w:color="auto"/>
        <w:bottom w:val="none" w:sz="0" w:space="0" w:color="auto"/>
        <w:right w:val="none" w:sz="0" w:space="0" w:color="auto"/>
      </w:divBdr>
    </w:div>
    <w:div w:id="1787388369">
      <w:bodyDiv w:val="1"/>
      <w:marLeft w:val="0"/>
      <w:marRight w:val="0"/>
      <w:marTop w:val="0"/>
      <w:marBottom w:val="0"/>
      <w:divBdr>
        <w:top w:val="none" w:sz="0" w:space="0" w:color="auto"/>
        <w:left w:val="none" w:sz="0" w:space="0" w:color="auto"/>
        <w:bottom w:val="none" w:sz="0" w:space="0" w:color="auto"/>
        <w:right w:val="none" w:sz="0" w:space="0" w:color="auto"/>
      </w:divBdr>
    </w:div>
    <w:div w:id="1787770209">
      <w:bodyDiv w:val="1"/>
      <w:marLeft w:val="0"/>
      <w:marRight w:val="0"/>
      <w:marTop w:val="0"/>
      <w:marBottom w:val="0"/>
      <w:divBdr>
        <w:top w:val="none" w:sz="0" w:space="0" w:color="auto"/>
        <w:left w:val="none" w:sz="0" w:space="0" w:color="auto"/>
        <w:bottom w:val="none" w:sz="0" w:space="0" w:color="auto"/>
        <w:right w:val="none" w:sz="0" w:space="0" w:color="auto"/>
      </w:divBdr>
    </w:div>
    <w:div w:id="1788304858">
      <w:bodyDiv w:val="1"/>
      <w:marLeft w:val="0"/>
      <w:marRight w:val="0"/>
      <w:marTop w:val="0"/>
      <w:marBottom w:val="0"/>
      <w:divBdr>
        <w:top w:val="none" w:sz="0" w:space="0" w:color="auto"/>
        <w:left w:val="none" w:sz="0" w:space="0" w:color="auto"/>
        <w:bottom w:val="none" w:sz="0" w:space="0" w:color="auto"/>
        <w:right w:val="none" w:sz="0" w:space="0" w:color="auto"/>
      </w:divBdr>
    </w:div>
    <w:div w:id="1788624339">
      <w:bodyDiv w:val="1"/>
      <w:marLeft w:val="0"/>
      <w:marRight w:val="0"/>
      <w:marTop w:val="0"/>
      <w:marBottom w:val="0"/>
      <w:divBdr>
        <w:top w:val="none" w:sz="0" w:space="0" w:color="auto"/>
        <w:left w:val="none" w:sz="0" w:space="0" w:color="auto"/>
        <w:bottom w:val="none" w:sz="0" w:space="0" w:color="auto"/>
        <w:right w:val="none" w:sz="0" w:space="0" w:color="auto"/>
      </w:divBdr>
    </w:div>
    <w:div w:id="1789623054">
      <w:bodyDiv w:val="1"/>
      <w:marLeft w:val="0"/>
      <w:marRight w:val="0"/>
      <w:marTop w:val="0"/>
      <w:marBottom w:val="0"/>
      <w:divBdr>
        <w:top w:val="none" w:sz="0" w:space="0" w:color="auto"/>
        <w:left w:val="none" w:sz="0" w:space="0" w:color="auto"/>
        <w:bottom w:val="none" w:sz="0" w:space="0" w:color="auto"/>
        <w:right w:val="none" w:sz="0" w:space="0" w:color="auto"/>
      </w:divBdr>
    </w:div>
    <w:div w:id="1789854642">
      <w:bodyDiv w:val="1"/>
      <w:marLeft w:val="0"/>
      <w:marRight w:val="0"/>
      <w:marTop w:val="0"/>
      <w:marBottom w:val="0"/>
      <w:divBdr>
        <w:top w:val="none" w:sz="0" w:space="0" w:color="auto"/>
        <w:left w:val="none" w:sz="0" w:space="0" w:color="auto"/>
        <w:bottom w:val="none" w:sz="0" w:space="0" w:color="auto"/>
        <w:right w:val="none" w:sz="0" w:space="0" w:color="auto"/>
      </w:divBdr>
    </w:div>
    <w:div w:id="1790319956">
      <w:bodyDiv w:val="1"/>
      <w:marLeft w:val="0"/>
      <w:marRight w:val="0"/>
      <w:marTop w:val="0"/>
      <w:marBottom w:val="0"/>
      <w:divBdr>
        <w:top w:val="none" w:sz="0" w:space="0" w:color="auto"/>
        <w:left w:val="none" w:sz="0" w:space="0" w:color="auto"/>
        <w:bottom w:val="none" w:sz="0" w:space="0" w:color="auto"/>
        <w:right w:val="none" w:sz="0" w:space="0" w:color="auto"/>
      </w:divBdr>
    </w:div>
    <w:div w:id="1790394733">
      <w:bodyDiv w:val="1"/>
      <w:marLeft w:val="0"/>
      <w:marRight w:val="0"/>
      <w:marTop w:val="0"/>
      <w:marBottom w:val="0"/>
      <w:divBdr>
        <w:top w:val="none" w:sz="0" w:space="0" w:color="auto"/>
        <w:left w:val="none" w:sz="0" w:space="0" w:color="auto"/>
        <w:bottom w:val="none" w:sz="0" w:space="0" w:color="auto"/>
        <w:right w:val="none" w:sz="0" w:space="0" w:color="auto"/>
      </w:divBdr>
    </w:div>
    <w:div w:id="1791583418">
      <w:bodyDiv w:val="1"/>
      <w:marLeft w:val="0"/>
      <w:marRight w:val="0"/>
      <w:marTop w:val="0"/>
      <w:marBottom w:val="0"/>
      <w:divBdr>
        <w:top w:val="none" w:sz="0" w:space="0" w:color="auto"/>
        <w:left w:val="none" w:sz="0" w:space="0" w:color="auto"/>
        <w:bottom w:val="none" w:sz="0" w:space="0" w:color="auto"/>
        <w:right w:val="none" w:sz="0" w:space="0" w:color="auto"/>
      </w:divBdr>
    </w:div>
    <w:div w:id="1791584812">
      <w:bodyDiv w:val="1"/>
      <w:marLeft w:val="0"/>
      <w:marRight w:val="0"/>
      <w:marTop w:val="0"/>
      <w:marBottom w:val="0"/>
      <w:divBdr>
        <w:top w:val="none" w:sz="0" w:space="0" w:color="auto"/>
        <w:left w:val="none" w:sz="0" w:space="0" w:color="auto"/>
        <w:bottom w:val="none" w:sz="0" w:space="0" w:color="auto"/>
        <w:right w:val="none" w:sz="0" w:space="0" w:color="auto"/>
      </w:divBdr>
    </w:div>
    <w:div w:id="1791705549">
      <w:bodyDiv w:val="1"/>
      <w:marLeft w:val="0"/>
      <w:marRight w:val="0"/>
      <w:marTop w:val="0"/>
      <w:marBottom w:val="0"/>
      <w:divBdr>
        <w:top w:val="none" w:sz="0" w:space="0" w:color="auto"/>
        <w:left w:val="none" w:sz="0" w:space="0" w:color="auto"/>
        <w:bottom w:val="none" w:sz="0" w:space="0" w:color="auto"/>
        <w:right w:val="none" w:sz="0" w:space="0" w:color="auto"/>
      </w:divBdr>
    </w:div>
    <w:div w:id="1791824888">
      <w:bodyDiv w:val="1"/>
      <w:marLeft w:val="0"/>
      <w:marRight w:val="0"/>
      <w:marTop w:val="0"/>
      <w:marBottom w:val="0"/>
      <w:divBdr>
        <w:top w:val="none" w:sz="0" w:space="0" w:color="auto"/>
        <w:left w:val="none" w:sz="0" w:space="0" w:color="auto"/>
        <w:bottom w:val="none" w:sz="0" w:space="0" w:color="auto"/>
        <w:right w:val="none" w:sz="0" w:space="0" w:color="auto"/>
      </w:divBdr>
    </w:div>
    <w:div w:id="1792481752">
      <w:bodyDiv w:val="1"/>
      <w:marLeft w:val="0"/>
      <w:marRight w:val="0"/>
      <w:marTop w:val="0"/>
      <w:marBottom w:val="0"/>
      <w:divBdr>
        <w:top w:val="none" w:sz="0" w:space="0" w:color="auto"/>
        <w:left w:val="none" w:sz="0" w:space="0" w:color="auto"/>
        <w:bottom w:val="none" w:sz="0" w:space="0" w:color="auto"/>
        <w:right w:val="none" w:sz="0" w:space="0" w:color="auto"/>
      </w:divBdr>
    </w:div>
    <w:div w:id="1792631949">
      <w:bodyDiv w:val="1"/>
      <w:marLeft w:val="0"/>
      <w:marRight w:val="0"/>
      <w:marTop w:val="0"/>
      <w:marBottom w:val="0"/>
      <w:divBdr>
        <w:top w:val="none" w:sz="0" w:space="0" w:color="auto"/>
        <w:left w:val="none" w:sz="0" w:space="0" w:color="auto"/>
        <w:bottom w:val="none" w:sz="0" w:space="0" w:color="auto"/>
        <w:right w:val="none" w:sz="0" w:space="0" w:color="auto"/>
      </w:divBdr>
    </w:div>
    <w:div w:id="1793746769">
      <w:bodyDiv w:val="1"/>
      <w:marLeft w:val="0"/>
      <w:marRight w:val="0"/>
      <w:marTop w:val="0"/>
      <w:marBottom w:val="0"/>
      <w:divBdr>
        <w:top w:val="none" w:sz="0" w:space="0" w:color="auto"/>
        <w:left w:val="none" w:sz="0" w:space="0" w:color="auto"/>
        <w:bottom w:val="none" w:sz="0" w:space="0" w:color="auto"/>
        <w:right w:val="none" w:sz="0" w:space="0" w:color="auto"/>
      </w:divBdr>
    </w:div>
    <w:div w:id="1793865001">
      <w:bodyDiv w:val="1"/>
      <w:marLeft w:val="0"/>
      <w:marRight w:val="0"/>
      <w:marTop w:val="0"/>
      <w:marBottom w:val="0"/>
      <w:divBdr>
        <w:top w:val="none" w:sz="0" w:space="0" w:color="auto"/>
        <w:left w:val="none" w:sz="0" w:space="0" w:color="auto"/>
        <w:bottom w:val="none" w:sz="0" w:space="0" w:color="auto"/>
        <w:right w:val="none" w:sz="0" w:space="0" w:color="auto"/>
      </w:divBdr>
    </w:div>
    <w:div w:id="1794443066">
      <w:bodyDiv w:val="1"/>
      <w:marLeft w:val="0"/>
      <w:marRight w:val="0"/>
      <w:marTop w:val="0"/>
      <w:marBottom w:val="0"/>
      <w:divBdr>
        <w:top w:val="none" w:sz="0" w:space="0" w:color="auto"/>
        <w:left w:val="none" w:sz="0" w:space="0" w:color="auto"/>
        <w:bottom w:val="none" w:sz="0" w:space="0" w:color="auto"/>
        <w:right w:val="none" w:sz="0" w:space="0" w:color="auto"/>
      </w:divBdr>
    </w:div>
    <w:div w:id="1794445060">
      <w:bodyDiv w:val="1"/>
      <w:marLeft w:val="0"/>
      <w:marRight w:val="0"/>
      <w:marTop w:val="0"/>
      <w:marBottom w:val="0"/>
      <w:divBdr>
        <w:top w:val="none" w:sz="0" w:space="0" w:color="auto"/>
        <w:left w:val="none" w:sz="0" w:space="0" w:color="auto"/>
        <w:bottom w:val="none" w:sz="0" w:space="0" w:color="auto"/>
        <w:right w:val="none" w:sz="0" w:space="0" w:color="auto"/>
      </w:divBdr>
    </w:div>
    <w:div w:id="1794472970">
      <w:bodyDiv w:val="1"/>
      <w:marLeft w:val="0"/>
      <w:marRight w:val="0"/>
      <w:marTop w:val="0"/>
      <w:marBottom w:val="0"/>
      <w:divBdr>
        <w:top w:val="none" w:sz="0" w:space="0" w:color="auto"/>
        <w:left w:val="none" w:sz="0" w:space="0" w:color="auto"/>
        <w:bottom w:val="none" w:sz="0" w:space="0" w:color="auto"/>
        <w:right w:val="none" w:sz="0" w:space="0" w:color="auto"/>
      </w:divBdr>
    </w:div>
    <w:div w:id="1795253965">
      <w:bodyDiv w:val="1"/>
      <w:marLeft w:val="0"/>
      <w:marRight w:val="0"/>
      <w:marTop w:val="0"/>
      <w:marBottom w:val="0"/>
      <w:divBdr>
        <w:top w:val="none" w:sz="0" w:space="0" w:color="auto"/>
        <w:left w:val="none" w:sz="0" w:space="0" w:color="auto"/>
        <w:bottom w:val="none" w:sz="0" w:space="0" w:color="auto"/>
        <w:right w:val="none" w:sz="0" w:space="0" w:color="auto"/>
      </w:divBdr>
    </w:div>
    <w:div w:id="1796365735">
      <w:bodyDiv w:val="1"/>
      <w:marLeft w:val="0"/>
      <w:marRight w:val="0"/>
      <w:marTop w:val="0"/>
      <w:marBottom w:val="0"/>
      <w:divBdr>
        <w:top w:val="none" w:sz="0" w:space="0" w:color="auto"/>
        <w:left w:val="none" w:sz="0" w:space="0" w:color="auto"/>
        <w:bottom w:val="none" w:sz="0" w:space="0" w:color="auto"/>
        <w:right w:val="none" w:sz="0" w:space="0" w:color="auto"/>
      </w:divBdr>
    </w:div>
    <w:div w:id="1797408326">
      <w:bodyDiv w:val="1"/>
      <w:marLeft w:val="0"/>
      <w:marRight w:val="0"/>
      <w:marTop w:val="0"/>
      <w:marBottom w:val="0"/>
      <w:divBdr>
        <w:top w:val="none" w:sz="0" w:space="0" w:color="auto"/>
        <w:left w:val="none" w:sz="0" w:space="0" w:color="auto"/>
        <w:bottom w:val="none" w:sz="0" w:space="0" w:color="auto"/>
        <w:right w:val="none" w:sz="0" w:space="0" w:color="auto"/>
      </w:divBdr>
    </w:div>
    <w:div w:id="1797488337">
      <w:bodyDiv w:val="1"/>
      <w:marLeft w:val="0"/>
      <w:marRight w:val="0"/>
      <w:marTop w:val="0"/>
      <w:marBottom w:val="0"/>
      <w:divBdr>
        <w:top w:val="none" w:sz="0" w:space="0" w:color="auto"/>
        <w:left w:val="none" w:sz="0" w:space="0" w:color="auto"/>
        <w:bottom w:val="none" w:sz="0" w:space="0" w:color="auto"/>
        <w:right w:val="none" w:sz="0" w:space="0" w:color="auto"/>
      </w:divBdr>
    </w:div>
    <w:div w:id="1797721194">
      <w:bodyDiv w:val="1"/>
      <w:marLeft w:val="0"/>
      <w:marRight w:val="0"/>
      <w:marTop w:val="0"/>
      <w:marBottom w:val="0"/>
      <w:divBdr>
        <w:top w:val="none" w:sz="0" w:space="0" w:color="auto"/>
        <w:left w:val="none" w:sz="0" w:space="0" w:color="auto"/>
        <w:bottom w:val="none" w:sz="0" w:space="0" w:color="auto"/>
        <w:right w:val="none" w:sz="0" w:space="0" w:color="auto"/>
      </w:divBdr>
    </w:div>
    <w:div w:id="1797941466">
      <w:bodyDiv w:val="1"/>
      <w:marLeft w:val="0"/>
      <w:marRight w:val="0"/>
      <w:marTop w:val="0"/>
      <w:marBottom w:val="0"/>
      <w:divBdr>
        <w:top w:val="none" w:sz="0" w:space="0" w:color="auto"/>
        <w:left w:val="none" w:sz="0" w:space="0" w:color="auto"/>
        <w:bottom w:val="none" w:sz="0" w:space="0" w:color="auto"/>
        <w:right w:val="none" w:sz="0" w:space="0" w:color="auto"/>
      </w:divBdr>
    </w:div>
    <w:div w:id="1798064545">
      <w:bodyDiv w:val="1"/>
      <w:marLeft w:val="0"/>
      <w:marRight w:val="0"/>
      <w:marTop w:val="0"/>
      <w:marBottom w:val="0"/>
      <w:divBdr>
        <w:top w:val="none" w:sz="0" w:space="0" w:color="auto"/>
        <w:left w:val="none" w:sz="0" w:space="0" w:color="auto"/>
        <w:bottom w:val="none" w:sz="0" w:space="0" w:color="auto"/>
        <w:right w:val="none" w:sz="0" w:space="0" w:color="auto"/>
      </w:divBdr>
    </w:div>
    <w:div w:id="1798140468">
      <w:bodyDiv w:val="1"/>
      <w:marLeft w:val="0"/>
      <w:marRight w:val="0"/>
      <w:marTop w:val="0"/>
      <w:marBottom w:val="0"/>
      <w:divBdr>
        <w:top w:val="none" w:sz="0" w:space="0" w:color="auto"/>
        <w:left w:val="none" w:sz="0" w:space="0" w:color="auto"/>
        <w:bottom w:val="none" w:sz="0" w:space="0" w:color="auto"/>
        <w:right w:val="none" w:sz="0" w:space="0" w:color="auto"/>
      </w:divBdr>
    </w:div>
    <w:div w:id="1798640437">
      <w:bodyDiv w:val="1"/>
      <w:marLeft w:val="0"/>
      <w:marRight w:val="0"/>
      <w:marTop w:val="0"/>
      <w:marBottom w:val="0"/>
      <w:divBdr>
        <w:top w:val="none" w:sz="0" w:space="0" w:color="auto"/>
        <w:left w:val="none" w:sz="0" w:space="0" w:color="auto"/>
        <w:bottom w:val="none" w:sz="0" w:space="0" w:color="auto"/>
        <w:right w:val="none" w:sz="0" w:space="0" w:color="auto"/>
      </w:divBdr>
    </w:div>
    <w:div w:id="1798789527">
      <w:bodyDiv w:val="1"/>
      <w:marLeft w:val="0"/>
      <w:marRight w:val="0"/>
      <w:marTop w:val="0"/>
      <w:marBottom w:val="0"/>
      <w:divBdr>
        <w:top w:val="none" w:sz="0" w:space="0" w:color="auto"/>
        <w:left w:val="none" w:sz="0" w:space="0" w:color="auto"/>
        <w:bottom w:val="none" w:sz="0" w:space="0" w:color="auto"/>
        <w:right w:val="none" w:sz="0" w:space="0" w:color="auto"/>
      </w:divBdr>
    </w:div>
    <w:div w:id="1798991771">
      <w:bodyDiv w:val="1"/>
      <w:marLeft w:val="0"/>
      <w:marRight w:val="0"/>
      <w:marTop w:val="0"/>
      <w:marBottom w:val="0"/>
      <w:divBdr>
        <w:top w:val="none" w:sz="0" w:space="0" w:color="auto"/>
        <w:left w:val="none" w:sz="0" w:space="0" w:color="auto"/>
        <w:bottom w:val="none" w:sz="0" w:space="0" w:color="auto"/>
        <w:right w:val="none" w:sz="0" w:space="0" w:color="auto"/>
      </w:divBdr>
    </w:div>
    <w:div w:id="1799178965">
      <w:bodyDiv w:val="1"/>
      <w:marLeft w:val="0"/>
      <w:marRight w:val="0"/>
      <w:marTop w:val="0"/>
      <w:marBottom w:val="0"/>
      <w:divBdr>
        <w:top w:val="none" w:sz="0" w:space="0" w:color="auto"/>
        <w:left w:val="none" w:sz="0" w:space="0" w:color="auto"/>
        <w:bottom w:val="none" w:sz="0" w:space="0" w:color="auto"/>
        <w:right w:val="none" w:sz="0" w:space="0" w:color="auto"/>
      </w:divBdr>
    </w:div>
    <w:div w:id="1799297735">
      <w:bodyDiv w:val="1"/>
      <w:marLeft w:val="0"/>
      <w:marRight w:val="0"/>
      <w:marTop w:val="0"/>
      <w:marBottom w:val="0"/>
      <w:divBdr>
        <w:top w:val="none" w:sz="0" w:space="0" w:color="auto"/>
        <w:left w:val="none" w:sz="0" w:space="0" w:color="auto"/>
        <w:bottom w:val="none" w:sz="0" w:space="0" w:color="auto"/>
        <w:right w:val="none" w:sz="0" w:space="0" w:color="auto"/>
      </w:divBdr>
    </w:div>
    <w:div w:id="1800027750">
      <w:bodyDiv w:val="1"/>
      <w:marLeft w:val="0"/>
      <w:marRight w:val="0"/>
      <w:marTop w:val="0"/>
      <w:marBottom w:val="0"/>
      <w:divBdr>
        <w:top w:val="none" w:sz="0" w:space="0" w:color="auto"/>
        <w:left w:val="none" w:sz="0" w:space="0" w:color="auto"/>
        <w:bottom w:val="none" w:sz="0" w:space="0" w:color="auto"/>
        <w:right w:val="none" w:sz="0" w:space="0" w:color="auto"/>
      </w:divBdr>
    </w:div>
    <w:div w:id="1800102189">
      <w:bodyDiv w:val="1"/>
      <w:marLeft w:val="0"/>
      <w:marRight w:val="0"/>
      <w:marTop w:val="0"/>
      <w:marBottom w:val="0"/>
      <w:divBdr>
        <w:top w:val="none" w:sz="0" w:space="0" w:color="auto"/>
        <w:left w:val="none" w:sz="0" w:space="0" w:color="auto"/>
        <w:bottom w:val="none" w:sz="0" w:space="0" w:color="auto"/>
        <w:right w:val="none" w:sz="0" w:space="0" w:color="auto"/>
      </w:divBdr>
    </w:div>
    <w:div w:id="1800563701">
      <w:bodyDiv w:val="1"/>
      <w:marLeft w:val="0"/>
      <w:marRight w:val="0"/>
      <w:marTop w:val="0"/>
      <w:marBottom w:val="0"/>
      <w:divBdr>
        <w:top w:val="none" w:sz="0" w:space="0" w:color="auto"/>
        <w:left w:val="none" w:sz="0" w:space="0" w:color="auto"/>
        <w:bottom w:val="none" w:sz="0" w:space="0" w:color="auto"/>
        <w:right w:val="none" w:sz="0" w:space="0" w:color="auto"/>
      </w:divBdr>
    </w:div>
    <w:div w:id="1800686570">
      <w:bodyDiv w:val="1"/>
      <w:marLeft w:val="0"/>
      <w:marRight w:val="0"/>
      <w:marTop w:val="0"/>
      <w:marBottom w:val="0"/>
      <w:divBdr>
        <w:top w:val="none" w:sz="0" w:space="0" w:color="auto"/>
        <w:left w:val="none" w:sz="0" w:space="0" w:color="auto"/>
        <w:bottom w:val="none" w:sz="0" w:space="0" w:color="auto"/>
        <w:right w:val="none" w:sz="0" w:space="0" w:color="auto"/>
      </w:divBdr>
    </w:div>
    <w:div w:id="1800762867">
      <w:bodyDiv w:val="1"/>
      <w:marLeft w:val="0"/>
      <w:marRight w:val="0"/>
      <w:marTop w:val="0"/>
      <w:marBottom w:val="0"/>
      <w:divBdr>
        <w:top w:val="none" w:sz="0" w:space="0" w:color="auto"/>
        <w:left w:val="none" w:sz="0" w:space="0" w:color="auto"/>
        <w:bottom w:val="none" w:sz="0" w:space="0" w:color="auto"/>
        <w:right w:val="none" w:sz="0" w:space="0" w:color="auto"/>
      </w:divBdr>
    </w:div>
    <w:div w:id="1800881359">
      <w:bodyDiv w:val="1"/>
      <w:marLeft w:val="0"/>
      <w:marRight w:val="0"/>
      <w:marTop w:val="0"/>
      <w:marBottom w:val="0"/>
      <w:divBdr>
        <w:top w:val="none" w:sz="0" w:space="0" w:color="auto"/>
        <w:left w:val="none" w:sz="0" w:space="0" w:color="auto"/>
        <w:bottom w:val="none" w:sz="0" w:space="0" w:color="auto"/>
        <w:right w:val="none" w:sz="0" w:space="0" w:color="auto"/>
      </w:divBdr>
    </w:div>
    <w:div w:id="1801073142">
      <w:bodyDiv w:val="1"/>
      <w:marLeft w:val="0"/>
      <w:marRight w:val="0"/>
      <w:marTop w:val="0"/>
      <w:marBottom w:val="0"/>
      <w:divBdr>
        <w:top w:val="none" w:sz="0" w:space="0" w:color="auto"/>
        <w:left w:val="none" w:sz="0" w:space="0" w:color="auto"/>
        <w:bottom w:val="none" w:sz="0" w:space="0" w:color="auto"/>
        <w:right w:val="none" w:sz="0" w:space="0" w:color="auto"/>
      </w:divBdr>
    </w:div>
    <w:div w:id="1801145221">
      <w:bodyDiv w:val="1"/>
      <w:marLeft w:val="0"/>
      <w:marRight w:val="0"/>
      <w:marTop w:val="0"/>
      <w:marBottom w:val="0"/>
      <w:divBdr>
        <w:top w:val="none" w:sz="0" w:space="0" w:color="auto"/>
        <w:left w:val="none" w:sz="0" w:space="0" w:color="auto"/>
        <w:bottom w:val="none" w:sz="0" w:space="0" w:color="auto"/>
        <w:right w:val="none" w:sz="0" w:space="0" w:color="auto"/>
      </w:divBdr>
    </w:div>
    <w:div w:id="1801456652">
      <w:bodyDiv w:val="1"/>
      <w:marLeft w:val="0"/>
      <w:marRight w:val="0"/>
      <w:marTop w:val="0"/>
      <w:marBottom w:val="0"/>
      <w:divBdr>
        <w:top w:val="none" w:sz="0" w:space="0" w:color="auto"/>
        <w:left w:val="none" w:sz="0" w:space="0" w:color="auto"/>
        <w:bottom w:val="none" w:sz="0" w:space="0" w:color="auto"/>
        <w:right w:val="none" w:sz="0" w:space="0" w:color="auto"/>
      </w:divBdr>
    </w:div>
    <w:div w:id="1802193259">
      <w:bodyDiv w:val="1"/>
      <w:marLeft w:val="0"/>
      <w:marRight w:val="0"/>
      <w:marTop w:val="0"/>
      <w:marBottom w:val="0"/>
      <w:divBdr>
        <w:top w:val="none" w:sz="0" w:space="0" w:color="auto"/>
        <w:left w:val="none" w:sz="0" w:space="0" w:color="auto"/>
        <w:bottom w:val="none" w:sz="0" w:space="0" w:color="auto"/>
        <w:right w:val="none" w:sz="0" w:space="0" w:color="auto"/>
      </w:divBdr>
    </w:div>
    <w:div w:id="1802533052">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3578682">
      <w:bodyDiv w:val="1"/>
      <w:marLeft w:val="0"/>
      <w:marRight w:val="0"/>
      <w:marTop w:val="0"/>
      <w:marBottom w:val="0"/>
      <w:divBdr>
        <w:top w:val="none" w:sz="0" w:space="0" w:color="auto"/>
        <w:left w:val="none" w:sz="0" w:space="0" w:color="auto"/>
        <w:bottom w:val="none" w:sz="0" w:space="0" w:color="auto"/>
        <w:right w:val="none" w:sz="0" w:space="0" w:color="auto"/>
      </w:divBdr>
    </w:div>
    <w:div w:id="1803618465">
      <w:bodyDiv w:val="1"/>
      <w:marLeft w:val="0"/>
      <w:marRight w:val="0"/>
      <w:marTop w:val="0"/>
      <w:marBottom w:val="0"/>
      <w:divBdr>
        <w:top w:val="none" w:sz="0" w:space="0" w:color="auto"/>
        <w:left w:val="none" w:sz="0" w:space="0" w:color="auto"/>
        <w:bottom w:val="none" w:sz="0" w:space="0" w:color="auto"/>
        <w:right w:val="none" w:sz="0" w:space="0" w:color="auto"/>
      </w:divBdr>
    </w:div>
    <w:div w:id="1803763519">
      <w:bodyDiv w:val="1"/>
      <w:marLeft w:val="0"/>
      <w:marRight w:val="0"/>
      <w:marTop w:val="0"/>
      <w:marBottom w:val="0"/>
      <w:divBdr>
        <w:top w:val="none" w:sz="0" w:space="0" w:color="auto"/>
        <w:left w:val="none" w:sz="0" w:space="0" w:color="auto"/>
        <w:bottom w:val="none" w:sz="0" w:space="0" w:color="auto"/>
        <w:right w:val="none" w:sz="0" w:space="0" w:color="auto"/>
      </w:divBdr>
    </w:div>
    <w:div w:id="1804543669">
      <w:bodyDiv w:val="1"/>
      <w:marLeft w:val="0"/>
      <w:marRight w:val="0"/>
      <w:marTop w:val="0"/>
      <w:marBottom w:val="0"/>
      <w:divBdr>
        <w:top w:val="none" w:sz="0" w:space="0" w:color="auto"/>
        <w:left w:val="none" w:sz="0" w:space="0" w:color="auto"/>
        <w:bottom w:val="none" w:sz="0" w:space="0" w:color="auto"/>
        <w:right w:val="none" w:sz="0" w:space="0" w:color="auto"/>
      </w:divBdr>
    </w:div>
    <w:div w:id="1804888047">
      <w:bodyDiv w:val="1"/>
      <w:marLeft w:val="0"/>
      <w:marRight w:val="0"/>
      <w:marTop w:val="0"/>
      <w:marBottom w:val="0"/>
      <w:divBdr>
        <w:top w:val="none" w:sz="0" w:space="0" w:color="auto"/>
        <w:left w:val="none" w:sz="0" w:space="0" w:color="auto"/>
        <w:bottom w:val="none" w:sz="0" w:space="0" w:color="auto"/>
        <w:right w:val="none" w:sz="0" w:space="0" w:color="auto"/>
      </w:divBdr>
    </w:div>
    <w:div w:id="1805153857">
      <w:bodyDiv w:val="1"/>
      <w:marLeft w:val="0"/>
      <w:marRight w:val="0"/>
      <w:marTop w:val="0"/>
      <w:marBottom w:val="0"/>
      <w:divBdr>
        <w:top w:val="none" w:sz="0" w:space="0" w:color="auto"/>
        <w:left w:val="none" w:sz="0" w:space="0" w:color="auto"/>
        <w:bottom w:val="none" w:sz="0" w:space="0" w:color="auto"/>
        <w:right w:val="none" w:sz="0" w:space="0" w:color="auto"/>
      </w:divBdr>
    </w:div>
    <w:div w:id="1805586783">
      <w:bodyDiv w:val="1"/>
      <w:marLeft w:val="0"/>
      <w:marRight w:val="0"/>
      <w:marTop w:val="0"/>
      <w:marBottom w:val="0"/>
      <w:divBdr>
        <w:top w:val="none" w:sz="0" w:space="0" w:color="auto"/>
        <w:left w:val="none" w:sz="0" w:space="0" w:color="auto"/>
        <w:bottom w:val="none" w:sz="0" w:space="0" w:color="auto"/>
        <w:right w:val="none" w:sz="0" w:space="0" w:color="auto"/>
      </w:divBdr>
    </w:div>
    <w:div w:id="1806968459">
      <w:bodyDiv w:val="1"/>
      <w:marLeft w:val="0"/>
      <w:marRight w:val="0"/>
      <w:marTop w:val="0"/>
      <w:marBottom w:val="0"/>
      <w:divBdr>
        <w:top w:val="none" w:sz="0" w:space="0" w:color="auto"/>
        <w:left w:val="none" w:sz="0" w:space="0" w:color="auto"/>
        <w:bottom w:val="none" w:sz="0" w:space="0" w:color="auto"/>
        <w:right w:val="none" w:sz="0" w:space="0" w:color="auto"/>
      </w:divBdr>
    </w:div>
    <w:div w:id="1806972683">
      <w:bodyDiv w:val="1"/>
      <w:marLeft w:val="0"/>
      <w:marRight w:val="0"/>
      <w:marTop w:val="0"/>
      <w:marBottom w:val="0"/>
      <w:divBdr>
        <w:top w:val="none" w:sz="0" w:space="0" w:color="auto"/>
        <w:left w:val="none" w:sz="0" w:space="0" w:color="auto"/>
        <w:bottom w:val="none" w:sz="0" w:space="0" w:color="auto"/>
        <w:right w:val="none" w:sz="0" w:space="0" w:color="auto"/>
      </w:divBdr>
    </w:div>
    <w:div w:id="1807236590">
      <w:bodyDiv w:val="1"/>
      <w:marLeft w:val="0"/>
      <w:marRight w:val="0"/>
      <w:marTop w:val="0"/>
      <w:marBottom w:val="0"/>
      <w:divBdr>
        <w:top w:val="none" w:sz="0" w:space="0" w:color="auto"/>
        <w:left w:val="none" w:sz="0" w:space="0" w:color="auto"/>
        <w:bottom w:val="none" w:sz="0" w:space="0" w:color="auto"/>
        <w:right w:val="none" w:sz="0" w:space="0" w:color="auto"/>
      </w:divBdr>
    </w:div>
    <w:div w:id="1807355861">
      <w:bodyDiv w:val="1"/>
      <w:marLeft w:val="0"/>
      <w:marRight w:val="0"/>
      <w:marTop w:val="0"/>
      <w:marBottom w:val="0"/>
      <w:divBdr>
        <w:top w:val="none" w:sz="0" w:space="0" w:color="auto"/>
        <w:left w:val="none" w:sz="0" w:space="0" w:color="auto"/>
        <w:bottom w:val="none" w:sz="0" w:space="0" w:color="auto"/>
        <w:right w:val="none" w:sz="0" w:space="0" w:color="auto"/>
      </w:divBdr>
    </w:div>
    <w:div w:id="1807430811">
      <w:bodyDiv w:val="1"/>
      <w:marLeft w:val="0"/>
      <w:marRight w:val="0"/>
      <w:marTop w:val="0"/>
      <w:marBottom w:val="0"/>
      <w:divBdr>
        <w:top w:val="none" w:sz="0" w:space="0" w:color="auto"/>
        <w:left w:val="none" w:sz="0" w:space="0" w:color="auto"/>
        <w:bottom w:val="none" w:sz="0" w:space="0" w:color="auto"/>
        <w:right w:val="none" w:sz="0" w:space="0" w:color="auto"/>
      </w:divBdr>
    </w:div>
    <w:div w:id="1807703202">
      <w:bodyDiv w:val="1"/>
      <w:marLeft w:val="0"/>
      <w:marRight w:val="0"/>
      <w:marTop w:val="0"/>
      <w:marBottom w:val="0"/>
      <w:divBdr>
        <w:top w:val="none" w:sz="0" w:space="0" w:color="auto"/>
        <w:left w:val="none" w:sz="0" w:space="0" w:color="auto"/>
        <w:bottom w:val="none" w:sz="0" w:space="0" w:color="auto"/>
        <w:right w:val="none" w:sz="0" w:space="0" w:color="auto"/>
      </w:divBdr>
    </w:div>
    <w:div w:id="1808011639">
      <w:bodyDiv w:val="1"/>
      <w:marLeft w:val="0"/>
      <w:marRight w:val="0"/>
      <w:marTop w:val="0"/>
      <w:marBottom w:val="0"/>
      <w:divBdr>
        <w:top w:val="none" w:sz="0" w:space="0" w:color="auto"/>
        <w:left w:val="none" w:sz="0" w:space="0" w:color="auto"/>
        <w:bottom w:val="none" w:sz="0" w:space="0" w:color="auto"/>
        <w:right w:val="none" w:sz="0" w:space="0" w:color="auto"/>
      </w:divBdr>
    </w:div>
    <w:div w:id="1808350715">
      <w:bodyDiv w:val="1"/>
      <w:marLeft w:val="0"/>
      <w:marRight w:val="0"/>
      <w:marTop w:val="0"/>
      <w:marBottom w:val="0"/>
      <w:divBdr>
        <w:top w:val="none" w:sz="0" w:space="0" w:color="auto"/>
        <w:left w:val="none" w:sz="0" w:space="0" w:color="auto"/>
        <w:bottom w:val="none" w:sz="0" w:space="0" w:color="auto"/>
        <w:right w:val="none" w:sz="0" w:space="0" w:color="auto"/>
      </w:divBdr>
    </w:div>
    <w:div w:id="1808551759">
      <w:bodyDiv w:val="1"/>
      <w:marLeft w:val="0"/>
      <w:marRight w:val="0"/>
      <w:marTop w:val="0"/>
      <w:marBottom w:val="0"/>
      <w:divBdr>
        <w:top w:val="none" w:sz="0" w:space="0" w:color="auto"/>
        <w:left w:val="none" w:sz="0" w:space="0" w:color="auto"/>
        <w:bottom w:val="none" w:sz="0" w:space="0" w:color="auto"/>
        <w:right w:val="none" w:sz="0" w:space="0" w:color="auto"/>
      </w:divBdr>
    </w:div>
    <w:div w:id="1808934773">
      <w:bodyDiv w:val="1"/>
      <w:marLeft w:val="0"/>
      <w:marRight w:val="0"/>
      <w:marTop w:val="0"/>
      <w:marBottom w:val="0"/>
      <w:divBdr>
        <w:top w:val="none" w:sz="0" w:space="0" w:color="auto"/>
        <w:left w:val="none" w:sz="0" w:space="0" w:color="auto"/>
        <w:bottom w:val="none" w:sz="0" w:space="0" w:color="auto"/>
        <w:right w:val="none" w:sz="0" w:space="0" w:color="auto"/>
      </w:divBdr>
    </w:div>
    <w:div w:id="1809086324">
      <w:bodyDiv w:val="1"/>
      <w:marLeft w:val="0"/>
      <w:marRight w:val="0"/>
      <w:marTop w:val="0"/>
      <w:marBottom w:val="0"/>
      <w:divBdr>
        <w:top w:val="none" w:sz="0" w:space="0" w:color="auto"/>
        <w:left w:val="none" w:sz="0" w:space="0" w:color="auto"/>
        <w:bottom w:val="none" w:sz="0" w:space="0" w:color="auto"/>
        <w:right w:val="none" w:sz="0" w:space="0" w:color="auto"/>
      </w:divBdr>
    </w:div>
    <w:div w:id="1809664797">
      <w:bodyDiv w:val="1"/>
      <w:marLeft w:val="0"/>
      <w:marRight w:val="0"/>
      <w:marTop w:val="0"/>
      <w:marBottom w:val="0"/>
      <w:divBdr>
        <w:top w:val="none" w:sz="0" w:space="0" w:color="auto"/>
        <w:left w:val="none" w:sz="0" w:space="0" w:color="auto"/>
        <w:bottom w:val="none" w:sz="0" w:space="0" w:color="auto"/>
        <w:right w:val="none" w:sz="0" w:space="0" w:color="auto"/>
      </w:divBdr>
    </w:div>
    <w:div w:id="1809856023">
      <w:bodyDiv w:val="1"/>
      <w:marLeft w:val="0"/>
      <w:marRight w:val="0"/>
      <w:marTop w:val="0"/>
      <w:marBottom w:val="0"/>
      <w:divBdr>
        <w:top w:val="none" w:sz="0" w:space="0" w:color="auto"/>
        <w:left w:val="none" w:sz="0" w:space="0" w:color="auto"/>
        <w:bottom w:val="none" w:sz="0" w:space="0" w:color="auto"/>
        <w:right w:val="none" w:sz="0" w:space="0" w:color="auto"/>
      </w:divBdr>
    </w:div>
    <w:div w:id="1809974915">
      <w:bodyDiv w:val="1"/>
      <w:marLeft w:val="0"/>
      <w:marRight w:val="0"/>
      <w:marTop w:val="0"/>
      <w:marBottom w:val="0"/>
      <w:divBdr>
        <w:top w:val="none" w:sz="0" w:space="0" w:color="auto"/>
        <w:left w:val="none" w:sz="0" w:space="0" w:color="auto"/>
        <w:bottom w:val="none" w:sz="0" w:space="0" w:color="auto"/>
        <w:right w:val="none" w:sz="0" w:space="0" w:color="auto"/>
      </w:divBdr>
    </w:div>
    <w:div w:id="1811054266">
      <w:bodyDiv w:val="1"/>
      <w:marLeft w:val="0"/>
      <w:marRight w:val="0"/>
      <w:marTop w:val="0"/>
      <w:marBottom w:val="0"/>
      <w:divBdr>
        <w:top w:val="none" w:sz="0" w:space="0" w:color="auto"/>
        <w:left w:val="none" w:sz="0" w:space="0" w:color="auto"/>
        <w:bottom w:val="none" w:sz="0" w:space="0" w:color="auto"/>
        <w:right w:val="none" w:sz="0" w:space="0" w:color="auto"/>
      </w:divBdr>
    </w:div>
    <w:div w:id="1812016071">
      <w:bodyDiv w:val="1"/>
      <w:marLeft w:val="0"/>
      <w:marRight w:val="0"/>
      <w:marTop w:val="0"/>
      <w:marBottom w:val="0"/>
      <w:divBdr>
        <w:top w:val="none" w:sz="0" w:space="0" w:color="auto"/>
        <w:left w:val="none" w:sz="0" w:space="0" w:color="auto"/>
        <w:bottom w:val="none" w:sz="0" w:space="0" w:color="auto"/>
        <w:right w:val="none" w:sz="0" w:space="0" w:color="auto"/>
      </w:divBdr>
    </w:div>
    <w:div w:id="1812408386">
      <w:bodyDiv w:val="1"/>
      <w:marLeft w:val="0"/>
      <w:marRight w:val="0"/>
      <w:marTop w:val="0"/>
      <w:marBottom w:val="0"/>
      <w:divBdr>
        <w:top w:val="none" w:sz="0" w:space="0" w:color="auto"/>
        <w:left w:val="none" w:sz="0" w:space="0" w:color="auto"/>
        <w:bottom w:val="none" w:sz="0" w:space="0" w:color="auto"/>
        <w:right w:val="none" w:sz="0" w:space="0" w:color="auto"/>
      </w:divBdr>
    </w:div>
    <w:div w:id="1813058614">
      <w:bodyDiv w:val="1"/>
      <w:marLeft w:val="0"/>
      <w:marRight w:val="0"/>
      <w:marTop w:val="0"/>
      <w:marBottom w:val="0"/>
      <w:divBdr>
        <w:top w:val="none" w:sz="0" w:space="0" w:color="auto"/>
        <w:left w:val="none" w:sz="0" w:space="0" w:color="auto"/>
        <w:bottom w:val="none" w:sz="0" w:space="0" w:color="auto"/>
        <w:right w:val="none" w:sz="0" w:space="0" w:color="auto"/>
      </w:divBdr>
    </w:div>
    <w:div w:id="1813137927">
      <w:bodyDiv w:val="1"/>
      <w:marLeft w:val="0"/>
      <w:marRight w:val="0"/>
      <w:marTop w:val="0"/>
      <w:marBottom w:val="0"/>
      <w:divBdr>
        <w:top w:val="none" w:sz="0" w:space="0" w:color="auto"/>
        <w:left w:val="none" w:sz="0" w:space="0" w:color="auto"/>
        <w:bottom w:val="none" w:sz="0" w:space="0" w:color="auto"/>
        <w:right w:val="none" w:sz="0" w:space="0" w:color="auto"/>
      </w:divBdr>
    </w:div>
    <w:div w:id="1813477145">
      <w:bodyDiv w:val="1"/>
      <w:marLeft w:val="0"/>
      <w:marRight w:val="0"/>
      <w:marTop w:val="0"/>
      <w:marBottom w:val="0"/>
      <w:divBdr>
        <w:top w:val="none" w:sz="0" w:space="0" w:color="auto"/>
        <w:left w:val="none" w:sz="0" w:space="0" w:color="auto"/>
        <w:bottom w:val="none" w:sz="0" w:space="0" w:color="auto"/>
        <w:right w:val="none" w:sz="0" w:space="0" w:color="auto"/>
      </w:divBdr>
    </w:div>
    <w:div w:id="1813912487">
      <w:bodyDiv w:val="1"/>
      <w:marLeft w:val="0"/>
      <w:marRight w:val="0"/>
      <w:marTop w:val="0"/>
      <w:marBottom w:val="0"/>
      <w:divBdr>
        <w:top w:val="none" w:sz="0" w:space="0" w:color="auto"/>
        <w:left w:val="none" w:sz="0" w:space="0" w:color="auto"/>
        <w:bottom w:val="none" w:sz="0" w:space="0" w:color="auto"/>
        <w:right w:val="none" w:sz="0" w:space="0" w:color="auto"/>
      </w:divBdr>
    </w:div>
    <w:div w:id="1814640918">
      <w:bodyDiv w:val="1"/>
      <w:marLeft w:val="0"/>
      <w:marRight w:val="0"/>
      <w:marTop w:val="0"/>
      <w:marBottom w:val="0"/>
      <w:divBdr>
        <w:top w:val="none" w:sz="0" w:space="0" w:color="auto"/>
        <w:left w:val="none" w:sz="0" w:space="0" w:color="auto"/>
        <w:bottom w:val="none" w:sz="0" w:space="0" w:color="auto"/>
        <w:right w:val="none" w:sz="0" w:space="0" w:color="auto"/>
      </w:divBdr>
    </w:div>
    <w:div w:id="1814981190">
      <w:bodyDiv w:val="1"/>
      <w:marLeft w:val="0"/>
      <w:marRight w:val="0"/>
      <w:marTop w:val="0"/>
      <w:marBottom w:val="0"/>
      <w:divBdr>
        <w:top w:val="none" w:sz="0" w:space="0" w:color="auto"/>
        <w:left w:val="none" w:sz="0" w:space="0" w:color="auto"/>
        <w:bottom w:val="none" w:sz="0" w:space="0" w:color="auto"/>
        <w:right w:val="none" w:sz="0" w:space="0" w:color="auto"/>
      </w:divBdr>
    </w:div>
    <w:div w:id="1815220662">
      <w:bodyDiv w:val="1"/>
      <w:marLeft w:val="0"/>
      <w:marRight w:val="0"/>
      <w:marTop w:val="0"/>
      <w:marBottom w:val="0"/>
      <w:divBdr>
        <w:top w:val="none" w:sz="0" w:space="0" w:color="auto"/>
        <w:left w:val="none" w:sz="0" w:space="0" w:color="auto"/>
        <w:bottom w:val="none" w:sz="0" w:space="0" w:color="auto"/>
        <w:right w:val="none" w:sz="0" w:space="0" w:color="auto"/>
      </w:divBdr>
    </w:div>
    <w:div w:id="1816414713">
      <w:bodyDiv w:val="1"/>
      <w:marLeft w:val="0"/>
      <w:marRight w:val="0"/>
      <w:marTop w:val="0"/>
      <w:marBottom w:val="0"/>
      <w:divBdr>
        <w:top w:val="none" w:sz="0" w:space="0" w:color="auto"/>
        <w:left w:val="none" w:sz="0" w:space="0" w:color="auto"/>
        <w:bottom w:val="none" w:sz="0" w:space="0" w:color="auto"/>
        <w:right w:val="none" w:sz="0" w:space="0" w:color="auto"/>
      </w:divBdr>
    </w:div>
    <w:div w:id="1816415666">
      <w:bodyDiv w:val="1"/>
      <w:marLeft w:val="0"/>
      <w:marRight w:val="0"/>
      <w:marTop w:val="0"/>
      <w:marBottom w:val="0"/>
      <w:divBdr>
        <w:top w:val="none" w:sz="0" w:space="0" w:color="auto"/>
        <w:left w:val="none" w:sz="0" w:space="0" w:color="auto"/>
        <w:bottom w:val="none" w:sz="0" w:space="0" w:color="auto"/>
        <w:right w:val="none" w:sz="0" w:space="0" w:color="auto"/>
      </w:divBdr>
    </w:div>
    <w:div w:id="1816683199">
      <w:bodyDiv w:val="1"/>
      <w:marLeft w:val="0"/>
      <w:marRight w:val="0"/>
      <w:marTop w:val="0"/>
      <w:marBottom w:val="0"/>
      <w:divBdr>
        <w:top w:val="none" w:sz="0" w:space="0" w:color="auto"/>
        <w:left w:val="none" w:sz="0" w:space="0" w:color="auto"/>
        <w:bottom w:val="none" w:sz="0" w:space="0" w:color="auto"/>
        <w:right w:val="none" w:sz="0" w:space="0" w:color="auto"/>
      </w:divBdr>
    </w:div>
    <w:div w:id="1816684372">
      <w:bodyDiv w:val="1"/>
      <w:marLeft w:val="0"/>
      <w:marRight w:val="0"/>
      <w:marTop w:val="0"/>
      <w:marBottom w:val="0"/>
      <w:divBdr>
        <w:top w:val="none" w:sz="0" w:space="0" w:color="auto"/>
        <w:left w:val="none" w:sz="0" w:space="0" w:color="auto"/>
        <w:bottom w:val="none" w:sz="0" w:space="0" w:color="auto"/>
        <w:right w:val="none" w:sz="0" w:space="0" w:color="auto"/>
      </w:divBdr>
    </w:div>
    <w:div w:id="1816754675">
      <w:bodyDiv w:val="1"/>
      <w:marLeft w:val="0"/>
      <w:marRight w:val="0"/>
      <w:marTop w:val="0"/>
      <w:marBottom w:val="0"/>
      <w:divBdr>
        <w:top w:val="none" w:sz="0" w:space="0" w:color="auto"/>
        <w:left w:val="none" w:sz="0" w:space="0" w:color="auto"/>
        <w:bottom w:val="none" w:sz="0" w:space="0" w:color="auto"/>
        <w:right w:val="none" w:sz="0" w:space="0" w:color="auto"/>
      </w:divBdr>
    </w:div>
    <w:div w:id="1817136877">
      <w:bodyDiv w:val="1"/>
      <w:marLeft w:val="0"/>
      <w:marRight w:val="0"/>
      <w:marTop w:val="0"/>
      <w:marBottom w:val="0"/>
      <w:divBdr>
        <w:top w:val="none" w:sz="0" w:space="0" w:color="auto"/>
        <w:left w:val="none" w:sz="0" w:space="0" w:color="auto"/>
        <w:bottom w:val="none" w:sz="0" w:space="0" w:color="auto"/>
        <w:right w:val="none" w:sz="0" w:space="0" w:color="auto"/>
      </w:divBdr>
    </w:div>
    <w:div w:id="1817646335">
      <w:bodyDiv w:val="1"/>
      <w:marLeft w:val="0"/>
      <w:marRight w:val="0"/>
      <w:marTop w:val="0"/>
      <w:marBottom w:val="0"/>
      <w:divBdr>
        <w:top w:val="none" w:sz="0" w:space="0" w:color="auto"/>
        <w:left w:val="none" w:sz="0" w:space="0" w:color="auto"/>
        <w:bottom w:val="none" w:sz="0" w:space="0" w:color="auto"/>
        <w:right w:val="none" w:sz="0" w:space="0" w:color="auto"/>
      </w:divBdr>
    </w:div>
    <w:div w:id="1817839044">
      <w:bodyDiv w:val="1"/>
      <w:marLeft w:val="0"/>
      <w:marRight w:val="0"/>
      <w:marTop w:val="0"/>
      <w:marBottom w:val="0"/>
      <w:divBdr>
        <w:top w:val="none" w:sz="0" w:space="0" w:color="auto"/>
        <w:left w:val="none" w:sz="0" w:space="0" w:color="auto"/>
        <w:bottom w:val="none" w:sz="0" w:space="0" w:color="auto"/>
        <w:right w:val="none" w:sz="0" w:space="0" w:color="auto"/>
      </w:divBdr>
    </w:div>
    <w:div w:id="1819304059">
      <w:bodyDiv w:val="1"/>
      <w:marLeft w:val="0"/>
      <w:marRight w:val="0"/>
      <w:marTop w:val="0"/>
      <w:marBottom w:val="0"/>
      <w:divBdr>
        <w:top w:val="none" w:sz="0" w:space="0" w:color="auto"/>
        <w:left w:val="none" w:sz="0" w:space="0" w:color="auto"/>
        <w:bottom w:val="none" w:sz="0" w:space="0" w:color="auto"/>
        <w:right w:val="none" w:sz="0" w:space="0" w:color="auto"/>
      </w:divBdr>
    </w:div>
    <w:div w:id="1820226642">
      <w:bodyDiv w:val="1"/>
      <w:marLeft w:val="0"/>
      <w:marRight w:val="0"/>
      <w:marTop w:val="0"/>
      <w:marBottom w:val="0"/>
      <w:divBdr>
        <w:top w:val="none" w:sz="0" w:space="0" w:color="auto"/>
        <w:left w:val="none" w:sz="0" w:space="0" w:color="auto"/>
        <w:bottom w:val="none" w:sz="0" w:space="0" w:color="auto"/>
        <w:right w:val="none" w:sz="0" w:space="0" w:color="auto"/>
      </w:divBdr>
    </w:div>
    <w:div w:id="1820263401">
      <w:bodyDiv w:val="1"/>
      <w:marLeft w:val="0"/>
      <w:marRight w:val="0"/>
      <w:marTop w:val="0"/>
      <w:marBottom w:val="0"/>
      <w:divBdr>
        <w:top w:val="none" w:sz="0" w:space="0" w:color="auto"/>
        <w:left w:val="none" w:sz="0" w:space="0" w:color="auto"/>
        <w:bottom w:val="none" w:sz="0" w:space="0" w:color="auto"/>
        <w:right w:val="none" w:sz="0" w:space="0" w:color="auto"/>
      </w:divBdr>
    </w:div>
    <w:div w:id="1820340083">
      <w:bodyDiv w:val="1"/>
      <w:marLeft w:val="0"/>
      <w:marRight w:val="0"/>
      <w:marTop w:val="0"/>
      <w:marBottom w:val="0"/>
      <w:divBdr>
        <w:top w:val="none" w:sz="0" w:space="0" w:color="auto"/>
        <w:left w:val="none" w:sz="0" w:space="0" w:color="auto"/>
        <w:bottom w:val="none" w:sz="0" w:space="0" w:color="auto"/>
        <w:right w:val="none" w:sz="0" w:space="0" w:color="auto"/>
      </w:divBdr>
    </w:div>
    <w:div w:id="1820491199">
      <w:bodyDiv w:val="1"/>
      <w:marLeft w:val="0"/>
      <w:marRight w:val="0"/>
      <w:marTop w:val="0"/>
      <w:marBottom w:val="0"/>
      <w:divBdr>
        <w:top w:val="none" w:sz="0" w:space="0" w:color="auto"/>
        <w:left w:val="none" w:sz="0" w:space="0" w:color="auto"/>
        <w:bottom w:val="none" w:sz="0" w:space="0" w:color="auto"/>
        <w:right w:val="none" w:sz="0" w:space="0" w:color="auto"/>
      </w:divBdr>
    </w:div>
    <w:div w:id="1820611206">
      <w:bodyDiv w:val="1"/>
      <w:marLeft w:val="0"/>
      <w:marRight w:val="0"/>
      <w:marTop w:val="0"/>
      <w:marBottom w:val="0"/>
      <w:divBdr>
        <w:top w:val="none" w:sz="0" w:space="0" w:color="auto"/>
        <w:left w:val="none" w:sz="0" w:space="0" w:color="auto"/>
        <w:bottom w:val="none" w:sz="0" w:space="0" w:color="auto"/>
        <w:right w:val="none" w:sz="0" w:space="0" w:color="auto"/>
      </w:divBdr>
    </w:div>
    <w:div w:id="1820920707">
      <w:bodyDiv w:val="1"/>
      <w:marLeft w:val="0"/>
      <w:marRight w:val="0"/>
      <w:marTop w:val="0"/>
      <w:marBottom w:val="0"/>
      <w:divBdr>
        <w:top w:val="none" w:sz="0" w:space="0" w:color="auto"/>
        <w:left w:val="none" w:sz="0" w:space="0" w:color="auto"/>
        <w:bottom w:val="none" w:sz="0" w:space="0" w:color="auto"/>
        <w:right w:val="none" w:sz="0" w:space="0" w:color="auto"/>
      </w:divBdr>
    </w:div>
    <w:div w:id="1820921446">
      <w:bodyDiv w:val="1"/>
      <w:marLeft w:val="0"/>
      <w:marRight w:val="0"/>
      <w:marTop w:val="0"/>
      <w:marBottom w:val="0"/>
      <w:divBdr>
        <w:top w:val="none" w:sz="0" w:space="0" w:color="auto"/>
        <w:left w:val="none" w:sz="0" w:space="0" w:color="auto"/>
        <w:bottom w:val="none" w:sz="0" w:space="0" w:color="auto"/>
        <w:right w:val="none" w:sz="0" w:space="0" w:color="auto"/>
      </w:divBdr>
    </w:div>
    <w:div w:id="1821074166">
      <w:bodyDiv w:val="1"/>
      <w:marLeft w:val="0"/>
      <w:marRight w:val="0"/>
      <w:marTop w:val="0"/>
      <w:marBottom w:val="0"/>
      <w:divBdr>
        <w:top w:val="none" w:sz="0" w:space="0" w:color="auto"/>
        <w:left w:val="none" w:sz="0" w:space="0" w:color="auto"/>
        <w:bottom w:val="none" w:sz="0" w:space="0" w:color="auto"/>
        <w:right w:val="none" w:sz="0" w:space="0" w:color="auto"/>
      </w:divBdr>
    </w:div>
    <w:div w:id="1821147124">
      <w:bodyDiv w:val="1"/>
      <w:marLeft w:val="0"/>
      <w:marRight w:val="0"/>
      <w:marTop w:val="0"/>
      <w:marBottom w:val="0"/>
      <w:divBdr>
        <w:top w:val="none" w:sz="0" w:space="0" w:color="auto"/>
        <w:left w:val="none" w:sz="0" w:space="0" w:color="auto"/>
        <w:bottom w:val="none" w:sz="0" w:space="0" w:color="auto"/>
        <w:right w:val="none" w:sz="0" w:space="0" w:color="auto"/>
      </w:divBdr>
    </w:div>
    <w:div w:id="1821537461">
      <w:bodyDiv w:val="1"/>
      <w:marLeft w:val="0"/>
      <w:marRight w:val="0"/>
      <w:marTop w:val="0"/>
      <w:marBottom w:val="0"/>
      <w:divBdr>
        <w:top w:val="none" w:sz="0" w:space="0" w:color="auto"/>
        <w:left w:val="none" w:sz="0" w:space="0" w:color="auto"/>
        <w:bottom w:val="none" w:sz="0" w:space="0" w:color="auto"/>
        <w:right w:val="none" w:sz="0" w:space="0" w:color="auto"/>
      </w:divBdr>
    </w:div>
    <w:div w:id="1821724022">
      <w:bodyDiv w:val="1"/>
      <w:marLeft w:val="0"/>
      <w:marRight w:val="0"/>
      <w:marTop w:val="0"/>
      <w:marBottom w:val="0"/>
      <w:divBdr>
        <w:top w:val="none" w:sz="0" w:space="0" w:color="auto"/>
        <w:left w:val="none" w:sz="0" w:space="0" w:color="auto"/>
        <w:bottom w:val="none" w:sz="0" w:space="0" w:color="auto"/>
        <w:right w:val="none" w:sz="0" w:space="0" w:color="auto"/>
      </w:divBdr>
    </w:div>
    <w:div w:id="1821841759">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192493">
      <w:bodyDiv w:val="1"/>
      <w:marLeft w:val="0"/>
      <w:marRight w:val="0"/>
      <w:marTop w:val="0"/>
      <w:marBottom w:val="0"/>
      <w:divBdr>
        <w:top w:val="none" w:sz="0" w:space="0" w:color="auto"/>
        <w:left w:val="none" w:sz="0" w:space="0" w:color="auto"/>
        <w:bottom w:val="none" w:sz="0" w:space="0" w:color="auto"/>
        <w:right w:val="none" w:sz="0" w:space="0" w:color="auto"/>
      </w:divBdr>
    </w:div>
    <w:div w:id="1822504395">
      <w:bodyDiv w:val="1"/>
      <w:marLeft w:val="0"/>
      <w:marRight w:val="0"/>
      <w:marTop w:val="0"/>
      <w:marBottom w:val="0"/>
      <w:divBdr>
        <w:top w:val="none" w:sz="0" w:space="0" w:color="auto"/>
        <w:left w:val="none" w:sz="0" w:space="0" w:color="auto"/>
        <w:bottom w:val="none" w:sz="0" w:space="0" w:color="auto"/>
        <w:right w:val="none" w:sz="0" w:space="0" w:color="auto"/>
      </w:divBdr>
    </w:div>
    <w:div w:id="1822769861">
      <w:bodyDiv w:val="1"/>
      <w:marLeft w:val="0"/>
      <w:marRight w:val="0"/>
      <w:marTop w:val="0"/>
      <w:marBottom w:val="0"/>
      <w:divBdr>
        <w:top w:val="none" w:sz="0" w:space="0" w:color="auto"/>
        <w:left w:val="none" w:sz="0" w:space="0" w:color="auto"/>
        <w:bottom w:val="none" w:sz="0" w:space="0" w:color="auto"/>
        <w:right w:val="none" w:sz="0" w:space="0" w:color="auto"/>
      </w:divBdr>
    </w:div>
    <w:div w:id="1822770399">
      <w:bodyDiv w:val="1"/>
      <w:marLeft w:val="0"/>
      <w:marRight w:val="0"/>
      <w:marTop w:val="0"/>
      <w:marBottom w:val="0"/>
      <w:divBdr>
        <w:top w:val="none" w:sz="0" w:space="0" w:color="auto"/>
        <w:left w:val="none" w:sz="0" w:space="0" w:color="auto"/>
        <w:bottom w:val="none" w:sz="0" w:space="0" w:color="auto"/>
        <w:right w:val="none" w:sz="0" w:space="0" w:color="auto"/>
      </w:divBdr>
    </w:div>
    <w:div w:id="1823699055">
      <w:bodyDiv w:val="1"/>
      <w:marLeft w:val="0"/>
      <w:marRight w:val="0"/>
      <w:marTop w:val="0"/>
      <w:marBottom w:val="0"/>
      <w:divBdr>
        <w:top w:val="none" w:sz="0" w:space="0" w:color="auto"/>
        <w:left w:val="none" w:sz="0" w:space="0" w:color="auto"/>
        <w:bottom w:val="none" w:sz="0" w:space="0" w:color="auto"/>
        <w:right w:val="none" w:sz="0" w:space="0" w:color="auto"/>
      </w:divBdr>
    </w:div>
    <w:div w:id="1824858442">
      <w:bodyDiv w:val="1"/>
      <w:marLeft w:val="0"/>
      <w:marRight w:val="0"/>
      <w:marTop w:val="0"/>
      <w:marBottom w:val="0"/>
      <w:divBdr>
        <w:top w:val="none" w:sz="0" w:space="0" w:color="auto"/>
        <w:left w:val="none" w:sz="0" w:space="0" w:color="auto"/>
        <w:bottom w:val="none" w:sz="0" w:space="0" w:color="auto"/>
        <w:right w:val="none" w:sz="0" w:space="0" w:color="auto"/>
      </w:divBdr>
    </w:div>
    <w:div w:id="1825008828">
      <w:bodyDiv w:val="1"/>
      <w:marLeft w:val="0"/>
      <w:marRight w:val="0"/>
      <w:marTop w:val="0"/>
      <w:marBottom w:val="0"/>
      <w:divBdr>
        <w:top w:val="none" w:sz="0" w:space="0" w:color="auto"/>
        <w:left w:val="none" w:sz="0" w:space="0" w:color="auto"/>
        <w:bottom w:val="none" w:sz="0" w:space="0" w:color="auto"/>
        <w:right w:val="none" w:sz="0" w:space="0" w:color="auto"/>
      </w:divBdr>
    </w:div>
    <w:div w:id="1825469514">
      <w:bodyDiv w:val="1"/>
      <w:marLeft w:val="0"/>
      <w:marRight w:val="0"/>
      <w:marTop w:val="0"/>
      <w:marBottom w:val="0"/>
      <w:divBdr>
        <w:top w:val="none" w:sz="0" w:space="0" w:color="auto"/>
        <w:left w:val="none" w:sz="0" w:space="0" w:color="auto"/>
        <w:bottom w:val="none" w:sz="0" w:space="0" w:color="auto"/>
        <w:right w:val="none" w:sz="0" w:space="0" w:color="auto"/>
      </w:divBdr>
    </w:div>
    <w:div w:id="1825588211">
      <w:bodyDiv w:val="1"/>
      <w:marLeft w:val="0"/>
      <w:marRight w:val="0"/>
      <w:marTop w:val="0"/>
      <w:marBottom w:val="0"/>
      <w:divBdr>
        <w:top w:val="none" w:sz="0" w:space="0" w:color="auto"/>
        <w:left w:val="none" w:sz="0" w:space="0" w:color="auto"/>
        <w:bottom w:val="none" w:sz="0" w:space="0" w:color="auto"/>
        <w:right w:val="none" w:sz="0" w:space="0" w:color="auto"/>
      </w:divBdr>
    </w:div>
    <w:div w:id="1826126778">
      <w:bodyDiv w:val="1"/>
      <w:marLeft w:val="0"/>
      <w:marRight w:val="0"/>
      <w:marTop w:val="0"/>
      <w:marBottom w:val="0"/>
      <w:divBdr>
        <w:top w:val="none" w:sz="0" w:space="0" w:color="auto"/>
        <w:left w:val="none" w:sz="0" w:space="0" w:color="auto"/>
        <w:bottom w:val="none" w:sz="0" w:space="0" w:color="auto"/>
        <w:right w:val="none" w:sz="0" w:space="0" w:color="auto"/>
      </w:divBdr>
    </w:div>
    <w:div w:id="1826626308">
      <w:bodyDiv w:val="1"/>
      <w:marLeft w:val="0"/>
      <w:marRight w:val="0"/>
      <w:marTop w:val="0"/>
      <w:marBottom w:val="0"/>
      <w:divBdr>
        <w:top w:val="none" w:sz="0" w:space="0" w:color="auto"/>
        <w:left w:val="none" w:sz="0" w:space="0" w:color="auto"/>
        <w:bottom w:val="none" w:sz="0" w:space="0" w:color="auto"/>
        <w:right w:val="none" w:sz="0" w:space="0" w:color="auto"/>
      </w:divBdr>
    </w:div>
    <w:div w:id="1826703376">
      <w:bodyDiv w:val="1"/>
      <w:marLeft w:val="0"/>
      <w:marRight w:val="0"/>
      <w:marTop w:val="0"/>
      <w:marBottom w:val="0"/>
      <w:divBdr>
        <w:top w:val="none" w:sz="0" w:space="0" w:color="auto"/>
        <w:left w:val="none" w:sz="0" w:space="0" w:color="auto"/>
        <w:bottom w:val="none" w:sz="0" w:space="0" w:color="auto"/>
        <w:right w:val="none" w:sz="0" w:space="0" w:color="auto"/>
      </w:divBdr>
    </w:div>
    <w:div w:id="1827281855">
      <w:bodyDiv w:val="1"/>
      <w:marLeft w:val="0"/>
      <w:marRight w:val="0"/>
      <w:marTop w:val="0"/>
      <w:marBottom w:val="0"/>
      <w:divBdr>
        <w:top w:val="none" w:sz="0" w:space="0" w:color="auto"/>
        <w:left w:val="none" w:sz="0" w:space="0" w:color="auto"/>
        <w:bottom w:val="none" w:sz="0" w:space="0" w:color="auto"/>
        <w:right w:val="none" w:sz="0" w:space="0" w:color="auto"/>
      </w:divBdr>
    </w:div>
    <w:div w:id="1827817072">
      <w:bodyDiv w:val="1"/>
      <w:marLeft w:val="0"/>
      <w:marRight w:val="0"/>
      <w:marTop w:val="0"/>
      <w:marBottom w:val="0"/>
      <w:divBdr>
        <w:top w:val="none" w:sz="0" w:space="0" w:color="auto"/>
        <w:left w:val="none" w:sz="0" w:space="0" w:color="auto"/>
        <w:bottom w:val="none" w:sz="0" w:space="0" w:color="auto"/>
        <w:right w:val="none" w:sz="0" w:space="0" w:color="auto"/>
      </w:divBdr>
    </w:div>
    <w:div w:id="1828587819">
      <w:bodyDiv w:val="1"/>
      <w:marLeft w:val="0"/>
      <w:marRight w:val="0"/>
      <w:marTop w:val="0"/>
      <w:marBottom w:val="0"/>
      <w:divBdr>
        <w:top w:val="none" w:sz="0" w:space="0" w:color="auto"/>
        <w:left w:val="none" w:sz="0" w:space="0" w:color="auto"/>
        <w:bottom w:val="none" w:sz="0" w:space="0" w:color="auto"/>
        <w:right w:val="none" w:sz="0" w:space="0" w:color="auto"/>
      </w:divBdr>
    </w:div>
    <w:div w:id="1829131952">
      <w:bodyDiv w:val="1"/>
      <w:marLeft w:val="0"/>
      <w:marRight w:val="0"/>
      <w:marTop w:val="0"/>
      <w:marBottom w:val="0"/>
      <w:divBdr>
        <w:top w:val="none" w:sz="0" w:space="0" w:color="auto"/>
        <w:left w:val="none" w:sz="0" w:space="0" w:color="auto"/>
        <w:bottom w:val="none" w:sz="0" w:space="0" w:color="auto"/>
        <w:right w:val="none" w:sz="0" w:space="0" w:color="auto"/>
      </w:divBdr>
    </w:div>
    <w:div w:id="1829515409">
      <w:bodyDiv w:val="1"/>
      <w:marLeft w:val="0"/>
      <w:marRight w:val="0"/>
      <w:marTop w:val="0"/>
      <w:marBottom w:val="0"/>
      <w:divBdr>
        <w:top w:val="none" w:sz="0" w:space="0" w:color="auto"/>
        <w:left w:val="none" w:sz="0" w:space="0" w:color="auto"/>
        <w:bottom w:val="none" w:sz="0" w:space="0" w:color="auto"/>
        <w:right w:val="none" w:sz="0" w:space="0" w:color="auto"/>
      </w:divBdr>
    </w:div>
    <w:div w:id="1829588703">
      <w:bodyDiv w:val="1"/>
      <w:marLeft w:val="0"/>
      <w:marRight w:val="0"/>
      <w:marTop w:val="0"/>
      <w:marBottom w:val="0"/>
      <w:divBdr>
        <w:top w:val="none" w:sz="0" w:space="0" w:color="auto"/>
        <w:left w:val="none" w:sz="0" w:space="0" w:color="auto"/>
        <w:bottom w:val="none" w:sz="0" w:space="0" w:color="auto"/>
        <w:right w:val="none" w:sz="0" w:space="0" w:color="auto"/>
      </w:divBdr>
    </w:div>
    <w:div w:id="1830050420">
      <w:bodyDiv w:val="1"/>
      <w:marLeft w:val="0"/>
      <w:marRight w:val="0"/>
      <w:marTop w:val="0"/>
      <w:marBottom w:val="0"/>
      <w:divBdr>
        <w:top w:val="none" w:sz="0" w:space="0" w:color="auto"/>
        <w:left w:val="none" w:sz="0" w:space="0" w:color="auto"/>
        <w:bottom w:val="none" w:sz="0" w:space="0" w:color="auto"/>
        <w:right w:val="none" w:sz="0" w:space="0" w:color="auto"/>
      </w:divBdr>
    </w:div>
    <w:div w:id="1830095993">
      <w:bodyDiv w:val="1"/>
      <w:marLeft w:val="0"/>
      <w:marRight w:val="0"/>
      <w:marTop w:val="0"/>
      <w:marBottom w:val="0"/>
      <w:divBdr>
        <w:top w:val="none" w:sz="0" w:space="0" w:color="auto"/>
        <w:left w:val="none" w:sz="0" w:space="0" w:color="auto"/>
        <w:bottom w:val="none" w:sz="0" w:space="0" w:color="auto"/>
        <w:right w:val="none" w:sz="0" w:space="0" w:color="auto"/>
      </w:divBdr>
    </w:div>
    <w:div w:id="1830167616">
      <w:bodyDiv w:val="1"/>
      <w:marLeft w:val="0"/>
      <w:marRight w:val="0"/>
      <w:marTop w:val="0"/>
      <w:marBottom w:val="0"/>
      <w:divBdr>
        <w:top w:val="none" w:sz="0" w:space="0" w:color="auto"/>
        <w:left w:val="none" w:sz="0" w:space="0" w:color="auto"/>
        <w:bottom w:val="none" w:sz="0" w:space="0" w:color="auto"/>
        <w:right w:val="none" w:sz="0" w:space="0" w:color="auto"/>
      </w:divBdr>
    </w:div>
    <w:div w:id="1830318199">
      <w:bodyDiv w:val="1"/>
      <w:marLeft w:val="0"/>
      <w:marRight w:val="0"/>
      <w:marTop w:val="0"/>
      <w:marBottom w:val="0"/>
      <w:divBdr>
        <w:top w:val="none" w:sz="0" w:space="0" w:color="auto"/>
        <w:left w:val="none" w:sz="0" w:space="0" w:color="auto"/>
        <w:bottom w:val="none" w:sz="0" w:space="0" w:color="auto"/>
        <w:right w:val="none" w:sz="0" w:space="0" w:color="auto"/>
      </w:divBdr>
    </w:div>
    <w:div w:id="1831560649">
      <w:bodyDiv w:val="1"/>
      <w:marLeft w:val="0"/>
      <w:marRight w:val="0"/>
      <w:marTop w:val="0"/>
      <w:marBottom w:val="0"/>
      <w:divBdr>
        <w:top w:val="none" w:sz="0" w:space="0" w:color="auto"/>
        <w:left w:val="none" w:sz="0" w:space="0" w:color="auto"/>
        <w:bottom w:val="none" w:sz="0" w:space="0" w:color="auto"/>
        <w:right w:val="none" w:sz="0" w:space="0" w:color="auto"/>
      </w:divBdr>
    </w:div>
    <w:div w:id="1831601893">
      <w:bodyDiv w:val="1"/>
      <w:marLeft w:val="0"/>
      <w:marRight w:val="0"/>
      <w:marTop w:val="0"/>
      <w:marBottom w:val="0"/>
      <w:divBdr>
        <w:top w:val="none" w:sz="0" w:space="0" w:color="auto"/>
        <w:left w:val="none" w:sz="0" w:space="0" w:color="auto"/>
        <w:bottom w:val="none" w:sz="0" w:space="0" w:color="auto"/>
        <w:right w:val="none" w:sz="0" w:space="0" w:color="auto"/>
      </w:divBdr>
    </w:div>
    <w:div w:id="1832208413">
      <w:bodyDiv w:val="1"/>
      <w:marLeft w:val="0"/>
      <w:marRight w:val="0"/>
      <w:marTop w:val="0"/>
      <w:marBottom w:val="0"/>
      <w:divBdr>
        <w:top w:val="none" w:sz="0" w:space="0" w:color="auto"/>
        <w:left w:val="none" w:sz="0" w:space="0" w:color="auto"/>
        <w:bottom w:val="none" w:sz="0" w:space="0" w:color="auto"/>
        <w:right w:val="none" w:sz="0" w:space="0" w:color="auto"/>
      </w:divBdr>
    </w:div>
    <w:div w:id="1832326310">
      <w:bodyDiv w:val="1"/>
      <w:marLeft w:val="0"/>
      <w:marRight w:val="0"/>
      <w:marTop w:val="0"/>
      <w:marBottom w:val="0"/>
      <w:divBdr>
        <w:top w:val="none" w:sz="0" w:space="0" w:color="auto"/>
        <w:left w:val="none" w:sz="0" w:space="0" w:color="auto"/>
        <w:bottom w:val="none" w:sz="0" w:space="0" w:color="auto"/>
        <w:right w:val="none" w:sz="0" w:space="0" w:color="auto"/>
      </w:divBdr>
    </w:div>
    <w:div w:id="1832602685">
      <w:bodyDiv w:val="1"/>
      <w:marLeft w:val="0"/>
      <w:marRight w:val="0"/>
      <w:marTop w:val="0"/>
      <w:marBottom w:val="0"/>
      <w:divBdr>
        <w:top w:val="none" w:sz="0" w:space="0" w:color="auto"/>
        <w:left w:val="none" w:sz="0" w:space="0" w:color="auto"/>
        <w:bottom w:val="none" w:sz="0" w:space="0" w:color="auto"/>
        <w:right w:val="none" w:sz="0" w:space="0" w:color="auto"/>
      </w:divBdr>
    </w:div>
    <w:div w:id="1832912986">
      <w:bodyDiv w:val="1"/>
      <w:marLeft w:val="0"/>
      <w:marRight w:val="0"/>
      <w:marTop w:val="0"/>
      <w:marBottom w:val="0"/>
      <w:divBdr>
        <w:top w:val="none" w:sz="0" w:space="0" w:color="auto"/>
        <w:left w:val="none" w:sz="0" w:space="0" w:color="auto"/>
        <w:bottom w:val="none" w:sz="0" w:space="0" w:color="auto"/>
        <w:right w:val="none" w:sz="0" w:space="0" w:color="auto"/>
      </w:divBdr>
    </w:div>
    <w:div w:id="1832914800">
      <w:bodyDiv w:val="1"/>
      <w:marLeft w:val="0"/>
      <w:marRight w:val="0"/>
      <w:marTop w:val="0"/>
      <w:marBottom w:val="0"/>
      <w:divBdr>
        <w:top w:val="none" w:sz="0" w:space="0" w:color="auto"/>
        <w:left w:val="none" w:sz="0" w:space="0" w:color="auto"/>
        <w:bottom w:val="none" w:sz="0" w:space="0" w:color="auto"/>
        <w:right w:val="none" w:sz="0" w:space="0" w:color="auto"/>
      </w:divBdr>
    </w:div>
    <w:div w:id="1833910439">
      <w:bodyDiv w:val="1"/>
      <w:marLeft w:val="0"/>
      <w:marRight w:val="0"/>
      <w:marTop w:val="0"/>
      <w:marBottom w:val="0"/>
      <w:divBdr>
        <w:top w:val="none" w:sz="0" w:space="0" w:color="auto"/>
        <w:left w:val="none" w:sz="0" w:space="0" w:color="auto"/>
        <w:bottom w:val="none" w:sz="0" w:space="0" w:color="auto"/>
        <w:right w:val="none" w:sz="0" w:space="0" w:color="auto"/>
      </w:divBdr>
    </w:div>
    <w:div w:id="1834028939">
      <w:bodyDiv w:val="1"/>
      <w:marLeft w:val="0"/>
      <w:marRight w:val="0"/>
      <w:marTop w:val="0"/>
      <w:marBottom w:val="0"/>
      <w:divBdr>
        <w:top w:val="none" w:sz="0" w:space="0" w:color="auto"/>
        <w:left w:val="none" w:sz="0" w:space="0" w:color="auto"/>
        <w:bottom w:val="none" w:sz="0" w:space="0" w:color="auto"/>
        <w:right w:val="none" w:sz="0" w:space="0" w:color="auto"/>
      </w:divBdr>
    </w:div>
    <w:div w:id="1834106351">
      <w:bodyDiv w:val="1"/>
      <w:marLeft w:val="0"/>
      <w:marRight w:val="0"/>
      <w:marTop w:val="0"/>
      <w:marBottom w:val="0"/>
      <w:divBdr>
        <w:top w:val="none" w:sz="0" w:space="0" w:color="auto"/>
        <w:left w:val="none" w:sz="0" w:space="0" w:color="auto"/>
        <w:bottom w:val="none" w:sz="0" w:space="0" w:color="auto"/>
        <w:right w:val="none" w:sz="0" w:space="0" w:color="auto"/>
      </w:divBdr>
    </w:div>
    <w:div w:id="1834419385">
      <w:bodyDiv w:val="1"/>
      <w:marLeft w:val="0"/>
      <w:marRight w:val="0"/>
      <w:marTop w:val="0"/>
      <w:marBottom w:val="0"/>
      <w:divBdr>
        <w:top w:val="none" w:sz="0" w:space="0" w:color="auto"/>
        <w:left w:val="none" w:sz="0" w:space="0" w:color="auto"/>
        <w:bottom w:val="none" w:sz="0" w:space="0" w:color="auto"/>
        <w:right w:val="none" w:sz="0" w:space="0" w:color="auto"/>
      </w:divBdr>
    </w:div>
    <w:div w:id="1834486371">
      <w:bodyDiv w:val="1"/>
      <w:marLeft w:val="0"/>
      <w:marRight w:val="0"/>
      <w:marTop w:val="0"/>
      <w:marBottom w:val="0"/>
      <w:divBdr>
        <w:top w:val="none" w:sz="0" w:space="0" w:color="auto"/>
        <w:left w:val="none" w:sz="0" w:space="0" w:color="auto"/>
        <w:bottom w:val="none" w:sz="0" w:space="0" w:color="auto"/>
        <w:right w:val="none" w:sz="0" w:space="0" w:color="auto"/>
      </w:divBdr>
    </w:div>
    <w:div w:id="1834487921">
      <w:bodyDiv w:val="1"/>
      <w:marLeft w:val="0"/>
      <w:marRight w:val="0"/>
      <w:marTop w:val="0"/>
      <w:marBottom w:val="0"/>
      <w:divBdr>
        <w:top w:val="none" w:sz="0" w:space="0" w:color="auto"/>
        <w:left w:val="none" w:sz="0" w:space="0" w:color="auto"/>
        <w:bottom w:val="none" w:sz="0" w:space="0" w:color="auto"/>
        <w:right w:val="none" w:sz="0" w:space="0" w:color="auto"/>
      </w:divBdr>
    </w:div>
    <w:div w:id="1835105418">
      <w:bodyDiv w:val="1"/>
      <w:marLeft w:val="0"/>
      <w:marRight w:val="0"/>
      <w:marTop w:val="0"/>
      <w:marBottom w:val="0"/>
      <w:divBdr>
        <w:top w:val="none" w:sz="0" w:space="0" w:color="auto"/>
        <w:left w:val="none" w:sz="0" w:space="0" w:color="auto"/>
        <w:bottom w:val="none" w:sz="0" w:space="0" w:color="auto"/>
        <w:right w:val="none" w:sz="0" w:space="0" w:color="auto"/>
      </w:divBdr>
    </w:div>
    <w:div w:id="1835295099">
      <w:bodyDiv w:val="1"/>
      <w:marLeft w:val="0"/>
      <w:marRight w:val="0"/>
      <w:marTop w:val="0"/>
      <w:marBottom w:val="0"/>
      <w:divBdr>
        <w:top w:val="none" w:sz="0" w:space="0" w:color="auto"/>
        <w:left w:val="none" w:sz="0" w:space="0" w:color="auto"/>
        <w:bottom w:val="none" w:sz="0" w:space="0" w:color="auto"/>
        <w:right w:val="none" w:sz="0" w:space="0" w:color="auto"/>
      </w:divBdr>
    </w:div>
    <w:div w:id="1835876409">
      <w:bodyDiv w:val="1"/>
      <w:marLeft w:val="0"/>
      <w:marRight w:val="0"/>
      <w:marTop w:val="0"/>
      <w:marBottom w:val="0"/>
      <w:divBdr>
        <w:top w:val="none" w:sz="0" w:space="0" w:color="auto"/>
        <w:left w:val="none" w:sz="0" w:space="0" w:color="auto"/>
        <w:bottom w:val="none" w:sz="0" w:space="0" w:color="auto"/>
        <w:right w:val="none" w:sz="0" w:space="0" w:color="auto"/>
      </w:divBdr>
    </w:div>
    <w:div w:id="1836066637">
      <w:bodyDiv w:val="1"/>
      <w:marLeft w:val="0"/>
      <w:marRight w:val="0"/>
      <w:marTop w:val="0"/>
      <w:marBottom w:val="0"/>
      <w:divBdr>
        <w:top w:val="none" w:sz="0" w:space="0" w:color="auto"/>
        <w:left w:val="none" w:sz="0" w:space="0" w:color="auto"/>
        <w:bottom w:val="none" w:sz="0" w:space="0" w:color="auto"/>
        <w:right w:val="none" w:sz="0" w:space="0" w:color="auto"/>
      </w:divBdr>
    </w:div>
    <w:div w:id="1836452316">
      <w:bodyDiv w:val="1"/>
      <w:marLeft w:val="0"/>
      <w:marRight w:val="0"/>
      <w:marTop w:val="0"/>
      <w:marBottom w:val="0"/>
      <w:divBdr>
        <w:top w:val="none" w:sz="0" w:space="0" w:color="auto"/>
        <w:left w:val="none" w:sz="0" w:space="0" w:color="auto"/>
        <w:bottom w:val="none" w:sz="0" w:space="0" w:color="auto"/>
        <w:right w:val="none" w:sz="0" w:space="0" w:color="auto"/>
      </w:divBdr>
    </w:div>
    <w:div w:id="1836527228">
      <w:bodyDiv w:val="1"/>
      <w:marLeft w:val="0"/>
      <w:marRight w:val="0"/>
      <w:marTop w:val="0"/>
      <w:marBottom w:val="0"/>
      <w:divBdr>
        <w:top w:val="none" w:sz="0" w:space="0" w:color="auto"/>
        <w:left w:val="none" w:sz="0" w:space="0" w:color="auto"/>
        <w:bottom w:val="none" w:sz="0" w:space="0" w:color="auto"/>
        <w:right w:val="none" w:sz="0" w:space="0" w:color="auto"/>
      </w:divBdr>
    </w:div>
    <w:div w:id="1836723772">
      <w:bodyDiv w:val="1"/>
      <w:marLeft w:val="0"/>
      <w:marRight w:val="0"/>
      <w:marTop w:val="0"/>
      <w:marBottom w:val="0"/>
      <w:divBdr>
        <w:top w:val="none" w:sz="0" w:space="0" w:color="auto"/>
        <w:left w:val="none" w:sz="0" w:space="0" w:color="auto"/>
        <w:bottom w:val="none" w:sz="0" w:space="0" w:color="auto"/>
        <w:right w:val="none" w:sz="0" w:space="0" w:color="auto"/>
      </w:divBdr>
    </w:div>
    <w:div w:id="1836725968">
      <w:bodyDiv w:val="1"/>
      <w:marLeft w:val="0"/>
      <w:marRight w:val="0"/>
      <w:marTop w:val="0"/>
      <w:marBottom w:val="0"/>
      <w:divBdr>
        <w:top w:val="none" w:sz="0" w:space="0" w:color="auto"/>
        <w:left w:val="none" w:sz="0" w:space="0" w:color="auto"/>
        <w:bottom w:val="none" w:sz="0" w:space="0" w:color="auto"/>
        <w:right w:val="none" w:sz="0" w:space="0" w:color="auto"/>
      </w:divBdr>
    </w:div>
    <w:div w:id="1836802294">
      <w:bodyDiv w:val="1"/>
      <w:marLeft w:val="0"/>
      <w:marRight w:val="0"/>
      <w:marTop w:val="0"/>
      <w:marBottom w:val="0"/>
      <w:divBdr>
        <w:top w:val="none" w:sz="0" w:space="0" w:color="auto"/>
        <w:left w:val="none" w:sz="0" w:space="0" w:color="auto"/>
        <w:bottom w:val="none" w:sz="0" w:space="0" w:color="auto"/>
        <w:right w:val="none" w:sz="0" w:space="0" w:color="auto"/>
      </w:divBdr>
    </w:div>
    <w:div w:id="1837652898">
      <w:bodyDiv w:val="1"/>
      <w:marLeft w:val="0"/>
      <w:marRight w:val="0"/>
      <w:marTop w:val="0"/>
      <w:marBottom w:val="0"/>
      <w:divBdr>
        <w:top w:val="none" w:sz="0" w:space="0" w:color="auto"/>
        <w:left w:val="none" w:sz="0" w:space="0" w:color="auto"/>
        <w:bottom w:val="none" w:sz="0" w:space="0" w:color="auto"/>
        <w:right w:val="none" w:sz="0" w:space="0" w:color="auto"/>
      </w:divBdr>
    </w:div>
    <w:div w:id="1837921781">
      <w:bodyDiv w:val="1"/>
      <w:marLeft w:val="0"/>
      <w:marRight w:val="0"/>
      <w:marTop w:val="0"/>
      <w:marBottom w:val="0"/>
      <w:divBdr>
        <w:top w:val="none" w:sz="0" w:space="0" w:color="auto"/>
        <w:left w:val="none" w:sz="0" w:space="0" w:color="auto"/>
        <w:bottom w:val="none" w:sz="0" w:space="0" w:color="auto"/>
        <w:right w:val="none" w:sz="0" w:space="0" w:color="auto"/>
      </w:divBdr>
    </w:div>
    <w:div w:id="1838184384">
      <w:bodyDiv w:val="1"/>
      <w:marLeft w:val="0"/>
      <w:marRight w:val="0"/>
      <w:marTop w:val="0"/>
      <w:marBottom w:val="0"/>
      <w:divBdr>
        <w:top w:val="none" w:sz="0" w:space="0" w:color="auto"/>
        <w:left w:val="none" w:sz="0" w:space="0" w:color="auto"/>
        <w:bottom w:val="none" w:sz="0" w:space="0" w:color="auto"/>
        <w:right w:val="none" w:sz="0" w:space="0" w:color="auto"/>
      </w:divBdr>
    </w:div>
    <w:div w:id="1838186251">
      <w:bodyDiv w:val="1"/>
      <w:marLeft w:val="0"/>
      <w:marRight w:val="0"/>
      <w:marTop w:val="0"/>
      <w:marBottom w:val="0"/>
      <w:divBdr>
        <w:top w:val="none" w:sz="0" w:space="0" w:color="auto"/>
        <w:left w:val="none" w:sz="0" w:space="0" w:color="auto"/>
        <w:bottom w:val="none" w:sz="0" w:space="0" w:color="auto"/>
        <w:right w:val="none" w:sz="0" w:space="0" w:color="auto"/>
      </w:divBdr>
    </w:div>
    <w:div w:id="1838381407">
      <w:bodyDiv w:val="1"/>
      <w:marLeft w:val="0"/>
      <w:marRight w:val="0"/>
      <w:marTop w:val="0"/>
      <w:marBottom w:val="0"/>
      <w:divBdr>
        <w:top w:val="none" w:sz="0" w:space="0" w:color="auto"/>
        <w:left w:val="none" w:sz="0" w:space="0" w:color="auto"/>
        <w:bottom w:val="none" w:sz="0" w:space="0" w:color="auto"/>
        <w:right w:val="none" w:sz="0" w:space="0" w:color="auto"/>
      </w:divBdr>
    </w:div>
    <w:div w:id="1838885670">
      <w:bodyDiv w:val="1"/>
      <w:marLeft w:val="0"/>
      <w:marRight w:val="0"/>
      <w:marTop w:val="0"/>
      <w:marBottom w:val="0"/>
      <w:divBdr>
        <w:top w:val="none" w:sz="0" w:space="0" w:color="auto"/>
        <w:left w:val="none" w:sz="0" w:space="0" w:color="auto"/>
        <w:bottom w:val="none" w:sz="0" w:space="0" w:color="auto"/>
        <w:right w:val="none" w:sz="0" w:space="0" w:color="auto"/>
      </w:divBdr>
    </w:div>
    <w:div w:id="1839031636">
      <w:bodyDiv w:val="1"/>
      <w:marLeft w:val="0"/>
      <w:marRight w:val="0"/>
      <w:marTop w:val="0"/>
      <w:marBottom w:val="0"/>
      <w:divBdr>
        <w:top w:val="none" w:sz="0" w:space="0" w:color="auto"/>
        <w:left w:val="none" w:sz="0" w:space="0" w:color="auto"/>
        <w:bottom w:val="none" w:sz="0" w:space="0" w:color="auto"/>
        <w:right w:val="none" w:sz="0" w:space="0" w:color="auto"/>
      </w:divBdr>
    </w:div>
    <w:div w:id="1840654043">
      <w:bodyDiv w:val="1"/>
      <w:marLeft w:val="0"/>
      <w:marRight w:val="0"/>
      <w:marTop w:val="0"/>
      <w:marBottom w:val="0"/>
      <w:divBdr>
        <w:top w:val="none" w:sz="0" w:space="0" w:color="auto"/>
        <w:left w:val="none" w:sz="0" w:space="0" w:color="auto"/>
        <w:bottom w:val="none" w:sz="0" w:space="0" w:color="auto"/>
        <w:right w:val="none" w:sz="0" w:space="0" w:color="auto"/>
      </w:divBdr>
    </w:div>
    <w:div w:id="1841500261">
      <w:bodyDiv w:val="1"/>
      <w:marLeft w:val="0"/>
      <w:marRight w:val="0"/>
      <w:marTop w:val="0"/>
      <w:marBottom w:val="0"/>
      <w:divBdr>
        <w:top w:val="none" w:sz="0" w:space="0" w:color="auto"/>
        <w:left w:val="none" w:sz="0" w:space="0" w:color="auto"/>
        <w:bottom w:val="none" w:sz="0" w:space="0" w:color="auto"/>
        <w:right w:val="none" w:sz="0" w:space="0" w:color="auto"/>
      </w:divBdr>
    </w:div>
    <w:div w:id="1841576528">
      <w:bodyDiv w:val="1"/>
      <w:marLeft w:val="0"/>
      <w:marRight w:val="0"/>
      <w:marTop w:val="0"/>
      <w:marBottom w:val="0"/>
      <w:divBdr>
        <w:top w:val="none" w:sz="0" w:space="0" w:color="auto"/>
        <w:left w:val="none" w:sz="0" w:space="0" w:color="auto"/>
        <w:bottom w:val="none" w:sz="0" w:space="0" w:color="auto"/>
        <w:right w:val="none" w:sz="0" w:space="0" w:color="auto"/>
      </w:divBdr>
    </w:div>
    <w:div w:id="1842157593">
      <w:bodyDiv w:val="1"/>
      <w:marLeft w:val="0"/>
      <w:marRight w:val="0"/>
      <w:marTop w:val="0"/>
      <w:marBottom w:val="0"/>
      <w:divBdr>
        <w:top w:val="none" w:sz="0" w:space="0" w:color="auto"/>
        <w:left w:val="none" w:sz="0" w:space="0" w:color="auto"/>
        <w:bottom w:val="none" w:sz="0" w:space="0" w:color="auto"/>
        <w:right w:val="none" w:sz="0" w:space="0" w:color="auto"/>
      </w:divBdr>
    </w:div>
    <w:div w:id="1842163947">
      <w:bodyDiv w:val="1"/>
      <w:marLeft w:val="0"/>
      <w:marRight w:val="0"/>
      <w:marTop w:val="0"/>
      <w:marBottom w:val="0"/>
      <w:divBdr>
        <w:top w:val="none" w:sz="0" w:space="0" w:color="auto"/>
        <w:left w:val="none" w:sz="0" w:space="0" w:color="auto"/>
        <w:bottom w:val="none" w:sz="0" w:space="0" w:color="auto"/>
        <w:right w:val="none" w:sz="0" w:space="0" w:color="auto"/>
      </w:divBdr>
    </w:div>
    <w:div w:id="1842620620">
      <w:bodyDiv w:val="1"/>
      <w:marLeft w:val="0"/>
      <w:marRight w:val="0"/>
      <w:marTop w:val="0"/>
      <w:marBottom w:val="0"/>
      <w:divBdr>
        <w:top w:val="none" w:sz="0" w:space="0" w:color="auto"/>
        <w:left w:val="none" w:sz="0" w:space="0" w:color="auto"/>
        <w:bottom w:val="none" w:sz="0" w:space="0" w:color="auto"/>
        <w:right w:val="none" w:sz="0" w:space="0" w:color="auto"/>
      </w:divBdr>
    </w:div>
    <w:div w:id="1842624595">
      <w:bodyDiv w:val="1"/>
      <w:marLeft w:val="0"/>
      <w:marRight w:val="0"/>
      <w:marTop w:val="0"/>
      <w:marBottom w:val="0"/>
      <w:divBdr>
        <w:top w:val="none" w:sz="0" w:space="0" w:color="auto"/>
        <w:left w:val="none" w:sz="0" w:space="0" w:color="auto"/>
        <w:bottom w:val="none" w:sz="0" w:space="0" w:color="auto"/>
        <w:right w:val="none" w:sz="0" w:space="0" w:color="auto"/>
      </w:divBdr>
    </w:div>
    <w:div w:id="1843472151">
      <w:bodyDiv w:val="1"/>
      <w:marLeft w:val="0"/>
      <w:marRight w:val="0"/>
      <w:marTop w:val="0"/>
      <w:marBottom w:val="0"/>
      <w:divBdr>
        <w:top w:val="none" w:sz="0" w:space="0" w:color="auto"/>
        <w:left w:val="none" w:sz="0" w:space="0" w:color="auto"/>
        <w:bottom w:val="none" w:sz="0" w:space="0" w:color="auto"/>
        <w:right w:val="none" w:sz="0" w:space="0" w:color="auto"/>
      </w:divBdr>
    </w:div>
    <w:div w:id="1844124552">
      <w:bodyDiv w:val="1"/>
      <w:marLeft w:val="0"/>
      <w:marRight w:val="0"/>
      <w:marTop w:val="0"/>
      <w:marBottom w:val="0"/>
      <w:divBdr>
        <w:top w:val="none" w:sz="0" w:space="0" w:color="auto"/>
        <w:left w:val="none" w:sz="0" w:space="0" w:color="auto"/>
        <w:bottom w:val="none" w:sz="0" w:space="0" w:color="auto"/>
        <w:right w:val="none" w:sz="0" w:space="0" w:color="auto"/>
      </w:divBdr>
    </w:div>
    <w:div w:id="1844972672">
      <w:bodyDiv w:val="1"/>
      <w:marLeft w:val="0"/>
      <w:marRight w:val="0"/>
      <w:marTop w:val="0"/>
      <w:marBottom w:val="0"/>
      <w:divBdr>
        <w:top w:val="none" w:sz="0" w:space="0" w:color="auto"/>
        <w:left w:val="none" w:sz="0" w:space="0" w:color="auto"/>
        <w:bottom w:val="none" w:sz="0" w:space="0" w:color="auto"/>
        <w:right w:val="none" w:sz="0" w:space="0" w:color="auto"/>
      </w:divBdr>
    </w:div>
    <w:div w:id="1845316641">
      <w:bodyDiv w:val="1"/>
      <w:marLeft w:val="0"/>
      <w:marRight w:val="0"/>
      <w:marTop w:val="0"/>
      <w:marBottom w:val="0"/>
      <w:divBdr>
        <w:top w:val="none" w:sz="0" w:space="0" w:color="auto"/>
        <w:left w:val="none" w:sz="0" w:space="0" w:color="auto"/>
        <w:bottom w:val="none" w:sz="0" w:space="0" w:color="auto"/>
        <w:right w:val="none" w:sz="0" w:space="0" w:color="auto"/>
      </w:divBdr>
    </w:div>
    <w:div w:id="1845436410">
      <w:bodyDiv w:val="1"/>
      <w:marLeft w:val="0"/>
      <w:marRight w:val="0"/>
      <w:marTop w:val="0"/>
      <w:marBottom w:val="0"/>
      <w:divBdr>
        <w:top w:val="none" w:sz="0" w:space="0" w:color="auto"/>
        <w:left w:val="none" w:sz="0" w:space="0" w:color="auto"/>
        <w:bottom w:val="none" w:sz="0" w:space="0" w:color="auto"/>
        <w:right w:val="none" w:sz="0" w:space="0" w:color="auto"/>
      </w:divBdr>
    </w:div>
    <w:div w:id="1845588263">
      <w:bodyDiv w:val="1"/>
      <w:marLeft w:val="0"/>
      <w:marRight w:val="0"/>
      <w:marTop w:val="0"/>
      <w:marBottom w:val="0"/>
      <w:divBdr>
        <w:top w:val="none" w:sz="0" w:space="0" w:color="auto"/>
        <w:left w:val="none" w:sz="0" w:space="0" w:color="auto"/>
        <w:bottom w:val="none" w:sz="0" w:space="0" w:color="auto"/>
        <w:right w:val="none" w:sz="0" w:space="0" w:color="auto"/>
      </w:divBdr>
    </w:div>
    <w:div w:id="1845708228">
      <w:bodyDiv w:val="1"/>
      <w:marLeft w:val="0"/>
      <w:marRight w:val="0"/>
      <w:marTop w:val="0"/>
      <w:marBottom w:val="0"/>
      <w:divBdr>
        <w:top w:val="none" w:sz="0" w:space="0" w:color="auto"/>
        <w:left w:val="none" w:sz="0" w:space="0" w:color="auto"/>
        <w:bottom w:val="none" w:sz="0" w:space="0" w:color="auto"/>
        <w:right w:val="none" w:sz="0" w:space="0" w:color="auto"/>
      </w:divBdr>
    </w:div>
    <w:div w:id="1845708920">
      <w:bodyDiv w:val="1"/>
      <w:marLeft w:val="0"/>
      <w:marRight w:val="0"/>
      <w:marTop w:val="0"/>
      <w:marBottom w:val="0"/>
      <w:divBdr>
        <w:top w:val="none" w:sz="0" w:space="0" w:color="auto"/>
        <w:left w:val="none" w:sz="0" w:space="0" w:color="auto"/>
        <w:bottom w:val="none" w:sz="0" w:space="0" w:color="auto"/>
        <w:right w:val="none" w:sz="0" w:space="0" w:color="auto"/>
      </w:divBdr>
    </w:div>
    <w:div w:id="1846244740">
      <w:bodyDiv w:val="1"/>
      <w:marLeft w:val="0"/>
      <w:marRight w:val="0"/>
      <w:marTop w:val="0"/>
      <w:marBottom w:val="0"/>
      <w:divBdr>
        <w:top w:val="none" w:sz="0" w:space="0" w:color="auto"/>
        <w:left w:val="none" w:sz="0" w:space="0" w:color="auto"/>
        <w:bottom w:val="none" w:sz="0" w:space="0" w:color="auto"/>
        <w:right w:val="none" w:sz="0" w:space="0" w:color="auto"/>
      </w:divBdr>
    </w:div>
    <w:div w:id="1846280980">
      <w:bodyDiv w:val="1"/>
      <w:marLeft w:val="0"/>
      <w:marRight w:val="0"/>
      <w:marTop w:val="0"/>
      <w:marBottom w:val="0"/>
      <w:divBdr>
        <w:top w:val="none" w:sz="0" w:space="0" w:color="auto"/>
        <w:left w:val="none" w:sz="0" w:space="0" w:color="auto"/>
        <w:bottom w:val="none" w:sz="0" w:space="0" w:color="auto"/>
        <w:right w:val="none" w:sz="0" w:space="0" w:color="auto"/>
      </w:divBdr>
    </w:div>
    <w:div w:id="1846747248">
      <w:bodyDiv w:val="1"/>
      <w:marLeft w:val="0"/>
      <w:marRight w:val="0"/>
      <w:marTop w:val="0"/>
      <w:marBottom w:val="0"/>
      <w:divBdr>
        <w:top w:val="none" w:sz="0" w:space="0" w:color="auto"/>
        <w:left w:val="none" w:sz="0" w:space="0" w:color="auto"/>
        <w:bottom w:val="none" w:sz="0" w:space="0" w:color="auto"/>
        <w:right w:val="none" w:sz="0" w:space="0" w:color="auto"/>
      </w:divBdr>
    </w:div>
    <w:div w:id="1847162515">
      <w:bodyDiv w:val="1"/>
      <w:marLeft w:val="0"/>
      <w:marRight w:val="0"/>
      <w:marTop w:val="0"/>
      <w:marBottom w:val="0"/>
      <w:divBdr>
        <w:top w:val="none" w:sz="0" w:space="0" w:color="auto"/>
        <w:left w:val="none" w:sz="0" w:space="0" w:color="auto"/>
        <w:bottom w:val="none" w:sz="0" w:space="0" w:color="auto"/>
        <w:right w:val="none" w:sz="0" w:space="0" w:color="auto"/>
      </w:divBdr>
    </w:div>
    <w:div w:id="1847204680">
      <w:bodyDiv w:val="1"/>
      <w:marLeft w:val="0"/>
      <w:marRight w:val="0"/>
      <w:marTop w:val="0"/>
      <w:marBottom w:val="0"/>
      <w:divBdr>
        <w:top w:val="none" w:sz="0" w:space="0" w:color="auto"/>
        <w:left w:val="none" w:sz="0" w:space="0" w:color="auto"/>
        <w:bottom w:val="none" w:sz="0" w:space="0" w:color="auto"/>
        <w:right w:val="none" w:sz="0" w:space="0" w:color="auto"/>
      </w:divBdr>
    </w:div>
    <w:div w:id="1847941315">
      <w:bodyDiv w:val="1"/>
      <w:marLeft w:val="0"/>
      <w:marRight w:val="0"/>
      <w:marTop w:val="0"/>
      <w:marBottom w:val="0"/>
      <w:divBdr>
        <w:top w:val="none" w:sz="0" w:space="0" w:color="auto"/>
        <w:left w:val="none" w:sz="0" w:space="0" w:color="auto"/>
        <w:bottom w:val="none" w:sz="0" w:space="0" w:color="auto"/>
        <w:right w:val="none" w:sz="0" w:space="0" w:color="auto"/>
      </w:divBdr>
    </w:div>
    <w:div w:id="1848010940">
      <w:bodyDiv w:val="1"/>
      <w:marLeft w:val="0"/>
      <w:marRight w:val="0"/>
      <w:marTop w:val="0"/>
      <w:marBottom w:val="0"/>
      <w:divBdr>
        <w:top w:val="none" w:sz="0" w:space="0" w:color="auto"/>
        <w:left w:val="none" w:sz="0" w:space="0" w:color="auto"/>
        <w:bottom w:val="none" w:sz="0" w:space="0" w:color="auto"/>
        <w:right w:val="none" w:sz="0" w:space="0" w:color="auto"/>
      </w:divBdr>
    </w:div>
    <w:div w:id="1848131870">
      <w:bodyDiv w:val="1"/>
      <w:marLeft w:val="0"/>
      <w:marRight w:val="0"/>
      <w:marTop w:val="0"/>
      <w:marBottom w:val="0"/>
      <w:divBdr>
        <w:top w:val="none" w:sz="0" w:space="0" w:color="auto"/>
        <w:left w:val="none" w:sz="0" w:space="0" w:color="auto"/>
        <w:bottom w:val="none" w:sz="0" w:space="0" w:color="auto"/>
        <w:right w:val="none" w:sz="0" w:space="0" w:color="auto"/>
      </w:divBdr>
    </w:div>
    <w:div w:id="1848254748">
      <w:bodyDiv w:val="1"/>
      <w:marLeft w:val="0"/>
      <w:marRight w:val="0"/>
      <w:marTop w:val="0"/>
      <w:marBottom w:val="0"/>
      <w:divBdr>
        <w:top w:val="none" w:sz="0" w:space="0" w:color="auto"/>
        <w:left w:val="none" w:sz="0" w:space="0" w:color="auto"/>
        <w:bottom w:val="none" w:sz="0" w:space="0" w:color="auto"/>
        <w:right w:val="none" w:sz="0" w:space="0" w:color="auto"/>
      </w:divBdr>
    </w:div>
    <w:div w:id="1848398668">
      <w:bodyDiv w:val="1"/>
      <w:marLeft w:val="0"/>
      <w:marRight w:val="0"/>
      <w:marTop w:val="0"/>
      <w:marBottom w:val="0"/>
      <w:divBdr>
        <w:top w:val="none" w:sz="0" w:space="0" w:color="auto"/>
        <w:left w:val="none" w:sz="0" w:space="0" w:color="auto"/>
        <w:bottom w:val="none" w:sz="0" w:space="0" w:color="auto"/>
        <w:right w:val="none" w:sz="0" w:space="0" w:color="auto"/>
      </w:divBdr>
    </w:div>
    <w:div w:id="1848862398">
      <w:bodyDiv w:val="1"/>
      <w:marLeft w:val="0"/>
      <w:marRight w:val="0"/>
      <w:marTop w:val="0"/>
      <w:marBottom w:val="0"/>
      <w:divBdr>
        <w:top w:val="none" w:sz="0" w:space="0" w:color="auto"/>
        <w:left w:val="none" w:sz="0" w:space="0" w:color="auto"/>
        <w:bottom w:val="none" w:sz="0" w:space="0" w:color="auto"/>
        <w:right w:val="none" w:sz="0" w:space="0" w:color="auto"/>
      </w:divBdr>
    </w:div>
    <w:div w:id="1849320379">
      <w:bodyDiv w:val="1"/>
      <w:marLeft w:val="0"/>
      <w:marRight w:val="0"/>
      <w:marTop w:val="0"/>
      <w:marBottom w:val="0"/>
      <w:divBdr>
        <w:top w:val="none" w:sz="0" w:space="0" w:color="auto"/>
        <w:left w:val="none" w:sz="0" w:space="0" w:color="auto"/>
        <w:bottom w:val="none" w:sz="0" w:space="0" w:color="auto"/>
        <w:right w:val="none" w:sz="0" w:space="0" w:color="auto"/>
      </w:divBdr>
    </w:div>
    <w:div w:id="1850170361">
      <w:bodyDiv w:val="1"/>
      <w:marLeft w:val="0"/>
      <w:marRight w:val="0"/>
      <w:marTop w:val="0"/>
      <w:marBottom w:val="0"/>
      <w:divBdr>
        <w:top w:val="none" w:sz="0" w:space="0" w:color="auto"/>
        <w:left w:val="none" w:sz="0" w:space="0" w:color="auto"/>
        <w:bottom w:val="none" w:sz="0" w:space="0" w:color="auto"/>
        <w:right w:val="none" w:sz="0" w:space="0" w:color="auto"/>
      </w:divBdr>
    </w:div>
    <w:div w:id="1851139368">
      <w:bodyDiv w:val="1"/>
      <w:marLeft w:val="0"/>
      <w:marRight w:val="0"/>
      <w:marTop w:val="0"/>
      <w:marBottom w:val="0"/>
      <w:divBdr>
        <w:top w:val="none" w:sz="0" w:space="0" w:color="auto"/>
        <w:left w:val="none" w:sz="0" w:space="0" w:color="auto"/>
        <w:bottom w:val="none" w:sz="0" w:space="0" w:color="auto"/>
        <w:right w:val="none" w:sz="0" w:space="0" w:color="auto"/>
      </w:divBdr>
    </w:div>
    <w:div w:id="1851751834">
      <w:bodyDiv w:val="1"/>
      <w:marLeft w:val="0"/>
      <w:marRight w:val="0"/>
      <w:marTop w:val="0"/>
      <w:marBottom w:val="0"/>
      <w:divBdr>
        <w:top w:val="none" w:sz="0" w:space="0" w:color="auto"/>
        <w:left w:val="none" w:sz="0" w:space="0" w:color="auto"/>
        <w:bottom w:val="none" w:sz="0" w:space="0" w:color="auto"/>
        <w:right w:val="none" w:sz="0" w:space="0" w:color="auto"/>
      </w:divBdr>
    </w:div>
    <w:div w:id="1852061418">
      <w:bodyDiv w:val="1"/>
      <w:marLeft w:val="0"/>
      <w:marRight w:val="0"/>
      <w:marTop w:val="0"/>
      <w:marBottom w:val="0"/>
      <w:divBdr>
        <w:top w:val="none" w:sz="0" w:space="0" w:color="auto"/>
        <w:left w:val="none" w:sz="0" w:space="0" w:color="auto"/>
        <w:bottom w:val="none" w:sz="0" w:space="0" w:color="auto"/>
        <w:right w:val="none" w:sz="0" w:space="0" w:color="auto"/>
      </w:divBdr>
    </w:div>
    <w:div w:id="1852336339">
      <w:bodyDiv w:val="1"/>
      <w:marLeft w:val="0"/>
      <w:marRight w:val="0"/>
      <w:marTop w:val="0"/>
      <w:marBottom w:val="0"/>
      <w:divBdr>
        <w:top w:val="none" w:sz="0" w:space="0" w:color="auto"/>
        <w:left w:val="none" w:sz="0" w:space="0" w:color="auto"/>
        <w:bottom w:val="none" w:sz="0" w:space="0" w:color="auto"/>
        <w:right w:val="none" w:sz="0" w:space="0" w:color="auto"/>
      </w:divBdr>
    </w:div>
    <w:div w:id="1853178993">
      <w:bodyDiv w:val="1"/>
      <w:marLeft w:val="0"/>
      <w:marRight w:val="0"/>
      <w:marTop w:val="0"/>
      <w:marBottom w:val="0"/>
      <w:divBdr>
        <w:top w:val="none" w:sz="0" w:space="0" w:color="auto"/>
        <w:left w:val="none" w:sz="0" w:space="0" w:color="auto"/>
        <w:bottom w:val="none" w:sz="0" w:space="0" w:color="auto"/>
        <w:right w:val="none" w:sz="0" w:space="0" w:color="auto"/>
      </w:divBdr>
    </w:div>
    <w:div w:id="1854149982">
      <w:bodyDiv w:val="1"/>
      <w:marLeft w:val="0"/>
      <w:marRight w:val="0"/>
      <w:marTop w:val="0"/>
      <w:marBottom w:val="0"/>
      <w:divBdr>
        <w:top w:val="none" w:sz="0" w:space="0" w:color="auto"/>
        <w:left w:val="none" w:sz="0" w:space="0" w:color="auto"/>
        <w:bottom w:val="none" w:sz="0" w:space="0" w:color="auto"/>
        <w:right w:val="none" w:sz="0" w:space="0" w:color="auto"/>
      </w:divBdr>
    </w:div>
    <w:div w:id="1855268089">
      <w:bodyDiv w:val="1"/>
      <w:marLeft w:val="0"/>
      <w:marRight w:val="0"/>
      <w:marTop w:val="0"/>
      <w:marBottom w:val="0"/>
      <w:divBdr>
        <w:top w:val="none" w:sz="0" w:space="0" w:color="auto"/>
        <w:left w:val="none" w:sz="0" w:space="0" w:color="auto"/>
        <w:bottom w:val="none" w:sz="0" w:space="0" w:color="auto"/>
        <w:right w:val="none" w:sz="0" w:space="0" w:color="auto"/>
      </w:divBdr>
    </w:div>
    <w:div w:id="1855652458">
      <w:bodyDiv w:val="1"/>
      <w:marLeft w:val="0"/>
      <w:marRight w:val="0"/>
      <w:marTop w:val="0"/>
      <w:marBottom w:val="0"/>
      <w:divBdr>
        <w:top w:val="none" w:sz="0" w:space="0" w:color="auto"/>
        <w:left w:val="none" w:sz="0" w:space="0" w:color="auto"/>
        <w:bottom w:val="none" w:sz="0" w:space="0" w:color="auto"/>
        <w:right w:val="none" w:sz="0" w:space="0" w:color="auto"/>
      </w:divBdr>
    </w:div>
    <w:div w:id="1855725516">
      <w:bodyDiv w:val="1"/>
      <w:marLeft w:val="0"/>
      <w:marRight w:val="0"/>
      <w:marTop w:val="0"/>
      <w:marBottom w:val="0"/>
      <w:divBdr>
        <w:top w:val="none" w:sz="0" w:space="0" w:color="auto"/>
        <w:left w:val="none" w:sz="0" w:space="0" w:color="auto"/>
        <w:bottom w:val="none" w:sz="0" w:space="0" w:color="auto"/>
        <w:right w:val="none" w:sz="0" w:space="0" w:color="auto"/>
      </w:divBdr>
    </w:div>
    <w:div w:id="1855729044">
      <w:bodyDiv w:val="1"/>
      <w:marLeft w:val="0"/>
      <w:marRight w:val="0"/>
      <w:marTop w:val="0"/>
      <w:marBottom w:val="0"/>
      <w:divBdr>
        <w:top w:val="none" w:sz="0" w:space="0" w:color="auto"/>
        <w:left w:val="none" w:sz="0" w:space="0" w:color="auto"/>
        <w:bottom w:val="none" w:sz="0" w:space="0" w:color="auto"/>
        <w:right w:val="none" w:sz="0" w:space="0" w:color="auto"/>
      </w:divBdr>
    </w:div>
    <w:div w:id="1855878218">
      <w:bodyDiv w:val="1"/>
      <w:marLeft w:val="0"/>
      <w:marRight w:val="0"/>
      <w:marTop w:val="0"/>
      <w:marBottom w:val="0"/>
      <w:divBdr>
        <w:top w:val="none" w:sz="0" w:space="0" w:color="auto"/>
        <w:left w:val="none" w:sz="0" w:space="0" w:color="auto"/>
        <w:bottom w:val="none" w:sz="0" w:space="0" w:color="auto"/>
        <w:right w:val="none" w:sz="0" w:space="0" w:color="auto"/>
      </w:divBdr>
    </w:div>
    <w:div w:id="1856265344">
      <w:bodyDiv w:val="1"/>
      <w:marLeft w:val="0"/>
      <w:marRight w:val="0"/>
      <w:marTop w:val="0"/>
      <w:marBottom w:val="0"/>
      <w:divBdr>
        <w:top w:val="none" w:sz="0" w:space="0" w:color="auto"/>
        <w:left w:val="none" w:sz="0" w:space="0" w:color="auto"/>
        <w:bottom w:val="none" w:sz="0" w:space="0" w:color="auto"/>
        <w:right w:val="none" w:sz="0" w:space="0" w:color="auto"/>
      </w:divBdr>
    </w:div>
    <w:div w:id="1857772537">
      <w:bodyDiv w:val="1"/>
      <w:marLeft w:val="0"/>
      <w:marRight w:val="0"/>
      <w:marTop w:val="0"/>
      <w:marBottom w:val="0"/>
      <w:divBdr>
        <w:top w:val="none" w:sz="0" w:space="0" w:color="auto"/>
        <w:left w:val="none" w:sz="0" w:space="0" w:color="auto"/>
        <w:bottom w:val="none" w:sz="0" w:space="0" w:color="auto"/>
        <w:right w:val="none" w:sz="0" w:space="0" w:color="auto"/>
      </w:divBdr>
    </w:div>
    <w:div w:id="1858304007">
      <w:bodyDiv w:val="1"/>
      <w:marLeft w:val="0"/>
      <w:marRight w:val="0"/>
      <w:marTop w:val="0"/>
      <w:marBottom w:val="0"/>
      <w:divBdr>
        <w:top w:val="none" w:sz="0" w:space="0" w:color="auto"/>
        <w:left w:val="none" w:sz="0" w:space="0" w:color="auto"/>
        <w:bottom w:val="none" w:sz="0" w:space="0" w:color="auto"/>
        <w:right w:val="none" w:sz="0" w:space="0" w:color="auto"/>
      </w:divBdr>
    </w:div>
    <w:div w:id="1858539270">
      <w:bodyDiv w:val="1"/>
      <w:marLeft w:val="0"/>
      <w:marRight w:val="0"/>
      <w:marTop w:val="0"/>
      <w:marBottom w:val="0"/>
      <w:divBdr>
        <w:top w:val="none" w:sz="0" w:space="0" w:color="auto"/>
        <w:left w:val="none" w:sz="0" w:space="0" w:color="auto"/>
        <w:bottom w:val="none" w:sz="0" w:space="0" w:color="auto"/>
        <w:right w:val="none" w:sz="0" w:space="0" w:color="auto"/>
      </w:divBdr>
    </w:div>
    <w:div w:id="1858881881">
      <w:bodyDiv w:val="1"/>
      <w:marLeft w:val="0"/>
      <w:marRight w:val="0"/>
      <w:marTop w:val="0"/>
      <w:marBottom w:val="0"/>
      <w:divBdr>
        <w:top w:val="none" w:sz="0" w:space="0" w:color="auto"/>
        <w:left w:val="none" w:sz="0" w:space="0" w:color="auto"/>
        <w:bottom w:val="none" w:sz="0" w:space="0" w:color="auto"/>
        <w:right w:val="none" w:sz="0" w:space="0" w:color="auto"/>
      </w:divBdr>
    </w:div>
    <w:div w:id="1860512079">
      <w:bodyDiv w:val="1"/>
      <w:marLeft w:val="0"/>
      <w:marRight w:val="0"/>
      <w:marTop w:val="0"/>
      <w:marBottom w:val="0"/>
      <w:divBdr>
        <w:top w:val="none" w:sz="0" w:space="0" w:color="auto"/>
        <w:left w:val="none" w:sz="0" w:space="0" w:color="auto"/>
        <w:bottom w:val="none" w:sz="0" w:space="0" w:color="auto"/>
        <w:right w:val="none" w:sz="0" w:space="0" w:color="auto"/>
      </w:divBdr>
    </w:div>
    <w:div w:id="1860702517">
      <w:bodyDiv w:val="1"/>
      <w:marLeft w:val="0"/>
      <w:marRight w:val="0"/>
      <w:marTop w:val="0"/>
      <w:marBottom w:val="0"/>
      <w:divBdr>
        <w:top w:val="none" w:sz="0" w:space="0" w:color="auto"/>
        <w:left w:val="none" w:sz="0" w:space="0" w:color="auto"/>
        <w:bottom w:val="none" w:sz="0" w:space="0" w:color="auto"/>
        <w:right w:val="none" w:sz="0" w:space="0" w:color="auto"/>
      </w:divBdr>
    </w:div>
    <w:div w:id="1860926535">
      <w:bodyDiv w:val="1"/>
      <w:marLeft w:val="0"/>
      <w:marRight w:val="0"/>
      <w:marTop w:val="0"/>
      <w:marBottom w:val="0"/>
      <w:divBdr>
        <w:top w:val="none" w:sz="0" w:space="0" w:color="auto"/>
        <w:left w:val="none" w:sz="0" w:space="0" w:color="auto"/>
        <w:bottom w:val="none" w:sz="0" w:space="0" w:color="auto"/>
        <w:right w:val="none" w:sz="0" w:space="0" w:color="auto"/>
      </w:divBdr>
    </w:div>
    <w:div w:id="1861123374">
      <w:bodyDiv w:val="1"/>
      <w:marLeft w:val="0"/>
      <w:marRight w:val="0"/>
      <w:marTop w:val="0"/>
      <w:marBottom w:val="0"/>
      <w:divBdr>
        <w:top w:val="none" w:sz="0" w:space="0" w:color="auto"/>
        <w:left w:val="none" w:sz="0" w:space="0" w:color="auto"/>
        <w:bottom w:val="none" w:sz="0" w:space="0" w:color="auto"/>
        <w:right w:val="none" w:sz="0" w:space="0" w:color="auto"/>
      </w:divBdr>
    </w:div>
    <w:div w:id="1861235078">
      <w:bodyDiv w:val="1"/>
      <w:marLeft w:val="0"/>
      <w:marRight w:val="0"/>
      <w:marTop w:val="0"/>
      <w:marBottom w:val="0"/>
      <w:divBdr>
        <w:top w:val="none" w:sz="0" w:space="0" w:color="auto"/>
        <w:left w:val="none" w:sz="0" w:space="0" w:color="auto"/>
        <w:bottom w:val="none" w:sz="0" w:space="0" w:color="auto"/>
        <w:right w:val="none" w:sz="0" w:space="0" w:color="auto"/>
      </w:divBdr>
    </w:div>
    <w:div w:id="1861552203">
      <w:bodyDiv w:val="1"/>
      <w:marLeft w:val="0"/>
      <w:marRight w:val="0"/>
      <w:marTop w:val="0"/>
      <w:marBottom w:val="0"/>
      <w:divBdr>
        <w:top w:val="none" w:sz="0" w:space="0" w:color="auto"/>
        <w:left w:val="none" w:sz="0" w:space="0" w:color="auto"/>
        <w:bottom w:val="none" w:sz="0" w:space="0" w:color="auto"/>
        <w:right w:val="none" w:sz="0" w:space="0" w:color="auto"/>
      </w:divBdr>
    </w:div>
    <w:div w:id="1862159592">
      <w:bodyDiv w:val="1"/>
      <w:marLeft w:val="0"/>
      <w:marRight w:val="0"/>
      <w:marTop w:val="0"/>
      <w:marBottom w:val="0"/>
      <w:divBdr>
        <w:top w:val="none" w:sz="0" w:space="0" w:color="auto"/>
        <w:left w:val="none" w:sz="0" w:space="0" w:color="auto"/>
        <w:bottom w:val="none" w:sz="0" w:space="0" w:color="auto"/>
        <w:right w:val="none" w:sz="0" w:space="0" w:color="auto"/>
      </w:divBdr>
    </w:div>
    <w:div w:id="1862935196">
      <w:bodyDiv w:val="1"/>
      <w:marLeft w:val="0"/>
      <w:marRight w:val="0"/>
      <w:marTop w:val="0"/>
      <w:marBottom w:val="0"/>
      <w:divBdr>
        <w:top w:val="none" w:sz="0" w:space="0" w:color="auto"/>
        <w:left w:val="none" w:sz="0" w:space="0" w:color="auto"/>
        <w:bottom w:val="none" w:sz="0" w:space="0" w:color="auto"/>
        <w:right w:val="none" w:sz="0" w:space="0" w:color="auto"/>
      </w:divBdr>
    </w:div>
    <w:div w:id="1863393178">
      <w:bodyDiv w:val="1"/>
      <w:marLeft w:val="0"/>
      <w:marRight w:val="0"/>
      <w:marTop w:val="0"/>
      <w:marBottom w:val="0"/>
      <w:divBdr>
        <w:top w:val="none" w:sz="0" w:space="0" w:color="auto"/>
        <w:left w:val="none" w:sz="0" w:space="0" w:color="auto"/>
        <w:bottom w:val="none" w:sz="0" w:space="0" w:color="auto"/>
        <w:right w:val="none" w:sz="0" w:space="0" w:color="auto"/>
      </w:divBdr>
    </w:div>
    <w:div w:id="1863931332">
      <w:bodyDiv w:val="1"/>
      <w:marLeft w:val="0"/>
      <w:marRight w:val="0"/>
      <w:marTop w:val="0"/>
      <w:marBottom w:val="0"/>
      <w:divBdr>
        <w:top w:val="none" w:sz="0" w:space="0" w:color="auto"/>
        <w:left w:val="none" w:sz="0" w:space="0" w:color="auto"/>
        <w:bottom w:val="none" w:sz="0" w:space="0" w:color="auto"/>
        <w:right w:val="none" w:sz="0" w:space="0" w:color="auto"/>
      </w:divBdr>
    </w:div>
    <w:div w:id="1864052626">
      <w:bodyDiv w:val="1"/>
      <w:marLeft w:val="0"/>
      <w:marRight w:val="0"/>
      <w:marTop w:val="0"/>
      <w:marBottom w:val="0"/>
      <w:divBdr>
        <w:top w:val="none" w:sz="0" w:space="0" w:color="auto"/>
        <w:left w:val="none" w:sz="0" w:space="0" w:color="auto"/>
        <w:bottom w:val="none" w:sz="0" w:space="0" w:color="auto"/>
        <w:right w:val="none" w:sz="0" w:space="0" w:color="auto"/>
      </w:divBdr>
    </w:div>
    <w:div w:id="1864509852">
      <w:bodyDiv w:val="1"/>
      <w:marLeft w:val="0"/>
      <w:marRight w:val="0"/>
      <w:marTop w:val="0"/>
      <w:marBottom w:val="0"/>
      <w:divBdr>
        <w:top w:val="none" w:sz="0" w:space="0" w:color="auto"/>
        <w:left w:val="none" w:sz="0" w:space="0" w:color="auto"/>
        <w:bottom w:val="none" w:sz="0" w:space="0" w:color="auto"/>
        <w:right w:val="none" w:sz="0" w:space="0" w:color="auto"/>
      </w:divBdr>
    </w:div>
    <w:div w:id="1864635382">
      <w:bodyDiv w:val="1"/>
      <w:marLeft w:val="0"/>
      <w:marRight w:val="0"/>
      <w:marTop w:val="0"/>
      <w:marBottom w:val="0"/>
      <w:divBdr>
        <w:top w:val="none" w:sz="0" w:space="0" w:color="auto"/>
        <w:left w:val="none" w:sz="0" w:space="0" w:color="auto"/>
        <w:bottom w:val="none" w:sz="0" w:space="0" w:color="auto"/>
        <w:right w:val="none" w:sz="0" w:space="0" w:color="auto"/>
      </w:divBdr>
    </w:div>
    <w:div w:id="1867019690">
      <w:bodyDiv w:val="1"/>
      <w:marLeft w:val="0"/>
      <w:marRight w:val="0"/>
      <w:marTop w:val="0"/>
      <w:marBottom w:val="0"/>
      <w:divBdr>
        <w:top w:val="none" w:sz="0" w:space="0" w:color="auto"/>
        <w:left w:val="none" w:sz="0" w:space="0" w:color="auto"/>
        <w:bottom w:val="none" w:sz="0" w:space="0" w:color="auto"/>
        <w:right w:val="none" w:sz="0" w:space="0" w:color="auto"/>
      </w:divBdr>
    </w:div>
    <w:div w:id="1867137799">
      <w:bodyDiv w:val="1"/>
      <w:marLeft w:val="0"/>
      <w:marRight w:val="0"/>
      <w:marTop w:val="0"/>
      <w:marBottom w:val="0"/>
      <w:divBdr>
        <w:top w:val="none" w:sz="0" w:space="0" w:color="auto"/>
        <w:left w:val="none" w:sz="0" w:space="0" w:color="auto"/>
        <w:bottom w:val="none" w:sz="0" w:space="0" w:color="auto"/>
        <w:right w:val="none" w:sz="0" w:space="0" w:color="auto"/>
      </w:divBdr>
    </w:div>
    <w:div w:id="1867598879">
      <w:bodyDiv w:val="1"/>
      <w:marLeft w:val="0"/>
      <w:marRight w:val="0"/>
      <w:marTop w:val="0"/>
      <w:marBottom w:val="0"/>
      <w:divBdr>
        <w:top w:val="none" w:sz="0" w:space="0" w:color="auto"/>
        <w:left w:val="none" w:sz="0" w:space="0" w:color="auto"/>
        <w:bottom w:val="none" w:sz="0" w:space="0" w:color="auto"/>
        <w:right w:val="none" w:sz="0" w:space="0" w:color="auto"/>
      </w:divBdr>
    </w:div>
    <w:div w:id="1867601265">
      <w:bodyDiv w:val="1"/>
      <w:marLeft w:val="0"/>
      <w:marRight w:val="0"/>
      <w:marTop w:val="0"/>
      <w:marBottom w:val="0"/>
      <w:divBdr>
        <w:top w:val="none" w:sz="0" w:space="0" w:color="auto"/>
        <w:left w:val="none" w:sz="0" w:space="0" w:color="auto"/>
        <w:bottom w:val="none" w:sz="0" w:space="0" w:color="auto"/>
        <w:right w:val="none" w:sz="0" w:space="0" w:color="auto"/>
      </w:divBdr>
    </w:div>
    <w:div w:id="1868054554">
      <w:bodyDiv w:val="1"/>
      <w:marLeft w:val="0"/>
      <w:marRight w:val="0"/>
      <w:marTop w:val="0"/>
      <w:marBottom w:val="0"/>
      <w:divBdr>
        <w:top w:val="none" w:sz="0" w:space="0" w:color="auto"/>
        <w:left w:val="none" w:sz="0" w:space="0" w:color="auto"/>
        <w:bottom w:val="none" w:sz="0" w:space="0" w:color="auto"/>
        <w:right w:val="none" w:sz="0" w:space="0" w:color="auto"/>
      </w:divBdr>
    </w:div>
    <w:div w:id="1868323457">
      <w:bodyDiv w:val="1"/>
      <w:marLeft w:val="0"/>
      <w:marRight w:val="0"/>
      <w:marTop w:val="0"/>
      <w:marBottom w:val="0"/>
      <w:divBdr>
        <w:top w:val="none" w:sz="0" w:space="0" w:color="auto"/>
        <w:left w:val="none" w:sz="0" w:space="0" w:color="auto"/>
        <w:bottom w:val="none" w:sz="0" w:space="0" w:color="auto"/>
        <w:right w:val="none" w:sz="0" w:space="0" w:color="auto"/>
      </w:divBdr>
    </w:div>
    <w:div w:id="1868710159">
      <w:bodyDiv w:val="1"/>
      <w:marLeft w:val="0"/>
      <w:marRight w:val="0"/>
      <w:marTop w:val="0"/>
      <w:marBottom w:val="0"/>
      <w:divBdr>
        <w:top w:val="none" w:sz="0" w:space="0" w:color="auto"/>
        <w:left w:val="none" w:sz="0" w:space="0" w:color="auto"/>
        <w:bottom w:val="none" w:sz="0" w:space="0" w:color="auto"/>
        <w:right w:val="none" w:sz="0" w:space="0" w:color="auto"/>
      </w:divBdr>
    </w:div>
    <w:div w:id="1869684675">
      <w:bodyDiv w:val="1"/>
      <w:marLeft w:val="0"/>
      <w:marRight w:val="0"/>
      <w:marTop w:val="0"/>
      <w:marBottom w:val="0"/>
      <w:divBdr>
        <w:top w:val="none" w:sz="0" w:space="0" w:color="auto"/>
        <w:left w:val="none" w:sz="0" w:space="0" w:color="auto"/>
        <w:bottom w:val="none" w:sz="0" w:space="0" w:color="auto"/>
        <w:right w:val="none" w:sz="0" w:space="0" w:color="auto"/>
      </w:divBdr>
    </w:div>
    <w:div w:id="1869827413">
      <w:bodyDiv w:val="1"/>
      <w:marLeft w:val="0"/>
      <w:marRight w:val="0"/>
      <w:marTop w:val="0"/>
      <w:marBottom w:val="0"/>
      <w:divBdr>
        <w:top w:val="none" w:sz="0" w:space="0" w:color="auto"/>
        <w:left w:val="none" w:sz="0" w:space="0" w:color="auto"/>
        <w:bottom w:val="none" w:sz="0" w:space="0" w:color="auto"/>
        <w:right w:val="none" w:sz="0" w:space="0" w:color="auto"/>
      </w:divBdr>
    </w:div>
    <w:div w:id="1869904987">
      <w:bodyDiv w:val="1"/>
      <w:marLeft w:val="0"/>
      <w:marRight w:val="0"/>
      <w:marTop w:val="0"/>
      <w:marBottom w:val="0"/>
      <w:divBdr>
        <w:top w:val="none" w:sz="0" w:space="0" w:color="auto"/>
        <w:left w:val="none" w:sz="0" w:space="0" w:color="auto"/>
        <w:bottom w:val="none" w:sz="0" w:space="0" w:color="auto"/>
        <w:right w:val="none" w:sz="0" w:space="0" w:color="auto"/>
      </w:divBdr>
    </w:div>
    <w:div w:id="1870334695">
      <w:bodyDiv w:val="1"/>
      <w:marLeft w:val="0"/>
      <w:marRight w:val="0"/>
      <w:marTop w:val="0"/>
      <w:marBottom w:val="0"/>
      <w:divBdr>
        <w:top w:val="none" w:sz="0" w:space="0" w:color="auto"/>
        <w:left w:val="none" w:sz="0" w:space="0" w:color="auto"/>
        <w:bottom w:val="none" w:sz="0" w:space="0" w:color="auto"/>
        <w:right w:val="none" w:sz="0" w:space="0" w:color="auto"/>
      </w:divBdr>
    </w:div>
    <w:div w:id="1870727103">
      <w:bodyDiv w:val="1"/>
      <w:marLeft w:val="0"/>
      <w:marRight w:val="0"/>
      <w:marTop w:val="0"/>
      <w:marBottom w:val="0"/>
      <w:divBdr>
        <w:top w:val="none" w:sz="0" w:space="0" w:color="auto"/>
        <w:left w:val="none" w:sz="0" w:space="0" w:color="auto"/>
        <w:bottom w:val="none" w:sz="0" w:space="0" w:color="auto"/>
        <w:right w:val="none" w:sz="0" w:space="0" w:color="auto"/>
      </w:divBdr>
    </w:div>
    <w:div w:id="1870752958">
      <w:bodyDiv w:val="1"/>
      <w:marLeft w:val="0"/>
      <w:marRight w:val="0"/>
      <w:marTop w:val="0"/>
      <w:marBottom w:val="0"/>
      <w:divBdr>
        <w:top w:val="none" w:sz="0" w:space="0" w:color="auto"/>
        <w:left w:val="none" w:sz="0" w:space="0" w:color="auto"/>
        <w:bottom w:val="none" w:sz="0" w:space="0" w:color="auto"/>
        <w:right w:val="none" w:sz="0" w:space="0" w:color="auto"/>
      </w:divBdr>
    </w:div>
    <w:div w:id="1871407419">
      <w:bodyDiv w:val="1"/>
      <w:marLeft w:val="0"/>
      <w:marRight w:val="0"/>
      <w:marTop w:val="0"/>
      <w:marBottom w:val="0"/>
      <w:divBdr>
        <w:top w:val="none" w:sz="0" w:space="0" w:color="auto"/>
        <w:left w:val="none" w:sz="0" w:space="0" w:color="auto"/>
        <w:bottom w:val="none" w:sz="0" w:space="0" w:color="auto"/>
        <w:right w:val="none" w:sz="0" w:space="0" w:color="auto"/>
      </w:divBdr>
    </w:div>
    <w:div w:id="1871408887">
      <w:bodyDiv w:val="1"/>
      <w:marLeft w:val="0"/>
      <w:marRight w:val="0"/>
      <w:marTop w:val="0"/>
      <w:marBottom w:val="0"/>
      <w:divBdr>
        <w:top w:val="none" w:sz="0" w:space="0" w:color="auto"/>
        <w:left w:val="none" w:sz="0" w:space="0" w:color="auto"/>
        <w:bottom w:val="none" w:sz="0" w:space="0" w:color="auto"/>
        <w:right w:val="none" w:sz="0" w:space="0" w:color="auto"/>
      </w:divBdr>
    </w:div>
    <w:div w:id="1871916427">
      <w:bodyDiv w:val="1"/>
      <w:marLeft w:val="0"/>
      <w:marRight w:val="0"/>
      <w:marTop w:val="0"/>
      <w:marBottom w:val="0"/>
      <w:divBdr>
        <w:top w:val="none" w:sz="0" w:space="0" w:color="auto"/>
        <w:left w:val="none" w:sz="0" w:space="0" w:color="auto"/>
        <w:bottom w:val="none" w:sz="0" w:space="0" w:color="auto"/>
        <w:right w:val="none" w:sz="0" w:space="0" w:color="auto"/>
      </w:divBdr>
    </w:div>
    <w:div w:id="1872373759">
      <w:bodyDiv w:val="1"/>
      <w:marLeft w:val="0"/>
      <w:marRight w:val="0"/>
      <w:marTop w:val="0"/>
      <w:marBottom w:val="0"/>
      <w:divBdr>
        <w:top w:val="none" w:sz="0" w:space="0" w:color="auto"/>
        <w:left w:val="none" w:sz="0" w:space="0" w:color="auto"/>
        <w:bottom w:val="none" w:sz="0" w:space="0" w:color="auto"/>
        <w:right w:val="none" w:sz="0" w:space="0" w:color="auto"/>
      </w:divBdr>
    </w:div>
    <w:div w:id="1873150836">
      <w:bodyDiv w:val="1"/>
      <w:marLeft w:val="0"/>
      <w:marRight w:val="0"/>
      <w:marTop w:val="0"/>
      <w:marBottom w:val="0"/>
      <w:divBdr>
        <w:top w:val="none" w:sz="0" w:space="0" w:color="auto"/>
        <w:left w:val="none" w:sz="0" w:space="0" w:color="auto"/>
        <w:bottom w:val="none" w:sz="0" w:space="0" w:color="auto"/>
        <w:right w:val="none" w:sz="0" w:space="0" w:color="auto"/>
      </w:divBdr>
    </w:div>
    <w:div w:id="1873179620">
      <w:bodyDiv w:val="1"/>
      <w:marLeft w:val="0"/>
      <w:marRight w:val="0"/>
      <w:marTop w:val="0"/>
      <w:marBottom w:val="0"/>
      <w:divBdr>
        <w:top w:val="none" w:sz="0" w:space="0" w:color="auto"/>
        <w:left w:val="none" w:sz="0" w:space="0" w:color="auto"/>
        <w:bottom w:val="none" w:sz="0" w:space="0" w:color="auto"/>
        <w:right w:val="none" w:sz="0" w:space="0" w:color="auto"/>
      </w:divBdr>
    </w:div>
    <w:div w:id="1873759923">
      <w:bodyDiv w:val="1"/>
      <w:marLeft w:val="0"/>
      <w:marRight w:val="0"/>
      <w:marTop w:val="0"/>
      <w:marBottom w:val="0"/>
      <w:divBdr>
        <w:top w:val="none" w:sz="0" w:space="0" w:color="auto"/>
        <w:left w:val="none" w:sz="0" w:space="0" w:color="auto"/>
        <w:bottom w:val="none" w:sz="0" w:space="0" w:color="auto"/>
        <w:right w:val="none" w:sz="0" w:space="0" w:color="auto"/>
      </w:divBdr>
    </w:div>
    <w:div w:id="1873956534">
      <w:bodyDiv w:val="1"/>
      <w:marLeft w:val="0"/>
      <w:marRight w:val="0"/>
      <w:marTop w:val="0"/>
      <w:marBottom w:val="0"/>
      <w:divBdr>
        <w:top w:val="none" w:sz="0" w:space="0" w:color="auto"/>
        <w:left w:val="none" w:sz="0" w:space="0" w:color="auto"/>
        <w:bottom w:val="none" w:sz="0" w:space="0" w:color="auto"/>
        <w:right w:val="none" w:sz="0" w:space="0" w:color="auto"/>
      </w:divBdr>
    </w:div>
    <w:div w:id="1874419963">
      <w:bodyDiv w:val="1"/>
      <w:marLeft w:val="0"/>
      <w:marRight w:val="0"/>
      <w:marTop w:val="0"/>
      <w:marBottom w:val="0"/>
      <w:divBdr>
        <w:top w:val="none" w:sz="0" w:space="0" w:color="auto"/>
        <w:left w:val="none" w:sz="0" w:space="0" w:color="auto"/>
        <w:bottom w:val="none" w:sz="0" w:space="0" w:color="auto"/>
        <w:right w:val="none" w:sz="0" w:space="0" w:color="auto"/>
      </w:divBdr>
    </w:div>
    <w:div w:id="1875077182">
      <w:bodyDiv w:val="1"/>
      <w:marLeft w:val="0"/>
      <w:marRight w:val="0"/>
      <w:marTop w:val="0"/>
      <w:marBottom w:val="0"/>
      <w:divBdr>
        <w:top w:val="none" w:sz="0" w:space="0" w:color="auto"/>
        <w:left w:val="none" w:sz="0" w:space="0" w:color="auto"/>
        <w:bottom w:val="none" w:sz="0" w:space="0" w:color="auto"/>
        <w:right w:val="none" w:sz="0" w:space="0" w:color="auto"/>
      </w:divBdr>
    </w:div>
    <w:div w:id="1875314397">
      <w:bodyDiv w:val="1"/>
      <w:marLeft w:val="0"/>
      <w:marRight w:val="0"/>
      <w:marTop w:val="0"/>
      <w:marBottom w:val="0"/>
      <w:divBdr>
        <w:top w:val="none" w:sz="0" w:space="0" w:color="auto"/>
        <w:left w:val="none" w:sz="0" w:space="0" w:color="auto"/>
        <w:bottom w:val="none" w:sz="0" w:space="0" w:color="auto"/>
        <w:right w:val="none" w:sz="0" w:space="0" w:color="auto"/>
      </w:divBdr>
    </w:div>
    <w:div w:id="1875532258">
      <w:bodyDiv w:val="1"/>
      <w:marLeft w:val="0"/>
      <w:marRight w:val="0"/>
      <w:marTop w:val="0"/>
      <w:marBottom w:val="0"/>
      <w:divBdr>
        <w:top w:val="none" w:sz="0" w:space="0" w:color="auto"/>
        <w:left w:val="none" w:sz="0" w:space="0" w:color="auto"/>
        <w:bottom w:val="none" w:sz="0" w:space="0" w:color="auto"/>
        <w:right w:val="none" w:sz="0" w:space="0" w:color="auto"/>
      </w:divBdr>
    </w:div>
    <w:div w:id="1875650214">
      <w:bodyDiv w:val="1"/>
      <w:marLeft w:val="0"/>
      <w:marRight w:val="0"/>
      <w:marTop w:val="0"/>
      <w:marBottom w:val="0"/>
      <w:divBdr>
        <w:top w:val="none" w:sz="0" w:space="0" w:color="auto"/>
        <w:left w:val="none" w:sz="0" w:space="0" w:color="auto"/>
        <w:bottom w:val="none" w:sz="0" w:space="0" w:color="auto"/>
        <w:right w:val="none" w:sz="0" w:space="0" w:color="auto"/>
      </w:divBdr>
    </w:div>
    <w:div w:id="1875658299">
      <w:bodyDiv w:val="1"/>
      <w:marLeft w:val="0"/>
      <w:marRight w:val="0"/>
      <w:marTop w:val="0"/>
      <w:marBottom w:val="0"/>
      <w:divBdr>
        <w:top w:val="none" w:sz="0" w:space="0" w:color="auto"/>
        <w:left w:val="none" w:sz="0" w:space="0" w:color="auto"/>
        <w:bottom w:val="none" w:sz="0" w:space="0" w:color="auto"/>
        <w:right w:val="none" w:sz="0" w:space="0" w:color="auto"/>
      </w:divBdr>
    </w:div>
    <w:div w:id="1875726845">
      <w:bodyDiv w:val="1"/>
      <w:marLeft w:val="0"/>
      <w:marRight w:val="0"/>
      <w:marTop w:val="0"/>
      <w:marBottom w:val="0"/>
      <w:divBdr>
        <w:top w:val="none" w:sz="0" w:space="0" w:color="auto"/>
        <w:left w:val="none" w:sz="0" w:space="0" w:color="auto"/>
        <w:bottom w:val="none" w:sz="0" w:space="0" w:color="auto"/>
        <w:right w:val="none" w:sz="0" w:space="0" w:color="auto"/>
      </w:divBdr>
    </w:div>
    <w:div w:id="1875802949">
      <w:bodyDiv w:val="1"/>
      <w:marLeft w:val="0"/>
      <w:marRight w:val="0"/>
      <w:marTop w:val="0"/>
      <w:marBottom w:val="0"/>
      <w:divBdr>
        <w:top w:val="none" w:sz="0" w:space="0" w:color="auto"/>
        <w:left w:val="none" w:sz="0" w:space="0" w:color="auto"/>
        <w:bottom w:val="none" w:sz="0" w:space="0" w:color="auto"/>
        <w:right w:val="none" w:sz="0" w:space="0" w:color="auto"/>
      </w:divBdr>
    </w:div>
    <w:div w:id="1876888510">
      <w:bodyDiv w:val="1"/>
      <w:marLeft w:val="0"/>
      <w:marRight w:val="0"/>
      <w:marTop w:val="0"/>
      <w:marBottom w:val="0"/>
      <w:divBdr>
        <w:top w:val="none" w:sz="0" w:space="0" w:color="auto"/>
        <w:left w:val="none" w:sz="0" w:space="0" w:color="auto"/>
        <w:bottom w:val="none" w:sz="0" w:space="0" w:color="auto"/>
        <w:right w:val="none" w:sz="0" w:space="0" w:color="auto"/>
      </w:divBdr>
    </w:div>
    <w:div w:id="1876962807">
      <w:bodyDiv w:val="1"/>
      <w:marLeft w:val="0"/>
      <w:marRight w:val="0"/>
      <w:marTop w:val="0"/>
      <w:marBottom w:val="0"/>
      <w:divBdr>
        <w:top w:val="none" w:sz="0" w:space="0" w:color="auto"/>
        <w:left w:val="none" w:sz="0" w:space="0" w:color="auto"/>
        <w:bottom w:val="none" w:sz="0" w:space="0" w:color="auto"/>
        <w:right w:val="none" w:sz="0" w:space="0" w:color="auto"/>
      </w:divBdr>
    </w:div>
    <w:div w:id="1877037221">
      <w:bodyDiv w:val="1"/>
      <w:marLeft w:val="0"/>
      <w:marRight w:val="0"/>
      <w:marTop w:val="0"/>
      <w:marBottom w:val="0"/>
      <w:divBdr>
        <w:top w:val="none" w:sz="0" w:space="0" w:color="auto"/>
        <w:left w:val="none" w:sz="0" w:space="0" w:color="auto"/>
        <w:bottom w:val="none" w:sz="0" w:space="0" w:color="auto"/>
        <w:right w:val="none" w:sz="0" w:space="0" w:color="auto"/>
      </w:divBdr>
    </w:div>
    <w:div w:id="1877694380">
      <w:bodyDiv w:val="1"/>
      <w:marLeft w:val="0"/>
      <w:marRight w:val="0"/>
      <w:marTop w:val="0"/>
      <w:marBottom w:val="0"/>
      <w:divBdr>
        <w:top w:val="none" w:sz="0" w:space="0" w:color="auto"/>
        <w:left w:val="none" w:sz="0" w:space="0" w:color="auto"/>
        <w:bottom w:val="none" w:sz="0" w:space="0" w:color="auto"/>
        <w:right w:val="none" w:sz="0" w:space="0" w:color="auto"/>
      </w:divBdr>
    </w:div>
    <w:div w:id="1880315003">
      <w:bodyDiv w:val="1"/>
      <w:marLeft w:val="0"/>
      <w:marRight w:val="0"/>
      <w:marTop w:val="0"/>
      <w:marBottom w:val="0"/>
      <w:divBdr>
        <w:top w:val="none" w:sz="0" w:space="0" w:color="auto"/>
        <w:left w:val="none" w:sz="0" w:space="0" w:color="auto"/>
        <w:bottom w:val="none" w:sz="0" w:space="0" w:color="auto"/>
        <w:right w:val="none" w:sz="0" w:space="0" w:color="auto"/>
      </w:divBdr>
    </w:div>
    <w:div w:id="1880626105">
      <w:bodyDiv w:val="1"/>
      <w:marLeft w:val="0"/>
      <w:marRight w:val="0"/>
      <w:marTop w:val="0"/>
      <w:marBottom w:val="0"/>
      <w:divBdr>
        <w:top w:val="none" w:sz="0" w:space="0" w:color="auto"/>
        <w:left w:val="none" w:sz="0" w:space="0" w:color="auto"/>
        <w:bottom w:val="none" w:sz="0" w:space="0" w:color="auto"/>
        <w:right w:val="none" w:sz="0" w:space="0" w:color="auto"/>
      </w:divBdr>
    </w:div>
    <w:div w:id="1880819776">
      <w:bodyDiv w:val="1"/>
      <w:marLeft w:val="0"/>
      <w:marRight w:val="0"/>
      <w:marTop w:val="0"/>
      <w:marBottom w:val="0"/>
      <w:divBdr>
        <w:top w:val="none" w:sz="0" w:space="0" w:color="auto"/>
        <w:left w:val="none" w:sz="0" w:space="0" w:color="auto"/>
        <w:bottom w:val="none" w:sz="0" w:space="0" w:color="auto"/>
        <w:right w:val="none" w:sz="0" w:space="0" w:color="auto"/>
      </w:divBdr>
    </w:div>
    <w:div w:id="1880891591">
      <w:bodyDiv w:val="1"/>
      <w:marLeft w:val="0"/>
      <w:marRight w:val="0"/>
      <w:marTop w:val="0"/>
      <w:marBottom w:val="0"/>
      <w:divBdr>
        <w:top w:val="none" w:sz="0" w:space="0" w:color="auto"/>
        <w:left w:val="none" w:sz="0" w:space="0" w:color="auto"/>
        <w:bottom w:val="none" w:sz="0" w:space="0" w:color="auto"/>
        <w:right w:val="none" w:sz="0" w:space="0" w:color="auto"/>
      </w:divBdr>
    </w:div>
    <w:div w:id="1880896558">
      <w:bodyDiv w:val="1"/>
      <w:marLeft w:val="0"/>
      <w:marRight w:val="0"/>
      <w:marTop w:val="0"/>
      <w:marBottom w:val="0"/>
      <w:divBdr>
        <w:top w:val="none" w:sz="0" w:space="0" w:color="auto"/>
        <w:left w:val="none" w:sz="0" w:space="0" w:color="auto"/>
        <w:bottom w:val="none" w:sz="0" w:space="0" w:color="auto"/>
        <w:right w:val="none" w:sz="0" w:space="0" w:color="auto"/>
      </w:divBdr>
    </w:div>
    <w:div w:id="1881935878">
      <w:bodyDiv w:val="1"/>
      <w:marLeft w:val="0"/>
      <w:marRight w:val="0"/>
      <w:marTop w:val="0"/>
      <w:marBottom w:val="0"/>
      <w:divBdr>
        <w:top w:val="none" w:sz="0" w:space="0" w:color="auto"/>
        <w:left w:val="none" w:sz="0" w:space="0" w:color="auto"/>
        <w:bottom w:val="none" w:sz="0" w:space="0" w:color="auto"/>
        <w:right w:val="none" w:sz="0" w:space="0" w:color="auto"/>
      </w:divBdr>
    </w:div>
    <w:div w:id="1882397899">
      <w:bodyDiv w:val="1"/>
      <w:marLeft w:val="0"/>
      <w:marRight w:val="0"/>
      <w:marTop w:val="0"/>
      <w:marBottom w:val="0"/>
      <w:divBdr>
        <w:top w:val="none" w:sz="0" w:space="0" w:color="auto"/>
        <w:left w:val="none" w:sz="0" w:space="0" w:color="auto"/>
        <w:bottom w:val="none" w:sz="0" w:space="0" w:color="auto"/>
        <w:right w:val="none" w:sz="0" w:space="0" w:color="auto"/>
      </w:divBdr>
    </w:div>
    <w:div w:id="1882671983">
      <w:bodyDiv w:val="1"/>
      <w:marLeft w:val="0"/>
      <w:marRight w:val="0"/>
      <w:marTop w:val="0"/>
      <w:marBottom w:val="0"/>
      <w:divBdr>
        <w:top w:val="none" w:sz="0" w:space="0" w:color="auto"/>
        <w:left w:val="none" w:sz="0" w:space="0" w:color="auto"/>
        <w:bottom w:val="none" w:sz="0" w:space="0" w:color="auto"/>
        <w:right w:val="none" w:sz="0" w:space="0" w:color="auto"/>
      </w:divBdr>
    </w:div>
    <w:div w:id="1883863786">
      <w:bodyDiv w:val="1"/>
      <w:marLeft w:val="0"/>
      <w:marRight w:val="0"/>
      <w:marTop w:val="0"/>
      <w:marBottom w:val="0"/>
      <w:divBdr>
        <w:top w:val="none" w:sz="0" w:space="0" w:color="auto"/>
        <w:left w:val="none" w:sz="0" w:space="0" w:color="auto"/>
        <w:bottom w:val="none" w:sz="0" w:space="0" w:color="auto"/>
        <w:right w:val="none" w:sz="0" w:space="0" w:color="auto"/>
      </w:divBdr>
    </w:div>
    <w:div w:id="1883864253">
      <w:bodyDiv w:val="1"/>
      <w:marLeft w:val="0"/>
      <w:marRight w:val="0"/>
      <w:marTop w:val="0"/>
      <w:marBottom w:val="0"/>
      <w:divBdr>
        <w:top w:val="none" w:sz="0" w:space="0" w:color="auto"/>
        <w:left w:val="none" w:sz="0" w:space="0" w:color="auto"/>
        <w:bottom w:val="none" w:sz="0" w:space="0" w:color="auto"/>
        <w:right w:val="none" w:sz="0" w:space="0" w:color="auto"/>
      </w:divBdr>
    </w:div>
    <w:div w:id="1884100213">
      <w:bodyDiv w:val="1"/>
      <w:marLeft w:val="0"/>
      <w:marRight w:val="0"/>
      <w:marTop w:val="0"/>
      <w:marBottom w:val="0"/>
      <w:divBdr>
        <w:top w:val="none" w:sz="0" w:space="0" w:color="auto"/>
        <w:left w:val="none" w:sz="0" w:space="0" w:color="auto"/>
        <w:bottom w:val="none" w:sz="0" w:space="0" w:color="auto"/>
        <w:right w:val="none" w:sz="0" w:space="0" w:color="auto"/>
      </w:divBdr>
    </w:div>
    <w:div w:id="1884125026">
      <w:bodyDiv w:val="1"/>
      <w:marLeft w:val="0"/>
      <w:marRight w:val="0"/>
      <w:marTop w:val="0"/>
      <w:marBottom w:val="0"/>
      <w:divBdr>
        <w:top w:val="none" w:sz="0" w:space="0" w:color="auto"/>
        <w:left w:val="none" w:sz="0" w:space="0" w:color="auto"/>
        <w:bottom w:val="none" w:sz="0" w:space="0" w:color="auto"/>
        <w:right w:val="none" w:sz="0" w:space="0" w:color="auto"/>
      </w:divBdr>
    </w:div>
    <w:div w:id="1884291494">
      <w:bodyDiv w:val="1"/>
      <w:marLeft w:val="0"/>
      <w:marRight w:val="0"/>
      <w:marTop w:val="0"/>
      <w:marBottom w:val="0"/>
      <w:divBdr>
        <w:top w:val="none" w:sz="0" w:space="0" w:color="auto"/>
        <w:left w:val="none" w:sz="0" w:space="0" w:color="auto"/>
        <w:bottom w:val="none" w:sz="0" w:space="0" w:color="auto"/>
        <w:right w:val="none" w:sz="0" w:space="0" w:color="auto"/>
      </w:divBdr>
    </w:div>
    <w:div w:id="1884557096">
      <w:bodyDiv w:val="1"/>
      <w:marLeft w:val="0"/>
      <w:marRight w:val="0"/>
      <w:marTop w:val="0"/>
      <w:marBottom w:val="0"/>
      <w:divBdr>
        <w:top w:val="none" w:sz="0" w:space="0" w:color="auto"/>
        <w:left w:val="none" w:sz="0" w:space="0" w:color="auto"/>
        <w:bottom w:val="none" w:sz="0" w:space="0" w:color="auto"/>
        <w:right w:val="none" w:sz="0" w:space="0" w:color="auto"/>
      </w:divBdr>
    </w:div>
    <w:div w:id="1884562500">
      <w:bodyDiv w:val="1"/>
      <w:marLeft w:val="0"/>
      <w:marRight w:val="0"/>
      <w:marTop w:val="0"/>
      <w:marBottom w:val="0"/>
      <w:divBdr>
        <w:top w:val="none" w:sz="0" w:space="0" w:color="auto"/>
        <w:left w:val="none" w:sz="0" w:space="0" w:color="auto"/>
        <w:bottom w:val="none" w:sz="0" w:space="0" w:color="auto"/>
        <w:right w:val="none" w:sz="0" w:space="0" w:color="auto"/>
      </w:divBdr>
    </w:div>
    <w:div w:id="1885216502">
      <w:bodyDiv w:val="1"/>
      <w:marLeft w:val="0"/>
      <w:marRight w:val="0"/>
      <w:marTop w:val="0"/>
      <w:marBottom w:val="0"/>
      <w:divBdr>
        <w:top w:val="none" w:sz="0" w:space="0" w:color="auto"/>
        <w:left w:val="none" w:sz="0" w:space="0" w:color="auto"/>
        <w:bottom w:val="none" w:sz="0" w:space="0" w:color="auto"/>
        <w:right w:val="none" w:sz="0" w:space="0" w:color="auto"/>
      </w:divBdr>
    </w:div>
    <w:div w:id="1885364746">
      <w:bodyDiv w:val="1"/>
      <w:marLeft w:val="0"/>
      <w:marRight w:val="0"/>
      <w:marTop w:val="0"/>
      <w:marBottom w:val="0"/>
      <w:divBdr>
        <w:top w:val="none" w:sz="0" w:space="0" w:color="auto"/>
        <w:left w:val="none" w:sz="0" w:space="0" w:color="auto"/>
        <w:bottom w:val="none" w:sz="0" w:space="0" w:color="auto"/>
        <w:right w:val="none" w:sz="0" w:space="0" w:color="auto"/>
      </w:divBdr>
    </w:div>
    <w:div w:id="1885672191">
      <w:bodyDiv w:val="1"/>
      <w:marLeft w:val="0"/>
      <w:marRight w:val="0"/>
      <w:marTop w:val="0"/>
      <w:marBottom w:val="0"/>
      <w:divBdr>
        <w:top w:val="none" w:sz="0" w:space="0" w:color="auto"/>
        <w:left w:val="none" w:sz="0" w:space="0" w:color="auto"/>
        <w:bottom w:val="none" w:sz="0" w:space="0" w:color="auto"/>
        <w:right w:val="none" w:sz="0" w:space="0" w:color="auto"/>
      </w:divBdr>
    </w:div>
    <w:div w:id="1886259277">
      <w:bodyDiv w:val="1"/>
      <w:marLeft w:val="0"/>
      <w:marRight w:val="0"/>
      <w:marTop w:val="0"/>
      <w:marBottom w:val="0"/>
      <w:divBdr>
        <w:top w:val="none" w:sz="0" w:space="0" w:color="auto"/>
        <w:left w:val="none" w:sz="0" w:space="0" w:color="auto"/>
        <w:bottom w:val="none" w:sz="0" w:space="0" w:color="auto"/>
        <w:right w:val="none" w:sz="0" w:space="0" w:color="auto"/>
      </w:divBdr>
    </w:div>
    <w:div w:id="1886747684">
      <w:bodyDiv w:val="1"/>
      <w:marLeft w:val="0"/>
      <w:marRight w:val="0"/>
      <w:marTop w:val="0"/>
      <w:marBottom w:val="0"/>
      <w:divBdr>
        <w:top w:val="none" w:sz="0" w:space="0" w:color="auto"/>
        <w:left w:val="none" w:sz="0" w:space="0" w:color="auto"/>
        <w:bottom w:val="none" w:sz="0" w:space="0" w:color="auto"/>
        <w:right w:val="none" w:sz="0" w:space="0" w:color="auto"/>
      </w:divBdr>
    </w:div>
    <w:div w:id="1887064158">
      <w:bodyDiv w:val="1"/>
      <w:marLeft w:val="0"/>
      <w:marRight w:val="0"/>
      <w:marTop w:val="0"/>
      <w:marBottom w:val="0"/>
      <w:divBdr>
        <w:top w:val="none" w:sz="0" w:space="0" w:color="auto"/>
        <w:left w:val="none" w:sz="0" w:space="0" w:color="auto"/>
        <w:bottom w:val="none" w:sz="0" w:space="0" w:color="auto"/>
        <w:right w:val="none" w:sz="0" w:space="0" w:color="auto"/>
      </w:divBdr>
    </w:div>
    <w:div w:id="1887522665">
      <w:bodyDiv w:val="1"/>
      <w:marLeft w:val="0"/>
      <w:marRight w:val="0"/>
      <w:marTop w:val="0"/>
      <w:marBottom w:val="0"/>
      <w:divBdr>
        <w:top w:val="none" w:sz="0" w:space="0" w:color="auto"/>
        <w:left w:val="none" w:sz="0" w:space="0" w:color="auto"/>
        <w:bottom w:val="none" w:sz="0" w:space="0" w:color="auto"/>
        <w:right w:val="none" w:sz="0" w:space="0" w:color="auto"/>
      </w:divBdr>
    </w:div>
    <w:div w:id="1888175240">
      <w:bodyDiv w:val="1"/>
      <w:marLeft w:val="0"/>
      <w:marRight w:val="0"/>
      <w:marTop w:val="0"/>
      <w:marBottom w:val="0"/>
      <w:divBdr>
        <w:top w:val="none" w:sz="0" w:space="0" w:color="auto"/>
        <w:left w:val="none" w:sz="0" w:space="0" w:color="auto"/>
        <w:bottom w:val="none" w:sz="0" w:space="0" w:color="auto"/>
        <w:right w:val="none" w:sz="0" w:space="0" w:color="auto"/>
      </w:divBdr>
    </w:div>
    <w:div w:id="1888911115">
      <w:bodyDiv w:val="1"/>
      <w:marLeft w:val="0"/>
      <w:marRight w:val="0"/>
      <w:marTop w:val="0"/>
      <w:marBottom w:val="0"/>
      <w:divBdr>
        <w:top w:val="none" w:sz="0" w:space="0" w:color="auto"/>
        <w:left w:val="none" w:sz="0" w:space="0" w:color="auto"/>
        <w:bottom w:val="none" w:sz="0" w:space="0" w:color="auto"/>
        <w:right w:val="none" w:sz="0" w:space="0" w:color="auto"/>
      </w:divBdr>
    </w:div>
    <w:div w:id="1889219628">
      <w:bodyDiv w:val="1"/>
      <w:marLeft w:val="0"/>
      <w:marRight w:val="0"/>
      <w:marTop w:val="0"/>
      <w:marBottom w:val="0"/>
      <w:divBdr>
        <w:top w:val="none" w:sz="0" w:space="0" w:color="auto"/>
        <w:left w:val="none" w:sz="0" w:space="0" w:color="auto"/>
        <w:bottom w:val="none" w:sz="0" w:space="0" w:color="auto"/>
        <w:right w:val="none" w:sz="0" w:space="0" w:color="auto"/>
      </w:divBdr>
    </w:div>
    <w:div w:id="1889337691">
      <w:bodyDiv w:val="1"/>
      <w:marLeft w:val="0"/>
      <w:marRight w:val="0"/>
      <w:marTop w:val="0"/>
      <w:marBottom w:val="0"/>
      <w:divBdr>
        <w:top w:val="none" w:sz="0" w:space="0" w:color="auto"/>
        <w:left w:val="none" w:sz="0" w:space="0" w:color="auto"/>
        <w:bottom w:val="none" w:sz="0" w:space="0" w:color="auto"/>
        <w:right w:val="none" w:sz="0" w:space="0" w:color="auto"/>
      </w:divBdr>
    </w:div>
    <w:div w:id="1889609952">
      <w:bodyDiv w:val="1"/>
      <w:marLeft w:val="0"/>
      <w:marRight w:val="0"/>
      <w:marTop w:val="0"/>
      <w:marBottom w:val="0"/>
      <w:divBdr>
        <w:top w:val="none" w:sz="0" w:space="0" w:color="auto"/>
        <w:left w:val="none" w:sz="0" w:space="0" w:color="auto"/>
        <w:bottom w:val="none" w:sz="0" w:space="0" w:color="auto"/>
        <w:right w:val="none" w:sz="0" w:space="0" w:color="auto"/>
      </w:divBdr>
    </w:div>
    <w:div w:id="1890144230">
      <w:bodyDiv w:val="1"/>
      <w:marLeft w:val="0"/>
      <w:marRight w:val="0"/>
      <w:marTop w:val="0"/>
      <w:marBottom w:val="0"/>
      <w:divBdr>
        <w:top w:val="none" w:sz="0" w:space="0" w:color="auto"/>
        <w:left w:val="none" w:sz="0" w:space="0" w:color="auto"/>
        <w:bottom w:val="none" w:sz="0" w:space="0" w:color="auto"/>
        <w:right w:val="none" w:sz="0" w:space="0" w:color="auto"/>
      </w:divBdr>
    </w:div>
    <w:div w:id="1890876859">
      <w:bodyDiv w:val="1"/>
      <w:marLeft w:val="0"/>
      <w:marRight w:val="0"/>
      <w:marTop w:val="0"/>
      <w:marBottom w:val="0"/>
      <w:divBdr>
        <w:top w:val="none" w:sz="0" w:space="0" w:color="auto"/>
        <w:left w:val="none" w:sz="0" w:space="0" w:color="auto"/>
        <w:bottom w:val="none" w:sz="0" w:space="0" w:color="auto"/>
        <w:right w:val="none" w:sz="0" w:space="0" w:color="auto"/>
      </w:divBdr>
    </w:div>
    <w:div w:id="1891721590">
      <w:bodyDiv w:val="1"/>
      <w:marLeft w:val="0"/>
      <w:marRight w:val="0"/>
      <w:marTop w:val="0"/>
      <w:marBottom w:val="0"/>
      <w:divBdr>
        <w:top w:val="none" w:sz="0" w:space="0" w:color="auto"/>
        <w:left w:val="none" w:sz="0" w:space="0" w:color="auto"/>
        <w:bottom w:val="none" w:sz="0" w:space="0" w:color="auto"/>
        <w:right w:val="none" w:sz="0" w:space="0" w:color="auto"/>
      </w:divBdr>
    </w:div>
    <w:div w:id="1892384300">
      <w:bodyDiv w:val="1"/>
      <w:marLeft w:val="0"/>
      <w:marRight w:val="0"/>
      <w:marTop w:val="0"/>
      <w:marBottom w:val="0"/>
      <w:divBdr>
        <w:top w:val="none" w:sz="0" w:space="0" w:color="auto"/>
        <w:left w:val="none" w:sz="0" w:space="0" w:color="auto"/>
        <w:bottom w:val="none" w:sz="0" w:space="0" w:color="auto"/>
        <w:right w:val="none" w:sz="0" w:space="0" w:color="auto"/>
      </w:divBdr>
    </w:div>
    <w:div w:id="1892961367">
      <w:bodyDiv w:val="1"/>
      <w:marLeft w:val="0"/>
      <w:marRight w:val="0"/>
      <w:marTop w:val="0"/>
      <w:marBottom w:val="0"/>
      <w:divBdr>
        <w:top w:val="none" w:sz="0" w:space="0" w:color="auto"/>
        <w:left w:val="none" w:sz="0" w:space="0" w:color="auto"/>
        <w:bottom w:val="none" w:sz="0" w:space="0" w:color="auto"/>
        <w:right w:val="none" w:sz="0" w:space="0" w:color="auto"/>
      </w:divBdr>
    </w:div>
    <w:div w:id="1892964031">
      <w:bodyDiv w:val="1"/>
      <w:marLeft w:val="0"/>
      <w:marRight w:val="0"/>
      <w:marTop w:val="0"/>
      <w:marBottom w:val="0"/>
      <w:divBdr>
        <w:top w:val="none" w:sz="0" w:space="0" w:color="auto"/>
        <w:left w:val="none" w:sz="0" w:space="0" w:color="auto"/>
        <w:bottom w:val="none" w:sz="0" w:space="0" w:color="auto"/>
        <w:right w:val="none" w:sz="0" w:space="0" w:color="auto"/>
      </w:divBdr>
    </w:div>
    <w:div w:id="1893498521">
      <w:bodyDiv w:val="1"/>
      <w:marLeft w:val="0"/>
      <w:marRight w:val="0"/>
      <w:marTop w:val="0"/>
      <w:marBottom w:val="0"/>
      <w:divBdr>
        <w:top w:val="none" w:sz="0" w:space="0" w:color="auto"/>
        <w:left w:val="none" w:sz="0" w:space="0" w:color="auto"/>
        <w:bottom w:val="none" w:sz="0" w:space="0" w:color="auto"/>
        <w:right w:val="none" w:sz="0" w:space="0" w:color="auto"/>
      </w:divBdr>
    </w:div>
    <w:div w:id="1893997337">
      <w:bodyDiv w:val="1"/>
      <w:marLeft w:val="0"/>
      <w:marRight w:val="0"/>
      <w:marTop w:val="0"/>
      <w:marBottom w:val="0"/>
      <w:divBdr>
        <w:top w:val="none" w:sz="0" w:space="0" w:color="auto"/>
        <w:left w:val="none" w:sz="0" w:space="0" w:color="auto"/>
        <w:bottom w:val="none" w:sz="0" w:space="0" w:color="auto"/>
        <w:right w:val="none" w:sz="0" w:space="0" w:color="auto"/>
      </w:divBdr>
    </w:div>
    <w:div w:id="1894078120">
      <w:bodyDiv w:val="1"/>
      <w:marLeft w:val="0"/>
      <w:marRight w:val="0"/>
      <w:marTop w:val="0"/>
      <w:marBottom w:val="0"/>
      <w:divBdr>
        <w:top w:val="none" w:sz="0" w:space="0" w:color="auto"/>
        <w:left w:val="none" w:sz="0" w:space="0" w:color="auto"/>
        <w:bottom w:val="none" w:sz="0" w:space="0" w:color="auto"/>
        <w:right w:val="none" w:sz="0" w:space="0" w:color="auto"/>
      </w:divBdr>
    </w:div>
    <w:div w:id="1894272498">
      <w:bodyDiv w:val="1"/>
      <w:marLeft w:val="0"/>
      <w:marRight w:val="0"/>
      <w:marTop w:val="0"/>
      <w:marBottom w:val="0"/>
      <w:divBdr>
        <w:top w:val="none" w:sz="0" w:space="0" w:color="auto"/>
        <w:left w:val="none" w:sz="0" w:space="0" w:color="auto"/>
        <w:bottom w:val="none" w:sz="0" w:space="0" w:color="auto"/>
        <w:right w:val="none" w:sz="0" w:space="0" w:color="auto"/>
      </w:divBdr>
    </w:div>
    <w:div w:id="1896116749">
      <w:bodyDiv w:val="1"/>
      <w:marLeft w:val="0"/>
      <w:marRight w:val="0"/>
      <w:marTop w:val="0"/>
      <w:marBottom w:val="0"/>
      <w:divBdr>
        <w:top w:val="none" w:sz="0" w:space="0" w:color="auto"/>
        <w:left w:val="none" w:sz="0" w:space="0" w:color="auto"/>
        <w:bottom w:val="none" w:sz="0" w:space="0" w:color="auto"/>
        <w:right w:val="none" w:sz="0" w:space="0" w:color="auto"/>
      </w:divBdr>
    </w:div>
    <w:div w:id="1896119644">
      <w:bodyDiv w:val="1"/>
      <w:marLeft w:val="0"/>
      <w:marRight w:val="0"/>
      <w:marTop w:val="0"/>
      <w:marBottom w:val="0"/>
      <w:divBdr>
        <w:top w:val="none" w:sz="0" w:space="0" w:color="auto"/>
        <w:left w:val="none" w:sz="0" w:space="0" w:color="auto"/>
        <w:bottom w:val="none" w:sz="0" w:space="0" w:color="auto"/>
        <w:right w:val="none" w:sz="0" w:space="0" w:color="auto"/>
      </w:divBdr>
    </w:div>
    <w:div w:id="1897162682">
      <w:bodyDiv w:val="1"/>
      <w:marLeft w:val="0"/>
      <w:marRight w:val="0"/>
      <w:marTop w:val="0"/>
      <w:marBottom w:val="0"/>
      <w:divBdr>
        <w:top w:val="none" w:sz="0" w:space="0" w:color="auto"/>
        <w:left w:val="none" w:sz="0" w:space="0" w:color="auto"/>
        <w:bottom w:val="none" w:sz="0" w:space="0" w:color="auto"/>
        <w:right w:val="none" w:sz="0" w:space="0" w:color="auto"/>
      </w:divBdr>
    </w:div>
    <w:div w:id="1897275356">
      <w:bodyDiv w:val="1"/>
      <w:marLeft w:val="0"/>
      <w:marRight w:val="0"/>
      <w:marTop w:val="0"/>
      <w:marBottom w:val="0"/>
      <w:divBdr>
        <w:top w:val="none" w:sz="0" w:space="0" w:color="auto"/>
        <w:left w:val="none" w:sz="0" w:space="0" w:color="auto"/>
        <w:bottom w:val="none" w:sz="0" w:space="0" w:color="auto"/>
        <w:right w:val="none" w:sz="0" w:space="0" w:color="auto"/>
      </w:divBdr>
    </w:div>
    <w:div w:id="1897425523">
      <w:bodyDiv w:val="1"/>
      <w:marLeft w:val="0"/>
      <w:marRight w:val="0"/>
      <w:marTop w:val="0"/>
      <w:marBottom w:val="0"/>
      <w:divBdr>
        <w:top w:val="none" w:sz="0" w:space="0" w:color="auto"/>
        <w:left w:val="none" w:sz="0" w:space="0" w:color="auto"/>
        <w:bottom w:val="none" w:sz="0" w:space="0" w:color="auto"/>
        <w:right w:val="none" w:sz="0" w:space="0" w:color="auto"/>
      </w:divBdr>
    </w:div>
    <w:div w:id="1897468352">
      <w:bodyDiv w:val="1"/>
      <w:marLeft w:val="0"/>
      <w:marRight w:val="0"/>
      <w:marTop w:val="0"/>
      <w:marBottom w:val="0"/>
      <w:divBdr>
        <w:top w:val="none" w:sz="0" w:space="0" w:color="auto"/>
        <w:left w:val="none" w:sz="0" w:space="0" w:color="auto"/>
        <w:bottom w:val="none" w:sz="0" w:space="0" w:color="auto"/>
        <w:right w:val="none" w:sz="0" w:space="0" w:color="auto"/>
      </w:divBdr>
    </w:div>
    <w:div w:id="1898121478">
      <w:bodyDiv w:val="1"/>
      <w:marLeft w:val="0"/>
      <w:marRight w:val="0"/>
      <w:marTop w:val="0"/>
      <w:marBottom w:val="0"/>
      <w:divBdr>
        <w:top w:val="none" w:sz="0" w:space="0" w:color="auto"/>
        <w:left w:val="none" w:sz="0" w:space="0" w:color="auto"/>
        <w:bottom w:val="none" w:sz="0" w:space="0" w:color="auto"/>
        <w:right w:val="none" w:sz="0" w:space="0" w:color="auto"/>
      </w:divBdr>
    </w:div>
    <w:div w:id="1898391142">
      <w:bodyDiv w:val="1"/>
      <w:marLeft w:val="0"/>
      <w:marRight w:val="0"/>
      <w:marTop w:val="0"/>
      <w:marBottom w:val="0"/>
      <w:divBdr>
        <w:top w:val="none" w:sz="0" w:space="0" w:color="auto"/>
        <w:left w:val="none" w:sz="0" w:space="0" w:color="auto"/>
        <w:bottom w:val="none" w:sz="0" w:space="0" w:color="auto"/>
        <w:right w:val="none" w:sz="0" w:space="0" w:color="auto"/>
      </w:divBdr>
    </w:div>
    <w:div w:id="1898853271">
      <w:bodyDiv w:val="1"/>
      <w:marLeft w:val="0"/>
      <w:marRight w:val="0"/>
      <w:marTop w:val="0"/>
      <w:marBottom w:val="0"/>
      <w:divBdr>
        <w:top w:val="none" w:sz="0" w:space="0" w:color="auto"/>
        <w:left w:val="none" w:sz="0" w:space="0" w:color="auto"/>
        <w:bottom w:val="none" w:sz="0" w:space="0" w:color="auto"/>
        <w:right w:val="none" w:sz="0" w:space="0" w:color="auto"/>
      </w:divBdr>
    </w:div>
    <w:div w:id="1899048053">
      <w:bodyDiv w:val="1"/>
      <w:marLeft w:val="0"/>
      <w:marRight w:val="0"/>
      <w:marTop w:val="0"/>
      <w:marBottom w:val="0"/>
      <w:divBdr>
        <w:top w:val="none" w:sz="0" w:space="0" w:color="auto"/>
        <w:left w:val="none" w:sz="0" w:space="0" w:color="auto"/>
        <w:bottom w:val="none" w:sz="0" w:space="0" w:color="auto"/>
        <w:right w:val="none" w:sz="0" w:space="0" w:color="auto"/>
      </w:divBdr>
    </w:div>
    <w:div w:id="1899322159">
      <w:bodyDiv w:val="1"/>
      <w:marLeft w:val="0"/>
      <w:marRight w:val="0"/>
      <w:marTop w:val="0"/>
      <w:marBottom w:val="0"/>
      <w:divBdr>
        <w:top w:val="none" w:sz="0" w:space="0" w:color="auto"/>
        <w:left w:val="none" w:sz="0" w:space="0" w:color="auto"/>
        <w:bottom w:val="none" w:sz="0" w:space="0" w:color="auto"/>
        <w:right w:val="none" w:sz="0" w:space="0" w:color="auto"/>
      </w:divBdr>
    </w:div>
    <w:div w:id="1899627235">
      <w:bodyDiv w:val="1"/>
      <w:marLeft w:val="0"/>
      <w:marRight w:val="0"/>
      <w:marTop w:val="0"/>
      <w:marBottom w:val="0"/>
      <w:divBdr>
        <w:top w:val="none" w:sz="0" w:space="0" w:color="auto"/>
        <w:left w:val="none" w:sz="0" w:space="0" w:color="auto"/>
        <w:bottom w:val="none" w:sz="0" w:space="0" w:color="auto"/>
        <w:right w:val="none" w:sz="0" w:space="0" w:color="auto"/>
      </w:divBdr>
    </w:div>
    <w:div w:id="1900093414">
      <w:bodyDiv w:val="1"/>
      <w:marLeft w:val="0"/>
      <w:marRight w:val="0"/>
      <w:marTop w:val="0"/>
      <w:marBottom w:val="0"/>
      <w:divBdr>
        <w:top w:val="none" w:sz="0" w:space="0" w:color="auto"/>
        <w:left w:val="none" w:sz="0" w:space="0" w:color="auto"/>
        <w:bottom w:val="none" w:sz="0" w:space="0" w:color="auto"/>
        <w:right w:val="none" w:sz="0" w:space="0" w:color="auto"/>
      </w:divBdr>
    </w:div>
    <w:div w:id="1901356118">
      <w:bodyDiv w:val="1"/>
      <w:marLeft w:val="0"/>
      <w:marRight w:val="0"/>
      <w:marTop w:val="0"/>
      <w:marBottom w:val="0"/>
      <w:divBdr>
        <w:top w:val="none" w:sz="0" w:space="0" w:color="auto"/>
        <w:left w:val="none" w:sz="0" w:space="0" w:color="auto"/>
        <w:bottom w:val="none" w:sz="0" w:space="0" w:color="auto"/>
        <w:right w:val="none" w:sz="0" w:space="0" w:color="auto"/>
      </w:divBdr>
    </w:div>
    <w:div w:id="1902250109">
      <w:bodyDiv w:val="1"/>
      <w:marLeft w:val="0"/>
      <w:marRight w:val="0"/>
      <w:marTop w:val="0"/>
      <w:marBottom w:val="0"/>
      <w:divBdr>
        <w:top w:val="none" w:sz="0" w:space="0" w:color="auto"/>
        <w:left w:val="none" w:sz="0" w:space="0" w:color="auto"/>
        <w:bottom w:val="none" w:sz="0" w:space="0" w:color="auto"/>
        <w:right w:val="none" w:sz="0" w:space="0" w:color="auto"/>
      </w:divBdr>
    </w:div>
    <w:div w:id="1903633586">
      <w:bodyDiv w:val="1"/>
      <w:marLeft w:val="0"/>
      <w:marRight w:val="0"/>
      <w:marTop w:val="0"/>
      <w:marBottom w:val="0"/>
      <w:divBdr>
        <w:top w:val="none" w:sz="0" w:space="0" w:color="auto"/>
        <w:left w:val="none" w:sz="0" w:space="0" w:color="auto"/>
        <w:bottom w:val="none" w:sz="0" w:space="0" w:color="auto"/>
        <w:right w:val="none" w:sz="0" w:space="0" w:color="auto"/>
      </w:divBdr>
    </w:div>
    <w:div w:id="1904438710">
      <w:bodyDiv w:val="1"/>
      <w:marLeft w:val="0"/>
      <w:marRight w:val="0"/>
      <w:marTop w:val="0"/>
      <w:marBottom w:val="0"/>
      <w:divBdr>
        <w:top w:val="none" w:sz="0" w:space="0" w:color="auto"/>
        <w:left w:val="none" w:sz="0" w:space="0" w:color="auto"/>
        <w:bottom w:val="none" w:sz="0" w:space="0" w:color="auto"/>
        <w:right w:val="none" w:sz="0" w:space="0" w:color="auto"/>
      </w:divBdr>
    </w:div>
    <w:div w:id="1904679938">
      <w:bodyDiv w:val="1"/>
      <w:marLeft w:val="0"/>
      <w:marRight w:val="0"/>
      <w:marTop w:val="0"/>
      <w:marBottom w:val="0"/>
      <w:divBdr>
        <w:top w:val="none" w:sz="0" w:space="0" w:color="auto"/>
        <w:left w:val="none" w:sz="0" w:space="0" w:color="auto"/>
        <w:bottom w:val="none" w:sz="0" w:space="0" w:color="auto"/>
        <w:right w:val="none" w:sz="0" w:space="0" w:color="auto"/>
      </w:divBdr>
    </w:div>
    <w:div w:id="1905020038">
      <w:bodyDiv w:val="1"/>
      <w:marLeft w:val="0"/>
      <w:marRight w:val="0"/>
      <w:marTop w:val="0"/>
      <w:marBottom w:val="0"/>
      <w:divBdr>
        <w:top w:val="none" w:sz="0" w:space="0" w:color="auto"/>
        <w:left w:val="none" w:sz="0" w:space="0" w:color="auto"/>
        <w:bottom w:val="none" w:sz="0" w:space="0" w:color="auto"/>
        <w:right w:val="none" w:sz="0" w:space="0" w:color="auto"/>
      </w:divBdr>
    </w:div>
    <w:div w:id="1905139441">
      <w:bodyDiv w:val="1"/>
      <w:marLeft w:val="0"/>
      <w:marRight w:val="0"/>
      <w:marTop w:val="0"/>
      <w:marBottom w:val="0"/>
      <w:divBdr>
        <w:top w:val="none" w:sz="0" w:space="0" w:color="auto"/>
        <w:left w:val="none" w:sz="0" w:space="0" w:color="auto"/>
        <w:bottom w:val="none" w:sz="0" w:space="0" w:color="auto"/>
        <w:right w:val="none" w:sz="0" w:space="0" w:color="auto"/>
      </w:divBdr>
    </w:div>
    <w:div w:id="1905145452">
      <w:bodyDiv w:val="1"/>
      <w:marLeft w:val="0"/>
      <w:marRight w:val="0"/>
      <w:marTop w:val="0"/>
      <w:marBottom w:val="0"/>
      <w:divBdr>
        <w:top w:val="none" w:sz="0" w:space="0" w:color="auto"/>
        <w:left w:val="none" w:sz="0" w:space="0" w:color="auto"/>
        <w:bottom w:val="none" w:sz="0" w:space="0" w:color="auto"/>
        <w:right w:val="none" w:sz="0" w:space="0" w:color="auto"/>
      </w:divBdr>
    </w:div>
    <w:div w:id="1905287009">
      <w:bodyDiv w:val="1"/>
      <w:marLeft w:val="0"/>
      <w:marRight w:val="0"/>
      <w:marTop w:val="0"/>
      <w:marBottom w:val="0"/>
      <w:divBdr>
        <w:top w:val="none" w:sz="0" w:space="0" w:color="auto"/>
        <w:left w:val="none" w:sz="0" w:space="0" w:color="auto"/>
        <w:bottom w:val="none" w:sz="0" w:space="0" w:color="auto"/>
        <w:right w:val="none" w:sz="0" w:space="0" w:color="auto"/>
      </w:divBdr>
    </w:div>
    <w:div w:id="1905947151">
      <w:bodyDiv w:val="1"/>
      <w:marLeft w:val="0"/>
      <w:marRight w:val="0"/>
      <w:marTop w:val="0"/>
      <w:marBottom w:val="0"/>
      <w:divBdr>
        <w:top w:val="none" w:sz="0" w:space="0" w:color="auto"/>
        <w:left w:val="none" w:sz="0" w:space="0" w:color="auto"/>
        <w:bottom w:val="none" w:sz="0" w:space="0" w:color="auto"/>
        <w:right w:val="none" w:sz="0" w:space="0" w:color="auto"/>
      </w:divBdr>
    </w:div>
    <w:div w:id="1906062778">
      <w:bodyDiv w:val="1"/>
      <w:marLeft w:val="0"/>
      <w:marRight w:val="0"/>
      <w:marTop w:val="0"/>
      <w:marBottom w:val="0"/>
      <w:divBdr>
        <w:top w:val="none" w:sz="0" w:space="0" w:color="auto"/>
        <w:left w:val="none" w:sz="0" w:space="0" w:color="auto"/>
        <w:bottom w:val="none" w:sz="0" w:space="0" w:color="auto"/>
        <w:right w:val="none" w:sz="0" w:space="0" w:color="auto"/>
      </w:divBdr>
    </w:div>
    <w:div w:id="1906141136">
      <w:bodyDiv w:val="1"/>
      <w:marLeft w:val="0"/>
      <w:marRight w:val="0"/>
      <w:marTop w:val="0"/>
      <w:marBottom w:val="0"/>
      <w:divBdr>
        <w:top w:val="none" w:sz="0" w:space="0" w:color="auto"/>
        <w:left w:val="none" w:sz="0" w:space="0" w:color="auto"/>
        <w:bottom w:val="none" w:sz="0" w:space="0" w:color="auto"/>
        <w:right w:val="none" w:sz="0" w:space="0" w:color="auto"/>
      </w:divBdr>
    </w:div>
    <w:div w:id="1906719996">
      <w:bodyDiv w:val="1"/>
      <w:marLeft w:val="0"/>
      <w:marRight w:val="0"/>
      <w:marTop w:val="0"/>
      <w:marBottom w:val="0"/>
      <w:divBdr>
        <w:top w:val="none" w:sz="0" w:space="0" w:color="auto"/>
        <w:left w:val="none" w:sz="0" w:space="0" w:color="auto"/>
        <w:bottom w:val="none" w:sz="0" w:space="0" w:color="auto"/>
        <w:right w:val="none" w:sz="0" w:space="0" w:color="auto"/>
      </w:divBdr>
    </w:div>
    <w:div w:id="1907259179">
      <w:bodyDiv w:val="1"/>
      <w:marLeft w:val="0"/>
      <w:marRight w:val="0"/>
      <w:marTop w:val="0"/>
      <w:marBottom w:val="0"/>
      <w:divBdr>
        <w:top w:val="none" w:sz="0" w:space="0" w:color="auto"/>
        <w:left w:val="none" w:sz="0" w:space="0" w:color="auto"/>
        <w:bottom w:val="none" w:sz="0" w:space="0" w:color="auto"/>
        <w:right w:val="none" w:sz="0" w:space="0" w:color="auto"/>
      </w:divBdr>
    </w:div>
    <w:div w:id="1907498037">
      <w:bodyDiv w:val="1"/>
      <w:marLeft w:val="0"/>
      <w:marRight w:val="0"/>
      <w:marTop w:val="0"/>
      <w:marBottom w:val="0"/>
      <w:divBdr>
        <w:top w:val="none" w:sz="0" w:space="0" w:color="auto"/>
        <w:left w:val="none" w:sz="0" w:space="0" w:color="auto"/>
        <w:bottom w:val="none" w:sz="0" w:space="0" w:color="auto"/>
        <w:right w:val="none" w:sz="0" w:space="0" w:color="auto"/>
      </w:divBdr>
    </w:div>
    <w:div w:id="1907689057">
      <w:bodyDiv w:val="1"/>
      <w:marLeft w:val="0"/>
      <w:marRight w:val="0"/>
      <w:marTop w:val="0"/>
      <w:marBottom w:val="0"/>
      <w:divBdr>
        <w:top w:val="none" w:sz="0" w:space="0" w:color="auto"/>
        <w:left w:val="none" w:sz="0" w:space="0" w:color="auto"/>
        <w:bottom w:val="none" w:sz="0" w:space="0" w:color="auto"/>
        <w:right w:val="none" w:sz="0" w:space="0" w:color="auto"/>
      </w:divBdr>
    </w:div>
    <w:div w:id="1907915800">
      <w:bodyDiv w:val="1"/>
      <w:marLeft w:val="0"/>
      <w:marRight w:val="0"/>
      <w:marTop w:val="0"/>
      <w:marBottom w:val="0"/>
      <w:divBdr>
        <w:top w:val="none" w:sz="0" w:space="0" w:color="auto"/>
        <w:left w:val="none" w:sz="0" w:space="0" w:color="auto"/>
        <w:bottom w:val="none" w:sz="0" w:space="0" w:color="auto"/>
        <w:right w:val="none" w:sz="0" w:space="0" w:color="auto"/>
      </w:divBdr>
    </w:div>
    <w:div w:id="1908028212">
      <w:bodyDiv w:val="1"/>
      <w:marLeft w:val="0"/>
      <w:marRight w:val="0"/>
      <w:marTop w:val="0"/>
      <w:marBottom w:val="0"/>
      <w:divBdr>
        <w:top w:val="none" w:sz="0" w:space="0" w:color="auto"/>
        <w:left w:val="none" w:sz="0" w:space="0" w:color="auto"/>
        <w:bottom w:val="none" w:sz="0" w:space="0" w:color="auto"/>
        <w:right w:val="none" w:sz="0" w:space="0" w:color="auto"/>
      </w:divBdr>
    </w:div>
    <w:div w:id="1908371193">
      <w:bodyDiv w:val="1"/>
      <w:marLeft w:val="0"/>
      <w:marRight w:val="0"/>
      <w:marTop w:val="0"/>
      <w:marBottom w:val="0"/>
      <w:divBdr>
        <w:top w:val="none" w:sz="0" w:space="0" w:color="auto"/>
        <w:left w:val="none" w:sz="0" w:space="0" w:color="auto"/>
        <w:bottom w:val="none" w:sz="0" w:space="0" w:color="auto"/>
        <w:right w:val="none" w:sz="0" w:space="0" w:color="auto"/>
      </w:divBdr>
    </w:div>
    <w:div w:id="1908570939">
      <w:bodyDiv w:val="1"/>
      <w:marLeft w:val="0"/>
      <w:marRight w:val="0"/>
      <w:marTop w:val="0"/>
      <w:marBottom w:val="0"/>
      <w:divBdr>
        <w:top w:val="none" w:sz="0" w:space="0" w:color="auto"/>
        <w:left w:val="none" w:sz="0" w:space="0" w:color="auto"/>
        <w:bottom w:val="none" w:sz="0" w:space="0" w:color="auto"/>
        <w:right w:val="none" w:sz="0" w:space="0" w:color="auto"/>
      </w:divBdr>
    </w:div>
    <w:div w:id="1909152398">
      <w:bodyDiv w:val="1"/>
      <w:marLeft w:val="0"/>
      <w:marRight w:val="0"/>
      <w:marTop w:val="0"/>
      <w:marBottom w:val="0"/>
      <w:divBdr>
        <w:top w:val="none" w:sz="0" w:space="0" w:color="auto"/>
        <w:left w:val="none" w:sz="0" w:space="0" w:color="auto"/>
        <w:bottom w:val="none" w:sz="0" w:space="0" w:color="auto"/>
        <w:right w:val="none" w:sz="0" w:space="0" w:color="auto"/>
      </w:divBdr>
    </w:div>
    <w:div w:id="1909419876">
      <w:bodyDiv w:val="1"/>
      <w:marLeft w:val="0"/>
      <w:marRight w:val="0"/>
      <w:marTop w:val="0"/>
      <w:marBottom w:val="0"/>
      <w:divBdr>
        <w:top w:val="none" w:sz="0" w:space="0" w:color="auto"/>
        <w:left w:val="none" w:sz="0" w:space="0" w:color="auto"/>
        <w:bottom w:val="none" w:sz="0" w:space="0" w:color="auto"/>
        <w:right w:val="none" w:sz="0" w:space="0" w:color="auto"/>
      </w:divBdr>
    </w:div>
    <w:div w:id="1910072206">
      <w:bodyDiv w:val="1"/>
      <w:marLeft w:val="0"/>
      <w:marRight w:val="0"/>
      <w:marTop w:val="0"/>
      <w:marBottom w:val="0"/>
      <w:divBdr>
        <w:top w:val="none" w:sz="0" w:space="0" w:color="auto"/>
        <w:left w:val="none" w:sz="0" w:space="0" w:color="auto"/>
        <w:bottom w:val="none" w:sz="0" w:space="0" w:color="auto"/>
        <w:right w:val="none" w:sz="0" w:space="0" w:color="auto"/>
      </w:divBdr>
    </w:div>
    <w:div w:id="1910966765">
      <w:bodyDiv w:val="1"/>
      <w:marLeft w:val="0"/>
      <w:marRight w:val="0"/>
      <w:marTop w:val="0"/>
      <w:marBottom w:val="0"/>
      <w:divBdr>
        <w:top w:val="none" w:sz="0" w:space="0" w:color="auto"/>
        <w:left w:val="none" w:sz="0" w:space="0" w:color="auto"/>
        <w:bottom w:val="none" w:sz="0" w:space="0" w:color="auto"/>
        <w:right w:val="none" w:sz="0" w:space="0" w:color="auto"/>
      </w:divBdr>
    </w:div>
    <w:div w:id="1911038558">
      <w:bodyDiv w:val="1"/>
      <w:marLeft w:val="0"/>
      <w:marRight w:val="0"/>
      <w:marTop w:val="0"/>
      <w:marBottom w:val="0"/>
      <w:divBdr>
        <w:top w:val="none" w:sz="0" w:space="0" w:color="auto"/>
        <w:left w:val="none" w:sz="0" w:space="0" w:color="auto"/>
        <w:bottom w:val="none" w:sz="0" w:space="0" w:color="auto"/>
        <w:right w:val="none" w:sz="0" w:space="0" w:color="auto"/>
      </w:divBdr>
    </w:div>
    <w:div w:id="1911424626">
      <w:bodyDiv w:val="1"/>
      <w:marLeft w:val="0"/>
      <w:marRight w:val="0"/>
      <w:marTop w:val="0"/>
      <w:marBottom w:val="0"/>
      <w:divBdr>
        <w:top w:val="none" w:sz="0" w:space="0" w:color="auto"/>
        <w:left w:val="none" w:sz="0" w:space="0" w:color="auto"/>
        <w:bottom w:val="none" w:sz="0" w:space="0" w:color="auto"/>
        <w:right w:val="none" w:sz="0" w:space="0" w:color="auto"/>
      </w:divBdr>
    </w:div>
    <w:div w:id="1912082630">
      <w:bodyDiv w:val="1"/>
      <w:marLeft w:val="0"/>
      <w:marRight w:val="0"/>
      <w:marTop w:val="0"/>
      <w:marBottom w:val="0"/>
      <w:divBdr>
        <w:top w:val="none" w:sz="0" w:space="0" w:color="auto"/>
        <w:left w:val="none" w:sz="0" w:space="0" w:color="auto"/>
        <w:bottom w:val="none" w:sz="0" w:space="0" w:color="auto"/>
        <w:right w:val="none" w:sz="0" w:space="0" w:color="auto"/>
      </w:divBdr>
    </w:div>
    <w:div w:id="1912156252">
      <w:bodyDiv w:val="1"/>
      <w:marLeft w:val="0"/>
      <w:marRight w:val="0"/>
      <w:marTop w:val="0"/>
      <w:marBottom w:val="0"/>
      <w:divBdr>
        <w:top w:val="none" w:sz="0" w:space="0" w:color="auto"/>
        <w:left w:val="none" w:sz="0" w:space="0" w:color="auto"/>
        <w:bottom w:val="none" w:sz="0" w:space="0" w:color="auto"/>
        <w:right w:val="none" w:sz="0" w:space="0" w:color="auto"/>
      </w:divBdr>
    </w:div>
    <w:div w:id="1912302381">
      <w:bodyDiv w:val="1"/>
      <w:marLeft w:val="0"/>
      <w:marRight w:val="0"/>
      <w:marTop w:val="0"/>
      <w:marBottom w:val="0"/>
      <w:divBdr>
        <w:top w:val="none" w:sz="0" w:space="0" w:color="auto"/>
        <w:left w:val="none" w:sz="0" w:space="0" w:color="auto"/>
        <w:bottom w:val="none" w:sz="0" w:space="0" w:color="auto"/>
        <w:right w:val="none" w:sz="0" w:space="0" w:color="auto"/>
      </w:divBdr>
    </w:div>
    <w:div w:id="1912421756">
      <w:bodyDiv w:val="1"/>
      <w:marLeft w:val="0"/>
      <w:marRight w:val="0"/>
      <w:marTop w:val="0"/>
      <w:marBottom w:val="0"/>
      <w:divBdr>
        <w:top w:val="none" w:sz="0" w:space="0" w:color="auto"/>
        <w:left w:val="none" w:sz="0" w:space="0" w:color="auto"/>
        <w:bottom w:val="none" w:sz="0" w:space="0" w:color="auto"/>
        <w:right w:val="none" w:sz="0" w:space="0" w:color="auto"/>
      </w:divBdr>
    </w:div>
    <w:div w:id="1912496071">
      <w:bodyDiv w:val="1"/>
      <w:marLeft w:val="0"/>
      <w:marRight w:val="0"/>
      <w:marTop w:val="0"/>
      <w:marBottom w:val="0"/>
      <w:divBdr>
        <w:top w:val="none" w:sz="0" w:space="0" w:color="auto"/>
        <w:left w:val="none" w:sz="0" w:space="0" w:color="auto"/>
        <w:bottom w:val="none" w:sz="0" w:space="0" w:color="auto"/>
        <w:right w:val="none" w:sz="0" w:space="0" w:color="auto"/>
      </w:divBdr>
    </w:div>
    <w:div w:id="1912546642">
      <w:bodyDiv w:val="1"/>
      <w:marLeft w:val="0"/>
      <w:marRight w:val="0"/>
      <w:marTop w:val="0"/>
      <w:marBottom w:val="0"/>
      <w:divBdr>
        <w:top w:val="none" w:sz="0" w:space="0" w:color="auto"/>
        <w:left w:val="none" w:sz="0" w:space="0" w:color="auto"/>
        <w:bottom w:val="none" w:sz="0" w:space="0" w:color="auto"/>
        <w:right w:val="none" w:sz="0" w:space="0" w:color="auto"/>
      </w:divBdr>
    </w:div>
    <w:div w:id="1914048500">
      <w:bodyDiv w:val="1"/>
      <w:marLeft w:val="0"/>
      <w:marRight w:val="0"/>
      <w:marTop w:val="0"/>
      <w:marBottom w:val="0"/>
      <w:divBdr>
        <w:top w:val="none" w:sz="0" w:space="0" w:color="auto"/>
        <w:left w:val="none" w:sz="0" w:space="0" w:color="auto"/>
        <w:bottom w:val="none" w:sz="0" w:space="0" w:color="auto"/>
        <w:right w:val="none" w:sz="0" w:space="0" w:color="auto"/>
      </w:divBdr>
    </w:div>
    <w:div w:id="1914075145">
      <w:bodyDiv w:val="1"/>
      <w:marLeft w:val="0"/>
      <w:marRight w:val="0"/>
      <w:marTop w:val="0"/>
      <w:marBottom w:val="0"/>
      <w:divBdr>
        <w:top w:val="none" w:sz="0" w:space="0" w:color="auto"/>
        <w:left w:val="none" w:sz="0" w:space="0" w:color="auto"/>
        <w:bottom w:val="none" w:sz="0" w:space="0" w:color="auto"/>
        <w:right w:val="none" w:sz="0" w:space="0" w:color="auto"/>
      </w:divBdr>
    </w:div>
    <w:div w:id="1915432962">
      <w:bodyDiv w:val="1"/>
      <w:marLeft w:val="0"/>
      <w:marRight w:val="0"/>
      <w:marTop w:val="0"/>
      <w:marBottom w:val="0"/>
      <w:divBdr>
        <w:top w:val="none" w:sz="0" w:space="0" w:color="auto"/>
        <w:left w:val="none" w:sz="0" w:space="0" w:color="auto"/>
        <w:bottom w:val="none" w:sz="0" w:space="0" w:color="auto"/>
        <w:right w:val="none" w:sz="0" w:space="0" w:color="auto"/>
      </w:divBdr>
    </w:div>
    <w:div w:id="1915699921">
      <w:bodyDiv w:val="1"/>
      <w:marLeft w:val="0"/>
      <w:marRight w:val="0"/>
      <w:marTop w:val="0"/>
      <w:marBottom w:val="0"/>
      <w:divBdr>
        <w:top w:val="none" w:sz="0" w:space="0" w:color="auto"/>
        <w:left w:val="none" w:sz="0" w:space="0" w:color="auto"/>
        <w:bottom w:val="none" w:sz="0" w:space="0" w:color="auto"/>
        <w:right w:val="none" w:sz="0" w:space="0" w:color="auto"/>
      </w:divBdr>
    </w:div>
    <w:div w:id="1915966428">
      <w:bodyDiv w:val="1"/>
      <w:marLeft w:val="0"/>
      <w:marRight w:val="0"/>
      <w:marTop w:val="0"/>
      <w:marBottom w:val="0"/>
      <w:divBdr>
        <w:top w:val="none" w:sz="0" w:space="0" w:color="auto"/>
        <w:left w:val="none" w:sz="0" w:space="0" w:color="auto"/>
        <w:bottom w:val="none" w:sz="0" w:space="0" w:color="auto"/>
        <w:right w:val="none" w:sz="0" w:space="0" w:color="auto"/>
      </w:divBdr>
    </w:div>
    <w:div w:id="1916239067">
      <w:bodyDiv w:val="1"/>
      <w:marLeft w:val="0"/>
      <w:marRight w:val="0"/>
      <w:marTop w:val="0"/>
      <w:marBottom w:val="0"/>
      <w:divBdr>
        <w:top w:val="none" w:sz="0" w:space="0" w:color="auto"/>
        <w:left w:val="none" w:sz="0" w:space="0" w:color="auto"/>
        <w:bottom w:val="none" w:sz="0" w:space="0" w:color="auto"/>
        <w:right w:val="none" w:sz="0" w:space="0" w:color="auto"/>
      </w:divBdr>
    </w:div>
    <w:div w:id="1916931328">
      <w:bodyDiv w:val="1"/>
      <w:marLeft w:val="0"/>
      <w:marRight w:val="0"/>
      <w:marTop w:val="0"/>
      <w:marBottom w:val="0"/>
      <w:divBdr>
        <w:top w:val="none" w:sz="0" w:space="0" w:color="auto"/>
        <w:left w:val="none" w:sz="0" w:space="0" w:color="auto"/>
        <w:bottom w:val="none" w:sz="0" w:space="0" w:color="auto"/>
        <w:right w:val="none" w:sz="0" w:space="0" w:color="auto"/>
      </w:divBdr>
    </w:div>
    <w:div w:id="1917591042">
      <w:bodyDiv w:val="1"/>
      <w:marLeft w:val="0"/>
      <w:marRight w:val="0"/>
      <w:marTop w:val="0"/>
      <w:marBottom w:val="0"/>
      <w:divBdr>
        <w:top w:val="none" w:sz="0" w:space="0" w:color="auto"/>
        <w:left w:val="none" w:sz="0" w:space="0" w:color="auto"/>
        <w:bottom w:val="none" w:sz="0" w:space="0" w:color="auto"/>
        <w:right w:val="none" w:sz="0" w:space="0" w:color="auto"/>
      </w:divBdr>
    </w:div>
    <w:div w:id="1917936374">
      <w:bodyDiv w:val="1"/>
      <w:marLeft w:val="0"/>
      <w:marRight w:val="0"/>
      <w:marTop w:val="0"/>
      <w:marBottom w:val="0"/>
      <w:divBdr>
        <w:top w:val="none" w:sz="0" w:space="0" w:color="auto"/>
        <w:left w:val="none" w:sz="0" w:space="0" w:color="auto"/>
        <w:bottom w:val="none" w:sz="0" w:space="0" w:color="auto"/>
        <w:right w:val="none" w:sz="0" w:space="0" w:color="auto"/>
      </w:divBdr>
    </w:div>
    <w:div w:id="1918440922">
      <w:bodyDiv w:val="1"/>
      <w:marLeft w:val="0"/>
      <w:marRight w:val="0"/>
      <w:marTop w:val="0"/>
      <w:marBottom w:val="0"/>
      <w:divBdr>
        <w:top w:val="none" w:sz="0" w:space="0" w:color="auto"/>
        <w:left w:val="none" w:sz="0" w:space="0" w:color="auto"/>
        <w:bottom w:val="none" w:sz="0" w:space="0" w:color="auto"/>
        <w:right w:val="none" w:sz="0" w:space="0" w:color="auto"/>
      </w:divBdr>
    </w:div>
    <w:div w:id="1919287413">
      <w:bodyDiv w:val="1"/>
      <w:marLeft w:val="0"/>
      <w:marRight w:val="0"/>
      <w:marTop w:val="0"/>
      <w:marBottom w:val="0"/>
      <w:divBdr>
        <w:top w:val="none" w:sz="0" w:space="0" w:color="auto"/>
        <w:left w:val="none" w:sz="0" w:space="0" w:color="auto"/>
        <w:bottom w:val="none" w:sz="0" w:space="0" w:color="auto"/>
        <w:right w:val="none" w:sz="0" w:space="0" w:color="auto"/>
      </w:divBdr>
    </w:div>
    <w:div w:id="1919434033">
      <w:bodyDiv w:val="1"/>
      <w:marLeft w:val="0"/>
      <w:marRight w:val="0"/>
      <w:marTop w:val="0"/>
      <w:marBottom w:val="0"/>
      <w:divBdr>
        <w:top w:val="none" w:sz="0" w:space="0" w:color="auto"/>
        <w:left w:val="none" w:sz="0" w:space="0" w:color="auto"/>
        <w:bottom w:val="none" w:sz="0" w:space="0" w:color="auto"/>
        <w:right w:val="none" w:sz="0" w:space="0" w:color="auto"/>
      </w:divBdr>
    </w:div>
    <w:div w:id="1919442536">
      <w:bodyDiv w:val="1"/>
      <w:marLeft w:val="0"/>
      <w:marRight w:val="0"/>
      <w:marTop w:val="0"/>
      <w:marBottom w:val="0"/>
      <w:divBdr>
        <w:top w:val="none" w:sz="0" w:space="0" w:color="auto"/>
        <w:left w:val="none" w:sz="0" w:space="0" w:color="auto"/>
        <w:bottom w:val="none" w:sz="0" w:space="0" w:color="auto"/>
        <w:right w:val="none" w:sz="0" w:space="0" w:color="auto"/>
      </w:divBdr>
    </w:div>
    <w:div w:id="1920165951">
      <w:bodyDiv w:val="1"/>
      <w:marLeft w:val="0"/>
      <w:marRight w:val="0"/>
      <w:marTop w:val="0"/>
      <w:marBottom w:val="0"/>
      <w:divBdr>
        <w:top w:val="none" w:sz="0" w:space="0" w:color="auto"/>
        <w:left w:val="none" w:sz="0" w:space="0" w:color="auto"/>
        <w:bottom w:val="none" w:sz="0" w:space="0" w:color="auto"/>
        <w:right w:val="none" w:sz="0" w:space="0" w:color="auto"/>
      </w:divBdr>
    </w:div>
    <w:div w:id="1920214190">
      <w:bodyDiv w:val="1"/>
      <w:marLeft w:val="0"/>
      <w:marRight w:val="0"/>
      <w:marTop w:val="0"/>
      <w:marBottom w:val="0"/>
      <w:divBdr>
        <w:top w:val="none" w:sz="0" w:space="0" w:color="auto"/>
        <w:left w:val="none" w:sz="0" w:space="0" w:color="auto"/>
        <w:bottom w:val="none" w:sz="0" w:space="0" w:color="auto"/>
        <w:right w:val="none" w:sz="0" w:space="0" w:color="auto"/>
      </w:divBdr>
    </w:div>
    <w:div w:id="1920941489">
      <w:bodyDiv w:val="1"/>
      <w:marLeft w:val="0"/>
      <w:marRight w:val="0"/>
      <w:marTop w:val="0"/>
      <w:marBottom w:val="0"/>
      <w:divBdr>
        <w:top w:val="none" w:sz="0" w:space="0" w:color="auto"/>
        <w:left w:val="none" w:sz="0" w:space="0" w:color="auto"/>
        <w:bottom w:val="none" w:sz="0" w:space="0" w:color="auto"/>
        <w:right w:val="none" w:sz="0" w:space="0" w:color="auto"/>
      </w:divBdr>
    </w:div>
    <w:div w:id="1921140429">
      <w:bodyDiv w:val="1"/>
      <w:marLeft w:val="0"/>
      <w:marRight w:val="0"/>
      <w:marTop w:val="0"/>
      <w:marBottom w:val="0"/>
      <w:divBdr>
        <w:top w:val="none" w:sz="0" w:space="0" w:color="auto"/>
        <w:left w:val="none" w:sz="0" w:space="0" w:color="auto"/>
        <w:bottom w:val="none" w:sz="0" w:space="0" w:color="auto"/>
        <w:right w:val="none" w:sz="0" w:space="0" w:color="auto"/>
      </w:divBdr>
    </w:div>
    <w:div w:id="1921216000">
      <w:bodyDiv w:val="1"/>
      <w:marLeft w:val="0"/>
      <w:marRight w:val="0"/>
      <w:marTop w:val="0"/>
      <w:marBottom w:val="0"/>
      <w:divBdr>
        <w:top w:val="none" w:sz="0" w:space="0" w:color="auto"/>
        <w:left w:val="none" w:sz="0" w:space="0" w:color="auto"/>
        <w:bottom w:val="none" w:sz="0" w:space="0" w:color="auto"/>
        <w:right w:val="none" w:sz="0" w:space="0" w:color="auto"/>
      </w:divBdr>
    </w:div>
    <w:div w:id="1921518378">
      <w:bodyDiv w:val="1"/>
      <w:marLeft w:val="0"/>
      <w:marRight w:val="0"/>
      <w:marTop w:val="0"/>
      <w:marBottom w:val="0"/>
      <w:divBdr>
        <w:top w:val="none" w:sz="0" w:space="0" w:color="auto"/>
        <w:left w:val="none" w:sz="0" w:space="0" w:color="auto"/>
        <w:bottom w:val="none" w:sz="0" w:space="0" w:color="auto"/>
        <w:right w:val="none" w:sz="0" w:space="0" w:color="auto"/>
      </w:divBdr>
    </w:div>
    <w:div w:id="1922062767">
      <w:bodyDiv w:val="1"/>
      <w:marLeft w:val="0"/>
      <w:marRight w:val="0"/>
      <w:marTop w:val="0"/>
      <w:marBottom w:val="0"/>
      <w:divBdr>
        <w:top w:val="none" w:sz="0" w:space="0" w:color="auto"/>
        <w:left w:val="none" w:sz="0" w:space="0" w:color="auto"/>
        <w:bottom w:val="none" w:sz="0" w:space="0" w:color="auto"/>
        <w:right w:val="none" w:sz="0" w:space="0" w:color="auto"/>
      </w:divBdr>
    </w:div>
    <w:div w:id="1922328282">
      <w:bodyDiv w:val="1"/>
      <w:marLeft w:val="0"/>
      <w:marRight w:val="0"/>
      <w:marTop w:val="0"/>
      <w:marBottom w:val="0"/>
      <w:divBdr>
        <w:top w:val="none" w:sz="0" w:space="0" w:color="auto"/>
        <w:left w:val="none" w:sz="0" w:space="0" w:color="auto"/>
        <w:bottom w:val="none" w:sz="0" w:space="0" w:color="auto"/>
        <w:right w:val="none" w:sz="0" w:space="0" w:color="auto"/>
      </w:divBdr>
    </w:div>
    <w:div w:id="1923366602">
      <w:bodyDiv w:val="1"/>
      <w:marLeft w:val="0"/>
      <w:marRight w:val="0"/>
      <w:marTop w:val="0"/>
      <w:marBottom w:val="0"/>
      <w:divBdr>
        <w:top w:val="none" w:sz="0" w:space="0" w:color="auto"/>
        <w:left w:val="none" w:sz="0" w:space="0" w:color="auto"/>
        <w:bottom w:val="none" w:sz="0" w:space="0" w:color="auto"/>
        <w:right w:val="none" w:sz="0" w:space="0" w:color="auto"/>
      </w:divBdr>
    </w:div>
    <w:div w:id="1923561729">
      <w:bodyDiv w:val="1"/>
      <w:marLeft w:val="0"/>
      <w:marRight w:val="0"/>
      <w:marTop w:val="0"/>
      <w:marBottom w:val="0"/>
      <w:divBdr>
        <w:top w:val="none" w:sz="0" w:space="0" w:color="auto"/>
        <w:left w:val="none" w:sz="0" w:space="0" w:color="auto"/>
        <w:bottom w:val="none" w:sz="0" w:space="0" w:color="auto"/>
        <w:right w:val="none" w:sz="0" w:space="0" w:color="auto"/>
      </w:divBdr>
    </w:div>
    <w:div w:id="1924337650">
      <w:bodyDiv w:val="1"/>
      <w:marLeft w:val="0"/>
      <w:marRight w:val="0"/>
      <w:marTop w:val="0"/>
      <w:marBottom w:val="0"/>
      <w:divBdr>
        <w:top w:val="none" w:sz="0" w:space="0" w:color="auto"/>
        <w:left w:val="none" w:sz="0" w:space="0" w:color="auto"/>
        <w:bottom w:val="none" w:sz="0" w:space="0" w:color="auto"/>
        <w:right w:val="none" w:sz="0" w:space="0" w:color="auto"/>
      </w:divBdr>
    </w:div>
    <w:div w:id="1924337876">
      <w:bodyDiv w:val="1"/>
      <w:marLeft w:val="0"/>
      <w:marRight w:val="0"/>
      <w:marTop w:val="0"/>
      <w:marBottom w:val="0"/>
      <w:divBdr>
        <w:top w:val="none" w:sz="0" w:space="0" w:color="auto"/>
        <w:left w:val="none" w:sz="0" w:space="0" w:color="auto"/>
        <w:bottom w:val="none" w:sz="0" w:space="0" w:color="auto"/>
        <w:right w:val="none" w:sz="0" w:space="0" w:color="auto"/>
      </w:divBdr>
    </w:div>
    <w:div w:id="1924801347">
      <w:bodyDiv w:val="1"/>
      <w:marLeft w:val="0"/>
      <w:marRight w:val="0"/>
      <w:marTop w:val="0"/>
      <w:marBottom w:val="0"/>
      <w:divBdr>
        <w:top w:val="none" w:sz="0" w:space="0" w:color="auto"/>
        <w:left w:val="none" w:sz="0" w:space="0" w:color="auto"/>
        <w:bottom w:val="none" w:sz="0" w:space="0" w:color="auto"/>
        <w:right w:val="none" w:sz="0" w:space="0" w:color="auto"/>
      </w:divBdr>
    </w:div>
    <w:div w:id="1925259653">
      <w:bodyDiv w:val="1"/>
      <w:marLeft w:val="0"/>
      <w:marRight w:val="0"/>
      <w:marTop w:val="0"/>
      <w:marBottom w:val="0"/>
      <w:divBdr>
        <w:top w:val="none" w:sz="0" w:space="0" w:color="auto"/>
        <w:left w:val="none" w:sz="0" w:space="0" w:color="auto"/>
        <w:bottom w:val="none" w:sz="0" w:space="0" w:color="auto"/>
        <w:right w:val="none" w:sz="0" w:space="0" w:color="auto"/>
      </w:divBdr>
    </w:div>
    <w:div w:id="1925333294">
      <w:bodyDiv w:val="1"/>
      <w:marLeft w:val="0"/>
      <w:marRight w:val="0"/>
      <w:marTop w:val="0"/>
      <w:marBottom w:val="0"/>
      <w:divBdr>
        <w:top w:val="none" w:sz="0" w:space="0" w:color="auto"/>
        <w:left w:val="none" w:sz="0" w:space="0" w:color="auto"/>
        <w:bottom w:val="none" w:sz="0" w:space="0" w:color="auto"/>
        <w:right w:val="none" w:sz="0" w:space="0" w:color="auto"/>
      </w:divBdr>
    </w:div>
    <w:div w:id="1925453239">
      <w:bodyDiv w:val="1"/>
      <w:marLeft w:val="0"/>
      <w:marRight w:val="0"/>
      <w:marTop w:val="0"/>
      <w:marBottom w:val="0"/>
      <w:divBdr>
        <w:top w:val="none" w:sz="0" w:space="0" w:color="auto"/>
        <w:left w:val="none" w:sz="0" w:space="0" w:color="auto"/>
        <w:bottom w:val="none" w:sz="0" w:space="0" w:color="auto"/>
        <w:right w:val="none" w:sz="0" w:space="0" w:color="auto"/>
      </w:divBdr>
    </w:div>
    <w:div w:id="1926382244">
      <w:bodyDiv w:val="1"/>
      <w:marLeft w:val="0"/>
      <w:marRight w:val="0"/>
      <w:marTop w:val="0"/>
      <w:marBottom w:val="0"/>
      <w:divBdr>
        <w:top w:val="none" w:sz="0" w:space="0" w:color="auto"/>
        <w:left w:val="none" w:sz="0" w:space="0" w:color="auto"/>
        <w:bottom w:val="none" w:sz="0" w:space="0" w:color="auto"/>
        <w:right w:val="none" w:sz="0" w:space="0" w:color="auto"/>
      </w:divBdr>
    </w:div>
    <w:div w:id="1926449585">
      <w:bodyDiv w:val="1"/>
      <w:marLeft w:val="0"/>
      <w:marRight w:val="0"/>
      <w:marTop w:val="0"/>
      <w:marBottom w:val="0"/>
      <w:divBdr>
        <w:top w:val="none" w:sz="0" w:space="0" w:color="auto"/>
        <w:left w:val="none" w:sz="0" w:space="0" w:color="auto"/>
        <w:bottom w:val="none" w:sz="0" w:space="0" w:color="auto"/>
        <w:right w:val="none" w:sz="0" w:space="0" w:color="auto"/>
      </w:divBdr>
    </w:div>
    <w:div w:id="1926454469">
      <w:bodyDiv w:val="1"/>
      <w:marLeft w:val="0"/>
      <w:marRight w:val="0"/>
      <w:marTop w:val="0"/>
      <w:marBottom w:val="0"/>
      <w:divBdr>
        <w:top w:val="none" w:sz="0" w:space="0" w:color="auto"/>
        <w:left w:val="none" w:sz="0" w:space="0" w:color="auto"/>
        <w:bottom w:val="none" w:sz="0" w:space="0" w:color="auto"/>
        <w:right w:val="none" w:sz="0" w:space="0" w:color="auto"/>
      </w:divBdr>
    </w:div>
    <w:div w:id="1926458056">
      <w:bodyDiv w:val="1"/>
      <w:marLeft w:val="0"/>
      <w:marRight w:val="0"/>
      <w:marTop w:val="0"/>
      <w:marBottom w:val="0"/>
      <w:divBdr>
        <w:top w:val="none" w:sz="0" w:space="0" w:color="auto"/>
        <w:left w:val="none" w:sz="0" w:space="0" w:color="auto"/>
        <w:bottom w:val="none" w:sz="0" w:space="0" w:color="auto"/>
        <w:right w:val="none" w:sz="0" w:space="0" w:color="auto"/>
      </w:divBdr>
    </w:div>
    <w:div w:id="1927034451">
      <w:bodyDiv w:val="1"/>
      <w:marLeft w:val="0"/>
      <w:marRight w:val="0"/>
      <w:marTop w:val="0"/>
      <w:marBottom w:val="0"/>
      <w:divBdr>
        <w:top w:val="none" w:sz="0" w:space="0" w:color="auto"/>
        <w:left w:val="none" w:sz="0" w:space="0" w:color="auto"/>
        <w:bottom w:val="none" w:sz="0" w:space="0" w:color="auto"/>
        <w:right w:val="none" w:sz="0" w:space="0" w:color="auto"/>
      </w:divBdr>
    </w:div>
    <w:div w:id="1927155286">
      <w:bodyDiv w:val="1"/>
      <w:marLeft w:val="0"/>
      <w:marRight w:val="0"/>
      <w:marTop w:val="0"/>
      <w:marBottom w:val="0"/>
      <w:divBdr>
        <w:top w:val="none" w:sz="0" w:space="0" w:color="auto"/>
        <w:left w:val="none" w:sz="0" w:space="0" w:color="auto"/>
        <w:bottom w:val="none" w:sz="0" w:space="0" w:color="auto"/>
        <w:right w:val="none" w:sz="0" w:space="0" w:color="auto"/>
      </w:divBdr>
    </w:div>
    <w:div w:id="1927491026">
      <w:bodyDiv w:val="1"/>
      <w:marLeft w:val="0"/>
      <w:marRight w:val="0"/>
      <w:marTop w:val="0"/>
      <w:marBottom w:val="0"/>
      <w:divBdr>
        <w:top w:val="none" w:sz="0" w:space="0" w:color="auto"/>
        <w:left w:val="none" w:sz="0" w:space="0" w:color="auto"/>
        <w:bottom w:val="none" w:sz="0" w:space="0" w:color="auto"/>
        <w:right w:val="none" w:sz="0" w:space="0" w:color="auto"/>
      </w:divBdr>
    </w:div>
    <w:div w:id="1928149174">
      <w:bodyDiv w:val="1"/>
      <w:marLeft w:val="0"/>
      <w:marRight w:val="0"/>
      <w:marTop w:val="0"/>
      <w:marBottom w:val="0"/>
      <w:divBdr>
        <w:top w:val="none" w:sz="0" w:space="0" w:color="auto"/>
        <w:left w:val="none" w:sz="0" w:space="0" w:color="auto"/>
        <w:bottom w:val="none" w:sz="0" w:space="0" w:color="auto"/>
        <w:right w:val="none" w:sz="0" w:space="0" w:color="auto"/>
      </w:divBdr>
    </w:div>
    <w:div w:id="1928535226">
      <w:bodyDiv w:val="1"/>
      <w:marLeft w:val="0"/>
      <w:marRight w:val="0"/>
      <w:marTop w:val="0"/>
      <w:marBottom w:val="0"/>
      <w:divBdr>
        <w:top w:val="none" w:sz="0" w:space="0" w:color="auto"/>
        <w:left w:val="none" w:sz="0" w:space="0" w:color="auto"/>
        <w:bottom w:val="none" w:sz="0" w:space="0" w:color="auto"/>
        <w:right w:val="none" w:sz="0" w:space="0" w:color="auto"/>
      </w:divBdr>
    </w:div>
    <w:div w:id="1928535623">
      <w:bodyDiv w:val="1"/>
      <w:marLeft w:val="0"/>
      <w:marRight w:val="0"/>
      <w:marTop w:val="0"/>
      <w:marBottom w:val="0"/>
      <w:divBdr>
        <w:top w:val="none" w:sz="0" w:space="0" w:color="auto"/>
        <w:left w:val="none" w:sz="0" w:space="0" w:color="auto"/>
        <w:bottom w:val="none" w:sz="0" w:space="0" w:color="auto"/>
        <w:right w:val="none" w:sz="0" w:space="0" w:color="auto"/>
      </w:divBdr>
    </w:div>
    <w:div w:id="1928878895">
      <w:bodyDiv w:val="1"/>
      <w:marLeft w:val="0"/>
      <w:marRight w:val="0"/>
      <w:marTop w:val="0"/>
      <w:marBottom w:val="0"/>
      <w:divBdr>
        <w:top w:val="none" w:sz="0" w:space="0" w:color="auto"/>
        <w:left w:val="none" w:sz="0" w:space="0" w:color="auto"/>
        <w:bottom w:val="none" w:sz="0" w:space="0" w:color="auto"/>
        <w:right w:val="none" w:sz="0" w:space="0" w:color="auto"/>
      </w:divBdr>
    </w:div>
    <w:div w:id="1928882878">
      <w:bodyDiv w:val="1"/>
      <w:marLeft w:val="0"/>
      <w:marRight w:val="0"/>
      <w:marTop w:val="0"/>
      <w:marBottom w:val="0"/>
      <w:divBdr>
        <w:top w:val="none" w:sz="0" w:space="0" w:color="auto"/>
        <w:left w:val="none" w:sz="0" w:space="0" w:color="auto"/>
        <w:bottom w:val="none" w:sz="0" w:space="0" w:color="auto"/>
        <w:right w:val="none" w:sz="0" w:space="0" w:color="auto"/>
      </w:divBdr>
    </w:div>
    <w:div w:id="1930306120">
      <w:bodyDiv w:val="1"/>
      <w:marLeft w:val="0"/>
      <w:marRight w:val="0"/>
      <w:marTop w:val="0"/>
      <w:marBottom w:val="0"/>
      <w:divBdr>
        <w:top w:val="none" w:sz="0" w:space="0" w:color="auto"/>
        <w:left w:val="none" w:sz="0" w:space="0" w:color="auto"/>
        <w:bottom w:val="none" w:sz="0" w:space="0" w:color="auto"/>
        <w:right w:val="none" w:sz="0" w:space="0" w:color="auto"/>
      </w:divBdr>
    </w:div>
    <w:div w:id="1930307638">
      <w:bodyDiv w:val="1"/>
      <w:marLeft w:val="0"/>
      <w:marRight w:val="0"/>
      <w:marTop w:val="0"/>
      <w:marBottom w:val="0"/>
      <w:divBdr>
        <w:top w:val="none" w:sz="0" w:space="0" w:color="auto"/>
        <w:left w:val="none" w:sz="0" w:space="0" w:color="auto"/>
        <w:bottom w:val="none" w:sz="0" w:space="0" w:color="auto"/>
        <w:right w:val="none" w:sz="0" w:space="0" w:color="auto"/>
      </w:divBdr>
    </w:div>
    <w:div w:id="1930313812">
      <w:bodyDiv w:val="1"/>
      <w:marLeft w:val="0"/>
      <w:marRight w:val="0"/>
      <w:marTop w:val="0"/>
      <w:marBottom w:val="0"/>
      <w:divBdr>
        <w:top w:val="none" w:sz="0" w:space="0" w:color="auto"/>
        <w:left w:val="none" w:sz="0" w:space="0" w:color="auto"/>
        <w:bottom w:val="none" w:sz="0" w:space="0" w:color="auto"/>
        <w:right w:val="none" w:sz="0" w:space="0" w:color="auto"/>
      </w:divBdr>
    </w:div>
    <w:div w:id="1930382523">
      <w:bodyDiv w:val="1"/>
      <w:marLeft w:val="0"/>
      <w:marRight w:val="0"/>
      <w:marTop w:val="0"/>
      <w:marBottom w:val="0"/>
      <w:divBdr>
        <w:top w:val="none" w:sz="0" w:space="0" w:color="auto"/>
        <w:left w:val="none" w:sz="0" w:space="0" w:color="auto"/>
        <w:bottom w:val="none" w:sz="0" w:space="0" w:color="auto"/>
        <w:right w:val="none" w:sz="0" w:space="0" w:color="auto"/>
      </w:divBdr>
    </w:div>
    <w:div w:id="1930582726">
      <w:bodyDiv w:val="1"/>
      <w:marLeft w:val="0"/>
      <w:marRight w:val="0"/>
      <w:marTop w:val="0"/>
      <w:marBottom w:val="0"/>
      <w:divBdr>
        <w:top w:val="none" w:sz="0" w:space="0" w:color="auto"/>
        <w:left w:val="none" w:sz="0" w:space="0" w:color="auto"/>
        <w:bottom w:val="none" w:sz="0" w:space="0" w:color="auto"/>
        <w:right w:val="none" w:sz="0" w:space="0" w:color="auto"/>
      </w:divBdr>
    </w:div>
    <w:div w:id="1930770597">
      <w:bodyDiv w:val="1"/>
      <w:marLeft w:val="0"/>
      <w:marRight w:val="0"/>
      <w:marTop w:val="0"/>
      <w:marBottom w:val="0"/>
      <w:divBdr>
        <w:top w:val="none" w:sz="0" w:space="0" w:color="auto"/>
        <w:left w:val="none" w:sz="0" w:space="0" w:color="auto"/>
        <w:bottom w:val="none" w:sz="0" w:space="0" w:color="auto"/>
        <w:right w:val="none" w:sz="0" w:space="0" w:color="auto"/>
      </w:divBdr>
    </w:div>
    <w:div w:id="1930892901">
      <w:bodyDiv w:val="1"/>
      <w:marLeft w:val="0"/>
      <w:marRight w:val="0"/>
      <w:marTop w:val="0"/>
      <w:marBottom w:val="0"/>
      <w:divBdr>
        <w:top w:val="none" w:sz="0" w:space="0" w:color="auto"/>
        <w:left w:val="none" w:sz="0" w:space="0" w:color="auto"/>
        <w:bottom w:val="none" w:sz="0" w:space="0" w:color="auto"/>
        <w:right w:val="none" w:sz="0" w:space="0" w:color="auto"/>
      </w:divBdr>
    </w:div>
    <w:div w:id="1931499753">
      <w:bodyDiv w:val="1"/>
      <w:marLeft w:val="0"/>
      <w:marRight w:val="0"/>
      <w:marTop w:val="0"/>
      <w:marBottom w:val="0"/>
      <w:divBdr>
        <w:top w:val="none" w:sz="0" w:space="0" w:color="auto"/>
        <w:left w:val="none" w:sz="0" w:space="0" w:color="auto"/>
        <w:bottom w:val="none" w:sz="0" w:space="0" w:color="auto"/>
        <w:right w:val="none" w:sz="0" w:space="0" w:color="auto"/>
      </w:divBdr>
    </w:div>
    <w:div w:id="1931741233">
      <w:bodyDiv w:val="1"/>
      <w:marLeft w:val="0"/>
      <w:marRight w:val="0"/>
      <w:marTop w:val="0"/>
      <w:marBottom w:val="0"/>
      <w:divBdr>
        <w:top w:val="none" w:sz="0" w:space="0" w:color="auto"/>
        <w:left w:val="none" w:sz="0" w:space="0" w:color="auto"/>
        <w:bottom w:val="none" w:sz="0" w:space="0" w:color="auto"/>
        <w:right w:val="none" w:sz="0" w:space="0" w:color="auto"/>
      </w:divBdr>
    </w:div>
    <w:div w:id="1931966050">
      <w:bodyDiv w:val="1"/>
      <w:marLeft w:val="0"/>
      <w:marRight w:val="0"/>
      <w:marTop w:val="0"/>
      <w:marBottom w:val="0"/>
      <w:divBdr>
        <w:top w:val="none" w:sz="0" w:space="0" w:color="auto"/>
        <w:left w:val="none" w:sz="0" w:space="0" w:color="auto"/>
        <w:bottom w:val="none" w:sz="0" w:space="0" w:color="auto"/>
        <w:right w:val="none" w:sz="0" w:space="0" w:color="auto"/>
      </w:divBdr>
    </w:div>
    <w:div w:id="1932425830">
      <w:bodyDiv w:val="1"/>
      <w:marLeft w:val="0"/>
      <w:marRight w:val="0"/>
      <w:marTop w:val="0"/>
      <w:marBottom w:val="0"/>
      <w:divBdr>
        <w:top w:val="none" w:sz="0" w:space="0" w:color="auto"/>
        <w:left w:val="none" w:sz="0" w:space="0" w:color="auto"/>
        <w:bottom w:val="none" w:sz="0" w:space="0" w:color="auto"/>
        <w:right w:val="none" w:sz="0" w:space="0" w:color="auto"/>
      </w:divBdr>
    </w:div>
    <w:div w:id="1933274034">
      <w:bodyDiv w:val="1"/>
      <w:marLeft w:val="0"/>
      <w:marRight w:val="0"/>
      <w:marTop w:val="0"/>
      <w:marBottom w:val="0"/>
      <w:divBdr>
        <w:top w:val="none" w:sz="0" w:space="0" w:color="auto"/>
        <w:left w:val="none" w:sz="0" w:space="0" w:color="auto"/>
        <w:bottom w:val="none" w:sz="0" w:space="0" w:color="auto"/>
        <w:right w:val="none" w:sz="0" w:space="0" w:color="auto"/>
      </w:divBdr>
    </w:div>
    <w:div w:id="1933274443">
      <w:bodyDiv w:val="1"/>
      <w:marLeft w:val="0"/>
      <w:marRight w:val="0"/>
      <w:marTop w:val="0"/>
      <w:marBottom w:val="0"/>
      <w:divBdr>
        <w:top w:val="none" w:sz="0" w:space="0" w:color="auto"/>
        <w:left w:val="none" w:sz="0" w:space="0" w:color="auto"/>
        <w:bottom w:val="none" w:sz="0" w:space="0" w:color="auto"/>
        <w:right w:val="none" w:sz="0" w:space="0" w:color="auto"/>
      </w:divBdr>
    </w:div>
    <w:div w:id="1935629788">
      <w:bodyDiv w:val="1"/>
      <w:marLeft w:val="0"/>
      <w:marRight w:val="0"/>
      <w:marTop w:val="0"/>
      <w:marBottom w:val="0"/>
      <w:divBdr>
        <w:top w:val="none" w:sz="0" w:space="0" w:color="auto"/>
        <w:left w:val="none" w:sz="0" w:space="0" w:color="auto"/>
        <w:bottom w:val="none" w:sz="0" w:space="0" w:color="auto"/>
        <w:right w:val="none" w:sz="0" w:space="0" w:color="auto"/>
      </w:divBdr>
    </w:div>
    <w:div w:id="1936329348">
      <w:bodyDiv w:val="1"/>
      <w:marLeft w:val="0"/>
      <w:marRight w:val="0"/>
      <w:marTop w:val="0"/>
      <w:marBottom w:val="0"/>
      <w:divBdr>
        <w:top w:val="none" w:sz="0" w:space="0" w:color="auto"/>
        <w:left w:val="none" w:sz="0" w:space="0" w:color="auto"/>
        <w:bottom w:val="none" w:sz="0" w:space="0" w:color="auto"/>
        <w:right w:val="none" w:sz="0" w:space="0" w:color="auto"/>
      </w:divBdr>
    </w:div>
    <w:div w:id="1936789969">
      <w:bodyDiv w:val="1"/>
      <w:marLeft w:val="0"/>
      <w:marRight w:val="0"/>
      <w:marTop w:val="0"/>
      <w:marBottom w:val="0"/>
      <w:divBdr>
        <w:top w:val="none" w:sz="0" w:space="0" w:color="auto"/>
        <w:left w:val="none" w:sz="0" w:space="0" w:color="auto"/>
        <w:bottom w:val="none" w:sz="0" w:space="0" w:color="auto"/>
        <w:right w:val="none" w:sz="0" w:space="0" w:color="auto"/>
      </w:divBdr>
    </w:div>
    <w:div w:id="1936940886">
      <w:bodyDiv w:val="1"/>
      <w:marLeft w:val="0"/>
      <w:marRight w:val="0"/>
      <w:marTop w:val="0"/>
      <w:marBottom w:val="0"/>
      <w:divBdr>
        <w:top w:val="none" w:sz="0" w:space="0" w:color="auto"/>
        <w:left w:val="none" w:sz="0" w:space="0" w:color="auto"/>
        <w:bottom w:val="none" w:sz="0" w:space="0" w:color="auto"/>
        <w:right w:val="none" w:sz="0" w:space="0" w:color="auto"/>
      </w:divBdr>
    </w:div>
    <w:div w:id="1937245403">
      <w:bodyDiv w:val="1"/>
      <w:marLeft w:val="0"/>
      <w:marRight w:val="0"/>
      <w:marTop w:val="0"/>
      <w:marBottom w:val="0"/>
      <w:divBdr>
        <w:top w:val="none" w:sz="0" w:space="0" w:color="auto"/>
        <w:left w:val="none" w:sz="0" w:space="0" w:color="auto"/>
        <w:bottom w:val="none" w:sz="0" w:space="0" w:color="auto"/>
        <w:right w:val="none" w:sz="0" w:space="0" w:color="auto"/>
      </w:divBdr>
    </w:div>
    <w:div w:id="1937327554">
      <w:bodyDiv w:val="1"/>
      <w:marLeft w:val="0"/>
      <w:marRight w:val="0"/>
      <w:marTop w:val="0"/>
      <w:marBottom w:val="0"/>
      <w:divBdr>
        <w:top w:val="none" w:sz="0" w:space="0" w:color="auto"/>
        <w:left w:val="none" w:sz="0" w:space="0" w:color="auto"/>
        <w:bottom w:val="none" w:sz="0" w:space="0" w:color="auto"/>
        <w:right w:val="none" w:sz="0" w:space="0" w:color="auto"/>
      </w:divBdr>
    </w:div>
    <w:div w:id="1937976100">
      <w:bodyDiv w:val="1"/>
      <w:marLeft w:val="0"/>
      <w:marRight w:val="0"/>
      <w:marTop w:val="0"/>
      <w:marBottom w:val="0"/>
      <w:divBdr>
        <w:top w:val="none" w:sz="0" w:space="0" w:color="auto"/>
        <w:left w:val="none" w:sz="0" w:space="0" w:color="auto"/>
        <w:bottom w:val="none" w:sz="0" w:space="0" w:color="auto"/>
        <w:right w:val="none" w:sz="0" w:space="0" w:color="auto"/>
      </w:divBdr>
    </w:div>
    <w:div w:id="1938059879">
      <w:bodyDiv w:val="1"/>
      <w:marLeft w:val="0"/>
      <w:marRight w:val="0"/>
      <w:marTop w:val="0"/>
      <w:marBottom w:val="0"/>
      <w:divBdr>
        <w:top w:val="none" w:sz="0" w:space="0" w:color="auto"/>
        <w:left w:val="none" w:sz="0" w:space="0" w:color="auto"/>
        <w:bottom w:val="none" w:sz="0" w:space="0" w:color="auto"/>
        <w:right w:val="none" w:sz="0" w:space="0" w:color="auto"/>
      </w:divBdr>
    </w:div>
    <w:div w:id="1938246237">
      <w:bodyDiv w:val="1"/>
      <w:marLeft w:val="0"/>
      <w:marRight w:val="0"/>
      <w:marTop w:val="0"/>
      <w:marBottom w:val="0"/>
      <w:divBdr>
        <w:top w:val="none" w:sz="0" w:space="0" w:color="auto"/>
        <w:left w:val="none" w:sz="0" w:space="0" w:color="auto"/>
        <w:bottom w:val="none" w:sz="0" w:space="0" w:color="auto"/>
        <w:right w:val="none" w:sz="0" w:space="0" w:color="auto"/>
      </w:divBdr>
    </w:div>
    <w:div w:id="1938521862">
      <w:bodyDiv w:val="1"/>
      <w:marLeft w:val="0"/>
      <w:marRight w:val="0"/>
      <w:marTop w:val="0"/>
      <w:marBottom w:val="0"/>
      <w:divBdr>
        <w:top w:val="none" w:sz="0" w:space="0" w:color="auto"/>
        <w:left w:val="none" w:sz="0" w:space="0" w:color="auto"/>
        <w:bottom w:val="none" w:sz="0" w:space="0" w:color="auto"/>
        <w:right w:val="none" w:sz="0" w:space="0" w:color="auto"/>
      </w:divBdr>
    </w:div>
    <w:div w:id="1938825106">
      <w:bodyDiv w:val="1"/>
      <w:marLeft w:val="0"/>
      <w:marRight w:val="0"/>
      <w:marTop w:val="0"/>
      <w:marBottom w:val="0"/>
      <w:divBdr>
        <w:top w:val="none" w:sz="0" w:space="0" w:color="auto"/>
        <w:left w:val="none" w:sz="0" w:space="0" w:color="auto"/>
        <w:bottom w:val="none" w:sz="0" w:space="0" w:color="auto"/>
        <w:right w:val="none" w:sz="0" w:space="0" w:color="auto"/>
      </w:divBdr>
    </w:div>
    <w:div w:id="1939947248">
      <w:bodyDiv w:val="1"/>
      <w:marLeft w:val="0"/>
      <w:marRight w:val="0"/>
      <w:marTop w:val="0"/>
      <w:marBottom w:val="0"/>
      <w:divBdr>
        <w:top w:val="none" w:sz="0" w:space="0" w:color="auto"/>
        <w:left w:val="none" w:sz="0" w:space="0" w:color="auto"/>
        <w:bottom w:val="none" w:sz="0" w:space="0" w:color="auto"/>
        <w:right w:val="none" w:sz="0" w:space="0" w:color="auto"/>
      </w:divBdr>
    </w:div>
    <w:div w:id="1940023302">
      <w:bodyDiv w:val="1"/>
      <w:marLeft w:val="0"/>
      <w:marRight w:val="0"/>
      <w:marTop w:val="0"/>
      <w:marBottom w:val="0"/>
      <w:divBdr>
        <w:top w:val="none" w:sz="0" w:space="0" w:color="auto"/>
        <w:left w:val="none" w:sz="0" w:space="0" w:color="auto"/>
        <w:bottom w:val="none" w:sz="0" w:space="0" w:color="auto"/>
        <w:right w:val="none" w:sz="0" w:space="0" w:color="auto"/>
      </w:divBdr>
    </w:div>
    <w:div w:id="1940598396">
      <w:bodyDiv w:val="1"/>
      <w:marLeft w:val="0"/>
      <w:marRight w:val="0"/>
      <w:marTop w:val="0"/>
      <w:marBottom w:val="0"/>
      <w:divBdr>
        <w:top w:val="none" w:sz="0" w:space="0" w:color="auto"/>
        <w:left w:val="none" w:sz="0" w:space="0" w:color="auto"/>
        <w:bottom w:val="none" w:sz="0" w:space="0" w:color="auto"/>
        <w:right w:val="none" w:sz="0" w:space="0" w:color="auto"/>
      </w:divBdr>
    </w:div>
    <w:div w:id="1941135973">
      <w:bodyDiv w:val="1"/>
      <w:marLeft w:val="0"/>
      <w:marRight w:val="0"/>
      <w:marTop w:val="0"/>
      <w:marBottom w:val="0"/>
      <w:divBdr>
        <w:top w:val="none" w:sz="0" w:space="0" w:color="auto"/>
        <w:left w:val="none" w:sz="0" w:space="0" w:color="auto"/>
        <w:bottom w:val="none" w:sz="0" w:space="0" w:color="auto"/>
        <w:right w:val="none" w:sz="0" w:space="0" w:color="auto"/>
      </w:divBdr>
    </w:div>
    <w:div w:id="1941446341">
      <w:bodyDiv w:val="1"/>
      <w:marLeft w:val="0"/>
      <w:marRight w:val="0"/>
      <w:marTop w:val="0"/>
      <w:marBottom w:val="0"/>
      <w:divBdr>
        <w:top w:val="none" w:sz="0" w:space="0" w:color="auto"/>
        <w:left w:val="none" w:sz="0" w:space="0" w:color="auto"/>
        <w:bottom w:val="none" w:sz="0" w:space="0" w:color="auto"/>
        <w:right w:val="none" w:sz="0" w:space="0" w:color="auto"/>
      </w:divBdr>
    </w:div>
    <w:div w:id="1941447389">
      <w:bodyDiv w:val="1"/>
      <w:marLeft w:val="0"/>
      <w:marRight w:val="0"/>
      <w:marTop w:val="0"/>
      <w:marBottom w:val="0"/>
      <w:divBdr>
        <w:top w:val="none" w:sz="0" w:space="0" w:color="auto"/>
        <w:left w:val="none" w:sz="0" w:space="0" w:color="auto"/>
        <w:bottom w:val="none" w:sz="0" w:space="0" w:color="auto"/>
        <w:right w:val="none" w:sz="0" w:space="0" w:color="auto"/>
      </w:divBdr>
    </w:div>
    <w:div w:id="1941598209">
      <w:bodyDiv w:val="1"/>
      <w:marLeft w:val="0"/>
      <w:marRight w:val="0"/>
      <w:marTop w:val="0"/>
      <w:marBottom w:val="0"/>
      <w:divBdr>
        <w:top w:val="none" w:sz="0" w:space="0" w:color="auto"/>
        <w:left w:val="none" w:sz="0" w:space="0" w:color="auto"/>
        <w:bottom w:val="none" w:sz="0" w:space="0" w:color="auto"/>
        <w:right w:val="none" w:sz="0" w:space="0" w:color="auto"/>
      </w:divBdr>
    </w:div>
    <w:div w:id="1942104817">
      <w:bodyDiv w:val="1"/>
      <w:marLeft w:val="0"/>
      <w:marRight w:val="0"/>
      <w:marTop w:val="0"/>
      <w:marBottom w:val="0"/>
      <w:divBdr>
        <w:top w:val="none" w:sz="0" w:space="0" w:color="auto"/>
        <w:left w:val="none" w:sz="0" w:space="0" w:color="auto"/>
        <w:bottom w:val="none" w:sz="0" w:space="0" w:color="auto"/>
        <w:right w:val="none" w:sz="0" w:space="0" w:color="auto"/>
      </w:divBdr>
    </w:div>
    <w:div w:id="1942183543">
      <w:bodyDiv w:val="1"/>
      <w:marLeft w:val="0"/>
      <w:marRight w:val="0"/>
      <w:marTop w:val="0"/>
      <w:marBottom w:val="0"/>
      <w:divBdr>
        <w:top w:val="none" w:sz="0" w:space="0" w:color="auto"/>
        <w:left w:val="none" w:sz="0" w:space="0" w:color="auto"/>
        <w:bottom w:val="none" w:sz="0" w:space="0" w:color="auto"/>
        <w:right w:val="none" w:sz="0" w:space="0" w:color="auto"/>
      </w:divBdr>
    </w:div>
    <w:div w:id="1942301885">
      <w:bodyDiv w:val="1"/>
      <w:marLeft w:val="0"/>
      <w:marRight w:val="0"/>
      <w:marTop w:val="0"/>
      <w:marBottom w:val="0"/>
      <w:divBdr>
        <w:top w:val="none" w:sz="0" w:space="0" w:color="auto"/>
        <w:left w:val="none" w:sz="0" w:space="0" w:color="auto"/>
        <w:bottom w:val="none" w:sz="0" w:space="0" w:color="auto"/>
        <w:right w:val="none" w:sz="0" w:space="0" w:color="auto"/>
      </w:divBdr>
    </w:div>
    <w:div w:id="1942566312">
      <w:bodyDiv w:val="1"/>
      <w:marLeft w:val="0"/>
      <w:marRight w:val="0"/>
      <w:marTop w:val="0"/>
      <w:marBottom w:val="0"/>
      <w:divBdr>
        <w:top w:val="none" w:sz="0" w:space="0" w:color="auto"/>
        <w:left w:val="none" w:sz="0" w:space="0" w:color="auto"/>
        <w:bottom w:val="none" w:sz="0" w:space="0" w:color="auto"/>
        <w:right w:val="none" w:sz="0" w:space="0" w:color="auto"/>
      </w:divBdr>
    </w:div>
    <w:div w:id="1942715408">
      <w:bodyDiv w:val="1"/>
      <w:marLeft w:val="0"/>
      <w:marRight w:val="0"/>
      <w:marTop w:val="0"/>
      <w:marBottom w:val="0"/>
      <w:divBdr>
        <w:top w:val="none" w:sz="0" w:space="0" w:color="auto"/>
        <w:left w:val="none" w:sz="0" w:space="0" w:color="auto"/>
        <w:bottom w:val="none" w:sz="0" w:space="0" w:color="auto"/>
        <w:right w:val="none" w:sz="0" w:space="0" w:color="auto"/>
      </w:divBdr>
    </w:div>
    <w:div w:id="1943106899">
      <w:bodyDiv w:val="1"/>
      <w:marLeft w:val="0"/>
      <w:marRight w:val="0"/>
      <w:marTop w:val="0"/>
      <w:marBottom w:val="0"/>
      <w:divBdr>
        <w:top w:val="none" w:sz="0" w:space="0" w:color="auto"/>
        <w:left w:val="none" w:sz="0" w:space="0" w:color="auto"/>
        <w:bottom w:val="none" w:sz="0" w:space="0" w:color="auto"/>
        <w:right w:val="none" w:sz="0" w:space="0" w:color="auto"/>
      </w:divBdr>
    </w:div>
    <w:div w:id="1943147735">
      <w:bodyDiv w:val="1"/>
      <w:marLeft w:val="0"/>
      <w:marRight w:val="0"/>
      <w:marTop w:val="0"/>
      <w:marBottom w:val="0"/>
      <w:divBdr>
        <w:top w:val="none" w:sz="0" w:space="0" w:color="auto"/>
        <w:left w:val="none" w:sz="0" w:space="0" w:color="auto"/>
        <w:bottom w:val="none" w:sz="0" w:space="0" w:color="auto"/>
        <w:right w:val="none" w:sz="0" w:space="0" w:color="auto"/>
      </w:divBdr>
    </w:div>
    <w:div w:id="1943299503">
      <w:bodyDiv w:val="1"/>
      <w:marLeft w:val="0"/>
      <w:marRight w:val="0"/>
      <w:marTop w:val="0"/>
      <w:marBottom w:val="0"/>
      <w:divBdr>
        <w:top w:val="none" w:sz="0" w:space="0" w:color="auto"/>
        <w:left w:val="none" w:sz="0" w:space="0" w:color="auto"/>
        <w:bottom w:val="none" w:sz="0" w:space="0" w:color="auto"/>
        <w:right w:val="none" w:sz="0" w:space="0" w:color="auto"/>
      </w:divBdr>
    </w:div>
    <w:div w:id="1945065380">
      <w:bodyDiv w:val="1"/>
      <w:marLeft w:val="0"/>
      <w:marRight w:val="0"/>
      <w:marTop w:val="0"/>
      <w:marBottom w:val="0"/>
      <w:divBdr>
        <w:top w:val="none" w:sz="0" w:space="0" w:color="auto"/>
        <w:left w:val="none" w:sz="0" w:space="0" w:color="auto"/>
        <w:bottom w:val="none" w:sz="0" w:space="0" w:color="auto"/>
        <w:right w:val="none" w:sz="0" w:space="0" w:color="auto"/>
      </w:divBdr>
    </w:div>
    <w:div w:id="1945962584">
      <w:bodyDiv w:val="1"/>
      <w:marLeft w:val="0"/>
      <w:marRight w:val="0"/>
      <w:marTop w:val="0"/>
      <w:marBottom w:val="0"/>
      <w:divBdr>
        <w:top w:val="none" w:sz="0" w:space="0" w:color="auto"/>
        <w:left w:val="none" w:sz="0" w:space="0" w:color="auto"/>
        <w:bottom w:val="none" w:sz="0" w:space="0" w:color="auto"/>
        <w:right w:val="none" w:sz="0" w:space="0" w:color="auto"/>
      </w:divBdr>
    </w:div>
    <w:div w:id="1945992359">
      <w:bodyDiv w:val="1"/>
      <w:marLeft w:val="0"/>
      <w:marRight w:val="0"/>
      <w:marTop w:val="0"/>
      <w:marBottom w:val="0"/>
      <w:divBdr>
        <w:top w:val="none" w:sz="0" w:space="0" w:color="auto"/>
        <w:left w:val="none" w:sz="0" w:space="0" w:color="auto"/>
        <w:bottom w:val="none" w:sz="0" w:space="0" w:color="auto"/>
        <w:right w:val="none" w:sz="0" w:space="0" w:color="auto"/>
      </w:divBdr>
    </w:div>
    <w:div w:id="1946497635">
      <w:bodyDiv w:val="1"/>
      <w:marLeft w:val="0"/>
      <w:marRight w:val="0"/>
      <w:marTop w:val="0"/>
      <w:marBottom w:val="0"/>
      <w:divBdr>
        <w:top w:val="none" w:sz="0" w:space="0" w:color="auto"/>
        <w:left w:val="none" w:sz="0" w:space="0" w:color="auto"/>
        <w:bottom w:val="none" w:sz="0" w:space="0" w:color="auto"/>
        <w:right w:val="none" w:sz="0" w:space="0" w:color="auto"/>
      </w:divBdr>
    </w:div>
    <w:div w:id="1946616490">
      <w:bodyDiv w:val="1"/>
      <w:marLeft w:val="0"/>
      <w:marRight w:val="0"/>
      <w:marTop w:val="0"/>
      <w:marBottom w:val="0"/>
      <w:divBdr>
        <w:top w:val="none" w:sz="0" w:space="0" w:color="auto"/>
        <w:left w:val="none" w:sz="0" w:space="0" w:color="auto"/>
        <w:bottom w:val="none" w:sz="0" w:space="0" w:color="auto"/>
        <w:right w:val="none" w:sz="0" w:space="0" w:color="auto"/>
      </w:divBdr>
    </w:div>
    <w:div w:id="1947157784">
      <w:bodyDiv w:val="1"/>
      <w:marLeft w:val="0"/>
      <w:marRight w:val="0"/>
      <w:marTop w:val="0"/>
      <w:marBottom w:val="0"/>
      <w:divBdr>
        <w:top w:val="none" w:sz="0" w:space="0" w:color="auto"/>
        <w:left w:val="none" w:sz="0" w:space="0" w:color="auto"/>
        <w:bottom w:val="none" w:sz="0" w:space="0" w:color="auto"/>
        <w:right w:val="none" w:sz="0" w:space="0" w:color="auto"/>
      </w:divBdr>
    </w:div>
    <w:div w:id="1947613573">
      <w:bodyDiv w:val="1"/>
      <w:marLeft w:val="0"/>
      <w:marRight w:val="0"/>
      <w:marTop w:val="0"/>
      <w:marBottom w:val="0"/>
      <w:divBdr>
        <w:top w:val="none" w:sz="0" w:space="0" w:color="auto"/>
        <w:left w:val="none" w:sz="0" w:space="0" w:color="auto"/>
        <w:bottom w:val="none" w:sz="0" w:space="0" w:color="auto"/>
        <w:right w:val="none" w:sz="0" w:space="0" w:color="auto"/>
      </w:divBdr>
    </w:div>
    <w:div w:id="1949042222">
      <w:bodyDiv w:val="1"/>
      <w:marLeft w:val="0"/>
      <w:marRight w:val="0"/>
      <w:marTop w:val="0"/>
      <w:marBottom w:val="0"/>
      <w:divBdr>
        <w:top w:val="none" w:sz="0" w:space="0" w:color="auto"/>
        <w:left w:val="none" w:sz="0" w:space="0" w:color="auto"/>
        <w:bottom w:val="none" w:sz="0" w:space="0" w:color="auto"/>
        <w:right w:val="none" w:sz="0" w:space="0" w:color="auto"/>
      </w:divBdr>
    </w:div>
    <w:div w:id="1949581064">
      <w:bodyDiv w:val="1"/>
      <w:marLeft w:val="0"/>
      <w:marRight w:val="0"/>
      <w:marTop w:val="0"/>
      <w:marBottom w:val="0"/>
      <w:divBdr>
        <w:top w:val="none" w:sz="0" w:space="0" w:color="auto"/>
        <w:left w:val="none" w:sz="0" w:space="0" w:color="auto"/>
        <w:bottom w:val="none" w:sz="0" w:space="0" w:color="auto"/>
        <w:right w:val="none" w:sz="0" w:space="0" w:color="auto"/>
      </w:divBdr>
    </w:div>
    <w:div w:id="1949696825">
      <w:bodyDiv w:val="1"/>
      <w:marLeft w:val="0"/>
      <w:marRight w:val="0"/>
      <w:marTop w:val="0"/>
      <w:marBottom w:val="0"/>
      <w:divBdr>
        <w:top w:val="none" w:sz="0" w:space="0" w:color="auto"/>
        <w:left w:val="none" w:sz="0" w:space="0" w:color="auto"/>
        <w:bottom w:val="none" w:sz="0" w:space="0" w:color="auto"/>
        <w:right w:val="none" w:sz="0" w:space="0" w:color="auto"/>
      </w:divBdr>
    </w:div>
    <w:div w:id="1949853814">
      <w:bodyDiv w:val="1"/>
      <w:marLeft w:val="0"/>
      <w:marRight w:val="0"/>
      <w:marTop w:val="0"/>
      <w:marBottom w:val="0"/>
      <w:divBdr>
        <w:top w:val="none" w:sz="0" w:space="0" w:color="auto"/>
        <w:left w:val="none" w:sz="0" w:space="0" w:color="auto"/>
        <w:bottom w:val="none" w:sz="0" w:space="0" w:color="auto"/>
        <w:right w:val="none" w:sz="0" w:space="0" w:color="auto"/>
      </w:divBdr>
    </w:div>
    <w:div w:id="1949921351">
      <w:bodyDiv w:val="1"/>
      <w:marLeft w:val="0"/>
      <w:marRight w:val="0"/>
      <w:marTop w:val="0"/>
      <w:marBottom w:val="0"/>
      <w:divBdr>
        <w:top w:val="none" w:sz="0" w:space="0" w:color="auto"/>
        <w:left w:val="none" w:sz="0" w:space="0" w:color="auto"/>
        <w:bottom w:val="none" w:sz="0" w:space="0" w:color="auto"/>
        <w:right w:val="none" w:sz="0" w:space="0" w:color="auto"/>
      </w:divBdr>
    </w:div>
    <w:div w:id="1950816091">
      <w:bodyDiv w:val="1"/>
      <w:marLeft w:val="0"/>
      <w:marRight w:val="0"/>
      <w:marTop w:val="0"/>
      <w:marBottom w:val="0"/>
      <w:divBdr>
        <w:top w:val="none" w:sz="0" w:space="0" w:color="auto"/>
        <w:left w:val="none" w:sz="0" w:space="0" w:color="auto"/>
        <w:bottom w:val="none" w:sz="0" w:space="0" w:color="auto"/>
        <w:right w:val="none" w:sz="0" w:space="0" w:color="auto"/>
      </w:divBdr>
    </w:div>
    <w:div w:id="1951159666">
      <w:bodyDiv w:val="1"/>
      <w:marLeft w:val="0"/>
      <w:marRight w:val="0"/>
      <w:marTop w:val="0"/>
      <w:marBottom w:val="0"/>
      <w:divBdr>
        <w:top w:val="none" w:sz="0" w:space="0" w:color="auto"/>
        <w:left w:val="none" w:sz="0" w:space="0" w:color="auto"/>
        <w:bottom w:val="none" w:sz="0" w:space="0" w:color="auto"/>
        <w:right w:val="none" w:sz="0" w:space="0" w:color="auto"/>
      </w:divBdr>
    </w:div>
    <w:div w:id="1951814404">
      <w:bodyDiv w:val="1"/>
      <w:marLeft w:val="0"/>
      <w:marRight w:val="0"/>
      <w:marTop w:val="0"/>
      <w:marBottom w:val="0"/>
      <w:divBdr>
        <w:top w:val="none" w:sz="0" w:space="0" w:color="auto"/>
        <w:left w:val="none" w:sz="0" w:space="0" w:color="auto"/>
        <w:bottom w:val="none" w:sz="0" w:space="0" w:color="auto"/>
        <w:right w:val="none" w:sz="0" w:space="0" w:color="auto"/>
      </w:divBdr>
    </w:div>
    <w:div w:id="1952005615">
      <w:bodyDiv w:val="1"/>
      <w:marLeft w:val="0"/>
      <w:marRight w:val="0"/>
      <w:marTop w:val="0"/>
      <w:marBottom w:val="0"/>
      <w:divBdr>
        <w:top w:val="none" w:sz="0" w:space="0" w:color="auto"/>
        <w:left w:val="none" w:sz="0" w:space="0" w:color="auto"/>
        <w:bottom w:val="none" w:sz="0" w:space="0" w:color="auto"/>
        <w:right w:val="none" w:sz="0" w:space="0" w:color="auto"/>
      </w:divBdr>
    </w:div>
    <w:div w:id="1952080884">
      <w:bodyDiv w:val="1"/>
      <w:marLeft w:val="0"/>
      <w:marRight w:val="0"/>
      <w:marTop w:val="0"/>
      <w:marBottom w:val="0"/>
      <w:divBdr>
        <w:top w:val="none" w:sz="0" w:space="0" w:color="auto"/>
        <w:left w:val="none" w:sz="0" w:space="0" w:color="auto"/>
        <w:bottom w:val="none" w:sz="0" w:space="0" w:color="auto"/>
        <w:right w:val="none" w:sz="0" w:space="0" w:color="auto"/>
      </w:divBdr>
    </w:div>
    <w:div w:id="1952084289">
      <w:bodyDiv w:val="1"/>
      <w:marLeft w:val="0"/>
      <w:marRight w:val="0"/>
      <w:marTop w:val="0"/>
      <w:marBottom w:val="0"/>
      <w:divBdr>
        <w:top w:val="none" w:sz="0" w:space="0" w:color="auto"/>
        <w:left w:val="none" w:sz="0" w:space="0" w:color="auto"/>
        <w:bottom w:val="none" w:sz="0" w:space="0" w:color="auto"/>
        <w:right w:val="none" w:sz="0" w:space="0" w:color="auto"/>
      </w:divBdr>
    </w:div>
    <w:div w:id="1952274441">
      <w:bodyDiv w:val="1"/>
      <w:marLeft w:val="0"/>
      <w:marRight w:val="0"/>
      <w:marTop w:val="0"/>
      <w:marBottom w:val="0"/>
      <w:divBdr>
        <w:top w:val="none" w:sz="0" w:space="0" w:color="auto"/>
        <w:left w:val="none" w:sz="0" w:space="0" w:color="auto"/>
        <w:bottom w:val="none" w:sz="0" w:space="0" w:color="auto"/>
        <w:right w:val="none" w:sz="0" w:space="0" w:color="auto"/>
      </w:divBdr>
    </w:div>
    <w:div w:id="1952736258">
      <w:bodyDiv w:val="1"/>
      <w:marLeft w:val="0"/>
      <w:marRight w:val="0"/>
      <w:marTop w:val="0"/>
      <w:marBottom w:val="0"/>
      <w:divBdr>
        <w:top w:val="none" w:sz="0" w:space="0" w:color="auto"/>
        <w:left w:val="none" w:sz="0" w:space="0" w:color="auto"/>
        <w:bottom w:val="none" w:sz="0" w:space="0" w:color="auto"/>
        <w:right w:val="none" w:sz="0" w:space="0" w:color="auto"/>
      </w:divBdr>
    </w:div>
    <w:div w:id="1952779294">
      <w:bodyDiv w:val="1"/>
      <w:marLeft w:val="0"/>
      <w:marRight w:val="0"/>
      <w:marTop w:val="0"/>
      <w:marBottom w:val="0"/>
      <w:divBdr>
        <w:top w:val="none" w:sz="0" w:space="0" w:color="auto"/>
        <w:left w:val="none" w:sz="0" w:space="0" w:color="auto"/>
        <w:bottom w:val="none" w:sz="0" w:space="0" w:color="auto"/>
        <w:right w:val="none" w:sz="0" w:space="0" w:color="auto"/>
      </w:divBdr>
    </w:div>
    <w:div w:id="1952783139">
      <w:bodyDiv w:val="1"/>
      <w:marLeft w:val="0"/>
      <w:marRight w:val="0"/>
      <w:marTop w:val="0"/>
      <w:marBottom w:val="0"/>
      <w:divBdr>
        <w:top w:val="none" w:sz="0" w:space="0" w:color="auto"/>
        <w:left w:val="none" w:sz="0" w:space="0" w:color="auto"/>
        <w:bottom w:val="none" w:sz="0" w:space="0" w:color="auto"/>
        <w:right w:val="none" w:sz="0" w:space="0" w:color="auto"/>
      </w:divBdr>
    </w:div>
    <w:div w:id="1952786257">
      <w:bodyDiv w:val="1"/>
      <w:marLeft w:val="0"/>
      <w:marRight w:val="0"/>
      <w:marTop w:val="0"/>
      <w:marBottom w:val="0"/>
      <w:divBdr>
        <w:top w:val="none" w:sz="0" w:space="0" w:color="auto"/>
        <w:left w:val="none" w:sz="0" w:space="0" w:color="auto"/>
        <w:bottom w:val="none" w:sz="0" w:space="0" w:color="auto"/>
        <w:right w:val="none" w:sz="0" w:space="0" w:color="auto"/>
      </w:divBdr>
    </w:div>
    <w:div w:id="1954900609">
      <w:bodyDiv w:val="1"/>
      <w:marLeft w:val="0"/>
      <w:marRight w:val="0"/>
      <w:marTop w:val="0"/>
      <w:marBottom w:val="0"/>
      <w:divBdr>
        <w:top w:val="none" w:sz="0" w:space="0" w:color="auto"/>
        <w:left w:val="none" w:sz="0" w:space="0" w:color="auto"/>
        <w:bottom w:val="none" w:sz="0" w:space="0" w:color="auto"/>
        <w:right w:val="none" w:sz="0" w:space="0" w:color="auto"/>
      </w:divBdr>
    </w:div>
    <w:div w:id="1955332279">
      <w:bodyDiv w:val="1"/>
      <w:marLeft w:val="0"/>
      <w:marRight w:val="0"/>
      <w:marTop w:val="0"/>
      <w:marBottom w:val="0"/>
      <w:divBdr>
        <w:top w:val="none" w:sz="0" w:space="0" w:color="auto"/>
        <w:left w:val="none" w:sz="0" w:space="0" w:color="auto"/>
        <w:bottom w:val="none" w:sz="0" w:space="0" w:color="auto"/>
        <w:right w:val="none" w:sz="0" w:space="0" w:color="auto"/>
      </w:divBdr>
    </w:div>
    <w:div w:id="1956525127">
      <w:bodyDiv w:val="1"/>
      <w:marLeft w:val="0"/>
      <w:marRight w:val="0"/>
      <w:marTop w:val="0"/>
      <w:marBottom w:val="0"/>
      <w:divBdr>
        <w:top w:val="none" w:sz="0" w:space="0" w:color="auto"/>
        <w:left w:val="none" w:sz="0" w:space="0" w:color="auto"/>
        <w:bottom w:val="none" w:sz="0" w:space="0" w:color="auto"/>
        <w:right w:val="none" w:sz="0" w:space="0" w:color="auto"/>
      </w:divBdr>
    </w:div>
    <w:div w:id="1957524339">
      <w:bodyDiv w:val="1"/>
      <w:marLeft w:val="0"/>
      <w:marRight w:val="0"/>
      <w:marTop w:val="0"/>
      <w:marBottom w:val="0"/>
      <w:divBdr>
        <w:top w:val="none" w:sz="0" w:space="0" w:color="auto"/>
        <w:left w:val="none" w:sz="0" w:space="0" w:color="auto"/>
        <w:bottom w:val="none" w:sz="0" w:space="0" w:color="auto"/>
        <w:right w:val="none" w:sz="0" w:space="0" w:color="auto"/>
      </w:divBdr>
    </w:div>
    <w:div w:id="1957982057">
      <w:bodyDiv w:val="1"/>
      <w:marLeft w:val="0"/>
      <w:marRight w:val="0"/>
      <w:marTop w:val="0"/>
      <w:marBottom w:val="0"/>
      <w:divBdr>
        <w:top w:val="none" w:sz="0" w:space="0" w:color="auto"/>
        <w:left w:val="none" w:sz="0" w:space="0" w:color="auto"/>
        <w:bottom w:val="none" w:sz="0" w:space="0" w:color="auto"/>
        <w:right w:val="none" w:sz="0" w:space="0" w:color="auto"/>
      </w:divBdr>
    </w:div>
    <w:div w:id="1958294592">
      <w:bodyDiv w:val="1"/>
      <w:marLeft w:val="0"/>
      <w:marRight w:val="0"/>
      <w:marTop w:val="0"/>
      <w:marBottom w:val="0"/>
      <w:divBdr>
        <w:top w:val="none" w:sz="0" w:space="0" w:color="auto"/>
        <w:left w:val="none" w:sz="0" w:space="0" w:color="auto"/>
        <w:bottom w:val="none" w:sz="0" w:space="0" w:color="auto"/>
        <w:right w:val="none" w:sz="0" w:space="0" w:color="auto"/>
      </w:divBdr>
    </w:div>
    <w:div w:id="1959795441">
      <w:bodyDiv w:val="1"/>
      <w:marLeft w:val="0"/>
      <w:marRight w:val="0"/>
      <w:marTop w:val="0"/>
      <w:marBottom w:val="0"/>
      <w:divBdr>
        <w:top w:val="none" w:sz="0" w:space="0" w:color="auto"/>
        <w:left w:val="none" w:sz="0" w:space="0" w:color="auto"/>
        <w:bottom w:val="none" w:sz="0" w:space="0" w:color="auto"/>
        <w:right w:val="none" w:sz="0" w:space="0" w:color="auto"/>
      </w:divBdr>
    </w:div>
    <w:div w:id="1960182121">
      <w:bodyDiv w:val="1"/>
      <w:marLeft w:val="0"/>
      <w:marRight w:val="0"/>
      <w:marTop w:val="0"/>
      <w:marBottom w:val="0"/>
      <w:divBdr>
        <w:top w:val="none" w:sz="0" w:space="0" w:color="auto"/>
        <w:left w:val="none" w:sz="0" w:space="0" w:color="auto"/>
        <w:bottom w:val="none" w:sz="0" w:space="0" w:color="auto"/>
        <w:right w:val="none" w:sz="0" w:space="0" w:color="auto"/>
      </w:divBdr>
    </w:div>
    <w:div w:id="1960989219">
      <w:bodyDiv w:val="1"/>
      <w:marLeft w:val="0"/>
      <w:marRight w:val="0"/>
      <w:marTop w:val="0"/>
      <w:marBottom w:val="0"/>
      <w:divBdr>
        <w:top w:val="none" w:sz="0" w:space="0" w:color="auto"/>
        <w:left w:val="none" w:sz="0" w:space="0" w:color="auto"/>
        <w:bottom w:val="none" w:sz="0" w:space="0" w:color="auto"/>
        <w:right w:val="none" w:sz="0" w:space="0" w:color="auto"/>
      </w:divBdr>
    </w:div>
    <w:div w:id="1961761372">
      <w:bodyDiv w:val="1"/>
      <w:marLeft w:val="0"/>
      <w:marRight w:val="0"/>
      <w:marTop w:val="0"/>
      <w:marBottom w:val="0"/>
      <w:divBdr>
        <w:top w:val="none" w:sz="0" w:space="0" w:color="auto"/>
        <w:left w:val="none" w:sz="0" w:space="0" w:color="auto"/>
        <w:bottom w:val="none" w:sz="0" w:space="0" w:color="auto"/>
        <w:right w:val="none" w:sz="0" w:space="0" w:color="auto"/>
      </w:divBdr>
    </w:div>
    <w:div w:id="1962345751">
      <w:bodyDiv w:val="1"/>
      <w:marLeft w:val="0"/>
      <w:marRight w:val="0"/>
      <w:marTop w:val="0"/>
      <w:marBottom w:val="0"/>
      <w:divBdr>
        <w:top w:val="none" w:sz="0" w:space="0" w:color="auto"/>
        <w:left w:val="none" w:sz="0" w:space="0" w:color="auto"/>
        <w:bottom w:val="none" w:sz="0" w:space="0" w:color="auto"/>
        <w:right w:val="none" w:sz="0" w:space="0" w:color="auto"/>
      </w:divBdr>
    </w:div>
    <w:div w:id="1962414255">
      <w:bodyDiv w:val="1"/>
      <w:marLeft w:val="0"/>
      <w:marRight w:val="0"/>
      <w:marTop w:val="0"/>
      <w:marBottom w:val="0"/>
      <w:divBdr>
        <w:top w:val="none" w:sz="0" w:space="0" w:color="auto"/>
        <w:left w:val="none" w:sz="0" w:space="0" w:color="auto"/>
        <w:bottom w:val="none" w:sz="0" w:space="0" w:color="auto"/>
        <w:right w:val="none" w:sz="0" w:space="0" w:color="auto"/>
      </w:divBdr>
    </w:div>
    <w:div w:id="1962881295">
      <w:bodyDiv w:val="1"/>
      <w:marLeft w:val="0"/>
      <w:marRight w:val="0"/>
      <w:marTop w:val="0"/>
      <w:marBottom w:val="0"/>
      <w:divBdr>
        <w:top w:val="none" w:sz="0" w:space="0" w:color="auto"/>
        <w:left w:val="none" w:sz="0" w:space="0" w:color="auto"/>
        <w:bottom w:val="none" w:sz="0" w:space="0" w:color="auto"/>
        <w:right w:val="none" w:sz="0" w:space="0" w:color="auto"/>
      </w:divBdr>
    </w:div>
    <w:div w:id="1962954208">
      <w:bodyDiv w:val="1"/>
      <w:marLeft w:val="0"/>
      <w:marRight w:val="0"/>
      <w:marTop w:val="0"/>
      <w:marBottom w:val="0"/>
      <w:divBdr>
        <w:top w:val="none" w:sz="0" w:space="0" w:color="auto"/>
        <w:left w:val="none" w:sz="0" w:space="0" w:color="auto"/>
        <w:bottom w:val="none" w:sz="0" w:space="0" w:color="auto"/>
        <w:right w:val="none" w:sz="0" w:space="0" w:color="auto"/>
      </w:divBdr>
    </w:div>
    <w:div w:id="1963608116">
      <w:bodyDiv w:val="1"/>
      <w:marLeft w:val="0"/>
      <w:marRight w:val="0"/>
      <w:marTop w:val="0"/>
      <w:marBottom w:val="0"/>
      <w:divBdr>
        <w:top w:val="none" w:sz="0" w:space="0" w:color="auto"/>
        <w:left w:val="none" w:sz="0" w:space="0" w:color="auto"/>
        <w:bottom w:val="none" w:sz="0" w:space="0" w:color="auto"/>
        <w:right w:val="none" w:sz="0" w:space="0" w:color="auto"/>
      </w:divBdr>
    </w:div>
    <w:div w:id="1963924935">
      <w:bodyDiv w:val="1"/>
      <w:marLeft w:val="0"/>
      <w:marRight w:val="0"/>
      <w:marTop w:val="0"/>
      <w:marBottom w:val="0"/>
      <w:divBdr>
        <w:top w:val="none" w:sz="0" w:space="0" w:color="auto"/>
        <w:left w:val="none" w:sz="0" w:space="0" w:color="auto"/>
        <w:bottom w:val="none" w:sz="0" w:space="0" w:color="auto"/>
        <w:right w:val="none" w:sz="0" w:space="0" w:color="auto"/>
      </w:divBdr>
    </w:div>
    <w:div w:id="1964119501">
      <w:bodyDiv w:val="1"/>
      <w:marLeft w:val="0"/>
      <w:marRight w:val="0"/>
      <w:marTop w:val="0"/>
      <w:marBottom w:val="0"/>
      <w:divBdr>
        <w:top w:val="none" w:sz="0" w:space="0" w:color="auto"/>
        <w:left w:val="none" w:sz="0" w:space="0" w:color="auto"/>
        <w:bottom w:val="none" w:sz="0" w:space="0" w:color="auto"/>
        <w:right w:val="none" w:sz="0" w:space="0" w:color="auto"/>
      </w:divBdr>
    </w:div>
    <w:div w:id="1964918325">
      <w:bodyDiv w:val="1"/>
      <w:marLeft w:val="0"/>
      <w:marRight w:val="0"/>
      <w:marTop w:val="0"/>
      <w:marBottom w:val="0"/>
      <w:divBdr>
        <w:top w:val="none" w:sz="0" w:space="0" w:color="auto"/>
        <w:left w:val="none" w:sz="0" w:space="0" w:color="auto"/>
        <w:bottom w:val="none" w:sz="0" w:space="0" w:color="auto"/>
        <w:right w:val="none" w:sz="0" w:space="0" w:color="auto"/>
      </w:divBdr>
    </w:div>
    <w:div w:id="1964996408">
      <w:bodyDiv w:val="1"/>
      <w:marLeft w:val="0"/>
      <w:marRight w:val="0"/>
      <w:marTop w:val="0"/>
      <w:marBottom w:val="0"/>
      <w:divBdr>
        <w:top w:val="none" w:sz="0" w:space="0" w:color="auto"/>
        <w:left w:val="none" w:sz="0" w:space="0" w:color="auto"/>
        <w:bottom w:val="none" w:sz="0" w:space="0" w:color="auto"/>
        <w:right w:val="none" w:sz="0" w:space="0" w:color="auto"/>
      </w:divBdr>
    </w:div>
    <w:div w:id="1965035001">
      <w:bodyDiv w:val="1"/>
      <w:marLeft w:val="0"/>
      <w:marRight w:val="0"/>
      <w:marTop w:val="0"/>
      <w:marBottom w:val="0"/>
      <w:divBdr>
        <w:top w:val="none" w:sz="0" w:space="0" w:color="auto"/>
        <w:left w:val="none" w:sz="0" w:space="0" w:color="auto"/>
        <w:bottom w:val="none" w:sz="0" w:space="0" w:color="auto"/>
        <w:right w:val="none" w:sz="0" w:space="0" w:color="auto"/>
      </w:divBdr>
    </w:div>
    <w:div w:id="1965233556">
      <w:bodyDiv w:val="1"/>
      <w:marLeft w:val="0"/>
      <w:marRight w:val="0"/>
      <w:marTop w:val="0"/>
      <w:marBottom w:val="0"/>
      <w:divBdr>
        <w:top w:val="none" w:sz="0" w:space="0" w:color="auto"/>
        <w:left w:val="none" w:sz="0" w:space="0" w:color="auto"/>
        <w:bottom w:val="none" w:sz="0" w:space="0" w:color="auto"/>
        <w:right w:val="none" w:sz="0" w:space="0" w:color="auto"/>
      </w:divBdr>
    </w:div>
    <w:div w:id="1965504621">
      <w:bodyDiv w:val="1"/>
      <w:marLeft w:val="0"/>
      <w:marRight w:val="0"/>
      <w:marTop w:val="0"/>
      <w:marBottom w:val="0"/>
      <w:divBdr>
        <w:top w:val="none" w:sz="0" w:space="0" w:color="auto"/>
        <w:left w:val="none" w:sz="0" w:space="0" w:color="auto"/>
        <w:bottom w:val="none" w:sz="0" w:space="0" w:color="auto"/>
        <w:right w:val="none" w:sz="0" w:space="0" w:color="auto"/>
      </w:divBdr>
    </w:div>
    <w:div w:id="1966614715">
      <w:bodyDiv w:val="1"/>
      <w:marLeft w:val="0"/>
      <w:marRight w:val="0"/>
      <w:marTop w:val="0"/>
      <w:marBottom w:val="0"/>
      <w:divBdr>
        <w:top w:val="none" w:sz="0" w:space="0" w:color="auto"/>
        <w:left w:val="none" w:sz="0" w:space="0" w:color="auto"/>
        <w:bottom w:val="none" w:sz="0" w:space="0" w:color="auto"/>
        <w:right w:val="none" w:sz="0" w:space="0" w:color="auto"/>
      </w:divBdr>
    </w:div>
    <w:div w:id="1966615130">
      <w:bodyDiv w:val="1"/>
      <w:marLeft w:val="0"/>
      <w:marRight w:val="0"/>
      <w:marTop w:val="0"/>
      <w:marBottom w:val="0"/>
      <w:divBdr>
        <w:top w:val="none" w:sz="0" w:space="0" w:color="auto"/>
        <w:left w:val="none" w:sz="0" w:space="0" w:color="auto"/>
        <w:bottom w:val="none" w:sz="0" w:space="0" w:color="auto"/>
        <w:right w:val="none" w:sz="0" w:space="0" w:color="auto"/>
      </w:divBdr>
    </w:div>
    <w:div w:id="1966890509">
      <w:bodyDiv w:val="1"/>
      <w:marLeft w:val="0"/>
      <w:marRight w:val="0"/>
      <w:marTop w:val="0"/>
      <w:marBottom w:val="0"/>
      <w:divBdr>
        <w:top w:val="none" w:sz="0" w:space="0" w:color="auto"/>
        <w:left w:val="none" w:sz="0" w:space="0" w:color="auto"/>
        <w:bottom w:val="none" w:sz="0" w:space="0" w:color="auto"/>
        <w:right w:val="none" w:sz="0" w:space="0" w:color="auto"/>
      </w:divBdr>
    </w:div>
    <w:div w:id="1967001310">
      <w:bodyDiv w:val="1"/>
      <w:marLeft w:val="0"/>
      <w:marRight w:val="0"/>
      <w:marTop w:val="0"/>
      <w:marBottom w:val="0"/>
      <w:divBdr>
        <w:top w:val="none" w:sz="0" w:space="0" w:color="auto"/>
        <w:left w:val="none" w:sz="0" w:space="0" w:color="auto"/>
        <w:bottom w:val="none" w:sz="0" w:space="0" w:color="auto"/>
        <w:right w:val="none" w:sz="0" w:space="0" w:color="auto"/>
      </w:divBdr>
    </w:div>
    <w:div w:id="1968046765">
      <w:bodyDiv w:val="1"/>
      <w:marLeft w:val="0"/>
      <w:marRight w:val="0"/>
      <w:marTop w:val="0"/>
      <w:marBottom w:val="0"/>
      <w:divBdr>
        <w:top w:val="none" w:sz="0" w:space="0" w:color="auto"/>
        <w:left w:val="none" w:sz="0" w:space="0" w:color="auto"/>
        <w:bottom w:val="none" w:sz="0" w:space="0" w:color="auto"/>
        <w:right w:val="none" w:sz="0" w:space="0" w:color="auto"/>
      </w:divBdr>
    </w:div>
    <w:div w:id="1970041893">
      <w:bodyDiv w:val="1"/>
      <w:marLeft w:val="0"/>
      <w:marRight w:val="0"/>
      <w:marTop w:val="0"/>
      <w:marBottom w:val="0"/>
      <w:divBdr>
        <w:top w:val="none" w:sz="0" w:space="0" w:color="auto"/>
        <w:left w:val="none" w:sz="0" w:space="0" w:color="auto"/>
        <w:bottom w:val="none" w:sz="0" w:space="0" w:color="auto"/>
        <w:right w:val="none" w:sz="0" w:space="0" w:color="auto"/>
      </w:divBdr>
    </w:div>
    <w:div w:id="1970744608">
      <w:bodyDiv w:val="1"/>
      <w:marLeft w:val="0"/>
      <w:marRight w:val="0"/>
      <w:marTop w:val="0"/>
      <w:marBottom w:val="0"/>
      <w:divBdr>
        <w:top w:val="none" w:sz="0" w:space="0" w:color="auto"/>
        <w:left w:val="none" w:sz="0" w:space="0" w:color="auto"/>
        <w:bottom w:val="none" w:sz="0" w:space="0" w:color="auto"/>
        <w:right w:val="none" w:sz="0" w:space="0" w:color="auto"/>
      </w:divBdr>
    </w:div>
    <w:div w:id="1971086295">
      <w:bodyDiv w:val="1"/>
      <w:marLeft w:val="0"/>
      <w:marRight w:val="0"/>
      <w:marTop w:val="0"/>
      <w:marBottom w:val="0"/>
      <w:divBdr>
        <w:top w:val="none" w:sz="0" w:space="0" w:color="auto"/>
        <w:left w:val="none" w:sz="0" w:space="0" w:color="auto"/>
        <w:bottom w:val="none" w:sz="0" w:space="0" w:color="auto"/>
        <w:right w:val="none" w:sz="0" w:space="0" w:color="auto"/>
      </w:divBdr>
    </w:div>
    <w:div w:id="1971207502">
      <w:bodyDiv w:val="1"/>
      <w:marLeft w:val="0"/>
      <w:marRight w:val="0"/>
      <w:marTop w:val="0"/>
      <w:marBottom w:val="0"/>
      <w:divBdr>
        <w:top w:val="none" w:sz="0" w:space="0" w:color="auto"/>
        <w:left w:val="none" w:sz="0" w:space="0" w:color="auto"/>
        <w:bottom w:val="none" w:sz="0" w:space="0" w:color="auto"/>
        <w:right w:val="none" w:sz="0" w:space="0" w:color="auto"/>
      </w:divBdr>
    </w:div>
    <w:div w:id="1971325155">
      <w:bodyDiv w:val="1"/>
      <w:marLeft w:val="0"/>
      <w:marRight w:val="0"/>
      <w:marTop w:val="0"/>
      <w:marBottom w:val="0"/>
      <w:divBdr>
        <w:top w:val="none" w:sz="0" w:space="0" w:color="auto"/>
        <w:left w:val="none" w:sz="0" w:space="0" w:color="auto"/>
        <w:bottom w:val="none" w:sz="0" w:space="0" w:color="auto"/>
        <w:right w:val="none" w:sz="0" w:space="0" w:color="auto"/>
      </w:divBdr>
    </w:div>
    <w:div w:id="1971471878">
      <w:bodyDiv w:val="1"/>
      <w:marLeft w:val="0"/>
      <w:marRight w:val="0"/>
      <w:marTop w:val="0"/>
      <w:marBottom w:val="0"/>
      <w:divBdr>
        <w:top w:val="none" w:sz="0" w:space="0" w:color="auto"/>
        <w:left w:val="none" w:sz="0" w:space="0" w:color="auto"/>
        <w:bottom w:val="none" w:sz="0" w:space="0" w:color="auto"/>
        <w:right w:val="none" w:sz="0" w:space="0" w:color="auto"/>
      </w:divBdr>
    </w:div>
    <w:div w:id="1971855782">
      <w:bodyDiv w:val="1"/>
      <w:marLeft w:val="0"/>
      <w:marRight w:val="0"/>
      <w:marTop w:val="0"/>
      <w:marBottom w:val="0"/>
      <w:divBdr>
        <w:top w:val="none" w:sz="0" w:space="0" w:color="auto"/>
        <w:left w:val="none" w:sz="0" w:space="0" w:color="auto"/>
        <w:bottom w:val="none" w:sz="0" w:space="0" w:color="auto"/>
        <w:right w:val="none" w:sz="0" w:space="0" w:color="auto"/>
      </w:divBdr>
    </w:div>
    <w:div w:id="1971937178">
      <w:bodyDiv w:val="1"/>
      <w:marLeft w:val="0"/>
      <w:marRight w:val="0"/>
      <w:marTop w:val="0"/>
      <w:marBottom w:val="0"/>
      <w:divBdr>
        <w:top w:val="none" w:sz="0" w:space="0" w:color="auto"/>
        <w:left w:val="none" w:sz="0" w:space="0" w:color="auto"/>
        <w:bottom w:val="none" w:sz="0" w:space="0" w:color="auto"/>
        <w:right w:val="none" w:sz="0" w:space="0" w:color="auto"/>
      </w:divBdr>
    </w:div>
    <w:div w:id="1972324767">
      <w:bodyDiv w:val="1"/>
      <w:marLeft w:val="0"/>
      <w:marRight w:val="0"/>
      <w:marTop w:val="0"/>
      <w:marBottom w:val="0"/>
      <w:divBdr>
        <w:top w:val="none" w:sz="0" w:space="0" w:color="auto"/>
        <w:left w:val="none" w:sz="0" w:space="0" w:color="auto"/>
        <w:bottom w:val="none" w:sz="0" w:space="0" w:color="auto"/>
        <w:right w:val="none" w:sz="0" w:space="0" w:color="auto"/>
      </w:divBdr>
    </w:div>
    <w:div w:id="1972705932">
      <w:bodyDiv w:val="1"/>
      <w:marLeft w:val="0"/>
      <w:marRight w:val="0"/>
      <w:marTop w:val="0"/>
      <w:marBottom w:val="0"/>
      <w:divBdr>
        <w:top w:val="none" w:sz="0" w:space="0" w:color="auto"/>
        <w:left w:val="none" w:sz="0" w:space="0" w:color="auto"/>
        <w:bottom w:val="none" w:sz="0" w:space="0" w:color="auto"/>
        <w:right w:val="none" w:sz="0" w:space="0" w:color="auto"/>
      </w:divBdr>
    </w:div>
    <w:div w:id="1972830571">
      <w:bodyDiv w:val="1"/>
      <w:marLeft w:val="0"/>
      <w:marRight w:val="0"/>
      <w:marTop w:val="0"/>
      <w:marBottom w:val="0"/>
      <w:divBdr>
        <w:top w:val="none" w:sz="0" w:space="0" w:color="auto"/>
        <w:left w:val="none" w:sz="0" w:space="0" w:color="auto"/>
        <w:bottom w:val="none" w:sz="0" w:space="0" w:color="auto"/>
        <w:right w:val="none" w:sz="0" w:space="0" w:color="auto"/>
      </w:divBdr>
    </w:div>
    <w:div w:id="1973755674">
      <w:bodyDiv w:val="1"/>
      <w:marLeft w:val="0"/>
      <w:marRight w:val="0"/>
      <w:marTop w:val="0"/>
      <w:marBottom w:val="0"/>
      <w:divBdr>
        <w:top w:val="none" w:sz="0" w:space="0" w:color="auto"/>
        <w:left w:val="none" w:sz="0" w:space="0" w:color="auto"/>
        <w:bottom w:val="none" w:sz="0" w:space="0" w:color="auto"/>
        <w:right w:val="none" w:sz="0" w:space="0" w:color="auto"/>
      </w:divBdr>
    </w:div>
    <w:div w:id="1973973737">
      <w:bodyDiv w:val="1"/>
      <w:marLeft w:val="0"/>
      <w:marRight w:val="0"/>
      <w:marTop w:val="0"/>
      <w:marBottom w:val="0"/>
      <w:divBdr>
        <w:top w:val="none" w:sz="0" w:space="0" w:color="auto"/>
        <w:left w:val="none" w:sz="0" w:space="0" w:color="auto"/>
        <w:bottom w:val="none" w:sz="0" w:space="0" w:color="auto"/>
        <w:right w:val="none" w:sz="0" w:space="0" w:color="auto"/>
      </w:divBdr>
    </w:div>
    <w:div w:id="1974169276">
      <w:bodyDiv w:val="1"/>
      <w:marLeft w:val="0"/>
      <w:marRight w:val="0"/>
      <w:marTop w:val="0"/>
      <w:marBottom w:val="0"/>
      <w:divBdr>
        <w:top w:val="none" w:sz="0" w:space="0" w:color="auto"/>
        <w:left w:val="none" w:sz="0" w:space="0" w:color="auto"/>
        <w:bottom w:val="none" w:sz="0" w:space="0" w:color="auto"/>
        <w:right w:val="none" w:sz="0" w:space="0" w:color="auto"/>
      </w:divBdr>
    </w:div>
    <w:div w:id="1974670209">
      <w:bodyDiv w:val="1"/>
      <w:marLeft w:val="0"/>
      <w:marRight w:val="0"/>
      <w:marTop w:val="0"/>
      <w:marBottom w:val="0"/>
      <w:divBdr>
        <w:top w:val="none" w:sz="0" w:space="0" w:color="auto"/>
        <w:left w:val="none" w:sz="0" w:space="0" w:color="auto"/>
        <w:bottom w:val="none" w:sz="0" w:space="0" w:color="auto"/>
        <w:right w:val="none" w:sz="0" w:space="0" w:color="auto"/>
      </w:divBdr>
    </w:div>
    <w:div w:id="1975483390">
      <w:bodyDiv w:val="1"/>
      <w:marLeft w:val="0"/>
      <w:marRight w:val="0"/>
      <w:marTop w:val="0"/>
      <w:marBottom w:val="0"/>
      <w:divBdr>
        <w:top w:val="none" w:sz="0" w:space="0" w:color="auto"/>
        <w:left w:val="none" w:sz="0" w:space="0" w:color="auto"/>
        <w:bottom w:val="none" w:sz="0" w:space="0" w:color="auto"/>
        <w:right w:val="none" w:sz="0" w:space="0" w:color="auto"/>
      </w:divBdr>
    </w:div>
    <w:div w:id="1976327345">
      <w:bodyDiv w:val="1"/>
      <w:marLeft w:val="0"/>
      <w:marRight w:val="0"/>
      <w:marTop w:val="0"/>
      <w:marBottom w:val="0"/>
      <w:divBdr>
        <w:top w:val="none" w:sz="0" w:space="0" w:color="auto"/>
        <w:left w:val="none" w:sz="0" w:space="0" w:color="auto"/>
        <w:bottom w:val="none" w:sz="0" w:space="0" w:color="auto"/>
        <w:right w:val="none" w:sz="0" w:space="0" w:color="auto"/>
      </w:divBdr>
    </w:div>
    <w:div w:id="1977683877">
      <w:bodyDiv w:val="1"/>
      <w:marLeft w:val="0"/>
      <w:marRight w:val="0"/>
      <w:marTop w:val="0"/>
      <w:marBottom w:val="0"/>
      <w:divBdr>
        <w:top w:val="none" w:sz="0" w:space="0" w:color="auto"/>
        <w:left w:val="none" w:sz="0" w:space="0" w:color="auto"/>
        <w:bottom w:val="none" w:sz="0" w:space="0" w:color="auto"/>
        <w:right w:val="none" w:sz="0" w:space="0" w:color="auto"/>
      </w:divBdr>
    </w:div>
    <w:div w:id="1978097124">
      <w:bodyDiv w:val="1"/>
      <w:marLeft w:val="0"/>
      <w:marRight w:val="0"/>
      <w:marTop w:val="0"/>
      <w:marBottom w:val="0"/>
      <w:divBdr>
        <w:top w:val="none" w:sz="0" w:space="0" w:color="auto"/>
        <w:left w:val="none" w:sz="0" w:space="0" w:color="auto"/>
        <w:bottom w:val="none" w:sz="0" w:space="0" w:color="auto"/>
        <w:right w:val="none" w:sz="0" w:space="0" w:color="auto"/>
      </w:divBdr>
    </w:div>
    <w:div w:id="1978415850">
      <w:bodyDiv w:val="1"/>
      <w:marLeft w:val="0"/>
      <w:marRight w:val="0"/>
      <w:marTop w:val="0"/>
      <w:marBottom w:val="0"/>
      <w:divBdr>
        <w:top w:val="none" w:sz="0" w:space="0" w:color="auto"/>
        <w:left w:val="none" w:sz="0" w:space="0" w:color="auto"/>
        <w:bottom w:val="none" w:sz="0" w:space="0" w:color="auto"/>
        <w:right w:val="none" w:sz="0" w:space="0" w:color="auto"/>
      </w:divBdr>
    </w:div>
    <w:div w:id="1978602458">
      <w:bodyDiv w:val="1"/>
      <w:marLeft w:val="0"/>
      <w:marRight w:val="0"/>
      <w:marTop w:val="0"/>
      <w:marBottom w:val="0"/>
      <w:divBdr>
        <w:top w:val="none" w:sz="0" w:space="0" w:color="auto"/>
        <w:left w:val="none" w:sz="0" w:space="0" w:color="auto"/>
        <w:bottom w:val="none" w:sz="0" w:space="0" w:color="auto"/>
        <w:right w:val="none" w:sz="0" w:space="0" w:color="auto"/>
      </w:divBdr>
    </w:div>
    <w:div w:id="1978872719">
      <w:bodyDiv w:val="1"/>
      <w:marLeft w:val="0"/>
      <w:marRight w:val="0"/>
      <w:marTop w:val="0"/>
      <w:marBottom w:val="0"/>
      <w:divBdr>
        <w:top w:val="none" w:sz="0" w:space="0" w:color="auto"/>
        <w:left w:val="none" w:sz="0" w:space="0" w:color="auto"/>
        <w:bottom w:val="none" w:sz="0" w:space="0" w:color="auto"/>
        <w:right w:val="none" w:sz="0" w:space="0" w:color="auto"/>
      </w:divBdr>
    </w:div>
    <w:div w:id="1979842835">
      <w:bodyDiv w:val="1"/>
      <w:marLeft w:val="0"/>
      <w:marRight w:val="0"/>
      <w:marTop w:val="0"/>
      <w:marBottom w:val="0"/>
      <w:divBdr>
        <w:top w:val="none" w:sz="0" w:space="0" w:color="auto"/>
        <w:left w:val="none" w:sz="0" w:space="0" w:color="auto"/>
        <w:bottom w:val="none" w:sz="0" w:space="0" w:color="auto"/>
        <w:right w:val="none" w:sz="0" w:space="0" w:color="auto"/>
      </w:divBdr>
    </w:div>
    <w:div w:id="1980260633">
      <w:bodyDiv w:val="1"/>
      <w:marLeft w:val="0"/>
      <w:marRight w:val="0"/>
      <w:marTop w:val="0"/>
      <w:marBottom w:val="0"/>
      <w:divBdr>
        <w:top w:val="none" w:sz="0" w:space="0" w:color="auto"/>
        <w:left w:val="none" w:sz="0" w:space="0" w:color="auto"/>
        <w:bottom w:val="none" w:sz="0" w:space="0" w:color="auto"/>
        <w:right w:val="none" w:sz="0" w:space="0" w:color="auto"/>
      </w:divBdr>
    </w:div>
    <w:div w:id="1980263305">
      <w:bodyDiv w:val="1"/>
      <w:marLeft w:val="0"/>
      <w:marRight w:val="0"/>
      <w:marTop w:val="0"/>
      <w:marBottom w:val="0"/>
      <w:divBdr>
        <w:top w:val="none" w:sz="0" w:space="0" w:color="auto"/>
        <w:left w:val="none" w:sz="0" w:space="0" w:color="auto"/>
        <w:bottom w:val="none" w:sz="0" w:space="0" w:color="auto"/>
        <w:right w:val="none" w:sz="0" w:space="0" w:color="auto"/>
      </w:divBdr>
    </w:div>
    <w:div w:id="1980377208">
      <w:bodyDiv w:val="1"/>
      <w:marLeft w:val="0"/>
      <w:marRight w:val="0"/>
      <w:marTop w:val="0"/>
      <w:marBottom w:val="0"/>
      <w:divBdr>
        <w:top w:val="none" w:sz="0" w:space="0" w:color="auto"/>
        <w:left w:val="none" w:sz="0" w:space="0" w:color="auto"/>
        <w:bottom w:val="none" w:sz="0" w:space="0" w:color="auto"/>
        <w:right w:val="none" w:sz="0" w:space="0" w:color="auto"/>
      </w:divBdr>
    </w:div>
    <w:div w:id="1980572036">
      <w:bodyDiv w:val="1"/>
      <w:marLeft w:val="0"/>
      <w:marRight w:val="0"/>
      <w:marTop w:val="0"/>
      <w:marBottom w:val="0"/>
      <w:divBdr>
        <w:top w:val="none" w:sz="0" w:space="0" w:color="auto"/>
        <w:left w:val="none" w:sz="0" w:space="0" w:color="auto"/>
        <w:bottom w:val="none" w:sz="0" w:space="0" w:color="auto"/>
        <w:right w:val="none" w:sz="0" w:space="0" w:color="auto"/>
      </w:divBdr>
    </w:div>
    <w:div w:id="1980911979">
      <w:bodyDiv w:val="1"/>
      <w:marLeft w:val="0"/>
      <w:marRight w:val="0"/>
      <w:marTop w:val="0"/>
      <w:marBottom w:val="0"/>
      <w:divBdr>
        <w:top w:val="none" w:sz="0" w:space="0" w:color="auto"/>
        <w:left w:val="none" w:sz="0" w:space="0" w:color="auto"/>
        <w:bottom w:val="none" w:sz="0" w:space="0" w:color="auto"/>
        <w:right w:val="none" w:sz="0" w:space="0" w:color="auto"/>
      </w:divBdr>
    </w:div>
    <w:div w:id="1981302835">
      <w:bodyDiv w:val="1"/>
      <w:marLeft w:val="0"/>
      <w:marRight w:val="0"/>
      <w:marTop w:val="0"/>
      <w:marBottom w:val="0"/>
      <w:divBdr>
        <w:top w:val="none" w:sz="0" w:space="0" w:color="auto"/>
        <w:left w:val="none" w:sz="0" w:space="0" w:color="auto"/>
        <w:bottom w:val="none" w:sz="0" w:space="0" w:color="auto"/>
        <w:right w:val="none" w:sz="0" w:space="0" w:color="auto"/>
      </w:divBdr>
    </w:div>
    <w:div w:id="1981962298">
      <w:bodyDiv w:val="1"/>
      <w:marLeft w:val="0"/>
      <w:marRight w:val="0"/>
      <w:marTop w:val="0"/>
      <w:marBottom w:val="0"/>
      <w:divBdr>
        <w:top w:val="none" w:sz="0" w:space="0" w:color="auto"/>
        <w:left w:val="none" w:sz="0" w:space="0" w:color="auto"/>
        <w:bottom w:val="none" w:sz="0" w:space="0" w:color="auto"/>
        <w:right w:val="none" w:sz="0" w:space="0" w:color="auto"/>
      </w:divBdr>
    </w:div>
    <w:div w:id="1983387818">
      <w:bodyDiv w:val="1"/>
      <w:marLeft w:val="0"/>
      <w:marRight w:val="0"/>
      <w:marTop w:val="0"/>
      <w:marBottom w:val="0"/>
      <w:divBdr>
        <w:top w:val="none" w:sz="0" w:space="0" w:color="auto"/>
        <w:left w:val="none" w:sz="0" w:space="0" w:color="auto"/>
        <w:bottom w:val="none" w:sz="0" w:space="0" w:color="auto"/>
        <w:right w:val="none" w:sz="0" w:space="0" w:color="auto"/>
      </w:divBdr>
    </w:div>
    <w:div w:id="1983462707">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84043476">
      <w:bodyDiv w:val="1"/>
      <w:marLeft w:val="0"/>
      <w:marRight w:val="0"/>
      <w:marTop w:val="0"/>
      <w:marBottom w:val="0"/>
      <w:divBdr>
        <w:top w:val="none" w:sz="0" w:space="0" w:color="auto"/>
        <w:left w:val="none" w:sz="0" w:space="0" w:color="auto"/>
        <w:bottom w:val="none" w:sz="0" w:space="0" w:color="auto"/>
        <w:right w:val="none" w:sz="0" w:space="0" w:color="auto"/>
      </w:divBdr>
    </w:div>
    <w:div w:id="1984457746">
      <w:bodyDiv w:val="1"/>
      <w:marLeft w:val="0"/>
      <w:marRight w:val="0"/>
      <w:marTop w:val="0"/>
      <w:marBottom w:val="0"/>
      <w:divBdr>
        <w:top w:val="none" w:sz="0" w:space="0" w:color="auto"/>
        <w:left w:val="none" w:sz="0" w:space="0" w:color="auto"/>
        <w:bottom w:val="none" w:sz="0" w:space="0" w:color="auto"/>
        <w:right w:val="none" w:sz="0" w:space="0" w:color="auto"/>
      </w:divBdr>
    </w:div>
    <w:div w:id="1984776417">
      <w:bodyDiv w:val="1"/>
      <w:marLeft w:val="0"/>
      <w:marRight w:val="0"/>
      <w:marTop w:val="0"/>
      <w:marBottom w:val="0"/>
      <w:divBdr>
        <w:top w:val="none" w:sz="0" w:space="0" w:color="auto"/>
        <w:left w:val="none" w:sz="0" w:space="0" w:color="auto"/>
        <w:bottom w:val="none" w:sz="0" w:space="0" w:color="auto"/>
        <w:right w:val="none" w:sz="0" w:space="0" w:color="auto"/>
      </w:divBdr>
    </w:div>
    <w:div w:id="1985305968">
      <w:bodyDiv w:val="1"/>
      <w:marLeft w:val="0"/>
      <w:marRight w:val="0"/>
      <w:marTop w:val="0"/>
      <w:marBottom w:val="0"/>
      <w:divBdr>
        <w:top w:val="none" w:sz="0" w:space="0" w:color="auto"/>
        <w:left w:val="none" w:sz="0" w:space="0" w:color="auto"/>
        <w:bottom w:val="none" w:sz="0" w:space="0" w:color="auto"/>
        <w:right w:val="none" w:sz="0" w:space="0" w:color="auto"/>
      </w:divBdr>
    </w:div>
    <w:div w:id="1986159827">
      <w:bodyDiv w:val="1"/>
      <w:marLeft w:val="0"/>
      <w:marRight w:val="0"/>
      <w:marTop w:val="0"/>
      <w:marBottom w:val="0"/>
      <w:divBdr>
        <w:top w:val="none" w:sz="0" w:space="0" w:color="auto"/>
        <w:left w:val="none" w:sz="0" w:space="0" w:color="auto"/>
        <w:bottom w:val="none" w:sz="0" w:space="0" w:color="auto"/>
        <w:right w:val="none" w:sz="0" w:space="0" w:color="auto"/>
      </w:divBdr>
    </w:div>
    <w:div w:id="1986468748">
      <w:bodyDiv w:val="1"/>
      <w:marLeft w:val="0"/>
      <w:marRight w:val="0"/>
      <w:marTop w:val="0"/>
      <w:marBottom w:val="0"/>
      <w:divBdr>
        <w:top w:val="none" w:sz="0" w:space="0" w:color="auto"/>
        <w:left w:val="none" w:sz="0" w:space="0" w:color="auto"/>
        <w:bottom w:val="none" w:sz="0" w:space="0" w:color="auto"/>
        <w:right w:val="none" w:sz="0" w:space="0" w:color="auto"/>
      </w:divBdr>
    </w:div>
    <w:div w:id="1986541984">
      <w:bodyDiv w:val="1"/>
      <w:marLeft w:val="0"/>
      <w:marRight w:val="0"/>
      <w:marTop w:val="0"/>
      <w:marBottom w:val="0"/>
      <w:divBdr>
        <w:top w:val="none" w:sz="0" w:space="0" w:color="auto"/>
        <w:left w:val="none" w:sz="0" w:space="0" w:color="auto"/>
        <w:bottom w:val="none" w:sz="0" w:space="0" w:color="auto"/>
        <w:right w:val="none" w:sz="0" w:space="0" w:color="auto"/>
      </w:divBdr>
    </w:div>
    <w:div w:id="1986548865">
      <w:bodyDiv w:val="1"/>
      <w:marLeft w:val="0"/>
      <w:marRight w:val="0"/>
      <w:marTop w:val="0"/>
      <w:marBottom w:val="0"/>
      <w:divBdr>
        <w:top w:val="none" w:sz="0" w:space="0" w:color="auto"/>
        <w:left w:val="none" w:sz="0" w:space="0" w:color="auto"/>
        <w:bottom w:val="none" w:sz="0" w:space="0" w:color="auto"/>
        <w:right w:val="none" w:sz="0" w:space="0" w:color="auto"/>
      </w:divBdr>
    </w:div>
    <w:div w:id="1986658397">
      <w:bodyDiv w:val="1"/>
      <w:marLeft w:val="0"/>
      <w:marRight w:val="0"/>
      <w:marTop w:val="0"/>
      <w:marBottom w:val="0"/>
      <w:divBdr>
        <w:top w:val="none" w:sz="0" w:space="0" w:color="auto"/>
        <w:left w:val="none" w:sz="0" w:space="0" w:color="auto"/>
        <w:bottom w:val="none" w:sz="0" w:space="0" w:color="auto"/>
        <w:right w:val="none" w:sz="0" w:space="0" w:color="auto"/>
      </w:divBdr>
    </w:div>
    <w:div w:id="1986734458">
      <w:bodyDiv w:val="1"/>
      <w:marLeft w:val="0"/>
      <w:marRight w:val="0"/>
      <w:marTop w:val="0"/>
      <w:marBottom w:val="0"/>
      <w:divBdr>
        <w:top w:val="none" w:sz="0" w:space="0" w:color="auto"/>
        <w:left w:val="none" w:sz="0" w:space="0" w:color="auto"/>
        <w:bottom w:val="none" w:sz="0" w:space="0" w:color="auto"/>
        <w:right w:val="none" w:sz="0" w:space="0" w:color="auto"/>
      </w:divBdr>
    </w:div>
    <w:div w:id="1987011263">
      <w:bodyDiv w:val="1"/>
      <w:marLeft w:val="0"/>
      <w:marRight w:val="0"/>
      <w:marTop w:val="0"/>
      <w:marBottom w:val="0"/>
      <w:divBdr>
        <w:top w:val="none" w:sz="0" w:space="0" w:color="auto"/>
        <w:left w:val="none" w:sz="0" w:space="0" w:color="auto"/>
        <w:bottom w:val="none" w:sz="0" w:space="0" w:color="auto"/>
        <w:right w:val="none" w:sz="0" w:space="0" w:color="auto"/>
      </w:divBdr>
    </w:div>
    <w:div w:id="1987589160">
      <w:bodyDiv w:val="1"/>
      <w:marLeft w:val="0"/>
      <w:marRight w:val="0"/>
      <w:marTop w:val="0"/>
      <w:marBottom w:val="0"/>
      <w:divBdr>
        <w:top w:val="none" w:sz="0" w:space="0" w:color="auto"/>
        <w:left w:val="none" w:sz="0" w:space="0" w:color="auto"/>
        <w:bottom w:val="none" w:sz="0" w:space="0" w:color="auto"/>
        <w:right w:val="none" w:sz="0" w:space="0" w:color="auto"/>
      </w:divBdr>
    </w:div>
    <w:div w:id="1988436394">
      <w:bodyDiv w:val="1"/>
      <w:marLeft w:val="0"/>
      <w:marRight w:val="0"/>
      <w:marTop w:val="0"/>
      <w:marBottom w:val="0"/>
      <w:divBdr>
        <w:top w:val="none" w:sz="0" w:space="0" w:color="auto"/>
        <w:left w:val="none" w:sz="0" w:space="0" w:color="auto"/>
        <w:bottom w:val="none" w:sz="0" w:space="0" w:color="auto"/>
        <w:right w:val="none" w:sz="0" w:space="0" w:color="auto"/>
      </w:divBdr>
    </w:div>
    <w:div w:id="1988506328">
      <w:bodyDiv w:val="1"/>
      <w:marLeft w:val="0"/>
      <w:marRight w:val="0"/>
      <w:marTop w:val="0"/>
      <w:marBottom w:val="0"/>
      <w:divBdr>
        <w:top w:val="none" w:sz="0" w:space="0" w:color="auto"/>
        <w:left w:val="none" w:sz="0" w:space="0" w:color="auto"/>
        <w:bottom w:val="none" w:sz="0" w:space="0" w:color="auto"/>
        <w:right w:val="none" w:sz="0" w:space="0" w:color="auto"/>
      </w:divBdr>
    </w:div>
    <w:div w:id="1988975147">
      <w:bodyDiv w:val="1"/>
      <w:marLeft w:val="0"/>
      <w:marRight w:val="0"/>
      <w:marTop w:val="0"/>
      <w:marBottom w:val="0"/>
      <w:divBdr>
        <w:top w:val="none" w:sz="0" w:space="0" w:color="auto"/>
        <w:left w:val="none" w:sz="0" w:space="0" w:color="auto"/>
        <w:bottom w:val="none" w:sz="0" w:space="0" w:color="auto"/>
        <w:right w:val="none" w:sz="0" w:space="0" w:color="auto"/>
      </w:divBdr>
    </w:div>
    <w:div w:id="1989430777">
      <w:bodyDiv w:val="1"/>
      <w:marLeft w:val="0"/>
      <w:marRight w:val="0"/>
      <w:marTop w:val="0"/>
      <w:marBottom w:val="0"/>
      <w:divBdr>
        <w:top w:val="none" w:sz="0" w:space="0" w:color="auto"/>
        <w:left w:val="none" w:sz="0" w:space="0" w:color="auto"/>
        <w:bottom w:val="none" w:sz="0" w:space="0" w:color="auto"/>
        <w:right w:val="none" w:sz="0" w:space="0" w:color="auto"/>
      </w:divBdr>
    </w:div>
    <w:div w:id="1989746842">
      <w:bodyDiv w:val="1"/>
      <w:marLeft w:val="0"/>
      <w:marRight w:val="0"/>
      <w:marTop w:val="0"/>
      <w:marBottom w:val="0"/>
      <w:divBdr>
        <w:top w:val="none" w:sz="0" w:space="0" w:color="auto"/>
        <w:left w:val="none" w:sz="0" w:space="0" w:color="auto"/>
        <w:bottom w:val="none" w:sz="0" w:space="0" w:color="auto"/>
        <w:right w:val="none" w:sz="0" w:space="0" w:color="auto"/>
      </w:divBdr>
    </w:div>
    <w:div w:id="1990132300">
      <w:bodyDiv w:val="1"/>
      <w:marLeft w:val="0"/>
      <w:marRight w:val="0"/>
      <w:marTop w:val="0"/>
      <w:marBottom w:val="0"/>
      <w:divBdr>
        <w:top w:val="none" w:sz="0" w:space="0" w:color="auto"/>
        <w:left w:val="none" w:sz="0" w:space="0" w:color="auto"/>
        <w:bottom w:val="none" w:sz="0" w:space="0" w:color="auto"/>
        <w:right w:val="none" w:sz="0" w:space="0" w:color="auto"/>
      </w:divBdr>
    </w:div>
    <w:div w:id="1990211813">
      <w:bodyDiv w:val="1"/>
      <w:marLeft w:val="0"/>
      <w:marRight w:val="0"/>
      <w:marTop w:val="0"/>
      <w:marBottom w:val="0"/>
      <w:divBdr>
        <w:top w:val="none" w:sz="0" w:space="0" w:color="auto"/>
        <w:left w:val="none" w:sz="0" w:space="0" w:color="auto"/>
        <w:bottom w:val="none" w:sz="0" w:space="0" w:color="auto"/>
        <w:right w:val="none" w:sz="0" w:space="0" w:color="auto"/>
      </w:divBdr>
    </w:div>
    <w:div w:id="1990357340">
      <w:bodyDiv w:val="1"/>
      <w:marLeft w:val="0"/>
      <w:marRight w:val="0"/>
      <w:marTop w:val="0"/>
      <w:marBottom w:val="0"/>
      <w:divBdr>
        <w:top w:val="none" w:sz="0" w:space="0" w:color="auto"/>
        <w:left w:val="none" w:sz="0" w:space="0" w:color="auto"/>
        <w:bottom w:val="none" w:sz="0" w:space="0" w:color="auto"/>
        <w:right w:val="none" w:sz="0" w:space="0" w:color="auto"/>
      </w:divBdr>
    </w:div>
    <w:div w:id="1990548017">
      <w:bodyDiv w:val="1"/>
      <w:marLeft w:val="0"/>
      <w:marRight w:val="0"/>
      <w:marTop w:val="0"/>
      <w:marBottom w:val="0"/>
      <w:divBdr>
        <w:top w:val="none" w:sz="0" w:space="0" w:color="auto"/>
        <w:left w:val="none" w:sz="0" w:space="0" w:color="auto"/>
        <w:bottom w:val="none" w:sz="0" w:space="0" w:color="auto"/>
        <w:right w:val="none" w:sz="0" w:space="0" w:color="auto"/>
      </w:divBdr>
    </w:div>
    <w:div w:id="1990745878">
      <w:bodyDiv w:val="1"/>
      <w:marLeft w:val="0"/>
      <w:marRight w:val="0"/>
      <w:marTop w:val="0"/>
      <w:marBottom w:val="0"/>
      <w:divBdr>
        <w:top w:val="none" w:sz="0" w:space="0" w:color="auto"/>
        <w:left w:val="none" w:sz="0" w:space="0" w:color="auto"/>
        <w:bottom w:val="none" w:sz="0" w:space="0" w:color="auto"/>
        <w:right w:val="none" w:sz="0" w:space="0" w:color="auto"/>
      </w:divBdr>
    </w:div>
    <w:div w:id="1990862222">
      <w:bodyDiv w:val="1"/>
      <w:marLeft w:val="0"/>
      <w:marRight w:val="0"/>
      <w:marTop w:val="0"/>
      <w:marBottom w:val="0"/>
      <w:divBdr>
        <w:top w:val="none" w:sz="0" w:space="0" w:color="auto"/>
        <w:left w:val="none" w:sz="0" w:space="0" w:color="auto"/>
        <w:bottom w:val="none" w:sz="0" w:space="0" w:color="auto"/>
        <w:right w:val="none" w:sz="0" w:space="0" w:color="auto"/>
      </w:divBdr>
    </w:div>
    <w:div w:id="1991209654">
      <w:bodyDiv w:val="1"/>
      <w:marLeft w:val="0"/>
      <w:marRight w:val="0"/>
      <w:marTop w:val="0"/>
      <w:marBottom w:val="0"/>
      <w:divBdr>
        <w:top w:val="none" w:sz="0" w:space="0" w:color="auto"/>
        <w:left w:val="none" w:sz="0" w:space="0" w:color="auto"/>
        <w:bottom w:val="none" w:sz="0" w:space="0" w:color="auto"/>
        <w:right w:val="none" w:sz="0" w:space="0" w:color="auto"/>
      </w:divBdr>
    </w:div>
    <w:div w:id="1991711718">
      <w:bodyDiv w:val="1"/>
      <w:marLeft w:val="0"/>
      <w:marRight w:val="0"/>
      <w:marTop w:val="0"/>
      <w:marBottom w:val="0"/>
      <w:divBdr>
        <w:top w:val="none" w:sz="0" w:space="0" w:color="auto"/>
        <w:left w:val="none" w:sz="0" w:space="0" w:color="auto"/>
        <w:bottom w:val="none" w:sz="0" w:space="0" w:color="auto"/>
        <w:right w:val="none" w:sz="0" w:space="0" w:color="auto"/>
      </w:divBdr>
    </w:div>
    <w:div w:id="1992589114">
      <w:bodyDiv w:val="1"/>
      <w:marLeft w:val="0"/>
      <w:marRight w:val="0"/>
      <w:marTop w:val="0"/>
      <w:marBottom w:val="0"/>
      <w:divBdr>
        <w:top w:val="none" w:sz="0" w:space="0" w:color="auto"/>
        <w:left w:val="none" w:sz="0" w:space="0" w:color="auto"/>
        <w:bottom w:val="none" w:sz="0" w:space="0" w:color="auto"/>
        <w:right w:val="none" w:sz="0" w:space="0" w:color="auto"/>
      </w:divBdr>
    </w:div>
    <w:div w:id="1992830299">
      <w:bodyDiv w:val="1"/>
      <w:marLeft w:val="0"/>
      <w:marRight w:val="0"/>
      <w:marTop w:val="0"/>
      <w:marBottom w:val="0"/>
      <w:divBdr>
        <w:top w:val="none" w:sz="0" w:space="0" w:color="auto"/>
        <w:left w:val="none" w:sz="0" w:space="0" w:color="auto"/>
        <w:bottom w:val="none" w:sz="0" w:space="0" w:color="auto"/>
        <w:right w:val="none" w:sz="0" w:space="0" w:color="auto"/>
      </w:divBdr>
    </w:div>
    <w:div w:id="1993677780">
      <w:bodyDiv w:val="1"/>
      <w:marLeft w:val="0"/>
      <w:marRight w:val="0"/>
      <w:marTop w:val="0"/>
      <w:marBottom w:val="0"/>
      <w:divBdr>
        <w:top w:val="none" w:sz="0" w:space="0" w:color="auto"/>
        <w:left w:val="none" w:sz="0" w:space="0" w:color="auto"/>
        <w:bottom w:val="none" w:sz="0" w:space="0" w:color="auto"/>
        <w:right w:val="none" w:sz="0" w:space="0" w:color="auto"/>
      </w:divBdr>
    </w:div>
    <w:div w:id="1993754357">
      <w:bodyDiv w:val="1"/>
      <w:marLeft w:val="0"/>
      <w:marRight w:val="0"/>
      <w:marTop w:val="0"/>
      <w:marBottom w:val="0"/>
      <w:divBdr>
        <w:top w:val="none" w:sz="0" w:space="0" w:color="auto"/>
        <w:left w:val="none" w:sz="0" w:space="0" w:color="auto"/>
        <w:bottom w:val="none" w:sz="0" w:space="0" w:color="auto"/>
        <w:right w:val="none" w:sz="0" w:space="0" w:color="auto"/>
      </w:divBdr>
    </w:div>
    <w:div w:id="1994722207">
      <w:bodyDiv w:val="1"/>
      <w:marLeft w:val="0"/>
      <w:marRight w:val="0"/>
      <w:marTop w:val="0"/>
      <w:marBottom w:val="0"/>
      <w:divBdr>
        <w:top w:val="none" w:sz="0" w:space="0" w:color="auto"/>
        <w:left w:val="none" w:sz="0" w:space="0" w:color="auto"/>
        <w:bottom w:val="none" w:sz="0" w:space="0" w:color="auto"/>
        <w:right w:val="none" w:sz="0" w:space="0" w:color="auto"/>
      </w:divBdr>
    </w:div>
    <w:div w:id="1994941961">
      <w:bodyDiv w:val="1"/>
      <w:marLeft w:val="0"/>
      <w:marRight w:val="0"/>
      <w:marTop w:val="0"/>
      <w:marBottom w:val="0"/>
      <w:divBdr>
        <w:top w:val="none" w:sz="0" w:space="0" w:color="auto"/>
        <w:left w:val="none" w:sz="0" w:space="0" w:color="auto"/>
        <w:bottom w:val="none" w:sz="0" w:space="0" w:color="auto"/>
        <w:right w:val="none" w:sz="0" w:space="0" w:color="auto"/>
      </w:divBdr>
    </w:div>
    <w:div w:id="1995178845">
      <w:bodyDiv w:val="1"/>
      <w:marLeft w:val="0"/>
      <w:marRight w:val="0"/>
      <w:marTop w:val="0"/>
      <w:marBottom w:val="0"/>
      <w:divBdr>
        <w:top w:val="none" w:sz="0" w:space="0" w:color="auto"/>
        <w:left w:val="none" w:sz="0" w:space="0" w:color="auto"/>
        <w:bottom w:val="none" w:sz="0" w:space="0" w:color="auto"/>
        <w:right w:val="none" w:sz="0" w:space="0" w:color="auto"/>
      </w:divBdr>
    </w:div>
    <w:div w:id="1995526836">
      <w:bodyDiv w:val="1"/>
      <w:marLeft w:val="0"/>
      <w:marRight w:val="0"/>
      <w:marTop w:val="0"/>
      <w:marBottom w:val="0"/>
      <w:divBdr>
        <w:top w:val="none" w:sz="0" w:space="0" w:color="auto"/>
        <w:left w:val="none" w:sz="0" w:space="0" w:color="auto"/>
        <w:bottom w:val="none" w:sz="0" w:space="0" w:color="auto"/>
        <w:right w:val="none" w:sz="0" w:space="0" w:color="auto"/>
      </w:divBdr>
    </w:div>
    <w:div w:id="1995598981">
      <w:bodyDiv w:val="1"/>
      <w:marLeft w:val="0"/>
      <w:marRight w:val="0"/>
      <w:marTop w:val="0"/>
      <w:marBottom w:val="0"/>
      <w:divBdr>
        <w:top w:val="none" w:sz="0" w:space="0" w:color="auto"/>
        <w:left w:val="none" w:sz="0" w:space="0" w:color="auto"/>
        <w:bottom w:val="none" w:sz="0" w:space="0" w:color="auto"/>
        <w:right w:val="none" w:sz="0" w:space="0" w:color="auto"/>
      </w:divBdr>
    </w:div>
    <w:div w:id="1996109752">
      <w:bodyDiv w:val="1"/>
      <w:marLeft w:val="0"/>
      <w:marRight w:val="0"/>
      <w:marTop w:val="0"/>
      <w:marBottom w:val="0"/>
      <w:divBdr>
        <w:top w:val="none" w:sz="0" w:space="0" w:color="auto"/>
        <w:left w:val="none" w:sz="0" w:space="0" w:color="auto"/>
        <w:bottom w:val="none" w:sz="0" w:space="0" w:color="auto"/>
        <w:right w:val="none" w:sz="0" w:space="0" w:color="auto"/>
      </w:divBdr>
    </w:div>
    <w:div w:id="1996909382">
      <w:bodyDiv w:val="1"/>
      <w:marLeft w:val="0"/>
      <w:marRight w:val="0"/>
      <w:marTop w:val="0"/>
      <w:marBottom w:val="0"/>
      <w:divBdr>
        <w:top w:val="none" w:sz="0" w:space="0" w:color="auto"/>
        <w:left w:val="none" w:sz="0" w:space="0" w:color="auto"/>
        <w:bottom w:val="none" w:sz="0" w:space="0" w:color="auto"/>
        <w:right w:val="none" w:sz="0" w:space="0" w:color="auto"/>
      </w:divBdr>
    </w:div>
    <w:div w:id="1997293721">
      <w:bodyDiv w:val="1"/>
      <w:marLeft w:val="0"/>
      <w:marRight w:val="0"/>
      <w:marTop w:val="0"/>
      <w:marBottom w:val="0"/>
      <w:divBdr>
        <w:top w:val="none" w:sz="0" w:space="0" w:color="auto"/>
        <w:left w:val="none" w:sz="0" w:space="0" w:color="auto"/>
        <w:bottom w:val="none" w:sz="0" w:space="0" w:color="auto"/>
        <w:right w:val="none" w:sz="0" w:space="0" w:color="auto"/>
      </w:divBdr>
    </w:div>
    <w:div w:id="1998146325">
      <w:bodyDiv w:val="1"/>
      <w:marLeft w:val="0"/>
      <w:marRight w:val="0"/>
      <w:marTop w:val="0"/>
      <w:marBottom w:val="0"/>
      <w:divBdr>
        <w:top w:val="none" w:sz="0" w:space="0" w:color="auto"/>
        <w:left w:val="none" w:sz="0" w:space="0" w:color="auto"/>
        <w:bottom w:val="none" w:sz="0" w:space="0" w:color="auto"/>
        <w:right w:val="none" w:sz="0" w:space="0" w:color="auto"/>
      </w:divBdr>
    </w:div>
    <w:div w:id="1998538051">
      <w:bodyDiv w:val="1"/>
      <w:marLeft w:val="0"/>
      <w:marRight w:val="0"/>
      <w:marTop w:val="0"/>
      <w:marBottom w:val="0"/>
      <w:divBdr>
        <w:top w:val="none" w:sz="0" w:space="0" w:color="auto"/>
        <w:left w:val="none" w:sz="0" w:space="0" w:color="auto"/>
        <w:bottom w:val="none" w:sz="0" w:space="0" w:color="auto"/>
        <w:right w:val="none" w:sz="0" w:space="0" w:color="auto"/>
      </w:divBdr>
    </w:div>
    <w:div w:id="1998879360">
      <w:bodyDiv w:val="1"/>
      <w:marLeft w:val="0"/>
      <w:marRight w:val="0"/>
      <w:marTop w:val="0"/>
      <w:marBottom w:val="0"/>
      <w:divBdr>
        <w:top w:val="none" w:sz="0" w:space="0" w:color="auto"/>
        <w:left w:val="none" w:sz="0" w:space="0" w:color="auto"/>
        <w:bottom w:val="none" w:sz="0" w:space="0" w:color="auto"/>
        <w:right w:val="none" w:sz="0" w:space="0" w:color="auto"/>
      </w:divBdr>
    </w:div>
    <w:div w:id="1998992752">
      <w:bodyDiv w:val="1"/>
      <w:marLeft w:val="0"/>
      <w:marRight w:val="0"/>
      <w:marTop w:val="0"/>
      <w:marBottom w:val="0"/>
      <w:divBdr>
        <w:top w:val="none" w:sz="0" w:space="0" w:color="auto"/>
        <w:left w:val="none" w:sz="0" w:space="0" w:color="auto"/>
        <w:bottom w:val="none" w:sz="0" w:space="0" w:color="auto"/>
        <w:right w:val="none" w:sz="0" w:space="0" w:color="auto"/>
      </w:divBdr>
    </w:div>
    <w:div w:id="1999141905">
      <w:bodyDiv w:val="1"/>
      <w:marLeft w:val="0"/>
      <w:marRight w:val="0"/>
      <w:marTop w:val="0"/>
      <w:marBottom w:val="0"/>
      <w:divBdr>
        <w:top w:val="none" w:sz="0" w:space="0" w:color="auto"/>
        <w:left w:val="none" w:sz="0" w:space="0" w:color="auto"/>
        <w:bottom w:val="none" w:sz="0" w:space="0" w:color="auto"/>
        <w:right w:val="none" w:sz="0" w:space="0" w:color="auto"/>
      </w:divBdr>
    </w:div>
    <w:div w:id="1999265218">
      <w:bodyDiv w:val="1"/>
      <w:marLeft w:val="0"/>
      <w:marRight w:val="0"/>
      <w:marTop w:val="0"/>
      <w:marBottom w:val="0"/>
      <w:divBdr>
        <w:top w:val="none" w:sz="0" w:space="0" w:color="auto"/>
        <w:left w:val="none" w:sz="0" w:space="0" w:color="auto"/>
        <w:bottom w:val="none" w:sz="0" w:space="0" w:color="auto"/>
        <w:right w:val="none" w:sz="0" w:space="0" w:color="auto"/>
      </w:divBdr>
    </w:div>
    <w:div w:id="1999653888">
      <w:bodyDiv w:val="1"/>
      <w:marLeft w:val="0"/>
      <w:marRight w:val="0"/>
      <w:marTop w:val="0"/>
      <w:marBottom w:val="0"/>
      <w:divBdr>
        <w:top w:val="none" w:sz="0" w:space="0" w:color="auto"/>
        <w:left w:val="none" w:sz="0" w:space="0" w:color="auto"/>
        <w:bottom w:val="none" w:sz="0" w:space="0" w:color="auto"/>
        <w:right w:val="none" w:sz="0" w:space="0" w:color="auto"/>
      </w:divBdr>
    </w:div>
    <w:div w:id="2000039268">
      <w:bodyDiv w:val="1"/>
      <w:marLeft w:val="0"/>
      <w:marRight w:val="0"/>
      <w:marTop w:val="0"/>
      <w:marBottom w:val="0"/>
      <w:divBdr>
        <w:top w:val="none" w:sz="0" w:space="0" w:color="auto"/>
        <w:left w:val="none" w:sz="0" w:space="0" w:color="auto"/>
        <w:bottom w:val="none" w:sz="0" w:space="0" w:color="auto"/>
        <w:right w:val="none" w:sz="0" w:space="0" w:color="auto"/>
      </w:divBdr>
    </w:div>
    <w:div w:id="2000424945">
      <w:bodyDiv w:val="1"/>
      <w:marLeft w:val="0"/>
      <w:marRight w:val="0"/>
      <w:marTop w:val="0"/>
      <w:marBottom w:val="0"/>
      <w:divBdr>
        <w:top w:val="none" w:sz="0" w:space="0" w:color="auto"/>
        <w:left w:val="none" w:sz="0" w:space="0" w:color="auto"/>
        <w:bottom w:val="none" w:sz="0" w:space="0" w:color="auto"/>
        <w:right w:val="none" w:sz="0" w:space="0" w:color="auto"/>
      </w:divBdr>
    </w:div>
    <w:div w:id="2001231335">
      <w:bodyDiv w:val="1"/>
      <w:marLeft w:val="0"/>
      <w:marRight w:val="0"/>
      <w:marTop w:val="0"/>
      <w:marBottom w:val="0"/>
      <w:divBdr>
        <w:top w:val="none" w:sz="0" w:space="0" w:color="auto"/>
        <w:left w:val="none" w:sz="0" w:space="0" w:color="auto"/>
        <w:bottom w:val="none" w:sz="0" w:space="0" w:color="auto"/>
        <w:right w:val="none" w:sz="0" w:space="0" w:color="auto"/>
      </w:divBdr>
    </w:div>
    <w:div w:id="2001735487">
      <w:bodyDiv w:val="1"/>
      <w:marLeft w:val="0"/>
      <w:marRight w:val="0"/>
      <w:marTop w:val="0"/>
      <w:marBottom w:val="0"/>
      <w:divBdr>
        <w:top w:val="none" w:sz="0" w:space="0" w:color="auto"/>
        <w:left w:val="none" w:sz="0" w:space="0" w:color="auto"/>
        <w:bottom w:val="none" w:sz="0" w:space="0" w:color="auto"/>
        <w:right w:val="none" w:sz="0" w:space="0" w:color="auto"/>
      </w:divBdr>
    </w:div>
    <w:div w:id="2001885587">
      <w:bodyDiv w:val="1"/>
      <w:marLeft w:val="0"/>
      <w:marRight w:val="0"/>
      <w:marTop w:val="0"/>
      <w:marBottom w:val="0"/>
      <w:divBdr>
        <w:top w:val="none" w:sz="0" w:space="0" w:color="auto"/>
        <w:left w:val="none" w:sz="0" w:space="0" w:color="auto"/>
        <w:bottom w:val="none" w:sz="0" w:space="0" w:color="auto"/>
        <w:right w:val="none" w:sz="0" w:space="0" w:color="auto"/>
      </w:divBdr>
    </w:div>
    <w:div w:id="2002077300">
      <w:bodyDiv w:val="1"/>
      <w:marLeft w:val="0"/>
      <w:marRight w:val="0"/>
      <w:marTop w:val="0"/>
      <w:marBottom w:val="0"/>
      <w:divBdr>
        <w:top w:val="none" w:sz="0" w:space="0" w:color="auto"/>
        <w:left w:val="none" w:sz="0" w:space="0" w:color="auto"/>
        <w:bottom w:val="none" w:sz="0" w:space="0" w:color="auto"/>
        <w:right w:val="none" w:sz="0" w:space="0" w:color="auto"/>
      </w:divBdr>
    </w:div>
    <w:div w:id="2002812189">
      <w:bodyDiv w:val="1"/>
      <w:marLeft w:val="0"/>
      <w:marRight w:val="0"/>
      <w:marTop w:val="0"/>
      <w:marBottom w:val="0"/>
      <w:divBdr>
        <w:top w:val="none" w:sz="0" w:space="0" w:color="auto"/>
        <w:left w:val="none" w:sz="0" w:space="0" w:color="auto"/>
        <w:bottom w:val="none" w:sz="0" w:space="0" w:color="auto"/>
        <w:right w:val="none" w:sz="0" w:space="0" w:color="auto"/>
      </w:divBdr>
    </w:div>
    <w:div w:id="2003043278">
      <w:bodyDiv w:val="1"/>
      <w:marLeft w:val="0"/>
      <w:marRight w:val="0"/>
      <w:marTop w:val="0"/>
      <w:marBottom w:val="0"/>
      <w:divBdr>
        <w:top w:val="none" w:sz="0" w:space="0" w:color="auto"/>
        <w:left w:val="none" w:sz="0" w:space="0" w:color="auto"/>
        <w:bottom w:val="none" w:sz="0" w:space="0" w:color="auto"/>
        <w:right w:val="none" w:sz="0" w:space="0" w:color="auto"/>
      </w:divBdr>
    </w:div>
    <w:div w:id="2003654690">
      <w:bodyDiv w:val="1"/>
      <w:marLeft w:val="0"/>
      <w:marRight w:val="0"/>
      <w:marTop w:val="0"/>
      <w:marBottom w:val="0"/>
      <w:divBdr>
        <w:top w:val="none" w:sz="0" w:space="0" w:color="auto"/>
        <w:left w:val="none" w:sz="0" w:space="0" w:color="auto"/>
        <w:bottom w:val="none" w:sz="0" w:space="0" w:color="auto"/>
        <w:right w:val="none" w:sz="0" w:space="0" w:color="auto"/>
      </w:divBdr>
    </w:div>
    <w:div w:id="2004355710">
      <w:bodyDiv w:val="1"/>
      <w:marLeft w:val="0"/>
      <w:marRight w:val="0"/>
      <w:marTop w:val="0"/>
      <w:marBottom w:val="0"/>
      <w:divBdr>
        <w:top w:val="none" w:sz="0" w:space="0" w:color="auto"/>
        <w:left w:val="none" w:sz="0" w:space="0" w:color="auto"/>
        <w:bottom w:val="none" w:sz="0" w:space="0" w:color="auto"/>
        <w:right w:val="none" w:sz="0" w:space="0" w:color="auto"/>
      </w:divBdr>
    </w:div>
    <w:div w:id="2004355840">
      <w:bodyDiv w:val="1"/>
      <w:marLeft w:val="0"/>
      <w:marRight w:val="0"/>
      <w:marTop w:val="0"/>
      <w:marBottom w:val="0"/>
      <w:divBdr>
        <w:top w:val="none" w:sz="0" w:space="0" w:color="auto"/>
        <w:left w:val="none" w:sz="0" w:space="0" w:color="auto"/>
        <w:bottom w:val="none" w:sz="0" w:space="0" w:color="auto"/>
        <w:right w:val="none" w:sz="0" w:space="0" w:color="auto"/>
      </w:divBdr>
    </w:div>
    <w:div w:id="2004894822">
      <w:bodyDiv w:val="1"/>
      <w:marLeft w:val="0"/>
      <w:marRight w:val="0"/>
      <w:marTop w:val="0"/>
      <w:marBottom w:val="0"/>
      <w:divBdr>
        <w:top w:val="none" w:sz="0" w:space="0" w:color="auto"/>
        <w:left w:val="none" w:sz="0" w:space="0" w:color="auto"/>
        <w:bottom w:val="none" w:sz="0" w:space="0" w:color="auto"/>
        <w:right w:val="none" w:sz="0" w:space="0" w:color="auto"/>
      </w:divBdr>
    </w:div>
    <w:div w:id="2007858553">
      <w:bodyDiv w:val="1"/>
      <w:marLeft w:val="0"/>
      <w:marRight w:val="0"/>
      <w:marTop w:val="0"/>
      <w:marBottom w:val="0"/>
      <w:divBdr>
        <w:top w:val="none" w:sz="0" w:space="0" w:color="auto"/>
        <w:left w:val="none" w:sz="0" w:space="0" w:color="auto"/>
        <w:bottom w:val="none" w:sz="0" w:space="0" w:color="auto"/>
        <w:right w:val="none" w:sz="0" w:space="0" w:color="auto"/>
      </w:divBdr>
    </w:div>
    <w:div w:id="2008752056">
      <w:bodyDiv w:val="1"/>
      <w:marLeft w:val="0"/>
      <w:marRight w:val="0"/>
      <w:marTop w:val="0"/>
      <w:marBottom w:val="0"/>
      <w:divBdr>
        <w:top w:val="none" w:sz="0" w:space="0" w:color="auto"/>
        <w:left w:val="none" w:sz="0" w:space="0" w:color="auto"/>
        <w:bottom w:val="none" w:sz="0" w:space="0" w:color="auto"/>
        <w:right w:val="none" w:sz="0" w:space="0" w:color="auto"/>
      </w:divBdr>
    </w:div>
    <w:div w:id="2009210949">
      <w:bodyDiv w:val="1"/>
      <w:marLeft w:val="0"/>
      <w:marRight w:val="0"/>
      <w:marTop w:val="0"/>
      <w:marBottom w:val="0"/>
      <w:divBdr>
        <w:top w:val="none" w:sz="0" w:space="0" w:color="auto"/>
        <w:left w:val="none" w:sz="0" w:space="0" w:color="auto"/>
        <w:bottom w:val="none" w:sz="0" w:space="0" w:color="auto"/>
        <w:right w:val="none" w:sz="0" w:space="0" w:color="auto"/>
      </w:divBdr>
    </w:div>
    <w:div w:id="2009478046">
      <w:bodyDiv w:val="1"/>
      <w:marLeft w:val="0"/>
      <w:marRight w:val="0"/>
      <w:marTop w:val="0"/>
      <w:marBottom w:val="0"/>
      <w:divBdr>
        <w:top w:val="none" w:sz="0" w:space="0" w:color="auto"/>
        <w:left w:val="none" w:sz="0" w:space="0" w:color="auto"/>
        <w:bottom w:val="none" w:sz="0" w:space="0" w:color="auto"/>
        <w:right w:val="none" w:sz="0" w:space="0" w:color="auto"/>
      </w:divBdr>
    </w:div>
    <w:div w:id="2009748057">
      <w:bodyDiv w:val="1"/>
      <w:marLeft w:val="0"/>
      <w:marRight w:val="0"/>
      <w:marTop w:val="0"/>
      <w:marBottom w:val="0"/>
      <w:divBdr>
        <w:top w:val="none" w:sz="0" w:space="0" w:color="auto"/>
        <w:left w:val="none" w:sz="0" w:space="0" w:color="auto"/>
        <w:bottom w:val="none" w:sz="0" w:space="0" w:color="auto"/>
        <w:right w:val="none" w:sz="0" w:space="0" w:color="auto"/>
      </w:divBdr>
    </w:div>
    <w:div w:id="2010135436">
      <w:bodyDiv w:val="1"/>
      <w:marLeft w:val="0"/>
      <w:marRight w:val="0"/>
      <w:marTop w:val="0"/>
      <w:marBottom w:val="0"/>
      <w:divBdr>
        <w:top w:val="none" w:sz="0" w:space="0" w:color="auto"/>
        <w:left w:val="none" w:sz="0" w:space="0" w:color="auto"/>
        <w:bottom w:val="none" w:sz="0" w:space="0" w:color="auto"/>
        <w:right w:val="none" w:sz="0" w:space="0" w:color="auto"/>
      </w:divBdr>
    </w:div>
    <w:div w:id="2010208110">
      <w:bodyDiv w:val="1"/>
      <w:marLeft w:val="0"/>
      <w:marRight w:val="0"/>
      <w:marTop w:val="0"/>
      <w:marBottom w:val="0"/>
      <w:divBdr>
        <w:top w:val="none" w:sz="0" w:space="0" w:color="auto"/>
        <w:left w:val="none" w:sz="0" w:space="0" w:color="auto"/>
        <w:bottom w:val="none" w:sz="0" w:space="0" w:color="auto"/>
        <w:right w:val="none" w:sz="0" w:space="0" w:color="auto"/>
      </w:divBdr>
    </w:div>
    <w:div w:id="2010449074">
      <w:bodyDiv w:val="1"/>
      <w:marLeft w:val="0"/>
      <w:marRight w:val="0"/>
      <w:marTop w:val="0"/>
      <w:marBottom w:val="0"/>
      <w:divBdr>
        <w:top w:val="none" w:sz="0" w:space="0" w:color="auto"/>
        <w:left w:val="none" w:sz="0" w:space="0" w:color="auto"/>
        <w:bottom w:val="none" w:sz="0" w:space="0" w:color="auto"/>
        <w:right w:val="none" w:sz="0" w:space="0" w:color="auto"/>
      </w:divBdr>
    </w:div>
    <w:div w:id="2010864833">
      <w:bodyDiv w:val="1"/>
      <w:marLeft w:val="0"/>
      <w:marRight w:val="0"/>
      <w:marTop w:val="0"/>
      <w:marBottom w:val="0"/>
      <w:divBdr>
        <w:top w:val="none" w:sz="0" w:space="0" w:color="auto"/>
        <w:left w:val="none" w:sz="0" w:space="0" w:color="auto"/>
        <w:bottom w:val="none" w:sz="0" w:space="0" w:color="auto"/>
        <w:right w:val="none" w:sz="0" w:space="0" w:color="auto"/>
      </w:divBdr>
    </w:div>
    <w:div w:id="2010909296">
      <w:bodyDiv w:val="1"/>
      <w:marLeft w:val="0"/>
      <w:marRight w:val="0"/>
      <w:marTop w:val="0"/>
      <w:marBottom w:val="0"/>
      <w:divBdr>
        <w:top w:val="none" w:sz="0" w:space="0" w:color="auto"/>
        <w:left w:val="none" w:sz="0" w:space="0" w:color="auto"/>
        <w:bottom w:val="none" w:sz="0" w:space="0" w:color="auto"/>
        <w:right w:val="none" w:sz="0" w:space="0" w:color="auto"/>
      </w:divBdr>
    </w:div>
    <w:div w:id="2012223015">
      <w:bodyDiv w:val="1"/>
      <w:marLeft w:val="0"/>
      <w:marRight w:val="0"/>
      <w:marTop w:val="0"/>
      <w:marBottom w:val="0"/>
      <w:divBdr>
        <w:top w:val="none" w:sz="0" w:space="0" w:color="auto"/>
        <w:left w:val="none" w:sz="0" w:space="0" w:color="auto"/>
        <w:bottom w:val="none" w:sz="0" w:space="0" w:color="auto"/>
        <w:right w:val="none" w:sz="0" w:space="0" w:color="auto"/>
      </w:divBdr>
    </w:div>
    <w:div w:id="2012440832">
      <w:bodyDiv w:val="1"/>
      <w:marLeft w:val="0"/>
      <w:marRight w:val="0"/>
      <w:marTop w:val="0"/>
      <w:marBottom w:val="0"/>
      <w:divBdr>
        <w:top w:val="none" w:sz="0" w:space="0" w:color="auto"/>
        <w:left w:val="none" w:sz="0" w:space="0" w:color="auto"/>
        <w:bottom w:val="none" w:sz="0" w:space="0" w:color="auto"/>
        <w:right w:val="none" w:sz="0" w:space="0" w:color="auto"/>
      </w:divBdr>
    </w:div>
    <w:div w:id="2012679271">
      <w:bodyDiv w:val="1"/>
      <w:marLeft w:val="0"/>
      <w:marRight w:val="0"/>
      <w:marTop w:val="0"/>
      <w:marBottom w:val="0"/>
      <w:divBdr>
        <w:top w:val="none" w:sz="0" w:space="0" w:color="auto"/>
        <w:left w:val="none" w:sz="0" w:space="0" w:color="auto"/>
        <w:bottom w:val="none" w:sz="0" w:space="0" w:color="auto"/>
        <w:right w:val="none" w:sz="0" w:space="0" w:color="auto"/>
      </w:divBdr>
    </w:div>
    <w:div w:id="2013070352">
      <w:bodyDiv w:val="1"/>
      <w:marLeft w:val="0"/>
      <w:marRight w:val="0"/>
      <w:marTop w:val="0"/>
      <w:marBottom w:val="0"/>
      <w:divBdr>
        <w:top w:val="none" w:sz="0" w:space="0" w:color="auto"/>
        <w:left w:val="none" w:sz="0" w:space="0" w:color="auto"/>
        <w:bottom w:val="none" w:sz="0" w:space="0" w:color="auto"/>
        <w:right w:val="none" w:sz="0" w:space="0" w:color="auto"/>
      </w:divBdr>
    </w:div>
    <w:div w:id="2013294707">
      <w:bodyDiv w:val="1"/>
      <w:marLeft w:val="0"/>
      <w:marRight w:val="0"/>
      <w:marTop w:val="0"/>
      <w:marBottom w:val="0"/>
      <w:divBdr>
        <w:top w:val="none" w:sz="0" w:space="0" w:color="auto"/>
        <w:left w:val="none" w:sz="0" w:space="0" w:color="auto"/>
        <w:bottom w:val="none" w:sz="0" w:space="0" w:color="auto"/>
        <w:right w:val="none" w:sz="0" w:space="0" w:color="auto"/>
      </w:divBdr>
    </w:div>
    <w:div w:id="2013333255">
      <w:bodyDiv w:val="1"/>
      <w:marLeft w:val="0"/>
      <w:marRight w:val="0"/>
      <w:marTop w:val="0"/>
      <w:marBottom w:val="0"/>
      <w:divBdr>
        <w:top w:val="none" w:sz="0" w:space="0" w:color="auto"/>
        <w:left w:val="none" w:sz="0" w:space="0" w:color="auto"/>
        <w:bottom w:val="none" w:sz="0" w:space="0" w:color="auto"/>
        <w:right w:val="none" w:sz="0" w:space="0" w:color="auto"/>
      </w:divBdr>
    </w:div>
    <w:div w:id="2014643386">
      <w:bodyDiv w:val="1"/>
      <w:marLeft w:val="0"/>
      <w:marRight w:val="0"/>
      <w:marTop w:val="0"/>
      <w:marBottom w:val="0"/>
      <w:divBdr>
        <w:top w:val="none" w:sz="0" w:space="0" w:color="auto"/>
        <w:left w:val="none" w:sz="0" w:space="0" w:color="auto"/>
        <w:bottom w:val="none" w:sz="0" w:space="0" w:color="auto"/>
        <w:right w:val="none" w:sz="0" w:space="0" w:color="auto"/>
      </w:divBdr>
    </w:div>
    <w:div w:id="2015103384">
      <w:bodyDiv w:val="1"/>
      <w:marLeft w:val="0"/>
      <w:marRight w:val="0"/>
      <w:marTop w:val="0"/>
      <w:marBottom w:val="0"/>
      <w:divBdr>
        <w:top w:val="none" w:sz="0" w:space="0" w:color="auto"/>
        <w:left w:val="none" w:sz="0" w:space="0" w:color="auto"/>
        <w:bottom w:val="none" w:sz="0" w:space="0" w:color="auto"/>
        <w:right w:val="none" w:sz="0" w:space="0" w:color="auto"/>
      </w:divBdr>
    </w:div>
    <w:div w:id="2015647713">
      <w:bodyDiv w:val="1"/>
      <w:marLeft w:val="0"/>
      <w:marRight w:val="0"/>
      <w:marTop w:val="0"/>
      <w:marBottom w:val="0"/>
      <w:divBdr>
        <w:top w:val="none" w:sz="0" w:space="0" w:color="auto"/>
        <w:left w:val="none" w:sz="0" w:space="0" w:color="auto"/>
        <w:bottom w:val="none" w:sz="0" w:space="0" w:color="auto"/>
        <w:right w:val="none" w:sz="0" w:space="0" w:color="auto"/>
      </w:divBdr>
    </w:div>
    <w:div w:id="2016686822">
      <w:bodyDiv w:val="1"/>
      <w:marLeft w:val="0"/>
      <w:marRight w:val="0"/>
      <w:marTop w:val="0"/>
      <w:marBottom w:val="0"/>
      <w:divBdr>
        <w:top w:val="none" w:sz="0" w:space="0" w:color="auto"/>
        <w:left w:val="none" w:sz="0" w:space="0" w:color="auto"/>
        <w:bottom w:val="none" w:sz="0" w:space="0" w:color="auto"/>
        <w:right w:val="none" w:sz="0" w:space="0" w:color="auto"/>
      </w:divBdr>
    </w:div>
    <w:div w:id="2016690737">
      <w:bodyDiv w:val="1"/>
      <w:marLeft w:val="0"/>
      <w:marRight w:val="0"/>
      <w:marTop w:val="0"/>
      <w:marBottom w:val="0"/>
      <w:divBdr>
        <w:top w:val="none" w:sz="0" w:space="0" w:color="auto"/>
        <w:left w:val="none" w:sz="0" w:space="0" w:color="auto"/>
        <w:bottom w:val="none" w:sz="0" w:space="0" w:color="auto"/>
        <w:right w:val="none" w:sz="0" w:space="0" w:color="auto"/>
      </w:divBdr>
    </w:div>
    <w:div w:id="2016952650">
      <w:bodyDiv w:val="1"/>
      <w:marLeft w:val="0"/>
      <w:marRight w:val="0"/>
      <w:marTop w:val="0"/>
      <w:marBottom w:val="0"/>
      <w:divBdr>
        <w:top w:val="none" w:sz="0" w:space="0" w:color="auto"/>
        <w:left w:val="none" w:sz="0" w:space="0" w:color="auto"/>
        <w:bottom w:val="none" w:sz="0" w:space="0" w:color="auto"/>
        <w:right w:val="none" w:sz="0" w:space="0" w:color="auto"/>
      </w:divBdr>
    </w:div>
    <w:div w:id="2017687218">
      <w:bodyDiv w:val="1"/>
      <w:marLeft w:val="0"/>
      <w:marRight w:val="0"/>
      <w:marTop w:val="0"/>
      <w:marBottom w:val="0"/>
      <w:divBdr>
        <w:top w:val="none" w:sz="0" w:space="0" w:color="auto"/>
        <w:left w:val="none" w:sz="0" w:space="0" w:color="auto"/>
        <w:bottom w:val="none" w:sz="0" w:space="0" w:color="auto"/>
        <w:right w:val="none" w:sz="0" w:space="0" w:color="auto"/>
      </w:divBdr>
    </w:div>
    <w:div w:id="2018271013">
      <w:bodyDiv w:val="1"/>
      <w:marLeft w:val="0"/>
      <w:marRight w:val="0"/>
      <w:marTop w:val="0"/>
      <w:marBottom w:val="0"/>
      <w:divBdr>
        <w:top w:val="none" w:sz="0" w:space="0" w:color="auto"/>
        <w:left w:val="none" w:sz="0" w:space="0" w:color="auto"/>
        <w:bottom w:val="none" w:sz="0" w:space="0" w:color="auto"/>
        <w:right w:val="none" w:sz="0" w:space="0" w:color="auto"/>
      </w:divBdr>
    </w:div>
    <w:div w:id="2020038929">
      <w:bodyDiv w:val="1"/>
      <w:marLeft w:val="0"/>
      <w:marRight w:val="0"/>
      <w:marTop w:val="0"/>
      <w:marBottom w:val="0"/>
      <w:divBdr>
        <w:top w:val="none" w:sz="0" w:space="0" w:color="auto"/>
        <w:left w:val="none" w:sz="0" w:space="0" w:color="auto"/>
        <w:bottom w:val="none" w:sz="0" w:space="0" w:color="auto"/>
        <w:right w:val="none" w:sz="0" w:space="0" w:color="auto"/>
      </w:divBdr>
    </w:div>
    <w:div w:id="2020812611">
      <w:bodyDiv w:val="1"/>
      <w:marLeft w:val="0"/>
      <w:marRight w:val="0"/>
      <w:marTop w:val="0"/>
      <w:marBottom w:val="0"/>
      <w:divBdr>
        <w:top w:val="none" w:sz="0" w:space="0" w:color="auto"/>
        <w:left w:val="none" w:sz="0" w:space="0" w:color="auto"/>
        <w:bottom w:val="none" w:sz="0" w:space="0" w:color="auto"/>
        <w:right w:val="none" w:sz="0" w:space="0" w:color="auto"/>
      </w:divBdr>
    </w:div>
    <w:div w:id="2022776559">
      <w:bodyDiv w:val="1"/>
      <w:marLeft w:val="0"/>
      <w:marRight w:val="0"/>
      <w:marTop w:val="0"/>
      <w:marBottom w:val="0"/>
      <w:divBdr>
        <w:top w:val="none" w:sz="0" w:space="0" w:color="auto"/>
        <w:left w:val="none" w:sz="0" w:space="0" w:color="auto"/>
        <w:bottom w:val="none" w:sz="0" w:space="0" w:color="auto"/>
        <w:right w:val="none" w:sz="0" w:space="0" w:color="auto"/>
      </w:divBdr>
    </w:div>
    <w:div w:id="2023432420">
      <w:bodyDiv w:val="1"/>
      <w:marLeft w:val="0"/>
      <w:marRight w:val="0"/>
      <w:marTop w:val="0"/>
      <w:marBottom w:val="0"/>
      <w:divBdr>
        <w:top w:val="none" w:sz="0" w:space="0" w:color="auto"/>
        <w:left w:val="none" w:sz="0" w:space="0" w:color="auto"/>
        <w:bottom w:val="none" w:sz="0" w:space="0" w:color="auto"/>
        <w:right w:val="none" w:sz="0" w:space="0" w:color="auto"/>
      </w:divBdr>
    </w:div>
    <w:div w:id="2023776038">
      <w:bodyDiv w:val="1"/>
      <w:marLeft w:val="0"/>
      <w:marRight w:val="0"/>
      <w:marTop w:val="0"/>
      <w:marBottom w:val="0"/>
      <w:divBdr>
        <w:top w:val="none" w:sz="0" w:space="0" w:color="auto"/>
        <w:left w:val="none" w:sz="0" w:space="0" w:color="auto"/>
        <w:bottom w:val="none" w:sz="0" w:space="0" w:color="auto"/>
        <w:right w:val="none" w:sz="0" w:space="0" w:color="auto"/>
      </w:divBdr>
    </w:div>
    <w:div w:id="2023778939">
      <w:bodyDiv w:val="1"/>
      <w:marLeft w:val="0"/>
      <w:marRight w:val="0"/>
      <w:marTop w:val="0"/>
      <w:marBottom w:val="0"/>
      <w:divBdr>
        <w:top w:val="none" w:sz="0" w:space="0" w:color="auto"/>
        <w:left w:val="none" w:sz="0" w:space="0" w:color="auto"/>
        <w:bottom w:val="none" w:sz="0" w:space="0" w:color="auto"/>
        <w:right w:val="none" w:sz="0" w:space="0" w:color="auto"/>
      </w:divBdr>
    </w:div>
    <w:div w:id="2023823157">
      <w:bodyDiv w:val="1"/>
      <w:marLeft w:val="0"/>
      <w:marRight w:val="0"/>
      <w:marTop w:val="0"/>
      <w:marBottom w:val="0"/>
      <w:divBdr>
        <w:top w:val="none" w:sz="0" w:space="0" w:color="auto"/>
        <w:left w:val="none" w:sz="0" w:space="0" w:color="auto"/>
        <w:bottom w:val="none" w:sz="0" w:space="0" w:color="auto"/>
        <w:right w:val="none" w:sz="0" w:space="0" w:color="auto"/>
      </w:divBdr>
    </w:div>
    <w:div w:id="2023894831">
      <w:bodyDiv w:val="1"/>
      <w:marLeft w:val="0"/>
      <w:marRight w:val="0"/>
      <w:marTop w:val="0"/>
      <w:marBottom w:val="0"/>
      <w:divBdr>
        <w:top w:val="none" w:sz="0" w:space="0" w:color="auto"/>
        <w:left w:val="none" w:sz="0" w:space="0" w:color="auto"/>
        <w:bottom w:val="none" w:sz="0" w:space="0" w:color="auto"/>
        <w:right w:val="none" w:sz="0" w:space="0" w:color="auto"/>
      </w:divBdr>
    </w:div>
    <w:div w:id="2024162311">
      <w:bodyDiv w:val="1"/>
      <w:marLeft w:val="0"/>
      <w:marRight w:val="0"/>
      <w:marTop w:val="0"/>
      <w:marBottom w:val="0"/>
      <w:divBdr>
        <w:top w:val="none" w:sz="0" w:space="0" w:color="auto"/>
        <w:left w:val="none" w:sz="0" w:space="0" w:color="auto"/>
        <w:bottom w:val="none" w:sz="0" w:space="0" w:color="auto"/>
        <w:right w:val="none" w:sz="0" w:space="0" w:color="auto"/>
      </w:divBdr>
    </w:div>
    <w:div w:id="2024817436">
      <w:bodyDiv w:val="1"/>
      <w:marLeft w:val="0"/>
      <w:marRight w:val="0"/>
      <w:marTop w:val="0"/>
      <w:marBottom w:val="0"/>
      <w:divBdr>
        <w:top w:val="none" w:sz="0" w:space="0" w:color="auto"/>
        <w:left w:val="none" w:sz="0" w:space="0" w:color="auto"/>
        <w:bottom w:val="none" w:sz="0" w:space="0" w:color="auto"/>
        <w:right w:val="none" w:sz="0" w:space="0" w:color="auto"/>
      </w:divBdr>
    </w:div>
    <w:div w:id="2025009979">
      <w:bodyDiv w:val="1"/>
      <w:marLeft w:val="0"/>
      <w:marRight w:val="0"/>
      <w:marTop w:val="0"/>
      <w:marBottom w:val="0"/>
      <w:divBdr>
        <w:top w:val="none" w:sz="0" w:space="0" w:color="auto"/>
        <w:left w:val="none" w:sz="0" w:space="0" w:color="auto"/>
        <w:bottom w:val="none" w:sz="0" w:space="0" w:color="auto"/>
        <w:right w:val="none" w:sz="0" w:space="0" w:color="auto"/>
      </w:divBdr>
    </w:div>
    <w:div w:id="2025086054">
      <w:bodyDiv w:val="1"/>
      <w:marLeft w:val="0"/>
      <w:marRight w:val="0"/>
      <w:marTop w:val="0"/>
      <w:marBottom w:val="0"/>
      <w:divBdr>
        <w:top w:val="none" w:sz="0" w:space="0" w:color="auto"/>
        <w:left w:val="none" w:sz="0" w:space="0" w:color="auto"/>
        <w:bottom w:val="none" w:sz="0" w:space="0" w:color="auto"/>
        <w:right w:val="none" w:sz="0" w:space="0" w:color="auto"/>
      </w:divBdr>
    </w:div>
    <w:div w:id="2025475879">
      <w:bodyDiv w:val="1"/>
      <w:marLeft w:val="0"/>
      <w:marRight w:val="0"/>
      <w:marTop w:val="0"/>
      <w:marBottom w:val="0"/>
      <w:divBdr>
        <w:top w:val="none" w:sz="0" w:space="0" w:color="auto"/>
        <w:left w:val="none" w:sz="0" w:space="0" w:color="auto"/>
        <w:bottom w:val="none" w:sz="0" w:space="0" w:color="auto"/>
        <w:right w:val="none" w:sz="0" w:space="0" w:color="auto"/>
      </w:divBdr>
    </w:div>
    <w:div w:id="2025547275">
      <w:bodyDiv w:val="1"/>
      <w:marLeft w:val="0"/>
      <w:marRight w:val="0"/>
      <w:marTop w:val="0"/>
      <w:marBottom w:val="0"/>
      <w:divBdr>
        <w:top w:val="none" w:sz="0" w:space="0" w:color="auto"/>
        <w:left w:val="none" w:sz="0" w:space="0" w:color="auto"/>
        <w:bottom w:val="none" w:sz="0" w:space="0" w:color="auto"/>
        <w:right w:val="none" w:sz="0" w:space="0" w:color="auto"/>
      </w:divBdr>
    </w:div>
    <w:div w:id="2025739820">
      <w:bodyDiv w:val="1"/>
      <w:marLeft w:val="0"/>
      <w:marRight w:val="0"/>
      <w:marTop w:val="0"/>
      <w:marBottom w:val="0"/>
      <w:divBdr>
        <w:top w:val="none" w:sz="0" w:space="0" w:color="auto"/>
        <w:left w:val="none" w:sz="0" w:space="0" w:color="auto"/>
        <w:bottom w:val="none" w:sz="0" w:space="0" w:color="auto"/>
        <w:right w:val="none" w:sz="0" w:space="0" w:color="auto"/>
      </w:divBdr>
    </w:div>
    <w:div w:id="2026862403">
      <w:bodyDiv w:val="1"/>
      <w:marLeft w:val="0"/>
      <w:marRight w:val="0"/>
      <w:marTop w:val="0"/>
      <w:marBottom w:val="0"/>
      <w:divBdr>
        <w:top w:val="none" w:sz="0" w:space="0" w:color="auto"/>
        <w:left w:val="none" w:sz="0" w:space="0" w:color="auto"/>
        <w:bottom w:val="none" w:sz="0" w:space="0" w:color="auto"/>
        <w:right w:val="none" w:sz="0" w:space="0" w:color="auto"/>
      </w:divBdr>
    </w:div>
    <w:div w:id="2026976325">
      <w:bodyDiv w:val="1"/>
      <w:marLeft w:val="0"/>
      <w:marRight w:val="0"/>
      <w:marTop w:val="0"/>
      <w:marBottom w:val="0"/>
      <w:divBdr>
        <w:top w:val="none" w:sz="0" w:space="0" w:color="auto"/>
        <w:left w:val="none" w:sz="0" w:space="0" w:color="auto"/>
        <w:bottom w:val="none" w:sz="0" w:space="0" w:color="auto"/>
        <w:right w:val="none" w:sz="0" w:space="0" w:color="auto"/>
      </w:divBdr>
    </w:div>
    <w:div w:id="2027558766">
      <w:bodyDiv w:val="1"/>
      <w:marLeft w:val="0"/>
      <w:marRight w:val="0"/>
      <w:marTop w:val="0"/>
      <w:marBottom w:val="0"/>
      <w:divBdr>
        <w:top w:val="none" w:sz="0" w:space="0" w:color="auto"/>
        <w:left w:val="none" w:sz="0" w:space="0" w:color="auto"/>
        <w:bottom w:val="none" w:sz="0" w:space="0" w:color="auto"/>
        <w:right w:val="none" w:sz="0" w:space="0" w:color="auto"/>
      </w:divBdr>
    </w:div>
    <w:div w:id="2028024927">
      <w:bodyDiv w:val="1"/>
      <w:marLeft w:val="0"/>
      <w:marRight w:val="0"/>
      <w:marTop w:val="0"/>
      <w:marBottom w:val="0"/>
      <w:divBdr>
        <w:top w:val="none" w:sz="0" w:space="0" w:color="auto"/>
        <w:left w:val="none" w:sz="0" w:space="0" w:color="auto"/>
        <w:bottom w:val="none" w:sz="0" w:space="0" w:color="auto"/>
        <w:right w:val="none" w:sz="0" w:space="0" w:color="auto"/>
      </w:divBdr>
    </w:div>
    <w:div w:id="2028098562">
      <w:bodyDiv w:val="1"/>
      <w:marLeft w:val="0"/>
      <w:marRight w:val="0"/>
      <w:marTop w:val="0"/>
      <w:marBottom w:val="0"/>
      <w:divBdr>
        <w:top w:val="none" w:sz="0" w:space="0" w:color="auto"/>
        <w:left w:val="none" w:sz="0" w:space="0" w:color="auto"/>
        <w:bottom w:val="none" w:sz="0" w:space="0" w:color="auto"/>
        <w:right w:val="none" w:sz="0" w:space="0" w:color="auto"/>
      </w:divBdr>
    </w:div>
    <w:div w:id="2028168012">
      <w:bodyDiv w:val="1"/>
      <w:marLeft w:val="0"/>
      <w:marRight w:val="0"/>
      <w:marTop w:val="0"/>
      <w:marBottom w:val="0"/>
      <w:divBdr>
        <w:top w:val="none" w:sz="0" w:space="0" w:color="auto"/>
        <w:left w:val="none" w:sz="0" w:space="0" w:color="auto"/>
        <w:bottom w:val="none" w:sz="0" w:space="0" w:color="auto"/>
        <w:right w:val="none" w:sz="0" w:space="0" w:color="auto"/>
      </w:divBdr>
    </w:div>
    <w:div w:id="2028673898">
      <w:bodyDiv w:val="1"/>
      <w:marLeft w:val="0"/>
      <w:marRight w:val="0"/>
      <w:marTop w:val="0"/>
      <w:marBottom w:val="0"/>
      <w:divBdr>
        <w:top w:val="none" w:sz="0" w:space="0" w:color="auto"/>
        <w:left w:val="none" w:sz="0" w:space="0" w:color="auto"/>
        <w:bottom w:val="none" w:sz="0" w:space="0" w:color="auto"/>
        <w:right w:val="none" w:sz="0" w:space="0" w:color="auto"/>
      </w:divBdr>
    </w:div>
    <w:div w:id="2029326658">
      <w:bodyDiv w:val="1"/>
      <w:marLeft w:val="0"/>
      <w:marRight w:val="0"/>
      <w:marTop w:val="0"/>
      <w:marBottom w:val="0"/>
      <w:divBdr>
        <w:top w:val="none" w:sz="0" w:space="0" w:color="auto"/>
        <w:left w:val="none" w:sz="0" w:space="0" w:color="auto"/>
        <w:bottom w:val="none" w:sz="0" w:space="0" w:color="auto"/>
        <w:right w:val="none" w:sz="0" w:space="0" w:color="auto"/>
      </w:divBdr>
    </w:div>
    <w:div w:id="2029792010">
      <w:bodyDiv w:val="1"/>
      <w:marLeft w:val="0"/>
      <w:marRight w:val="0"/>
      <w:marTop w:val="0"/>
      <w:marBottom w:val="0"/>
      <w:divBdr>
        <w:top w:val="none" w:sz="0" w:space="0" w:color="auto"/>
        <w:left w:val="none" w:sz="0" w:space="0" w:color="auto"/>
        <w:bottom w:val="none" w:sz="0" w:space="0" w:color="auto"/>
        <w:right w:val="none" w:sz="0" w:space="0" w:color="auto"/>
      </w:divBdr>
    </w:div>
    <w:div w:id="2030135051">
      <w:bodyDiv w:val="1"/>
      <w:marLeft w:val="0"/>
      <w:marRight w:val="0"/>
      <w:marTop w:val="0"/>
      <w:marBottom w:val="0"/>
      <w:divBdr>
        <w:top w:val="none" w:sz="0" w:space="0" w:color="auto"/>
        <w:left w:val="none" w:sz="0" w:space="0" w:color="auto"/>
        <w:bottom w:val="none" w:sz="0" w:space="0" w:color="auto"/>
        <w:right w:val="none" w:sz="0" w:space="0" w:color="auto"/>
      </w:divBdr>
    </w:div>
    <w:div w:id="2030175534">
      <w:bodyDiv w:val="1"/>
      <w:marLeft w:val="0"/>
      <w:marRight w:val="0"/>
      <w:marTop w:val="0"/>
      <w:marBottom w:val="0"/>
      <w:divBdr>
        <w:top w:val="none" w:sz="0" w:space="0" w:color="auto"/>
        <w:left w:val="none" w:sz="0" w:space="0" w:color="auto"/>
        <w:bottom w:val="none" w:sz="0" w:space="0" w:color="auto"/>
        <w:right w:val="none" w:sz="0" w:space="0" w:color="auto"/>
      </w:divBdr>
    </w:div>
    <w:div w:id="2030178676">
      <w:bodyDiv w:val="1"/>
      <w:marLeft w:val="0"/>
      <w:marRight w:val="0"/>
      <w:marTop w:val="0"/>
      <w:marBottom w:val="0"/>
      <w:divBdr>
        <w:top w:val="none" w:sz="0" w:space="0" w:color="auto"/>
        <w:left w:val="none" w:sz="0" w:space="0" w:color="auto"/>
        <w:bottom w:val="none" w:sz="0" w:space="0" w:color="auto"/>
        <w:right w:val="none" w:sz="0" w:space="0" w:color="auto"/>
      </w:divBdr>
    </w:div>
    <w:div w:id="2031103418">
      <w:bodyDiv w:val="1"/>
      <w:marLeft w:val="0"/>
      <w:marRight w:val="0"/>
      <w:marTop w:val="0"/>
      <w:marBottom w:val="0"/>
      <w:divBdr>
        <w:top w:val="none" w:sz="0" w:space="0" w:color="auto"/>
        <w:left w:val="none" w:sz="0" w:space="0" w:color="auto"/>
        <w:bottom w:val="none" w:sz="0" w:space="0" w:color="auto"/>
        <w:right w:val="none" w:sz="0" w:space="0" w:color="auto"/>
      </w:divBdr>
    </w:div>
    <w:div w:id="2031251185">
      <w:bodyDiv w:val="1"/>
      <w:marLeft w:val="0"/>
      <w:marRight w:val="0"/>
      <w:marTop w:val="0"/>
      <w:marBottom w:val="0"/>
      <w:divBdr>
        <w:top w:val="none" w:sz="0" w:space="0" w:color="auto"/>
        <w:left w:val="none" w:sz="0" w:space="0" w:color="auto"/>
        <w:bottom w:val="none" w:sz="0" w:space="0" w:color="auto"/>
        <w:right w:val="none" w:sz="0" w:space="0" w:color="auto"/>
      </w:divBdr>
    </w:div>
    <w:div w:id="2031492084">
      <w:bodyDiv w:val="1"/>
      <w:marLeft w:val="0"/>
      <w:marRight w:val="0"/>
      <w:marTop w:val="0"/>
      <w:marBottom w:val="0"/>
      <w:divBdr>
        <w:top w:val="none" w:sz="0" w:space="0" w:color="auto"/>
        <w:left w:val="none" w:sz="0" w:space="0" w:color="auto"/>
        <w:bottom w:val="none" w:sz="0" w:space="0" w:color="auto"/>
        <w:right w:val="none" w:sz="0" w:space="0" w:color="auto"/>
      </w:divBdr>
    </w:div>
    <w:div w:id="2031906221">
      <w:bodyDiv w:val="1"/>
      <w:marLeft w:val="0"/>
      <w:marRight w:val="0"/>
      <w:marTop w:val="0"/>
      <w:marBottom w:val="0"/>
      <w:divBdr>
        <w:top w:val="none" w:sz="0" w:space="0" w:color="auto"/>
        <w:left w:val="none" w:sz="0" w:space="0" w:color="auto"/>
        <w:bottom w:val="none" w:sz="0" w:space="0" w:color="auto"/>
        <w:right w:val="none" w:sz="0" w:space="0" w:color="auto"/>
      </w:divBdr>
    </w:div>
    <w:div w:id="2032140609">
      <w:bodyDiv w:val="1"/>
      <w:marLeft w:val="0"/>
      <w:marRight w:val="0"/>
      <w:marTop w:val="0"/>
      <w:marBottom w:val="0"/>
      <w:divBdr>
        <w:top w:val="none" w:sz="0" w:space="0" w:color="auto"/>
        <w:left w:val="none" w:sz="0" w:space="0" w:color="auto"/>
        <w:bottom w:val="none" w:sz="0" w:space="0" w:color="auto"/>
        <w:right w:val="none" w:sz="0" w:space="0" w:color="auto"/>
      </w:divBdr>
    </w:div>
    <w:div w:id="2032219820">
      <w:bodyDiv w:val="1"/>
      <w:marLeft w:val="0"/>
      <w:marRight w:val="0"/>
      <w:marTop w:val="0"/>
      <w:marBottom w:val="0"/>
      <w:divBdr>
        <w:top w:val="none" w:sz="0" w:space="0" w:color="auto"/>
        <w:left w:val="none" w:sz="0" w:space="0" w:color="auto"/>
        <w:bottom w:val="none" w:sz="0" w:space="0" w:color="auto"/>
        <w:right w:val="none" w:sz="0" w:space="0" w:color="auto"/>
      </w:divBdr>
    </w:div>
    <w:div w:id="2032998105">
      <w:bodyDiv w:val="1"/>
      <w:marLeft w:val="0"/>
      <w:marRight w:val="0"/>
      <w:marTop w:val="0"/>
      <w:marBottom w:val="0"/>
      <w:divBdr>
        <w:top w:val="none" w:sz="0" w:space="0" w:color="auto"/>
        <w:left w:val="none" w:sz="0" w:space="0" w:color="auto"/>
        <w:bottom w:val="none" w:sz="0" w:space="0" w:color="auto"/>
        <w:right w:val="none" w:sz="0" w:space="0" w:color="auto"/>
      </w:divBdr>
    </w:div>
    <w:div w:id="2033721736">
      <w:bodyDiv w:val="1"/>
      <w:marLeft w:val="0"/>
      <w:marRight w:val="0"/>
      <w:marTop w:val="0"/>
      <w:marBottom w:val="0"/>
      <w:divBdr>
        <w:top w:val="none" w:sz="0" w:space="0" w:color="auto"/>
        <w:left w:val="none" w:sz="0" w:space="0" w:color="auto"/>
        <w:bottom w:val="none" w:sz="0" w:space="0" w:color="auto"/>
        <w:right w:val="none" w:sz="0" w:space="0" w:color="auto"/>
      </w:divBdr>
    </w:div>
    <w:div w:id="2034308473">
      <w:bodyDiv w:val="1"/>
      <w:marLeft w:val="0"/>
      <w:marRight w:val="0"/>
      <w:marTop w:val="0"/>
      <w:marBottom w:val="0"/>
      <w:divBdr>
        <w:top w:val="none" w:sz="0" w:space="0" w:color="auto"/>
        <w:left w:val="none" w:sz="0" w:space="0" w:color="auto"/>
        <w:bottom w:val="none" w:sz="0" w:space="0" w:color="auto"/>
        <w:right w:val="none" w:sz="0" w:space="0" w:color="auto"/>
      </w:divBdr>
    </w:div>
    <w:div w:id="2037728134">
      <w:bodyDiv w:val="1"/>
      <w:marLeft w:val="0"/>
      <w:marRight w:val="0"/>
      <w:marTop w:val="0"/>
      <w:marBottom w:val="0"/>
      <w:divBdr>
        <w:top w:val="none" w:sz="0" w:space="0" w:color="auto"/>
        <w:left w:val="none" w:sz="0" w:space="0" w:color="auto"/>
        <w:bottom w:val="none" w:sz="0" w:space="0" w:color="auto"/>
        <w:right w:val="none" w:sz="0" w:space="0" w:color="auto"/>
      </w:divBdr>
    </w:div>
    <w:div w:id="2038043696">
      <w:bodyDiv w:val="1"/>
      <w:marLeft w:val="0"/>
      <w:marRight w:val="0"/>
      <w:marTop w:val="0"/>
      <w:marBottom w:val="0"/>
      <w:divBdr>
        <w:top w:val="none" w:sz="0" w:space="0" w:color="auto"/>
        <w:left w:val="none" w:sz="0" w:space="0" w:color="auto"/>
        <w:bottom w:val="none" w:sz="0" w:space="0" w:color="auto"/>
        <w:right w:val="none" w:sz="0" w:space="0" w:color="auto"/>
      </w:divBdr>
    </w:div>
    <w:div w:id="2038118779">
      <w:bodyDiv w:val="1"/>
      <w:marLeft w:val="0"/>
      <w:marRight w:val="0"/>
      <w:marTop w:val="0"/>
      <w:marBottom w:val="0"/>
      <w:divBdr>
        <w:top w:val="none" w:sz="0" w:space="0" w:color="auto"/>
        <w:left w:val="none" w:sz="0" w:space="0" w:color="auto"/>
        <w:bottom w:val="none" w:sz="0" w:space="0" w:color="auto"/>
        <w:right w:val="none" w:sz="0" w:space="0" w:color="auto"/>
      </w:divBdr>
    </w:div>
    <w:div w:id="2038895523">
      <w:bodyDiv w:val="1"/>
      <w:marLeft w:val="0"/>
      <w:marRight w:val="0"/>
      <w:marTop w:val="0"/>
      <w:marBottom w:val="0"/>
      <w:divBdr>
        <w:top w:val="none" w:sz="0" w:space="0" w:color="auto"/>
        <w:left w:val="none" w:sz="0" w:space="0" w:color="auto"/>
        <w:bottom w:val="none" w:sz="0" w:space="0" w:color="auto"/>
        <w:right w:val="none" w:sz="0" w:space="0" w:color="auto"/>
      </w:divBdr>
    </w:div>
    <w:div w:id="2039087322">
      <w:bodyDiv w:val="1"/>
      <w:marLeft w:val="0"/>
      <w:marRight w:val="0"/>
      <w:marTop w:val="0"/>
      <w:marBottom w:val="0"/>
      <w:divBdr>
        <w:top w:val="none" w:sz="0" w:space="0" w:color="auto"/>
        <w:left w:val="none" w:sz="0" w:space="0" w:color="auto"/>
        <w:bottom w:val="none" w:sz="0" w:space="0" w:color="auto"/>
        <w:right w:val="none" w:sz="0" w:space="0" w:color="auto"/>
      </w:divBdr>
    </w:div>
    <w:div w:id="2039112749">
      <w:bodyDiv w:val="1"/>
      <w:marLeft w:val="0"/>
      <w:marRight w:val="0"/>
      <w:marTop w:val="0"/>
      <w:marBottom w:val="0"/>
      <w:divBdr>
        <w:top w:val="none" w:sz="0" w:space="0" w:color="auto"/>
        <w:left w:val="none" w:sz="0" w:space="0" w:color="auto"/>
        <w:bottom w:val="none" w:sz="0" w:space="0" w:color="auto"/>
        <w:right w:val="none" w:sz="0" w:space="0" w:color="auto"/>
      </w:divBdr>
    </w:div>
    <w:div w:id="2039618392">
      <w:bodyDiv w:val="1"/>
      <w:marLeft w:val="0"/>
      <w:marRight w:val="0"/>
      <w:marTop w:val="0"/>
      <w:marBottom w:val="0"/>
      <w:divBdr>
        <w:top w:val="none" w:sz="0" w:space="0" w:color="auto"/>
        <w:left w:val="none" w:sz="0" w:space="0" w:color="auto"/>
        <w:bottom w:val="none" w:sz="0" w:space="0" w:color="auto"/>
        <w:right w:val="none" w:sz="0" w:space="0" w:color="auto"/>
      </w:divBdr>
    </w:div>
    <w:div w:id="2040088385">
      <w:bodyDiv w:val="1"/>
      <w:marLeft w:val="0"/>
      <w:marRight w:val="0"/>
      <w:marTop w:val="0"/>
      <w:marBottom w:val="0"/>
      <w:divBdr>
        <w:top w:val="none" w:sz="0" w:space="0" w:color="auto"/>
        <w:left w:val="none" w:sz="0" w:space="0" w:color="auto"/>
        <w:bottom w:val="none" w:sz="0" w:space="0" w:color="auto"/>
        <w:right w:val="none" w:sz="0" w:space="0" w:color="auto"/>
      </w:divBdr>
    </w:div>
    <w:div w:id="2041540449">
      <w:bodyDiv w:val="1"/>
      <w:marLeft w:val="0"/>
      <w:marRight w:val="0"/>
      <w:marTop w:val="0"/>
      <w:marBottom w:val="0"/>
      <w:divBdr>
        <w:top w:val="none" w:sz="0" w:space="0" w:color="auto"/>
        <w:left w:val="none" w:sz="0" w:space="0" w:color="auto"/>
        <w:bottom w:val="none" w:sz="0" w:space="0" w:color="auto"/>
        <w:right w:val="none" w:sz="0" w:space="0" w:color="auto"/>
      </w:divBdr>
    </w:div>
    <w:div w:id="2041779717">
      <w:bodyDiv w:val="1"/>
      <w:marLeft w:val="0"/>
      <w:marRight w:val="0"/>
      <w:marTop w:val="0"/>
      <w:marBottom w:val="0"/>
      <w:divBdr>
        <w:top w:val="none" w:sz="0" w:space="0" w:color="auto"/>
        <w:left w:val="none" w:sz="0" w:space="0" w:color="auto"/>
        <w:bottom w:val="none" w:sz="0" w:space="0" w:color="auto"/>
        <w:right w:val="none" w:sz="0" w:space="0" w:color="auto"/>
      </w:divBdr>
    </w:div>
    <w:div w:id="2041934266">
      <w:bodyDiv w:val="1"/>
      <w:marLeft w:val="0"/>
      <w:marRight w:val="0"/>
      <w:marTop w:val="0"/>
      <w:marBottom w:val="0"/>
      <w:divBdr>
        <w:top w:val="none" w:sz="0" w:space="0" w:color="auto"/>
        <w:left w:val="none" w:sz="0" w:space="0" w:color="auto"/>
        <w:bottom w:val="none" w:sz="0" w:space="0" w:color="auto"/>
        <w:right w:val="none" w:sz="0" w:space="0" w:color="auto"/>
      </w:divBdr>
    </w:div>
    <w:div w:id="2042051324">
      <w:bodyDiv w:val="1"/>
      <w:marLeft w:val="0"/>
      <w:marRight w:val="0"/>
      <w:marTop w:val="0"/>
      <w:marBottom w:val="0"/>
      <w:divBdr>
        <w:top w:val="none" w:sz="0" w:space="0" w:color="auto"/>
        <w:left w:val="none" w:sz="0" w:space="0" w:color="auto"/>
        <w:bottom w:val="none" w:sz="0" w:space="0" w:color="auto"/>
        <w:right w:val="none" w:sz="0" w:space="0" w:color="auto"/>
      </w:divBdr>
    </w:div>
    <w:div w:id="2042171935">
      <w:bodyDiv w:val="1"/>
      <w:marLeft w:val="0"/>
      <w:marRight w:val="0"/>
      <w:marTop w:val="0"/>
      <w:marBottom w:val="0"/>
      <w:divBdr>
        <w:top w:val="none" w:sz="0" w:space="0" w:color="auto"/>
        <w:left w:val="none" w:sz="0" w:space="0" w:color="auto"/>
        <w:bottom w:val="none" w:sz="0" w:space="0" w:color="auto"/>
        <w:right w:val="none" w:sz="0" w:space="0" w:color="auto"/>
      </w:divBdr>
    </w:div>
    <w:div w:id="2042241361">
      <w:bodyDiv w:val="1"/>
      <w:marLeft w:val="0"/>
      <w:marRight w:val="0"/>
      <w:marTop w:val="0"/>
      <w:marBottom w:val="0"/>
      <w:divBdr>
        <w:top w:val="none" w:sz="0" w:space="0" w:color="auto"/>
        <w:left w:val="none" w:sz="0" w:space="0" w:color="auto"/>
        <w:bottom w:val="none" w:sz="0" w:space="0" w:color="auto"/>
        <w:right w:val="none" w:sz="0" w:space="0" w:color="auto"/>
      </w:divBdr>
    </w:div>
    <w:div w:id="2042854378">
      <w:bodyDiv w:val="1"/>
      <w:marLeft w:val="0"/>
      <w:marRight w:val="0"/>
      <w:marTop w:val="0"/>
      <w:marBottom w:val="0"/>
      <w:divBdr>
        <w:top w:val="none" w:sz="0" w:space="0" w:color="auto"/>
        <w:left w:val="none" w:sz="0" w:space="0" w:color="auto"/>
        <w:bottom w:val="none" w:sz="0" w:space="0" w:color="auto"/>
        <w:right w:val="none" w:sz="0" w:space="0" w:color="auto"/>
      </w:divBdr>
    </w:div>
    <w:div w:id="2043092515">
      <w:bodyDiv w:val="1"/>
      <w:marLeft w:val="0"/>
      <w:marRight w:val="0"/>
      <w:marTop w:val="0"/>
      <w:marBottom w:val="0"/>
      <w:divBdr>
        <w:top w:val="none" w:sz="0" w:space="0" w:color="auto"/>
        <w:left w:val="none" w:sz="0" w:space="0" w:color="auto"/>
        <w:bottom w:val="none" w:sz="0" w:space="0" w:color="auto"/>
        <w:right w:val="none" w:sz="0" w:space="0" w:color="auto"/>
      </w:divBdr>
    </w:div>
    <w:div w:id="2043628180">
      <w:bodyDiv w:val="1"/>
      <w:marLeft w:val="0"/>
      <w:marRight w:val="0"/>
      <w:marTop w:val="0"/>
      <w:marBottom w:val="0"/>
      <w:divBdr>
        <w:top w:val="none" w:sz="0" w:space="0" w:color="auto"/>
        <w:left w:val="none" w:sz="0" w:space="0" w:color="auto"/>
        <w:bottom w:val="none" w:sz="0" w:space="0" w:color="auto"/>
        <w:right w:val="none" w:sz="0" w:space="0" w:color="auto"/>
      </w:divBdr>
    </w:div>
    <w:div w:id="2043938620">
      <w:bodyDiv w:val="1"/>
      <w:marLeft w:val="0"/>
      <w:marRight w:val="0"/>
      <w:marTop w:val="0"/>
      <w:marBottom w:val="0"/>
      <w:divBdr>
        <w:top w:val="none" w:sz="0" w:space="0" w:color="auto"/>
        <w:left w:val="none" w:sz="0" w:space="0" w:color="auto"/>
        <w:bottom w:val="none" w:sz="0" w:space="0" w:color="auto"/>
        <w:right w:val="none" w:sz="0" w:space="0" w:color="auto"/>
      </w:divBdr>
    </w:div>
    <w:div w:id="2045279441">
      <w:bodyDiv w:val="1"/>
      <w:marLeft w:val="0"/>
      <w:marRight w:val="0"/>
      <w:marTop w:val="0"/>
      <w:marBottom w:val="0"/>
      <w:divBdr>
        <w:top w:val="none" w:sz="0" w:space="0" w:color="auto"/>
        <w:left w:val="none" w:sz="0" w:space="0" w:color="auto"/>
        <w:bottom w:val="none" w:sz="0" w:space="0" w:color="auto"/>
        <w:right w:val="none" w:sz="0" w:space="0" w:color="auto"/>
      </w:divBdr>
    </w:div>
    <w:div w:id="2045866210">
      <w:bodyDiv w:val="1"/>
      <w:marLeft w:val="0"/>
      <w:marRight w:val="0"/>
      <w:marTop w:val="0"/>
      <w:marBottom w:val="0"/>
      <w:divBdr>
        <w:top w:val="none" w:sz="0" w:space="0" w:color="auto"/>
        <w:left w:val="none" w:sz="0" w:space="0" w:color="auto"/>
        <w:bottom w:val="none" w:sz="0" w:space="0" w:color="auto"/>
        <w:right w:val="none" w:sz="0" w:space="0" w:color="auto"/>
      </w:divBdr>
    </w:div>
    <w:div w:id="2046130465">
      <w:bodyDiv w:val="1"/>
      <w:marLeft w:val="0"/>
      <w:marRight w:val="0"/>
      <w:marTop w:val="0"/>
      <w:marBottom w:val="0"/>
      <w:divBdr>
        <w:top w:val="none" w:sz="0" w:space="0" w:color="auto"/>
        <w:left w:val="none" w:sz="0" w:space="0" w:color="auto"/>
        <w:bottom w:val="none" w:sz="0" w:space="0" w:color="auto"/>
        <w:right w:val="none" w:sz="0" w:space="0" w:color="auto"/>
      </w:divBdr>
    </w:div>
    <w:div w:id="2046565210">
      <w:bodyDiv w:val="1"/>
      <w:marLeft w:val="0"/>
      <w:marRight w:val="0"/>
      <w:marTop w:val="0"/>
      <w:marBottom w:val="0"/>
      <w:divBdr>
        <w:top w:val="none" w:sz="0" w:space="0" w:color="auto"/>
        <w:left w:val="none" w:sz="0" w:space="0" w:color="auto"/>
        <w:bottom w:val="none" w:sz="0" w:space="0" w:color="auto"/>
        <w:right w:val="none" w:sz="0" w:space="0" w:color="auto"/>
      </w:divBdr>
    </w:div>
    <w:div w:id="2048294121">
      <w:bodyDiv w:val="1"/>
      <w:marLeft w:val="0"/>
      <w:marRight w:val="0"/>
      <w:marTop w:val="0"/>
      <w:marBottom w:val="0"/>
      <w:divBdr>
        <w:top w:val="none" w:sz="0" w:space="0" w:color="auto"/>
        <w:left w:val="none" w:sz="0" w:space="0" w:color="auto"/>
        <w:bottom w:val="none" w:sz="0" w:space="0" w:color="auto"/>
        <w:right w:val="none" w:sz="0" w:space="0" w:color="auto"/>
      </w:divBdr>
    </w:div>
    <w:div w:id="2048600357">
      <w:bodyDiv w:val="1"/>
      <w:marLeft w:val="0"/>
      <w:marRight w:val="0"/>
      <w:marTop w:val="0"/>
      <w:marBottom w:val="0"/>
      <w:divBdr>
        <w:top w:val="none" w:sz="0" w:space="0" w:color="auto"/>
        <w:left w:val="none" w:sz="0" w:space="0" w:color="auto"/>
        <w:bottom w:val="none" w:sz="0" w:space="0" w:color="auto"/>
        <w:right w:val="none" w:sz="0" w:space="0" w:color="auto"/>
      </w:divBdr>
    </w:div>
    <w:div w:id="2048722725">
      <w:bodyDiv w:val="1"/>
      <w:marLeft w:val="0"/>
      <w:marRight w:val="0"/>
      <w:marTop w:val="0"/>
      <w:marBottom w:val="0"/>
      <w:divBdr>
        <w:top w:val="none" w:sz="0" w:space="0" w:color="auto"/>
        <w:left w:val="none" w:sz="0" w:space="0" w:color="auto"/>
        <w:bottom w:val="none" w:sz="0" w:space="0" w:color="auto"/>
        <w:right w:val="none" w:sz="0" w:space="0" w:color="auto"/>
      </w:divBdr>
    </w:div>
    <w:div w:id="2048793951">
      <w:bodyDiv w:val="1"/>
      <w:marLeft w:val="0"/>
      <w:marRight w:val="0"/>
      <w:marTop w:val="0"/>
      <w:marBottom w:val="0"/>
      <w:divBdr>
        <w:top w:val="none" w:sz="0" w:space="0" w:color="auto"/>
        <w:left w:val="none" w:sz="0" w:space="0" w:color="auto"/>
        <w:bottom w:val="none" w:sz="0" w:space="0" w:color="auto"/>
        <w:right w:val="none" w:sz="0" w:space="0" w:color="auto"/>
      </w:divBdr>
    </w:div>
    <w:div w:id="2049065734">
      <w:bodyDiv w:val="1"/>
      <w:marLeft w:val="0"/>
      <w:marRight w:val="0"/>
      <w:marTop w:val="0"/>
      <w:marBottom w:val="0"/>
      <w:divBdr>
        <w:top w:val="none" w:sz="0" w:space="0" w:color="auto"/>
        <w:left w:val="none" w:sz="0" w:space="0" w:color="auto"/>
        <w:bottom w:val="none" w:sz="0" w:space="0" w:color="auto"/>
        <w:right w:val="none" w:sz="0" w:space="0" w:color="auto"/>
      </w:divBdr>
    </w:div>
    <w:div w:id="2049137197">
      <w:bodyDiv w:val="1"/>
      <w:marLeft w:val="0"/>
      <w:marRight w:val="0"/>
      <w:marTop w:val="0"/>
      <w:marBottom w:val="0"/>
      <w:divBdr>
        <w:top w:val="none" w:sz="0" w:space="0" w:color="auto"/>
        <w:left w:val="none" w:sz="0" w:space="0" w:color="auto"/>
        <w:bottom w:val="none" w:sz="0" w:space="0" w:color="auto"/>
        <w:right w:val="none" w:sz="0" w:space="0" w:color="auto"/>
      </w:divBdr>
    </w:div>
    <w:div w:id="2049137352">
      <w:bodyDiv w:val="1"/>
      <w:marLeft w:val="0"/>
      <w:marRight w:val="0"/>
      <w:marTop w:val="0"/>
      <w:marBottom w:val="0"/>
      <w:divBdr>
        <w:top w:val="none" w:sz="0" w:space="0" w:color="auto"/>
        <w:left w:val="none" w:sz="0" w:space="0" w:color="auto"/>
        <w:bottom w:val="none" w:sz="0" w:space="0" w:color="auto"/>
        <w:right w:val="none" w:sz="0" w:space="0" w:color="auto"/>
      </w:divBdr>
    </w:div>
    <w:div w:id="2049138353">
      <w:bodyDiv w:val="1"/>
      <w:marLeft w:val="0"/>
      <w:marRight w:val="0"/>
      <w:marTop w:val="0"/>
      <w:marBottom w:val="0"/>
      <w:divBdr>
        <w:top w:val="none" w:sz="0" w:space="0" w:color="auto"/>
        <w:left w:val="none" w:sz="0" w:space="0" w:color="auto"/>
        <w:bottom w:val="none" w:sz="0" w:space="0" w:color="auto"/>
        <w:right w:val="none" w:sz="0" w:space="0" w:color="auto"/>
      </w:divBdr>
    </w:div>
    <w:div w:id="2049797160">
      <w:bodyDiv w:val="1"/>
      <w:marLeft w:val="0"/>
      <w:marRight w:val="0"/>
      <w:marTop w:val="0"/>
      <w:marBottom w:val="0"/>
      <w:divBdr>
        <w:top w:val="none" w:sz="0" w:space="0" w:color="auto"/>
        <w:left w:val="none" w:sz="0" w:space="0" w:color="auto"/>
        <w:bottom w:val="none" w:sz="0" w:space="0" w:color="auto"/>
        <w:right w:val="none" w:sz="0" w:space="0" w:color="auto"/>
      </w:divBdr>
    </w:div>
    <w:div w:id="2050035122">
      <w:bodyDiv w:val="1"/>
      <w:marLeft w:val="0"/>
      <w:marRight w:val="0"/>
      <w:marTop w:val="0"/>
      <w:marBottom w:val="0"/>
      <w:divBdr>
        <w:top w:val="none" w:sz="0" w:space="0" w:color="auto"/>
        <w:left w:val="none" w:sz="0" w:space="0" w:color="auto"/>
        <w:bottom w:val="none" w:sz="0" w:space="0" w:color="auto"/>
        <w:right w:val="none" w:sz="0" w:space="0" w:color="auto"/>
      </w:divBdr>
    </w:div>
    <w:div w:id="2050301726">
      <w:bodyDiv w:val="1"/>
      <w:marLeft w:val="0"/>
      <w:marRight w:val="0"/>
      <w:marTop w:val="0"/>
      <w:marBottom w:val="0"/>
      <w:divBdr>
        <w:top w:val="none" w:sz="0" w:space="0" w:color="auto"/>
        <w:left w:val="none" w:sz="0" w:space="0" w:color="auto"/>
        <w:bottom w:val="none" w:sz="0" w:space="0" w:color="auto"/>
        <w:right w:val="none" w:sz="0" w:space="0" w:color="auto"/>
      </w:divBdr>
    </w:div>
    <w:div w:id="2051301414">
      <w:bodyDiv w:val="1"/>
      <w:marLeft w:val="0"/>
      <w:marRight w:val="0"/>
      <w:marTop w:val="0"/>
      <w:marBottom w:val="0"/>
      <w:divBdr>
        <w:top w:val="none" w:sz="0" w:space="0" w:color="auto"/>
        <w:left w:val="none" w:sz="0" w:space="0" w:color="auto"/>
        <w:bottom w:val="none" w:sz="0" w:space="0" w:color="auto"/>
        <w:right w:val="none" w:sz="0" w:space="0" w:color="auto"/>
      </w:divBdr>
    </w:div>
    <w:div w:id="2051999958">
      <w:bodyDiv w:val="1"/>
      <w:marLeft w:val="0"/>
      <w:marRight w:val="0"/>
      <w:marTop w:val="0"/>
      <w:marBottom w:val="0"/>
      <w:divBdr>
        <w:top w:val="none" w:sz="0" w:space="0" w:color="auto"/>
        <w:left w:val="none" w:sz="0" w:space="0" w:color="auto"/>
        <w:bottom w:val="none" w:sz="0" w:space="0" w:color="auto"/>
        <w:right w:val="none" w:sz="0" w:space="0" w:color="auto"/>
      </w:divBdr>
    </w:div>
    <w:div w:id="2053335157">
      <w:bodyDiv w:val="1"/>
      <w:marLeft w:val="0"/>
      <w:marRight w:val="0"/>
      <w:marTop w:val="0"/>
      <w:marBottom w:val="0"/>
      <w:divBdr>
        <w:top w:val="none" w:sz="0" w:space="0" w:color="auto"/>
        <w:left w:val="none" w:sz="0" w:space="0" w:color="auto"/>
        <w:bottom w:val="none" w:sz="0" w:space="0" w:color="auto"/>
        <w:right w:val="none" w:sz="0" w:space="0" w:color="auto"/>
      </w:divBdr>
    </w:div>
    <w:div w:id="2055108886">
      <w:bodyDiv w:val="1"/>
      <w:marLeft w:val="0"/>
      <w:marRight w:val="0"/>
      <w:marTop w:val="0"/>
      <w:marBottom w:val="0"/>
      <w:divBdr>
        <w:top w:val="none" w:sz="0" w:space="0" w:color="auto"/>
        <w:left w:val="none" w:sz="0" w:space="0" w:color="auto"/>
        <w:bottom w:val="none" w:sz="0" w:space="0" w:color="auto"/>
        <w:right w:val="none" w:sz="0" w:space="0" w:color="auto"/>
      </w:divBdr>
    </w:div>
    <w:div w:id="2055347828">
      <w:bodyDiv w:val="1"/>
      <w:marLeft w:val="0"/>
      <w:marRight w:val="0"/>
      <w:marTop w:val="0"/>
      <w:marBottom w:val="0"/>
      <w:divBdr>
        <w:top w:val="none" w:sz="0" w:space="0" w:color="auto"/>
        <w:left w:val="none" w:sz="0" w:space="0" w:color="auto"/>
        <w:bottom w:val="none" w:sz="0" w:space="0" w:color="auto"/>
        <w:right w:val="none" w:sz="0" w:space="0" w:color="auto"/>
      </w:divBdr>
    </w:div>
    <w:div w:id="2055420271">
      <w:bodyDiv w:val="1"/>
      <w:marLeft w:val="0"/>
      <w:marRight w:val="0"/>
      <w:marTop w:val="0"/>
      <w:marBottom w:val="0"/>
      <w:divBdr>
        <w:top w:val="none" w:sz="0" w:space="0" w:color="auto"/>
        <w:left w:val="none" w:sz="0" w:space="0" w:color="auto"/>
        <w:bottom w:val="none" w:sz="0" w:space="0" w:color="auto"/>
        <w:right w:val="none" w:sz="0" w:space="0" w:color="auto"/>
      </w:divBdr>
    </w:div>
    <w:div w:id="2055692764">
      <w:bodyDiv w:val="1"/>
      <w:marLeft w:val="0"/>
      <w:marRight w:val="0"/>
      <w:marTop w:val="0"/>
      <w:marBottom w:val="0"/>
      <w:divBdr>
        <w:top w:val="none" w:sz="0" w:space="0" w:color="auto"/>
        <w:left w:val="none" w:sz="0" w:space="0" w:color="auto"/>
        <w:bottom w:val="none" w:sz="0" w:space="0" w:color="auto"/>
        <w:right w:val="none" w:sz="0" w:space="0" w:color="auto"/>
      </w:divBdr>
    </w:div>
    <w:div w:id="2055931564">
      <w:bodyDiv w:val="1"/>
      <w:marLeft w:val="0"/>
      <w:marRight w:val="0"/>
      <w:marTop w:val="0"/>
      <w:marBottom w:val="0"/>
      <w:divBdr>
        <w:top w:val="none" w:sz="0" w:space="0" w:color="auto"/>
        <w:left w:val="none" w:sz="0" w:space="0" w:color="auto"/>
        <w:bottom w:val="none" w:sz="0" w:space="0" w:color="auto"/>
        <w:right w:val="none" w:sz="0" w:space="0" w:color="auto"/>
      </w:divBdr>
    </w:div>
    <w:div w:id="2056350930">
      <w:bodyDiv w:val="1"/>
      <w:marLeft w:val="0"/>
      <w:marRight w:val="0"/>
      <w:marTop w:val="0"/>
      <w:marBottom w:val="0"/>
      <w:divBdr>
        <w:top w:val="none" w:sz="0" w:space="0" w:color="auto"/>
        <w:left w:val="none" w:sz="0" w:space="0" w:color="auto"/>
        <w:bottom w:val="none" w:sz="0" w:space="0" w:color="auto"/>
        <w:right w:val="none" w:sz="0" w:space="0" w:color="auto"/>
      </w:divBdr>
    </w:div>
    <w:div w:id="2056732906">
      <w:bodyDiv w:val="1"/>
      <w:marLeft w:val="0"/>
      <w:marRight w:val="0"/>
      <w:marTop w:val="0"/>
      <w:marBottom w:val="0"/>
      <w:divBdr>
        <w:top w:val="none" w:sz="0" w:space="0" w:color="auto"/>
        <w:left w:val="none" w:sz="0" w:space="0" w:color="auto"/>
        <w:bottom w:val="none" w:sz="0" w:space="0" w:color="auto"/>
        <w:right w:val="none" w:sz="0" w:space="0" w:color="auto"/>
      </w:divBdr>
    </w:div>
    <w:div w:id="2057926314">
      <w:bodyDiv w:val="1"/>
      <w:marLeft w:val="0"/>
      <w:marRight w:val="0"/>
      <w:marTop w:val="0"/>
      <w:marBottom w:val="0"/>
      <w:divBdr>
        <w:top w:val="none" w:sz="0" w:space="0" w:color="auto"/>
        <w:left w:val="none" w:sz="0" w:space="0" w:color="auto"/>
        <w:bottom w:val="none" w:sz="0" w:space="0" w:color="auto"/>
        <w:right w:val="none" w:sz="0" w:space="0" w:color="auto"/>
      </w:divBdr>
    </w:div>
    <w:div w:id="2058045176">
      <w:bodyDiv w:val="1"/>
      <w:marLeft w:val="0"/>
      <w:marRight w:val="0"/>
      <w:marTop w:val="0"/>
      <w:marBottom w:val="0"/>
      <w:divBdr>
        <w:top w:val="none" w:sz="0" w:space="0" w:color="auto"/>
        <w:left w:val="none" w:sz="0" w:space="0" w:color="auto"/>
        <w:bottom w:val="none" w:sz="0" w:space="0" w:color="auto"/>
        <w:right w:val="none" w:sz="0" w:space="0" w:color="auto"/>
      </w:divBdr>
    </w:div>
    <w:div w:id="2059207201">
      <w:bodyDiv w:val="1"/>
      <w:marLeft w:val="0"/>
      <w:marRight w:val="0"/>
      <w:marTop w:val="0"/>
      <w:marBottom w:val="0"/>
      <w:divBdr>
        <w:top w:val="none" w:sz="0" w:space="0" w:color="auto"/>
        <w:left w:val="none" w:sz="0" w:space="0" w:color="auto"/>
        <w:bottom w:val="none" w:sz="0" w:space="0" w:color="auto"/>
        <w:right w:val="none" w:sz="0" w:space="0" w:color="auto"/>
      </w:divBdr>
    </w:div>
    <w:div w:id="2059428197">
      <w:bodyDiv w:val="1"/>
      <w:marLeft w:val="0"/>
      <w:marRight w:val="0"/>
      <w:marTop w:val="0"/>
      <w:marBottom w:val="0"/>
      <w:divBdr>
        <w:top w:val="none" w:sz="0" w:space="0" w:color="auto"/>
        <w:left w:val="none" w:sz="0" w:space="0" w:color="auto"/>
        <w:bottom w:val="none" w:sz="0" w:space="0" w:color="auto"/>
        <w:right w:val="none" w:sz="0" w:space="0" w:color="auto"/>
      </w:divBdr>
    </w:div>
    <w:div w:id="2059552480">
      <w:bodyDiv w:val="1"/>
      <w:marLeft w:val="0"/>
      <w:marRight w:val="0"/>
      <w:marTop w:val="0"/>
      <w:marBottom w:val="0"/>
      <w:divBdr>
        <w:top w:val="none" w:sz="0" w:space="0" w:color="auto"/>
        <w:left w:val="none" w:sz="0" w:space="0" w:color="auto"/>
        <w:bottom w:val="none" w:sz="0" w:space="0" w:color="auto"/>
        <w:right w:val="none" w:sz="0" w:space="0" w:color="auto"/>
      </w:divBdr>
    </w:div>
    <w:div w:id="2060126026">
      <w:bodyDiv w:val="1"/>
      <w:marLeft w:val="0"/>
      <w:marRight w:val="0"/>
      <w:marTop w:val="0"/>
      <w:marBottom w:val="0"/>
      <w:divBdr>
        <w:top w:val="none" w:sz="0" w:space="0" w:color="auto"/>
        <w:left w:val="none" w:sz="0" w:space="0" w:color="auto"/>
        <w:bottom w:val="none" w:sz="0" w:space="0" w:color="auto"/>
        <w:right w:val="none" w:sz="0" w:space="0" w:color="auto"/>
      </w:divBdr>
    </w:div>
    <w:div w:id="2060471661">
      <w:bodyDiv w:val="1"/>
      <w:marLeft w:val="0"/>
      <w:marRight w:val="0"/>
      <w:marTop w:val="0"/>
      <w:marBottom w:val="0"/>
      <w:divBdr>
        <w:top w:val="none" w:sz="0" w:space="0" w:color="auto"/>
        <w:left w:val="none" w:sz="0" w:space="0" w:color="auto"/>
        <w:bottom w:val="none" w:sz="0" w:space="0" w:color="auto"/>
        <w:right w:val="none" w:sz="0" w:space="0" w:color="auto"/>
      </w:divBdr>
    </w:div>
    <w:div w:id="2060548925">
      <w:bodyDiv w:val="1"/>
      <w:marLeft w:val="0"/>
      <w:marRight w:val="0"/>
      <w:marTop w:val="0"/>
      <w:marBottom w:val="0"/>
      <w:divBdr>
        <w:top w:val="none" w:sz="0" w:space="0" w:color="auto"/>
        <w:left w:val="none" w:sz="0" w:space="0" w:color="auto"/>
        <w:bottom w:val="none" w:sz="0" w:space="0" w:color="auto"/>
        <w:right w:val="none" w:sz="0" w:space="0" w:color="auto"/>
      </w:divBdr>
    </w:div>
    <w:div w:id="2060784953">
      <w:bodyDiv w:val="1"/>
      <w:marLeft w:val="0"/>
      <w:marRight w:val="0"/>
      <w:marTop w:val="0"/>
      <w:marBottom w:val="0"/>
      <w:divBdr>
        <w:top w:val="none" w:sz="0" w:space="0" w:color="auto"/>
        <w:left w:val="none" w:sz="0" w:space="0" w:color="auto"/>
        <w:bottom w:val="none" w:sz="0" w:space="0" w:color="auto"/>
        <w:right w:val="none" w:sz="0" w:space="0" w:color="auto"/>
      </w:divBdr>
    </w:div>
    <w:div w:id="2061175154">
      <w:bodyDiv w:val="1"/>
      <w:marLeft w:val="0"/>
      <w:marRight w:val="0"/>
      <w:marTop w:val="0"/>
      <w:marBottom w:val="0"/>
      <w:divBdr>
        <w:top w:val="none" w:sz="0" w:space="0" w:color="auto"/>
        <w:left w:val="none" w:sz="0" w:space="0" w:color="auto"/>
        <w:bottom w:val="none" w:sz="0" w:space="0" w:color="auto"/>
        <w:right w:val="none" w:sz="0" w:space="0" w:color="auto"/>
      </w:divBdr>
    </w:div>
    <w:div w:id="2061324305">
      <w:bodyDiv w:val="1"/>
      <w:marLeft w:val="0"/>
      <w:marRight w:val="0"/>
      <w:marTop w:val="0"/>
      <w:marBottom w:val="0"/>
      <w:divBdr>
        <w:top w:val="none" w:sz="0" w:space="0" w:color="auto"/>
        <w:left w:val="none" w:sz="0" w:space="0" w:color="auto"/>
        <w:bottom w:val="none" w:sz="0" w:space="0" w:color="auto"/>
        <w:right w:val="none" w:sz="0" w:space="0" w:color="auto"/>
      </w:divBdr>
    </w:div>
    <w:div w:id="2061896440">
      <w:bodyDiv w:val="1"/>
      <w:marLeft w:val="0"/>
      <w:marRight w:val="0"/>
      <w:marTop w:val="0"/>
      <w:marBottom w:val="0"/>
      <w:divBdr>
        <w:top w:val="none" w:sz="0" w:space="0" w:color="auto"/>
        <w:left w:val="none" w:sz="0" w:space="0" w:color="auto"/>
        <w:bottom w:val="none" w:sz="0" w:space="0" w:color="auto"/>
        <w:right w:val="none" w:sz="0" w:space="0" w:color="auto"/>
      </w:divBdr>
    </w:div>
    <w:div w:id="2062559308">
      <w:bodyDiv w:val="1"/>
      <w:marLeft w:val="0"/>
      <w:marRight w:val="0"/>
      <w:marTop w:val="0"/>
      <w:marBottom w:val="0"/>
      <w:divBdr>
        <w:top w:val="none" w:sz="0" w:space="0" w:color="auto"/>
        <w:left w:val="none" w:sz="0" w:space="0" w:color="auto"/>
        <w:bottom w:val="none" w:sz="0" w:space="0" w:color="auto"/>
        <w:right w:val="none" w:sz="0" w:space="0" w:color="auto"/>
      </w:divBdr>
    </w:div>
    <w:div w:id="2062702422">
      <w:bodyDiv w:val="1"/>
      <w:marLeft w:val="0"/>
      <w:marRight w:val="0"/>
      <w:marTop w:val="0"/>
      <w:marBottom w:val="0"/>
      <w:divBdr>
        <w:top w:val="none" w:sz="0" w:space="0" w:color="auto"/>
        <w:left w:val="none" w:sz="0" w:space="0" w:color="auto"/>
        <w:bottom w:val="none" w:sz="0" w:space="0" w:color="auto"/>
        <w:right w:val="none" w:sz="0" w:space="0" w:color="auto"/>
      </w:divBdr>
    </w:div>
    <w:div w:id="2062822954">
      <w:bodyDiv w:val="1"/>
      <w:marLeft w:val="0"/>
      <w:marRight w:val="0"/>
      <w:marTop w:val="0"/>
      <w:marBottom w:val="0"/>
      <w:divBdr>
        <w:top w:val="none" w:sz="0" w:space="0" w:color="auto"/>
        <w:left w:val="none" w:sz="0" w:space="0" w:color="auto"/>
        <w:bottom w:val="none" w:sz="0" w:space="0" w:color="auto"/>
        <w:right w:val="none" w:sz="0" w:space="0" w:color="auto"/>
      </w:divBdr>
    </w:div>
    <w:div w:id="2063870288">
      <w:bodyDiv w:val="1"/>
      <w:marLeft w:val="0"/>
      <w:marRight w:val="0"/>
      <w:marTop w:val="0"/>
      <w:marBottom w:val="0"/>
      <w:divBdr>
        <w:top w:val="none" w:sz="0" w:space="0" w:color="auto"/>
        <w:left w:val="none" w:sz="0" w:space="0" w:color="auto"/>
        <w:bottom w:val="none" w:sz="0" w:space="0" w:color="auto"/>
        <w:right w:val="none" w:sz="0" w:space="0" w:color="auto"/>
      </w:divBdr>
    </w:div>
    <w:div w:id="2064133583">
      <w:bodyDiv w:val="1"/>
      <w:marLeft w:val="0"/>
      <w:marRight w:val="0"/>
      <w:marTop w:val="0"/>
      <w:marBottom w:val="0"/>
      <w:divBdr>
        <w:top w:val="none" w:sz="0" w:space="0" w:color="auto"/>
        <w:left w:val="none" w:sz="0" w:space="0" w:color="auto"/>
        <w:bottom w:val="none" w:sz="0" w:space="0" w:color="auto"/>
        <w:right w:val="none" w:sz="0" w:space="0" w:color="auto"/>
      </w:divBdr>
    </w:div>
    <w:div w:id="2066027675">
      <w:bodyDiv w:val="1"/>
      <w:marLeft w:val="0"/>
      <w:marRight w:val="0"/>
      <w:marTop w:val="0"/>
      <w:marBottom w:val="0"/>
      <w:divBdr>
        <w:top w:val="none" w:sz="0" w:space="0" w:color="auto"/>
        <w:left w:val="none" w:sz="0" w:space="0" w:color="auto"/>
        <w:bottom w:val="none" w:sz="0" w:space="0" w:color="auto"/>
        <w:right w:val="none" w:sz="0" w:space="0" w:color="auto"/>
      </w:divBdr>
    </w:div>
    <w:div w:id="2066027940">
      <w:bodyDiv w:val="1"/>
      <w:marLeft w:val="0"/>
      <w:marRight w:val="0"/>
      <w:marTop w:val="0"/>
      <w:marBottom w:val="0"/>
      <w:divBdr>
        <w:top w:val="none" w:sz="0" w:space="0" w:color="auto"/>
        <w:left w:val="none" w:sz="0" w:space="0" w:color="auto"/>
        <w:bottom w:val="none" w:sz="0" w:space="0" w:color="auto"/>
        <w:right w:val="none" w:sz="0" w:space="0" w:color="auto"/>
      </w:divBdr>
    </w:div>
    <w:div w:id="2066096578">
      <w:bodyDiv w:val="1"/>
      <w:marLeft w:val="0"/>
      <w:marRight w:val="0"/>
      <w:marTop w:val="0"/>
      <w:marBottom w:val="0"/>
      <w:divBdr>
        <w:top w:val="none" w:sz="0" w:space="0" w:color="auto"/>
        <w:left w:val="none" w:sz="0" w:space="0" w:color="auto"/>
        <w:bottom w:val="none" w:sz="0" w:space="0" w:color="auto"/>
        <w:right w:val="none" w:sz="0" w:space="0" w:color="auto"/>
      </w:divBdr>
    </w:div>
    <w:div w:id="2066297717">
      <w:bodyDiv w:val="1"/>
      <w:marLeft w:val="0"/>
      <w:marRight w:val="0"/>
      <w:marTop w:val="0"/>
      <w:marBottom w:val="0"/>
      <w:divBdr>
        <w:top w:val="none" w:sz="0" w:space="0" w:color="auto"/>
        <w:left w:val="none" w:sz="0" w:space="0" w:color="auto"/>
        <w:bottom w:val="none" w:sz="0" w:space="0" w:color="auto"/>
        <w:right w:val="none" w:sz="0" w:space="0" w:color="auto"/>
      </w:divBdr>
    </w:div>
    <w:div w:id="2066366271">
      <w:bodyDiv w:val="1"/>
      <w:marLeft w:val="0"/>
      <w:marRight w:val="0"/>
      <w:marTop w:val="0"/>
      <w:marBottom w:val="0"/>
      <w:divBdr>
        <w:top w:val="none" w:sz="0" w:space="0" w:color="auto"/>
        <w:left w:val="none" w:sz="0" w:space="0" w:color="auto"/>
        <w:bottom w:val="none" w:sz="0" w:space="0" w:color="auto"/>
        <w:right w:val="none" w:sz="0" w:space="0" w:color="auto"/>
      </w:divBdr>
    </w:div>
    <w:div w:id="2066709961">
      <w:bodyDiv w:val="1"/>
      <w:marLeft w:val="0"/>
      <w:marRight w:val="0"/>
      <w:marTop w:val="0"/>
      <w:marBottom w:val="0"/>
      <w:divBdr>
        <w:top w:val="none" w:sz="0" w:space="0" w:color="auto"/>
        <w:left w:val="none" w:sz="0" w:space="0" w:color="auto"/>
        <w:bottom w:val="none" w:sz="0" w:space="0" w:color="auto"/>
        <w:right w:val="none" w:sz="0" w:space="0" w:color="auto"/>
      </w:divBdr>
    </w:div>
    <w:div w:id="2067096075">
      <w:bodyDiv w:val="1"/>
      <w:marLeft w:val="0"/>
      <w:marRight w:val="0"/>
      <w:marTop w:val="0"/>
      <w:marBottom w:val="0"/>
      <w:divBdr>
        <w:top w:val="none" w:sz="0" w:space="0" w:color="auto"/>
        <w:left w:val="none" w:sz="0" w:space="0" w:color="auto"/>
        <w:bottom w:val="none" w:sz="0" w:space="0" w:color="auto"/>
        <w:right w:val="none" w:sz="0" w:space="0" w:color="auto"/>
      </w:divBdr>
    </w:div>
    <w:div w:id="2068260713">
      <w:bodyDiv w:val="1"/>
      <w:marLeft w:val="0"/>
      <w:marRight w:val="0"/>
      <w:marTop w:val="0"/>
      <w:marBottom w:val="0"/>
      <w:divBdr>
        <w:top w:val="none" w:sz="0" w:space="0" w:color="auto"/>
        <w:left w:val="none" w:sz="0" w:space="0" w:color="auto"/>
        <w:bottom w:val="none" w:sz="0" w:space="0" w:color="auto"/>
        <w:right w:val="none" w:sz="0" w:space="0" w:color="auto"/>
      </w:divBdr>
    </w:div>
    <w:div w:id="2068868764">
      <w:bodyDiv w:val="1"/>
      <w:marLeft w:val="0"/>
      <w:marRight w:val="0"/>
      <w:marTop w:val="0"/>
      <w:marBottom w:val="0"/>
      <w:divBdr>
        <w:top w:val="none" w:sz="0" w:space="0" w:color="auto"/>
        <w:left w:val="none" w:sz="0" w:space="0" w:color="auto"/>
        <w:bottom w:val="none" w:sz="0" w:space="0" w:color="auto"/>
        <w:right w:val="none" w:sz="0" w:space="0" w:color="auto"/>
      </w:divBdr>
    </w:div>
    <w:div w:id="2068915114">
      <w:bodyDiv w:val="1"/>
      <w:marLeft w:val="0"/>
      <w:marRight w:val="0"/>
      <w:marTop w:val="0"/>
      <w:marBottom w:val="0"/>
      <w:divBdr>
        <w:top w:val="none" w:sz="0" w:space="0" w:color="auto"/>
        <w:left w:val="none" w:sz="0" w:space="0" w:color="auto"/>
        <w:bottom w:val="none" w:sz="0" w:space="0" w:color="auto"/>
        <w:right w:val="none" w:sz="0" w:space="0" w:color="auto"/>
      </w:divBdr>
    </w:div>
    <w:div w:id="2069106058">
      <w:bodyDiv w:val="1"/>
      <w:marLeft w:val="0"/>
      <w:marRight w:val="0"/>
      <w:marTop w:val="0"/>
      <w:marBottom w:val="0"/>
      <w:divBdr>
        <w:top w:val="none" w:sz="0" w:space="0" w:color="auto"/>
        <w:left w:val="none" w:sz="0" w:space="0" w:color="auto"/>
        <w:bottom w:val="none" w:sz="0" w:space="0" w:color="auto"/>
        <w:right w:val="none" w:sz="0" w:space="0" w:color="auto"/>
      </w:divBdr>
    </w:div>
    <w:div w:id="2069572570">
      <w:bodyDiv w:val="1"/>
      <w:marLeft w:val="0"/>
      <w:marRight w:val="0"/>
      <w:marTop w:val="0"/>
      <w:marBottom w:val="0"/>
      <w:divBdr>
        <w:top w:val="none" w:sz="0" w:space="0" w:color="auto"/>
        <w:left w:val="none" w:sz="0" w:space="0" w:color="auto"/>
        <w:bottom w:val="none" w:sz="0" w:space="0" w:color="auto"/>
        <w:right w:val="none" w:sz="0" w:space="0" w:color="auto"/>
      </w:divBdr>
    </w:div>
    <w:div w:id="2069764200">
      <w:bodyDiv w:val="1"/>
      <w:marLeft w:val="0"/>
      <w:marRight w:val="0"/>
      <w:marTop w:val="0"/>
      <w:marBottom w:val="0"/>
      <w:divBdr>
        <w:top w:val="none" w:sz="0" w:space="0" w:color="auto"/>
        <w:left w:val="none" w:sz="0" w:space="0" w:color="auto"/>
        <w:bottom w:val="none" w:sz="0" w:space="0" w:color="auto"/>
        <w:right w:val="none" w:sz="0" w:space="0" w:color="auto"/>
      </w:divBdr>
    </w:div>
    <w:div w:id="2070766724">
      <w:bodyDiv w:val="1"/>
      <w:marLeft w:val="0"/>
      <w:marRight w:val="0"/>
      <w:marTop w:val="0"/>
      <w:marBottom w:val="0"/>
      <w:divBdr>
        <w:top w:val="none" w:sz="0" w:space="0" w:color="auto"/>
        <w:left w:val="none" w:sz="0" w:space="0" w:color="auto"/>
        <w:bottom w:val="none" w:sz="0" w:space="0" w:color="auto"/>
        <w:right w:val="none" w:sz="0" w:space="0" w:color="auto"/>
      </w:divBdr>
    </w:div>
    <w:div w:id="2070954078">
      <w:bodyDiv w:val="1"/>
      <w:marLeft w:val="0"/>
      <w:marRight w:val="0"/>
      <w:marTop w:val="0"/>
      <w:marBottom w:val="0"/>
      <w:divBdr>
        <w:top w:val="none" w:sz="0" w:space="0" w:color="auto"/>
        <w:left w:val="none" w:sz="0" w:space="0" w:color="auto"/>
        <w:bottom w:val="none" w:sz="0" w:space="0" w:color="auto"/>
        <w:right w:val="none" w:sz="0" w:space="0" w:color="auto"/>
      </w:divBdr>
    </w:div>
    <w:div w:id="2071075751">
      <w:bodyDiv w:val="1"/>
      <w:marLeft w:val="0"/>
      <w:marRight w:val="0"/>
      <w:marTop w:val="0"/>
      <w:marBottom w:val="0"/>
      <w:divBdr>
        <w:top w:val="none" w:sz="0" w:space="0" w:color="auto"/>
        <w:left w:val="none" w:sz="0" w:space="0" w:color="auto"/>
        <w:bottom w:val="none" w:sz="0" w:space="0" w:color="auto"/>
        <w:right w:val="none" w:sz="0" w:space="0" w:color="auto"/>
      </w:divBdr>
    </w:div>
    <w:div w:id="2071610407">
      <w:bodyDiv w:val="1"/>
      <w:marLeft w:val="0"/>
      <w:marRight w:val="0"/>
      <w:marTop w:val="0"/>
      <w:marBottom w:val="0"/>
      <w:divBdr>
        <w:top w:val="none" w:sz="0" w:space="0" w:color="auto"/>
        <w:left w:val="none" w:sz="0" w:space="0" w:color="auto"/>
        <w:bottom w:val="none" w:sz="0" w:space="0" w:color="auto"/>
        <w:right w:val="none" w:sz="0" w:space="0" w:color="auto"/>
      </w:divBdr>
    </w:div>
    <w:div w:id="2072384750">
      <w:bodyDiv w:val="1"/>
      <w:marLeft w:val="0"/>
      <w:marRight w:val="0"/>
      <w:marTop w:val="0"/>
      <w:marBottom w:val="0"/>
      <w:divBdr>
        <w:top w:val="none" w:sz="0" w:space="0" w:color="auto"/>
        <w:left w:val="none" w:sz="0" w:space="0" w:color="auto"/>
        <w:bottom w:val="none" w:sz="0" w:space="0" w:color="auto"/>
        <w:right w:val="none" w:sz="0" w:space="0" w:color="auto"/>
      </w:divBdr>
    </w:div>
    <w:div w:id="2072731916">
      <w:bodyDiv w:val="1"/>
      <w:marLeft w:val="0"/>
      <w:marRight w:val="0"/>
      <w:marTop w:val="0"/>
      <w:marBottom w:val="0"/>
      <w:divBdr>
        <w:top w:val="none" w:sz="0" w:space="0" w:color="auto"/>
        <w:left w:val="none" w:sz="0" w:space="0" w:color="auto"/>
        <w:bottom w:val="none" w:sz="0" w:space="0" w:color="auto"/>
        <w:right w:val="none" w:sz="0" w:space="0" w:color="auto"/>
      </w:divBdr>
    </w:div>
    <w:div w:id="2073232027">
      <w:bodyDiv w:val="1"/>
      <w:marLeft w:val="0"/>
      <w:marRight w:val="0"/>
      <w:marTop w:val="0"/>
      <w:marBottom w:val="0"/>
      <w:divBdr>
        <w:top w:val="none" w:sz="0" w:space="0" w:color="auto"/>
        <w:left w:val="none" w:sz="0" w:space="0" w:color="auto"/>
        <w:bottom w:val="none" w:sz="0" w:space="0" w:color="auto"/>
        <w:right w:val="none" w:sz="0" w:space="0" w:color="auto"/>
      </w:divBdr>
    </w:div>
    <w:div w:id="2073775213">
      <w:bodyDiv w:val="1"/>
      <w:marLeft w:val="0"/>
      <w:marRight w:val="0"/>
      <w:marTop w:val="0"/>
      <w:marBottom w:val="0"/>
      <w:divBdr>
        <w:top w:val="none" w:sz="0" w:space="0" w:color="auto"/>
        <w:left w:val="none" w:sz="0" w:space="0" w:color="auto"/>
        <w:bottom w:val="none" w:sz="0" w:space="0" w:color="auto"/>
        <w:right w:val="none" w:sz="0" w:space="0" w:color="auto"/>
      </w:divBdr>
    </w:div>
    <w:div w:id="2073850386">
      <w:bodyDiv w:val="1"/>
      <w:marLeft w:val="0"/>
      <w:marRight w:val="0"/>
      <w:marTop w:val="0"/>
      <w:marBottom w:val="0"/>
      <w:divBdr>
        <w:top w:val="none" w:sz="0" w:space="0" w:color="auto"/>
        <w:left w:val="none" w:sz="0" w:space="0" w:color="auto"/>
        <w:bottom w:val="none" w:sz="0" w:space="0" w:color="auto"/>
        <w:right w:val="none" w:sz="0" w:space="0" w:color="auto"/>
      </w:divBdr>
    </w:div>
    <w:div w:id="2073892761">
      <w:bodyDiv w:val="1"/>
      <w:marLeft w:val="0"/>
      <w:marRight w:val="0"/>
      <w:marTop w:val="0"/>
      <w:marBottom w:val="0"/>
      <w:divBdr>
        <w:top w:val="none" w:sz="0" w:space="0" w:color="auto"/>
        <w:left w:val="none" w:sz="0" w:space="0" w:color="auto"/>
        <w:bottom w:val="none" w:sz="0" w:space="0" w:color="auto"/>
        <w:right w:val="none" w:sz="0" w:space="0" w:color="auto"/>
      </w:divBdr>
    </w:div>
    <w:div w:id="2074547676">
      <w:bodyDiv w:val="1"/>
      <w:marLeft w:val="0"/>
      <w:marRight w:val="0"/>
      <w:marTop w:val="0"/>
      <w:marBottom w:val="0"/>
      <w:divBdr>
        <w:top w:val="none" w:sz="0" w:space="0" w:color="auto"/>
        <w:left w:val="none" w:sz="0" w:space="0" w:color="auto"/>
        <w:bottom w:val="none" w:sz="0" w:space="0" w:color="auto"/>
        <w:right w:val="none" w:sz="0" w:space="0" w:color="auto"/>
      </w:divBdr>
    </w:div>
    <w:div w:id="2074696001">
      <w:bodyDiv w:val="1"/>
      <w:marLeft w:val="0"/>
      <w:marRight w:val="0"/>
      <w:marTop w:val="0"/>
      <w:marBottom w:val="0"/>
      <w:divBdr>
        <w:top w:val="none" w:sz="0" w:space="0" w:color="auto"/>
        <w:left w:val="none" w:sz="0" w:space="0" w:color="auto"/>
        <w:bottom w:val="none" w:sz="0" w:space="0" w:color="auto"/>
        <w:right w:val="none" w:sz="0" w:space="0" w:color="auto"/>
      </w:divBdr>
    </w:div>
    <w:div w:id="2074959807">
      <w:bodyDiv w:val="1"/>
      <w:marLeft w:val="0"/>
      <w:marRight w:val="0"/>
      <w:marTop w:val="0"/>
      <w:marBottom w:val="0"/>
      <w:divBdr>
        <w:top w:val="none" w:sz="0" w:space="0" w:color="auto"/>
        <w:left w:val="none" w:sz="0" w:space="0" w:color="auto"/>
        <w:bottom w:val="none" w:sz="0" w:space="0" w:color="auto"/>
        <w:right w:val="none" w:sz="0" w:space="0" w:color="auto"/>
      </w:divBdr>
    </w:div>
    <w:div w:id="2078243949">
      <w:bodyDiv w:val="1"/>
      <w:marLeft w:val="0"/>
      <w:marRight w:val="0"/>
      <w:marTop w:val="0"/>
      <w:marBottom w:val="0"/>
      <w:divBdr>
        <w:top w:val="none" w:sz="0" w:space="0" w:color="auto"/>
        <w:left w:val="none" w:sz="0" w:space="0" w:color="auto"/>
        <w:bottom w:val="none" w:sz="0" w:space="0" w:color="auto"/>
        <w:right w:val="none" w:sz="0" w:space="0" w:color="auto"/>
      </w:divBdr>
    </w:div>
    <w:div w:id="2078672977">
      <w:bodyDiv w:val="1"/>
      <w:marLeft w:val="0"/>
      <w:marRight w:val="0"/>
      <w:marTop w:val="0"/>
      <w:marBottom w:val="0"/>
      <w:divBdr>
        <w:top w:val="none" w:sz="0" w:space="0" w:color="auto"/>
        <w:left w:val="none" w:sz="0" w:space="0" w:color="auto"/>
        <w:bottom w:val="none" w:sz="0" w:space="0" w:color="auto"/>
        <w:right w:val="none" w:sz="0" w:space="0" w:color="auto"/>
      </w:divBdr>
    </w:div>
    <w:div w:id="2078817286">
      <w:bodyDiv w:val="1"/>
      <w:marLeft w:val="0"/>
      <w:marRight w:val="0"/>
      <w:marTop w:val="0"/>
      <w:marBottom w:val="0"/>
      <w:divBdr>
        <w:top w:val="none" w:sz="0" w:space="0" w:color="auto"/>
        <w:left w:val="none" w:sz="0" w:space="0" w:color="auto"/>
        <w:bottom w:val="none" w:sz="0" w:space="0" w:color="auto"/>
        <w:right w:val="none" w:sz="0" w:space="0" w:color="auto"/>
      </w:divBdr>
    </w:div>
    <w:div w:id="2079159844">
      <w:bodyDiv w:val="1"/>
      <w:marLeft w:val="0"/>
      <w:marRight w:val="0"/>
      <w:marTop w:val="0"/>
      <w:marBottom w:val="0"/>
      <w:divBdr>
        <w:top w:val="none" w:sz="0" w:space="0" w:color="auto"/>
        <w:left w:val="none" w:sz="0" w:space="0" w:color="auto"/>
        <w:bottom w:val="none" w:sz="0" w:space="0" w:color="auto"/>
        <w:right w:val="none" w:sz="0" w:space="0" w:color="auto"/>
      </w:divBdr>
    </w:div>
    <w:div w:id="2079358314">
      <w:bodyDiv w:val="1"/>
      <w:marLeft w:val="0"/>
      <w:marRight w:val="0"/>
      <w:marTop w:val="0"/>
      <w:marBottom w:val="0"/>
      <w:divBdr>
        <w:top w:val="none" w:sz="0" w:space="0" w:color="auto"/>
        <w:left w:val="none" w:sz="0" w:space="0" w:color="auto"/>
        <w:bottom w:val="none" w:sz="0" w:space="0" w:color="auto"/>
        <w:right w:val="none" w:sz="0" w:space="0" w:color="auto"/>
      </w:divBdr>
    </w:div>
    <w:div w:id="2079787660">
      <w:bodyDiv w:val="1"/>
      <w:marLeft w:val="0"/>
      <w:marRight w:val="0"/>
      <w:marTop w:val="0"/>
      <w:marBottom w:val="0"/>
      <w:divBdr>
        <w:top w:val="none" w:sz="0" w:space="0" w:color="auto"/>
        <w:left w:val="none" w:sz="0" w:space="0" w:color="auto"/>
        <w:bottom w:val="none" w:sz="0" w:space="0" w:color="auto"/>
        <w:right w:val="none" w:sz="0" w:space="0" w:color="auto"/>
      </w:divBdr>
    </w:div>
    <w:div w:id="2079857098">
      <w:bodyDiv w:val="1"/>
      <w:marLeft w:val="0"/>
      <w:marRight w:val="0"/>
      <w:marTop w:val="0"/>
      <w:marBottom w:val="0"/>
      <w:divBdr>
        <w:top w:val="none" w:sz="0" w:space="0" w:color="auto"/>
        <w:left w:val="none" w:sz="0" w:space="0" w:color="auto"/>
        <w:bottom w:val="none" w:sz="0" w:space="0" w:color="auto"/>
        <w:right w:val="none" w:sz="0" w:space="0" w:color="auto"/>
      </w:divBdr>
    </w:div>
    <w:div w:id="2080204191">
      <w:bodyDiv w:val="1"/>
      <w:marLeft w:val="0"/>
      <w:marRight w:val="0"/>
      <w:marTop w:val="0"/>
      <w:marBottom w:val="0"/>
      <w:divBdr>
        <w:top w:val="none" w:sz="0" w:space="0" w:color="auto"/>
        <w:left w:val="none" w:sz="0" w:space="0" w:color="auto"/>
        <w:bottom w:val="none" w:sz="0" w:space="0" w:color="auto"/>
        <w:right w:val="none" w:sz="0" w:space="0" w:color="auto"/>
      </w:divBdr>
    </w:div>
    <w:div w:id="2080865558">
      <w:bodyDiv w:val="1"/>
      <w:marLeft w:val="0"/>
      <w:marRight w:val="0"/>
      <w:marTop w:val="0"/>
      <w:marBottom w:val="0"/>
      <w:divBdr>
        <w:top w:val="none" w:sz="0" w:space="0" w:color="auto"/>
        <w:left w:val="none" w:sz="0" w:space="0" w:color="auto"/>
        <w:bottom w:val="none" w:sz="0" w:space="0" w:color="auto"/>
        <w:right w:val="none" w:sz="0" w:space="0" w:color="auto"/>
      </w:divBdr>
    </w:div>
    <w:div w:id="2081828365">
      <w:bodyDiv w:val="1"/>
      <w:marLeft w:val="0"/>
      <w:marRight w:val="0"/>
      <w:marTop w:val="0"/>
      <w:marBottom w:val="0"/>
      <w:divBdr>
        <w:top w:val="none" w:sz="0" w:space="0" w:color="auto"/>
        <w:left w:val="none" w:sz="0" w:space="0" w:color="auto"/>
        <w:bottom w:val="none" w:sz="0" w:space="0" w:color="auto"/>
        <w:right w:val="none" w:sz="0" w:space="0" w:color="auto"/>
      </w:divBdr>
    </w:div>
    <w:div w:id="2081907653">
      <w:bodyDiv w:val="1"/>
      <w:marLeft w:val="0"/>
      <w:marRight w:val="0"/>
      <w:marTop w:val="0"/>
      <w:marBottom w:val="0"/>
      <w:divBdr>
        <w:top w:val="none" w:sz="0" w:space="0" w:color="auto"/>
        <w:left w:val="none" w:sz="0" w:space="0" w:color="auto"/>
        <w:bottom w:val="none" w:sz="0" w:space="0" w:color="auto"/>
        <w:right w:val="none" w:sz="0" w:space="0" w:color="auto"/>
      </w:divBdr>
    </w:div>
    <w:div w:id="2081950126">
      <w:bodyDiv w:val="1"/>
      <w:marLeft w:val="0"/>
      <w:marRight w:val="0"/>
      <w:marTop w:val="0"/>
      <w:marBottom w:val="0"/>
      <w:divBdr>
        <w:top w:val="none" w:sz="0" w:space="0" w:color="auto"/>
        <w:left w:val="none" w:sz="0" w:space="0" w:color="auto"/>
        <w:bottom w:val="none" w:sz="0" w:space="0" w:color="auto"/>
        <w:right w:val="none" w:sz="0" w:space="0" w:color="auto"/>
      </w:divBdr>
    </w:div>
    <w:div w:id="2082167196">
      <w:bodyDiv w:val="1"/>
      <w:marLeft w:val="0"/>
      <w:marRight w:val="0"/>
      <w:marTop w:val="0"/>
      <w:marBottom w:val="0"/>
      <w:divBdr>
        <w:top w:val="none" w:sz="0" w:space="0" w:color="auto"/>
        <w:left w:val="none" w:sz="0" w:space="0" w:color="auto"/>
        <w:bottom w:val="none" w:sz="0" w:space="0" w:color="auto"/>
        <w:right w:val="none" w:sz="0" w:space="0" w:color="auto"/>
      </w:divBdr>
    </w:div>
    <w:div w:id="2082369809">
      <w:bodyDiv w:val="1"/>
      <w:marLeft w:val="0"/>
      <w:marRight w:val="0"/>
      <w:marTop w:val="0"/>
      <w:marBottom w:val="0"/>
      <w:divBdr>
        <w:top w:val="none" w:sz="0" w:space="0" w:color="auto"/>
        <w:left w:val="none" w:sz="0" w:space="0" w:color="auto"/>
        <w:bottom w:val="none" w:sz="0" w:space="0" w:color="auto"/>
        <w:right w:val="none" w:sz="0" w:space="0" w:color="auto"/>
      </w:divBdr>
    </w:div>
    <w:div w:id="2082679672">
      <w:bodyDiv w:val="1"/>
      <w:marLeft w:val="0"/>
      <w:marRight w:val="0"/>
      <w:marTop w:val="0"/>
      <w:marBottom w:val="0"/>
      <w:divBdr>
        <w:top w:val="none" w:sz="0" w:space="0" w:color="auto"/>
        <w:left w:val="none" w:sz="0" w:space="0" w:color="auto"/>
        <w:bottom w:val="none" w:sz="0" w:space="0" w:color="auto"/>
        <w:right w:val="none" w:sz="0" w:space="0" w:color="auto"/>
      </w:divBdr>
    </w:div>
    <w:div w:id="2085177681">
      <w:bodyDiv w:val="1"/>
      <w:marLeft w:val="0"/>
      <w:marRight w:val="0"/>
      <w:marTop w:val="0"/>
      <w:marBottom w:val="0"/>
      <w:divBdr>
        <w:top w:val="none" w:sz="0" w:space="0" w:color="auto"/>
        <w:left w:val="none" w:sz="0" w:space="0" w:color="auto"/>
        <w:bottom w:val="none" w:sz="0" w:space="0" w:color="auto"/>
        <w:right w:val="none" w:sz="0" w:space="0" w:color="auto"/>
      </w:divBdr>
    </w:div>
    <w:div w:id="2085253128">
      <w:bodyDiv w:val="1"/>
      <w:marLeft w:val="0"/>
      <w:marRight w:val="0"/>
      <w:marTop w:val="0"/>
      <w:marBottom w:val="0"/>
      <w:divBdr>
        <w:top w:val="none" w:sz="0" w:space="0" w:color="auto"/>
        <w:left w:val="none" w:sz="0" w:space="0" w:color="auto"/>
        <w:bottom w:val="none" w:sz="0" w:space="0" w:color="auto"/>
        <w:right w:val="none" w:sz="0" w:space="0" w:color="auto"/>
      </w:divBdr>
    </w:div>
    <w:div w:id="2085294231">
      <w:bodyDiv w:val="1"/>
      <w:marLeft w:val="0"/>
      <w:marRight w:val="0"/>
      <w:marTop w:val="0"/>
      <w:marBottom w:val="0"/>
      <w:divBdr>
        <w:top w:val="none" w:sz="0" w:space="0" w:color="auto"/>
        <w:left w:val="none" w:sz="0" w:space="0" w:color="auto"/>
        <w:bottom w:val="none" w:sz="0" w:space="0" w:color="auto"/>
        <w:right w:val="none" w:sz="0" w:space="0" w:color="auto"/>
      </w:divBdr>
    </w:div>
    <w:div w:id="2085564987">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5755328">
      <w:bodyDiv w:val="1"/>
      <w:marLeft w:val="0"/>
      <w:marRight w:val="0"/>
      <w:marTop w:val="0"/>
      <w:marBottom w:val="0"/>
      <w:divBdr>
        <w:top w:val="none" w:sz="0" w:space="0" w:color="auto"/>
        <w:left w:val="none" w:sz="0" w:space="0" w:color="auto"/>
        <w:bottom w:val="none" w:sz="0" w:space="0" w:color="auto"/>
        <w:right w:val="none" w:sz="0" w:space="0" w:color="auto"/>
      </w:divBdr>
    </w:div>
    <w:div w:id="2085954832">
      <w:bodyDiv w:val="1"/>
      <w:marLeft w:val="0"/>
      <w:marRight w:val="0"/>
      <w:marTop w:val="0"/>
      <w:marBottom w:val="0"/>
      <w:divBdr>
        <w:top w:val="none" w:sz="0" w:space="0" w:color="auto"/>
        <w:left w:val="none" w:sz="0" w:space="0" w:color="auto"/>
        <w:bottom w:val="none" w:sz="0" w:space="0" w:color="auto"/>
        <w:right w:val="none" w:sz="0" w:space="0" w:color="auto"/>
      </w:divBdr>
    </w:div>
    <w:div w:id="2086410578">
      <w:bodyDiv w:val="1"/>
      <w:marLeft w:val="0"/>
      <w:marRight w:val="0"/>
      <w:marTop w:val="0"/>
      <w:marBottom w:val="0"/>
      <w:divBdr>
        <w:top w:val="none" w:sz="0" w:space="0" w:color="auto"/>
        <w:left w:val="none" w:sz="0" w:space="0" w:color="auto"/>
        <w:bottom w:val="none" w:sz="0" w:space="0" w:color="auto"/>
        <w:right w:val="none" w:sz="0" w:space="0" w:color="auto"/>
      </w:divBdr>
    </w:div>
    <w:div w:id="2086685126">
      <w:bodyDiv w:val="1"/>
      <w:marLeft w:val="0"/>
      <w:marRight w:val="0"/>
      <w:marTop w:val="0"/>
      <w:marBottom w:val="0"/>
      <w:divBdr>
        <w:top w:val="none" w:sz="0" w:space="0" w:color="auto"/>
        <w:left w:val="none" w:sz="0" w:space="0" w:color="auto"/>
        <w:bottom w:val="none" w:sz="0" w:space="0" w:color="auto"/>
        <w:right w:val="none" w:sz="0" w:space="0" w:color="auto"/>
      </w:divBdr>
    </w:div>
    <w:div w:id="2087072605">
      <w:bodyDiv w:val="1"/>
      <w:marLeft w:val="0"/>
      <w:marRight w:val="0"/>
      <w:marTop w:val="0"/>
      <w:marBottom w:val="0"/>
      <w:divBdr>
        <w:top w:val="none" w:sz="0" w:space="0" w:color="auto"/>
        <w:left w:val="none" w:sz="0" w:space="0" w:color="auto"/>
        <w:bottom w:val="none" w:sz="0" w:space="0" w:color="auto"/>
        <w:right w:val="none" w:sz="0" w:space="0" w:color="auto"/>
      </w:divBdr>
    </w:div>
    <w:div w:id="2087220866">
      <w:bodyDiv w:val="1"/>
      <w:marLeft w:val="0"/>
      <w:marRight w:val="0"/>
      <w:marTop w:val="0"/>
      <w:marBottom w:val="0"/>
      <w:divBdr>
        <w:top w:val="none" w:sz="0" w:space="0" w:color="auto"/>
        <w:left w:val="none" w:sz="0" w:space="0" w:color="auto"/>
        <w:bottom w:val="none" w:sz="0" w:space="0" w:color="auto"/>
        <w:right w:val="none" w:sz="0" w:space="0" w:color="auto"/>
      </w:divBdr>
    </w:div>
    <w:div w:id="2087265329">
      <w:bodyDiv w:val="1"/>
      <w:marLeft w:val="0"/>
      <w:marRight w:val="0"/>
      <w:marTop w:val="0"/>
      <w:marBottom w:val="0"/>
      <w:divBdr>
        <w:top w:val="none" w:sz="0" w:space="0" w:color="auto"/>
        <w:left w:val="none" w:sz="0" w:space="0" w:color="auto"/>
        <w:bottom w:val="none" w:sz="0" w:space="0" w:color="auto"/>
        <w:right w:val="none" w:sz="0" w:space="0" w:color="auto"/>
      </w:divBdr>
    </w:div>
    <w:div w:id="2087535711">
      <w:bodyDiv w:val="1"/>
      <w:marLeft w:val="0"/>
      <w:marRight w:val="0"/>
      <w:marTop w:val="0"/>
      <w:marBottom w:val="0"/>
      <w:divBdr>
        <w:top w:val="none" w:sz="0" w:space="0" w:color="auto"/>
        <w:left w:val="none" w:sz="0" w:space="0" w:color="auto"/>
        <w:bottom w:val="none" w:sz="0" w:space="0" w:color="auto"/>
        <w:right w:val="none" w:sz="0" w:space="0" w:color="auto"/>
      </w:divBdr>
    </w:div>
    <w:div w:id="2087874328">
      <w:bodyDiv w:val="1"/>
      <w:marLeft w:val="0"/>
      <w:marRight w:val="0"/>
      <w:marTop w:val="0"/>
      <w:marBottom w:val="0"/>
      <w:divBdr>
        <w:top w:val="none" w:sz="0" w:space="0" w:color="auto"/>
        <w:left w:val="none" w:sz="0" w:space="0" w:color="auto"/>
        <w:bottom w:val="none" w:sz="0" w:space="0" w:color="auto"/>
        <w:right w:val="none" w:sz="0" w:space="0" w:color="auto"/>
      </w:divBdr>
    </w:div>
    <w:div w:id="2088065255">
      <w:bodyDiv w:val="1"/>
      <w:marLeft w:val="0"/>
      <w:marRight w:val="0"/>
      <w:marTop w:val="0"/>
      <w:marBottom w:val="0"/>
      <w:divBdr>
        <w:top w:val="none" w:sz="0" w:space="0" w:color="auto"/>
        <w:left w:val="none" w:sz="0" w:space="0" w:color="auto"/>
        <w:bottom w:val="none" w:sz="0" w:space="0" w:color="auto"/>
        <w:right w:val="none" w:sz="0" w:space="0" w:color="auto"/>
      </w:divBdr>
    </w:div>
    <w:div w:id="2088113195">
      <w:bodyDiv w:val="1"/>
      <w:marLeft w:val="0"/>
      <w:marRight w:val="0"/>
      <w:marTop w:val="0"/>
      <w:marBottom w:val="0"/>
      <w:divBdr>
        <w:top w:val="none" w:sz="0" w:space="0" w:color="auto"/>
        <w:left w:val="none" w:sz="0" w:space="0" w:color="auto"/>
        <w:bottom w:val="none" w:sz="0" w:space="0" w:color="auto"/>
        <w:right w:val="none" w:sz="0" w:space="0" w:color="auto"/>
      </w:divBdr>
    </w:div>
    <w:div w:id="2088914739">
      <w:bodyDiv w:val="1"/>
      <w:marLeft w:val="0"/>
      <w:marRight w:val="0"/>
      <w:marTop w:val="0"/>
      <w:marBottom w:val="0"/>
      <w:divBdr>
        <w:top w:val="none" w:sz="0" w:space="0" w:color="auto"/>
        <w:left w:val="none" w:sz="0" w:space="0" w:color="auto"/>
        <w:bottom w:val="none" w:sz="0" w:space="0" w:color="auto"/>
        <w:right w:val="none" w:sz="0" w:space="0" w:color="auto"/>
      </w:divBdr>
    </w:div>
    <w:div w:id="2089033506">
      <w:bodyDiv w:val="1"/>
      <w:marLeft w:val="0"/>
      <w:marRight w:val="0"/>
      <w:marTop w:val="0"/>
      <w:marBottom w:val="0"/>
      <w:divBdr>
        <w:top w:val="none" w:sz="0" w:space="0" w:color="auto"/>
        <w:left w:val="none" w:sz="0" w:space="0" w:color="auto"/>
        <w:bottom w:val="none" w:sz="0" w:space="0" w:color="auto"/>
        <w:right w:val="none" w:sz="0" w:space="0" w:color="auto"/>
      </w:divBdr>
    </w:div>
    <w:div w:id="2089115198">
      <w:bodyDiv w:val="1"/>
      <w:marLeft w:val="0"/>
      <w:marRight w:val="0"/>
      <w:marTop w:val="0"/>
      <w:marBottom w:val="0"/>
      <w:divBdr>
        <w:top w:val="none" w:sz="0" w:space="0" w:color="auto"/>
        <w:left w:val="none" w:sz="0" w:space="0" w:color="auto"/>
        <w:bottom w:val="none" w:sz="0" w:space="0" w:color="auto"/>
        <w:right w:val="none" w:sz="0" w:space="0" w:color="auto"/>
      </w:divBdr>
    </w:div>
    <w:div w:id="2089644020">
      <w:bodyDiv w:val="1"/>
      <w:marLeft w:val="0"/>
      <w:marRight w:val="0"/>
      <w:marTop w:val="0"/>
      <w:marBottom w:val="0"/>
      <w:divBdr>
        <w:top w:val="none" w:sz="0" w:space="0" w:color="auto"/>
        <w:left w:val="none" w:sz="0" w:space="0" w:color="auto"/>
        <w:bottom w:val="none" w:sz="0" w:space="0" w:color="auto"/>
        <w:right w:val="none" w:sz="0" w:space="0" w:color="auto"/>
      </w:divBdr>
    </w:div>
    <w:div w:id="2089763959">
      <w:bodyDiv w:val="1"/>
      <w:marLeft w:val="0"/>
      <w:marRight w:val="0"/>
      <w:marTop w:val="0"/>
      <w:marBottom w:val="0"/>
      <w:divBdr>
        <w:top w:val="none" w:sz="0" w:space="0" w:color="auto"/>
        <w:left w:val="none" w:sz="0" w:space="0" w:color="auto"/>
        <w:bottom w:val="none" w:sz="0" w:space="0" w:color="auto"/>
        <w:right w:val="none" w:sz="0" w:space="0" w:color="auto"/>
      </w:divBdr>
    </w:div>
    <w:div w:id="2089879382">
      <w:bodyDiv w:val="1"/>
      <w:marLeft w:val="0"/>
      <w:marRight w:val="0"/>
      <w:marTop w:val="0"/>
      <w:marBottom w:val="0"/>
      <w:divBdr>
        <w:top w:val="none" w:sz="0" w:space="0" w:color="auto"/>
        <w:left w:val="none" w:sz="0" w:space="0" w:color="auto"/>
        <w:bottom w:val="none" w:sz="0" w:space="0" w:color="auto"/>
        <w:right w:val="none" w:sz="0" w:space="0" w:color="auto"/>
      </w:divBdr>
    </w:div>
    <w:div w:id="2089964163">
      <w:bodyDiv w:val="1"/>
      <w:marLeft w:val="0"/>
      <w:marRight w:val="0"/>
      <w:marTop w:val="0"/>
      <w:marBottom w:val="0"/>
      <w:divBdr>
        <w:top w:val="none" w:sz="0" w:space="0" w:color="auto"/>
        <w:left w:val="none" w:sz="0" w:space="0" w:color="auto"/>
        <w:bottom w:val="none" w:sz="0" w:space="0" w:color="auto"/>
        <w:right w:val="none" w:sz="0" w:space="0" w:color="auto"/>
      </w:divBdr>
    </w:div>
    <w:div w:id="2090077193">
      <w:bodyDiv w:val="1"/>
      <w:marLeft w:val="0"/>
      <w:marRight w:val="0"/>
      <w:marTop w:val="0"/>
      <w:marBottom w:val="0"/>
      <w:divBdr>
        <w:top w:val="none" w:sz="0" w:space="0" w:color="auto"/>
        <w:left w:val="none" w:sz="0" w:space="0" w:color="auto"/>
        <w:bottom w:val="none" w:sz="0" w:space="0" w:color="auto"/>
        <w:right w:val="none" w:sz="0" w:space="0" w:color="auto"/>
      </w:divBdr>
    </w:div>
    <w:div w:id="2090496741">
      <w:bodyDiv w:val="1"/>
      <w:marLeft w:val="0"/>
      <w:marRight w:val="0"/>
      <w:marTop w:val="0"/>
      <w:marBottom w:val="0"/>
      <w:divBdr>
        <w:top w:val="none" w:sz="0" w:space="0" w:color="auto"/>
        <w:left w:val="none" w:sz="0" w:space="0" w:color="auto"/>
        <w:bottom w:val="none" w:sz="0" w:space="0" w:color="auto"/>
        <w:right w:val="none" w:sz="0" w:space="0" w:color="auto"/>
      </w:divBdr>
    </w:div>
    <w:div w:id="2090927933">
      <w:bodyDiv w:val="1"/>
      <w:marLeft w:val="0"/>
      <w:marRight w:val="0"/>
      <w:marTop w:val="0"/>
      <w:marBottom w:val="0"/>
      <w:divBdr>
        <w:top w:val="none" w:sz="0" w:space="0" w:color="auto"/>
        <w:left w:val="none" w:sz="0" w:space="0" w:color="auto"/>
        <w:bottom w:val="none" w:sz="0" w:space="0" w:color="auto"/>
        <w:right w:val="none" w:sz="0" w:space="0" w:color="auto"/>
      </w:divBdr>
    </w:div>
    <w:div w:id="2091340668">
      <w:bodyDiv w:val="1"/>
      <w:marLeft w:val="0"/>
      <w:marRight w:val="0"/>
      <w:marTop w:val="0"/>
      <w:marBottom w:val="0"/>
      <w:divBdr>
        <w:top w:val="none" w:sz="0" w:space="0" w:color="auto"/>
        <w:left w:val="none" w:sz="0" w:space="0" w:color="auto"/>
        <w:bottom w:val="none" w:sz="0" w:space="0" w:color="auto"/>
        <w:right w:val="none" w:sz="0" w:space="0" w:color="auto"/>
      </w:divBdr>
    </w:div>
    <w:div w:id="2091461682">
      <w:bodyDiv w:val="1"/>
      <w:marLeft w:val="0"/>
      <w:marRight w:val="0"/>
      <w:marTop w:val="0"/>
      <w:marBottom w:val="0"/>
      <w:divBdr>
        <w:top w:val="none" w:sz="0" w:space="0" w:color="auto"/>
        <w:left w:val="none" w:sz="0" w:space="0" w:color="auto"/>
        <w:bottom w:val="none" w:sz="0" w:space="0" w:color="auto"/>
        <w:right w:val="none" w:sz="0" w:space="0" w:color="auto"/>
      </w:divBdr>
    </w:div>
    <w:div w:id="2091929618">
      <w:bodyDiv w:val="1"/>
      <w:marLeft w:val="0"/>
      <w:marRight w:val="0"/>
      <w:marTop w:val="0"/>
      <w:marBottom w:val="0"/>
      <w:divBdr>
        <w:top w:val="none" w:sz="0" w:space="0" w:color="auto"/>
        <w:left w:val="none" w:sz="0" w:space="0" w:color="auto"/>
        <w:bottom w:val="none" w:sz="0" w:space="0" w:color="auto"/>
        <w:right w:val="none" w:sz="0" w:space="0" w:color="auto"/>
      </w:divBdr>
    </w:div>
    <w:div w:id="2092851955">
      <w:bodyDiv w:val="1"/>
      <w:marLeft w:val="0"/>
      <w:marRight w:val="0"/>
      <w:marTop w:val="0"/>
      <w:marBottom w:val="0"/>
      <w:divBdr>
        <w:top w:val="none" w:sz="0" w:space="0" w:color="auto"/>
        <w:left w:val="none" w:sz="0" w:space="0" w:color="auto"/>
        <w:bottom w:val="none" w:sz="0" w:space="0" w:color="auto"/>
        <w:right w:val="none" w:sz="0" w:space="0" w:color="auto"/>
      </w:divBdr>
    </w:div>
    <w:div w:id="2092852774">
      <w:bodyDiv w:val="1"/>
      <w:marLeft w:val="0"/>
      <w:marRight w:val="0"/>
      <w:marTop w:val="0"/>
      <w:marBottom w:val="0"/>
      <w:divBdr>
        <w:top w:val="none" w:sz="0" w:space="0" w:color="auto"/>
        <w:left w:val="none" w:sz="0" w:space="0" w:color="auto"/>
        <w:bottom w:val="none" w:sz="0" w:space="0" w:color="auto"/>
        <w:right w:val="none" w:sz="0" w:space="0" w:color="auto"/>
      </w:divBdr>
    </w:div>
    <w:div w:id="2092893620">
      <w:bodyDiv w:val="1"/>
      <w:marLeft w:val="0"/>
      <w:marRight w:val="0"/>
      <w:marTop w:val="0"/>
      <w:marBottom w:val="0"/>
      <w:divBdr>
        <w:top w:val="none" w:sz="0" w:space="0" w:color="auto"/>
        <w:left w:val="none" w:sz="0" w:space="0" w:color="auto"/>
        <w:bottom w:val="none" w:sz="0" w:space="0" w:color="auto"/>
        <w:right w:val="none" w:sz="0" w:space="0" w:color="auto"/>
      </w:divBdr>
    </w:div>
    <w:div w:id="2093164479">
      <w:bodyDiv w:val="1"/>
      <w:marLeft w:val="0"/>
      <w:marRight w:val="0"/>
      <w:marTop w:val="0"/>
      <w:marBottom w:val="0"/>
      <w:divBdr>
        <w:top w:val="none" w:sz="0" w:space="0" w:color="auto"/>
        <w:left w:val="none" w:sz="0" w:space="0" w:color="auto"/>
        <w:bottom w:val="none" w:sz="0" w:space="0" w:color="auto"/>
        <w:right w:val="none" w:sz="0" w:space="0" w:color="auto"/>
      </w:divBdr>
    </w:div>
    <w:div w:id="2093315374">
      <w:bodyDiv w:val="1"/>
      <w:marLeft w:val="0"/>
      <w:marRight w:val="0"/>
      <w:marTop w:val="0"/>
      <w:marBottom w:val="0"/>
      <w:divBdr>
        <w:top w:val="none" w:sz="0" w:space="0" w:color="auto"/>
        <w:left w:val="none" w:sz="0" w:space="0" w:color="auto"/>
        <w:bottom w:val="none" w:sz="0" w:space="0" w:color="auto"/>
        <w:right w:val="none" w:sz="0" w:space="0" w:color="auto"/>
      </w:divBdr>
    </w:div>
    <w:div w:id="2094473132">
      <w:bodyDiv w:val="1"/>
      <w:marLeft w:val="0"/>
      <w:marRight w:val="0"/>
      <w:marTop w:val="0"/>
      <w:marBottom w:val="0"/>
      <w:divBdr>
        <w:top w:val="none" w:sz="0" w:space="0" w:color="auto"/>
        <w:left w:val="none" w:sz="0" w:space="0" w:color="auto"/>
        <w:bottom w:val="none" w:sz="0" w:space="0" w:color="auto"/>
        <w:right w:val="none" w:sz="0" w:space="0" w:color="auto"/>
      </w:divBdr>
    </w:div>
    <w:div w:id="2094663338">
      <w:bodyDiv w:val="1"/>
      <w:marLeft w:val="0"/>
      <w:marRight w:val="0"/>
      <w:marTop w:val="0"/>
      <w:marBottom w:val="0"/>
      <w:divBdr>
        <w:top w:val="none" w:sz="0" w:space="0" w:color="auto"/>
        <w:left w:val="none" w:sz="0" w:space="0" w:color="auto"/>
        <w:bottom w:val="none" w:sz="0" w:space="0" w:color="auto"/>
        <w:right w:val="none" w:sz="0" w:space="0" w:color="auto"/>
      </w:divBdr>
    </w:div>
    <w:div w:id="2094860987">
      <w:bodyDiv w:val="1"/>
      <w:marLeft w:val="0"/>
      <w:marRight w:val="0"/>
      <w:marTop w:val="0"/>
      <w:marBottom w:val="0"/>
      <w:divBdr>
        <w:top w:val="none" w:sz="0" w:space="0" w:color="auto"/>
        <w:left w:val="none" w:sz="0" w:space="0" w:color="auto"/>
        <w:bottom w:val="none" w:sz="0" w:space="0" w:color="auto"/>
        <w:right w:val="none" w:sz="0" w:space="0" w:color="auto"/>
      </w:divBdr>
    </w:div>
    <w:div w:id="2095127287">
      <w:bodyDiv w:val="1"/>
      <w:marLeft w:val="0"/>
      <w:marRight w:val="0"/>
      <w:marTop w:val="0"/>
      <w:marBottom w:val="0"/>
      <w:divBdr>
        <w:top w:val="none" w:sz="0" w:space="0" w:color="auto"/>
        <w:left w:val="none" w:sz="0" w:space="0" w:color="auto"/>
        <w:bottom w:val="none" w:sz="0" w:space="0" w:color="auto"/>
        <w:right w:val="none" w:sz="0" w:space="0" w:color="auto"/>
      </w:divBdr>
    </w:div>
    <w:div w:id="2095275582">
      <w:bodyDiv w:val="1"/>
      <w:marLeft w:val="0"/>
      <w:marRight w:val="0"/>
      <w:marTop w:val="0"/>
      <w:marBottom w:val="0"/>
      <w:divBdr>
        <w:top w:val="none" w:sz="0" w:space="0" w:color="auto"/>
        <w:left w:val="none" w:sz="0" w:space="0" w:color="auto"/>
        <w:bottom w:val="none" w:sz="0" w:space="0" w:color="auto"/>
        <w:right w:val="none" w:sz="0" w:space="0" w:color="auto"/>
      </w:divBdr>
    </w:div>
    <w:div w:id="2095319998">
      <w:bodyDiv w:val="1"/>
      <w:marLeft w:val="0"/>
      <w:marRight w:val="0"/>
      <w:marTop w:val="0"/>
      <w:marBottom w:val="0"/>
      <w:divBdr>
        <w:top w:val="none" w:sz="0" w:space="0" w:color="auto"/>
        <w:left w:val="none" w:sz="0" w:space="0" w:color="auto"/>
        <w:bottom w:val="none" w:sz="0" w:space="0" w:color="auto"/>
        <w:right w:val="none" w:sz="0" w:space="0" w:color="auto"/>
      </w:divBdr>
    </w:div>
    <w:div w:id="2096120887">
      <w:bodyDiv w:val="1"/>
      <w:marLeft w:val="0"/>
      <w:marRight w:val="0"/>
      <w:marTop w:val="0"/>
      <w:marBottom w:val="0"/>
      <w:divBdr>
        <w:top w:val="none" w:sz="0" w:space="0" w:color="auto"/>
        <w:left w:val="none" w:sz="0" w:space="0" w:color="auto"/>
        <w:bottom w:val="none" w:sz="0" w:space="0" w:color="auto"/>
        <w:right w:val="none" w:sz="0" w:space="0" w:color="auto"/>
      </w:divBdr>
    </w:div>
    <w:div w:id="2096660142">
      <w:bodyDiv w:val="1"/>
      <w:marLeft w:val="0"/>
      <w:marRight w:val="0"/>
      <w:marTop w:val="0"/>
      <w:marBottom w:val="0"/>
      <w:divBdr>
        <w:top w:val="none" w:sz="0" w:space="0" w:color="auto"/>
        <w:left w:val="none" w:sz="0" w:space="0" w:color="auto"/>
        <w:bottom w:val="none" w:sz="0" w:space="0" w:color="auto"/>
        <w:right w:val="none" w:sz="0" w:space="0" w:color="auto"/>
      </w:divBdr>
    </w:div>
    <w:div w:id="2096702864">
      <w:bodyDiv w:val="1"/>
      <w:marLeft w:val="0"/>
      <w:marRight w:val="0"/>
      <w:marTop w:val="0"/>
      <w:marBottom w:val="0"/>
      <w:divBdr>
        <w:top w:val="none" w:sz="0" w:space="0" w:color="auto"/>
        <w:left w:val="none" w:sz="0" w:space="0" w:color="auto"/>
        <w:bottom w:val="none" w:sz="0" w:space="0" w:color="auto"/>
        <w:right w:val="none" w:sz="0" w:space="0" w:color="auto"/>
      </w:divBdr>
    </w:div>
    <w:div w:id="2096855409">
      <w:bodyDiv w:val="1"/>
      <w:marLeft w:val="0"/>
      <w:marRight w:val="0"/>
      <w:marTop w:val="0"/>
      <w:marBottom w:val="0"/>
      <w:divBdr>
        <w:top w:val="none" w:sz="0" w:space="0" w:color="auto"/>
        <w:left w:val="none" w:sz="0" w:space="0" w:color="auto"/>
        <w:bottom w:val="none" w:sz="0" w:space="0" w:color="auto"/>
        <w:right w:val="none" w:sz="0" w:space="0" w:color="auto"/>
      </w:divBdr>
    </w:div>
    <w:div w:id="2097555913">
      <w:bodyDiv w:val="1"/>
      <w:marLeft w:val="0"/>
      <w:marRight w:val="0"/>
      <w:marTop w:val="0"/>
      <w:marBottom w:val="0"/>
      <w:divBdr>
        <w:top w:val="none" w:sz="0" w:space="0" w:color="auto"/>
        <w:left w:val="none" w:sz="0" w:space="0" w:color="auto"/>
        <w:bottom w:val="none" w:sz="0" w:space="0" w:color="auto"/>
        <w:right w:val="none" w:sz="0" w:space="0" w:color="auto"/>
      </w:divBdr>
    </w:div>
    <w:div w:id="2098280461">
      <w:bodyDiv w:val="1"/>
      <w:marLeft w:val="0"/>
      <w:marRight w:val="0"/>
      <w:marTop w:val="0"/>
      <w:marBottom w:val="0"/>
      <w:divBdr>
        <w:top w:val="none" w:sz="0" w:space="0" w:color="auto"/>
        <w:left w:val="none" w:sz="0" w:space="0" w:color="auto"/>
        <w:bottom w:val="none" w:sz="0" w:space="0" w:color="auto"/>
        <w:right w:val="none" w:sz="0" w:space="0" w:color="auto"/>
      </w:divBdr>
    </w:div>
    <w:div w:id="2098285502">
      <w:bodyDiv w:val="1"/>
      <w:marLeft w:val="0"/>
      <w:marRight w:val="0"/>
      <w:marTop w:val="0"/>
      <w:marBottom w:val="0"/>
      <w:divBdr>
        <w:top w:val="none" w:sz="0" w:space="0" w:color="auto"/>
        <w:left w:val="none" w:sz="0" w:space="0" w:color="auto"/>
        <w:bottom w:val="none" w:sz="0" w:space="0" w:color="auto"/>
        <w:right w:val="none" w:sz="0" w:space="0" w:color="auto"/>
      </w:divBdr>
    </w:div>
    <w:div w:id="2098480044">
      <w:bodyDiv w:val="1"/>
      <w:marLeft w:val="0"/>
      <w:marRight w:val="0"/>
      <w:marTop w:val="0"/>
      <w:marBottom w:val="0"/>
      <w:divBdr>
        <w:top w:val="none" w:sz="0" w:space="0" w:color="auto"/>
        <w:left w:val="none" w:sz="0" w:space="0" w:color="auto"/>
        <w:bottom w:val="none" w:sz="0" w:space="0" w:color="auto"/>
        <w:right w:val="none" w:sz="0" w:space="0" w:color="auto"/>
      </w:divBdr>
    </w:div>
    <w:div w:id="2098666892">
      <w:bodyDiv w:val="1"/>
      <w:marLeft w:val="0"/>
      <w:marRight w:val="0"/>
      <w:marTop w:val="0"/>
      <w:marBottom w:val="0"/>
      <w:divBdr>
        <w:top w:val="none" w:sz="0" w:space="0" w:color="auto"/>
        <w:left w:val="none" w:sz="0" w:space="0" w:color="auto"/>
        <w:bottom w:val="none" w:sz="0" w:space="0" w:color="auto"/>
        <w:right w:val="none" w:sz="0" w:space="0" w:color="auto"/>
      </w:divBdr>
    </w:div>
    <w:div w:id="2099058679">
      <w:bodyDiv w:val="1"/>
      <w:marLeft w:val="0"/>
      <w:marRight w:val="0"/>
      <w:marTop w:val="0"/>
      <w:marBottom w:val="0"/>
      <w:divBdr>
        <w:top w:val="none" w:sz="0" w:space="0" w:color="auto"/>
        <w:left w:val="none" w:sz="0" w:space="0" w:color="auto"/>
        <w:bottom w:val="none" w:sz="0" w:space="0" w:color="auto"/>
        <w:right w:val="none" w:sz="0" w:space="0" w:color="auto"/>
      </w:divBdr>
    </w:div>
    <w:div w:id="2099251151">
      <w:bodyDiv w:val="1"/>
      <w:marLeft w:val="0"/>
      <w:marRight w:val="0"/>
      <w:marTop w:val="0"/>
      <w:marBottom w:val="0"/>
      <w:divBdr>
        <w:top w:val="none" w:sz="0" w:space="0" w:color="auto"/>
        <w:left w:val="none" w:sz="0" w:space="0" w:color="auto"/>
        <w:bottom w:val="none" w:sz="0" w:space="0" w:color="auto"/>
        <w:right w:val="none" w:sz="0" w:space="0" w:color="auto"/>
      </w:divBdr>
    </w:div>
    <w:div w:id="2099715660">
      <w:bodyDiv w:val="1"/>
      <w:marLeft w:val="0"/>
      <w:marRight w:val="0"/>
      <w:marTop w:val="0"/>
      <w:marBottom w:val="0"/>
      <w:divBdr>
        <w:top w:val="none" w:sz="0" w:space="0" w:color="auto"/>
        <w:left w:val="none" w:sz="0" w:space="0" w:color="auto"/>
        <w:bottom w:val="none" w:sz="0" w:space="0" w:color="auto"/>
        <w:right w:val="none" w:sz="0" w:space="0" w:color="auto"/>
      </w:divBdr>
    </w:div>
    <w:div w:id="2099791962">
      <w:bodyDiv w:val="1"/>
      <w:marLeft w:val="0"/>
      <w:marRight w:val="0"/>
      <w:marTop w:val="0"/>
      <w:marBottom w:val="0"/>
      <w:divBdr>
        <w:top w:val="none" w:sz="0" w:space="0" w:color="auto"/>
        <w:left w:val="none" w:sz="0" w:space="0" w:color="auto"/>
        <w:bottom w:val="none" w:sz="0" w:space="0" w:color="auto"/>
        <w:right w:val="none" w:sz="0" w:space="0" w:color="auto"/>
      </w:divBdr>
    </w:div>
    <w:div w:id="2100324007">
      <w:bodyDiv w:val="1"/>
      <w:marLeft w:val="0"/>
      <w:marRight w:val="0"/>
      <w:marTop w:val="0"/>
      <w:marBottom w:val="0"/>
      <w:divBdr>
        <w:top w:val="none" w:sz="0" w:space="0" w:color="auto"/>
        <w:left w:val="none" w:sz="0" w:space="0" w:color="auto"/>
        <w:bottom w:val="none" w:sz="0" w:space="0" w:color="auto"/>
        <w:right w:val="none" w:sz="0" w:space="0" w:color="auto"/>
      </w:divBdr>
    </w:div>
    <w:div w:id="2100444771">
      <w:bodyDiv w:val="1"/>
      <w:marLeft w:val="0"/>
      <w:marRight w:val="0"/>
      <w:marTop w:val="0"/>
      <w:marBottom w:val="0"/>
      <w:divBdr>
        <w:top w:val="none" w:sz="0" w:space="0" w:color="auto"/>
        <w:left w:val="none" w:sz="0" w:space="0" w:color="auto"/>
        <w:bottom w:val="none" w:sz="0" w:space="0" w:color="auto"/>
        <w:right w:val="none" w:sz="0" w:space="0" w:color="auto"/>
      </w:divBdr>
    </w:div>
    <w:div w:id="2101177344">
      <w:bodyDiv w:val="1"/>
      <w:marLeft w:val="0"/>
      <w:marRight w:val="0"/>
      <w:marTop w:val="0"/>
      <w:marBottom w:val="0"/>
      <w:divBdr>
        <w:top w:val="none" w:sz="0" w:space="0" w:color="auto"/>
        <w:left w:val="none" w:sz="0" w:space="0" w:color="auto"/>
        <w:bottom w:val="none" w:sz="0" w:space="0" w:color="auto"/>
        <w:right w:val="none" w:sz="0" w:space="0" w:color="auto"/>
      </w:divBdr>
    </w:div>
    <w:div w:id="2101679144">
      <w:bodyDiv w:val="1"/>
      <w:marLeft w:val="0"/>
      <w:marRight w:val="0"/>
      <w:marTop w:val="0"/>
      <w:marBottom w:val="0"/>
      <w:divBdr>
        <w:top w:val="none" w:sz="0" w:space="0" w:color="auto"/>
        <w:left w:val="none" w:sz="0" w:space="0" w:color="auto"/>
        <w:bottom w:val="none" w:sz="0" w:space="0" w:color="auto"/>
        <w:right w:val="none" w:sz="0" w:space="0" w:color="auto"/>
      </w:divBdr>
    </w:div>
    <w:div w:id="2102096491">
      <w:bodyDiv w:val="1"/>
      <w:marLeft w:val="0"/>
      <w:marRight w:val="0"/>
      <w:marTop w:val="0"/>
      <w:marBottom w:val="0"/>
      <w:divBdr>
        <w:top w:val="none" w:sz="0" w:space="0" w:color="auto"/>
        <w:left w:val="none" w:sz="0" w:space="0" w:color="auto"/>
        <w:bottom w:val="none" w:sz="0" w:space="0" w:color="auto"/>
        <w:right w:val="none" w:sz="0" w:space="0" w:color="auto"/>
      </w:divBdr>
    </w:div>
    <w:div w:id="2102601218">
      <w:bodyDiv w:val="1"/>
      <w:marLeft w:val="0"/>
      <w:marRight w:val="0"/>
      <w:marTop w:val="0"/>
      <w:marBottom w:val="0"/>
      <w:divBdr>
        <w:top w:val="none" w:sz="0" w:space="0" w:color="auto"/>
        <w:left w:val="none" w:sz="0" w:space="0" w:color="auto"/>
        <w:bottom w:val="none" w:sz="0" w:space="0" w:color="auto"/>
        <w:right w:val="none" w:sz="0" w:space="0" w:color="auto"/>
      </w:divBdr>
    </w:div>
    <w:div w:id="2102867766">
      <w:bodyDiv w:val="1"/>
      <w:marLeft w:val="0"/>
      <w:marRight w:val="0"/>
      <w:marTop w:val="0"/>
      <w:marBottom w:val="0"/>
      <w:divBdr>
        <w:top w:val="none" w:sz="0" w:space="0" w:color="auto"/>
        <w:left w:val="none" w:sz="0" w:space="0" w:color="auto"/>
        <w:bottom w:val="none" w:sz="0" w:space="0" w:color="auto"/>
        <w:right w:val="none" w:sz="0" w:space="0" w:color="auto"/>
      </w:divBdr>
    </w:div>
    <w:div w:id="2102945918">
      <w:bodyDiv w:val="1"/>
      <w:marLeft w:val="0"/>
      <w:marRight w:val="0"/>
      <w:marTop w:val="0"/>
      <w:marBottom w:val="0"/>
      <w:divBdr>
        <w:top w:val="none" w:sz="0" w:space="0" w:color="auto"/>
        <w:left w:val="none" w:sz="0" w:space="0" w:color="auto"/>
        <w:bottom w:val="none" w:sz="0" w:space="0" w:color="auto"/>
        <w:right w:val="none" w:sz="0" w:space="0" w:color="auto"/>
      </w:divBdr>
    </w:div>
    <w:div w:id="2103186074">
      <w:bodyDiv w:val="1"/>
      <w:marLeft w:val="0"/>
      <w:marRight w:val="0"/>
      <w:marTop w:val="0"/>
      <w:marBottom w:val="0"/>
      <w:divBdr>
        <w:top w:val="none" w:sz="0" w:space="0" w:color="auto"/>
        <w:left w:val="none" w:sz="0" w:space="0" w:color="auto"/>
        <w:bottom w:val="none" w:sz="0" w:space="0" w:color="auto"/>
        <w:right w:val="none" w:sz="0" w:space="0" w:color="auto"/>
      </w:divBdr>
    </w:div>
    <w:div w:id="2104299778">
      <w:bodyDiv w:val="1"/>
      <w:marLeft w:val="0"/>
      <w:marRight w:val="0"/>
      <w:marTop w:val="0"/>
      <w:marBottom w:val="0"/>
      <w:divBdr>
        <w:top w:val="none" w:sz="0" w:space="0" w:color="auto"/>
        <w:left w:val="none" w:sz="0" w:space="0" w:color="auto"/>
        <w:bottom w:val="none" w:sz="0" w:space="0" w:color="auto"/>
        <w:right w:val="none" w:sz="0" w:space="0" w:color="auto"/>
      </w:divBdr>
    </w:div>
    <w:div w:id="2104379379">
      <w:bodyDiv w:val="1"/>
      <w:marLeft w:val="0"/>
      <w:marRight w:val="0"/>
      <w:marTop w:val="0"/>
      <w:marBottom w:val="0"/>
      <w:divBdr>
        <w:top w:val="none" w:sz="0" w:space="0" w:color="auto"/>
        <w:left w:val="none" w:sz="0" w:space="0" w:color="auto"/>
        <w:bottom w:val="none" w:sz="0" w:space="0" w:color="auto"/>
        <w:right w:val="none" w:sz="0" w:space="0" w:color="auto"/>
      </w:divBdr>
    </w:div>
    <w:div w:id="2104571845">
      <w:bodyDiv w:val="1"/>
      <w:marLeft w:val="0"/>
      <w:marRight w:val="0"/>
      <w:marTop w:val="0"/>
      <w:marBottom w:val="0"/>
      <w:divBdr>
        <w:top w:val="none" w:sz="0" w:space="0" w:color="auto"/>
        <w:left w:val="none" w:sz="0" w:space="0" w:color="auto"/>
        <w:bottom w:val="none" w:sz="0" w:space="0" w:color="auto"/>
        <w:right w:val="none" w:sz="0" w:space="0" w:color="auto"/>
      </w:divBdr>
    </w:div>
    <w:div w:id="2105105822">
      <w:bodyDiv w:val="1"/>
      <w:marLeft w:val="0"/>
      <w:marRight w:val="0"/>
      <w:marTop w:val="0"/>
      <w:marBottom w:val="0"/>
      <w:divBdr>
        <w:top w:val="none" w:sz="0" w:space="0" w:color="auto"/>
        <w:left w:val="none" w:sz="0" w:space="0" w:color="auto"/>
        <w:bottom w:val="none" w:sz="0" w:space="0" w:color="auto"/>
        <w:right w:val="none" w:sz="0" w:space="0" w:color="auto"/>
      </w:divBdr>
    </w:div>
    <w:div w:id="2105417889">
      <w:bodyDiv w:val="1"/>
      <w:marLeft w:val="0"/>
      <w:marRight w:val="0"/>
      <w:marTop w:val="0"/>
      <w:marBottom w:val="0"/>
      <w:divBdr>
        <w:top w:val="none" w:sz="0" w:space="0" w:color="auto"/>
        <w:left w:val="none" w:sz="0" w:space="0" w:color="auto"/>
        <w:bottom w:val="none" w:sz="0" w:space="0" w:color="auto"/>
        <w:right w:val="none" w:sz="0" w:space="0" w:color="auto"/>
      </w:divBdr>
    </w:div>
    <w:div w:id="2106413013">
      <w:bodyDiv w:val="1"/>
      <w:marLeft w:val="0"/>
      <w:marRight w:val="0"/>
      <w:marTop w:val="0"/>
      <w:marBottom w:val="0"/>
      <w:divBdr>
        <w:top w:val="none" w:sz="0" w:space="0" w:color="auto"/>
        <w:left w:val="none" w:sz="0" w:space="0" w:color="auto"/>
        <w:bottom w:val="none" w:sz="0" w:space="0" w:color="auto"/>
        <w:right w:val="none" w:sz="0" w:space="0" w:color="auto"/>
      </w:divBdr>
    </w:div>
    <w:div w:id="2106535962">
      <w:bodyDiv w:val="1"/>
      <w:marLeft w:val="0"/>
      <w:marRight w:val="0"/>
      <w:marTop w:val="0"/>
      <w:marBottom w:val="0"/>
      <w:divBdr>
        <w:top w:val="none" w:sz="0" w:space="0" w:color="auto"/>
        <w:left w:val="none" w:sz="0" w:space="0" w:color="auto"/>
        <w:bottom w:val="none" w:sz="0" w:space="0" w:color="auto"/>
        <w:right w:val="none" w:sz="0" w:space="0" w:color="auto"/>
      </w:divBdr>
    </w:div>
    <w:div w:id="2106607978">
      <w:bodyDiv w:val="1"/>
      <w:marLeft w:val="0"/>
      <w:marRight w:val="0"/>
      <w:marTop w:val="0"/>
      <w:marBottom w:val="0"/>
      <w:divBdr>
        <w:top w:val="none" w:sz="0" w:space="0" w:color="auto"/>
        <w:left w:val="none" w:sz="0" w:space="0" w:color="auto"/>
        <w:bottom w:val="none" w:sz="0" w:space="0" w:color="auto"/>
        <w:right w:val="none" w:sz="0" w:space="0" w:color="auto"/>
      </w:divBdr>
    </w:div>
    <w:div w:id="2106918852">
      <w:bodyDiv w:val="1"/>
      <w:marLeft w:val="0"/>
      <w:marRight w:val="0"/>
      <w:marTop w:val="0"/>
      <w:marBottom w:val="0"/>
      <w:divBdr>
        <w:top w:val="none" w:sz="0" w:space="0" w:color="auto"/>
        <w:left w:val="none" w:sz="0" w:space="0" w:color="auto"/>
        <w:bottom w:val="none" w:sz="0" w:space="0" w:color="auto"/>
        <w:right w:val="none" w:sz="0" w:space="0" w:color="auto"/>
      </w:divBdr>
    </w:div>
    <w:div w:id="2106926053">
      <w:bodyDiv w:val="1"/>
      <w:marLeft w:val="0"/>
      <w:marRight w:val="0"/>
      <w:marTop w:val="0"/>
      <w:marBottom w:val="0"/>
      <w:divBdr>
        <w:top w:val="none" w:sz="0" w:space="0" w:color="auto"/>
        <w:left w:val="none" w:sz="0" w:space="0" w:color="auto"/>
        <w:bottom w:val="none" w:sz="0" w:space="0" w:color="auto"/>
        <w:right w:val="none" w:sz="0" w:space="0" w:color="auto"/>
      </w:divBdr>
    </w:div>
    <w:div w:id="2107534914">
      <w:bodyDiv w:val="1"/>
      <w:marLeft w:val="0"/>
      <w:marRight w:val="0"/>
      <w:marTop w:val="0"/>
      <w:marBottom w:val="0"/>
      <w:divBdr>
        <w:top w:val="none" w:sz="0" w:space="0" w:color="auto"/>
        <w:left w:val="none" w:sz="0" w:space="0" w:color="auto"/>
        <w:bottom w:val="none" w:sz="0" w:space="0" w:color="auto"/>
        <w:right w:val="none" w:sz="0" w:space="0" w:color="auto"/>
      </w:divBdr>
    </w:div>
    <w:div w:id="2107774079">
      <w:bodyDiv w:val="1"/>
      <w:marLeft w:val="0"/>
      <w:marRight w:val="0"/>
      <w:marTop w:val="0"/>
      <w:marBottom w:val="0"/>
      <w:divBdr>
        <w:top w:val="none" w:sz="0" w:space="0" w:color="auto"/>
        <w:left w:val="none" w:sz="0" w:space="0" w:color="auto"/>
        <w:bottom w:val="none" w:sz="0" w:space="0" w:color="auto"/>
        <w:right w:val="none" w:sz="0" w:space="0" w:color="auto"/>
      </w:divBdr>
    </w:div>
    <w:div w:id="2107846047">
      <w:bodyDiv w:val="1"/>
      <w:marLeft w:val="0"/>
      <w:marRight w:val="0"/>
      <w:marTop w:val="0"/>
      <w:marBottom w:val="0"/>
      <w:divBdr>
        <w:top w:val="none" w:sz="0" w:space="0" w:color="auto"/>
        <w:left w:val="none" w:sz="0" w:space="0" w:color="auto"/>
        <w:bottom w:val="none" w:sz="0" w:space="0" w:color="auto"/>
        <w:right w:val="none" w:sz="0" w:space="0" w:color="auto"/>
      </w:divBdr>
    </w:div>
    <w:div w:id="2108575007">
      <w:bodyDiv w:val="1"/>
      <w:marLeft w:val="0"/>
      <w:marRight w:val="0"/>
      <w:marTop w:val="0"/>
      <w:marBottom w:val="0"/>
      <w:divBdr>
        <w:top w:val="none" w:sz="0" w:space="0" w:color="auto"/>
        <w:left w:val="none" w:sz="0" w:space="0" w:color="auto"/>
        <w:bottom w:val="none" w:sz="0" w:space="0" w:color="auto"/>
        <w:right w:val="none" w:sz="0" w:space="0" w:color="auto"/>
      </w:divBdr>
    </w:div>
    <w:div w:id="2109036778">
      <w:bodyDiv w:val="1"/>
      <w:marLeft w:val="0"/>
      <w:marRight w:val="0"/>
      <w:marTop w:val="0"/>
      <w:marBottom w:val="0"/>
      <w:divBdr>
        <w:top w:val="none" w:sz="0" w:space="0" w:color="auto"/>
        <w:left w:val="none" w:sz="0" w:space="0" w:color="auto"/>
        <w:bottom w:val="none" w:sz="0" w:space="0" w:color="auto"/>
        <w:right w:val="none" w:sz="0" w:space="0" w:color="auto"/>
      </w:divBdr>
    </w:div>
    <w:div w:id="2109158004">
      <w:bodyDiv w:val="1"/>
      <w:marLeft w:val="0"/>
      <w:marRight w:val="0"/>
      <w:marTop w:val="0"/>
      <w:marBottom w:val="0"/>
      <w:divBdr>
        <w:top w:val="none" w:sz="0" w:space="0" w:color="auto"/>
        <w:left w:val="none" w:sz="0" w:space="0" w:color="auto"/>
        <w:bottom w:val="none" w:sz="0" w:space="0" w:color="auto"/>
        <w:right w:val="none" w:sz="0" w:space="0" w:color="auto"/>
      </w:divBdr>
    </w:div>
    <w:div w:id="2109621172">
      <w:bodyDiv w:val="1"/>
      <w:marLeft w:val="0"/>
      <w:marRight w:val="0"/>
      <w:marTop w:val="0"/>
      <w:marBottom w:val="0"/>
      <w:divBdr>
        <w:top w:val="none" w:sz="0" w:space="0" w:color="auto"/>
        <w:left w:val="none" w:sz="0" w:space="0" w:color="auto"/>
        <w:bottom w:val="none" w:sz="0" w:space="0" w:color="auto"/>
        <w:right w:val="none" w:sz="0" w:space="0" w:color="auto"/>
      </w:divBdr>
    </w:div>
    <w:div w:id="2109889163">
      <w:bodyDiv w:val="1"/>
      <w:marLeft w:val="0"/>
      <w:marRight w:val="0"/>
      <w:marTop w:val="0"/>
      <w:marBottom w:val="0"/>
      <w:divBdr>
        <w:top w:val="none" w:sz="0" w:space="0" w:color="auto"/>
        <w:left w:val="none" w:sz="0" w:space="0" w:color="auto"/>
        <w:bottom w:val="none" w:sz="0" w:space="0" w:color="auto"/>
        <w:right w:val="none" w:sz="0" w:space="0" w:color="auto"/>
      </w:divBdr>
    </w:div>
    <w:div w:id="2110196484">
      <w:bodyDiv w:val="1"/>
      <w:marLeft w:val="0"/>
      <w:marRight w:val="0"/>
      <w:marTop w:val="0"/>
      <w:marBottom w:val="0"/>
      <w:divBdr>
        <w:top w:val="none" w:sz="0" w:space="0" w:color="auto"/>
        <w:left w:val="none" w:sz="0" w:space="0" w:color="auto"/>
        <w:bottom w:val="none" w:sz="0" w:space="0" w:color="auto"/>
        <w:right w:val="none" w:sz="0" w:space="0" w:color="auto"/>
      </w:divBdr>
    </w:div>
    <w:div w:id="2111001099">
      <w:bodyDiv w:val="1"/>
      <w:marLeft w:val="0"/>
      <w:marRight w:val="0"/>
      <w:marTop w:val="0"/>
      <w:marBottom w:val="0"/>
      <w:divBdr>
        <w:top w:val="none" w:sz="0" w:space="0" w:color="auto"/>
        <w:left w:val="none" w:sz="0" w:space="0" w:color="auto"/>
        <w:bottom w:val="none" w:sz="0" w:space="0" w:color="auto"/>
        <w:right w:val="none" w:sz="0" w:space="0" w:color="auto"/>
      </w:divBdr>
    </w:div>
    <w:div w:id="2111007014">
      <w:bodyDiv w:val="1"/>
      <w:marLeft w:val="0"/>
      <w:marRight w:val="0"/>
      <w:marTop w:val="0"/>
      <w:marBottom w:val="0"/>
      <w:divBdr>
        <w:top w:val="none" w:sz="0" w:space="0" w:color="auto"/>
        <w:left w:val="none" w:sz="0" w:space="0" w:color="auto"/>
        <w:bottom w:val="none" w:sz="0" w:space="0" w:color="auto"/>
        <w:right w:val="none" w:sz="0" w:space="0" w:color="auto"/>
      </w:divBdr>
    </w:div>
    <w:div w:id="2111118347">
      <w:bodyDiv w:val="1"/>
      <w:marLeft w:val="0"/>
      <w:marRight w:val="0"/>
      <w:marTop w:val="0"/>
      <w:marBottom w:val="0"/>
      <w:divBdr>
        <w:top w:val="none" w:sz="0" w:space="0" w:color="auto"/>
        <w:left w:val="none" w:sz="0" w:space="0" w:color="auto"/>
        <w:bottom w:val="none" w:sz="0" w:space="0" w:color="auto"/>
        <w:right w:val="none" w:sz="0" w:space="0" w:color="auto"/>
      </w:divBdr>
    </w:div>
    <w:div w:id="2111121085">
      <w:bodyDiv w:val="1"/>
      <w:marLeft w:val="0"/>
      <w:marRight w:val="0"/>
      <w:marTop w:val="0"/>
      <w:marBottom w:val="0"/>
      <w:divBdr>
        <w:top w:val="none" w:sz="0" w:space="0" w:color="auto"/>
        <w:left w:val="none" w:sz="0" w:space="0" w:color="auto"/>
        <w:bottom w:val="none" w:sz="0" w:space="0" w:color="auto"/>
        <w:right w:val="none" w:sz="0" w:space="0" w:color="auto"/>
      </w:divBdr>
    </w:div>
    <w:div w:id="2111510706">
      <w:bodyDiv w:val="1"/>
      <w:marLeft w:val="0"/>
      <w:marRight w:val="0"/>
      <w:marTop w:val="0"/>
      <w:marBottom w:val="0"/>
      <w:divBdr>
        <w:top w:val="none" w:sz="0" w:space="0" w:color="auto"/>
        <w:left w:val="none" w:sz="0" w:space="0" w:color="auto"/>
        <w:bottom w:val="none" w:sz="0" w:space="0" w:color="auto"/>
        <w:right w:val="none" w:sz="0" w:space="0" w:color="auto"/>
      </w:divBdr>
    </w:div>
    <w:div w:id="2112387022">
      <w:bodyDiv w:val="1"/>
      <w:marLeft w:val="0"/>
      <w:marRight w:val="0"/>
      <w:marTop w:val="0"/>
      <w:marBottom w:val="0"/>
      <w:divBdr>
        <w:top w:val="none" w:sz="0" w:space="0" w:color="auto"/>
        <w:left w:val="none" w:sz="0" w:space="0" w:color="auto"/>
        <w:bottom w:val="none" w:sz="0" w:space="0" w:color="auto"/>
        <w:right w:val="none" w:sz="0" w:space="0" w:color="auto"/>
      </w:divBdr>
    </w:div>
    <w:div w:id="2112505805">
      <w:bodyDiv w:val="1"/>
      <w:marLeft w:val="0"/>
      <w:marRight w:val="0"/>
      <w:marTop w:val="0"/>
      <w:marBottom w:val="0"/>
      <w:divBdr>
        <w:top w:val="none" w:sz="0" w:space="0" w:color="auto"/>
        <w:left w:val="none" w:sz="0" w:space="0" w:color="auto"/>
        <w:bottom w:val="none" w:sz="0" w:space="0" w:color="auto"/>
        <w:right w:val="none" w:sz="0" w:space="0" w:color="auto"/>
      </w:divBdr>
    </w:div>
    <w:div w:id="2112698181">
      <w:bodyDiv w:val="1"/>
      <w:marLeft w:val="0"/>
      <w:marRight w:val="0"/>
      <w:marTop w:val="0"/>
      <w:marBottom w:val="0"/>
      <w:divBdr>
        <w:top w:val="none" w:sz="0" w:space="0" w:color="auto"/>
        <w:left w:val="none" w:sz="0" w:space="0" w:color="auto"/>
        <w:bottom w:val="none" w:sz="0" w:space="0" w:color="auto"/>
        <w:right w:val="none" w:sz="0" w:space="0" w:color="auto"/>
      </w:divBdr>
    </w:div>
    <w:div w:id="2112820768">
      <w:bodyDiv w:val="1"/>
      <w:marLeft w:val="0"/>
      <w:marRight w:val="0"/>
      <w:marTop w:val="0"/>
      <w:marBottom w:val="0"/>
      <w:divBdr>
        <w:top w:val="none" w:sz="0" w:space="0" w:color="auto"/>
        <w:left w:val="none" w:sz="0" w:space="0" w:color="auto"/>
        <w:bottom w:val="none" w:sz="0" w:space="0" w:color="auto"/>
        <w:right w:val="none" w:sz="0" w:space="0" w:color="auto"/>
      </w:divBdr>
    </w:div>
    <w:div w:id="2112965126">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3087690">
      <w:bodyDiv w:val="1"/>
      <w:marLeft w:val="0"/>
      <w:marRight w:val="0"/>
      <w:marTop w:val="0"/>
      <w:marBottom w:val="0"/>
      <w:divBdr>
        <w:top w:val="none" w:sz="0" w:space="0" w:color="auto"/>
        <w:left w:val="none" w:sz="0" w:space="0" w:color="auto"/>
        <w:bottom w:val="none" w:sz="0" w:space="0" w:color="auto"/>
        <w:right w:val="none" w:sz="0" w:space="0" w:color="auto"/>
      </w:divBdr>
    </w:div>
    <w:div w:id="2113354200">
      <w:bodyDiv w:val="1"/>
      <w:marLeft w:val="0"/>
      <w:marRight w:val="0"/>
      <w:marTop w:val="0"/>
      <w:marBottom w:val="0"/>
      <w:divBdr>
        <w:top w:val="none" w:sz="0" w:space="0" w:color="auto"/>
        <w:left w:val="none" w:sz="0" w:space="0" w:color="auto"/>
        <w:bottom w:val="none" w:sz="0" w:space="0" w:color="auto"/>
        <w:right w:val="none" w:sz="0" w:space="0" w:color="auto"/>
      </w:divBdr>
    </w:div>
    <w:div w:id="2114082216">
      <w:bodyDiv w:val="1"/>
      <w:marLeft w:val="0"/>
      <w:marRight w:val="0"/>
      <w:marTop w:val="0"/>
      <w:marBottom w:val="0"/>
      <w:divBdr>
        <w:top w:val="none" w:sz="0" w:space="0" w:color="auto"/>
        <w:left w:val="none" w:sz="0" w:space="0" w:color="auto"/>
        <w:bottom w:val="none" w:sz="0" w:space="0" w:color="auto"/>
        <w:right w:val="none" w:sz="0" w:space="0" w:color="auto"/>
      </w:divBdr>
    </w:div>
    <w:div w:id="2114208638">
      <w:bodyDiv w:val="1"/>
      <w:marLeft w:val="0"/>
      <w:marRight w:val="0"/>
      <w:marTop w:val="0"/>
      <w:marBottom w:val="0"/>
      <w:divBdr>
        <w:top w:val="none" w:sz="0" w:space="0" w:color="auto"/>
        <w:left w:val="none" w:sz="0" w:space="0" w:color="auto"/>
        <w:bottom w:val="none" w:sz="0" w:space="0" w:color="auto"/>
        <w:right w:val="none" w:sz="0" w:space="0" w:color="auto"/>
      </w:divBdr>
    </w:div>
    <w:div w:id="2114284480">
      <w:bodyDiv w:val="1"/>
      <w:marLeft w:val="0"/>
      <w:marRight w:val="0"/>
      <w:marTop w:val="0"/>
      <w:marBottom w:val="0"/>
      <w:divBdr>
        <w:top w:val="none" w:sz="0" w:space="0" w:color="auto"/>
        <w:left w:val="none" w:sz="0" w:space="0" w:color="auto"/>
        <w:bottom w:val="none" w:sz="0" w:space="0" w:color="auto"/>
        <w:right w:val="none" w:sz="0" w:space="0" w:color="auto"/>
      </w:divBdr>
    </w:div>
    <w:div w:id="2114667063">
      <w:bodyDiv w:val="1"/>
      <w:marLeft w:val="0"/>
      <w:marRight w:val="0"/>
      <w:marTop w:val="0"/>
      <w:marBottom w:val="0"/>
      <w:divBdr>
        <w:top w:val="none" w:sz="0" w:space="0" w:color="auto"/>
        <w:left w:val="none" w:sz="0" w:space="0" w:color="auto"/>
        <w:bottom w:val="none" w:sz="0" w:space="0" w:color="auto"/>
        <w:right w:val="none" w:sz="0" w:space="0" w:color="auto"/>
      </w:divBdr>
    </w:div>
    <w:div w:id="2115125417">
      <w:bodyDiv w:val="1"/>
      <w:marLeft w:val="0"/>
      <w:marRight w:val="0"/>
      <w:marTop w:val="0"/>
      <w:marBottom w:val="0"/>
      <w:divBdr>
        <w:top w:val="none" w:sz="0" w:space="0" w:color="auto"/>
        <w:left w:val="none" w:sz="0" w:space="0" w:color="auto"/>
        <w:bottom w:val="none" w:sz="0" w:space="0" w:color="auto"/>
        <w:right w:val="none" w:sz="0" w:space="0" w:color="auto"/>
      </w:divBdr>
    </w:div>
    <w:div w:id="2115249885">
      <w:bodyDiv w:val="1"/>
      <w:marLeft w:val="0"/>
      <w:marRight w:val="0"/>
      <w:marTop w:val="0"/>
      <w:marBottom w:val="0"/>
      <w:divBdr>
        <w:top w:val="none" w:sz="0" w:space="0" w:color="auto"/>
        <w:left w:val="none" w:sz="0" w:space="0" w:color="auto"/>
        <w:bottom w:val="none" w:sz="0" w:space="0" w:color="auto"/>
        <w:right w:val="none" w:sz="0" w:space="0" w:color="auto"/>
      </w:divBdr>
    </w:div>
    <w:div w:id="2115395152">
      <w:bodyDiv w:val="1"/>
      <w:marLeft w:val="0"/>
      <w:marRight w:val="0"/>
      <w:marTop w:val="0"/>
      <w:marBottom w:val="0"/>
      <w:divBdr>
        <w:top w:val="none" w:sz="0" w:space="0" w:color="auto"/>
        <w:left w:val="none" w:sz="0" w:space="0" w:color="auto"/>
        <w:bottom w:val="none" w:sz="0" w:space="0" w:color="auto"/>
        <w:right w:val="none" w:sz="0" w:space="0" w:color="auto"/>
      </w:divBdr>
    </w:div>
    <w:div w:id="2115709564">
      <w:bodyDiv w:val="1"/>
      <w:marLeft w:val="0"/>
      <w:marRight w:val="0"/>
      <w:marTop w:val="0"/>
      <w:marBottom w:val="0"/>
      <w:divBdr>
        <w:top w:val="none" w:sz="0" w:space="0" w:color="auto"/>
        <w:left w:val="none" w:sz="0" w:space="0" w:color="auto"/>
        <w:bottom w:val="none" w:sz="0" w:space="0" w:color="auto"/>
        <w:right w:val="none" w:sz="0" w:space="0" w:color="auto"/>
      </w:divBdr>
    </w:div>
    <w:div w:id="2115780048">
      <w:bodyDiv w:val="1"/>
      <w:marLeft w:val="0"/>
      <w:marRight w:val="0"/>
      <w:marTop w:val="0"/>
      <w:marBottom w:val="0"/>
      <w:divBdr>
        <w:top w:val="none" w:sz="0" w:space="0" w:color="auto"/>
        <w:left w:val="none" w:sz="0" w:space="0" w:color="auto"/>
        <w:bottom w:val="none" w:sz="0" w:space="0" w:color="auto"/>
        <w:right w:val="none" w:sz="0" w:space="0" w:color="auto"/>
      </w:divBdr>
    </w:div>
    <w:div w:id="2115780197">
      <w:bodyDiv w:val="1"/>
      <w:marLeft w:val="0"/>
      <w:marRight w:val="0"/>
      <w:marTop w:val="0"/>
      <w:marBottom w:val="0"/>
      <w:divBdr>
        <w:top w:val="none" w:sz="0" w:space="0" w:color="auto"/>
        <w:left w:val="none" w:sz="0" w:space="0" w:color="auto"/>
        <w:bottom w:val="none" w:sz="0" w:space="0" w:color="auto"/>
        <w:right w:val="none" w:sz="0" w:space="0" w:color="auto"/>
      </w:divBdr>
    </w:div>
    <w:div w:id="2117367338">
      <w:bodyDiv w:val="1"/>
      <w:marLeft w:val="0"/>
      <w:marRight w:val="0"/>
      <w:marTop w:val="0"/>
      <w:marBottom w:val="0"/>
      <w:divBdr>
        <w:top w:val="none" w:sz="0" w:space="0" w:color="auto"/>
        <w:left w:val="none" w:sz="0" w:space="0" w:color="auto"/>
        <w:bottom w:val="none" w:sz="0" w:space="0" w:color="auto"/>
        <w:right w:val="none" w:sz="0" w:space="0" w:color="auto"/>
      </w:divBdr>
    </w:div>
    <w:div w:id="2117824819">
      <w:bodyDiv w:val="1"/>
      <w:marLeft w:val="0"/>
      <w:marRight w:val="0"/>
      <w:marTop w:val="0"/>
      <w:marBottom w:val="0"/>
      <w:divBdr>
        <w:top w:val="none" w:sz="0" w:space="0" w:color="auto"/>
        <w:left w:val="none" w:sz="0" w:space="0" w:color="auto"/>
        <w:bottom w:val="none" w:sz="0" w:space="0" w:color="auto"/>
        <w:right w:val="none" w:sz="0" w:space="0" w:color="auto"/>
      </w:divBdr>
    </w:div>
    <w:div w:id="2118526791">
      <w:bodyDiv w:val="1"/>
      <w:marLeft w:val="0"/>
      <w:marRight w:val="0"/>
      <w:marTop w:val="0"/>
      <w:marBottom w:val="0"/>
      <w:divBdr>
        <w:top w:val="none" w:sz="0" w:space="0" w:color="auto"/>
        <w:left w:val="none" w:sz="0" w:space="0" w:color="auto"/>
        <w:bottom w:val="none" w:sz="0" w:space="0" w:color="auto"/>
        <w:right w:val="none" w:sz="0" w:space="0" w:color="auto"/>
      </w:divBdr>
    </w:div>
    <w:div w:id="2118677990">
      <w:bodyDiv w:val="1"/>
      <w:marLeft w:val="0"/>
      <w:marRight w:val="0"/>
      <w:marTop w:val="0"/>
      <w:marBottom w:val="0"/>
      <w:divBdr>
        <w:top w:val="none" w:sz="0" w:space="0" w:color="auto"/>
        <w:left w:val="none" w:sz="0" w:space="0" w:color="auto"/>
        <w:bottom w:val="none" w:sz="0" w:space="0" w:color="auto"/>
        <w:right w:val="none" w:sz="0" w:space="0" w:color="auto"/>
      </w:divBdr>
    </w:div>
    <w:div w:id="2119063119">
      <w:bodyDiv w:val="1"/>
      <w:marLeft w:val="0"/>
      <w:marRight w:val="0"/>
      <w:marTop w:val="0"/>
      <w:marBottom w:val="0"/>
      <w:divBdr>
        <w:top w:val="none" w:sz="0" w:space="0" w:color="auto"/>
        <w:left w:val="none" w:sz="0" w:space="0" w:color="auto"/>
        <w:bottom w:val="none" w:sz="0" w:space="0" w:color="auto"/>
        <w:right w:val="none" w:sz="0" w:space="0" w:color="auto"/>
      </w:divBdr>
    </w:div>
    <w:div w:id="2119177384">
      <w:bodyDiv w:val="1"/>
      <w:marLeft w:val="0"/>
      <w:marRight w:val="0"/>
      <w:marTop w:val="0"/>
      <w:marBottom w:val="0"/>
      <w:divBdr>
        <w:top w:val="none" w:sz="0" w:space="0" w:color="auto"/>
        <w:left w:val="none" w:sz="0" w:space="0" w:color="auto"/>
        <w:bottom w:val="none" w:sz="0" w:space="0" w:color="auto"/>
        <w:right w:val="none" w:sz="0" w:space="0" w:color="auto"/>
      </w:divBdr>
    </w:div>
    <w:div w:id="2119637152">
      <w:bodyDiv w:val="1"/>
      <w:marLeft w:val="0"/>
      <w:marRight w:val="0"/>
      <w:marTop w:val="0"/>
      <w:marBottom w:val="0"/>
      <w:divBdr>
        <w:top w:val="none" w:sz="0" w:space="0" w:color="auto"/>
        <w:left w:val="none" w:sz="0" w:space="0" w:color="auto"/>
        <w:bottom w:val="none" w:sz="0" w:space="0" w:color="auto"/>
        <w:right w:val="none" w:sz="0" w:space="0" w:color="auto"/>
      </w:divBdr>
    </w:div>
    <w:div w:id="2119638811">
      <w:bodyDiv w:val="1"/>
      <w:marLeft w:val="0"/>
      <w:marRight w:val="0"/>
      <w:marTop w:val="0"/>
      <w:marBottom w:val="0"/>
      <w:divBdr>
        <w:top w:val="none" w:sz="0" w:space="0" w:color="auto"/>
        <w:left w:val="none" w:sz="0" w:space="0" w:color="auto"/>
        <w:bottom w:val="none" w:sz="0" w:space="0" w:color="auto"/>
        <w:right w:val="none" w:sz="0" w:space="0" w:color="auto"/>
      </w:divBdr>
    </w:div>
    <w:div w:id="2119719819">
      <w:bodyDiv w:val="1"/>
      <w:marLeft w:val="0"/>
      <w:marRight w:val="0"/>
      <w:marTop w:val="0"/>
      <w:marBottom w:val="0"/>
      <w:divBdr>
        <w:top w:val="none" w:sz="0" w:space="0" w:color="auto"/>
        <w:left w:val="none" w:sz="0" w:space="0" w:color="auto"/>
        <w:bottom w:val="none" w:sz="0" w:space="0" w:color="auto"/>
        <w:right w:val="none" w:sz="0" w:space="0" w:color="auto"/>
      </w:divBdr>
    </w:div>
    <w:div w:id="2120292213">
      <w:bodyDiv w:val="1"/>
      <w:marLeft w:val="0"/>
      <w:marRight w:val="0"/>
      <w:marTop w:val="0"/>
      <w:marBottom w:val="0"/>
      <w:divBdr>
        <w:top w:val="none" w:sz="0" w:space="0" w:color="auto"/>
        <w:left w:val="none" w:sz="0" w:space="0" w:color="auto"/>
        <w:bottom w:val="none" w:sz="0" w:space="0" w:color="auto"/>
        <w:right w:val="none" w:sz="0" w:space="0" w:color="auto"/>
      </w:divBdr>
    </w:div>
    <w:div w:id="2120490762">
      <w:bodyDiv w:val="1"/>
      <w:marLeft w:val="0"/>
      <w:marRight w:val="0"/>
      <w:marTop w:val="0"/>
      <w:marBottom w:val="0"/>
      <w:divBdr>
        <w:top w:val="none" w:sz="0" w:space="0" w:color="auto"/>
        <w:left w:val="none" w:sz="0" w:space="0" w:color="auto"/>
        <w:bottom w:val="none" w:sz="0" w:space="0" w:color="auto"/>
        <w:right w:val="none" w:sz="0" w:space="0" w:color="auto"/>
      </w:divBdr>
    </w:div>
    <w:div w:id="2120946648">
      <w:bodyDiv w:val="1"/>
      <w:marLeft w:val="0"/>
      <w:marRight w:val="0"/>
      <w:marTop w:val="0"/>
      <w:marBottom w:val="0"/>
      <w:divBdr>
        <w:top w:val="none" w:sz="0" w:space="0" w:color="auto"/>
        <w:left w:val="none" w:sz="0" w:space="0" w:color="auto"/>
        <w:bottom w:val="none" w:sz="0" w:space="0" w:color="auto"/>
        <w:right w:val="none" w:sz="0" w:space="0" w:color="auto"/>
      </w:divBdr>
    </w:div>
    <w:div w:id="2120951690">
      <w:bodyDiv w:val="1"/>
      <w:marLeft w:val="0"/>
      <w:marRight w:val="0"/>
      <w:marTop w:val="0"/>
      <w:marBottom w:val="0"/>
      <w:divBdr>
        <w:top w:val="none" w:sz="0" w:space="0" w:color="auto"/>
        <w:left w:val="none" w:sz="0" w:space="0" w:color="auto"/>
        <w:bottom w:val="none" w:sz="0" w:space="0" w:color="auto"/>
        <w:right w:val="none" w:sz="0" w:space="0" w:color="auto"/>
      </w:divBdr>
    </w:div>
    <w:div w:id="2121752738">
      <w:bodyDiv w:val="1"/>
      <w:marLeft w:val="0"/>
      <w:marRight w:val="0"/>
      <w:marTop w:val="0"/>
      <w:marBottom w:val="0"/>
      <w:divBdr>
        <w:top w:val="none" w:sz="0" w:space="0" w:color="auto"/>
        <w:left w:val="none" w:sz="0" w:space="0" w:color="auto"/>
        <w:bottom w:val="none" w:sz="0" w:space="0" w:color="auto"/>
        <w:right w:val="none" w:sz="0" w:space="0" w:color="auto"/>
      </w:divBdr>
    </w:div>
    <w:div w:id="2121871170">
      <w:bodyDiv w:val="1"/>
      <w:marLeft w:val="0"/>
      <w:marRight w:val="0"/>
      <w:marTop w:val="0"/>
      <w:marBottom w:val="0"/>
      <w:divBdr>
        <w:top w:val="none" w:sz="0" w:space="0" w:color="auto"/>
        <w:left w:val="none" w:sz="0" w:space="0" w:color="auto"/>
        <w:bottom w:val="none" w:sz="0" w:space="0" w:color="auto"/>
        <w:right w:val="none" w:sz="0" w:space="0" w:color="auto"/>
      </w:divBdr>
    </w:div>
    <w:div w:id="2122264137">
      <w:bodyDiv w:val="1"/>
      <w:marLeft w:val="0"/>
      <w:marRight w:val="0"/>
      <w:marTop w:val="0"/>
      <w:marBottom w:val="0"/>
      <w:divBdr>
        <w:top w:val="none" w:sz="0" w:space="0" w:color="auto"/>
        <w:left w:val="none" w:sz="0" w:space="0" w:color="auto"/>
        <w:bottom w:val="none" w:sz="0" w:space="0" w:color="auto"/>
        <w:right w:val="none" w:sz="0" w:space="0" w:color="auto"/>
      </w:divBdr>
    </w:div>
    <w:div w:id="2122338678">
      <w:bodyDiv w:val="1"/>
      <w:marLeft w:val="0"/>
      <w:marRight w:val="0"/>
      <w:marTop w:val="0"/>
      <w:marBottom w:val="0"/>
      <w:divBdr>
        <w:top w:val="none" w:sz="0" w:space="0" w:color="auto"/>
        <w:left w:val="none" w:sz="0" w:space="0" w:color="auto"/>
        <w:bottom w:val="none" w:sz="0" w:space="0" w:color="auto"/>
        <w:right w:val="none" w:sz="0" w:space="0" w:color="auto"/>
      </w:divBdr>
    </w:div>
    <w:div w:id="2123500358">
      <w:bodyDiv w:val="1"/>
      <w:marLeft w:val="0"/>
      <w:marRight w:val="0"/>
      <w:marTop w:val="0"/>
      <w:marBottom w:val="0"/>
      <w:divBdr>
        <w:top w:val="none" w:sz="0" w:space="0" w:color="auto"/>
        <w:left w:val="none" w:sz="0" w:space="0" w:color="auto"/>
        <w:bottom w:val="none" w:sz="0" w:space="0" w:color="auto"/>
        <w:right w:val="none" w:sz="0" w:space="0" w:color="auto"/>
      </w:divBdr>
    </w:div>
    <w:div w:id="2124615941">
      <w:bodyDiv w:val="1"/>
      <w:marLeft w:val="0"/>
      <w:marRight w:val="0"/>
      <w:marTop w:val="0"/>
      <w:marBottom w:val="0"/>
      <w:divBdr>
        <w:top w:val="none" w:sz="0" w:space="0" w:color="auto"/>
        <w:left w:val="none" w:sz="0" w:space="0" w:color="auto"/>
        <w:bottom w:val="none" w:sz="0" w:space="0" w:color="auto"/>
        <w:right w:val="none" w:sz="0" w:space="0" w:color="auto"/>
      </w:divBdr>
    </w:div>
    <w:div w:id="2124643958">
      <w:bodyDiv w:val="1"/>
      <w:marLeft w:val="0"/>
      <w:marRight w:val="0"/>
      <w:marTop w:val="0"/>
      <w:marBottom w:val="0"/>
      <w:divBdr>
        <w:top w:val="none" w:sz="0" w:space="0" w:color="auto"/>
        <w:left w:val="none" w:sz="0" w:space="0" w:color="auto"/>
        <w:bottom w:val="none" w:sz="0" w:space="0" w:color="auto"/>
        <w:right w:val="none" w:sz="0" w:space="0" w:color="auto"/>
      </w:divBdr>
    </w:div>
    <w:div w:id="2127384713">
      <w:bodyDiv w:val="1"/>
      <w:marLeft w:val="0"/>
      <w:marRight w:val="0"/>
      <w:marTop w:val="0"/>
      <w:marBottom w:val="0"/>
      <w:divBdr>
        <w:top w:val="none" w:sz="0" w:space="0" w:color="auto"/>
        <w:left w:val="none" w:sz="0" w:space="0" w:color="auto"/>
        <w:bottom w:val="none" w:sz="0" w:space="0" w:color="auto"/>
        <w:right w:val="none" w:sz="0" w:space="0" w:color="auto"/>
      </w:divBdr>
    </w:div>
    <w:div w:id="2127579521">
      <w:bodyDiv w:val="1"/>
      <w:marLeft w:val="0"/>
      <w:marRight w:val="0"/>
      <w:marTop w:val="0"/>
      <w:marBottom w:val="0"/>
      <w:divBdr>
        <w:top w:val="none" w:sz="0" w:space="0" w:color="auto"/>
        <w:left w:val="none" w:sz="0" w:space="0" w:color="auto"/>
        <w:bottom w:val="none" w:sz="0" w:space="0" w:color="auto"/>
        <w:right w:val="none" w:sz="0" w:space="0" w:color="auto"/>
      </w:divBdr>
    </w:div>
    <w:div w:id="2128620101">
      <w:bodyDiv w:val="1"/>
      <w:marLeft w:val="0"/>
      <w:marRight w:val="0"/>
      <w:marTop w:val="0"/>
      <w:marBottom w:val="0"/>
      <w:divBdr>
        <w:top w:val="none" w:sz="0" w:space="0" w:color="auto"/>
        <w:left w:val="none" w:sz="0" w:space="0" w:color="auto"/>
        <w:bottom w:val="none" w:sz="0" w:space="0" w:color="auto"/>
        <w:right w:val="none" w:sz="0" w:space="0" w:color="auto"/>
      </w:divBdr>
    </w:div>
    <w:div w:id="2128817991">
      <w:bodyDiv w:val="1"/>
      <w:marLeft w:val="0"/>
      <w:marRight w:val="0"/>
      <w:marTop w:val="0"/>
      <w:marBottom w:val="0"/>
      <w:divBdr>
        <w:top w:val="none" w:sz="0" w:space="0" w:color="auto"/>
        <w:left w:val="none" w:sz="0" w:space="0" w:color="auto"/>
        <w:bottom w:val="none" w:sz="0" w:space="0" w:color="auto"/>
        <w:right w:val="none" w:sz="0" w:space="0" w:color="auto"/>
      </w:divBdr>
    </w:div>
    <w:div w:id="2128965097">
      <w:bodyDiv w:val="1"/>
      <w:marLeft w:val="0"/>
      <w:marRight w:val="0"/>
      <w:marTop w:val="0"/>
      <w:marBottom w:val="0"/>
      <w:divBdr>
        <w:top w:val="none" w:sz="0" w:space="0" w:color="auto"/>
        <w:left w:val="none" w:sz="0" w:space="0" w:color="auto"/>
        <w:bottom w:val="none" w:sz="0" w:space="0" w:color="auto"/>
        <w:right w:val="none" w:sz="0" w:space="0" w:color="auto"/>
      </w:divBdr>
    </w:div>
    <w:div w:id="2129009928">
      <w:bodyDiv w:val="1"/>
      <w:marLeft w:val="0"/>
      <w:marRight w:val="0"/>
      <w:marTop w:val="0"/>
      <w:marBottom w:val="0"/>
      <w:divBdr>
        <w:top w:val="none" w:sz="0" w:space="0" w:color="auto"/>
        <w:left w:val="none" w:sz="0" w:space="0" w:color="auto"/>
        <w:bottom w:val="none" w:sz="0" w:space="0" w:color="auto"/>
        <w:right w:val="none" w:sz="0" w:space="0" w:color="auto"/>
      </w:divBdr>
    </w:div>
    <w:div w:id="2129353213">
      <w:bodyDiv w:val="1"/>
      <w:marLeft w:val="0"/>
      <w:marRight w:val="0"/>
      <w:marTop w:val="0"/>
      <w:marBottom w:val="0"/>
      <w:divBdr>
        <w:top w:val="none" w:sz="0" w:space="0" w:color="auto"/>
        <w:left w:val="none" w:sz="0" w:space="0" w:color="auto"/>
        <w:bottom w:val="none" w:sz="0" w:space="0" w:color="auto"/>
        <w:right w:val="none" w:sz="0" w:space="0" w:color="auto"/>
      </w:divBdr>
    </w:div>
    <w:div w:id="2129468368">
      <w:bodyDiv w:val="1"/>
      <w:marLeft w:val="0"/>
      <w:marRight w:val="0"/>
      <w:marTop w:val="0"/>
      <w:marBottom w:val="0"/>
      <w:divBdr>
        <w:top w:val="none" w:sz="0" w:space="0" w:color="auto"/>
        <w:left w:val="none" w:sz="0" w:space="0" w:color="auto"/>
        <w:bottom w:val="none" w:sz="0" w:space="0" w:color="auto"/>
        <w:right w:val="none" w:sz="0" w:space="0" w:color="auto"/>
      </w:divBdr>
    </w:div>
    <w:div w:id="2130009887">
      <w:bodyDiv w:val="1"/>
      <w:marLeft w:val="0"/>
      <w:marRight w:val="0"/>
      <w:marTop w:val="0"/>
      <w:marBottom w:val="0"/>
      <w:divBdr>
        <w:top w:val="none" w:sz="0" w:space="0" w:color="auto"/>
        <w:left w:val="none" w:sz="0" w:space="0" w:color="auto"/>
        <w:bottom w:val="none" w:sz="0" w:space="0" w:color="auto"/>
        <w:right w:val="none" w:sz="0" w:space="0" w:color="auto"/>
      </w:divBdr>
    </w:div>
    <w:div w:id="2130078021">
      <w:bodyDiv w:val="1"/>
      <w:marLeft w:val="0"/>
      <w:marRight w:val="0"/>
      <w:marTop w:val="0"/>
      <w:marBottom w:val="0"/>
      <w:divBdr>
        <w:top w:val="none" w:sz="0" w:space="0" w:color="auto"/>
        <w:left w:val="none" w:sz="0" w:space="0" w:color="auto"/>
        <w:bottom w:val="none" w:sz="0" w:space="0" w:color="auto"/>
        <w:right w:val="none" w:sz="0" w:space="0" w:color="auto"/>
      </w:divBdr>
    </w:div>
    <w:div w:id="2130121068">
      <w:bodyDiv w:val="1"/>
      <w:marLeft w:val="0"/>
      <w:marRight w:val="0"/>
      <w:marTop w:val="0"/>
      <w:marBottom w:val="0"/>
      <w:divBdr>
        <w:top w:val="none" w:sz="0" w:space="0" w:color="auto"/>
        <w:left w:val="none" w:sz="0" w:space="0" w:color="auto"/>
        <w:bottom w:val="none" w:sz="0" w:space="0" w:color="auto"/>
        <w:right w:val="none" w:sz="0" w:space="0" w:color="auto"/>
      </w:divBdr>
    </w:div>
    <w:div w:id="2130582344">
      <w:bodyDiv w:val="1"/>
      <w:marLeft w:val="0"/>
      <w:marRight w:val="0"/>
      <w:marTop w:val="0"/>
      <w:marBottom w:val="0"/>
      <w:divBdr>
        <w:top w:val="none" w:sz="0" w:space="0" w:color="auto"/>
        <w:left w:val="none" w:sz="0" w:space="0" w:color="auto"/>
        <w:bottom w:val="none" w:sz="0" w:space="0" w:color="auto"/>
        <w:right w:val="none" w:sz="0" w:space="0" w:color="auto"/>
      </w:divBdr>
    </w:div>
    <w:div w:id="2132356444">
      <w:bodyDiv w:val="1"/>
      <w:marLeft w:val="0"/>
      <w:marRight w:val="0"/>
      <w:marTop w:val="0"/>
      <w:marBottom w:val="0"/>
      <w:divBdr>
        <w:top w:val="none" w:sz="0" w:space="0" w:color="auto"/>
        <w:left w:val="none" w:sz="0" w:space="0" w:color="auto"/>
        <w:bottom w:val="none" w:sz="0" w:space="0" w:color="auto"/>
        <w:right w:val="none" w:sz="0" w:space="0" w:color="auto"/>
      </w:divBdr>
    </w:div>
    <w:div w:id="2133284028">
      <w:bodyDiv w:val="1"/>
      <w:marLeft w:val="0"/>
      <w:marRight w:val="0"/>
      <w:marTop w:val="0"/>
      <w:marBottom w:val="0"/>
      <w:divBdr>
        <w:top w:val="none" w:sz="0" w:space="0" w:color="auto"/>
        <w:left w:val="none" w:sz="0" w:space="0" w:color="auto"/>
        <w:bottom w:val="none" w:sz="0" w:space="0" w:color="auto"/>
        <w:right w:val="none" w:sz="0" w:space="0" w:color="auto"/>
      </w:divBdr>
    </w:div>
    <w:div w:id="2134210173">
      <w:bodyDiv w:val="1"/>
      <w:marLeft w:val="0"/>
      <w:marRight w:val="0"/>
      <w:marTop w:val="0"/>
      <w:marBottom w:val="0"/>
      <w:divBdr>
        <w:top w:val="none" w:sz="0" w:space="0" w:color="auto"/>
        <w:left w:val="none" w:sz="0" w:space="0" w:color="auto"/>
        <w:bottom w:val="none" w:sz="0" w:space="0" w:color="auto"/>
        <w:right w:val="none" w:sz="0" w:space="0" w:color="auto"/>
      </w:divBdr>
    </w:div>
    <w:div w:id="2134904015">
      <w:bodyDiv w:val="1"/>
      <w:marLeft w:val="0"/>
      <w:marRight w:val="0"/>
      <w:marTop w:val="0"/>
      <w:marBottom w:val="0"/>
      <w:divBdr>
        <w:top w:val="none" w:sz="0" w:space="0" w:color="auto"/>
        <w:left w:val="none" w:sz="0" w:space="0" w:color="auto"/>
        <w:bottom w:val="none" w:sz="0" w:space="0" w:color="auto"/>
        <w:right w:val="none" w:sz="0" w:space="0" w:color="auto"/>
      </w:divBdr>
    </w:div>
    <w:div w:id="2135248960">
      <w:bodyDiv w:val="1"/>
      <w:marLeft w:val="0"/>
      <w:marRight w:val="0"/>
      <w:marTop w:val="0"/>
      <w:marBottom w:val="0"/>
      <w:divBdr>
        <w:top w:val="none" w:sz="0" w:space="0" w:color="auto"/>
        <w:left w:val="none" w:sz="0" w:space="0" w:color="auto"/>
        <w:bottom w:val="none" w:sz="0" w:space="0" w:color="auto"/>
        <w:right w:val="none" w:sz="0" w:space="0" w:color="auto"/>
      </w:divBdr>
    </w:div>
    <w:div w:id="2135326003">
      <w:bodyDiv w:val="1"/>
      <w:marLeft w:val="0"/>
      <w:marRight w:val="0"/>
      <w:marTop w:val="0"/>
      <w:marBottom w:val="0"/>
      <w:divBdr>
        <w:top w:val="none" w:sz="0" w:space="0" w:color="auto"/>
        <w:left w:val="none" w:sz="0" w:space="0" w:color="auto"/>
        <w:bottom w:val="none" w:sz="0" w:space="0" w:color="auto"/>
        <w:right w:val="none" w:sz="0" w:space="0" w:color="auto"/>
      </w:divBdr>
    </w:div>
    <w:div w:id="2136675774">
      <w:bodyDiv w:val="1"/>
      <w:marLeft w:val="0"/>
      <w:marRight w:val="0"/>
      <w:marTop w:val="0"/>
      <w:marBottom w:val="0"/>
      <w:divBdr>
        <w:top w:val="none" w:sz="0" w:space="0" w:color="auto"/>
        <w:left w:val="none" w:sz="0" w:space="0" w:color="auto"/>
        <w:bottom w:val="none" w:sz="0" w:space="0" w:color="auto"/>
        <w:right w:val="none" w:sz="0" w:space="0" w:color="auto"/>
      </w:divBdr>
    </w:div>
    <w:div w:id="2137138682">
      <w:bodyDiv w:val="1"/>
      <w:marLeft w:val="0"/>
      <w:marRight w:val="0"/>
      <w:marTop w:val="0"/>
      <w:marBottom w:val="0"/>
      <w:divBdr>
        <w:top w:val="none" w:sz="0" w:space="0" w:color="auto"/>
        <w:left w:val="none" w:sz="0" w:space="0" w:color="auto"/>
        <w:bottom w:val="none" w:sz="0" w:space="0" w:color="auto"/>
        <w:right w:val="none" w:sz="0" w:space="0" w:color="auto"/>
      </w:divBdr>
    </w:div>
    <w:div w:id="2137286037">
      <w:bodyDiv w:val="1"/>
      <w:marLeft w:val="0"/>
      <w:marRight w:val="0"/>
      <w:marTop w:val="0"/>
      <w:marBottom w:val="0"/>
      <w:divBdr>
        <w:top w:val="none" w:sz="0" w:space="0" w:color="auto"/>
        <w:left w:val="none" w:sz="0" w:space="0" w:color="auto"/>
        <w:bottom w:val="none" w:sz="0" w:space="0" w:color="auto"/>
        <w:right w:val="none" w:sz="0" w:space="0" w:color="auto"/>
      </w:divBdr>
    </w:div>
    <w:div w:id="2137869543">
      <w:bodyDiv w:val="1"/>
      <w:marLeft w:val="0"/>
      <w:marRight w:val="0"/>
      <w:marTop w:val="0"/>
      <w:marBottom w:val="0"/>
      <w:divBdr>
        <w:top w:val="none" w:sz="0" w:space="0" w:color="auto"/>
        <w:left w:val="none" w:sz="0" w:space="0" w:color="auto"/>
        <w:bottom w:val="none" w:sz="0" w:space="0" w:color="auto"/>
        <w:right w:val="none" w:sz="0" w:space="0" w:color="auto"/>
      </w:divBdr>
    </w:div>
    <w:div w:id="2139252564">
      <w:bodyDiv w:val="1"/>
      <w:marLeft w:val="0"/>
      <w:marRight w:val="0"/>
      <w:marTop w:val="0"/>
      <w:marBottom w:val="0"/>
      <w:divBdr>
        <w:top w:val="none" w:sz="0" w:space="0" w:color="auto"/>
        <w:left w:val="none" w:sz="0" w:space="0" w:color="auto"/>
        <w:bottom w:val="none" w:sz="0" w:space="0" w:color="auto"/>
        <w:right w:val="none" w:sz="0" w:space="0" w:color="auto"/>
      </w:divBdr>
    </w:div>
    <w:div w:id="2139761655">
      <w:bodyDiv w:val="1"/>
      <w:marLeft w:val="0"/>
      <w:marRight w:val="0"/>
      <w:marTop w:val="0"/>
      <w:marBottom w:val="0"/>
      <w:divBdr>
        <w:top w:val="none" w:sz="0" w:space="0" w:color="auto"/>
        <w:left w:val="none" w:sz="0" w:space="0" w:color="auto"/>
        <w:bottom w:val="none" w:sz="0" w:space="0" w:color="auto"/>
        <w:right w:val="none" w:sz="0" w:space="0" w:color="auto"/>
      </w:divBdr>
    </w:div>
    <w:div w:id="2139909039">
      <w:bodyDiv w:val="1"/>
      <w:marLeft w:val="0"/>
      <w:marRight w:val="0"/>
      <w:marTop w:val="0"/>
      <w:marBottom w:val="0"/>
      <w:divBdr>
        <w:top w:val="none" w:sz="0" w:space="0" w:color="auto"/>
        <w:left w:val="none" w:sz="0" w:space="0" w:color="auto"/>
        <w:bottom w:val="none" w:sz="0" w:space="0" w:color="auto"/>
        <w:right w:val="none" w:sz="0" w:space="0" w:color="auto"/>
      </w:divBdr>
    </w:div>
    <w:div w:id="2140223961">
      <w:bodyDiv w:val="1"/>
      <w:marLeft w:val="0"/>
      <w:marRight w:val="0"/>
      <w:marTop w:val="0"/>
      <w:marBottom w:val="0"/>
      <w:divBdr>
        <w:top w:val="none" w:sz="0" w:space="0" w:color="auto"/>
        <w:left w:val="none" w:sz="0" w:space="0" w:color="auto"/>
        <w:bottom w:val="none" w:sz="0" w:space="0" w:color="auto"/>
        <w:right w:val="none" w:sz="0" w:space="0" w:color="auto"/>
      </w:divBdr>
    </w:div>
    <w:div w:id="2141027097">
      <w:bodyDiv w:val="1"/>
      <w:marLeft w:val="0"/>
      <w:marRight w:val="0"/>
      <w:marTop w:val="0"/>
      <w:marBottom w:val="0"/>
      <w:divBdr>
        <w:top w:val="none" w:sz="0" w:space="0" w:color="auto"/>
        <w:left w:val="none" w:sz="0" w:space="0" w:color="auto"/>
        <w:bottom w:val="none" w:sz="0" w:space="0" w:color="auto"/>
        <w:right w:val="none" w:sz="0" w:space="0" w:color="auto"/>
      </w:divBdr>
    </w:div>
    <w:div w:id="2141797816">
      <w:bodyDiv w:val="1"/>
      <w:marLeft w:val="0"/>
      <w:marRight w:val="0"/>
      <w:marTop w:val="0"/>
      <w:marBottom w:val="0"/>
      <w:divBdr>
        <w:top w:val="none" w:sz="0" w:space="0" w:color="auto"/>
        <w:left w:val="none" w:sz="0" w:space="0" w:color="auto"/>
        <w:bottom w:val="none" w:sz="0" w:space="0" w:color="auto"/>
        <w:right w:val="none" w:sz="0" w:space="0" w:color="auto"/>
      </w:divBdr>
    </w:div>
    <w:div w:id="2142452307">
      <w:bodyDiv w:val="1"/>
      <w:marLeft w:val="0"/>
      <w:marRight w:val="0"/>
      <w:marTop w:val="0"/>
      <w:marBottom w:val="0"/>
      <w:divBdr>
        <w:top w:val="none" w:sz="0" w:space="0" w:color="auto"/>
        <w:left w:val="none" w:sz="0" w:space="0" w:color="auto"/>
        <w:bottom w:val="none" w:sz="0" w:space="0" w:color="auto"/>
        <w:right w:val="none" w:sz="0" w:space="0" w:color="auto"/>
      </w:divBdr>
    </w:div>
    <w:div w:id="2143107351">
      <w:bodyDiv w:val="1"/>
      <w:marLeft w:val="0"/>
      <w:marRight w:val="0"/>
      <w:marTop w:val="0"/>
      <w:marBottom w:val="0"/>
      <w:divBdr>
        <w:top w:val="none" w:sz="0" w:space="0" w:color="auto"/>
        <w:left w:val="none" w:sz="0" w:space="0" w:color="auto"/>
        <w:bottom w:val="none" w:sz="0" w:space="0" w:color="auto"/>
        <w:right w:val="none" w:sz="0" w:space="0" w:color="auto"/>
      </w:divBdr>
    </w:div>
    <w:div w:id="2143114808">
      <w:bodyDiv w:val="1"/>
      <w:marLeft w:val="0"/>
      <w:marRight w:val="0"/>
      <w:marTop w:val="0"/>
      <w:marBottom w:val="0"/>
      <w:divBdr>
        <w:top w:val="none" w:sz="0" w:space="0" w:color="auto"/>
        <w:left w:val="none" w:sz="0" w:space="0" w:color="auto"/>
        <w:bottom w:val="none" w:sz="0" w:space="0" w:color="auto"/>
        <w:right w:val="none" w:sz="0" w:space="0" w:color="auto"/>
      </w:divBdr>
    </w:div>
    <w:div w:id="2143227732">
      <w:bodyDiv w:val="1"/>
      <w:marLeft w:val="0"/>
      <w:marRight w:val="0"/>
      <w:marTop w:val="0"/>
      <w:marBottom w:val="0"/>
      <w:divBdr>
        <w:top w:val="none" w:sz="0" w:space="0" w:color="auto"/>
        <w:left w:val="none" w:sz="0" w:space="0" w:color="auto"/>
        <w:bottom w:val="none" w:sz="0" w:space="0" w:color="auto"/>
        <w:right w:val="none" w:sz="0" w:space="0" w:color="auto"/>
      </w:divBdr>
    </w:div>
    <w:div w:id="2143960455">
      <w:bodyDiv w:val="1"/>
      <w:marLeft w:val="0"/>
      <w:marRight w:val="0"/>
      <w:marTop w:val="0"/>
      <w:marBottom w:val="0"/>
      <w:divBdr>
        <w:top w:val="none" w:sz="0" w:space="0" w:color="auto"/>
        <w:left w:val="none" w:sz="0" w:space="0" w:color="auto"/>
        <w:bottom w:val="none" w:sz="0" w:space="0" w:color="auto"/>
        <w:right w:val="none" w:sz="0" w:space="0" w:color="auto"/>
      </w:divBdr>
    </w:div>
    <w:div w:id="2144889018">
      <w:bodyDiv w:val="1"/>
      <w:marLeft w:val="0"/>
      <w:marRight w:val="0"/>
      <w:marTop w:val="0"/>
      <w:marBottom w:val="0"/>
      <w:divBdr>
        <w:top w:val="none" w:sz="0" w:space="0" w:color="auto"/>
        <w:left w:val="none" w:sz="0" w:space="0" w:color="auto"/>
        <w:bottom w:val="none" w:sz="0" w:space="0" w:color="auto"/>
        <w:right w:val="none" w:sz="0" w:space="0" w:color="auto"/>
      </w:divBdr>
    </w:div>
    <w:div w:id="2145929844">
      <w:bodyDiv w:val="1"/>
      <w:marLeft w:val="0"/>
      <w:marRight w:val="0"/>
      <w:marTop w:val="0"/>
      <w:marBottom w:val="0"/>
      <w:divBdr>
        <w:top w:val="none" w:sz="0" w:space="0" w:color="auto"/>
        <w:left w:val="none" w:sz="0" w:space="0" w:color="auto"/>
        <w:bottom w:val="none" w:sz="0" w:space="0" w:color="auto"/>
        <w:right w:val="none" w:sz="0" w:space="0" w:color="auto"/>
      </w:divBdr>
    </w:div>
    <w:div w:id="2146312279">
      <w:bodyDiv w:val="1"/>
      <w:marLeft w:val="0"/>
      <w:marRight w:val="0"/>
      <w:marTop w:val="0"/>
      <w:marBottom w:val="0"/>
      <w:divBdr>
        <w:top w:val="none" w:sz="0" w:space="0" w:color="auto"/>
        <w:left w:val="none" w:sz="0" w:space="0" w:color="auto"/>
        <w:bottom w:val="none" w:sz="0" w:space="0" w:color="auto"/>
        <w:right w:val="none" w:sz="0" w:space="0" w:color="auto"/>
      </w:divBdr>
    </w:div>
    <w:div w:id="2146501416">
      <w:bodyDiv w:val="1"/>
      <w:marLeft w:val="0"/>
      <w:marRight w:val="0"/>
      <w:marTop w:val="0"/>
      <w:marBottom w:val="0"/>
      <w:divBdr>
        <w:top w:val="none" w:sz="0" w:space="0" w:color="auto"/>
        <w:left w:val="none" w:sz="0" w:space="0" w:color="auto"/>
        <w:bottom w:val="none" w:sz="0" w:space="0" w:color="auto"/>
        <w:right w:val="none" w:sz="0" w:space="0" w:color="auto"/>
      </w:divBdr>
    </w:div>
    <w:div w:id="2146507834">
      <w:bodyDiv w:val="1"/>
      <w:marLeft w:val="0"/>
      <w:marRight w:val="0"/>
      <w:marTop w:val="0"/>
      <w:marBottom w:val="0"/>
      <w:divBdr>
        <w:top w:val="none" w:sz="0" w:space="0" w:color="auto"/>
        <w:left w:val="none" w:sz="0" w:space="0" w:color="auto"/>
        <w:bottom w:val="none" w:sz="0" w:space="0" w:color="auto"/>
        <w:right w:val="none" w:sz="0" w:space="0" w:color="auto"/>
      </w:divBdr>
    </w:div>
    <w:div w:id="2146698997">
      <w:bodyDiv w:val="1"/>
      <w:marLeft w:val="0"/>
      <w:marRight w:val="0"/>
      <w:marTop w:val="0"/>
      <w:marBottom w:val="0"/>
      <w:divBdr>
        <w:top w:val="none" w:sz="0" w:space="0" w:color="auto"/>
        <w:left w:val="none" w:sz="0" w:space="0" w:color="auto"/>
        <w:bottom w:val="none" w:sz="0" w:space="0" w:color="auto"/>
        <w:right w:val="none" w:sz="0" w:space="0" w:color="auto"/>
      </w:divBdr>
    </w:div>
    <w:div w:id="214670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nr.org.uk/copyright" TargetMode="External"/><Relationship Id="rId24" Type="http://schemas.openxmlformats.org/officeDocument/2006/relationships/image" Target="media/image8.jpeg"/><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image" Target="media/image6.png"/><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52B6F"/>
    <w:rsid w:val="0006234B"/>
    <w:rsid w:val="00063CBD"/>
    <w:rsid w:val="00084117"/>
    <w:rsid w:val="00084935"/>
    <w:rsid w:val="00092FB5"/>
    <w:rsid w:val="000E21DA"/>
    <w:rsid w:val="000F5DD5"/>
    <w:rsid w:val="001077E3"/>
    <w:rsid w:val="0012255A"/>
    <w:rsid w:val="001450AF"/>
    <w:rsid w:val="001466A5"/>
    <w:rsid w:val="00166294"/>
    <w:rsid w:val="001764A1"/>
    <w:rsid w:val="00183F29"/>
    <w:rsid w:val="0018413D"/>
    <w:rsid w:val="00185E4E"/>
    <w:rsid w:val="001935DC"/>
    <w:rsid w:val="001D23C1"/>
    <w:rsid w:val="001D4F36"/>
    <w:rsid w:val="00236D83"/>
    <w:rsid w:val="002550FD"/>
    <w:rsid w:val="0025703F"/>
    <w:rsid w:val="00287FCB"/>
    <w:rsid w:val="00301318"/>
    <w:rsid w:val="00333F8E"/>
    <w:rsid w:val="00350199"/>
    <w:rsid w:val="00397E8F"/>
    <w:rsid w:val="003C1D21"/>
    <w:rsid w:val="003C513E"/>
    <w:rsid w:val="003E01F2"/>
    <w:rsid w:val="003E2F8F"/>
    <w:rsid w:val="00402484"/>
    <w:rsid w:val="00433DDD"/>
    <w:rsid w:val="0044389C"/>
    <w:rsid w:val="00453077"/>
    <w:rsid w:val="00456F2D"/>
    <w:rsid w:val="00460DCA"/>
    <w:rsid w:val="004A33B1"/>
    <w:rsid w:val="004A6532"/>
    <w:rsid w:val="004D2080"/>
    <w:rsid w:val="004E6034"/>
    <w:rsid w:val="00500845"/>
    <w:rsid w:val="00510AEE"/>
    <w:rsid w:val="00515BD3"/>
    <w:rsid w:val="00534C49"/>
    <w:rsid w:val="00571E9A"/>
    <w:rsid w:val="00576983"/>
    <w:rsid w:val="005802C8"/>
    <w:rsid w:val="005925F3"/>
    <w:rsid w:val="00597892"/>
    <w:rsid w:val="005C56EC"/>
    <w:rsid w:val="005D5DB8"/>
    <w:rsid w:val="005F7751"/>
    <w:rsid w:val="00611F13"/>
    <w:rsid w:val="0063230A"/>
    <w:rsid w:val="006362E2"/>
    <w:rsid w:val="0065576E"/>
    <w:rsid w:val="0069427A"/>
    <w:rsid w:val="006A1F0A"/>
    <w:rsid w:val="006B35AF"/>
    <w:rsid w:val="006B7F19"/>
    <w:rsid w:val="006F7BE3"/>
    <w:rsid w:val="007000D2"/>
    <w:rsid w:val="007154C5"/>
    <w:rsid w:val="007169B1"/>
    <w:rsid w:val="00751725"/>
    <w:rsid w:val="007635FC"/>
    <w:rsid w:val="00776900"/>
    <w:rsid w:val="0078045C"/>
    <w:rsid w:val="00794C4E"/>
    <w:rsid w:val="007C6F8F"/>
    <w:rsid w:val="007E69FB"/>
    <w:rsid w:val="00811667"/>
    <w:rsid w:val="00814D06"/>
    <w:rsid w:val="00835E07"/>
    <w:rsid w:val="00863744"/>
    <w:rsid w:val="0087460F"/>
    <w:rsid w:val="0088560C"/>
    <w:rsid w:val="008C734C"/>
    <w:rsid w:val="00902BFF"/>
    <w:rsid w:val="00942AF7"/>
    <w:rsid w:val="00957299"/>
    <w:rsid w:val="0096537A"/>
    <w:rsid w:val="00990D6F"/>
    <w:rsid w:val="00991F7E"/>
    <w:rsid w:val="009A2E21"/>
    <w:rsid w:val="00A26141"/>
    <w:rsid w:val="00A42C85"/>
    <w:rsid w:val="00A54C99"/>
    <w:rsid w:val="00A550A8"/>
    <w:rsid w:val="00A965B1"/>
    <w:rsid w:val="00AD13EF"/>
    <w:rsid w:val="00AF25B2"/>
    <w:rsid w:val="00B168A4"/>
    <w:rsid w:val="00B24590"/>
    <w:rsid w:val="00B25E8D"/>
    <w:rsid w:val="00B314D2"/>
    <w:rsid w:val="00B33241"/>
    <w:rsid w:val="00B35C3B"/>
    <w:rsid w:val="00B45783"/>
    <w:rsid w:val="00B77F99"/>
    <w:rsid w:val="00BD73B4"/>
    <w:rsid w:val="00BE01D3"/>
    <w:rsid w:val="00BF2D32"/>
    <w:rsid w:val="00C0419C"/>
    <w:rsid w:val="00C176F3"/>
    <w:rsid w:val="00C41BCC"/>
    <w:rsid w:val="00C71B6A"/>
    <w:rsid w:val="00C92E26"/>
    <w:rsid w:val="00CA49F2"/>
    <w:rsid w:val="00CB42CA"/>
    <w:rsid w:val="00CC2508"/>
    <w:rsid w:val="00CF6F4E"/>
    <w:rsid w:val="00D11DBA"/>
    <w:rsid w:val="00D175F9"/>
    <w:rsid w:val="00D57E7C"/>
    <w:rsid w:val="00D953BF"/>
    <w:rsid w:val="00DC2398"/>
    <w:rsid w:val="00DC3142"/>
    <w:rsid w:val="00DD78E4"/>
    <w:rsid w:val="00DD7BA4"/>
    <w:rsid w:val="00DF66C6"/>
    <w:rsid w:val="00E223FD"/>
    <w:rsid w:val="00E2721A"/>
    <w:rsid w:val="00E318CE"/>
    <w:rsid w:val="00E646E1"/>
    <w:rsid w:val="00ED26B6"/>
    <w:rsid w:val="00F01475"/>
    <w:rsid w:val="00F06595"/>
    <w:rsid w:val="00F079BF"/>
    <w:rsid w:val="00F166AE"/>
    <w:rsid w:val="00F60300"/>
    <w:rsid w:val="00F6397A"/>
    <w:rsid w:val="00F7725A"/>
    <w:rsid w:val="00F93872"/>
    <w:rsid w:val="00FA3EAA"/>
    <w:rsid w:val="00FC61F6"/>
    <w:rsid w:val="00FF756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Step1Statement</b:Tag>
    <b:SourceType>Book</b:SourceType>
    <b:Guid>{617ABB71-3054-4EE8-8223-53373A97CEF7}</b:Guid>
    <b:Author>
      <b:Author>
        <b:Corporate>ONR</b:Corporate>
      </b:Author>
    </b:Author>
    <b:Title>Holtec SMR-300 Step 1 Statement, August 2024, https://www.onr.org.uk/generic-design-assessment/assessment-of-reactors/holtec-international-smr-300/holtec-smr-300-step-1-gda-statement/</b:Title>
    <b:RefOrder>1</b:RefOrder>
  </b:Source>
  <b:Source>
    <b:Tag>GtoRPs</b:Tag>
    <b:SourceType>Book</b:SourceType>
    <b:Guid>{C41CAC94-D726-4597-86D2-B59307FAF945}</b:Guid>
    <b:Author>
      <b:Author>
        <b:Corporate>ONR</b:Corporate>
      </b:Author>
    </b:Author>
    <b:Title>New Nuclear Power Plants: Generic Design Assessment Guidance to Requesting Parties, ONR-GDA-GD-006, Revision 1, August 2024, https://www.onr.org.uk/media/iexmextu/onr-gda-gd-006.docx</b:Title>
    <b:RefOrder>2</b:RefOrder>
  </b:Source>
  <b:Source>
    <b:Tag>EAGuidance</b:Tag>
    <b:SourceType>Book</b:SourceType>
    <b:Guid>{F285D31D-33E4-4D6A-82AB-8AE31903CF65}</b:Guid>
    <b:Author>
      <b:Author>
        <b:Corporate>Environment Agency</b:Corporate>
      </b:Author>
    </b:Author>
    <b:Title>https://www.gov.uk/government/publications/new-nuclear-power-plants-generic-design-assessment-guidance-for-requesting-parties/new-nuclear-power-plants-generic-design-assessment-guidance-for-requesting-parties</b:Title>
    <b:RefOrder>4</b:RefOrder>
  </b:Source>
  <b:Source>
    <b:Tag>ONR1</b:Tag>
    <b:SourceType>Book</b:SourceType>
    <b:Guid>{F3D1472E-B7E3-4067-A938-E7B13E4AC3E6}</b:Guid>
    <b:Author>
      <b:Author>
        <b:Corporate>ONR</b:Corporate>
      </b:Author>
    </b:Author>
    <b:Title>https://www.onr.org.uk/generic-design-assessment</b:Title>
    <b:RefOrder>5</b:RefOrder>
  </b:Source>
  <b:Source>
    <b:Tag>ARMSQA</b:Tag>
    <b:SourceType>Book</b:SourceType>
    <b:Guid>{FEB18A6E-E342-4367-AB57-FE0F87375814}</b:Guid>
    <b:Author>
      <b:Author>
        <b:Corporate>ONR</b:Corporate>
      </b:Author>
    </b:Author>
    <b:Title>AR-01526, Step 2 Assessment of Management for Safety and Quality Assurance, December 2025, https://www.onr.org.uk/generic-design-assessment/assessment-of-reactors/holtec-international-smr-300</b:Title>
    <b:RefOrder>26</b:RefOrder>
  </b:Source>
  <b:Source>
    <b:Tag>ARNSHS</b:Tag>
    <b:SourceType>Book</b:SourceType>
    <b:Guid>{7DF66CBD-8325-45D2-A00C-2B21EDF953F1}</b:Guid>
    <b:Author>
      <b:Author>
        <b:Corporate>ONR</b:Corporate>
      </b:Author>
    </b:Author>
    <b:Title>AR-01508, Step 2 Assessment of Nuclear Site Health and Safety, December 2025, https://www.onr.org.uk/generic-design-assessment/assessment-of-reactors/holtec-international-smr-300</b:Title>
    <b:RefOrder>25</b:RefOrder>
  </b:Source>
  <b:Source>
    <b:Tag>ARHF</b:Tag>
    <b:SourceType>Book</b:SourceType>
    <b:Guid>{29F091CA-76D0-4A70-AC4E-F8A696BB6927}</b:Guid>
    <b:Author>
      <b:Author>
        <b:Corporate>ONR</b:Corporate>
      </b:Author>
    </b:Author>
    <b:Title>AR-01329, Step 2 Assessment of Human Factors, December 2025, https://www.onr.org.uk/generic-design-assessment/assessment-of-reactors/holtec-international-smr-300</b:Title>
    <b:RefOrder>24</b:RefOrder>
  </b:Source>
  <b:Source>
    <b:Tag>ARCivil</b:Tag>
    <b:SourceType>Book</b:SourceType>
    <b:Guid>{DD269FC1-CFA8-48BE-8806-DA87CFF3AE58}</b:Guid>
    <b:Author>
      <b:Author>
        <b:Corporate>ONR</b:Corporate>
      </b:Author>
    </b:Author>
    <b:Title>AR-01327, Step 2 Assessment of Civil Engineering, December 2025, https://www.onr.org.uk/generic-design-assessment/assessment-of-reactors/holtec-international-smr-300</b:Title>
    <b:RefOrder>22</b:RefOrder>
  </b:Source>
  <b:Source>
    <b:Tag>AREE</b:Tag>
    <b:SourceType>Book</b:SourceType>
    <b:Guid>{FF93B4A3-8487-4FDA-A47D-3B3C3F54BB4E}</b:Guid>
    <b:Author>
      <b:Author>
        <b:Corporate>ONR</b:Corporate>
      </b:Author>
    </b:Author>
    <b:Title>AR-01328, Step 2 Assessment of Electrical Engineering, December 2025, https://www.onr.org.uk/generic-design-assessment/assessment-of-reactors/holtec-international-smr-300</b:Title>
    <b:RefOrder>23</b:RefOrder>
  </b:Source>
  <b:Source>
    <b:Tag>ARSI</b:Tag>
    <b:SourceType>Book</b:SourceType>
    <b:Guid>{EAE11975-5C59-4E63-B9A7-E22D002AC2FF}</b:Guid>
    <b:Author>
      <b:Author>
        <b:Corporate>ONR</b:Corporate>
      </b:Author>
    </b:Author>
    <b:Title>AR-01326, Step 2 Assessment of Structural Integrity, December 2025, https://www.onr.org.uk/generic-design-assessment/assessment-of-reactors/holtec-international-smr-300</b:Title>
    <b:RefOrder>21</b:RefOrder>
  </b:Source>
  <b:Source>
    <b:Tag>ARMech</b:Tag>
    <b:SourceType>Book</b:SourceType>
    <b:Guid>{ADA68F7E-6426-48E8-B0BD-5CD37C3C4758}</b:Guid>
    <b:Author>
      <b:Author>
        <b:Corporate>ONR</b:Corporate>
      </b:Author>
    </b:Author>
    <b:Title>AR-01325, Step 2 Assessment of Mechanical Engineering, December 2025, https://www.onr.org.uk/generic-design-assessment/assessment-of-reactors/holtec-international-smr-300</b:Title>
    <b:RefOrder>20</b:RefOrder>
  </b:Source>
  <b:Source>
    <b:Tag>ARCI</b:Tag>
    <b:SourceType>Book</b:SourceType>
    <b:Guid>{F090D788-72DC-4818-901A-5B1AF1B630DF}</b:Guid>
    <b:Author>
      <b:Author>
        <b:Corporate>ONR</b:Corporate>
      </b:Author>
    </b:Author>
    <b:Title>AR-01324, Step 2 Assessment of Control and Instrumentation, December 2025, https://www.onr.org.uk/generic-design-assessment/assessment-of-reactors/holtec-international-smr-300</b:Title>
    <b:RefOrder>19</b:RefOrder>
  </b:Source>
  <b:Source>
    <b:Tag>ARPhySec</b:Tag>
    <b:SourceType>Book</b:SourceType>
    <b:Guid>{2EAAD2E2-352C-4DE7-AE5A-1B5F8F566B7F}</b:Guid>
    <b:Author>
      <b:Author>
        <b:Corporate>ONR</b:Corporate>
      </b:Author>
    </b:Author>
    <b:Title>AR-01323, Step 2 Assessment of Physical Security, December 2025, https://www.onr.org.uk/generic-design-assessment/assessment-of-reactors/holtec-international-smr-300</b:Title>
    <b:RefOrder>18</b:RefOrder>
  </b:Source>
  <b:Source>
    <b:Tag>ARSTAR</b:Tag>
    <b:SourceType>Book</b:SourceType>
    <b:Guid>{D2173E4C-F4D5-4EB3-BAC6-180C46660F69}</b:Guid>
    <b:Author>
      <b:Author>
        <b:Corporate>ONR</b:Corporate>
      </b:Author>
    </b:Author>
    <b:Title>AR-01322, Step 2 Assessment of Sabotage, Target Analysis and Review, December 2025, https://www.onr.org.uk/generic-design-assessment/assessment-of-reactors/holtec-international-smr-300</b:Title>
    <b:RefOrder>17</b:RefOrder>
  </b:Source>
  <b:Source>
    <b:Tag>ARCyber</b:Tag>
    <b:SourceType>Book</b:SourceType>
    <b:Guid>{A08299DB-E7E8-46DE-9151-DD6C1EA55B68}</b:Guid>
    <b:Author>
      <b:Author>
        <b:Corporate>ONR</b:Corporate>
      </b:Author>
    </b:Author>
    <b:Title>AR-01321, Step 2 Assessment of Cyber Security, December 2025, https://www.onr.org.uk/generic-design-assessment/assessment-of-reactors/holtec-international-smr-300</b:Title>
    <b:RefOrder>16</b:RefOrder>
  </b:Source>
  <b:Source>
    <b:Tag>ARChem</b:Tag>
    <b:SourceType>Book</b:SourceType>
    <b:Guid>{14F5A04B-3081-4AE6-BFCC-E9FAD4AD6242}</b:Guid>
    <b:Author>
      <b:Author>
        <b:Corporate>ONR</b:Corporate>
      </b:Author>
    </b:Author>
    <b:Title>AR-01320, Step 2 Assessment of Chemistry, December 2025, https://www.onr.org.uk/generic-design-assessment/assessment-of-reactors/holtec-international-smr-300</b:Title>
    <b:RefOrder>15</b:RefOrder>
  </b:Source>
  <b:Source>
    <b:Tag>ARSafeguards</b:Tag>
    <b:SourceType>Book</b:SourceType>
    <b:Guid>{BC19539C-39EF-4093-8B16-9B9C5B95D217}</b:Guid>
    <b:Author>
      <b:Author>
        <b:Corporate>ONR</b:Corporate>
      </b:Author>
    </b:Author>
    <b:Title>AR-01317, Step 2 Assessment of Safeguards, December 2025, https://www.onr.org.uk/generic-design-assessment/assessment-of-reactors/holtec-international-smr-300</b:Title>
    <b:RefOrder>13</b:RefOrder>
  </b:Source>
  <b:Source>
    <b:Tag>ARNLR</b:Tag>
    <b:SourceType>Book</b:SourceType>
    <b:Guid>{33D4D69E-D512-488B-842C-6FA4C401AAD2}</b:Guid>
    <b:Author>
      <b:Author>
        <b:Corporate>ONR</b:Corporate>
      </b:Author>
    </b:Author>
    <b:Title>AR-01318, Step 2 Assessment of Nuclear Liabilities Regultion - Radioactive Waste Management, Spent Fuel Management, and Decommissioning, December 2025, https://www.onr.org.uk/generic-design-assessment/assessment-of-reactors/holtec-international-smr-300</b:Title>
    <b:RefOrder>14</b:RefOrder>
  </b:Source>
  <b:Source>
    <b:Tag>ARIH</b:Tag>
    <b:SourceType>Book</b:SourceType>
    <b:Guid>{7C43B0A9-3E27-4360-9D94-61D84B184F58}</b:Guid>
    <b:Author>
      <b:Author>
        <b:Corporate>ONR</b:Corporate>
      </b:Author>
    </b:Author>
    <b:Title>AR-01316, Step 2 Assessment of Internal Hazards, December 2025, https://www.onr.org.uk/generic-design-assessment/assessment-of-reactors/holtec-international-smr-300</b:Title>
    <b:RefOrder>12</b:RefOrder>
  </b:Source>
  <b:Source>
    <b:Tag>ARRadPro</b:Tag>
    <b:SourceType>Book</b:SourceType>
    <b:Guid>{6DDA40D4-D222-4967-A26B-9B38DC1E8D06}</b:Guid>
    <b:Author>
      <b:Author>
        <b:Corporate>ONR</b:Corporate>
      </b:Author>
    </b:Author>
    <b:Title>AR-01315, Step 2 Assessment of Radiological Protection, December 2025, https://www.onr.org.uk/generic-design-assessment/assessment-of-reactors/holtec-international-smr-300</b:Title>
    <b:RefOrder>11</b:RefOrder>
  </b:Source>
  <b:Source>
    <b:Tag>ARFire</b:Tag>
    <b:SourceType>Book</b:SourceType>
    <b:Guid>{1D787841-0F52-4C97-B9EF-BF0FAC53AD79}</b:Guid>
    <b:Author>
      <b:Author>
        <b:Corporate>ONR</b:Corporate>
      </b:Author>
    </b:Author>
    <b:Title>AR-01314, Step 2 Assessment of Fire Safety, December 2025, https://www.onr.org.uk/generic-design-assessment/assessment-of-reactors/holtec-international-smr-300</b:Title>
    <b:RefOrder>10</b:RefOrder>
  </b:Source>
  <b:Source>
    <b:Tag>ARExHaz</b:Tag>
    <b:SourceType>Book</b:SourceType>
    <b:Guid>{195B47A4-FBA9-4F85-9882-BCFA93FCD933}</b:Guid>
    <b:Author>
      <b:Author>
        <b:Corporate>ONR</b:Corporate>
      </b:Author>
    </b:Author>
    <b:Title>AR-01313, Step 2 Assessments of External Hazards, December 2025, https://www.onr.org.uk/generic-design-assessment/assessment-of-reactors/holtec-international-smr-300</b:Title>
    <b:RefOrder>9</b:RefOrder>
  </b:Source>
  <b:Source>
    <b:Tag>ARFuelCore</b:Tag>
    <b:SourceType>Book</b:SourceType>
    <b:Guid>{217EC3CF-F5B2-4DF8-B583-E5AE21D0125E}</b:Guid>
    <b:Author>
      <b:Author>
        <b:Corporate>ONR</b:Corporate>
      </b:Author>
    </b:Author>
    <b:Title>AR-01312, Step 2 Assessment of Fuel and Core, December 2025, https://www.onr.org.uk/generic-design-assessment/assessment-of-reactors/holtec-international-smr-300</b:Title>
    <b:RefOrder>8</b:RefOrder>
  </b:Source>
  <b:Source>
    <b:Tag>ARFault</b:Tag>
    <b:SourceType>Book</b:SourceType>
    <b:Guid>{795C4105-63A5-47AF-9787-39D64CA7291F}</b:Guid>
    <b:Author>
      <b:Author>
        <b:Corporate>ONR</b:Corporate>
      </b:Author>
    </b:Author>
    <b:Title>AR-01310, Step 2 Assessment of Fault Studies and Severe Accident Analysis, December 2025, https://www.onr.org.uk/generic-design-assessment/assessment-of-reactors/holtec-international-smr-300</b:Title>
    <b:RefOrder>6</b:RefOrder>
  </b:Source>
  <b:Source>
    <b:Tag>DRP</b:Tag>
    <b:SourceType>Book</b:SourceType>
    <b:Guid>{B4871BB4-E434-4092-BA3C-D3E9C9D4C97C}</b:Guid>
    <b:Author>
      <b:Author>
        <b:Corporate>Holtec Britain</b:Corporate>
      </b:Author>
    </b:Author>
    <b:Title>GDA Design Reference Point, HI-2240648 - R2.0, May 2025. ONRW-2019369590-20879</b:Title>
    <b:RefOrder>27</b:RefOrder>
  </b:Source>
  <b:Source>
    <b:Tag>PSRChapterA2</b:Tag>
    <b:SourceType>Book</b:SourceType>
    <b:Guid>{D635C60B-6BCD-41BB-8D30-6AB3F98CA6FC}</b:Guid>
    <b:Author>
      <b:Author>
        <b:Corporate>Holtec Britain</b:Corporate>
      </b:Author>
    </b:Author>
    <b:Title>PSR PART A Chapter 2 General Design Aspects and Site, HI-2240333, Revision 1, 4 July 2025. ONRW-2019369590-22264</b:Title>
    <b:RefOrder>31</b:RefOrder>
  </b:Source>
  <b:Source>
    <b:Tag>PSRChapterA1</b:Tag>
    <b:SourceType>Book</b:SourceType>
    <b:Guid>{7CB60990-F700-4342-88F8-72E7A3CE745C}</b:Guid>
    <b:Author>
      <b:Author>
        <b:Corporate>Holtec Britain</b:Corporate>
      </b:Author>
    </b:Author>
    <b:Title>PSR PART A Chapter 1 Introduction, HI-2240332, Revision 1, 4 July 2025. ONRW-2019369590-22263</b:Title>
    <b:RefOrder>30</b:RefOrder>
  </b:Source>
  <b:Source>
    <b:Tag>StepMSDL</b:Tag>
    <b:SourceType>Book</b:SourceType>
    <b:Guid>{DC0FF377-78B3-43A4-9925-8227CE79C606}</b:Guid>
    <b:Author>
      <b:Author>
        <b:Corporate>Holtec Britain</b:Corporate>
      </b:Author>
    </b:Author>
    <b:Title>SMR-300 GDA Master Document Submission List for GDA, HI-2240061, Issue 3, July 2024. (Record ref. ONRW-2019369590-10725).</b:Title>
    <b:RefOrder>28</b:RefOrder>
  </b:Source>
  <b:Source>
    <b:Tag>Step1PAR</b:Tag>
    <b:SourceType>Book</b:SourceType>
    <b:Guid>{5F9743EF-170C-4DFC-913A-7264AAE7AF07}</b:Guid>
    <b:Author>
      <b:Author>
        <b:Corporate>ONR</b:Corporate>
      </b:Author>
    </b:Author>
    <b:Title>Project Assessment Report, PR-01503, Generic Design Assessment of the Holtec SMR-300 – Step 1 Summary, ONRW-2019369590-11052, Rev. 1, August 2024, holtec-smr-300-gda-project-assessment-report-step-1-august-2024-final-redacted.docx</b:Title>
    <b:RefOrder>29</b:RefOrder>
  </b:Source>
  <b:Source>
    <b:Tag>PERCh6</b:Tag>
    <b:SourceType>Book</b:SourceType>
    <b:Guid>{BD95D810-F785-4308-8C22-C628278006F3}</b:Guid>
    <b:Author>
      <b:Author>
        <b:Corporate>Holtec Britain</b:Corporate>
      </b:Author>
    </b:Author>
    <b:Title>PER Chapter 6 Demonstration of Best Available Techniques, HI-224153 Rev 0, July 2025. ONRW-2019369590-22527</b:Title>
    <b:RefOrder>42</b:RefOrder>
  </b:Source>
  <b:Source>
    <b:Tag>PERchp5</b:Tag>
    <b:SourceType>Book</b:SourceType>
    <b:Guid>{94899FAE-A8E9-490E-BAF3-A664617C453B}</b:Guid>
    <b:Author>
      <b:Author>
        <b:Corporate>Holtec Britain</b:Corporate>
      </b:Author>
    </b:Author>
    <b:Title>PER Chapter 5 Monitoring and Sampling, HI-2240801 Revision 0 - 3 June 2025. ONRW-2019369590-21268</b:Title>
    <b:RefOrder>41</b:RefOrder>
  </b:Source>
  <b:Source>
    <b:Tag>PERChp4</b:Tag>
    <b:SourceType>Book</b:SourceType>
    <b:Guid>{645C8BE0-DF50-4343-A84C-60F4960EDE7E}</b:Guid>
    <b:Author>
      <b:Author>
        <b:Corporate>Holtec Britain</b:Corporate>
      </b:Author>
    </b:Author>
    <b:Title>PER Chapter 4 Conventional Impact Assessment, HI-2240363 Revision 1, 3 June 2025. ONRW-2019369590-21267</b:Title>
    <b:RefOrder>40</b:RefOrder>
  </b:Source>
  <b:Source>
    <b:Tag>PERChp3</b:Tag>
    <b:SourceType>Book</b:SourceType>
    <b:Guid>{04FF3FAB-CDA1-4275-AFE1-2A5B8D46F6D5}</b:Guid>
    <b:Author>
      <b:Author>
        <b:Corporate>Holtec Britain</b:Corporate>
      </b:Author>
    </b:Author>
    <b:Title>PER Chapter 3 Radiological Impact Assessment, HI-2240362 Revision 1, 2 July 2025. ONRW-2019369590-22108</b:Title>
    <b:RefOrder>39</b:RefOrder>
  </b:Source>
  <b:Source>
    <b:Tag>PERChp2</b:Tag>
    <b:SourceType>Book</b:SourceType>
    <b:Guid>{46D94F71-055E-40D5-AA0C-300DEBDC6AAA}</b:Guid>
    <b:Author>
      <b:Author>
        <b:Corporate>Holtec Britain</b:Corporate>
      </b:Author>
    </b:Author>
    <b:Title>PER Chapter 2 Quantification of Effluent Discharges and Limits, HI-2240361 Revision 1, 3 June 2025. ONRW-2019369590-21265</b:Title>
    <b:RefOrder>38</b:RefOrder>
  </b:Source>
  <b:Source>
    <b:Tag>PERChp1</b:Tag>
    <b:SourceType>Book</b:SourceType>
    <b:Guid>{E4AECB48-11C5-47D2-9BAC-8323C1CF7C9F}</b:Guid>
    <b:Author>
      <b:Author>
        <b:Corporate>Holtec Britain</b:Corporate>
      </b:Author>
    </b:Author>
    <b:Title>PER Chapter 1 Radioactive Waste Management Arrangements, HI-2240360 Revision 1, 3 June 2025. ONRW-2019369590-21264</b:Title>
    <b:RefOrder>37</b:RefOrder>
  </b:Source>
  <b:Source>
    <b:Tag>PSRChapterA5</b:Tag>
    <b:SourceType>Book</b:SourceType>
    <b:Guid>{9B8933C6-FE4F-4B59-AB9A-7E0C32365C46}</b:Guid>
    <b:Author>
      <b:Author>
        <b:Corporate>Holtec Britain</b:Corporate>
      </b:Author>
    </b:Author>
    <b:Title>PSR PART A Chapter 5 Summary of ALARP,  HI-2240336, Revision 1,  4 July 2025. ONRW-2019369590-22265</b:Title>
    <b:RefOrder>34</b:RefOrder>
  </b:Source>
  <b:Source>
    <b:Tag>PSRChapterA4</b:Tag>
    <b:SourceType>Book</b:SourceType>
    <b:Guid>{A971FBDD-DAB1-46F2-9898-25742313C3FD}</b:Guid>
    <b:Author>
      <b:Author>
        <b:Corporate>Holtec Britain</b:Corporate>
      </b:Author>
    </b:Author>
    <b:Title>PSR PART A Chapter 4 Lifecycle Management of Safety and Quality Assurance, HI-2240335, Revision 1, 4 July 2025. ONRW-2019369590-22266</b:Title>
    <b:RefOrder>33</b:RefOrder>
  </b:Source>
  <b:Source>
    <b:Tag>PSRChapterA3</b:Tag>
    <b:SourceType>Book</b:SourceType>
    <b:Guid>{C311A096-A3FB-4E63-AA61-5F25FA4EB981}</b:Guid>
    <b:Author>
      <b:Author>
        <b:Corporate>Holtec Britain</b:Corporate>
      </b:Author>
    </b:Author>
    <b:Title>PSR PART A Chapter 3 Claims, Arguments and Evidence, HI-2240334, Revision 1, 4 July 2025, ONRW-2019369590-22262</b:Title>
    <b:RefOrder>32</b:RefOrder>
  </b:Source>
  <b:Source>
    <b:Tag>GSR</b:Tag>
    <b:SourceType>Book</b:SourceType>
    <b:Guid>{E3FB94B2-7FB3-4E7E-BE8E-5E94312B74A3}</b:Guid>
    <b:Author>
      <b:Author>
        <b:Corporate>Holtec Britain</b:Corporate>
      </b:Author>
    </b:Author>
    <b:Title>Generic Security Report, HI-2240878 Revision 0, 3 June 2025. ONRW-2019369590-21391</b:Title>
    <b:RefOrder>36</b:RefOrder>
  </b:Source>
  <b:Source>
    <b:Tag>RITE</b:Tag>
    <b:SourceType>Book</b:SourceType>
    <b:Guid>{5BA9B132-6EEB-4E5A-B201-C7304661BB44}</b:Guid>
    <b:Author>
      <b:Author>
        <b:Corporate>ONR</b:Corporate>
      </b:Author>
    </b:Author>
    <b:Title>RD-POL-002 - Risk Informed and Targeted Engagements (RITE) Policy, Issue 2, May 2024, https://www.onr.org.uk/media/z5mnnigr/onr-rd-pol-002-risk-informed-and-targeted-engagements-rite-policy.docx</b:Title>
    <b:RefOrder>45</b:RefOrder>
  </b:Source>
  <b:Source>
    <b:Tag>ONR2</b:Tag>
    <b:SourceType>Book</b:SourceType>
    <b:Guid>{96C78F09-154A-4294-BF3C-E5D1DB1ED61E}</b:Guid>
    <b:Author>
      <b:Author>
        <b:Corporate>ONR</b:Corporate>
      </b:Author>
    </b:Author>
    <b:Title>A Guide to Enabling Regulation, August 2020, https://www.onr.org.uk/media/iwcjjiqt/a-guide-to-enabling-regulation-2020.pdf</b:Title>
    <b:RefOrder>46</b:RefOrder>
  </b:Source>
  <b:Source>
    <b:Tag>DeliveryStrat</b:Tag>
    <b:SourceType>Book</b:SourceType>
    <b:Guid>{9D807BC6-8A32-4796-B82F-0DF61C25DF6F}</b:Guid>
    <b:Author>
      <b:Author>
        <b:Corporate>ONR</b:Corporate>
      </b:Author>
    </b:Author>
    <b:Title>ONRW-2019369590-01540, Holtec SMR 300 - Step 2 Delivery Strategy, Issue 1.2, July 2025, </b:Title>
    <b:RefOrder>44</b:RefOrder>
  </b:Source>
  <b:Source>
    <b:Tag>SyAPs</b:Tag>
    <b:SourceType>Book</b:SourceType>
    <b:Guid>{7E0F88E7-682E-49D1-9194-C293461C94F5}</b:Guid>
    <b:Title>Security Assessment Principles for the Civil Nuclear Industry. 2022 Edition, Version 1, March 2022. ONR. www.onr.org.uk/syaps/security-assessment-principles.pdf</b:Title>
    <b:Author>
      <b:Author>
        <b:Corporate>ONR</b:Corporate>
      </b:Author>
    </b:Author>
    <b:RefOrder>48</b:RefOrder>
  </b:Source>
  <b:Source>
    <b:Tag>SAPs</b:Tag>
    <b:SourceType>Book</b:SourceType>
    <b:Guid>{A53F693B-E276-47D3-A9C1-E98370CABB3D}</b:Guid>
    <b:Title>Safety Assessment Principles for Nuclear Facilities (SAPs), 2014 Edition, Revision 1, January 2020. www.onr.org.uk/saps/saps2014.pdf</b:Title>
    <b:Author>
      <b:Author>
        <b:Corporate>ONR</b:Corporate>
      </b:Author>
    </b:Author>
    <b:RefOrder>47</b:RefOrder>
  </b:Source>
  <b:Source>
    <b:Tag>ONMACS</b:Tag>
    <b:SourceType>Book</b:SourceType>
    <b:Guid>{63CB8E5F-22E2-4B32-9E65-EF61686773AA}</b:Guid>
    <b:Author>
      <b:Author>
        <b:Corporate>ONR</b:Corporate>
      </b:Author>
    </b:Author>
    <b:Title>ONR Nuclear Material Accountancy, Control, and Safeguards Assessment Principles (ONMACS), ONR-CNSS-MAN-001, Issue No. 5, February 2022. www.onr.org.uk/operational/other/onr-cnss-man-001.pdf </b:Title>
    <b:RefOrder>49</b:RefOrder>
  </b:Source>
  <b:Source>
    <b:Tag>WENRA1</b:Tag>
    <b:SourceType>Book</b:SourceType>
    <b:Guid>{BB5C1898-F5EF-4B32-BC9D-76E73E4107D2}</b:Guid>
    <b:Author>
      <b:Author>
        <b:Corporate>WENRA</b:Corporate>
      </b:Author>
    </b:Author>
    <b:Title>Safety Reference Levels for Existing Reactors 2020, February 2021. https://www.wenra.eu/sites/default/files/publications/wenra_safety_reference_level_for_existing_reactors_2020.pdf</b:Title>
    <b:RefOrder>52</b:RefOrder>
  </b:Source>
  <b:Source>
    <b:Tag>IAE1</b:Tag>
    <b:SourceType>Book</b:SourceType>
    <b:Guid>{FBC4191C-1D16-4868-8C7F-82DCCBF7E8D5}</b:Guid>
    <b:Author>
      <b:Author>
        <b:Corporate>IAEA</b:Corporate>
      </b:Author>
    </b:Author>
    <b:Title>IAEA Security Series, https://nucleus-apps.iaea.org/nss-oui/search</b:Title>
    <b:RefOrder>51</b:RefOrder>
  </b:Source>
  <b:Source>
    <b:Tag>IAE</b:Tag>
    <b:SourceType>Book</b:SourceType>
    <b:Guid>{0B8DF840-4E6D-4F34-BD79-C39845CBD2F3}</b:Guid>
    <b:Author>
      <b:Author>
        <b:Corporate>IAEA</b:Corporate>
      </b:Author>
    </b:Author>
    <b:Title>IAEA Safety Standards, https://www.iaea.org/resources/safety-standards/search</b:Title>
    <b:RefOrder>50</b:RefOrder>
  </b:Source>
  <b:Source>
    <b:Tag>ONR111</b:Tag>
    <b:SourceType>Book</b:SourceType>
    <b:Guid>{8B6A6026-A1BC-4358-8A0C-D88823B2ACB5}</b:Guid>
    <b:Title>NS-TAST-GD-096 - Guidance on Mechanics of Assessment https://onr.org.uk/media/documents/guidance/ns-tast-gd-096.docx</b:Title>
    <b:Author>
      <b:Author>
        <b:Corporate>ONR</b:Corporate>
      </b:Author>
    </b:Author>
    <b:RefOrder>55</b:RefOrder>
  </b:Source>
  <b:Source>
    <b:Tag>NRC</b:Tag>
    <b:SourceType>Book</b:SourceType>
    <b:Guid>{E8CB2466-A038-4BFD-8ED9-9B9175E07C37}</b:Guid>
    <b:Author>
      <b:Author>
        <b:Corporate>NRC</b:Corporate>
      </b:Author>
    </b:Author>
    <b:Title>NRC Regulations Title 10, Code of Federal Regulations, https://www.nrc.gov/reading-rm/doc-collections/cfr/index</b:Title>
    <b:RefOrder>58</b:RefOrder>
  </b:Source>
  <b:Source>
    <b:Tag>SECGDATAG</b:Tag>
    <b:SourceType>Book</b:SourceType>
    <b:Guid>{4B7D5D45-9F0D-4709-AF2B-0E1114FD7C6A}</b:Guid>
    <b:Author>
      <b:Author>
        <b:Corporate>Office for Nuclear Regulation</b:Corporate>
      </b:Author>
    </b:Author>
    <b:Title>Guidance on the Security Assessment of Generic New Nuclear Reactor Designs. Unique Doc ID: CNSS-TAST-GD-11.1 Issue 1.2</b:Title>
    <b:RefOrder>63</b:RefOrder>
  </b:Source>
  <b:Source>
    <b:Tag>MDSL</b:Tag>
    <b:SourceType>Book</b:SourceType>
    <b:Guid>{FAB43B26-4721-46E3-8B06-392B009F049C}</b:Guid>
    <b:Author>
      <b:Author>
        <b:Corporate>Holtec Britain</b:Corporate>
      </b:Author>
    </b:Author>
    <b:Title>Master Document Submission List, HI-2240061 Rev 15. July 2025. ONRW-2019369590-22169</b:Title>
    <b:RefOrder>43</b:RefOrder>
  </b:Source>
  <b:Source>
    <b:Tag>WENRA2</b:Tag>
    <b:SourceType>Book</b:SourceType>
    <b:Guid>{40E0B4EE-7E39-4988-885D-337D91E97C05}</b:Guid>
    <b:Author>
      <b:Author>
        <b:Corporate>WENRA</b:Corporate>
      </b:Author>
    </b:Author>
    <b:Title>WENRA Safety Objectives for New Nuclear Power PlantsSeptember 2020. https://www.wenra.eu/sites/default/files/publications/WENRA_RHWG_Position_Paper_on_Need_for_Revision_of_Safety_Objectives.pdf</b:Title>
    <b:RefOrder>53</b:RefOrder>
  </b:Source>
  <b:Source>
    <b:Tag>CNSCVDR</b:Tag>
    <b:SourceType>Book</b:SourceType>
    <b:Guid>{FD04F613-39F6-4B35-9EE0-BB3543B7C84B}</b:Guid>
    <b:Author>
      <b:Author>
        <b:Corporate>CNSC</b:Corporate>
      </b:Author>
    </b:Author>
    <b:Title>Phase 1 Vendor Design Review Executive Summary,  August 2020, https://www.cnsc-ccsn.gc.ca/eng/reactors/power-plants/pre-licensing-vendor-design-review/holtec-international-executive-summary/</b:Title>
    <b:RefOrder>54</b:RefOrder>
  </b:Source>
  <b:Source>
    <b:Tag>gridcode</b:Tag>
    <b:SourceType>Book</b:SourceType>
    <b:Guid>{0751E4F4-E896-4923-8661-09C414F64D61}</b:Guid>
    <b:Author>
      <b:Author>
        <b:Corporate>OFGEM</b:Corporate>
      </b:Author>
    </b:Author>
    <b:Title>The Grid Code, Issue 3, https://www.ofgem.gov.uk/sites/default/files/docs/2004/08/7885-grid_code_betta04b_0.pdf</b:Title>
    <b:RefOrder>61</b:RefOrder>
  </b:Source>
  <b:Source>
    <b:Tag>NRC1</b:Tag>
    <b:SourceType>Book</b:SourceType>
    <b:Guid>{B25F1144-200D-4CCE-9EFE-5595EB4FB617}</b:Guid>
    <b:Author>
      <b:Author>
        <b:Corporate>NRC</b:Corporate>
      </b:Author>
    </b:Author>
    <b:Title>NUREG-1801 Generic Ageing Lessons Learned (GALL) Report, Rev 2, https://www.nrc.gov/reading-rm/doc-collections/nuregs/staff/sr1801/index</b:Title>
    <b:RefOrder>59</b:RefOrder>
  </b:Source>
  <b:Source>
    <b:Tag>NRC2</b:Tag>
    <b:SourceType>Book</b:SourceType>
    <b:Guid>{305D7043-7B03-4514-B021-4CB41AEED21C}</b:Guid>
    <b:Author>
      <b:Author>
        <b:Corporate>NRC</b:Corporate>
      </b:Author>
    </b:Author>
    <b:Title>NUREG/CR-6923 Expert Panel Report on Proactive Materials Degredation Assessment, https://www.nrc.gov/docs/ML0707/ML070710257.pdf</b:Title>
    <b:RefOrder>60</b:RefOrder>
  </b:Source>
  <b:Source>
    <b:Tag>CNIRep</b:Tag>
    <b:SourceType>Book</b:SourceType>
    <b:Guid>{4C0799B1-AE35-4A5E-B41C-04385632CCFE}</b:Guid>
    <b:Author>
      <b:Author>
        <b:Corporate>ONR</b:Corporate>
      </b:Author>
    </b:Author>
    <b:Title>Chief Nuclear Inspector’s annual report on Great Britains Nuclear Industry, October 2024, https://www.onr.org.uk/media/l3ihfyrw/onr_cni_report_2024.pdf</b:Title>
    <b:RefOrder>64</b:RefOrder>
  </b:Source>
  <b:Source>
    <b:Tag>CI</b:Tag>
    <b:SourceType>Book</b:SourceType>
    <b:Guid>{70A1A684-1C5C-4199-90FA-91DF5AC60124}</b:Guid>
    <b:Author>
      <b:Author>
        <b:Corporate>ONR</b:Corporate>
      </b:Author>
    </b:Author>
    <b:Title>ONR’s Regulatory influence on the EPR design in the UK, October 2024, https://www.onr.org.uk/media/qr2ifif4/onrs-regulatory-influence-on-the-epr-design-in-the-uk.docx</b:Title>
    <b:RefOrder>65</b:RefOrder>
  </b:Source>
  <b:Source>
    <b:Tag>CAR</b:Tag>
    <b:SourceType>Book</b:SourceType>
    <b:Guid>{C2978C09-2424-414F-8ADC-A17A174AD9F0}</b:Guid>
    <b:Author>
      <b:Author>
        <b:Corporate>Holtec Britain</b:Corporate>
      </b:Author>
    </b:Author>
    <b:Title>CAR Register, 2024, ONRW-2019369590-17492</b:Title>
    <b:RefOrder>57</b:RefOrder>
  </b:Source>
  <b:Source>
    <b:Tag>ONR3</b:Tag>
    <b:SourceType>Book</b:SourceType>
    <b:Guid>{4DEB1243-6C1A-4C06-9C2B-4078785182A1}</b:Guid>
    <b:Author>
      <b:Author>
        <b:Corporate>ONR</b:Corporate>
      </b:Author>
    </b:Author>
    <b:Title>NS-TAST-GD-016 - Integrity of Metal Structures, Systems and Components, Issue 7.1, Sep 2024,https://www.onr.org.uk/publications/regulatory-guidance/regulatory-assessment-and-permissioning/technical-assessment-guides-tags/nuclear-safety-tags/ns-tast-gd-016</b:Title>
    <b:RefOrder>62</b:RefOrder>
  </b:Source>
  <b:Source>
    <b:Tag>ONR4</b:Tag>
    <b:SourceType>Book</b:SourceType>
    <b:Guid>{47BC1189-5287-4526-882F-5D764134E19E}</b:Guid>
    <b:Author>
      <b:Author>
        <b:Corporate>ONR</b:Corporate>
      </b:Author>
    </b:Author>
    <b:Title>Holtec SMR-300 Regulatory Observations and Resolution Plans, https://www.onr.org.uk/publications/regulatory-reports/generic-design-assessment/holtec-smr-300-regulatory-observations-and-resolution-plans</b:Title>
    <b:RefOrder>56</b:RefOrder>
  </b:Source>
  <b:Source>
    <b:Tag>PSgR</b:Tag>
    <b:SourceType>Book</b:SourceType>
    <b:Guid>{8E9CE1F6-13F0-4E9A-8314-6B2C5DF19209}</b:Guid>
    <b:Author>
      <b:Author>
        <b:Corporate>Holtec Britain</b:Corporate>
      </b:Author>
    </b:Author>
    <b:Title>Preliminary Safeguards Report, HI-2240260 Revision 2, 27 May 2025.ONRW-2019369590-21002</b:Title>
    <b:RefOrder>35</b:RefOrder>
  </b:Source>
  <b:Source>
    <b:Tag>ARPSA</b:Tag>
    <b:SourceType>Book</b:SourceType>
    <b:Guid>{4A26B6A1-A301-4149-ADCD-01B3F5392EB0}</b:Guid>
    <b:Author>
      <b:Author>
        <b:Corporate>ONR</b:Corporate>
      </b:Author>
    </b:Author>
    <b:Title>AR-01311, Step 2 Assessment of Probabilistic Safety Analysis, December 2025, https://www.onr.org.uk/generic-design-assessment/assessment-of-reactors/holtec-international-smr-300</b:Title>
    <b:RefOrder>7</b:RefOrder>
  </b:Source>
  <b:Source>
    <b:Tag>EAReport</b:Tag>
    <b:SourceType>Book</b:SourceType>
    <b:Guid>{7409A2EB-AF68-4D93-93CB-8894EF061144}</b:Guid>
    <b:Author>
      <b:Author>
        <b:Corporate>Environment Agency</b:Corporate>
      </b:Author>
    </b:Author>
    <b:Title>Generic Design Assessment of the Holtec SMR-300 Design Step 2 - Fundamental Assessment Report, March 2026</b:Title>
    <b:RefOrder>3</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38FCABE-F64D-4817-98BD-CAE443A7A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86</Pages>
  <Words>30445</Words>
  <Characters>169580</Characters>
  <Application>Microsoft Office Word</Application>
  <DocSecurity>2</DocSecurity>
  <Lines>3460</Lines>
  <Paragraphs>1265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198760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2026-03-10T17:59:00Z</dcterms:created>
  <dcterms:modified xsi:type="dcterms:W3CDTF">2026-03-17T11:29:00Z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2026-03-05T17:03:28Z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94bb159b-938b-4bcc-8751-6f886155e330</vt:lpwstr>
  </property>
  <property fmtid="{D5CDD505-2E9C-101B-9397-08002B2CF9AE}" pid="8" name="MSIP_Label_9e5e003a-90eb-47c9-a506-ad47e7a0b281_ContentBits">
    <vt:lpwstr>0</vt:lpwstr>
  </property>
  <property fmtid="{D5CDD505-2E9C-101B-9397-08002B2CF9AE}" pid="9" name="MSIP_Label_9e5e003a-90eb-47c9-a506-ad47e7a0b281_Tag">
    <vt:lpwstr>10, 0, 1, 1</vt:lpwstr>
  </property>
</Properties>
</file>