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62536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titlePg/>
          <w:docGrid w:linePitch="360"/>
        </w:sectPr>
      </w:pPr>
    </w:p>
    <w:p w14:paraId="0010EA04" w14:textId="737BE19C" w:rsidR="0062536D" w:rsidRPr="00EE2CA9" w:rsidRDefault="0062536D" w:rsidP="0062536D">
      <w:pPr>
        <w:tabs>
          <w:tab w:val="center" w:pos="4153"/>
          <w:tab w:val="right" w:pos="8306"/>
        </w:tabs>
        <w:jc w:val="right"/>
        <w:rPr>
          <w:rFonts w:cs="Arial"/>
          <w:color w:val="006D68"/>
          <w:lang w:val="fr-FR"/>
        </w:rPr>
      </w:pPr>
      <w:r w:rsidRPr="00131E00">
        <w:rPr>
          <w:rFonts w:cs="Arial"/>
          <w:color w:val="006D68"/>
          <w:lang w:val="fr-FR"/>
        </w:rPr>
        <w:t>GB/</w:t>
      </w:r>
      <w:r w:rsidR="009B1769">
        <w:rPr>
          <w:rFonts w:cs="Arial"/>
          <w:color w:val="006D68"/>
          <w:lang w:val="fr-FR"/>
        </w:rPr>
        <w:t>3962A</w:t>
      </w:r>
      <w:r w:rsidRPr="00131E00">
        <w:rPr>
          <w:rFonts w:cs="Arial"/>
          <w:color w:val="006D68"/>
          <w:lang w:val="fr-FR"/>
        </w:rPr>
        <w:t>/</w:t>
      </w:r>
      <w:r w:rsidR="009B1769">
        <w:rPr>
          <w:rFonts w:cs="Arial"/>
          <w:color w:val="006D68"/>
          <w:lang w:val="fr-FR"/>
        </w:rPr>
        <w:t>B(U)</w:t>
      </w:r>
      <w:r w:rsidRPr="00131E00">
        <w:rPr>
          <w:rFonts w:cs="Arial"/>
          <w:color w:val="006D68"/>
          <w:lang w:val="fr-FR"/>
        </w:rPr>
        <w:t xml:space="preserve"> (Rev.</w:t>
      </w:r>
      <w:r w:rsidR="009B1769">
        <w:rPr>
          <w:rFonts w:cs="Arial"/>
          <w:color w:val="006D68"/>
          <w:lang w:val="fr-FR"/>
        </w:rPr>
        <w:t>4</w:t>
      </w:r>
      <w:r w:rsidRPr="00131E00">
        <w:rPr>
          <w:rFonts w:cs="Arial"/>
          <w:color w:val="006D68"/>
          <w:lang w:val="fr-FR"/>
        </w:rPr>
        <w:t>)</w:t>
      </w:r>
    </w:p>
    <w:p w14:paraId="6299D1B0" w14:textId="77777777" w:rsidR="0062536D"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5B8E5A9E"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325CA1">
        <w:rPr>
          <w:rFonts w:cs="Arial"/>
          <w:bCs/>
          <w:sz w:val="24"/>
        </w:rPr>
        <w:t>REVISS Services (UK) L</w:t>
      </w:r>
      <w:r w:rsidR="00DC0033">
        <w:rPr>
          <w:rFonts w:cs="Arial"/>
          <w:bCs/>
          <w:sz w:val="24"/>
        </w:rPr>
        <w:t>td.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40D82E45"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325CA1">
        <w:rPr>
          <w:rFonts w:cs="Arial"/>
          <w:bCs/>
          <w:sz w:val="24"/>
        </w:rPr>
        <w:t>B(U)</w:t>
      </w:r>
    </w:p>
    <w:p w14:paraId="0F7CA31D" w14:textId="77777777" w:rsidR="00E77FC7" w:rsidRPr="00276816" w:rsidRDefault="00E77FC7" w:rsidP="00E77FC7">
      <w:pPr>
        <w:pStyle w:val="TPNormal"/>
        <w:rPr>
          <w:rFonts w:cs="Arial"/>
          <w:bCs/>
          <w:sz w:val="24"/>
        </w:rPr>
      </w:pPr>
    </w:p>
    <w:p w14:paraId="0F7CA31E" w14:textId="3F263660" w:rsidR="00E77FC7" w:rsidRPr="00276816" w:rsidRDefault="00E77FC7" w:rsidP="00E77FC7">
      <w:pPr>
        <w:pStyle w:val="TPNormal"/>
        <w:rPr>
          <w:rFonts w:cs="Arial"/>
          <w:bCs/>
          <w:sz w:val="24"/>
        </w:rPr>
      </w:pPr>
      <w:r w:rsidRPr="00276816">
        <w:rPr>
          <w:rFonts w:cs="Arial"/>
          <w:bCs/>
          <w:sz w:val="24"/>
        </w:rPr>
        <w:t xml:space="preserve">by: </w:t>
      </w:r>
      <w:r w:rsidR="00325CA1">
        <w:rPr>
          <w:rFonts w:cs="Arial"/>
          <w:bCs/>
          <w:sz w:val="24"/>
        </w:rPr>
        <w:t>Road and Sea.</w:t>
      </w:r>
    </w:p>
    <w:p w14:paraId="0F7CA31F" w14:textId="77777777" w:rsidR="00E77FC7" w:rsidRPr="00276816" w:rsidRDefault="00E77FC7" w:rsidP="00E77FC7">
      <w:pPr>
        <w:pStyle w:val="TPNormal"/>
        <w:rPr>
          <w:rFonts w:cs="Arial"/>
          <w:bCs/>
          <w:sz w:val="24"/>
        </w:rPr>
      </w:pPr>
    </w:p>
    <w:p w14:paraId="0F7CA320" w14:textId="648F2815" w:rsidR="00E77FC7" w:rsidRPr="00276816" w:rsidRDefault="00E77FC7" w:rsidP="00E77FC7">
      <w:pPr>
        <w:pStyle w:val="TPNormal"/>
        <w:rPr>
          <w:rFonts w:cs="Arial"/>
          <w:bCs/>
          <w:sz w:val="24"/>
        </w:rPr>
      </w:pPr>
      <w:r w:rsidRPr="00276816">
        <w:rPr>
          <w:rFonts w:cs="Arial"/>
          <w:bCs/>
          <w:sz w:val="24"/>
        </w:rPr>
        <w:t xml:space="preserve">Packaging identification: </w:t>
      </w:r>
      <w:r w:rsidR="00325CA1">
        <w:rPr>
          <w:rFonts w:cs="Arial"/>
          <w:bCs/>
          <w:sz w:val="24"/>
        </w:rPr>
        <w:t>REVISS R7016</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5A0863C8"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6204F7">
        <w:rPr>
          <w:rFonts w:cs="Arial"/>
          <w:bCs/>
          <w:sz w:val="24"/>
        </w:rPr>
        <w:t>September 2023</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0DE11F79"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6204F7">
        <w:rPr>
          <w:rFonts w:cs="Arial"/>
          <w:bCs/>
          <w:sz w:val="24"/>
        </w:rPr>
        <w:t>GB/3962A/B(U)</w:t>
      </w:r>
    </w:p>
    <w:p w14:paraId="0F7CA329" w14:textId="77777777" w:rsidR="00E77FC7" w:rsidRPr="00276816" w:rsidRDefault="00E77FC7" w:rsidP="00E77FC7">
      <w:pPr>
        <w:pStyle w:val="TPNormal"/>
        <w:rPr>
          <w:rFonts w:cs="Arial"/>
          <w:bCs/>
          <w:sz w:val="24"/>
        </w:rPr>
      </w:pPr>
    </w:p>
    <w:p w14:paraId="0F7CA32A" w14:textId="77777777" w:rsidR="00E77FC7" w:rsidRPr="00276816" w:rsidRDefault="00E77FC7" w:rsidP="00E77FC7">
      <w:pPr>
        <w:pStyle w:val="TPNormal"/>
        <w:rPr>
          <w:rFonts w:cs="Arial"/>
          <w:bCs/>
          <w:sz w:val="24"/>
        </w:rPr>
      </w:pPr>
    </w:p>
    <w:p w14:paraId="0F7CA32B" w14:textId="0B63BA47" w:rsidR="00E77FC7" w:rsidRPr="00276816" w:rsidRDefault="00E77FC7" w:rsidP="00242F1B">
      <w:pPr>
        <w:pStyle w:val="TPNormal"/>
        <w:tabs>
          <w:tab w:val="right" w:pos="9000"/>
        </w:tabs>
        <w:rPr>
          <w:rFonts w:cs="Arial"/>
          <w:bCs/>
          <w:sz w:val="24"/>
        </w:rPr>
      </w:pPr>
      <w:r w:rsidRPr="00276816">
        <w:rPr>
          <w:rFonts w:cs="Arial"/>
          <w:bCs/>
          <w:sz w:val="24"/>
        </w:rPr>
        <w:t>Signature:</w:t>
      </w:r>
      <w:r w:rsidR="00C147DF">
        <w:rPr>
          <w:rFonts w:cs="Arial"/>
          <w:bCs/>
          <w:sz w:val="24"/>
        </w:rPr>
        <w:t xml:space="preserve"> </w:t>
      </w:r>
      <w:r w:rsidR="00AA5601">
        <w:rPr>
          <w:rFonts w:cs="Arial"/>
          <w:bCs/>
          <w:sz w:val="24"/>
        </w:rPr>
        <w:t xml:space="preserve"> </w:t>
      </w:r>
      <w:r w:rsidR="008F244B" w:rsidRPr="00276816">
        <w:rPr>
          <w:rFonts w:cs="Arial"/>
          <w:bCs/>
          <w:sz w:val="24"/>
        </w:rPr>
        <w:tab/>
      </w:r>
      <w:r w:rsidRPr="00276816">
        <w:rPr>
          <w:rFonts w:cs="Arial"/>
          <w:bCs/>
          <w:sz w:val="24"/>
        </w:rPr>
        <w:t xml:space="preserve">Date of Issue: </w:t>
      </w:r>
      <w:r w:rsidR="007F376F">
        <w:rPr>
          <w:rFonts w:cs="Arial"/>
          <w:bCs/>
          <w:sz w:val="24"/>
        </w:rPr>
        <w:t>4</w:t>
      </w:r>
      <w:r w:rsidR="005910AC">
        <w:rPr>
          <w:rFonts w:cs="Arial"/>
          <w:bCs/>
          <w:sz w:val="24"/>
        </w:rPr>
        <w:t xml:space="preserve"> April</w:t>
      </w:r>
      <w:r w:rsidR="006204F7">
        <w:rPr>
          <w:rFonts w:cs="Arial"/>
          <w:bCs/>
          <w:sz w:val="24"/>
        </w:rPr>
        <w:t xml:space="preserve"> 2023</w:t>
      </w:r>
    </w:p>
    <w:p w14:paraId="0F7CA32C" w14:textId="77777777" w:rsidR="00E77FC7" w:rsidRPr="00276816" w:rsidRDefault="00E77FC7" w:rsidP="00E77FC7">
      <w:pPr>
        <w:pStyle w:val="TPNormal"/>
        <w:rPr>
          <w:rFonts w:cs="Arial"/>
          <w:bCs/>
          <w:sz w:val="24"/>
        </w:rPr>
      </w:pPr>
    </w:p>
    <w:p w14:paraId="0F7CA32E" w14:textId="0BEDDA83" w:rsidR="00E77FC7" w:rsidRDefault="006D5D1C" w:rsidP="00E77FC7">
      <w:pPr>
        <w:pStyle w:val="TPNormal"/>
        <w:rPr>
          <w:rFonts w:cs="Arial"/>
          <w:bCs/>
          <w:sz w:val="24"/>
        </w:rPr>
      </w:pPr>
      <w:r>
        <w:rPr>
          <w:rFonts w:cs="Arial"/>
          <w:bCs/>
          <w:sz w:val="24"/>
        </w:rPr>
        <w:lastRenderedPageBreak/>
        <w:t>Head of Transport Competent Authority</w:t>
      </w: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77777777" w:rsidR="009B428F" w:rsidRDefault="009B428F" w:rsidP="009B428F">
      <w:pPr>
        <w:pStyle w:val="TPNormal"/>
        <w:rPr>
          <w:rFonts w:cs="Arial"/>
          <w:sz w:val="24"/>
        </w:rPr>
      </w:pPr>
      <w:r w:rsidRPr="00A32BF3">
        <w:rPr>
          <w:rFonts w:cs="Arial"/>
          <w:sz w:val="24"/>
        </w:rPr>
        <w:t>Agreement concerning the International Carriage of Dangerous Goods by Road (ADR) 2021 Edition (until end June 2023) or 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77777777" w:rsidR="009B428F" w:rsidRDefault="009B428F" w:rsidP="009B428F">
      <w:pPr>
        <w:pStyle w:val="TPNormal"/>
        <w:rPr>
          <w:rFonts w:cs="Arial"/>
          <w:sz w:val="24"/>
        </w:rPr>
      </w:pPr>
      <w:r w:rsidRPr="00017A88">
        <w:rPr>
          <w:rFonts w:cs="Arial"/>
          <w:sz w:val="24"/>
        </w:rPr>
        <w:t>Regulations concerning the International Carriage of Dangerous Goods by Rail (RID) 2021 Edition (until end June 2023) or 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 xml:space="preserve">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243F8D69" w:rsidR="005B0E78" w:rsidRPr="00276816" w:rsidRDefault="00707E0D" w:rsidP="00E6583A">
      <w:pPr>
        <w:pStyle w:val="TPNumberedParagraph11"/>
      </w:pPr>
      <w:r w:rsidRPr="00276816">
        <w:t xml:space="preserve">The package design specification shall be in accordance with </w:t>
      </w:r>
      <w:r w:rsidR="00175E8C">
        <w:t>REVISS Services (UK) L</w:t>
      </w:r>
      <w:r w:rsidR="00A12A29">
        <w:t>td.</w:t>
      </w:r>
      <w:r w:rsidR="00175E8C">
        <w:t xml:space="preserve"> </w:t>
      </w:r>
      <w:r w:rsidR="00F0565D">
        <w:t xml:space="preserve">UK </w:t>
      </w:r>
      <w:r w:rsidR="00175E8C">
        <w:t xml:space="preserve">Type </w:t>
      </w:r>
      <w:r w:rsidR="00F0565D">
        <w:t xml:space="preserve">B(U) Package Design Approval Application for the R7016 Transport Container, R7016BU Issue 8, </w:t>
      </w:r>
      <w:r w:rsidR="00007004">
        <w:t xml:space="preserve">dated 3 April 2017, and modifications to the package design approved by the </w:t>
      </w:r>
      <w:r w:rsidRPr="00276816">
        <w:t xml:space="preserve">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1"/>
        <w:gridCol w:w="3875"/>
        <w:gridCol w:w="2586"/>
        <w:gridCol w:w="1214"/>
      </w:tblGrid>
      <w:tr w:rsidR="009B4753" w:rsidRPr="00276816" w14:paraId="0F7CA367" w14:textId="77777777" w:rsidTr="0012010D">
        <w:tc>
          <w:tcPr>
            <w:tcW w:w="1408"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4230"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790"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9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9B4753" w:rsidRPr="00276816" w14:paraId="0F7CA36C" w14:textId="77777777" w:rsidTr="00374AD0">
        <w:tc>
          <w:tcPr>
            <w:tcW w:w="1408" w:type="dxa"/>
          </w:tcPr>
          <w:p w14:paraId="0F7CA368" w14:textId="3EA32CB3" w:rsidR="00C82974" w:rsidRPr="00E45B56" w:rsidRDefault="00E45B56" w:rsidP="00374AD0">
            <w:pPr>
              <w:pStyle w:val="TPNormal"/>
              <w:jc w:val="center"/>
              <w:rPr>
                <w:rFonts w:cs="Arial"/>
                <w:sz w:val="24"/>
              </w:rPr>
            </w:pPr>
            <w:r w:rsidRPr="00E45B56">
              <w:rPr>
                <w:rFonts w:cs="Arial"/>
                <w:sz w:val="24"/>
              </w:rPr>
              <w:t>R7016</w:t>
            </w:r>
          </w:p>
        </w:tc>
        <w:tc>
          <w:tcPr>
            <w:tcW w:w="4230" w:type="dxa"/>
          </w:tcPr>
          <w:p w14:paraId="0F7CA369" w14:textId="52974012" w:rsidR="00C82974" w:rsidRPr="00E45B56" w:rsidRDefault="00C82974" w:rsidP="003D20DE">
            <w:pPr>
              <w:pStyle w:val="TPNormal"/>
              <w:jc w:val="center"/>
              <w:rPr>
                <w:rFonts w:cs="Arial"/>
                <w:sz w:val="24"/>
              </w:rPr>
            </w:pPr>
            <w:r w:rsidRPr="00E45B56">
              <w:rPr>
                <w:rFonts w:cs="Arial"/>
                <w:sz w:val="24"/>
              </w:rPr>
              <w:t>Outer</w:t>
            </w:r>
            <w:r w:rsidR="008722A4" w:rsidRPr="00E45B56">
              <w:rPr>
                <w:rFonts w:cs="Arial"/>
                <w:sz w:val="24"/>
              </w:rPr>
              <w:t xml:space="preserve"> – </w:t>
            </w:r>
            <w:r w:rsidR="00E45B56">
              <w:rPr>
                <w:rFonts w:cs="Arial"/>
                <w:sz w:val="24"/>
              </w:rPr>
              <w:t>Carbon steel crate with double walls and ceramic fibre insulation</w:t>
            </w:r>
            <w:r w:rsidR="00B11D96">
              <w:rPr>
                <w:rFonts w:cs="Arial"/>
                <w:sz w:val="24"/>
              </w:rPr>
              <w:t>. (1)</w:t>
            </w:r>
          </w:p>
        </w:tc>
        <w:tc>
          <w:tcPr>
            <w:tcW w:w="2790" w:type="dxa"/>
          </w:tcPr>
          <w:p w14:paraId="0F7CA36A" w14:textId="02D1A891" w:rsidR="00C82974" w:rsidRPr="00E45B56" w:rsidRDefault="00B11D96" w:rsidP="00374AD0">
            <w:pPr>
              <w:pStyle w:val="TPNormal"/>
              <w:jc w:val="center"/>
              <w:rPr>
                <w:rFonts w:cs="Arial"/>
                <w:sz w:val="24"/>
              </w:rPr>
            </w:pPr>
            <w:r>
              <w:rPr>
                <w:rFonts w:cs="Arial"/>
                <w:sz w:val="24"/>
              </w:rPr>
              <w:t>R7016/100</w:t>
            </w:r>
          </w:p>
        </w:tc>
        <w:tc>
          <w:tcPr>
            <w:tcW w:w="1290" w:type="dxa"/>
          </w:tcPr>
          <w:p w14:paraId="0F7CA36B" w14:textId="70C7E4A0" w:rsidR="00C82974" w:rsidRPr="00E45B56" w:rsidRDefault="00B11D96" w:rsidP="00374AD0">
            <w:pPr>
              <w:pStyle w:val="TPNormal"/>
              <w:jc w:val="center"/>
              <w:rPr>
                <w:rFonts w:cs="Arial"/>
                <w:sz w:val="24"/>
              </w:rPr>
            </w:pPr>
            <w:r>
              <w:rPr>
                <w:rFonts w:cs="Arial"/>
                <w:sz w:val="24"/>
              </w:rPr>
              <w:t>C &amp; D</w:t>
            </w:r>
          </w:p>
        </w:tc>
      </w:tr>
      <w:tr w:rsidR="009B4753" w:rsidRPr="00276816" w14:paraId="0F7CA371" w14:textId="77777777" w:rsidTr="00374AD0">
        <w:tc>
          <w:tcPr>
            <w:tcW w:w="1408" w:type="dxa"/>
          </w:tcPr>
          <w:p w14:paraId="0F7CA36D" w14:textId="45C16902" w:rsidR="00C82974" w:rsidRPr="00E45B56" w:rsidRDefault="00E45B56" w:rsidP="00374AD0">
            <w:pPr>
              <w:pStyle w:val="TPNormal"/>
              <w:jc w:val="center"/>
              <w:rPr>
                <w:rFonts w:cs="Arial"/>
                <w:sz w:val="24"/>
              </w:rPr>
            </w:pPr>
            <w:r w:rsidRPr="00E45B56">
              <w:rPr>
                <w:rFonts w:cs="Arial"/>
                <w:sz w:val="24"/>
              </w:rPr>
              <w:t>R7016</w:t>
            </w:r>
          </w:p>
        </w:tc>
        <w:tc>
          <w:tcPr>
            <w:tcW w:w="4230" w:type="dxa"/>
          </w:tcPr>
          <w:p w14:paraId="0A12374A" w14:textId="77777777" w:rsidR="009B4753" w:rsidRDefault="00C82974" w:rsidP="003D20DE">
            <w:pPr>
              <w:pStyle w:val="TPNormal"/>
              <w:jc w:val="center"/>
              <w:rPr>
                <w:rFonts w:cs="Arial"/>
                <w:sz w:val="24"/>
              </w:rPr>
            </w:pPr>
            <w:r w:rsidRPr="00E45B56">
              <w:rPr>
                <w:rFonts w:cs="Arial"/>
                <w:sz w:val="24"/>
              </w:rPr>
              <w:t>Inner</w:t>
            </w:r>
            <w:r w:rsidR="008722A4" w:rsidRPr="00E45B56">
              <w:rPr>
                <w:rFonts w:cs="Arial"/>
                <w:sz w:val="24"/>
              </w:rPr>
              <w:t xml:space="preserve"> – </w:t>
            </w:r>
            <w:r w:rsidR="00B11D96">
              <w:rPr>
                <w:rFonts w:cs="Arial"/>
                <w:sz w:val="24"/>
              </w:rPr>
              <w:t xml:space="preserve">Stainless steel flask with lead and depleted uranium </w:t>
            </w:r>
            <w:r w:rsidR="009B4753">
              <w:rPr>
                <w:rFonts w:cs="Arial"/>
                <w:sz w:val="24"/>
              </w:rPr>
              <w:t>shielding. (1)</w:t>
            </w:r>
          </w:p>
          <w:p w14:paraId="0F7CA36E" w14:textId="34496F89" w:rsidR="00C82974" w:rsidRPr="00E45B56" w:rsidRDefault="009B4753" w:rsidP="003D20DE">
            <w:pPr>
              <w:pStyle w:val="TPNormal"/>
              <w:jc w:val="center"/>
              <w:rPr>
                <w:rFonts w:cs="Arial"/>
                <w:sz w:val="24"/>
              </w:rPr>
            </w:pPr>
            <w:r>
              <w:rPr>
                <w:rFonts w:cs="Arial"/>
                <w:sz w:val="24"/>
              </w:rPr>
              <w:t>Innermost – Encapsulated material in a basket. (see paragraph 1.9 of this certificate</w:t>
            </w:r>
            <w:r w:rsidR="007B1119">
              <w:rPr>
                <w:rFonts w:cs="Arial"/>
                <w:sz w:val="24"/>
              </w:rPr>
              <w:t>)</w:t>
            </w:r>
          </w:p>
        </w:tc>
        <w:tc>
          <w:tcPr>
            <w:tcW w:w="2790" w:type="dxa"/>
          </w:tcPr>
          <w:p w14:paraId="0F7CA36F" w14:textId="293B58DB" w:rsidR="00C82974" w:rsidRPr="00E45B56" w:rsidRDefault="00B11D96" w:rsidP="00374AD0">
            <w:pPr>
              <w:pStyle w:val="TPNormal"/>
              <w:jc w:val="center"/>
              <w:rPr>
                <w:rFonts w:cs="Arial"/>
                <w:sz w:val="24"/>
              </w:rPr>
            </w:pPr>
            <w:r>
              <w:rPr>
                <w:rFonts w:cs="Arial"/>
                <w:sz w:val="24"/>
              </w:rPr>
              <w:t>R7016/200</w:t>
            </w:r>
          </w:p>
        </w:tc>
        <w:tc>
          <w:tcPr>
            <w:tcW w:w="1290" w:type="dxa"/>
          </w:tcPr>
          <w:p w14:paraId="0F7CA370" w14:textId="3F9AB48D" w:rsidR="00C82974" w:rsidRPr="00E45B56" w:rsidRDefault="00B11D96" w:rsidP="00374AD0">
            <w:pPr>
              <w:pStyle w:val="TPNormal"/>
              <w:jc w:val="center"/>
              <w:rPr>
                <w:rFonts w:cs="Arial"/>
                <w:sz w:val="24"/>
              </w:rPr>
            </w:pPr>
            <w:r>
              <w:rPr>
                <w:rFonts w:cs="Arial"/>
                <w:sz w:val="24"/>
              </w:rPr>
              <w:t>D</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1CE29B79" w14:textId="77777777" w:rsidR="00A37ADC" w:rsidRDefault="00FA04C7" w:rsidP="00E6583A">
      <w:pPr>
        <w:pStyle w:val="TPNumberedParagraph11"/>
      </w:pPr>
      <w:r>
        <w:t xml:space="preserve">The outer crate consists of a base, pallet and cover. It incorporates energy absorbing construction around the top and has ventilation apertures to allow heat generated by the contents to be dissipated. The outer cylindrical crate is manufactured from carbon steel and the cover is double walled and contains ceramic fibre insulation. </w:t>
      </w:r>
    </w:p>
    <w:p w14:paraId="2B0F880E" w14:textId="56E6FCB2" w:rsidR="00A37ADC" w:rsidRDefault="00A37ADC" w:rsidP="00E6583A">
      <w:pPr>
        <w:pStyle w:val="TPNumberedParagraph11"/>
      </w:pPr>
      <w:r>
        <w:t>The inner cylindrical flask is fastened to the crate base. Stainless steel double walls are filled with lead and depleted uranium shielding and it has a bolted closure which is also lead and depleted uranium shielded. External fins are designed to aid cooling and provide lifting points</w:t>
      </w:r>
      <w:r w:rsidR="00820E0A">
        <w:t>.</w:t>
      </w:r>
    </w:p>
    <w:p w14:paraId="0F7CA374" w14:textId="118E586A" w:rsidR="00564223" w:rsidRPr="00276816" w:rsidRDefault="00CA6F12" w:rsidP="00E6583A">
      <w:pPr>
        <w:pStyle w:val="TPNumberedParagraph11"/>
      </w:pPr>
      <w:r w:rsidRPr="00276816">
        <w:t>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02C60D04" w:rsidR="006961DF" w:rsidRPr="00276816" w:rsidRDefault="00707E0D" w:rsidP="00E6583A">
      <w:pPr>
        <w:pStyle w:val="TPNumberedParagraph11"/>
      </w:pPr>
      <w:r w:rsidRPr="00276816">
        <w:t>Nominal dimensions</w:t>
      </w:r>
      <w:r w:rsidR="00754630" w:rsidRPr="00276816">
        <w:t>:</w:t>
      </w:r>
      <w:r w:rsidR="003B1714" w:rsidRPr="00276816">
        <w:t xml:space="preserve"> </w:t>
      </w:r>
      <w:r w:rsidR="00820E0A">
        <w:t>1950 mm long x 1950 mm wide x 2154 mm high</w:t>
      </w:r>
    </w:p>
    <w:p w14:paraId="0F7CA377" w14:textId="2515D479" w:rsidR="00754630" w:rsidRPr="00276816" w:rsidRDefault="00754630" w:rsidP="00E6583A">
      <w:pPr>
        <w:pStyle w:val="TPNumberedParagraph11"/>
      </w:pPr>
      <w:r w:rsidRPr="00276816">
        <w:t>Maximum authorised gross weight:</w:t>
      </w:r>
      <w:r w:rsidR="003C2924" w:rsidRPr="00276816">
        <w:t xml:space="preserve"> </w:t>
      </w:r>
      <w:r w:rsidR="002F199C">
        <w:t>8597 kg</w:t>
      </w:r>
    </w:p>
    <w:p w14:paraId="0F7CA378" w14:textId="77777777" w:rsidR="00F43AF3" w:rsidRPr="00276816" w:rsidRDefault="00C07E80" w:rsidP="00E6583A">
      <w:pPr>
        <w:pStyle w:val="TPheading2"/>
      </w:pPr>
      <w:r w:rsidRPr="00276816">
        <w:lastRenderedPageBreak/>
        <w:t>Authorised</w:t>
      </w:r>
      <w:r w:rsidR="00FC6BC5" w:rsidRPr="00276816">
        <w:t xml:space="preserve"> </w:t>
      </w:r>
      <w:r w:rsidR="00935FA8" w:rsidRPr="00276816">
        <w:t>Contents</w:t>
      </w:r>
    </w:p>
    <w:p w14:paraId="0F7CA379" w14:textId="2B8E4D65" w:rsidR="00784E42" w:rsidRPr="002F199C" w:rsidRDefault="002F199C" w:rsidP="00E6583A">
      <w:pPr>
        <w:pStyle w:val="TPNumberedParagraph11"/>
      </w:pPr>
      <w:r w:rsidRPr="002F199C">
        <w:t>A</w:t>
      </w:r>
      <w:r w:rsidR="00FF186F" w:rsidRPr="002F199C">
        <w:t>uthori</w:t>
      </w:r>
      <w:r w:rsidR="00322B31" w:rsidRPr="002F199C">
        <w:t>s</w:t>
      </w:r>
      <w:r w:rsidR="00FF186F" w:rsidRPr="002F199C">
        <w:t>ed radioactive contents</w:t>
      </w:r>
      <w:r w:rsidRPr="002F199C">
        <w:t xml:space="preserve"> are</w:t>
      </w:r>
      <w:r w:rsidR="00784E42" w:rsidRPr="002F199C">
        <w:t>:</w:t>
      </w:r>
    </w:p>
    <w:p w14:paraId="0F7CA37A" w14:textId="5BF5CF9E" w:rsidR="00784E42" w:rsidRPr="00276816" w:rsidRDefault="00454B69" w:rsidP="00E6583A">
      <w:pPr>
        <w:pStyle w:val="TPsubpara1"/>
      </w:pPr>
      <w:r>
        <w:t>c</w:t>
      </w:r>
      <w:r w:rsidR="002F199C">
        <w:t>obalt-60 in metallic solid form</w:t>
      </w:r>
    </w:p>
    <w:p w14:paraId="0F7CA37B" w14:textId="53E03747" w:rsidR="00784E42" w:rsidRPr="00276816" w:rsidRDefault="00454B69" w:rsidP="00E6583A">
      <w:pPr>
        <w:pStyle w:val="TPsubpara1"/>
      </w:pPr>
      <w:r>
        <w:t>the total activity of the contents shall not exceed 9.25 PBq</w:t>
      </w:r>
    </w:p>
    <w:p w14:paraId="0F7CA37C" w14:textId="75C7B061" w:rsidR="00784E42" w:rsidRPr="00276816" w:rsidRDefault="00454B69" w:rsidP="00E6583A">
      <w:pPr>
        <w:pStyle w:val="TPsubpara1"/>
      </w:pPr>
      <w:r>
        <w:t>the total rate of heat generation shall not exceed 3.84 kW</w:t>
      </w:r>
    </w:p>
    <w:p w14:paraId="0F7CA37D" w14:textId="6B612D12" w:rsidR="00784E42" w:rsidRPr="00276816" w:rsidRDefault="00454B69" w:rsidP="00E6583A">
      <w:pPr>
        <w:pStyle w:val="TPsubpara1"/>
      </w:pPr>
      <w:r>
        <w:t xml:space="preserve">the content shall be encapsulated and may be Special </w:t>
      </w:r>
      <w:r w:rsidR="00F52334">
        <w:t>Form radioactive material.</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1B25C4C9" w14:textId="47A5A87A" w:rsidR="00D57484" w:rsidRDefault="00D57484" w:rsidP="00E6583A">
      <w:pPr>
        <w:pStyle w:val="TPNumberedParagraph11"/>
      </w:pPr>
      <w:r w:rsidRPr="00D57484">
        <w:t>The holder or basket design must be approved by REVISS Services (UK) L</w:t>
      </w:r>
      <w:r w:rsidR="00A12A29">
        <w:t>td.</w:t>
      </w:r>
      <w:r w:rsidRPr="00D57484">
        <w:t xml:space="preserve"> prior to transport.</w:t>
      </w:r>
    </w:p>
    <w:p w14:paraId="4711DB52" w14:textId="18DB66CC" w:rsidR="00D57484" w:rsidRDefault="00D57484" w:rsidP="00E6583A">
      <w:pPr>
        <w:pStyle w:val="TPNumberedParagraph11"/>
      </w:pPr>
      <w:r>
        <w:t xml:space="preserve">The maximum weight of the holder </w:t>
      </w:r>
      <w:r w:rsidR="00246AB0">
        <w:t>and encapsulated material shall not exceed 100 kg.</w:t>
      </w:r>
    </w:p>
    <w:p w14:paraId="00372152" w14:textId="69AB9685" w:rsidR="00246AB0" w:rsidRDefault="00246AB0" w:rsidP="00E6583A">
      <w:pPr>
        <w:pStyle w:val="TPNumberedParagraph11"/>
      </w:pPr>
      <w:r>
        <w:t>The transport arrangements shall meet the requirements of Exclusive Use for greater than 7.71 PBq of activity.</w:t>
      </w:r>
    </w:p>
    <w:p w14:paraId="572F51C9" w14:textId="661FAF32" w:rsidR="00266D87" w:rsidRPr="00D57484" w:rsidRDefault="00266D87" w:rsidP="00E6583A">
      <w:pPr>
        <w:pStyle w:val="TPNumberedParagraph11"/>
      </w:pPr>
      <w:r>
        <w:t xml:space="preserve">The </w:t>
      </w:r>
      <w:r w:rsidR="00263009">
        <w:t xml:space="preserve">authorised </w:t>
      </w:r>
      <w:r>
        <w:t xml:space="preserve">contents are </w:t>
      </w:r>
      <w:r w:rsidR="00263B4F">
        <w:t>restricted to cobalt-60 transported</w:t>
      </w:r>
      <w:r w:rsidR="00B334AB">
        <w:t xml:space="preserve"> in Argentina</w:t>
      </w:r>
      <w:r w:rsidR="00115548">
        <w:t xml:space="preserve"> </w:t>
      </w:r>
      <w:r w:rsidR="00263B4F">
        <w:t xml:space="preserve">between </w:t>
      </w:r>
      <w:r w:rsidR="00797259">
        <w:t>the Embalse CANDU Pressurised H</w:t>
      </w:r>
      <w:r w:rsidR="004103DD">
        <w:t>eavy</w:t>
      </w:r>
      <w:r w:rsidR="00797259">
        <w:t xml:space="preserve"> Water Reactor and </w:t>
      </w:r>
      <w:r w:rsidR="00BB5913">
        <w:t xml:space="preserve">the </w:t>
      </w:r>
      <w:r w:rsidR="00797259">
        <w:t xml:space="preserve">Dioxitek </w:t>
      </w:r>
      <w:r w:rsidR="00BB5913">
        <w:t xml:space="preserve">S.A. </w:t>
      </w:r>
      <w:r w:rsidR="00797259">
        <w:t>facility at Ezeiza</w:t>
      </w:r>
      <w:r w:rsidR="00D52F7D">
        <w:t>.</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2AADD358" w14:textId="2B62E07F" w:rsidR="00BB7F2E" w:rsidRDefault="00BB7F2E" w:rsidP="00E6583A">
      <w:pPr>
        <w:pStyle w:val="TPNumberedParagraph11"/>
      </w:pPr>
      <w:r>
        <w:t>For certified Special Form radioactive material, the containment is the Special Form.</w:t>
      </w:r>
    </w:p>
    <w:p w14:paraId="617C8200" w14:textId="3C6D0C6C" w:rsidR="00BB7F2E" w:rsidRPr="00BB7F2E" w:rsidRDefault="00605702" w:rsidP="00E6583A">
      <w:pPr>
        <w:pStyle w:val="TPNumberedParagraph11"/>
      </w:pPr>
      <w:r>
        <w:t>For encapsulated non-Special Form radioactive material, the containment is the Flask inner cavity with O-ring seals on the closure, vent and drain plugs.</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0A9CE86E" w14:textId="3CB2A35F" w:rsidR="00117458" w:rsidRDefault="00117458" w:rsidP="00E6583A">
      <w:pPr>
        <w:pStyle w:val="TPNumberedParagraph11"/>
      </w:pPr>
      <w:r>
        <w:t>The packaging shall be used and handled in accordance with R</w:t>
      </w:r>
      <w:r w:rsidR="003F690F">
        <w:t>EVISS</w:t>
      </w:r>
      <w:r>
        <w:t xml:space="preserve"> Services (UK) L</w:t>
      </w:r>
      <w:r w:rsidR="00C46F73">
        <w:t>td</w:t>
      </w:r>
      <w:r>
        <w:t>. Operating and Maintenance Instructions for R7016 Transport Container (GB 3962A) OP322 Issue 5</w:t>
      </w:r>
      <w:r w:rsidR="00C46F73">
        <w:t>,</w:t>
      </w:r>
      <w:r>
        <w:t xml:space="preserve"> implemented 22 March 2017.</w:t>
      </w:r>
    </w:p>
    <w:p w14:paraId="0F7CA399" w14:textId="2C3241BD" w:rsidR="00991C9E" w:rsidRPr="00276816" w:rsidRDefault="00991C9E" w:rsidP="003C03D7">
      <w:pPr>
        <w:pStyle w:val="TPNumberedParagraph11"/>
        <w:tabs>
          <w:tab w:val="clear" w:pos="-31680"/>
        </w:tabs>
      </w:pPr>
      <w:r w:rsidRPr="00276816">
        <w:t>The packaging shall be maintained in accordance with</w:t>
      </w:r>
      <w:r w:rsidR="003C03D7" w:rsidRPr="003C03D7">
        <w:t xml:space="preserve"> </w:t>
      </w:r>
      <w:r w:rsidR="003C03D7">
        <w:t>REVISS Services (UK) L</w:t>
      </w:r>
      <w:r w:rsidR="00C46F73">
        <w:t>td</w:t>
      </w:r>
      <w:r w:rsidR="003C03D7">
        <w:t>. Operating and Maintenance Instructions for R7016 Transport Container (GB 3962A) OP322 Issue 5</w:t>
      </w:r>
      <w:r w:rsidR="00C46F73">
        <w:t>,</w:t>
      </w:r>
      <w:r w:rsidR="003C03D7">
        <w:t xml:space="preserve"> implemented 22 March 2017</w:t>
      </w:r>
      <w:r w:rsidR="00C36D5C" w:rsidRPr="00276816">
        <w:t>.</w:t>
      </w:r>
    </w:p>
    <w:p w14:paraId="0F7CA39A" w14:textId="77777777" w:rsidR="00A41748" w:rsidRPr="00276816" w:rsidRDefault="00A41748" w:rsidP="00E6583A">
      <w:pPr>
        <w:pStyle w:val="TPheading2"/>
      </w:pPr>
      <w:r w:rsidRPr="00276816">
        <w:lastRenderedPageBreak/>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9D" w14:textId="77777777" w:rsidR="009C677F" w:rsidRPr="00276816" w:rsidRDefault="009C677F" w:rsidP="00E6583A">
      <w:pPr>
        <w:pStyle w:val="TPheading2"/>
      </w:pPr>
      <w:r w:rsidRPr="00276816">
        <w:t xml:space="preserve">Supplementary </w:t>
      </w:r>
      <w:r w:rsidR="00935FA8" w:rsidRPr="00276816">
        <w:t>Operation</w:t>
      </w:r>
      <w:r w:rsidR="00EE4459" w:rsidRPr="00276816">
        <w:t>al</w:t>
      </w:r>
      <w:r w:rsidR="00935FA8" w:rsidRPr="00276816">
        <w:t xml:space="preserve"> Controls</w:t>
      </w:r>
    </w:p>
    <w:p w14:paraId="64484A97" w14:textId="0DA7CC22" w:rsidR="005751DB" w:rsidRDefault="00253532" w:rsidP="00E6583A">
      <w:pPr>
        <w:pStyle w:val="TPNumberedParagraph11"/>
      </w:pPr>
      <w:r>
        <w:t>The package shall not be sheeted over or over-stowed by loose cargo.</w:t>
      </w:r>
    </w:p>
    <w:p w14:paraId="21F430C0" w14:textId="2D428689" w:rsidR="00253532" w:rsidRPr="005751DB" w:rsidRDefault="003866F9" w:rsidP="00E6583A">
      <w:pPr>
        <w:pStyle w:val="TPNumberedParagraph11"/>
      </w:pPr>
      <w:r>
        <w:t>Exclusive Use conditions shall apply if the activity loaded is greater than 7.71 PBq of cobalt-60.</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4AE4BBEF" w:rsidR="009C3645" w:rsidRPr="00276816" w:rsidRDefault="009C3645" w:rsidP="00E6583A">
      <w:pPr>
        <w:pStyle w:val="TPNumberedParagraph11"/>
      </w:pPr>
      <w:r w:rsidRPr="00276816">
        <w:t xml:space="preserve">The management system(s) assessed as adequate in relation to this design by the authorities named on page 1 of this certificate, at the date of issue, </w:t>
      </w:r>
      <w:r w:rsidR="00BF33A6">
        <w:t>are as specified in REVISS Services (UK) L</w:t>
      </w:r>
      <w:r w:rsidR="00C46F73">
        <w:t>td.</w:t>
      </w:r>
      <w:r w:rsidR="00BF33A6">
        <w:t xml:space="preserve"> UK Type B(U) Package Design Approval </w:t>
      </w:r>
      <w:r w:rsidR="00E30546">
        <w:t>Application for the R7016 Transport Container, R7016BU Issue 8, dated 3 April 2017 referred to in Section 1 above</w:t>
      </w:r>
      <w:r w:rsidR="007F6A4E">
        <w:t xml:space="preserve">, and </w:t>
      </w:r>
      <w:r w:rsidRPr="00276816">
        <w:t>comprise the following:</w:t>
      </w:r>
    </w:p>
    <w:p w14:paraId="0F7CA3AF" w14:textId="33D34687" w:rsidR="009C3645" w:rsidRPr="00D040A6" w:rsidRDefault="007F6A4E" w:rsidP="00242F1B">
      <w:pPr>
        <w:pStyle w:val="TPBullet1Square"/>
        <w:spacing w:line="21" w:lineRule="atLeast"/>
        <w:rPr>
          <w:rFonts w:cs="Arial"/>
          <w:sz w:val="24"/>
        </w:rPr>
      </w:pPr>
      <w:r w:rsidRPr="00D040A6">
        <w:rPr>
          <w:rFonts w:cs="Arial"/>
          <w:sz w:val="24"/>
        </w:rPr>
        <w:t>REVISS Services (UK) L</w:t>
      </w:r>
      <w:r w:rsidR="00C46F73" w:rsidRPr="00D040A6">
        <w:rPr>
          <w:rFonts w:cs="Arial"/>
          <w:sz w:val="24"/>
        </w:rPr>
        <w:t xml:space="preserve">td. </w:t>
      </w:r>
      <w:r w:rsidR="00D040A6" w:rsidRPr="00D040A6">
        <w:rPr>
          <w:rFonts w:cs="Arial"/>
          <w:sz w:val="24"/>
        </w:rPr>
        <w:t>Quality Manual, QM, Issue 1</w:t>
      </w:r>
      <w:r w:rsidR="00515DF0">
        <w:rPr>
          <w:rFonts w:cs="Arial"/>
          <w:sz w:val="24"/>
        </w:rPr>
        <w:t>2</w:t>
      </w:r>
      <w:r w:rsidR="00D040A6" w:rsidRPr="00D040A6">
        <w:rPr>
          <w:rFonts w:cs="Arial"/>
          <w:sz w:val="24"/>
        </w:rPr>
        <w:t xml:space="preserve">, dated </w:t>
      </w:r>
      <w:r w:rsidR="00515DF0">
        <w:rPr>
          <w:rFonts w:cs="Arial"/>
          <w:sz w:val="24"/>
        </w:rPr>
        <w:t>28</w:t>
      </w:r>
      <w:r w:rsidR="00D040A6" w:rsidRPr="00D040A6">
        <w:rPr>
          <w:rFonts w:cs="Arial"/>
          <w:sz w:val="24"/>
        </w:rPr>
        <w:t xml:space="preserve"> July 20</w:t>
      </w:r>
      <w:r w:rsidR="00515DF0">
        <w:rPr>
          <w:rFonts w:cs="Arial"/>
          <w:sz w:val="24"/>
        </w:rPr>
        <w:t>22</w:t>
      </w:r>
      <w:r w:rsidR="00BA697F" w:rsidRPr="00D040A6">
        <w:rPr>
          <w:rFonts w:cs="Arial"/>
          <w:sz w:val="24"/>
        </w:rPr>
        <w:t>.</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E6583A">
      <w:pPr>
        <w:pStyle w:val="TPsubpara1"/>
      </w:pPr>
      <w:r w:rsidRPr="00276816">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rsidRPr="00276816">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lastRenderedPageBreak/>
        <w:t>ADMINISTRATIVE INFORMATION</w:t>
      </w:r>
    </w:p>
    <w:p w14:paraId="0F7CA3BA" w14:textId="77777777" w:rsidR="00E368E3" w:rsidRPr="00276816" w:rsidRDefault="00E368E3" w:rsidP="00E6583A">
      <w:pPr>
        <w:pStyle w:val="TPheading2"/>
      </w:pPr>
      <w:r w:rsidRPr="00276816">
        <w:t>Packaging Serial Numbers</w:t>
      </w:r>
    </w:p>
    <w:p w14:paraId="53D6F59D" w14:textId="77777777" w:rsidR="001D7B31" w:rsidRDefault="005F5A66" w:rsidP="00E6583A">
      <w:pPr>
        <w:pStyle w:val="TPNumberedParagraph11"/>
      </w:pPr>
      <w:r w:rsidRPr="00137E66">
        <w:t xml:space="preserve">This design approval applies only to packaging serial numbers </w:t>
      </w:r>
      <w:r w:rsidR="00137E66">
        <w:t xml:space="preserve">3962/02, 3962/03 and </w:t>
      </w:r>
      <w:r w:rsidR="001D7B31">
        <w:t>3962/05.</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E6583A">
      <w:pPr>
        <w:pStyle w:val="TPheading1"/>
      </w:pPr>
      <w:r w:rsidRPr="00276816">
        <w:br w:type="page"/>
      </w:r>
      <w:bookmarkStart w:id="2" w:name="certstatus"/>
      <w:r w:rsidR="00984B3F" w:rsidRPr="00E6583A">
        <w:lastRenderedPageBreak/>
        <w:t>CERTIFICATE</w:t>
      </w:r>
      <w:r w:rsidR="00984B3F" w:rsidRPr="00276816">
        <w:t xml:space="preserve"> STATUS</w:t>
      </w:r>
      <w:bookmarkEnd w:id="2"/>
    </w:p>
    <w:p w14:paraId="0F7CA3C0" w14:textId="77777777" w:rsidR="00984B3F" w:rsidRPr="00276816" w:rsidRDefault="00984B3F" w:rsidP="00E6583A">
      <w:pPr>
        <w:pStyle w:val="TPheading2"/>
      </w:pPr>
      <w:r w:rsidRPr="00276816">
        <w:t xml:space="preserve">Design </w:t>
      </w:r>
      <w:r w:rsidR="00DB5E57" w:rsidRPr="00276816">
        <w:t>approval issued to:</w:t>
      </w:r>
    </w:p>
    <w:p w14:paraId="0F7CA3C4" w14:textId="4E0CAEE8" w:rsidR="00984B3F" w:rsidRDefault="003067B9" w:rsidP="00984B3F">
      <w:pPr>
        <w:pStyle w:val="TPNormal"/>
        <w:rPr>
          <w:rFonts w:cs="Arial"/>
          <w:sz w:val="24"/>
        </w:rPr>
      </w:pPr>
      <w:r>
        <w:rPr>
          <w:rFonts w:cs="Arial"/>
          <w:sz w:val="24"/>
        </w:rPr>
        <w:t>REVISS Services (UK) Ltd.</w:t>
      </w:r>
    </w:p>
    <w:p w14:paraId="022E557B" w14:textId="2D008444" w:rsidR="003067B9" w:rsidRDefault="003067B9" w:rsidP="00984B3F">
      <w:pPr>
        <w:pStyle w:val="TPNormal"/>
        <w:rPr>
          <w:rFonts w:cs="Arial"/>
          <w:sz w:val="24"/>
        </w:rPr>
      </w:pPr>
      <w:r>
        <w:rPr>
          <w:rFonts w:cs="Arial"/>
          <w:sz w:val="24"/>
        </w:rPr>
        <w:t>179 Brook Drive</w:t>
      </w:r>
    </w:p>
    <w:p w14:paraId="0FA17A23" w14:textId="0D53C5CB" w:rsidR="003067B9" w:rsidRDefault="003067B9" w:rsidP="00984B3F">
      <w:pPr>
        <w:pStyle w:val="TPNormal"/>
        <w:rPr>
          <w:rFonts w:cs="Arial"/>
          <w:sz w:val="24"/>
        </w:rPr>
      </w:pPr>
      <w:r>
        <w:rPr>
          <w:rFonts w:cs="Arial"/>
          <w:sz w:val="24"/>
        </w:rPr>
        <w:t>Milton Park</w:t>
      </w:r>
    </w:p>
    <w:p w14:paraId="2A6DCDEF" w14:textId="4B8F4335" w:rsidR="003067B9" w:rsidRDefault="003067B9" w:rsidP="00984B3F">
      <w:pPr>
        <w:pStyle w:val="TPNormal"/>
        <w:rPr>
          <w:rFonts w:cs="Arial"/>
          <w:sz w:val="24"/>
        </w:rPr>
      </w:pPr>
      <w:r>
        <w:rPr>
          <w:rFonts w:cs="Arial"/>
          <w:sz w:val="24"/>
        </w:rPr>
        <w:t>Abingdon</w:t>
      </w:r>
    </w:p>
    <w:p w14:paraId="1EC3AC99" w14:textId="740F2D6A" w:rsidR="003067B9" w:rsidRDefault="003067B9" w:rsidP="00984B3F">
      <w:pPr>
        <w:pStyle w:val="TPNormal"/>
        <w:rPr>
          <w:rFonts w:cs="Arial"/>
          <w:sz w:val="24"/>
        </w:rPr>
      </w:pPr>
      <w:r>
        <w:rPr>
          <w:rFonts w:cs="Arial"/>
          <w:sz w:val="24"/>
        </w:rPr>
        <w:t>Ox</w:t>
      </w:r>
      <w:r w:rsidR="005A0A08">
        <w:rPr>
          <w:rFonts w:cs="Arial"/>
          <w:sz w:val="24"/>
        </w:rPr>
        <w:t>fordshire</w:t>
      </w:r>
    </w:p>
    <w:p w14:paraId="0536AB4E" w14:textId="17E68E93" w:rsidR="003067B9" w:rsidRDefault="003067B9" w:rsidP="00984B3F">
      <w:pPr>
        <w:pStyle w:val="TPNormal"/>
        <w:rPr>
          <w:rFonts w:cs="Arial"/>
          <w:sz w:val="24"/>
        </w:rPr>
      </w:pPr>
      <w:r>
        <w:rPr>
          <w:rFonts w:cs="Arial"/>
          <w:sz w:val="24"/>
        </w:rPr>
        <w:t>OX14</w:t>
      </w:r>
      <w:r w:rsidR="005A0A08">
        <w:rPr>
          <w:rFonts w:cs="Arial"/>
          <w:sz w:val="24"/>
        </w:rPr>
        <w:t xml:space="preserve"> 4SD</w:t>
      </w:r>
    </w:p>
    <w:p w14:paraId="0B7FF6B3" w14:textId="5EEC433F" w:rsidR="005A0A08" w:rsidRPr="00276816" w:rsidRDefault="005A0A08" w:rsidP="00984B3F">
      <w:pPr>
        <w:pStyle w:val="TPNormal"/>
        <w:rPr>
          <w:rFonts w:cs="Arial"/>
          <w:sz w:val="24"/>
        </w:rPr>
      </w:pPr>
      <w:r>
        <w:rPr>
          <w:rFonts w:cs="Arial"/>
          <w:sz w:val="24"/>
        </w:rPr>
        <w:t>UK</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012010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DC40C0" w:rsidRPr="00276816" w14:paraId="0F7CA3D0" w14:textId="77777777" w:rsidTr="00DC40C0">
        <w:tc>
          <w:tcPr>
            <w:tcW w:w="1584" w:type="dxa"/>
          </w:tcPr>
          <w:p w14:paraId="0F7CA3CC" w14:textId="339CA996" w:rsidR="00DC40C0" w:rsidRPr="003260F3" w:rsidRDefault="005A0A08" w:rsidP="00374AD0">
            <w:pPr>
              <w:pStyle w:val="TPNormal"/>
              <w:jc w:val="center"/>
              <w:rPr>
                <w:rFonts w:cs="Arial"/>
                <w:sz w:val="24"/>
              </w:rPr>
            </w:pPr>
            <w:r w:rsidRPr="003260F3">
              <w:rPr>
                <w:rFonts w:cs="Arial"/>
                <w:sz w:val="24"/>
              </w:rPr>
              <w:t>1</w:t>
            </w:r>
          </w:p>
        </w:tc>
        <w:tc>
          <w:tcPr>
            <w:tcW w:w="1872" w:type="dxa"/>
          </w:tcPr>
          <w:p w14:paraId="0F7CA3CD" w14:textId="3DBB6A06" w:rsidR="00DC40C0" w:rsidRPr="003260F3" w:rsidRDefault="005A0A08" w:rsidP="00374AD0">
            <w:pPr>
              <w:pStyle w:val="TPNormal"/>
              <w:jc w:val="center"/>
              <w:rPr>
                <w:rFonts w:cs="Arial"/>
                <w:sz w:val="24"/>
              </w:rPr>
            </w:pPr>
            <w:r w:rsidRPr="003260F3">
              <w:rPr>
                <w:rFonts w:cs="Arial"/>
                <w:sz w:val="24"/>
              </w:rPr>
              <w:t>21</w:t>
            </w:r>
            <w:r w:rsidR="00810244" w:rsidRPr="003260F3">
              <w:rPr>
                <w:rFonts w:cs="Arial"/>
                <w:sz w:val="24"/>
              </w:rPr>
              <w:t xml:space="preserve"> December 2005</w:t>
            </w:r>
          </w:p>
        </w:tc>
        <w:tc>
          <w:tcPr>
            <w:tcW w:w="1872" w:type="dxa"/>
          </w:tcPr>
          <w:p w14:paraId="0F7CA3CE" w14:textId="5AA5B9EE" w:rsidR="00DC40C0" w:rsidRPr="003260F3" w:rsidRDefault="00810244" w:rsidP="00374AD0">
            <w:pPr>
              <w:pStyle w:val="TPNormal"/>
              <w:jc w:val="center"/>
              <w:rPr>
                <w:rFonts w:cs="Arial"/>
                <w:sz w:val="24"/>
              </w:rPr>
            </w:pPr>
            <w:r w:rsidRPr="003260F3">
              <w:rPr>
                <w:rFonts w:cs="Arial"/>
                <w:sz w:val="24"/>
              </w:rPr>
              <w:t>31 December 2008</w:t>
            </w:r>
          </w:p>
        </w:tc>
        <w:tc>
          <w:tcPr>
            <w:tcW w:w="4414" w:type="dxa"/>
          </w:tcPr>
          <w:p w14:paraId="0F7CA3CF" w14:textId="6AF0A8EE" w:rsidR="00DC40C0" w:rsidRPr="003260F3" w:rsidRDefault="00DC40C0">
            <w:pPr>
              <w:pStyle w:val="TPNormal"/>
              <w:rPr>
                <w:rFonts w:cs="Arial"/>
                <w:sz w:val="24"/>
              </w:rPr>
            </w:pPr>
            <w:r w:rsidRPr="003260F3">
              <w:rPr>
                <w:rFonts w:cs="Arial"/>
                <w:sz w:val="24"/>
              </w:rPr>
              <w:t>First approval</w:t>
            </w:r>
          </w:p>
        </w:tc>
      </w:tr>
      <w:tr w:rsidR="003260F3" w:rsidRPr="00276816" w14:paraId="0F7CA3D6" w14:textId="77777777" w:rsidTr="00DC40C0">
        <w:tc>
          <w:tcPr>
            <w:tcW w:w="1584" w:type="dxa"/>
          </w:tcPr>
          <w:p w14:paraId="0F7CA3D1" w14:textId="547ADF2E" w:rsidR="003260F3" w:rsidRPr="00276816" w:rsidRDefault="003260F3" w:rsidP="003260F3">
            <w:pPr>
              <w:pStyle w:val="TPNormal"/>
              <w:jc w:val="center"/>
              <w:rPr>
                <w:rFonts w:cs="Arial"/>
                <w:sz w:val="24"/>
              </w:rPr>
            </w:pPr>
            <w:r>
              <w:rPr>
                <w:rFonts w:cs="Arial"/>
                <w:sz w:val="24"/>
              </w:rPr>
              <w:t>2</w:t>
            </w:r>
          </w:p>
        </w:tc>
        <w:tc>
          <w:tcPr>
            <w:tcW w:w="1872" w:type="dxa"/>
          </w:tcPr>
          <w:p w14:paraId="0F7CA3D2" w14:textId="6A8FEFF5" w:rsidR="003260F3" w:rsidRPr="00276816" w:rsidRDefault="003260F3" w:rsidP="003260F3">
            <w:pPr>
              <w:pStyle w:val="TPNormal"/>
              <w:jc w:val="center"/>
              <w:rPr>
                <w:rFonts w:cs="Arial"/>
                <w:sz w:val="24"/>
              </w:rPr>
            </w:pPr>
            <w:r>
              <w:rPr>
                <w:rFonts w:cs="Arial"/>
                <w:sz w:val="24"/>
              </w:rPr>
              <w:t>24 July 2009</w:t>
            </w:r>
          </w:p>
        </w:tc>
        <w:tc>
          <w:tcPr>
            <w:tcW w:w="1872" w:type="dxa"/>
          </w:tcPr>
          <w:p w14:paraId="0F7CA3D3" w14:textId="4844077A" w:rsidR="003260F3" w:rsidRPr="00276816" w:rsidRDefault="003260F3" w:rsidP="003260F3">
            <w:pPr>
              <w:pStyle w:val="TPNormal"/>
              <w:jc w:val="center"/>
              <w:rPr>
                <w:rFonts w:cs="Arial"/>
                <w:sz w:val="24"/>
              </w:rPr>
            </w:pPr>
            <w:r>
              <w:rPr>
                <w:rFonts w:cs="Arial"/>
                <w:sz w:val="24"/>
              </w:rPr>
              <w:t>31 July 2014</w:t>
            </w:r>
          </w:p>
        </w:tc>
        <w:tc>
          <w:tcPr>
            <w:tcW w:w="4414" w:type="dxa"/>
          </w:tcPr>
          <w:p w14:paraId="0F7CA3D5" w14:textId="59CDD0BF" w:rsidR="003260F3" w:rsidRPr="00276816" w:rsidRDefault="003260F3" w:rsidP="003260F3">
            <w:pPr>
              <w:pStyle w:val="TPNormal"/>
              <w:rPr>
                <w:rFonts w:cs="Arial"/>
                <w:sz w:val="24"/>
              </w:rPr>
            </w:pPr>
            <w:r>
              <w:rPr>
                <w:rFonts w:cs="Arial"/>
                <w:sz w:val="24"/>
              </w:rPr>
              <w:t>Renewal with various minor modifications</w:t>
            </w:r>
          </w:p>
        </w:tc>
      </w:tr>
      <w:tr w:rsidR="003260F3" w:rsidRPr="00276816" w14:paraId="1702F8DF" w14:textId="77777777" w:rsidTr="00DC40C0">
        <w:tc>
          <w:tcPr>
            <w:tcW w:w="1584" w:type="dxa"/>
          </w:tcPr>
          <w:p w14:paraId="3CECCB96" w14:textId="5774F854" w:rsidR="003260F3" w:rsidRDefault="003260F3" w:rsidP="003260F3">
            <w:pPr>
              <w:pStyle w:val="TPNormal"/>
              <w:jc w:val="center"/>
              <w:rPr>
                <w:rFonts w:cs="Arial"/>
                <w:sz w:val="24"/>
              </w:rPr>
            </w:pPr>
            <w:r>
              <w:rPr>
                <w:rFonts w:cs="Arial"/>
                <w:sz w:val="24"/>
              </w:rPr>
              <w:t>Extension</w:t>
            </w:r>
          </w:p>
        </w:tc>
        <w:tc>
          <w:tcPr>
            <w:tcW w:w="1872" w:type="dxa"/>
          </w:tcPr>
          <w:p w14:paraId="634B034B" w14:textId="53C1DD7B" w:rsidR="003260F3" w:rsidRPr="003260F3" w:rsidRDefault="003260F3" w:rsidP="003260F3">
            <w:pPr>
              <w:pStyle w:val="TPNormal"/>
              <w:jc w:val="center"/>
              <w:rPr>
                <w:rFonts w:cs="Arial"/>
                <w:sz w:val="24"/>
              </w:rPr>
            </w:pPr>
            <w:r>
              <w:rPr>
                <w:rFonts w:cs="Arial"/>
                <w:sz w:val="24"/>
              </w:rPr>
              <w:t>22 May 2014</w:t>
            </w:r>
          </w:p>
        </w:tc>
        <w:tc>
          <w:tcPr>
            <w:tcW w:w="1872" w:type="dxa"/>
          </w:tcPr>
          <w:p w14:paraId="4FCA513A" w14:textId="75FD9ED6" w:rsidR="003260F3" w:rsidRPr="003260F3" w:rsidRDefault="003260F3" w:rsidP="003260F3">
            <w:pPr>
              <w:pStyle w:val="TPNormal"/>
              <w:jc w:val="center"/>
              <w:rPr>
                <w:rFonts w:cs="Arial"/>
                <w:sz w:val="24"/>
              </w:rPr>
            </w:pPr>
            <w:r>
              <w:rPr>
                <w:rFonts w:cs="Arial"/>
                <w:sz w:val="24"/>
              </w:rPr>
              <w:t>31 August 2015</w:t>
            </w:r>
          </w:p>
        </w:tc>
        <w:tc>
          <w:tcPr>
            <w:tcW w:w="4414" w:type="dxa"/>
          </w:tcPr>
          <w:p w14:paraId="1F9AF703" w14:textId="53A33E13" w:rsidR="003260F3" w:rsidRPr="003260F3" w:rsidRDefault="003260F3" w:rsidP="003260F3">
            <w:pPr>
              <w:pStyle w:val="TPNormal"/>
              <w:rPr>
                <w:rFonts w:cs="Arial"/>
                <w:sz w:val="24"/>
              </w:rPr>
            </w:pPr>
            <w:r>
              <w:rPr>
                <w:rFonts w:cs="Arial"/>
                <w:sz w:val="24"/>
              </w:rPr>
              <w:t>Extension by letter (TRIM 2014/158490)</w:t>
            </w:r>
          </w:p>
        </w:tc>
      </w:tr>
      <w:tr w:rsidR="003260F3" w:rsidRPr="00276816" w14:paraId="0F7CA3DB" w14:textId="77777777" w:rsidTr="00DC40C0">
        <w:tc>
          <w:tcPr>
            <w:tcW w:w="1584" w:type="dxa"/>
          </w:tcPr>
          <w:p w14:paraId="0F7CA3D7" w14:textId="4DA9385B" w:rsidR="003260F3" w:rsidRPr="00276816" w:rsidRDefault="003260F3" w:rsidP="003260F3">
            <w:pPr>
              <w:pStyle w:val="TPNormal"/>
              <w:jc w:val="center"/>
              <w:rPr>
                <w:rFonts w:cs="Arial"/>
                <w:sz w:val="24"/>
              </w:rPr>
            </w:pPr>
            <w:r>
              <w:rPr>
                <w:rFonts w:cs="Arial"/>
                <w:sz w:val="24"/>
              </w:rPr>
              <w:t>3</w:t>
            </w:r>
          </w:p>
        </w:tc>
        <w:tc>
          <w:tcPr>
            <w:tcW w:w="1872" w:type="dxa"/>
          </w:tcPr>
          <w:p w14:paraId="0F7CA3D8" w14:textId="29D387D8" w:rsidR="003260F3" w:rsidRPr="00276816" w:rsidRDefault="00BB57C7" w:rsidP="003260F3">
            <w:pPr>
              <w:pStyle w:val="TPNormal"/>
              <w:jc w:val="center"/>
              <w:rPr>
                <w:rFonts w:cs="Arial"/>
                <w:sz w:val="24"/>
              </w:rPr>
            </w:pPr>
            <w:r>
              <w:rPr>
                <w:rFonts w:cs="Arial"/>
                <w:sz w:val="24"/>
              </w:rPr>
              <w:t>2 March 2018</w:t>
            </w:r>
          </w:p>
        </w:tc>
        <w:tc>
          <w:tcPr>
            <w:tcW w:w="1872" w:type="dxa"/>
          </w:tcPr>
          <w:p w14:paraId="0F7CA3D9" w14:textId="1230D7C6" w:rsidR="003260F3" w:rsidRPr="00276816" w:rsidRDefault="00BB57C7" w:rsidP="003260F3">
            <w:pPr>
              <w:pStyle w:val="TPNormal"/>
              <w:jc w:val="center"/>
              <w:rPr>
                <w:rFonts w:cs="Arial"/>
                <w:sz w:val="24"/>
              </w:rPr>
            </w:pPr>
            <w:r>
              <w:rPr>
                <w:rFonts w:cs="Arial"/>
                <w:sz w:val="24"/>
              </w:rPr>
              <w:t>31 March 2023</w:t>
            </w:r>
          </w:p>
        </w:tc>
        <w:tc>
          <w:tcPr>
            <w:tcW w:w="4414" w:type="dxa"/>
          </w:tcPr>
          <w:p w14:paraId="0F7CA3DA" w14:textId="325655CB" w:rsidR="003260F3" w:rsidRPr="00276816" w:rsidRDefault="00BB57C7" w:rsidP="003260F3">
            <w:pPr>
              <w:pStyle w:val="TPNormal"/>
              <w:rPr>
                <w:rFonts w:cs="Arial"/>
                <w:sz w:val="24"/>
              </w:rPr>
            </w:pPr>
            <w:r>
              <w:rPr>
                <w:rFonts w:cs="Arial"/>
                <w:sz w:val="24"/>
              </w:rPr>
              <w:t>Renewal</w:t>
            </w:r>
          </w:p>
        </w:tc>
      </w:tr>
      <w:tr w:rsidR="003260F3" w:rsidRPr="00276816" w14:paraId="0F7CA3E0" w14:textId="77777777" w:rsidTr="00DC40C0">
        <w:tc>
          <w:tcPr>
            <w:tcW w:w="1584" w:type="dxa"/>
          </w:tcPr>
          <w:p w14:paraId="0F7CA3DC" w14:textId="14EF3043" w:rsidR="003260F3" w:rsidRPr="00276816" w:rsidRDefault="003260F3" w:rsidP="003260F3">
            <w:pPr>
              <w:pStyle w:val="TPNormal"/>
              <w:jc w:val="center"/>
              <w:rPr>
                <w:rFonts w:cs="Arial"/>
                <w:sz w:val="24"/>
              </w:rPr>
            </w:pPr>
            <w:r>
              <w:rPr>
                <w:rFonts w:cs="Arial"/>
                <w:sz w:val="24"/>
              </w:rPr>
              <w:t>4</w:t>
            </w:r>
          </w:p>
        </w:tc>
        <w:tc>
          <w:tcPr>
            <w:tcW w:w="1872" w:type="dxa"/>
          </w:tcPr>
          <w:p w14:paraId="0F7CA3DD" w14:textId="0B561DCF" w:rsidR="003260F3" w:rsidRPr="00276816" w:rsidRDefault="00EF792E" w:rsidP="003260F3">
            <w:pPr>
              <w:pStyle w:val="TPNormal"/>
              <w:jc w:val="center"/>
              <w:rPr>
                <w:rFonts w:cs="Arial"/>
                <w:sz w:val="24"/>
              </w:rPr>
            </w:pPr>
            <w:r>
              <w:rPr>
                <w:rFonts w:cs="Arial"/>
                <w:sz w:val="24"/>
              </w:rPr>
              <w:t>4</w:t>
            </w:r>
            <w:r w:rsidR="005910AC">
              <w:rPr>
                <w:rFonts w:cs="Arial"/>
                <w:sz w:val="24"/>
              </w:rPr>
              <w:t xml:space="preserve"> April</w:t>
            </w:r>
            <w:r w:rsidR="00515DF0">
              <w:rPr>
                <w:rFonts w:cs="Arial"/>
                <w:sz w:val="24"/>
              </w:rPr>
              <w:t xml:space="preserve"> </w:t>
            </w:r>
            <w:r w:rsidR="00BB57C7">
              <w:rPr>
                <w:rFonts w:cs="Arial"/>
                <w:sz w:val="24"/>
              </w:rPr>
              <w:t>2023</w:t>
            </w:r>
          </w:p>
        </w:tc>
        <w:tc>
          <w:tcPr>
            <w:tcW w:w="1872" w:type="dxa"/>
          </w:tcPr>
          <w:p w14:paraId="0F7CA3DE" w14:textId="3075729B" w:rsidR="003260F3" w:rsidRPr="00276816" w:rsidRDefault="00BB57C7" w:rsidP="003260F3">
            <w:pPr>
              <w:pStyle w:val="TPNormal"/>
              <w:jc w:val="center"/>
              <w:rPr>
                <w:rFonts w:cs="Arial"/>
                <w:sz w:val="24"/>
              </w:rPr>
            </w:pPr>
            <w:r>
              <w:rPr>
                <w:rFonts w:cs="Arial"/>
                <w:sz w:val="24"/>
              </w:rPr>
              <w:t>30 September 2023</w:t>
            </w:r>
          </w:p>
        </w:tc>
        <w:tc>
          <w:tcPr>
            <w:tcW w:w="4414" w:type="dxa"/>
          </w:tcPr>
          <w:p w14:paraId="0F7CA3DF" w14:textId="1212885C" w:rsidR="003260F3" w:rsidRPr="00276816" w:rsidRDefault="00BB57C7" w:rsidP="003260F3">
            <w:pPr>
              <w:pStyle w:val="TPNormal"/>
              <w:rPr>
                <w:rFonts w:cs="Arial"/>
                <w:sz w:val="24"/>
              </w:rPr>
            </w:pPr>
            <w:r>
              <w:rPr>
                <w:rFonts w:cs="Arial"/>
                <w:sz w:val="24"/>
              </w:rPr>
              <w:t>Extension</w:t>
            </w:r>
            <w:r w:rsidR="005910AC">
              <w:rPr>
                <w:rFonts w:cs="Arial"/>
                <w:sz w:val="24"/>
              </w:rPr>
              <w:t xml:space="preserve"> of 6 months </w:t>
            </w:r>
            <w:r w:rsidR="00B16454">
              <w:rPr>
                <w:rFonts w:cs="Arial"/>
                <w:sz w:val="24"/>
              </w:rPr>
              <w:t xml:space="preserve">restricted </w:t>
            </w:r>
            <w:r w:rsidR="00AB2912">
              <w:rPr>
                <w:rFonts w:cs="Arial"/>
                <w:sz w:val="24"/>
              </w:rPr>
              <w:t xml:space="preserve">to </w:t>
            </w:r>
            <w:r w:rsidR="00872AF1">
              <w:rPr>
                <w:rFonts w:cs="Arial"/>
                <w:sz w:val="24"/>
              </w:rPr>
              <w:t xml:space="preserve">a </w:t>
            </w:r>
            <w:r w:rsidR="00615EAC">
              <w:rPr>
                <w:rFonts w:cs="Arial"/>
                <w:sz w:val="24"/>
              </w:rPr>
              <w:t xml:space="preserve">planned </w:t>
            </w:r>
            <w:r w:rsidR="00872AF1">
              <w:rPr>
                <w:rFonts w:cs="Arial"/>
                <w:sz w:val="24"/>
              </w:rPr>
              <w:t xml:space="preserve">programme of </w:t>
            </w:r>
            <w:r w:rsidR="00B16454">
              <w:rPr>
                <w:rFonts w:cs="Arial"/>
                <w:sz w:val="24"/>
              </w:rPr>
              <w:t>shipment</w:t>
            </w:r>
            <w:r w:rsidR="00872AF1">
              <w:rPr>
                <w:rFonts w:cs="Arial"/>
                <w:sz w:val="24"/>
              </w:rPr>
              <w:t>s</w:t>
            </w:r>
            <w:r w:rsidR="00B16454">
              <w:rPr>
                <w:rFonts w:cs="Arial"/>
                <w:sz w:val="24"/>
              </w:rPr>
              <w:t xml:space="preserve"> in Argentina</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BB57C7">
        <w:lastRenderedPageBreak/>
        <w:t>Appendix 1 – package illustration</w:t>
      </w:r>
    </w:p>
    <w:p w14:paraId="0F7CA3E6" w14:textId="77777777" w:rsidR="00AF09AD" w:rsidRDefault="00AF09AD" w:rsidP="00AF09AD">
      <w:pPr>
        <w:pStyle w:val="TPNormal"/>
        <w:rPr>
          <w:rFonts w:cs="Arial"/>
          <w:sz w:val="24"/>
        </w:rPr>
      </w:pPr>
    </w:p>
    <w:p w14:paraId="7A77A80D" w14:textId="07281934" w:rsidR="00FB1B18" w:rsidRPr="00276816" w:rsidRDefault="00FB1B18" w:rsidP="00AF09AD">
      <w:pPr>
        <w:pStyle w:val="TPNormal"/>
        <w:rPr>
          <w:rFonts w:cs="Arial"/>
          <w:sz w:val="24"/>
        </w:rPr>
      </w:pPr>
      <w:r w:rsidRPr="00FB1B18">
        <w:rPr>
          <w:rFonts w:cs="Arial"/>
          <w:noProof/>
          <w:sz w:val="24"/>
        </w:rPr>
        <w:drawing>
          <wp:inline distT="0" distB="0" distL="0" distR="0" wp14:anchorId="5188A1B3" wp14:editId="7DECCA87">
            <wp:extent cx="5731510" cy="67983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798310"/>
                    </a:xfrm>
                    <a:prstGeom prst="rect">
                      <a:avLst/>
                    </a:prstGeom>
                    <a:noFill/>
                    <a:ln>
                      <a:noFill/>
                    </a:ln>
                  </pic:spPr>
                </pic:pic>
              </a:graphicData>
            </a:graphic>
          </wp:inline>
        </w:drawing>
      </w:r>
    </w:p>
    <w:sectPr w:rsidR="00FB1B18" w:rsidRPr="00276816" w:rsidSect="00FE1330">
      <w:headerReference w:type="default" r:id="rId19"/>
      <w:footerReference w:type="default" r:id="rId20"/>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D3BB" w14:textId="77777777" w:rsidR="007B5B3B" w:rsidRDefault="007B5B3B">
      <w:r>
        <w:separator/>
      </w:r>
    </w:p>
  </w:endnote>
  <w:endnote w:type="continuationSeparator" w:id="0">
    <w:p w14:paraId="5E089D77" w14:textId="77777777" w:rsidR="007B5B3B" w:rsidRDefault="007B5B3B">
      <w:r>
        <w:continuationSeparator/>
      </w:r>
    </w:p>
  </w:endnote>
  <w:endnote w:type="continuationNotice" w:id="1">
    <w:p w14:paraId="56C73D1D" w14:textId="77777777" w:rsidR="007B5B3B" w:rsidRDefault="007B5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C757" w14:textId="77777777" w:rsidR="00DB5D6D" w:rsidRDefault="00DB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0F7CA3F0" w14:textId="77777777" w:rsidR="002B1531" w:rsidRPr="00487A22" w:rsidRDefault="00951313" w:rsidP="00951313">
    <w:pPr>
      <w:pStyle w:val="Footer"/>
      <w:tabs>
        <w:tab w:val="clear" w:pos="4153"/>
        <w:tab w:val="clear" w:pos="8306"/>
        <w:tab w:val="right" w:pos="9214"/>
      </w:tabs>
      <w:rPr>
        <w:b/>
        <w:color w:val="006D68"/>
        <w:sz w:val="14"/>
        <w:szCs w:val="14"/>
      </w:rPr>
    </w:pPr>
    <w:r w:rsidRPr="00951313">
      <w:rPr>
        <w:color w:val="006D68"/>
        <w:sz w:val="20"/>
        <w:szCs w:val="14"/>
      </w:rPr>
      <w:t>Office for Nuclear Regulation</w:t>
    </w:r>
    <w:r>
      <w:rPr>
        <w:color w:val="006D68"/>
        <w:sz w:val="14"/>
        <w:szCs w:val="14"/>
      </w:rPr>
      <w:t xml:space="preserve"> </w:t>
    </w:r>
    <w:r>
      <w:rPr>
        <w:color w:val="006D68"/>
        <w:sz w:val="14"/>
        <w:szCs w:val="14"/>
      </w:rPr>
      <w:tab/>
    </w:r>
    <w:r w:rsidRPr="00951313">
      <w:rPr>
        <w:color w:val="006D68"/>
        <w:sz w:val="20"/>
        <w:szCs w:val="20"/>
      </w:rPr>
      <w:t>Reference: 20yy/xxxxxx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30464" w:rsidRPr="00630464" w14:paraId="5F7D18F6" w14:textId="77777777">
      <w:tc>
        <w:tcPr>
          <w:tcW w:w="3333" w:type="pct"/>
          <w:shd w:val="clear" w:color="auto" w:fill="auto"/>
        </w:tcPr>
        <w:p w14:paraId="2AC22F87" w14:textId="3D63E720" w:rsidR="00630464" w:rsidRPr="009F160C" w:rsidRDefault="00630464" w:rsidP="00630464">
          <w:pPr>
            <w:tabs>
              <w:tab w:val="center" w:pos="4153"/>
              <w:tab w:val="right" w:pos="8306"/>
            </w:tabs>
            <w:spacing w:before="60" w:after="60" w:line="264" w:lineRule="auto"/>
            <w:rPr>
              <w:b/>
              <w:sz w:val="20"/>
              <w:szCs w:val="20"/>
            </w:rPr>
          </w:pPr>
          <w:r w:rsidRPr="009F160C">
            <w:rPr>
              <w:color w:val="006D68"/>
              <w:sz w:val="20"/>
              <w:szCs w:val="20"/>
            </w:rPr>
            <w:t>ONR-DOC-TEMP-144 (Issue 5.</w:t>
          </w:r>
          <w:r w:rsidR="002C4058" w:rsidRPr="009F160C">
            <w:rPr>
              <w:color w:val="006D68"/>
              <w:sz w:val="20"/>
              <w:szCs w:val="20"/>
            </w:rPr>
            <w:t>2</w:t>
          </w:r>
          <w:r w:rsidRPr="009F160C">
            <w:rPr>
              <w:color w:val="006D68"/>
              <w:sz w:val="20"/>
              <w:szCs w:val="20"/>
            </w:rPr>
            <w:t>)</w:t>
          </w:r>
        </w:p>
      </w:tc>
      <w:tc>
        <w:tcPr>
          <w:tcW w:w="1667" w:type="pct"/>
          <w:shd w:val="clear" w:color="auto" w:fill="auto"/>
        </w:tcPr>
        <w:p w14:paraId="76A628EE" w14:textId="77777777" w:rsidR="00630464" w:rsidRPr="00630464" w:rsidRDefault="00630464" w:rsidP="00630464">
          <w:pPr>
            <w:tabs>
              <w:tab w:val="center" w:pos="4153"/>
              <w:tab w:val="right" w:pos="8306"/>
            </w:tabs>
            <w:spacing w:before="60" w:after="60" w:line="264" w:lineRule="auto"/>
            <w:jc w:val="right"/>
            <w:rPr>
              <w:color w:val="006D68"/>
            </w:rPr>
          </w:pPr>
          <w:r w:rsidRPr="00630464">
            <w:rPr>
              <w:color w:val="006D68"/>
            </w:rPr>
            <w:t xml:space="preserve">Page </w:t>
          </w:r>
          <w:r w:rsidRPr="00630464">
            <w:rPr>
              <w:b/>
              <w:color w:val="006D68"/>
            </w:rPr>
            <w:fldChar w:fldCharType="begin"/>
          </w:r>
          <w:r w:rsidRPr="00630464">
            <w:rPr>
              <w:b/>
              <w:color w:val="006D68"/>
            </w:rPr>
            <w:instrText xml:space="preserve"> PAGE  \* Arabic  \* MERGEFORMAT </w:instrText>
          </w:r>
          <w:r w:rsidRPr="00630464">
            <w:rPr>
              <w:b/>
              <w:color w:val="006D68"/>
            </w:rPr>
            <w:fldChar w:fldCharType="separate"/>
          </w:r>
          <w:r w:rsidRPr="00630464">
            <w:rPr>
              <w:b/>
              <w:color w:val="006D68"/>
            </w:rPr>
            <w:t>1</w:t>
          </w:r>
          <w:r w:rsidRPr="00630464">
            <w:rPr>
              <w:b/>
              <w:color w:val="006D68"/>
            </w:rPr>
            <w:fldChar w:fldCharType="end"/>
          </w:r>
          <w:r w:rsidRPr="00630464">
            <w:rPr>
              <w:color w:val="006D68"/>
            </w:rPr>
            <w:t xml:space="preserve"> of </w:t>
          </w:r>
          <w:r w:rsidRPr="00630464">
            <w:rPr>
              <w:b/>
              <w:color w:val="006D68"/>
            </w:rPr>
            <w:fldChar w:fldCharType="begin"/>
          </w:r>
          <w:r w:rsidRPr="00630464">
            <w:rPr>
              <w:b/>
              <w:color w:val="006D68"/>
            </w:rPr>
            <w:instrText xml:space="preserve"> NUMPAGES  \* Arabic  \* MERGEFORMAT </w:instrText>
          </w:r>
          <w:r w:rsidRPr="00630464">
            <w:rPr>
              <w:b/>
              <w:color w:val="006D68"/>
            </w:rPr>
            <w:fldChar w:fldCharType="separate"/>
          </w:r>
          <w:r w:rsidRPr="00630464">
            <w:rPr>
              <w:b/>
              <w:color w:val="006D68"/>
            </w:rPr>
            <w:t>1</w:t>
          </w:r>
          <w:r w:rsidRPr="00630464">
            <w:rPr>
              <w:b/>
              <w:color w:val="006D68"/>
            </w:rPr>
            <w:fldChar w:fldCharType="end"/>
          </w:r>
        </w:p>
      </w:tc>
    </w:tr>
  </w:tbl>
  <w:p w14:paraId="5D3381C9" w14:textId="77777777" w:rsidR="00630464" w:rsidRPr="00630464" w:rsidRDefault="00630464" w:rsidP="00630464">
    <w:pPr>
      <w:tabs>
        <w:tab w:val="center" w:pos="4153"/>
        <w:tab w:val="right" w:pos="8306"/>
      </w:tabs>
    </w:pPr>
  </w:p>
  <w:p w14:paraId="0F7CA3F4" w14:textId="585AB442" w:rsidR="002B1531" w:rsidRPr="00CD5C5D" w:rsidRDefault="00951313" w:rsidP="006A6EE4">
    <w:pPr>
      <w:pStyle w:val="Footer"/>
      <w:tabs>
        <w:tab w:val="clear" w:pos="4153"/>
        <w:tab w:val="clear" w:pos="8306"/>
        <w:tab w:val="right" w:pos="9360"/>
      </w:tabs>
      <w:rPr>
        <w:b/>
        <w:color w:val="006D68"/>
        <w:sz w:val="20"/>
        <w:szCs w:val="20"/>
      </w:rPr>
    </w:pPr>
    <w:r>
      <w:rPr>
        <w:color w:val="006D6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8" w14:textId="4D899EFC" w:rsidR="00951313" w:rsidRPr="00CD5C5D" w:rsidRDefault="00485C33" w:rsidP="006A6EE4">
    <w:pPr>
      <w:pStyle w:val="Footer"/>
      <w:tabs>
        <w:tab w:val="clear" w:pos="4153"/>
        <w:tab w:val="clear" w:pos="8306"/>
        <w:tab w:val="right" w:pos="9360"/>
      </w:tabs>
      <w:rPr>
        <w:b/>
        <w:color w:val="006D68"/>
        <w:sz w:val="20"/>
        <w:szCs w:val="20"/>
      </w:rPr>
    </w:pPr>
    <w:r w:rsidRPr="009F160C">
      <w:rPr>
        <w:color w:val="006D68"/>
        <w:sz w:val="20"/>
        <w:szCs w:val="20"/>
      </w:rPr>
      <w:t>Document ID</w:t>
    </w:r>
    <w:r w:rsidR="00AA43D2" w:rsidRPr="009F160C">
      <w:rPr>
        <w:color w:val="006D68"/>
        <w:sz w:val="20"/>
        <w:szCs w:val="20"/>
      </w:rPr>
      <w:t xml:space="preserve">: </w:t>
    </w:r>
    <w:r w:rsidR="00FC79F7" w:rsidRPr="009F160C">
      <w:rPr>
        <w:color w:val="006D68"/>
        <w:sz w:val="20"/>
        <w:szCs w:val="20"/>
      </w:rPr>
      <w:t>ONRW-</w:t>
    </w:r>
    <w:r w:rsidR="004103DD">
      <w:rPr>
        <w:color w:val="006D68"/>
        <w:sz w:val="20"/>
        <w:szCs w:val="20"/>
      </w:rPr>
      <w:t>2019369590-2179</w:t>
    </w:r>
    <w:r w:rsidR="00951313">
      <w:rPr>
        <w:color w:val="006D68"/>
        <w:sz w:val="14"/>
        <w:szCs w:val="14"/>
      </w:rPr>
      <w:tab/>
    </w:r>
    <w:r w:rsidR="00630464" w:rsidRPr="00630464">
      <w:rPr>
        <w:color w:val="006D68"/>
      </w:rPr>
      <w:t xml:space="preserve">Page </w:t>
    </w:r>
    <w:r w:rsidR="00630464" w:rsidRPr="00630464">
      <w:rPr>
        <w:b/>
        <w:color w:val="006D68"/>
      </w:rPr>
      <w:fldChar w:fldCharType="begin"/>
    </w:r>
    <w:r w:rsidR="00630464" w:rsidRPr="00630464">
      <w:rPr>
        <w:b/>
        <w:color w:val="006D68"/>
      </w:rPr>
      <w:instrText xml:space="preserve"> PAGE  \* Arabic  \* MERGEFORMAT </w:instrText>
    </w:r>
    <w:r w:rsidR="00630464" w:rsidRPr="00630464">
      <w:rPr>
        <w:b/>
        <w:color w:val="006D68"/>
      </w:rPr>
      <w:fldChar w:fldCharType="separate"/>
    </w:r>
    <w:r w:rsidR="00630464">
      <w:rPr>
        <w:b/>
        <w:color w:val="006D68"/>
      </w:rPr>
      <w:t>1</w:t>
    </w:r>
    <w:r w:rsidR="00630464" w:rsidRPr="00630464">
      <w:rPr>
        <w:b/>
        <w:color w:val="006D68"/>
      </w:rPr>
      <w:fldChar w:fldCharType="end"/>
    </w:r>
    <w:r w:rsidR="00630464" w:rsidRPr="00630464">
      <w:rPr>
        <w:color w:val="006D68"/>
      </w:rPr>
      <w:t xml:space="preserve"> of </w:t>
    </w:r>
    <w:r w:rsidR="00630464" w:rsidRPr="00630464">
      <w:rPr>
        <w:b/>
        <w:color w:val="006D68"/>
      </w:rPr>
      <w:fldChar w:fldCharType="begin"/>
    </w:r>
    <w:r w:rsidR="00630464" w:rsidRPr="00630464">
      <w:rPr>
        <w:b/>
        <w:color w:val="006D68"/>
      </w:rPr>
      <w:instrText xml:space="preserve"> NUMPAGES  \* Arabic  \* MERGEFORMAT </w:instrText>
    </w:r>
    <w:r w:rsidR="00630464" w:rsidRPr="00630464">
      <w:rPr>
        <w:b/>
        <w:color w:val="006D68"/>
      </w:rPr>
      <w:fldChar w:fldCharType="separate"/>
    </w:r>
    <w:r w:rsidR="00630464">
      <w:rPr>
        <w:b/>
        <w:color w:val="006D68"/>
      </w:rPr>
      <w:t>8</w:t>
    </w:r>
    <w:r w:rsidR="00630464" w:rsidRPr="00630464">
      <w:rPr>
        <w:b/>
        <w:color w:val="006D6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0903" w14:textId="77777777" w:rsidR="007B5B3B" w:rsidRDefault="007B5B3B">
      <w:r>
        <w:separator/>
      </w:r>
    </w:p>
  </w:footnote>
  <w:footnote w:type="continuationSeparator" w:id="0">
    <w:p w14:paraId="65FC177C" w14:textId="77777777" w:rsidR="007B5B3B" w:rsidRDefault="007B5B3B">
      <w:r>
        <w:continuationSeparator/>
      </w:r>
    </w:p>
  </w:footnote>
  <w:footnote w:type="continuationNotice" w:id="1">
    <w:p w14:paraId="7E153EBD" w14:textId="77777777" w:rsidR="007B5B3B" w:rsidRDefault="007B5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2896" w14:textId="77777777" w:rsidR="00DB5D6D" w:rsidRDefault="00DB5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B" w14:textId="15F372E9" w:rsidR="00D3177B" w:rsidRPr="007C4552" w:rsidRDefault="00D3177B" w:rsidP="00D3177B">
    <w:pPr>
      <w:pStyle w:val="Header"/>
      <w:jc w:val="right"/>
      <w:rPr>
        <w:rFonts w:cs="Arial"/>
        <w:color w:val="006D68"/>
        <w:sz w:val="22"/>
        <w:szCs w:val="22"/>
      </w:rPr>
    </w:pPr>
    <w:r w:rsidRPr="00D3177B">
      <w:rPr>
        <w:rFonts w:cs="Arial"/>
        <w:color w:val="006D68"/>
        <w:sz w:val="22"/>
        <w:szCs w:val="22"/>
      </w:rPr>
      <w:t>G</w:t>
    </w:r>
    <w:r w:rsidRPr="007C4552">
      <w:rPr>
        <w:rFonts w:cs="Arial"/>
        <w:color w:val="006D68"/>
        <w:sz w:val="22"/>
        <w:szCs w:val="22"/>
      </w:rPr>
      <w:t>B/</w:t>
    </w:r>
    <w:r>
      <w:rPr>
        <w:rFonts w:cs="Arial"/>
        <w:color w:val="006D68"/>
        <w:sz w:val="22"/>
        <w:szCs w:val="22"/>
      </w:rPr>
      <w:t>nnnn</w:t>
    </w:r>
    <w:r w:rsidRPr="007C4552">
      <w:rPr>
        <w:rFonts w:cs="Arial"/>
        <w:color w:val="006D68"/>
        <w:sz w:val="22"/>
        <w:szCs w:val="22"/>
      </w:rPr>
      <w:t>/B(U)</w:t>
    </w:r>
  </w:p>
  <w:p w14:paraId="0F7CA3EC" w14:textId="77777777" w:rsidR="00D3177B" w:rsidRPr="007C4552" w:rsidRDefault="00D3177B" w:rsidP="00D3177B">
    <w:pPr>
      <w:tabs>
        <w:tab w:val="center" w:pos="4153"/>
        <w:tab w:val="right" w:pos="8306"/>
      </w:tabs>
      <w:jc w:val="right"/>
      <w:rPr>
        <w:rFonts w:cs="Arial"/>
        <w:color w:val="006D68"/>
        <w:sz w:val="22"/>
        <w:szCs w:val="22"/>
      </w:rPr>
    </w:pPr>
    <w:r w:rsidRPr="007C4552">
      <w:rPr>
        <w:rFonts w:cs="Arial"/>
        <w:color w:val="006D68"/>
        <w:sz w:val="22"/>
        <w:szCs w:val="22"/>
      </w:rPr>
      <w:t xml:space="preserve">Issue </w:t>
    </w:r>
    <w:r>
      <w:rPr>
        <w:rFonts w:cs="Arial"/>
        <w:color w:val="006D68"/>
        <w:sz w:val="22"/>
        <w:szCs w:val="22"/>
      </w:rPr>
      <w:t>n</w:t>
    </w:r>
  </w:p>
  <w:p w14:paraId="0F7CA3ED" w14:textId="77777777" w:rsidR="00D3177B" w:rsidRPr="007C4552" w:rsidRDefault="00D3177B" w:rsidP="00D3177B">
    <w:pPr>
      <w:tabs>
        <w:tab w:val="center" w:pos="4153"/>
        <w:tab w:val="right" w:pos="8306"/>
      </w:tabs>
      <w:jc w:val="right"/>
      <w:rPr>
        <w:rFonts w:cs="Arial"/>
        <w:b/>
        <w:color w:val="006D68"/>
        <w:sz w:val="22"/>
        <w:szCs w:val="22"/>
      </w:rPr>
    </w:pPr>
    <w:r w:rsidRPr="007C4552">
      <w:rPr>
        <w:rFonts w:cs="Arial"/>
        <w:color w:val="006D68"/>
        <w:sz w:val="22"/>
        <w:szCs w:val="22"/>
      </w:rPr>
      <w:t xml:space="preserve">Page </w:t>
    </w:r>
    <w:r w:rsidRPr="007C4552">
      <w:rPr>
        <w:rFonts w:cs="Arial"/>
        <w:color w:val="006D68"/>
        <w:sz w:val="22"/>
        <w:szCs w:val="22"/>
      </w:rPr>
      <w:fldChar w:fldCharType="begin"/>
    </w:r>
    <w:r w:rsidRPr="007C4552">
      <w:rPr>
        <w:rFonts w:cs="Arial"/>
        <w:color w:val="006D68"/>
        <w:sz w:val="22"/>
        <w:szCs w:val="22"/>
      </w:rPr>
      <w:instrText xml:space="preserve"> PAGE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r w:rsidRPr="007C4552">
      <w:rPr>
        <w:rFonts w:cs="Arial"/>
        <w:color w:val="006D68"/>
        <w:sz w:val="22"/>
        <w:szCs w:val="22"/>
      </w:rPr>
      <w:t xml:space="preserve"> of </w:t>
    </w:r>
    <w:r w:rsidRPr="007C4552">
      <w:rPr>
        <w:rFonts w:cs="Arial"/>
        <w:color w:val="006D68"/>
        <w:sz w:val="22"/>
        <w:szCs w:val="22"/>
      </w:rPr>
      <w:fldChar w:fldCharType="begin"/>
    </w:r>
    <w:r w:rsidRPr="007C4552">
      <w:rPr>
        <w:rFonts w:cs="Arial"/>
        <w:color w:val="006D68"/>
        <w:sz w:val="22"/>
        <w:szCs w:val="22"/>
      </w:rPr>
      <w:instrText xml:space="preserve"> NUMPAGES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p>
  <w:p w14:paraId="0F7CA3EE" w14:textId="77777777" w:rsidR="002B1531" w:rsidRPr="00D3177B" w:rsidRDefault="002B1531" w:rsidP="00D3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76816" w:rsidRPr="001B3D89" w14:paraId="1C5038B9" w14:textId="77777777">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7" name="Picture 1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DDD7AAE"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history="1">
            <w:r w:rsidR="00DB0158" w:rsidRPr="00906DEA">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69366B" w:rsidRDefault="007C4552" w:rsidP="007C4552">
    <w:pPr>
      <w:pStyle w:val="Header"/>
      <w:jc w:val="right"/>
      <w:rPr>
        <w:rFonts w:cs="Arial"/>
        <w:color w:val="006D68"/>
        <w:sz w:val="20"/>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529938">
    <w:abstractNumId w:val="9"/>
  </w:num>
  <w:num w:numId="2" w16cid:durableId="1377926845">
    <w:abstractNumId w:val="27"/>
  </w:num>
  <w:num w:numId="3" w16cid:durableId="220285456">
    <w:abstractNumId w:val="14"/>
  </w:num>
  <w:num w:numId="4" w16cid:durableId="1396853056">
    <w:abstractNumId w:val="0"/>
  </w:num>
  <w:num w:numId="5" w16cid:durableId="1406562087">
    <w:abstractNumId w:val="13"/>
  </w:num>
  <w:num w:numId="6" w16cid:durableId="1962150536">
    <w:abstractNumId w:val="25"/>
  </w:num>
  <w:num w:numId="7" w16cid:durableId="1491752713">
    <w:abstractNumId w:val="23"/>
  </w:num>
  <w:num w:numId="8" w16cid:durableId="754476909">
    <w:abstractNumId w:val="20"/>
  </w:num>
  <w:num w:numId="9" w16cid:durableId="242029190">
    <w:abstractNumId w:val="26"/>
  </w:num>
  <w:num w:numId="10" w16cid:durableId="1422800191">
    <w:abstractNumId w:val="2"/>
  </w:num>
  <w:num w:numId="11" w16cid:durableId="2122335010">
    <w:abstractNumId w:val="6"/>
  </w:num>
  <w:num w:numId="12" w16cid:durableId="571426505">
    <w:abstractNumId w:val="19"/>
  </w:num>
  <w:num w:numId="13" w16cid:durableId="706418159">
    <w:abstractNumId w:val="16"/>
  </w:num>
  <w:num w:numId="14" w16cid:durableId="214894221">
    <w:abstractNumId w:val="24"/>
  </w:num>
  <w:num w:numId="15" w16cid:durableId="975716818">
    <w:abstractNumId w:val="7"/>
  </w:num>
  <w:num w:numId="16" w16cid:durableId="1946572717">
    <w:abstractNumId w:val="10"/>
  </w:num>
  <w:num w:numId="17" w16cid:durableId="1002202005">
    <w:abstractNumId w:val="10"/>
  </w:num>
  <w:num w:numId="18" w16cid:durableId="568613652">
    <w:abstractNumId w:val="10"/>
  </w:num>
  <w:num w:numId="19" w16cid:durableId="1779448613">
    <w:abstractNumId w:val="10"/>
  </w:num>
  <w:num w:numId="20" w16cid:durableId="1879125498">
    <w:abstractNumId w:val="3"/>
  </w:num>
  <w:num w:numId="21" w16cid:durableId="299461715">
    <w:abstractNumId w:val="1"/>
  </w:num>
  <w:num w:numId="22" w16cid:durableId="999892359">
    <w:abstractNumId w:val="15"/>
  </w:num>
  <w:num w:numId="23" w16cid:durableId="1919055775">
    <w:abstractNumId w:val="22"/>
  </w:num>
  <w:num w:numId="24" w16cid:durableId="1611818144">
    <w:abstractNumId w:val="18"/>
  </w:num>
  <w:num w:numId="25" w16cid:durableId="1842116622">
    <w:abstractNumId w:val="8"/>
  </w:num>
  <w:num w:numId="26" w16cid:durableId="1187131863">
    <w:abstractNumId w:val="11"/>
  </w:num>
  <w:num w:numId="27" w16cid:durableId="43988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5762791">
    <w:abstractNumId w:val="17"/>
  </w:num>
  <w:num w:numId="29" w16cid:durableId="1021052795">
    <w:abstractNumId w:val="12"/>
  </w:num>
  <w:num w:numId="30" w16cid:durableId="783888677">
    <w:abstractNumId w:val="4"/>
  </w:num>
  <w:num w:numId="31" w16cid:durableId="905535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5261765">
    <w:abstractNumId w:val="21"/>
  </w:num>
  <w:num w:numId="33" w16cid:durableId="1050961524">
    <w:abstractNumId w:val="5"/>
  </w:num>
  <w:num w:numId="34" w16cid:durableId="1448937544">
    <w:abstractNumId w:val="10"/>
  </w:num>
  <w:num w:numId="35" w16cid:durableId="1768772004">
    <w:abstractNumId w:val="19"/>
  </w:num>
  <w:num w:numId="36" w16cid:durableId="718936132">
    <w:abstractNumId w:val="16"/>
  </w:num>
  <w:num w:numId="37" w16cid:durableId="1145706150">
    <w:abstractNumId w:val="10"/>
  </w:num>
  <w:num w:numId="38" w16cid:durableId="950937310">
    <w:abstractNumId w:val="4"/>
  </w:num>
  <w:num w:numId="39" w16cid:durableId="1903635224">
    <w:abstractNumId w:val="21"/>
  </w:num>
  <w:num w:numId="40" w16cid:durableId="1071081654">
    <w:abstractNumId w:val="10"/>
  </w:num>
  <w:num w:numId="41" w16cid:durableId="1679038524">
    <w:abstractNumId w:val="10"/>
  </w:num>
  <w:num w:numId="42" w16cid:durableId="447893654">
    <w:abstractNumId w:val="10"/>
  </w:num>
  <w:num w:numId="43" w16cid:durableId="20982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07004"/>
    <w:rsid w:val="000100DB"/>
    <w:rsid w:val="00021DF3"/>
    <w:rsid w:val="00030D3C"/>
    <w:rsid w:val="00030F27"/>
    <w:rsid w:val="000366F6"/>
    <w:rsid w:val="00046584"/>
    <w:rsid w:val="00051461"/>
    <w:rsid w:val="00060601"/>
    <w:rsid w:val="00065E75"/>
    <w:rsid w:val="000715BD"/>
    <w:rsid w:val="00083469"/>
    <w:rsid w:val="000867DA"/>
    <w:rsid w:val="00096F71"/>
    <w:rsid w:val="000A2F5C"/>
    <w:rsid w:val="000B4605"/>
    <w:rsid w:val="000B4E40"/>
    <w:rsid w:val="000D5704"/>
    <w:rsid w:val="000D6244"/>
    <w:rsid w:val="000F03E0"/>
    <w:rsid w:val="000F11B5"/>
    <w:rsid w:val="000F24EE"/>
    <w:rsid w:val="001074F9"/>
    <w:rsid w:val="001103E4"/>
    <w:rsid w:val="00110A29"/>
    <w:rsid w:val="00114C46"/>
    <w:rsid w:val="00115548"/>
    <w:rsid w:val="00117458"/>
    <w:rsid w:val="00117AFA"/>
    <w:rsid w:val="0012010D"/>
    <w:rsid w:val="00121C8F"/>
    <w:rsid w:val="00122183"/>
    <w:rsid w:val="00131E00"/>
    <w:rsid w:val="00131ECC"/>
    <w:rsid w:val="0013522D"/>
    <w:rsid w:val="00137E66"/>
    <w:rsid w:val="00145310"/>
    <w:rsid w:val="001471C2"/>
    <w:rsid w:val="00150A4B"/>
    <w:rsid w:val="00151825"/>
    <w:rsid w:val="00152014"/>
    <w:rsid w:val="00152AEA"/>
    <w:rsid w:val="00152CC1"/>
    <w:rsid w:val="00154043"/>
    <w:rsid w:val="001557B6"/>
    <w:rsid w:val="00155892"/>
    <w:rsid w:val="00164F4F"/>
    <w:rsid w:val="00165378"/>
    <w:rsid w:val="001722C0"/>
    <w:rsid w:val="0017390C"/>
    <w:rsid w:val="00175E8C"/>
    <w:rsid w:val="00180275"/>
    <w:rsid w:val="00182261"/>
    <w:rsid w:val="00190170"/>
    <w:rsid w:val="0019522F"/>
    <w:rsid w:val="001A10BC"/>
    <w:rsid w:val="001A10C8"/>
    <w:rsid w:val="001A7920"/>
    <w:rsid w:val="001B5FCD"/>
    <w:rsid w:val="001C3DB8"/>
    <w:rsid w:val="001C523F"/>
    <w:rsid w:val="001D1F10"/>
    <w:rsid w:val="001D34F2"/>
    <w:rsid w:val="001D7B31"/>
    <w:rsid w:val="00200CB7"/>
    <w:rsid w:val="0021074A"/>
    <w:rsid w:val="00216018"/>
    <w:rsid w:val="00220997"/>
    <w:rsid w:val="00233E44"/>
    <w:rsid w:val="00235486"/>
    <w:rsid w:val="0023684B"/>
    <w:rsid w:val="00242F1B"/>
    <w:rsid w:val="00246AB0"/>
    <w:rsid w:val="00253532"/>
    <w:rsid w:val="002578B7"/>
    <w:rsid w:val="00260219"/>
    <w:rsid w:val="00261F1A"/>
    <w:rsid w:val="00263009"/>
    <w:rsid w:val="00263B4F"/>
    <w:rsid w:val="00266D87"/>
    <w:rsid w:val="00270A0B"/>
    <w:rsid w:val="00272FB0"/>
    <w:rsid w:val="00276816"/>
    <w:rsid w:val="00283282"/>
    <w:rsid w:val="0028356A"/>
    <w:rsid w:val="00285473"/>
    <w:rsid w:val="00291B8A"/>
    <w:rsid w:val="00297401"/>
    <w:rsid w:val="002A0C26"/>
    <w:rsid w:val="002B1531"/>
    <w:rsid w:val="002C3897"/>
    <w:rsid w:val="002C4058"/>
    <w:rsid w:val="002C48A7"/>
    <w:rsid w:val="002C7974"/>
    <w:rsid w:val="002E1586"/>
    <w:rsid w:val="002E59CE"/>
    <w:rsid w:val="002F0F02"/>
    <w:rsid w:val="002F199C"/>
    <w:rsid w:val="002F698A"/>
    <w:rsid w:val="00304A24"/>
    <w:rsid w:val="003067B9"/>
    <w:rsid w:val="0031706E"/>
    <w:rsid w:val="00322B31"/>
    <w:rsid w:val="0032350A"/>
    <w:rsid w:val="00325CA1"/>
    <w:rsid w:val="003260F3"/>
    <w:rsid w:val="003273D3"/>
    <w:rsid w:val="003317AD"/>
    <w:rsid w:val="0033262F"/>
    <w:rsid w:val="00334C54"/>
    <w:rsid w:val="00347CBA"/>
    <w:rsid w:val="003579F2"/>
    <w:rsid w:val="00360878"/>
    <w:rsid w:val="0037090C"/>
    <w:rsid w:val="00374AD0"/>
    <w:rsid w:val="003866F9"/>
    <w:rsid w:val="00390A62"/>
    <w:rsid w:val="003A4119"/>
    <w:rsid w:val="003B1714"/>
    <w:rsid w:val="003B2529"/>
    <w:rsid w:val="003B4925"/>
    <w:rsid w:val="003C03D7"/>
    <w:rsid w:val="003C2924"/>
    <w:rsid w:val="003D005E"/>
    <w:rsid w:val="003D20DE"/>
    <w:rsid w:val="003D2763"/>
    <w:rsid w:val="003D78FE"/>
    <w:rsid w:val="003E1FDD"/>
    <w:rsid w:val="003E4C25"/>
    <w:rsid w:val="003E5DF3"/>
    <w:rsid w:val="003F38A1"/>
    <w:rsid w:val="003F690F"/>
    <w:rsid w:val="00410383"/>
    <w:rsid w:val="004103DD"/>
    <w:rsid w:val="004131AF"/>
    <w:rsid w:val="00421A6C"/>
    <w:rsid w:val="00421EA3"/>
    <w:rsid w:val="00427A20"/>
    <w:rsid w:val="00434EDC"/>
    <w:rsid w:val="00442770"/>
    <w:rsid w:val="00445B46"/>
    <w:rsid w:val="0045430C"/>
    <w:rsid w:val="00454B69"/>
    <w:rsid w:val="0046306C"/>
    <w:rsid w:val="004760B5"/>
    <w:rsid w:val="00477CC1"/>
    <w:rsid w:val="00483C9E"/>
    <w:rsid w:val="00485C33"/>
    <w:rsid w:val="00487A22"/>
    <w:rsid w:val="00487F87"/>
    <w:rsid w:val="00490ACA"/>
    <w:rsid w:val="0049255E"/>
    <w:rsid w:val="0049466C"/>
    <w:rsid w:val="004A3EF9"/>
    <w:rsid w:val="004C05FF"/>
    <w:rsid w:val="004C24CD"/>
    <w:rsid w:val="004C275D"/>
    <w:rsid w:val="004F0812"/>
    <w:rsid w:val="004F24BC"/>
    <w:rsid w:val="0050323C"/>
    <w:rsid w:val="00507086"/>
    <w:rsid w:val="00507F96"/>
    <w:rsid w:val="00511BBD"/>
    <w:rsid w:val="00512134"/>
    <w:rsid w:val="00515DF0"/>
    <w:rsid w:val="00520CDA"/>
    <w:rsid w:val="00524E80"/>
    <w:rsid w:val="00525113"/>
    <w:rsid w:val="005274BE"/>
    <w:rsid w:val="005322E6"/>
    <w:rsid w:val="00533297"/>
    <w:rsid w:val="00534BF9"/>
    <w:rsid w:val="005471BA"/>
    <w:rsid w:val="00552D3C"/>
    <w:rsid w:val="00557F38"/>
    <w:rsid w:val="00562F2F"/>
    <w:rsid w:val="00564223"/>
    <w:rsid w:val="005751DB"/>
    <w:rsid w:val="00577241"/>
    <w:rsid w:val="00584D4F"/>
    <w:rsid w:val="005910AC"/>
    <w:rsid w:val="00597488"/>
    <w:rsid w:val="005A0A08"/>
    <w:rsid w:val="005A1570"/>
    <w:rsid w:val="005A3835"/>
    <w:rsid w:val="005A5A87"/>
    <w:rsid w:val="005A6E36"/>
    <w:rsid w:val="005B0E78"/>
    <w:rsid w:val="005B3B7E"/>
    <w:rsid w:val="005B523A"/>
    <w:rsid w:val="005C29F7"/>
    <w:rsid w:val="005E16E2"/>
    <w:rsid w:val="005E5BD5"/>
    <w:rsid w:val="005F2B40"/>
    <w:rsid w:val="005F3B67"/>
    <w:rsid w:val="005F5A66"/>
    <w:rsid w:val="006031A7"/>
    <w:rsid w:val="00605702"/>
    <w:rsid w:val="00611B8B"/>
    <w:rsid w:val="00613A6E"/>
    <w:rsid w:val="00615988"/>
    <w:rsid w:val="00615A19"/>
    <w:rsid w:val="00615EAC"/>
    <w:rsid w:val="006204F7"/>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9366B"/>
    <w:rsid w:val="006961DF"/>
    <w:rsid w:val="006A2F14"/>
    <w:rsid w:val="006A6EE4"/>
    <w:rsid w:val="006B0F73"/>
    <w:rsid w:val="006B2DA6"/>
    <w:rsid w:val="006B7ACC"/>
    <w:rsid w:val="006C01AC"/>
    <w:rsid w:val="006C078D"/>
    <w:rsid w:val="006C379F"/>
    <w:rsid w:val="006C4285"/>
    <w:rsid w:val="006D5D1C"/>
    <w:rsid w:val="006E09E1"/>
    <w:rsid w:val="006E2BA4"/>
    <w:rsid w:val="006E317B"/>
    <w:rsid w:val="006E7F57"/>
    <w:rsid w:val="006F0E9A"/>
    <w:rsid w:val="006F1199"/>
    <w:rsid w:val="006F610B"/>
    <w:rsid w:val="00705DF8"/>
    <w:rsid w:val="00707E0D"/>
    <w:rsid w:val="00733A1D"/>
    <w:rsid w:val="00753E01"/>
    <w:rsid w:val="00754630"/>
    <w:rsid w:val="00767F20"/>
    <w:rsid w:val="00775891"/>
    <w:rsid w:val="00784E42"/>
    <w:rsid w:val="00794B01"/>
    <w:rsid w:val="00795E3D"/>
    <w:rsid w:val="00797259"/>
    <w:rsid w:val="007A2772"/>
    <w:rsid w:val="007B1119"/>
    <w:rsid w:val="007B4EE0"/>
    <w:rsid w:val="007B5B3B"/>
    <w:rsid w:val="007C0382"/>
    <w:rsid w:val="007C4552"/>
    <w:rsid w:val="007E2333"/>
    <w:rsid w:val="007F09D5"/>
    <w:rsid w:val="007F0BC9"/>
    <w:rsid w:val="007F376F"/>
    <w:rsid w:val="007F44F6"/>
    <w:rsid w:val="007F5169"/>
    <w:rsid w:val="007F6A4E"/>
    <w:rsid w:val="007F7246"/>
    <w:rsid w:val="00810244"/>
    <w:rsid w:val="00817158"/>
    <w:rsid w:val="00820E0A"/>
    <w:rsid w:val="008215D3"/>
    <w:rsid w:val="008364AB"/>
    <w:rsid w:val="00840EC8"/>
    <w:rsid w:val="008440CC"/>
    <w:rsid w:val="00845C88"/>
    <w:rsid w:val="00847852"/>
    <w:rsid w:val="00855C21"/>
    <w:rsid w:val="008644E3"/>
    <w:rsid w:val="008722A4"/>
    <w:rsid w:val="00872AF1"/>
    <w:rsid w:val="00873D14"/>
    <w:rsid w:val="00883944"/>
    <w:rsid w:val="00886B9D"/>
    <w:rsid w:val="00891423"/>
    <w:rsid w:val="0089339C"/>
    <w:rsid w:val="008970CC"/>
    <w:rsid w:val="008A7BDD"/>
    <w:rsid w:val="008B4D14"/>
    <w:rsid w:val="008B78EC"/>
    <w:rsid w:val="008C3E1A"/>
    <w:rsid w:val="008D4E1E"/>
    <w:rsid w:val="008D4FDE"/>
    <w:rsid w:val="008D6B9F"/>
    <w:rsid w:val="008E188F"/>
    <w:rsid w:val="008E63C1"/>
    <w:rsid w:val="008F244B"/>
    <w:rsid w:val="008F769F"/>
    <w:rsid w:val="009001F5"/>
    <w:rsid w:val="00904B37"/>
    <w:rsid w:val="0090568E"/>
    <w:rsid w:val="0091041C"/>
    <w:rsid w:val="009121DE"/>
    <w:rsid w:val="00912239"/>
    <w:rsid w:val="0091381A"/>
    <w:rsid w:val="00914664"/>
    <w:rsid w:val="00917FB5"/>
    <w:rsid w:val="00932851"/>
    <w:rsid w:val="00935FA8"/>
    <w:rsid w:val="009363EA"/>
    <w:rsid w:val="00942871"/>
    <w:rsid w:val="009431CB"/>
    <w:rsid w:val="00951313"/>
    <w:rsid w:val="00951FAC"/>
    <w:rsid w:val="00955EBB"/>
    <w:rsid w:val="009825C9"/>
    <w:rsid w:val="0098478C"/>
    <w:rsid w:val="00984B3F"/>
    <w:rsid w:val="00991C9E"/>
    <w:rsid w:val="009A22F7"/>
    <w:rsid w:val="009A3C23"/>
    <w:rsid w:val="009A6811"/>
    <w:rsid w:val="009A70ED"/>
    <w:rsid w:val="009B1769"/>
    <w:rsid w:val="009B3B78"/>
    <w:rsid w:val="009B428F"/>
    <w:rsid w:val="009B4681"/>
    <w:rsid w:val="009B4753"/>
    <w:rsid w:val="009C0A5E"/>
    <w:rsid w:val="009C3645"/>
    <w:rsid w:val="009C677F"/>
    <w:rsid w:val="009D5CE5"/>
    <w:rsid w:val="009F160C"/>
    <w:rsid w:val="009F160D"/>
    <w:rsid w:val="009F17E7"/>
    <w:rsid w:val="009F1B6F"/>
    <w:rsid w:val="009F39FF"/>
    <w:rsid w:val="00A12A29"/>
    <w:rsid w:val="00A26207"/>
    <w:rsid w:val="00A32138"/>
    <w:rsid w:val="00A3748E"/>
    <w:rsid w:val="00A37505"/>
    <w:rsid w:val="00A37ADC"/>
    <w:rsid w:val="00A41748"/>
    <w:rsid w:val="00A43C37"/>
    <w:rsid w:val="00A442D1"/>
    <w:rsid w:val="00A552B5"/>
    <w:rsid w:val="00A57708"/>
    <w:rsid w:val="00A57852"/>
    <w:rsid w:val="00A67EE5"/>
    <w:rsid w:val="00A773D0"/>
    <w:rsid w:val="00A827E1"/>
    <w:rsid w:val="00A85E9B"/>
    <w:rsid w:val="00A97CB3"/>
    <w:rsid w:val="00AA43D2"/>
    <w:rsid w:val="00AA5601"/>
    <w:rsid w:val="00AB2912"/>
    <w:rsid w:val="00AB2BB0"/>
    <w:rsid w:val="00AB3A15"/>
    <w:rsid w:val="00AB45B9"/>
    <w:rsid w:val="00AC37C1"/>
    <w:rsid w:val="00AC584D"/>
    <w:rsid w:val="00AC643B"/>
    <w:rsid w:val="00AF09AD"/>
    <w:rsid w:val="00AF33FE"/>
    <w:rsid w:val="00B11D96"/>
    <w:rsid w:val="00B16454"/>
    <w:rsid w:val="00B26D19"/>
    <w:rsid w:val="00B27E3F"/>
    <w:rsid w:val="00B334AB"/>
    <w:rsid w:val="00B338AD"/>
    <w:rsid w:val="00B3502F"/>
    <w:rsid w:val="00B50550"/>
    <w:rsid w:val="00B514DB"/>
    <w:rsid w:val="00B56B0F"/>
    <w:rsid w:val="00B56CCE"/>
    <w:rsid w:val="00B81B18"/>
    <w:rsid w:val="00B8423F"/>
    <w:rsid w:val="00B84F97"/>
    <w:rsid w:val="00B86068"/>
    <w:rsid w:val="00B90A08"/>
    <w:rsid w:val="00B93A2A"/>
    <w:rsid w:val="00B96FC7"/>
    <w:rsid w:val="00B9712B"/>
    <w:rsid w:val="00B97C2E"/>
    <w:rsid w:val="00BA697F"/>
    <w:rsid w:val="00BA6BBE"/>
    <w:rsid w:val="00BB57C7"/>
    <w:rsid w:val="00BB5913"/>
    <w:rsid w:val="00BB7F2E"/>
    <w:rsid w:val="00BC11E2"/>
    <w:rsid w:val="00BC530E"/>
    <w:rsid w:val="00BC79ED"/>
    <w:rsid w:val="00BD64E6"/>
    <w:rsid w:val="00BE7D67"/>
    <w:rsid w:val="00BF33A6"/>
    <w:rsid w:val="00C0272F"/>
    <w:rsid w:val="00C07E80"/>
    <w:rsid w:val="00C106F9"/>
    <w:rsid w:val="00C11BA6"/>
    <w:rsid w:val="00C147DF"/>
    <w:rsid w:val="00C21839"/>
    <w:rsid w:val="00C25583"/>
    <w:rsid w:val="00C36D5C"/>
    <w:rsid w:val="00C46F73"/>
    <w:rsid w:val="00C578E1"/>
    <w:rsid w:val="00C75A1C"/>
    <w:rsid w:val="00C80621"/>
    <w:rsid w:val="00C82974"/>
    <w:rsid w:val="00C85192"/>
    <w:rsid w:val="00C92771"/>
    <w:rsid w:val="00CA04C6"/>
    <w:rsid w:val="00CA6F12"/>
    <w:rsid w:val="00CB0374"/>
    <w:rsid w:val="00CB3BEA"/>
    <w:rsid w:val="00CB66B3"/>
    <w:rsid w:val="00CC07F8"/>
    <w:rsid w:val="00CD5C5D"/>
    <w:rsid w:val="00CE5958"/>
    <w:rsid w:val="00CE6BBB"/>
    <w:rsid w:val="00CF0CD0"/>
    <w:rsid w:val="00CF45C8"/>
    <w:rsid w:val="00D040A6"/>
    <w:rsid w:val="00D3061A"/>
    <w:rsid w:val="00D3177B"/>
    <w:rsid w:val="00D52A84"/>
    <w:rsid w:val="00D52F7D"/>
    <w:rsid w:val="00D53F0D"/>
    <w:rsid w:val="00D55197"/>
    <w:rsid w:val="00D5703F"/>
    <w:rsid w:val="00D57484"/>
    <w:rsid w:val="00D60F5B"/>
    <w:rsid w:val="00D7747E"/>
    <w:rsid w:val="00D80418"/>
    <w:rsid w:val="00D82CB2"/>
    <w:rsid w:val="00D8370A"/>
    <w:rsid w:val="00DA3339"/>
    <w:rsid w:val="00DA6D74"/>
    <w:rsid w:val="00DB0158"/>
    <w:rsid w:val="00DB04D5"/>
    <w:rsid w:val="00DB52F3"/>
    <w:rsid w:val="00DB5D6D"/>
    <w:rsid w:val="00DB5E57"/>
    <w:rsid w:val="00DC0033"/>
    <w:rsid w:val="00DC40C0"/>
    <w:rsid w:val="00DC6611"/>
    <w:rsid w:val="00DD2D2C"/>
    <w:rsid w:val="00DD6C47"/>
    <w:rsid w:val="00DD7860"/>
    <w:rsid w:val="00DE38CC"/>
    <w:rsid w:val="00DE4417"/>
    <w:rsid w:val="00DF0190"/>
    <w:rsid w:val="00DF2312"/>
    <w:rsid w:val="00DF3697"/>
    <w:rsid w:val="00DF6E86"/>
    <w:rsid w:val="00E12A39"/>
    <w:rsid w:val="00E26EED"/>
    <w:rsid w:val="00E30546"/>
    <w:rsid w:val="00E368E3"/>
    <w:rsid w:val="00E45399"/>
    <w:rsid w:val="00E45B56"/>
    <w:rsid w:val="00E5579A"/>
    <w:rsid w:val="00E56CDD"/>
    <w:rsid w:val="00E605BA"/>
    <w:rsid w:val="00E63BB3"/>
    <w:rsid w:val="00E6583A"/>
    <w:rsid w:val="00E77FC7"/>
    <w:rsid w:val="00E87C8C"/>
    <w:rsid w:val="00E90645"/>
    <w:rsid w:val="00E93FA0"/>
    <w:rsid w:val="00E9453C"/>
    <w:rsid w:val="00EA0494"/>
    <w:rsid w:val="00EA21D2"/>
    <w:rsid w:val="00EA4CE5"/>
    <w:rsid w:val="00EA5EB4"/>
    <w:rsid w:val="00EC3752"/>
    <w:rsid w:val="00EC65F7"/>
    <w:rsid w:val="00EC6832"/>
    <w:rsid w:val="00ED139F"/>
    <w:rsid w:val="00ED5F2B"/>
    <w:rsid w:val="00EE0A9F"/>
    <w:rsid w:val="00EE2CA9"/>
    <w:rsid w:val="00EE4459"/>
    <w:rsid w:val="00EE7CFB"/>
    <w:rsid w:val="00EF792E"/>
    <w:rsid w:val="00F04C2E"/>
    <w:rsid w:val="00F0565D"/>
    <w:rsid w:val="00F07B2D"/>
    <w:rsid w:val="00F178B3"/>
    <w:rsid w:val="00F17AAC"/>
    <w:rsid w:val="00F31C77"/>
    <w:rsid w:val="00F41B45"/>
    <w:rsid w:val="00F43AF3"/>
    <w:rsid w:val="00F43E71"/>
    <w:rsid w:val="00F52334"/>
    <w:rsid w:val="00F76544"/>
    <w:rsid w:val="00F82F33"/>
    <w:rsid w:val="00F969A7"/>
    <w:rsid w:val="00FA039F"/>
    <w:rsid w:val="00FA04C7"/>
    <w:rsid w:val="00FA685C"/>
    <w:rsid w:val="00FB1B18"/>
    <w:rsid w:val="00FB7B91"/>
    <w:rsid w:val="00FC5F98"/>
    <w:rsid w:val="00FC62A5"/>
    <w:rsid w:val="00FC6BC5"/>
    <w:rsid w:val="00FC79F7"/>
    <w:rsid w:val="00FD0C4A"/>
    <w:rsid w:val="00FD17A2"/>
    <w:rsid w:val="00FD272E"/>
    <w:rsid w:val="00FE1330"/>
    <w:rsid w:val="00FE1F5F"/>
    <w:rsid w:val="00FE5CD1"/>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F8B60F52-2104-47DA-A411-546BAC9F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styleId="UnresolvedMention">
    <w:name w:val="Unresolved Mention"/>
    <w:basedOn w:val="DefaultParagraphFont"/>
    <w:uiPriority w:val="99"/>
    <w:semiHidden/>
    <w:unhideWhenUsed/>
    <w:rsid w:val="00DB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ONRW-2019369590-2179</_dlc_DocId>
    <_dlc_DocIdUrl xmlns="f6cfbbfa-3ea0-4d8e-acde-632e83cd9c55">
      <Url>https://prodonrgov.sharepoint.com/_layouts/15/DocIdRedir.aspx?ID=ONRW-2019369590-2179</Url>
      <Description>ONRW-2019369590-2179</Description>
    </_dlc_DocIdUrl>
    <Document_x0020_Type xmlns="f6cfbbfa-3ea0-4d8e-acde-632e83cd9c55" xsi:nil="true"/>
    <External_x0020_Reference xmlns="f6cfbbfa-3ea0-4d8e-acde-632e83cd9c55" xsi:nil="true"/>
    <Site xmlns="f6cfbbfa-3ea0-4d8e-acde-632e83cd9c55" xsi:nil="true"/>
    <NoRecords xmlns="2b92fa06-69b2-4527-a0e1-9e8803fc1e53" xsi:nil="true"/>
    <Record_x0020_Number xmlns="f6cfbbfa-3ea0-4d8e-acde-632e83cd9c55" xsi:nil="true"/>
    <_dlc_DocIdPersistId xmlns="f6cfbbfa-3ea0-4d8e-acde-632e83cd9c55" xsi:nil="true"/>
    <lcf76f155ced4ddcb4097134ff3c332f xmlns="2b92fa06-69b2-4527-a0e1-9e8803fc1e53">
      <Terms xmlns="http://schemas.microsoft.com/office/infopath/2007/PartnerControls"/>
    </lcf76f155ced4ddcb4097134ff3c332f>
    <Division xmlns="f6cfbbfa-3ea0-4d8e-acde-632e83cd9c55" xsi:nil="true"/>
    <Subdivision xmlns="f6cfbbfa-3ea0-4d8e-acde-632e83cd9c55" xsi:nil="true"/>
    <TaxCatchAll xmlns="f6cfbbfa-3ea0-4d8e-acde-632e83cd9c55" xsi:nil="true"/>
    <Dutyholder xmlns="f6cfbbfa-3ea0-4d8e-acde-632e83cd9c55" xsi:nil="true"/>
    <External_x0020_Revision xmlns="f6cfbbfa-3ea0-4d8e-acde-632e83cd9c55" xsi:nil="true"/>
    <GDA_x0020_Tier xmlns="f6cfbbfa-3ea0-4d8e-acde-632e83cd9c55" xsi:nil="true"/>
    <GDA_x0020_RP_x0020_Assigned_x0020_Export_x0020_Control xmlns="f6cfbbfa-3ea0-4d8e-acde-632e83cd9c55" xsi:nil="true"/>
    <GDA_x0020_Topic xmlns="f6cfbbfa-3ea0-4d8e-acde-632e83cd9c55" xsi:nil="true"/>
    <GDA_x0020_Purpose xmlns="f6cfbbfa-3ea0-4d8e-acde-632e83cd9c55" xsi:nil="true"/>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3" ma:contentTypeDescription="Create a new document." ma:contentTypeScope="" ma:versionID="908a330ac972cfa8f1d86200f7bb27f0">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9a7d460eb1da5efb637d789610b5c5ff"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Other"/>
        </xsd:restriction>
      </xsd:simpleType>
    </xsd:element>
    <xsd:element name="Dutyholder" ma:index="3" nillable="true" ma:displayName="Dutyholder" ma:default="" ma:internalName="Dutyholder" ma:readOnly="false">
      <xsd:simpleType>
        <xsd:restriction base="dms:Text">
          <xsd:maxLength value="255"/>
        </xsd:restriction>
      </xsd:simpleType>
    </xsd:element>
    <xsd:element name="External_x0020_Reference" ma:index="4" nillable="true" ma:displayName="External Reference" ma:default="" ma:internalName="External_x0020_Reference" ma:readOnly="fals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Safety"/>
          <xsd:enumeration value="Security"/>
          <xsd:enumeration value="Safeguards"/>
          <xsd:enumeration value="Environment or General"/>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default="" ma:format="Dropdown" ma:internalName="GDA_x0020_Tier">
      <xsd:simpleType>
        <xsd:restriction base="dms:Choice">
          <xsd:enumeration value="1"/>
          <xsd:enumeration value="2"/>
          <xsd:enumeration value="3"/>
          <xsd:enumeration value="4"/>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3.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36D7C972-D273-4F78-A37A-A7FB6D8E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1663</Words>
  <Characters>9212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10854</CharactersWithSpaces>
  <SharedDoc>false</SharedDoc>
  <HLinks>
    <vt:vector size="6" baseType="variant">
      <vt:variant>
        <vt:i4>7536673</vt:i4>
      </vt:variant>
      <vt:variant>
        <vt:i4>6</vt:i4>
      </vt:variant>
      <vt:variant>
        <vt:i4>0</vt:i4>
      </vt:variant>
      <vt:variant>
        <vt:i4>5</vt:i4>
      </vt:variant>
      <vt:variant>
        <vt:lpwstr>http://www.onr.org.uk/copyright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cp:revision>2</cp:revision>
  <cp:lastPrinted>2016-01-27T00:24:00Z</cp:lastPrinted>
  <dcterms:created xsi:type="dcterms:W3CDTF">2023-06-13T10:21:00Z</dcterms:created>
  <dcterms:modified xsi:type="dcterms:W3CDTF">2023-06-13T10:21:00Z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034bab6d-72e8-4af5-986b-6785a13ee052</vt:lpwstr>
  </property>
  <property fmtid="{D5CDD505-2E9C-101B-9397-08002B2CF9AE}" pid="12" name="MediaServiceImageTags">
    <vt:lpwstr/>
  </property>
</Properties>
</file>