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CA310" w14:textId="77777777" w:rsidR="00EA5EB4" w:rsidRPr="004E6C89" w:rsidRDefault="00EA5EB4" w:rsidP="00BC11E2">
      <w:pPr>
        <w:pStyle w:val="TPNormal"/>
        <w:sectPr w:rsidR="00EA5EB4" w:rsidRPr="004E6C89" w:rsidSect="00285F42">
          <w:headerReference w:type="default" r:id="rId12"/>
          <w:footerReference w:type="default" r:id="rId13"/>
          <w:headerReference w:type="first" r:id="rId14"/>
          <w:footerReference w:type="first" r:id="rId15"/>
          <w:pgSz w:w="11906" w:h="16838" w:code="9"/>
          <w:pgMar w:top="1440" w:right="1440" w:bottom="1440" w:left="1440" w:header="720" w:footer="720" w:gutter="0"/>
          <w:cols w:space="708"/>
          <w:docGrid w:linePitch="360"/>
        </w:sectPr>
      </w:pPr>
    </w:p>
    <w:p w14:paraId="0010EA04" w14:textId="18F96CA8" w:rsidR="0062536D" w:rsidRPr="004E6C89" w:rsidRDefault="0062536D" w:rsidP="0062536D">
      <w:pPr>
        <w:tabs>
          <w:tab w:val="center" w:pos="4153"/>
          <w:tab w:val="right" w:pos="8306"/>
        </w:tabs>
        <w:jc w:val="right"/>
        <w:rPr>
          <w:rFonts w:cs="Arial"/>
        </w:rPr>
      </w:pPr>
      <w:r w:rsidRPr="00EA5BA0">
        <w:rPr>
          <w:rFonts w:cs="Arial"/>
        </w:rPr>
        <w:t>GB/</w:t>
      </w:r>
      <w:r w:rsidR="00555FEF" w:rsidRPr="00EA5BA0">
        <w:rPr>
          <w:rFonts w:cs="Arial"/>
        </w:rPr>
        <w:t>5133</w:t>
      </w:r>
      <w:r w:rsidRPr="00EA5BA0">
        <w:rPr>
          <w:rFonts w:cs="Arial"/>
        </w:rPr>
        <w:t>/</w:t>
      </w:r>
      <w:r w:rsidR="00E73CDB" w:rsidRPr="00EA5BA0">
        <w:rPr>
          <w:rFonts w:cs="Arial"/>
        </w:rPr>
        <w:t>AF</w:t>
      </w:r>
      <w:r w:rsidR="00882E32">
        <w:rPr>
          <w:rFonts w:cs="Arial"/>
        </w:rPr>
        <w:t xml:space="preserve"> </w:t>
      </w:r>
      <w:r w:rsidRPr="00EA5BA0">
        <w:rPr>
          <w:rFonts w:cs="Arial"/>
        </w:rPr>
        <w:t>(Rev.</w:t>
      </w:r>
      <w:r w:rsidR="00E73CDB" w:rsidRPr="00EA5BA0">
        <w:rPr>
          <w:rFonts w:cs="Arial"/>
        </w:rPr>
        <w:t>0</w:t>
      </w:r>
      <w:r w:rsidRPr="00EA5BA0">
        <w:rPr>
          <w:rFonts w:cs="Arial"/>
        </w:rPr>
        <w:t>)</w:t>
      </w:r>
      <w:r w:rsidR="00E64EEC" w:rsidRPr="004E6C89">
        <w:rPr>
          <w:rFonts w:cs="Arial"/>
        </w:rPr>
        <w:br/>
      </w:r>
    </w:p>
    <w:p w14:paraId="6299D1B0" w14:textId="77777777" w:rsidR="0062536D" w:rsidRPr="004E6C89" w:rsidRDefault="0062536D" w:rsidP="00D80418">
      <w:pPr>
        <w:pStyle w:val="TPNormal"/>
        <w:jc w:val="center"/>
        <w:rPr>
          <w:b/>
          <w:sz w:val="24"/>
        </w:rPr>
      </w:pPr>
    </w:p>
    <w:p w14:paraId="0F7CA311" w14:textId="7F36564D" w:rsidR="007C4552" w:rsidRPr="004E6C89" w:rsidRDefault="00060601" w:rsidP="00D80418">
      <w:pPr>
        <w:pStyle w:val="TPNormal"/>
        <w:jc w:val="center"/>
        <w:rPr>
          <w:b/>
          <w:sz w:val="28"/>
          <w:szCs w:val="28"/>
        </w:rPr>
      </w:pPr>
      <w:r w:rsidRPr="004E6C89">
        <w:rPr>
          <w:b/>
          <w:sz w:val="28"/>
          <w:szCs w:val="28"/>
        </w:rPr>
        <w:t xml:space="preserve">CERTIFICATE OF APPROVAL OF </w:t>
      </w:r>
      <w:r w:rsidR="00154043" w:rsidRPr="004E6C89">
        <w:rPr>
          <w:b/>
          <w:sz w:val="28"/>
          <w:szCs w:val="28"/>
        </w:rPr>
        <w:t>PACKAGE DESIGN</w:t>
      </w:r>
      <w:r w:rsidRPr="004E6C89">
        <w:rPr>
          <w:b/>
          <w:sz w:val="28"/>
          <w:szCs w:val="28"/>
        </w:rPr>
        <w:t xml:space="preserve"> </w:t>
      </w:r>
      <w:r w:rsidRPr="004E6C89">
        <w:rPr>
          <w:b/>
          <w:sz w:val="28"/>
          <w:szCs w:val="28"/>
        </w:rPr>
        <w:br/>
        <w:t>FOR THE CARRIAGE OF RADIOACTIVE MATERIAL</w:t>
      </w:r>
    </w:p>
    <w:p w14:paraId="0F7CA312" w14:textId="77777777" w:rsidR="007C4552" w:rsidRPr="004E6C89" w:rsidRDefault="007C4552" w:rsidP="00C0272F">
      <w:pPr>
        <w:pStyle w:val="TPNormal"/>
        <w:rPr>
          <w:rFonts w:cs="Arial"/>
          <w:spacing w:val="-3"/>
          <w:szCs w:val="20"/>
        </w:rPr>
      </w:pPr>
    </w:p>
    <w:p w14:paraId="0F7CA313" w14:textId="77777777" w:rsidR="007C4552" w:rsidRPr="004E6C89" w:rsidRDefault="007C4552" w:rsidP="00C0272F">
      <w:pPr>
        <w:pStyle w:val="TPNormal"/>
        <w:rPr>
          <w:rFonts w:cs="Arial"/>
          <w:sz w:val="24"/>
        </w:rPr>
      </w:pPr>
      <w:r w:rsidRPr="004E6C89">
        <w:rPr>
          <w:rFonts w:cs="Arial"/>
          <w:sz w:val="24"/>
        </w:rPr>
        <w:t>This is to certify that for the purposes of the Regulations of the International Atomic Energy Agency</w:t>
      </w:r>
    </w:p>
    <w:p w14:paraId="0F7CA314" w14:textId="77777777" w:rsidR="0091381A" w:rsidRPr="004E6C89" w:rsidRDefault="0091381A" w:rsidP="00C0272F">
      <w:pPr>
        <w:pStyle w:val="TPNormal"/>
        <w:rPr>
          <w:rFonts w:cs="Arial"/>
          <w:sz w:val="24"/>
        </w:rPr>
      </w:pPr>
    </w:p>
    <w:p w14:paraId="0F7CA315" w14:textId="77777777" w:rsidR="007C4552" w:rsidRPr="004E6C89" w:rsidRDefault="007C4552" w:rsidP="00ED139F">
      <w:pPr>
        <w:pStyle w:val="TPBullet1Square"/>
        <w:rPr>
          <w:rFonts w:cs="Arial"/>
          <w:sz w:val="24"/>
        </w:rPr>
      </w:pPr>
      <w:r w:rsidRPr="004E6C89">
        <w:rPr>
          <w:rFonts w:cs="Arial"/>
          <w:sz w:val="24"/>
        </w:rPr>
        <w:t>The Competent Authority of Great Britain in respect of inland surface transport, being the Office for Nuclear Regulation;</w:t>
      </w:r>
    </w:p>
    <w:p w14:paraId="0F7CA316" w14:textId="77777777" w:rsidR="007C4552" w:rsidRPr="004E6C89" w:rsidRDefault="007C4552" w:rsidP="00ED139F">
      <w:pPr>
        <w:pStyle w:val="TPBullet1Square"/>
        <w:rPr>
          <w:rFonts w:cs="Arial"/>
          <w:sz w:val="24"/>
        </w:rPr>
      </w:pPr>
      <w:r w:rsidRPr="004E6C89">
        <w:rPr>
          <w:rFonts w:cs="Arial"/>
          <w:sz w:val="24"/>
        </w:rPr>
        <w:t>The Competent Authority of the United Kingdom of Great Britain and Northern Ireland in respect of sea transport, being the Secretary of State for Transport;</w:t>
      </w:r>
    </w:p>
    <w:p w14:paraId="0F7CA317" w14:textId="77777777" w:rsidR="007C4552" w:rsidRPr="004E6C89" w:rsidRDefault="007C4552" w:rsidP="00ED139F">
      <w:pPr>
        <w:pStyle w:val="TPBullet1Square"/>
        <w:rPr>
          <w:rFonts w:cs="Arial"/>
          <w:sz w:val="24"/>
        </w:rPr>
      </w:pPr>
      <w:r w:rsidRPr="004E6C89">
        <w:rPr>
          <w:rFonts w:cs="Arial"/>
          <w:sz w:val="24"/>
        </w:rPr>
        <w:t>The Competent Authority of the United Kingdom of Great Britain and Northern Ireland in respect of air transport, being the Civil Aviation Authority; and</w:t>
      </w:r>
    </w:p>
    <w:p w14:paraId="0F7CA318" w14:textId="77777777" w:rsidR="007C4552" w:rsidRPr="004E6C89" w:rsidRDefault="007C4552" w:rsidP="007F44F6">
      <w:pPr>
        <w:pStyle w:val="TPBullet1Square"/>
        <w:spacing w:after="0"/>
        <w:rPr>
          <w:rFonts w:cs="Arial"/>
          <w:sz w:val="24"/>
        </w:rPr>
      </w:pPr>
      <w:r w:rsidRPr="004E6C89">
        <w:rPr>
          <w:rFonts w:cs="Arial"/>
          <w:sz w:val="24"/>
        </w:rPr>
        <w:t xml:space="preserve">The Competent Authority of Northern Ireland in respect of road transport, being the Department of </w:t>
      </w:r>
      <w:r w:rsidR="00390A62" w:rsidRPr="004E6C89">
        <w:rPr>
          <w:rFonts w:cs="Arial"/>
          <w:sz w:val="24"/>
        </w:rPr>
        <w:t>Agriculture, Environment and Rural Affairs - Northern Ireland</w:t>
      </w:r>
    </w:p>
    <w:p w14:paraId="0F7CA319" w14:textId="77777777" w:rsidR="0091381A" w:rsidRPr="004E6C89" w:rsidRDefault="0091381A" w:rsidP="0091381A">
      <w:pPr>
        <w:pStyle w:val="TPNormal"/>
        <w:rPr>
          <w:rFonts w:cs="Arial"/>
          <w:sz w:val="24"/>
        </w:rPr>
      </w:pPr>
    </w:p>
    <w:p w14:paraId="0F7CA31A" w14:textId="67FA6701" w:rsidR="00E77FC7" w:rsidRPr="004E6C89" w:rsidRDefault="007C4552" w:rsidP="00E77FC7">
      <w:pPr>
        <w:pStyle w:val="TPNormal"/>
        <w:rPr>
          <w:rFonts w:cs="Arial"/>
          <w:bCs/>
          <w:sz w:val="24"/>
        </w:rPr>
      </w:pPr>
      <w:r w:rsidRPr="004E6C89">
        <w:rPr>
          <w:rFonts w:cs="Arial"/>
          <w:sz w:val="24"/>
        </w:rPr>
        <w:t xml:space="preserve">approve the package design specified in Section 1 of this certificate, </w:t>
      </w:r>
      <w:r w:rsidRPr="004E6C89">
        <w:rPr>
          <w:rFonts w:cs="Arial"/>
          <w:bCs/>
          <w:sz w:val="24"/>
        </w:rPr>
        <w:t xml:space="preserve">as submitted for approval by </w:t>
      </w:r>
      <w:r w:rsidR="00F3401E" w:rsidRPr="004E6C89">
        <w:rPr>
          <w:rFonts w:cs="Arial"/>
          <w:bCs/>
          <w:sz w:val="24"/>
        </w:rPr>
        <w:t>URENCO UK Limited</w:t>
      </w:r>
      <w:r w:rsidR="00E77FC7" w:rsidRPr="004E6C89">
        <w:rPr>
          <w:rFonts w:cs="Arial"/>
          <w:bCs/>
          <w:sz w:val="24"/>
        </w:rPr>
        <w:t xml:space="preserve"> (see Section </w:t>
      </w:r>
      <w:r w:rsidR="00165378" w:rsidRPr="004E6C89">
        <w:rPr>
          <w:rFonts w:cs="Arial"/>
          <w:bCs/>
          <w:sz w:val="24"/>
        </w:rPr>
        <w:fldChar w:fldCharType="begin"/>
      </w:r>
      <w:r w:rsidR="00165378" w:rsidRPr="004E6C89">
        <w:rPr>
          <w:rFonts w:cs="Arial"/>
          <w:bCs/>
          <w:sz w:val="24"/>
        </w:rPr>
        <w:instrText xml:space="preserve"> REF certstatus \r \h </w:instrText>
      </w:r>
      <w:r w:rsidR="00276816" w:rsidRPr="004E6C89">
        <w:rPr>
          <w:rFonts w:cs="Arial"/>
          <w:bCs/>
          <w:sz w:val="24"/>
        </w:rPr>
        <w:instrText xml:space="preserve"> \* MERGEFORMAT </w:instrText>
      </w:r>
      <w:r w:rsidR="00165378" w:rsidRPr="004E6C89">
        <w:rPr>
          <w:rFonts w:cs="Arial"/>
          <w:bCs/>
          <w:sz w:val="24"/>
        </w:rPr>
      </w:r>
      <w:r w:rsidR="00165378" w:rsidRPr="004E6C89">
        <w:rPr>
          <w:rFonts w:cs="Arial"/>
          <w:bCs/>
          <w:sz w:val="24"/>
        </w:rPr>
        <w:fldChar w:fldCharType="separate"/>
      </w:r>
      <w:r w:rsidR="00165378" w:rsidRPr="004E6C89">
        <w:rPr>
          <w:rFonts w:cs="Arial"/>
          <w:bCs/>
          <w:sz w:val="24"/>
        </w:rPr>
        <w:t>5</w:t>
      </w:r>
      <w:r w:rsidR="00165378" w:rsidRPr="004E6C89">
        <w:rPr>
          <w:rFonts w:cs="Arial"/>
          <w:bCs/>
          <w:sz w:val="24"/>
        </w:rPr>
        <w:fldChar w:fldCharType="end"/>
      </w:r>
      <w:r w:rsidR="00E77FC7" w:rsidRPr="004E6C89">
        <w:rPr>
          <w:rFonts w:cs="Arial"/>
          <w:bCs/>
          <w:sz w:val="24"/>
        </w:rPr>
        <w:t>)</w:t>
      </w:r>
    </w:p>
    <w:p w14:paraId="0F7CA31B" w14:textId="77777777" w:rsidR="00E77FC7" w:rsidRPr="004E6C89" w:rsidRDefault="00E77FC7" w:rsidP="00E77FC7">
      <w:pPr>
        <w:pStyle w:val="TPNormal"/>
        <w:rPr>
          <w:rFonts w:cs="Arial"/>
          <w:bCs/>
          <w:sz w:val="24"/>
        </w:rPr>
      </w:pPr>
    </w:p>
    <w:p w14:paraId="0F7CA31C" w14:textId="735FA9F8" w:rsidR="00E77FC7" w:rsidRPr="004E6C89" w:rsidRDefault="00E77FC7" w:rsidP="00E77FC7">
      <w:pPr>
        <w:pStyle w:val="TPNormal"/>
        <w:rPr>
          <w:rFonts w:cs="Arial"/>
          <w:bCs/>
          <w:sz w:val="24"/>
        </w:rPr>
      </w:pPr>
      <w:r w:rsidRPr="004E6C89">
        <w:rPr>
          <w:rFonts w:cs="Arial"/>
          <w:bCs/>
          <w:sz w:val="24"/>
        </w:rPr>
        <w:t xml:space="preserve">as: </w:t>
      </w:r>
      <w:r w:rsidR="008F244B" w:rsidRPr="004E6C89">
        <w:rPr>
          <w:rFonts w:cs="Arial"/>
          <w:bCs/>
          <w:sz w:val="24"/>
        </w:rPr>
        <w:t xml:space="preserve">Type </w:t>
      </w:r>
      <w:r w:rsidR="00FB1D2A" w:rsidRPr="004E6C89">
        <w:rPr>
          <w:rFonts w:cs="Arial"/>
          <w:bCs/>
          <w:sz w:val="24"/>
        </w:rPr>
        <w:t>AF</w:t>
      </w:r>
    </w:p>
    <w:p w14:paraId="0F7CA31D" w14:textId="77777777" w:rsidR="00E77FC7" w:rsidRPr="004E6C89" w:rsidRDefault="00E77FC7" w:rsidP="00E77FC7">
      <w:pPr>
        <w:pStyle w:val="TPNormal"/>
        <w:rPr>
          <w:rFonts w:cs="Arial"/>
          <w:bCs/>
          <w:sz w:val="24"/>
        </w:rPr>
      </w:pPr>
    </w:p>
    <w:p w14:paraId="0F7CA31E" w14:textId="10287AE0" w:rsidR="00E77FC7" w:rsidRPr="004E6C89" w:rsidRDefault="00E77FC7" w:rsidP="00E77FC7">
      <w:pPr>
        <w:pStyle w:val="TPNormal"/>
        <w:rPr>
          <w:rFonts w:cs="Arial"/>
          <w:bCs/>
          <w:sz w:val="24"/>
        </w:rPr>
      </w:pPr>
      <w:r w:rsidRPr="004E6C89">
        <w:rPr>
          <w:rFonts w:cs="Arial"/>
          <w:bCs/>
          <w:sz w:val="24"/>
        </w:rPr>
        <w:t xml:space="preserve">by: </w:t>
      </w:r>
      <w:r w:rsidR="0018668C" w:rsidRPr="004E6C89">
        <w:rPr>
          <w:rFonts w:cs="Arial"/>
          <w:bCs/>
          <w:sz w:val="24"/>
        </w:rPr>
        <w:t>Road, rail and sea</w:t>
      </w:r>
      <w:r w:rsidR="003317AD" w:rsidRPr="004E6C89">
        <w:rPr>
          <w:rFonts w:cs="Arial"/>
          <w:bCs/>
          <w:sz w:val="24"/>
        </w:rPr>
        <w:t>.</w:t>
      </w:r>
    </w:p>
    <w:p w14:paraId="0F7CA31F" w14:textId="77777777" w:rsidR="00E77FC7" w:rsidRPr="004E6C89" w:rsidRDefault="00E77FC7" w:rsidP="00E77FC7">
      <w:pPr>
        <w:pStyle w:val="TPNormal"/>
        <w:rPr>
          <w:rFonts w:cs="Arial"/>
          <w:bCs/>
          <w:sz w:val="24"/>
        </w:rPr>
      </w:pPr>
    </w:p>
    <w:p w14:paraId="0F7CA320" w14:textId="163995A0" w:rsidR="00E77FC7" w:rsidRPr="004E6C89" w:rsidRDefault="00E77FC7" w:rsidP="00E77FC7">
      <w:pPr>
        <w:pStyle w:val="TPNormal"/>
        <w:rPr>
          <w:rFonts w:cs="Arial"/>
          <w:bCs/>
          <w:sz w:val="24"/>
        </w:rPr>
      </w:pPr>
      <w:r w:rsidRPr="004E6C89">
        <w:rPr>
          <w:rFonts w:cs="Arial"/>
          <w:bCs/>
          <w:sz w:val="24"/>
        </w:rPr>
        <w:t xml:space="preserve">Packaging identification: </w:t>
      </w:r>
      <w:r w:rsidR="0018668C" w:rsidRPr="004E6C89">
        <w:rPr>
          <w:rFonts w:cs="Arial"/>
          <w:bCs/>
          <w:sz w:val="24"/>
        </w:rPr>
        <w:t>DN30</w:t>
      </w:r>
    </w:p>
    <w:p w14:paraId="0F7CA321" w14:textId="77777777" w:rsidR="00E77FC7" w:rsidRPr="004E6C89" w:rsidRDefault="00E77FC7" w:rsidP="00E77FC7">
      <w:pPr>
        <w:pStyle w:val="TPNormal"/>
        <w:rPr>
          <w:rFonts w:cs="Arial"/>
          <w:bCs/>
          <w:sz w:val="24"/>
        </w:rPr>
      </w:pPr>
    </w:p>
    <w:p w14:paraId="0F7CA322" w14:textId="49BA6053" w:rsidR="00E77FC7" w:rsidRPr="004E6C89" w:rsidRDefault="00E77FC7" w:rsidP="00E77FC7">
      <w:pPr>
        <w:pStyle w:val="TPNormal"/>
        <w:rPr>
          <w:rFonts w:cs="Arial"/>
          <w:bCs/>
          <w:sz w:val="24"/>
        </w:rPr>
      </w:pPr>
      <w:r w:rsidRPr="004E6C89">
        <w:rPr>
          <w:rFonts w:cs="Arial"/>
          <w:bCs/>
          <w:sz w:val="24"/>
        </w:rPr>
        <w:t>Packages manufactured to this design meet the requirements of the regulations and codes on page</w:t>
      </w:r>
      <w:r w:rsidR="00917FB5" w:rsidRPr="004E6C89">
        <w:rPr>
          <w:rFonts w:cs="Arial"/>
          <w:bCs/>
          <w:sz w:val="24"/>
        </w:rPr>
        <w:t>s</w:t>
      </w:r>
      <w:r w:rsidRPr="004E6C89">
        <w:rPr>
          <w:rFonts w:cs="Arial"/>
          <w:bCs/>
          <w:sz w:val="24"/>
        </w:rPr>
        <w:t xml:space="preserve"> </w:t>
      </w:r>
      <w:r w:rsidR="00917FB5" w:rsidRPr="004E6C89">
        <w:rPr>
          <w:rFonts w:cs="Arial"/>
          <w:bCs/>
          <w:sz w:val="24"/>
        </w:rPr>
        <w:t>3 and 4</w:t>
      </w:r>
      <w:r w:rsidRPr="004E6C89">
        <w:rPr>
          <w:rFonts w:cs="Arial"/>
          <w:bCs/>
          <w:sz w:val="24"/>
        </w:rPr>
        <w:t>, relevant to the mode of transport, subject to the following general condition and to the conditions in the succeeding pages of this certificate.</w:t>
      </w:r>
    </w:p>
    <w:p w14:paraId="0F7CA323" w14:textId="77777777" w:rsidR="00E77FC7" w:rsidRPr="004E6C89" w:rsidRDefault="00E77FC7" w:rsidP="00E77FC7">
      <w:pPr>
        <w:pStyle w:val="TPNormal"/>
        <w:rPr>
          <w:rFonts w:cs="Arial"/>
          <w:bCs/>
          <w:sz w:val="24"/>
        </w:rPr>
      </w:pPr>
    </w:p>
    <w:p w14:paraId="0F7CA324" w14:textId="77777777" w:rsidR="00E77FC7" w:rsidRPr="004E6C89" w:rsidRDefault="00E77FC7" w:rsidP="00E77FC7">
      <w:pPr>
        <w:pStyle w:val="TPNormal"/>
        <w:rPr>
          <w:rFonts w:cs="Arial"/>
          <w:bCs/>
          <w:sz w:val="24"/>
        </w:rPr>
      </w:pPr>
      <w:r w:rsidRPr="004E6C89">
        <w:rPr>
          <w:rFonts w:cs="Arial"/>
          <w:bCs/>
          <w:sz w:val="24"/>
        </w:rPr>
        <w:t>In the event of any alteration in the composition of the package, the package design, the management system(s) associated with the package or in any of the facts stated in the application for approval, this certificate will cease to have effect unless the Competent Authority is notified of the alteration and the Competent Authority confirms the certificate notwithstanding the alteration.</w:t>
      </w:r>
    </w:p>
    <w:p w14:paraId="0F7CA325" w14:textId="77777777" w:rsidR="00E77FC7" w:rsidRPr="004E6C89" w:rsidRDefault="00E77FC7" w:rsidP="00E77FC7">
      <w:pPr>
        <w:pStyle w:val="TPNormal"/>
        <w:rPr>
          <w:rFonts w:cs="Arial"/>
          <w:bCs/>
          <w:sz w:val="24"/>
        </w:rPr>
      </w:pPr>
    </w:p>
    <w:p w14:paraId="0F7CA326" w14:textId="69D66A16" w:rsidR="00E77FC7" w:rsidRPr="004E6C89" w:rsidRDefault="00E77FC7" w:rsidP="00E77FC7">
      <w:pPr>
        <w:pStyle w:val="TPNormal"/>
        <w:rPr>
          <w:rFonts w:cs="Arial"/>
          <w:bCs/>
          <w:sz w:val="24"/>
        </w:rPr>
      </w:pPr>
      <w:r w:rsidRPr="004E6C89">
        <w:rPr>
          <w:rFonts w:cs="Arial"/>
          <w:bCs/>
          <w:sz w:val="24"/>
        </w:rPr>
        <w:t xml:space="preserve">Expiry Date: This certificate cancels all previous </w:t>
      </w:r>
      <w:r w:rsidR="00E9453C" w:rsidRPr="004E6C89">
        <w:rPr>
          <w:rFonts w:cs="Arial"/>
          <w:bCs/>
          <w:sz w:val="24"/>
        </w:rPr>
        <w:t>revisions</w:t>
      </w:r>
      <w:r w:rsidRPr="004E6C89">
        <w:rPr>
          <w:rFonts w:cs="Arial"/>
          <w:bCs/>
          <w:sz w:val="24"/>
        </w:rPr>
        <w:t xml:space="preserve"> and is valid until the end of</w:t>
      </w:r>
      <w:r w:rsidR="00635A5C" w:rsidRPr="002C2EC7">
        <w:rPr>
          <w:rFonts w:cs="Arial"/>
          <w:bCs/>
          <w:sz w:val="24"/>
        </w:rPr>
        <w:t> </w:t>
      </w:r>
      <w:r w:rsidR="002C2EC7" w:rsidRPr="002C2EC7">
        <w:rPr>
          <w:rFonts w:cs="Arial"/>
          <w:bCs/>
          <w:sz w:val="24"/>
        </w:rPr>
        <w:t>December</w:t>
      </w:r>
      <w:r w:rsidR="001B5FCD" w:rsidRPr="002C2EC7">
        <w:rPr>
          <w:rFonts w:cs="Arial"/>
          <w:bCs/>
          <w:sz w:val="24"/>
        </w:rPr>
        <w:t> </w:t>
      </w:r>
      <w:r w:rsidR="002C2EC7" w:rsidRPr="002C2EC7">
        <w:rPr>
          <w:rFonts w:cs="Arial"/>
          <w:bCs/>
          <w:sz w:val="24"/>
        </w:rPr>
        <w:t>2028</w:t>
      </w:r>
      <w:r w:rsidRPr="004E6C89">
        <w:rPr>
          <w:rFonts w:cs="Arial"/>
          <w:bCs/>
          <w:sz w:val="24"/>
        </w:rPr>
        <w:t xml:space="preserve"> (see </w:t>
      </w:r>
      <w:r w:rsidR="0037090C" w:rsidRPr="004E6C89">
        <w:rPr>
          <w:rFonts w:cs="Arial"/>
          <w:bCs/>
          <w:sz w:val="24"/>
        </w:rPr>
        <w:t>S</w:t>
      </w:r>
      <w:r w:rsidRPr="004E6C89">
        <w:rPr>
          <w:rFonts w:cs="Arial"/>
          <w:bCs/>
          <w:sz w:val="24"/>
        </w:rPr>
        <w:t>ection</w:t>
      </w:r>
      <w:r w:rsidR="00165378" w:rsidRPr="004E6C89">
        <w:rPr>
          <w:rFonts w:cs="Arial"/>
          <w:bCs/>
          <w:sz w:val="24"/>
        </w:rPr>
        <w:t xml:space="preserve"> </w:t>
      </w:r>
      <w:r w:rsidR="00165378" w:rsidRPr="004E6C89">
        <w:rPr>
          <w:rFonts w:cs="Arial"/>
          <w:bCs/>
          <w:sz w:val="24"/>
        </w:rPr>
        <w:fldChar w:fldCharType="begin"/>
      </w:r>
      <w:r w:rsidR="00165378" w:rsidRPr="004E6C89">
        <w:rPr>
          <w:rFonts w:cs="Arial"/>
          <w:bCs/>
          <w:sz w:val="24"/>
        </w:rPr>
        <w:instrText xml:space="preserve"> REF certstatus \r \h </w:instrText>
      </w:r>
      <w:r w:rsidR="00276816" w:rsidRPr="004E6C89">
        <w:rPr>
          <w:rFonts w:cs="Arial"/>
          <w:bCs/>
          <w:sz w:val="24"/>
        </w:rPr>
        <w:instrText xml:space="preserve"> \* MERGEFORMAT </w:instrText>
      </w:r>
      <w:r w:rsidR="00165378" w:rsidRPr="004E6C89">
        <w:rPr>
          <w:rFonts w:cs="Arial"/>
          <w:bCs/>
          <w:sz w:val="24"/>
        </w:rPr>
      </w:r>
      <w:r w:rsidR="00165378" w:rsidRPr="004E6C89">
        <w:rPr>
          <w:rFonts w:cs="Arial"/>
          <w:bCs/>
          <w:sz w:val="24"/>
        </w:rPr>
        <w:fldChar w:fldCharType="separate"/>
      </w:r>
      <w:r w:rsidR="00165378" w:rsidRPr="004E6C89">
        <w:rPr>
          <w:rFonts w:cs="Arial"/>
          <w:bCs/>
          <w:sz w:val="24"/>
        </w:rPr>
        <w:t>5</w:t>
      </w:r>
      <w:r w:rsidR="00165378" w:rsidRPr="004E6C89">
        <w:rPr>
          <w:rFonts w:cs="Arial"/>
          <w:bCs/>
          <w:sz w:val="24"/>
        </w:rPr>
        <w:fldChar w:fldCharType="end"/>
      </w:r>
      <w:r w:rsidRPr="004E6C89">
        <w:rPr>
          <w:rFonts w:cs="Arial"/>
          <w:bCs/>
          <w:sz w:val="24"/>
        </w:rPr>
        <w:t>)</w:t>
      </w:r>
      <w:r w:rsidR="003317AD" w:rsidRPr="004E6C89">
        <w:rPr>
          <w:rFonts w:cs="Arial"/>
          <w:bCs/>
          <w:sz w:val="24"/>
        </w:rPr>
        <w:t>.</w:t>
      </w:r>
    </w:p>
    <w:p w14:paraId="0F7CA327" w14:textId="77777777" w:rsidR="00E77FC7" w:rsidRPr="004E6C89" w:rsidRDefault="00E77FC7" w:rsidP="00E77FC7">
      <w:pPr>
        <w:pStyle w:val="TPNormal"/>
        <w:rPr>
          <w:rFonts w:cs="Arial"/>
          <w:bCs/>
          <w:sz w:val="24"/>
        </w:rPr>
      </w:pPr>
    </w:p>
    <w:p w14:paraId="0F7CA328" w14:textId="5788D258" w:rsidR="00E77FC7" w:rsidRPr="004E6C89" w:rsidRDefault="00E77FC7" w:rsidP="00E77FC7">
      <w:pPr>
        <w:pStyle w:val="TPNormal"/>
        <w:rPr>
          <w:rFonts w:cs="Arial"/>
          <w:bCs/>
          <w:sz w:val="24"/>
        </w:rPr>
      </w:pPr>
      <w:r w:rsidRPr="004E6C89">
        <w:rPr>
          <w:rFonts w:cs="Arial"/>
          <w:bCs/>
          <w:sz w:val="24"/>
        </w:rPr>
        <w:t xml:space="preserve">COMPETENT AUTHORITY IDENTIFICATION MARK: </w:t>
      </w:r>
      <w:r w:rsidR="00180275" w:rsidRPr="00EA5BA0">
        <w:rPr>
          <w:rFonts w:cs="Arial"/>
          <w:bCs/>
          <w:sz w:val="24"/>
        </w:rPr>
        <w:t>GB</w:t>
      </w:r>
      <w:r w:rsidR="005471BA" w:rsidRPr="00EA5BA0">
        <w:rPr>
          <w:rFonts w:cs="Arial"/>
          <w:bCs/>
          <w:sz w:val="24"/>
        </w:rPr>
        <w:t>/</w:t>
      </w:r>
      <w:r w:rsidR="00555FEF" w:rsidRPr="00EA5BA0">
        <w:rPr>
          <w:rFonts w:cs="Arial"/>
          <w:bCs/>
          <w:sz w:val="24"/>
        </w:rPr>
        <w:t>5133</w:t>
      </w:r>
      <w:r w:rsidR="005471BA" w:rsidRPr="00EA5BA0">
        <w:rPr>
          <w:rFonts w:cs="Arial"/>
          <w:bCs/>
          <w:sz w:val="24"/>
        </w:rPr>
        <w:t>/</w:t>
      </w:r>
      <w:r w:rsidR="00CE26A0" w:rsidRPr="00EA5BA0">
        <w:rPr>
          <w:rFonts w:cs="Arial"/>
          <w:bCs/>
          <w:sz w:val="24"/>
        </w:rPr>
        <w:t>AF</w:t>
      </w:r>
    </w:p>
    <w:p w14:paraId="0F7CA329" w14:textId="77777777" w:rsidR="00E77FC7" w:rsidRPr="004E6C89" w:rsidRDefault="00E77FC7" w:rsidP="00E77FC7">
      <w:pPr>
        <w:pStyle w:val="TPNormal"/>
        <w:rPr>
          <w:rFonts w:cs="Arial"/>
          <w:bCs/>
          <w:sz w:val="24"/>
        </w:rPr>
      </w:pPr>
    </w:p>
    <w:p w14:paraId="0F7CA32A" w14:textId="77777777" w:rsidR="00E77FC7" w:rsidRPr="004E6C89" w:rsidRDefault="00E77FC7" w:rsidP="00E77FC7">
      <w:pPr>
        <w:pStyle w:val="TPNormal"/>
        <w:rPr>
          <w:rFonts w:cs="Arial"/>
          <w:bCs/>
          <w:sz w:val="24"/>
        </w:rPr>
      </w:pPr>
    </w:p>
    <w:p w14:paraId="35AC053F" w14:textId="77777777" w:rsidR="003F0B4E" w:rsidRDefault="003F0B4E" w:rsidP="003F0B4E">
      <w:pPr>
        <w:pStyle w:val="NormalWeb"/>
        <w:rPr>
          <w:rFonts w:cs="Arial"/>
          <w:bCs/>
        </w:rPr>
      </w:pPr>
    </w:p>
    <w:p w14:paraId="72DD3452" w14:textId="006F4562" w:rsidR="003F0B4E" w:rsidRDefault="003F0B4E" w:rsidP="003F0B4E">
      <w:pPr>
        <w:pStyle w:val="NormalWeb"/>
        <w:rPr>
          <w:rFonts w:cs="Arial"/>
          <w:bCs/>
        </w:rPr>
      </w:pPr>
    </w:p>
    <w:p w14:paraId="5A276B2A" w14:textId="08FDE061" w:rsidR="003F0B4E" w:rsidRDefault="00E77FC7" w:rsidP="003F0B4E">
      <w:pPr>
        <w:pStyle w:val="NormalWeb"/>
      </w:pPr>
      <w:r w:rsidRPr="004E6C89">
        <w:rPr>
          <w:rFonts w:cs="Arial"/>
          <w:bCs/>
        </w:rPr>
        <w:t>Signature:</w:t>
      </w:r>
      <w:r w:rsidR="003F0B4E" w:rsidRPr="003F0B4E">
        <w:rPr>
          <w:noProof/>
        </w:rPr>
        <w:t xml:space="preserve"> </w:t>
      </w:r>
    </w:p>
    <w:p w14:paraId="0F7CA32B" w14:textId="06BBEF01" w:rsidR="00E77FC7" w:rsidRPr="004E6C89" w:rsidRDefault="008F244B" w:rsidP="00242F1B">
      <w:pPr>
        <w:pStyle w:val="TPNormal"/>
        <w:tabs>
          <w:tab w:val="right" w:pos="9000"/>
        </w:tabs>
        <w:rPr>
          <w:rFonts w:cs="Arial"/>
          <w:bCs/>
          <w:sz w:val="24"/>
        </w:rPr>
      </w:pPr>
      <w:r w:rsidRPr="004E6C89">
        <w:rPr>
          <w:rFonts w:cs="Arial"/>
          <w:bCs/>
          <w:sz w:val="24"/>
        </w:rPr>
        <w:tab/>
      </w:r>
      <w:r w:rsidR="00E77FC7" w:rsidRPr="004E6C89">
        <w:rPr>
          <w:rFonts w:cs="Arial"/>
          <w:bCs/>
          <w:sz w:val="24"/>
        </w:rPr>
        <w:t xml:space="preserve">Date of Issue: </w:t>
      </w:r>
      <w:r w:rsidR="008D0693">
        <w:rPr>
          <w:rFonts w:cs="Arial"/>
          <w:bCs/>
          <w:sz w:val="24"/>
        </w:rPr>
        <w:t>28 November 2024</w:t>
      </w:r>
    </w:p>
    <w:p w14:paraId="0F7CA32C" w14:textId="77777777" w:rsidR="00E77FC7" w:rsidRPr="004E6C89" w:rsidRDefault="00E77FC7" w:rsidP="00E77FC7">
      <w:pPr>
        <w:pStyle w:val="TPNormal"/>
        <w:rPr>
          <w:rFonts w:cs="Arial"/>
          <w:bCs/>
          <w:sz w:val="24"/>
        </w:rPr>
      </w:pPr>
    </w:p>
    <w:p w14:paraId="0F7CA32F" w14:textId="6759A99F" w:rsidR="00E77FC7" w:rsidRPr="004E6C89" w:rsidRDefault="00E77FC7" w:rsidP="002C2EC7">
      <w:pPr>
        <w:pStyle w:val="TPNormal"/>
        <w:rPr>
          <w:rFonts w:cs="Arial"/>
          <w:bCs/>
          <w:sz w:val="24"/>
        </w:rPr>
      </w:pPr>
      <w:r w:rsidRPr="004E6C89">
        <w:rPr>
          <w:rFonts w:cs="Arial"/>
          <w:bCs/>
          <w:sz w:val="24"/>
        </w:rPr>
        <w:t>Office for Nuclear Regulation</w:t>
      </w:r>
    </w:p>
    <w:p w14:paraId="0F7CA330" w14:textId="77777777" w:rsidR="0037090C" w:rsidRPr="004E6C89" w:rsidRDefault="00E77FC7" w:rsidP="00E77FC7">
      <w:pPr>
        <w:pStyle w:val="TPNormal"/>
        <w:rPr>
          <w:rFonts w:cs="Arial"/>
          <w:bCs/>
          <w:sz w:val="24"/>
        </w:rPr>
      </w:pPr>
      <w:r w:rsidRPr="004E6C89">
        <w:rPr>
          <w:rFonts w:cs="Arial"/>
          <w:bCs/>
          <w:sz w:val="24"/>
        </w:rPr>
        <w:t>Redgrave Court</w:t>
      </w:r>
      <w:r w:rsidR="0037090C" w:rsidRPr="004E6C89">
        <w:rPr>
          <w:rFonts w:cs="Arial"/>
          <w:bCs/>
          <w:sz w:val="24"/>
        </w:rPr>
        <w:t xml:space="preserve">, </w:t>
      </w:r>
      <w:r w:rsidRPr="004E6C89">
        <w:rPr>
          <w:rFonts w:cs="Arial"/>
          <w:bCs/>
          <w:sz w:val="24"/>
        </w:rPr>
        <w:t>Merton Road</w:t>
      </w:r>
    </w:p>
    <w:p w14:paraId="0F7CA331" w14:textId="77777777" w:rsidR="0037090C" w:rsidRPr="004E6C89" w:rsidRDefault="00E77FC7" w:rsidP="00E77FC7">
      <w:pPr>
        <w:pStyle w:val="TPNormal"/>
        <w:rPr>
          <w:rFonts w:cs="Arial"/>
          <w:bCs/>
          <w:sz w:val="24"/>
        </w:rPr>
      </w:pPr>
      <w:r w:rsidRPr="004E6C89">
        <w:rPr>
          <w:rFonts w:cs="Arial"/>
          <w:bCs/>
          <w:sz w:val="24"/>
        </w:rPr>
        <w:t>Bootle</w:t>
      </w:r>
      <w:r w:rsidR="0037090C" w:rsidRPr="004E6C89">
        <w:rPr>
          <w:rFonts w:cs="Arial"/>
          <w:bCs/>
          <w:sz w:val="24"/>
        </w:rPr>
        <w:t xml:space="preserve">, </w:t>
      </w:r>
      <w:r w:rsidRPr="004E6C89">
        <w:rPr>
          <w:rFonts w:cs="Arial"/>
          <w:bCs/>
          <w:sz w:val="24"/>
        </w:rPr>
        <w:t xml:space="preserve">Merseyside </w:t>
      </w:r>
    </w:p>
    <w:p w14:paraId="0F7CA332" w14:textId="77777777" w:rsidR="00E77FC7" w:rsidRPr="004E6C89" w:rsidRDefault="00E77FC7" w:rsidP="00E77FC7">
      <w:pPr>
        <w:pStyle w:val="TPNormal"/>
        <w:rPr>
          <w:rFonts w:cs="Arial"/>
          <w:bCs/>
          <w:sz w:val="24"/>
        </w:rPr>
      </w:pPr>
      <w:r w:rsidRPr="004E6C89">
        <w:rPr>
          <w:rFonts w:cs="Arial"/>
          <w:bCs/>
          <w:sz w:val="24"/>
        </w:rPr>
        <w:t>L20 7HS</w:t>
      </w:r>
    </w:p>
    <w:p w14:paraId="0F7CA333" w14:textId="77777777" w:rsidR="00E77FC7" w:rsidRPr="004E6C89" w:rsidRDefault="00E77FC7" w:rsidP="00E77FC7">
      <w:pPr>
        <w:pStyle w:val="TPNormal"/>
        <w:rPr>
          <w:rFonts w:cs="Arial"/>
          <w:bCs/>
          <w:sz w:val="24"/>
        </w:rPr>
      </w:pPr>
    </w:p>
    <w:p w14:paraId="0F7CA334" w14:textId="77777777" w:rsidR="00E77FC7" w:rsidRPr="004E6C89" w:rsidRDefault="00E77FC7" w:rsidP="00E77FC7">
      <w:pPr>
        <w:pStyle w:val="TPNormal"/>
        <w:rPr>
          <w:rFonts w:cs="Arial"/>
          <w:bCs/>
          <w:sz w:val="24"/>
        </w:rPr>
      </w:pPr>
      <w:r w:rsidRPr="004E6C89">
        <w:rPr>
          <w:rFonts w:cs="Arial"/>
          <w:bCs/>
          <w:sz w:val="24"/>
        </w:rPr>
        <w:t>on behalf of the Office for Nuclear Regulation; the Secretary of State for Transport</w:t>
      </w:r>
      <w:r w:rsidR="00261F1A" w:rsidRPr="004E6C89">
        <w:rPr>
          <w:rFonts w:cs="Arial"/>
          <w:bCs/>
          <w:sz w:val="24"/>
        </w:rPr>
        <w:t xml:space="preserve">; </w:t>
      </w:r>
      <w:r w:rsidR="00261F1A" w:rsidRPr="004E6C89">
        <w:rPr>
          <w:rFonts w:cs="Arial"/>
          <w:sz w:val="24"/>
        </w:rPr>
        <w:t xml:space="preserve">the Civil Aviation Authority; </w:t>
      </w:r>
      <w:r w:rsidR="00261F1A" w:rsidRPr="004E6C89">
        <w:rPr>
          <w:rFonts w:cs="Arial"/>
          <w:bCs/>
          <w:sz w:val="24"/>
        </w:rPr>
        <w:t xml:space="preserve">and the </w:t>
      </w:r>
      <w:r w:rsidR="00261F1A" w:rsidRPr="004E6C89">
        <w:rPr>
          <w:rFonts w:cs="Arial"/>
          <w:sz w:val="24"/>
        </w:rPr>
        <w:t xml:space="preserve">Department of </w:t>
      </w:r>
      <w:r w:rsidR="00390A62" w:rsidRPr="004E6C89">
        <w:rPr>
          <w:rFonts w:cs="Arial"/>
          <w:sz w:val="24"/>
        </w:rPr>
        <w:t>Agriculture, Environment and Rural Affairs - Northern Ireland</w:t>
      </w:r>
      <w:r w:rsidRPr="004E6C89">
        <w:rPr>
          <w:rFonts w:cs="Arial"/>
          <w:bCs/>
          <w:sz w:val="24"/>
        </w:rPr>
        <w:t>.</w:t>
      </w:r>
    </w:p>
    <w:p w14:paraId="0F7CA335" w14:textId="77777777" w:rsidR="00E77FC7" w:rsidRPr="004E6C89" w:rsidRDefault="00E77FC7" w:rsidP="00E77FC7">
      <w:pPr>
        <w:pStyle w:val="TPNormal"/>
        <w:rPr>
          <w:rFonts w:cs="Arial"/>
          <w:bCs/>
          <w:sz w:val="24"/>
        </w:rPr>
      </w:pPr>
    </w:p>
    <w:p w14:paraId="0F7CA336" w14:textId="77777777" w:rsidR="00E77FC7" w:rsidRPr="004E6C89" w:rsidRDefault="00E77FC7" w:rsidP="00E77FC7">
      <w:pPr>
        <w:pStyle w:val="TPNormal"/>
        <w:rPr>
          <w:rFonts w:cs="Arial"/>
          <w:b/>
          <w:bCs/>
          <w:i/>
          <w:sz w:val="24"/>
        </w:rPr>
      </w:pPr>
      <w:r w:rsidRPr="004E6C89">
        <w:rPr>
          <w:rFonts w:cs="Arial"/>
          <w:b/>
          <w:bCs/>
          <w:i/>
          <w:sz w:val="24"/>
        </w:rPr>
        <w:t>This certificate does not relieve the consignor from compliance with any requirement of the government of any country through or into which the package will be transported.</w:t>
      </w:r>
    </w:p>
    <w:p w14:paraId="0F7CA337" w14:textId="77777777" w:rsidR="00EA0494" w:rsidRPr="004E6C89" w:rsidRDefault="00121C8F" w:rsidP="00C0272F">
      <w:pPr>
        <w:pStyle w:val="TPNormal"/>
        <w:rPr>
          <w:rFonts w:cs="Arial"/>
          <w:b/>
          <w:sz w:val="24"/>
        </w:rPr>
      </w:pPr>
      <w:r w:rsidRPr="004E6C89">
        <w:rPr>
          <w:rFonts w:cs="Arial"/>
          <w:sz w:val="24"/>
        </w:rPr>
        <w:br w:type="page"/>
      </w:r>
      <w:r w:rsidR="00EA0494" w:rsidRPr="004E6C89">
        <w:rPr>
          <w:rFonts w:cs="Arial"/>
          <w:b/>
          <w:sz w:val="24"/>
        </w:rPr>
        <w:lastRenderedPageBreak/>
        <w:t>REGULATIONS GOVERNING THE TRANSPORT OF RADIOACTIVE MATERIALS</w:t>
      </w:r>
    </w:p>
    <w:p w14:paraId="0F7CA338" w14:textId="77777777" w:rsidR="00EA0494" w:rsidRPr="004E6C89" w:rsidRDefault="00EA0494" w:rsidP="00C0272F">
      <w:pPr>
        <w:pStyle w:val="TPNormal"/>
        <w:rPr>
          <w:rFonts w:cs="Arial"/>
          <w:sz w:val="24"/>
        </w:rPr>
      </w:pPr>
    </w:p>
    <w:p w14:paraId="0F7CA339" w14:textId="77777777" w:rsidR="00EA0494" w:rsidRPr="004E6C89" w:rsidRDefault="00EA0494" w:rsidP="00C0272F">
      <w:pPr>
        <w:pStyle w:val="TPNormal"/>
        <w:rPr>
          <w:rFonts w:cs="Arial"/>
          <w:b/>
          <w:sz w:val="24"/>
        </w:rPr>
      </w:pPr>
      <w:r w:rsidRPr="004E6C89">
        <w:rPr>
          <w:rFonts w:cs="Arial"/>
          <w:b/>
          <w:sz w:val="24"/>
        </w:rPr>
        <w:t>INTERNATIONAL</w:t>
      </w:r>
    </w:p>
    <w:p w14:paraId="0F7CA33A" w14:textId="77777777" w:rsidR="00EA0494" w:rsidRPr="004E6C89" w:rsidRDefault="00EA0494" w:rsidP="00C0272F">
      <w:pPr>
        <w:pStyle w:val="TPNormal"/>
        <w:rPr>
          <w:rFonts w:cs="Arial"/>
          <w:sz w:val="24"/>
        </w:rPr>
      </w:pPr>
    </w:p>
    <w:p w14:paraId="0F7CA33B" w14:textId="77777777" w:rsidR="00951FAC" w:rsidRPr="004E6C89" w:rsidRDefault="00951FAC" w:rsidP="00951FAC">
      <w:pPr>
        <w:pStyle w:val="TPNormal"/>
        <w:rPr>
          <w:rFonts w:cs="Arial"/>
          <w:sz w:val="24"/>
          <w:u w:val="single"/>
        </w:rPr>
      </w:pPr>
      <w:r w:rsidRPr="004E6C89">
        <w:rPr>
          <w:rFonts w:cs="Arial"/>
          <w:sz w:val="24"/>
          <w:u w:val="single"/>
        </w:rPr>
        <w:t>International Atomic Energy Agency (IAEA)</w:t>
      </w:r>
    </w:p>
    <w:p w14:paraId="0F7CA33C" w14:textId="64CA5848" w:rsidR="00951FAC" w:rsidRPr="004E6C89" w:rsidRDefault="006F0E9A" w:rsidP="00951FAC">
      <w:pPr>
        <w:pStyle w:val="TPNormal"/>
        <w:rPr>
          <w:rFonts w:cs="Arial"/>
          <w:sz w:val="24"/>
        </w:rPr>
      </w:pPr>
      <w:r w:rsidRPr="004E6C89">
        <w:rPr>
          <w:rFonts w:cs="Arial"/>
          <w:sz w:val="24"/>
        </w:rPr>
        <w:t>SSR-6 Regulations for the Safe Transport of Radioactive Material 2018 Edition</w:t>
      </w:r>
    </w:p>
    <w:p w14:paraId="0F7CA33D" w14:textId="77777777" w:rsidR="00951FAC" w:rsidRPr="004E6C89" w:rsidRDefault="00951FAC" w:rsidP="00951FAC">
      <w:pPr>
        <w:pStyle w:val="TPNormal"/>
        <w:rPr>
          <w:rFonts w:cs="Arial"/>
          <w:sz w:val="24"/>
          <w:u w:val="single"/>
        </w:rPr>
      </w:pPr>
    </w:p>
    <w:p w14:paraId="34EA9F25" w14:textId="77777777" w:rsidR="009B428F" w:rsidRPr="004E6C89" w:rsidRDefault="009B428F" w:rsidP="009B428F">
      <w:pPr>
        <w:pStyle w:val="TPNormal"/>
        <w:rPr>
          <w:rFonts w:cs="Arial"/>
          <w:sz w:val="24"/>
          <w:u w:val="single"/>
        </w:rPr>
      </w:pPr>
      <w:r w:rsidRPr="004E6C89">
        <w:rPr>
          <w:rFonts w:cs="Arial"/>
          <w:sz w:val="24"/>
          <w:u w:val="single"/>
        </w:rPr>
        <w:t>United Nations Economic Commission for Europe (UNECE)</w:t>
      </w:r>
    </w:p>
    <w:p w14:paraId="27E83120" w14:textId="5AE6AFA5" w:rsidR="009B428F" w:rsidRPr="004E6C89" w:rsidRDefault="009B428F" w:rsidP="009B428F">
      <w:pPr>
        <w:pStyle w:val="TPNormal"/>
        <w:rPr>
          <w:rFonts w:cs="Arial"/>
          <w:sz w:val="24"/>
        </w:rPr>
      </w:pPr>
      <w:r w:rsidRPr="004E6C89">
        <w:rPr>
          <w:rFonts w:cs="Arial"/>
          <w:sz w:val="24"/>
        </w:rPr>
        <w:t>Agreement concerning the International Carriage of Dangerous Goods by Road (ADR) 2023 Edition</w:t>
      </w:r>
    </w:p>
    <w:p w14:paraId="11B15492" w14:textId="77777777" w:rsidR="009B428F" w:rsidRPr="004E6C89" w:rsidRDefault="009B428F" w:rsidP="009B428F">
      <w:pPr>
        <w:pStyle w:val="TPNormal"/>
        <w:rPr>
          <w:rFonts w:cs="Arial"/>
          <w:sz w:val="24"/>
        </w:rPr>
      </w:pPr>
    </w:p>
    <w:p w14:paraId="5B062481" w14:textId="77777777" w:rsidR="009B428F" w:rsidRPr="004E6C89" w:rsidRDefault="009B428F" w:rsidP="009B428F">
      <w:pPr>
        <w:pStyle w:val="TPNormal"/>
        <w:rPr>
          <w:rFonts w:cs="Arial"/>
          <w:sz w:val="24"/>
          <w:u w:val="single"/>
        </w:rPr>
      </w:pPr>
      <w:r w:rsidRPr="004E6C89">
        <w:rPr>
          <w:rFonts w:cs="Arial"/>
          <w:sz w:val="24"/>
          <w:u w:val="single"/>
        </w:rPr>
        <w:t>Intergovernmental Organisation for International Carriage by Rail (OTIF)</w:t>
      </w:r>
    </w:p>
    <w:p w14:paraId="15B33CF0" w14:textId="5EED2F19" w:rsidR="009B428F" w:rsidRPr="004E6C89" w:rsidRDefault="009B428F" w:rsidP="009B428F">
      <w:pPr>
        <w:pStyle w:val="TPNormal"/>
        <w:rPr>
          <w:rFonts w:cs="Arial"/>
          <w:sz w:val="24"/>
        </w:rPr>
      </w:pPr>
      <w:r w:rsidRPr="004E6C89">
        <w:rPr>
          <w:rFonts w:cs="Arial"/>
          <w:sz w:val="24"/>
        </w:rPr>
        <w:t>Regulations concerning the International Carriage of Dangerous Goods by Rail (RID) 2023 Edition</w:t>
      </w:r>
    </w:p>
    <w:p w14:paraId="0F7CA343" w14:textId="77777777" w:rsidR="00951FAC" w:rsidRPr="004E6C89" w:rsidRDefault="00951FAC" w:rsidP="00951FAC">
      <w:pPr>
        <w:pStyle w:val="TPNormal"/>
        <w:rPr>
          <w:rFonts w:cs="Arial"/>
          <w:sz w:val="24"/>
        </w:rPr>
      </w:pPr>
    </w:p>
    <w:p w14:paraId="0F7CA344" w14:textId="77777777" w:rsidR="00951FAC" w:rsidRPr="004E6C89" w:rsidRDefault="00951FAC" w:rsidP="00951FAC">
      <w:pPr>
        <w:pStyle w:val="TPNormal"/>
        <w:rPr>
          <w:rFonts w:cs="Arial"/>
          <w:sz w:val="24"/>
          <w:u w:val="single"/>
        </w:rPr>
      </w:pPr>
      <w:r w:rsidRPr="004E6C89">
        <w:rPr>
          <w:rFonts w:cs="Arial"/>
          <w:sz w:val="24"/>
          <w:u w:val="single"/>
        </w:rPr>
        <w:t>International Maritime Organization (</w:t>
      </w:r>
      <w:smartTag w:uri="urn:schemas-microsoft-com:office:smarttags" w:element="stockticker">
        <w:r w:rsidRPr="004E6C89">
          <w:rPr>
            <w:rFonts w:cs="Arial"/>
            <w:sz w:val="24"/>
            <w:u w:val="single"/>
          </w:rPr>
          <w:t>IMO</w:t>
        </w:r>
      </w:smartTag>
      <w:r w:rsidRPr="004E6C89">
        <w:rPr>
          <w:rFonts w:cs="Arial"/>
          <w:sz w:val="24"/>
          <w:u w:val="single"/>
        </w:rPr>
        <w:t>)</w:t>
      </w:r>
    </w:p>
    <w:p w14:paraId="0F7CA345" w14:textId="73DE98BA" w:rsidR="00951FAC" w:rsidRPr="004E6C89" w:rsidRDefault="00A552B5" w:rsidP="00951FAC">
      <w:pPr>
        <w:pStyle w:val="TPNormal"/>
        <w:rPr>
          <w:rFonts w:cs="Arial"/>
          <w:sz w:val="24"/>
        </w:rPr>
      </w:pPr>
      <w:r w:rsidRPr="004E6C89">
        <w:rPr>
          <w:rFonts w:cs="Arial"/>
          <w:sz w:val="24"/>
        </w:rPr>
        <w:t>International Maritime Dangerous Goods (IMDG) Code 20</w:t>
      </w:r>
      <w:r w:rsidR="001A10BC" w:rsidRPr="004E6C89">
        <w:rPr>
          <w:rFonts w:cs="Arial"/>
          <w:sz w:val="24"/>
        </w:rPr>
        <w:t>2</w:t>
      </w:r>
      <w:r w:rsidR="00BF4399" w:rsidRPr="004E6C89">
        <w:rPr>
          <w:rFonts w:cs="Arial"/>
          <w:sz w:val="24"/>
        </w:rPr>
        <w:t>2</w:t>
      </w:r>
      <w:r w:rsidRPr="004E6C89">
        <w:rPr>
          <w:rFonts w:cs="Arial"/>
          <w:sz w:val="24"/>
        </w:rPr>
        <w:t xml:space="preserve"> Edition incorporating Amendment </w:t>
      </w:r>
      <w:r w:rsidR="001A10BC" w:rsidRPr="004E6C89">
        <w:rPr>
          <w:rFonts w:cs="Arial"/>
          <w:sz w:val="24"/>
        </w:rPr>
        <w:t>4</w:t>
      </w:r>
      <w:r w:rsidR="00BF4399" w:rsidRPr="004E6C89">
        <w:rPr>
          <w:rFonts w:cs="Arial"/>
          <w:sz w:val="24"/>
        </w:rPr>
        <w:t>1</w:t>
      </w:r>
      <w:r w:rsidRPr="004E6C89">
        <w:rPr>
          <w:rFonts w:cs="Arial"/>
          <w:sz w:val="24"/>
        </w:rPr>
        <w:t>-</w:t>
      </w:r>
      <w:r w:rsidR="001A10BC" w:rsidRPr="004E6C89">
        <w:rPr>
          <w:rFonts w:cs="Arial"/>
          <w:sz w:val="24"/>
        </w:rPr>
        <w:t>2</w:t>
      </w:r>
      <w:r w:rsidR="00BF4399" w:rsidRPr="004E6C89">
        <w:rPr>
          <w:rFonts w:cs="Arial"/>
          <w:sz w:val="24"/>
        </w:rPr>
        <w:t>2</w:t>
      </w:r>
    </w:p>
    <w:p w14:paraId="0F7CA346" w14:textId="77777777" w:rsidR="00951FAC" w:rsidRPr="004E6C89" w:rsidRDefault="00951FAC" w:rsidP="00951FAC">
      <w:pPr>
        <w:pStyle w:val="TPNormal"/>
        <w:rPr>
          <w:rFonts w:cs="Arial"/>
          <w:sz w:val="24"/>
        </w:rPr>
      </w:pPr>
    </w:p>
    <w:p w14:paraId="0F7CA347" w14:textId="77777777" w:rsidR="00951FAC" w:rsidRPr="004E6C89" w:rsidRDefault="00951FAC" w:rsidP="00951FAC">
      <w:pPr>
        <w:pStyle w:val="TPNormal"/>
        <w:rPr>
          <w:rFonts w:cs="Arial"/>
          <w:sz w:val="24"/>
          <w:u w:val="single"/>
        </w:rPr>
      </w:pPr>
      <w:r w:rsidRPr="004E6C89">
        <w:rPr>
          <w:rFonts w:cs="Arial"/>
          <w:sz w:val="24"/>
          <w:u w:val="single"/>
        </w:rPr>
        <w:t>International Civil Aviation Organization (ICAO)</w:t>
      </w:r>
    </w:p>
    <w:p w14:paraId="0F7CA348" w14:textId="17E079C9" w:rsidR="00951FAC" w:rsidRPr="004E6C89" w:rsidRDefault="00951FAC" w:rsidP="00951FAC">
      <w:pPr>
        <w:pStyle w:val="TPNormal"/>
        <w:rPr>
          <w:rFonts w:cs="Arial"/>
          <w:sz w:val="24"/>
        </w:rPr>
      </w:pPr>
      <w:r w:rsidRPr="004E6C89">
        <w:rPr>
          <w:rFonts w:cs="Arial"/>
          <w:sz w:val="24"/>
        </w:rPr>
        <w:t xml:space="preserve">Technical Instructions for the Safe Transport of Dangerous Goods by Air </w:t>
      </w:r>
      <w:r w:rsidR="00AC584D" w:rsidRPr="004E6C89">
        <w:rPr>
          <w:rFonts w:cs="Arial"/>
          <w:sz w:val="24"/>
        </w:rPr>
        <w:t>20</w:t>
      </w:r>
      <w:r w:rsidR="008970CC" w:rsidRPr="004E6C89">
        <w:rPr>
          <w:rFonts w:cs="Arial"/>
          <w:sz w:val="24"/>
        </w:rPr>
        <w:t>2</w:t>
      </w:r>
      <w:r w:rsidR="009B428F" w:rsidRPr="004E6C89">
        <w:rPr>
          <w:rFonts w:cs="Arial"/>
          <w:sz w:val="24"/>
        </w:rPr>
        <w:t>3</w:t>
      </w:r>
      <w:r w:rsidR="00AC584D" w:rsidRPr="004E6C89">
        <w:rPr>
          <w:rFonts w:cs="Arial"/>
          <w:sz w:val="24"/>
        </w:rPr>
        <w:t>-20</w:t>
      </w:r>
      <w:r w:rsidR="008970CC" w:rsidRPr="004E6C89">
        <w:rPr>
          <w:rFonts w:cs="Arial"/>
          <w:sz w:val="24"/>
        </w:rPr>
        <w:t>2</w:t>
      </w:r>
      <w:r w:rsidR="009B428F" w:rsidRPr="004E6C89">
        <w:rPr>
          <w:rFonts w:cs="Arial"/>
          <w:sz w:val="24"/>
        </w:rPr>
        <w:t>4</w:t>
      </w:r>
      <w:r w:rsidRPr="004E6C89">
        <w:rPr>
          <w:rFonts w:cs="Arial"/>
          <w:sz w:val="24"/>
        </w:rPr>
        <w:t xml:space="preserve"> Edition</w:t>
      </w:r>
    </w:p>
    <w:p w14:paraId="0F7CA349" w14:textId="77777777" w:rsidR="00636183" w:rsidRPr="004E6C89" w:rsidRDefault="00636183" w:rsidP="00C0272F">
      <w:pPr>
        <w:pStyle w:val="TPNormal"/>
        <w:rPr>
          <w:rFonts w:cs="Arial"/>
          <w:sz w:val="24"/>
        </w:rPr>
      </w:pPr>
    </w:p>
    <w:p w14:paraId="0F7CA34A" w14:textId="77777777" w:rsidR="002C7974" w:rsidRPr="004E6C89" w:rsidRDefault="002C7974" w:rsidP="00C0272F">
      <w:pPr>
        <w:pStyle w:val="TPNormal"/>
        <w:rPr>
          <w:rFonts w:cs="Arial"/>
          <w:b/>
          <w:sz w:val="24"/>
        </w:rPr>
      </w:pPr>
    </w:p>
    <w:p w14:paraId="0F7CA34B" w14:textId="77777777" w:rsidR="00EA0494" w:rsidRPr="004E6C89" w:rsidRDefault="00EA0494" w:rsidP="00C0272F">
      <w:pPr>
        <w:pStyle w:val="TPNormal"/>
        <w:rPr>
          <w:rFonts w:cs="Arial"/>
          <w:b/>
          <w:sz w:val="24"/>
        </w:rPr>
      </w:pPr>
      <w:r w:rsidRPr="004E6C89">
        <w:rPr>
          <w:rFonts w:cs="Arial"/>
          <w:b/>
          <w:sz w:val="24"/>
        </w:rPr>
        <w:t>UNITED KINGDOM</w:t>
      </w:r>
    </w:p>
    <w:p w14:paraId="0F7CA34C" w14:textId="77777777" w:rsidR="00EA0494" w:rsidRPr="004E6C89" w:rsidRDefault="00EA0494" w:rsidP="00C0272F">
      <w:pPr>
        <w:pStyle w:val="TPNormal"/>
        <w:rPr>
          <w:rFonts w:cs="Arial"/>
          <w:b/>
          <w:sz w:val="24"/>
        </w:rPr>
      </w:pPr>
    </w:p>
    <w:p w14:paraId="0F7CA34D" w14:textId="77777777" w:rsidR="00EA0494" w:rsidRPr="004E6C89" w:rsidRDefault="00EA0494" w:rsidP="00C0272F">
      <w:pPr>
        <w:pStyle w:val="TPNormal"/>
        <w:rPr>
          <w:rFonts w:cs="Arial"/>
          <w:b/>
          <w:i/>
          <w:sz w:val="24"/>
        </w:rPr>
      </w:pPr>
      <w:smartTag w:uri="urn:schemas-microsoft-com:office:smarttags" w:element="stockticker">
        <w:r w:rsidRPr="004E6C89">
          <w:rPr>
            <w:rFonts w:cs="Arial"/>
            <w:b/>
            <w:i/>
            <w:sz w:val="24"/>
          </w:rPr>
          <w:t>ROAD</w:t>
        </w:r>
      </w:smartTag>
    </w:p>
    <w:p w14:paraId="0F7CA34E" w14:textId="77777777" w:rsidR="00EA0494" w:rsidRPr="004E6C89" w:rsidRDefault="00EA0494" w:rsidP="00C0272F">
      <w:pPr>
        <w:pStyle w:val="TPNormal"/>
        <w:rPr>
          <w:rFonts w:cs="Arial"/>
          <w:sz w:val="24"/>
        </w:rPr>
      </w:pPr>
      <w:r w:rsidRPr="004E6C89">
        <w:rPr>
          <w:rFonts w:cs="Arial"/>
          <w:sz w:val="24"/>
        </w:rPr>
        <w:t>GREAT BRITAIN ONLY:</w:t>
      </w:r>
    </w:p>
    <w:p w14:paraId="0F7CA34F" w14:textId="77777777" w:rsidR="00EA0494" w:rsidRPr="004E6C89" w:rsidRDefault="00EA0494" w:rsidP="00C0272F">
      <w:pPr>
        <w:pStyle w:val="TPNormal"/>
        <w:rPr>
          <w:rFonts w:cs="Arial"/>
          <w:sz w:val="24"/>
        </w:rPr>
      </w:pPr>
      <w:r w:rsidRPr="004E6C89">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0F7CA350" w14:textId="77777777" w:rsidR="00EA0494" w:rsidRPr="004E6C89" w:rsidRDefault="00EA0494" w:rsidP="00C0272F">
      <w:pPr>
        <w:pStyle w:val="TPNormal"/>
        <w:rPr>
          <w:rFonts w:cs="Arial"/>
          <w:sz w:val="24"/>
        </w:rPr>
      </w:pPr>
    </w:p>
    <w:p w14:paraId="0F7CA351" w14:textId="77777777" w:rsidR="00EA0494" w:rsidRPr="004E6C89" w:rsidRDefault="00EA0494" w:rsidP="00C0272F">
      <w:pPr>
        <w:pStyle w:val="TPNormal"/>
        <w:rPr>
          <w:rFonts w:cs="Arial"/>
          <w:sz w:val="24"/>
        </w:rPr>
      </w:pPr>
      <w:bookmarkStart w:id="0" w:name="OLE_LINK1"/>
      <w:bookmarkStart w:id="1" w:name="OLE_LINK2"/>
      <w:r w:rsidRPr="004E6C89">
        <w:rPr>
          <w:rFonts w:cs="Arial"/>
          <w:sz w:val="24"/>
        </w:rPr>
        <w:t>NORTHERN IRELAND ONLY:</w:t>
      </w:r>
    </w:p>
    <w:p w14:paraId="0F7CA352" w14:textId="77777777" w:rsidR="00EA0494" w:rsidRPr="004E6C89" w:rsidRDefault="00EA0494" w:rsidP="00C0272F">
      <w:pPr>
        <w:pStyle w:val="TPNormal"/>
        <w:rPr>
          <w:rFonts w:cs="Arial"/>
          <w:sz w:val="24"/>
        </w:rPr>
      </w:pPr>
      <w:r w:rsidRPr="004E6C89">
        <w:rPr>
          <w:rFonts w:cs="Arial"/>
          <w:sz w:val="24"/>
        </w:rPr>
        <w:t xml:space="preserve">The Carriage of Dangerous Goods and Use of Transportable Pressure Equipment Regulations (Northern Ireland) 2010, </w:t>
      </w:r>
      <w:r w:rsidR="002C7974" w:rsidRPr="004E6C89">
        <w:rPr>
          <w:rFonts w:cs="Arial"/>
          <w:sz w:val="24"/>
        </w:rPr>
        <w:t>(</w:t>
      </w:r>
      <w:r w:rsidRPr="004E6C89">
        <w:rPr>
          <w:rFonts w:cs="Arial"/>
          <w:sz w:val="24"/>
        </w:rPr>
        <w:t>SR 2010 No 160</w:t>
      </w:r>
      <w:r w:rsidR="002C7974" w:rsidRPr="004E6C89">
        <w:rPr>
          <w:rFonts w:cs="Arial"/>
          <w:sz w:val="24"/>
        </w:rPr>
        <w:t>)</w:t>
      </w:r>
    </w:p>
    <w:bookmarkEnd w:id="0"/>
    <w:bookmarkEnd w:id="1"/>
    <w:p w14:paraId="0F7CA353" w14:textId="77777777" w:rsidR="00EA0494" w:rsidRPr="004E6C89" w:rsidRDefault="00EA0494" w:rsidP="00C0272F">
      <w:pPr>
        <w:pStyle w:val="TPNormal"/>
        <w:rPr>
          <w:rFonts w:cs="Arial"/>
          <w:sz w:val="24"/>
        </w:rPr>
      </w:pPr>
    </w:p>
    <w:p w14:paraId="0F7CA354" w14:textId="77777777" w:rsidR="00EA0494" w:rsidRPr="004E6C89" w:rsidRDefault="00EA0494" w:rsidP="00C0272F">
      <w:pPr>
        <w:pStyle w:val="TPNormal"/>
        <w:rPr>
          <w:rFonts w:cs="Arial"/>
          <w:b/>
          <w:i/>
          <w:sz w:val="24"/>
        </w:rPr>
      </w:pPr>
      <w:r w:rsidRPr="004E6C89">
        <w:rPr>
          <w:rFonts w:cs="Arial"/>
          <w:b/>
          <w:i/>
          <w:sz w:val="24"/>
        </w:rPr>
        <w:t>RAIL</w:t>
      </w:r>
    </w:p>
    <w:p w14:paraId="0F7CA355" w14:textId="77777777" w:rsidR="00EA0494" w:rsidRPr="004E6C89" w:rsidRDefault="00EA0494" w:rsidP="00C0272F">
      <w:pPr>
        <w:pStyle w:val="TPNormal"/>
        <w:rPr>
          <w:rFonts w:cs="Arial"/>
          <w:sz w:val="24"/>
        </w:rPr>
      </w:pPr>
      <w:r w:rsidRPr="004E6C89">
        <w:rPr>
          <w:rFonts w:cs="Arial"/>
          <w:sz w:val="24"/>
        </w:rPr>
        <w:t>GREAT BRITAIN ONLY:</w:t>
      </w:r>
    </w:p>
    <w:p w14:paraId="0F7CA356" w14:textId="77777777" w:rsidR="00EA0494" w:rsidRPr="004E6C89" w:rsidRDefault="00EA0494" w:rsidP="00C0272F">
      <w:pPr>
        <w:pStyle w:val="TPNormal"/>
        <w:rPr>
          <w:rFonts w:cs="Arial"/>
          <w:sz w:val="24"/>
        </w:rPr>
      </w:pPr>
      <w:r w:rsidRPr="004E6C89">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0F7CA357" w14:textId="77777777" w:rsidR="00EA0494" w:rsidRPr="004E6C89" w:rsidRDefault="00EA0494" w:rsidP="00C0272F">
      <w:pPr>
        <w:pStyle w:val="TPNormal"/>
        <w:rPr>
          <w:rFonts w:cs="Arial"/>
          <w:sz w:val="24"/>
        </w:rPr>
      </w:pPr>
    </w:p>
    <w:p w14:paraId="0F7CA358" w14:textId="77777777" w:rsidR="00EA0494" w:rsidRPr="004E6C89" w:rsidRDefault="00EA0494" w:rsidP="00C0272F">
      <w:pPr>
        <w:pStyle w:val="TPNormal"/>
        <w:rPr>
          <w:rFonts w:cs="Arial"/>
          <w:b/>
          <w:i/>
          <w:sz w:val="24"/>
        </w:rPr>
      </w:pPr>
      <w:r w:rsidRPr="004E6C89">
        <w:rPr>
          <w:rFonts w:cs="Arial"/>
          <w:b/>
          <w:i/>
          <w:sz w:val="24"/>
        </w:rPr>
        <w:t>SEA</w:t>
      </w:r>
    </w:p>
    <w:p w14:paraId="276BCC1D" w14:textId="77777777" w:rsidR="007E02F7" w:rsidRPr="004E6C89" w:rsidRDefault="007E02F7" w:rsidP="007E02F7">
      <w:pPr>
        <w:pStyle w:val="TPNormal"/>
        <w:rPr>
          <w:rFonts w:cs="Arial"/>
          <w:sz w:val="24"/>
        </w:rPr>
      </w:pPr>
      <w:r w:rsidRPr="004E6C89">
        <w:rPr>
          <w:rFonts w:cs="Arial"/>
          <w:sz w:val="24"/>
        </w:rPr>
        <w:t>British registered ships and all other ships whilst in United Kingdom territorial waters:</w:t>
      </w:r>
    </w:p>
    <w:p w14:paraId="0F7CA35B" w14:textId="6D824874" w:rsidR="00534BF9" w:rsidRPr="004E6C89" w:rsidRDefault="007E02F7" w:rsidP="007E02F7">
      <w:pPr>
        <w:pStyle w:val="TPNormal"/>
        <w:rPr>
          <w:rFonts w:cs="Arial"/>
          <w:sz w:val="24"/>
        </w:rPr>
      </w:pPr>
      <w:r w:rsidRPr="004E6C89">
        <w:rPr>
          <w:rFonts w:cs="Arial"/>
          <w:sz w:val="24"/>
        </w:rPr>
        <w:t>The Merchant Shipping Act 1995 (1995 c. 21); The Merchant Shipping (Carriage of Dangerous Goods and Harmful Substances) (Amendment) Regulations 2024 (SI 2024 No. 636)</w:t>
      </w:r>
    </w:p>
    <w:p w14:paraId="0F7CA35C" w14:textId="77777777" w:rsidR="009A6811" w:rsidRPr="004E6C89" w:rsidRDefault="009A6811" w:rsidP="00C0272F">
      <w:pPr>
        <w:pStyle w:val="TPNormal"/>
        <w:rPr>
          <w:rFonts w:cs="Arial"/>
          <w:b/>
          <w:i/>
          <w:sz w:val="24"/>
        </w:rPr>
      </w:pPr>
      <w:smartTag w:uri="urn:schemas-microsoft-com:office:smarttags" w:element="stockticker">
        <w:r w:rsidRPr="004E6C89">
          <w:rPr>
            <w:rFonts w:cs="Arial"/>
            <w:b/>
            <w:i/>
            <w:sz w:val="24"/>
          </w:rPr>
          <w:lastRenderedPageBreak/>
          <w:t>AIR</w:t>
        </w:r>
      </w:smartTag>
    </w:p>
    <w:p w14:paraId="0F7CA35D" w14:textId="27F8FC4A" w:rsidR="00D53F0D" w:rsidRPr="004E6C89" w:rsidRDefault="001C523F" w:rsidP="00D53F0D">
      <w:pPr>
        <w:pStyle w:val="TPNormal"/>
        <w:rPr>
          <w:rFonts w:cs="Arial"/>
          <w:sz w:val="24"/>
        </w:rPr>
      </w:pPr>
      <w:r w:rsidRPr="004E6C89">
        <w:rPr>
          <w:rFonts w:cs="Arial"/>
          <w:sz w:val="24"/>
        </w:rPr>
        <w:t xml:space="preserve">The Air Navigation Order 2016 (SI 2016 No. 765); The Air Navigation (Dangerous Goods) Regulations 2002 </w:t>
      </w:r>
      <w:r w:rsidR="002C7974" w:rsidRPr="004E6C89">
        <w:rPr>
          <w:rFonts w:cs="Arial"/>
          <w:sz w:val="24"/>
        </w:rPr>
        <w:t>(SI 2002 No.2786)</w:t>
      </w:r>
      <w:r w:rsidR="00904B37" w:rsidRPr="004E6C89" w:rsidDel="00904B37">
        <w:rPr>
          <w:rFonts w:cs="Arial"/>
          <w:sz w:val="24"/>
        </w:rPr>
        <w:t xml:space="preserve"> </w:t>
      </w:r>
      <w:r w:rsidR="00EA0494" w:rsidRPr="004E6C89">
        <w:rPr>
          <w:rFonts w:cs="Arial"/>
          <w:sz w:val="24"/>
        </w:rPr>
        <w:br w:type="page"/>
      </w:r>
    </w:p>
    <w:p w14:paraId="0F7CA35E" w14:textId="77777777" w:rsidR="006358BF" w:rsidRPr="004E6C89" w:rsidRDefault="00D53F0D" w:rsidP="0050323C">
      <w:pPr>
        <w:pStyle w:val="TPheading1"/>
      </w:pPr>
      <w:r w:rsidRPr="004E6C89">
        <w:lastRenderedPageBreak/>
        <w:t>DESIGN SPECIFICATION</w:t>
      </w:r>
    </w:p>
    <w:p w14:paraId="0F7CA35F" w14:textId="77777777" w:rsidR="00611B8B" w:rsidRPr="004E6C89" w:rsidRDefault="005F3B67" w:rsidP="00E6583A">
      <w:pPr>
        <w:pStyle w:val="TPheading2"/>
      </w:pPr>
      <w:r w:rsidRPr="004E6C89">
        <w:t>Package Design</w:t>
      </w:r>
    </w:p>
    <w:p w14:paraId="0F7CA360" w14:textId="57C10FEB" w:rsidR="005B0E78" w:rsidRPr="004E6C89" w:rsidRDefault="00707E0D" w:rsidP="00E6583A">
      <w:pPr>
        <w:pStyle w:val="TPNumberedParagraph11"/>
      </w:pPr>
      <w:r w:rsidRPr="004E6C89">
        <w:t xml:space="preserve">The package design specification shall be in accordance with </w:t>
      </w:r>
      <w:r w:rsidR="00135143" w:rsidRPr="004E6C89">
        <w:t>package design safety report</w:t>
      </w:r>
      <w:r w:rsidR="00207186" w:rsidRPr="004E6C89">
        <w:t xml:space="preserve"> for the DN30 package, 0023-BSH-2016-001</w:t>
      </w:r>
      <w:r w:rsidR="00D274DF" w:rsidRPr="004E6C89">
        <w:t>,</w:t>
      </w:r>
      <w:r w:rsidR="00207186" w:rsidRPr="004E6C89">
        <w:t xml:space="preserve"> Rev.10</w:t>
      </w:r>
      <w:r w:rsidR="00195116" w:rsidRPr="004E6C89">
        <w:t>, dated March 2024,</w:t>
      </w:r>
      <w:r w:rsidRPr="004E6C89">
        <w:t xml:space="preserve"> and modifications to the package design approved by the authorities named on page 1 of this certificate under the established modifications procedure. </w:t>
      </w:r>
    </w:p>
    <w:p w14:paraId="0F7CA361" w14:textId="77777777" w:rsidR="005B0E78" w:rsidRPr="004E6C89" w:rsidRDefault="00F43AF3" w:rsidP="00E6583A">
      <w:pPr>
        <w:pStyle w:val="TPheading2"/>
      </w:pPr>
      <w:r w:rsidRPr="004E6C89">
        <w:t xml:space="preserve">Design </w:t>
      </w:r>
      <w:r w:rsidR="00935FA8" w:rsidRPr="004E6C89">
        <w:t>Drawings</w:t>
      </w:r>
    </w:p>
    <w:p w14:paraId="0F7CA362" w14:textId="77777777" w:rsidR="005B0E78" w:rsidRPr="004E6C89" w:rsidRDefault="00707E0D" w:rsidP="00E6583A">
      <w:pPr>
        <w:pStyle w:val="TPNumberedParagraph11"/>
      </w:pPr>
      <w:r w:rsidRPr="004E6C89">
        <w:t>The design is specified in the following drawings</w:t>
      </w:r>
      <w:r w:rsidR="00F43AF3" w:rsidRPr="004E6C89">
        <w:t>.</w:t>
      </w:r>
    </w:p>
    <w:tbl>
      <w:tblPr>
        <w:tblStyle w:val="TableGrid"/>
        <w:tblW w:w="0" w:type="auto"/>
        <w:tblLook w:val="04A0" w:firstRow="1" w:lastRow="0" w:firstColumn="1" w:lastColumn="0" w:noHBand="0" w:noVBand="1"/>
      </w:tblPr>
      <w:tblGrid>
        <w:gridCol w:w="1344"/>
        <w:gridCol w:w="3889"/>
        <w:gridCol w:w="2564"/>
        <w:gridCol w:w="1219"/>
      </w:tblGrid>
      <w:tr w:rsidR="0012010D" w:rsidRPr="004E6C89" w14:paraId="0F7CA367" w14:textId="77777777" w:rsidTr="007877B7">
        <w:tc>
          <w:tcPr>
            <w:tcW w:w="1344" w:type="dxa"/>
            <w:shd w:val="clear" w:color="auto" w:fill="006D68"/>
            <w:vAlign w:val="center"/>
          </w:tcPr>
          <w:p w14:paraId="0F7CA363" w14:textId="77777777" w:rsidR="00C82974" w:rsidRPr="004E6C89" w:rsidRDefault="00C82974" w:rsidP="00374AD0">
            <w:pPr>
              <w:pStyle w:val="TPNormal"/>
              <w:jc w:val="center"/>
              <w:rPr>
                <w:rFonts w:cs="Arial"/>
                <w:b/>
                <w:color w:val="FFFFFF" w:themeColor="background1"/>
                <w:sz w:val="24"/>
              </w:rPr>
            </w:pPr>
            <w:bookmarkStart w:id="2" w:name="_Hlk181263562"/>
            <w:r w:rsidRPr="004E6C89">
              <w:rPr>
                <w:rFonts w:cs="Arial"/>
                <w:b/>
                <w:color w:val="FFFFFF" w:themeColor="background1"/>
                <w:sz w:val="24"/>
              </w:rPr>
              <w:t>Design No.</w:t>
            </w:r>
          </w:p>
        </w:tc>
        <w:tc>
          <w:tcPr>
            <w:tcW w:w="3889" w:type="dxa"/>
            <w:shd w:val="clear" w:color="auto" w:fill="006D68"/>
            <w:vAlign w:val="center"/>
          </w:tcPr>
          <w:p w14:paraId="0F7CA364" w14:textId="77777777" w:rsidR="00C82974" w:rsidRPr="004E6C89" w:rsidRDefault="00C82974" w:rsidP="00374AD0">
            <w:pPr>
              <w:pStyle w:val="TPNormal"/>
              <w:jc w:val="center"/>
              <w:rPr>
                <w:rFonts w:cs="Arial"/>
                <w:b/>
                <w:color w:val="FFFFFF" w:themeColor="background1"/>
                <w:sz w:val="24"/>
              </w:rPr>
            </w:pPr>
            <w:r w:rsidRPr="004E6C89">
              <w:rPr>
                <w:rFonts w:cs="Arial"/>
                <w:b/>
                <w:color w:val="FFFFFF" w:themeColor="background1"/>
                <w:sz w:val="24"/>
              </w:rPr>
              <w:t>Title (number of components)</w:t>
            </w:r>
          </w:p>
        </w:tc>
        <w:tc>
          <w:tcPr>
            <w:tcW w:w="2564" w:type="dxa"/>
            <w:shd w:val="clear" w:color="auto" w:fill="006D68"/>
            <w:vAlign w:val="center"/>
          </w:tcPr>
          <w:p w14:paraId="0F7CA365" w14:textId="77777777" w:rsidR="00C82974" w:rsidRPr="004E6C89" w:rsidRDefault="00C82974" w:rsidP="00374AD0">
            <w:pPr>
              <w:pStyle w:val="TPNormal"/>
              <w:jc w:val="center"/>
              <w:rPr>
                <w:rFonts w:cs="Arial"/>
                <w:b/>
                <w:color w:val="FFFFFF" w:themeColor="background1"/>
                <w:sz w:val="24"/>
              </w:rPr>
            </w:pPr>
            <w:r w:rsidRPr="004E6C89">
              <w:rPr>
                <w:rFonts w:cs="Arial"/>
                <w:b/>
                <w:color w:val="FFFFFF" w:themeColor="background1"/>
                <w:sz w:val="24"/>
              </w:rPr>
              <w:t>Drawing / Drawing List</w:t>
            </w:r>
          </w:p>
        </w:tc>
        <w:tc>
          <w:tcPr>
            <w:tcW w:w="1219" w:type="dxa"/>
            <w:shd w:val="clear" w:color="auto" w:fill="006D68"/>
            <w:vAlign w:val="center"/>
          </w:tcPr>
          <w:p w14:paraId="0F7CA366" w14:textId="77777777" w:rsidR="00C82974" w:rsidRPr="004E6C89" w:rsidRDefault="00C82974" w:rsidP="00374AD0">
            <w:pPr>
              <w:pStyle w:val="TPNormal"/>
              <w:jc w:val="center"/>
              <w:rPr>
                <w:rFonts w:cs="Arial"/>
                <w:b/>
                <w:color w:val="FFFFFF" w:themeColor="background1"/>
                <w:sz w:val="24"/>
              </w:rPr>
            </w:pPr>
            <w:r w:rsidRPr="004E6C89">
              <w:rPr>
                <w:rFonts w:cs="Arial"/>
                <w:b/>
                <w:color w:val="FFFFFF" w:themeColor="background1"/>
                <w:sz w:val="24"/>
              </w:rPr>
              <w:t>Issue</w:t>
            </w:r>
          </w:p>
        </w:tc>
      </w:tr>
      <w:tr w:rsidR="00C82974" w:rsidRPr="004E6C89" w14:paraId="0F7CA36C" w14:textId="77777777" w:rsidTr="007877B7">
        <w:tc>
          <w:tcPr>
            <w:tcW w:w="1344" w:type="dxa"/>
          </w:tcPr>
          <w:p w14:paraId="0F7CA368" w14:textId="4FE395B3" w:rsidR="00C82974" w:rsidRPr="004E6C89" w:rsidRDefault="00F309CA" w:rsidP="00374AD0">
            <w:pPr>
              <w:pStyle w:val="TPNormal"/>
              <w:jc w:val="center"/>
              <w:rPr>
                <w:rFonts w:cs="Arial"/>
                <w:sz w:val="24"/>
              </w:rPr>
            </w:pPr>
            <w:r w:rsidRPr="004E6C89">
              <w:rPr>
                <w:rFonts w:cs="Arial"/>
                <w:sz w:val="24"/>
              </w:rPr>
              <w:t>DN30</w:t>
            </w:r>
          </w:p>
        </w:tc>
        <w:tc>
          <w:tcPr>
            <w:tcW w:w="3889" w:type="dxa"/>
          </w:tcPr>
          <w:p w14:paraId="0F7CA369" w14:textId="77C321EE" w:rsidR="00C82974" w:rsidRPr="004E6C89" w:rsidRDefault="00AB2CE3" w:rsidP="003D20DE">
            <w:pPr>
              <w:pStyle w:val="TPNormal"/>
              <w:jc w:val="center"/>
              <w:rPr>
                <w:rFonts w:cs="Arial"/>
                <w:sz w:val="24"/>
              </w:rPr>
            </w:pPr>
            <w:r w:rsidRPr="004E6C89">
              <w:rPr>
                <w:rFonts w:cs="Arial"/>
                <w:sz w:val="24"/>
              </w:rPr>
              <w:t>DN30 PSP</w:t>
            </w:r>
          </w:p>
        </w:tc>
        <w:tc>
          <w:tcPr>
            <w:tcW w:w="2564" w:type="dxa"/>
          </w:tcPr>
          <w:p w14:paraId="0F7CA36A" w14:textId="3039EEE5" w:rsidR="00C82974" w:rsidRPr="004E6C89" w:rsidRDefault="007877B7" w:rsidP="00374AD0">
            <w:pPr>
              <w:pStyle w:val="TPNormal"/>
              <w:jc w:val="center"/>
              <w:rPr>
                <w:rFonts w:cs="Arial"/>
                <w:sz w:val="24"/>
              </w:rPr>
            </w:pPr>
            <w:r w:rsidRPr="004E6C89">
              <w:rPr>
                <w:rFonts w:cs="Arial"/>
                <w:sz w:val="24"/>
              </w:rPr>
              <w:t>0023-STL-1000-00</w:t>
            </w:r>
          </w:p>
        </w:tc>
        <w:tc>
          <w:tcPr>
            <w:tcW w:w="1219" w:type="dxa"/>
          </w:tcPr>
          <w:p w14:paraId="347F5A17" w14:textId="77777777" w:rsidR="00C82974" w:rsidRDefault="007877B7" w:rsidP="00374AD0">
            <w:pPr>
              <w:pStyle w:val="TPNormal"/>
              <w:jc w:val="center"/>
              <w:rPr>
                <w:rFonts w:cs="Arial"/>
                <w:sz w:val="24"/>
              </w:rPr>
            </w:pPr>
            <w:r w:rsidRPr="004E6C89">
              <w:rPr>
                <w:rFonts w:cs="Arial"/>
                <w:sz w:val="24"/>
              </w:rPr>
              <w:t>Rev.9</w:t>
            </w:r>
          </w:p>
          <w:p w14:paraId="0F7CA36B" w14:textId="5F451641" w:rsidR="00DC21FC" w:rsidRPr="004E6C89" w:rsidRDefault="00DC21FC" w:rsidP="00374AD0">
            <w:pPr>
              <w:pStyle w:val="TPNormal"/>
              <w:jc w:val="center"/>
              <w:rPr>
                <w:rFonts w:cs="Arial"/>
                <w:sz w:val="24"/>
              </w:rPr>
            </w:pPr>
          </w:p>
        </w:tc>
      </w:tr>
      <w:bookmarkEnd w:id="2"/>
    </w:tbl>
    <w:p w14:paraId="0F7CA372" w14:textId="77777777" w:rsidR="00F43AF3" w:rsidRPr="004E6C89" w:rsidRDefault="00F43AF3" w:rsidP="00F43AF3">
      <w:pPr>
        <w:pStyle w:val="TPNormal"/>
        <w:rPr>
          <w:rFonts w:cs="Arial"/>
          <w:sz w:val="24"/>
        </w:rPr>
      </w:pPr>
    </w:p>
    <w:p w14:paraId="0F7CA373" w14:textId="77777777" w:rsidR="00564223" w:rsidRPr="004E6C89" w:rsidRDefault="00564223" w:rsidP="00E6583A">
      <w:pPr>
        <w:pStyle w:val="TPheading2"/>
      </w:pPr>
      <w:r w:rsidRPr="004E6C89">
        <w:t>Package Description and Materials of Manufacture</w:t>
      </w:r>
    </w:p>
    <w:p w14:paraId="269C834C" w14:textId="38088CE6" w:rsidR="00623C5F" w:rsidRPr="004E6C89" w:rsidRDefault="009D1D9A" w:rsidP="00145219">
      <w:pPr>
        <w:pStyle w:val="TPNumberedParagraph11"/>
        <w:tabs>
          <w:tab w:val="clear" w:pos="-31680"/>
        </w:tabs>
      </w:pPr>
      <w:r w:rsidRPr="004E6C89">
        <w:t>The DN30 packaging consists of the DN30 Protective Structural Packaging (PSP) and the 30B cylinder</w:t>
      </w:r>
      <w:r w:rsidR="00D56108" w:rsidRPr="004E6C89">
        <w:t xml:space="preserve"> (defined by standards ISO 7195:2020 and ANSI N14.1-20</w:t>
      </w:r>
      <w:r w:rsidR="002C1C90">
        <w:t>23</w:t>
      </w:r>
      <w:r w:rsidR="00D56108" w:rsidRPr="004E6C89">
        <w:t>)</w:t>
      </w:r>
      <w:r w:rsidR="00145219" w:rsidRPr="004E6C89">
        <w:t xml:space="preserve">, see Appendix 1 for package illustration. </w:t>
      </w:r>
      <w:r w:rsidRPr="004E6C89">
        <w:t>The DN30 PSP provides both mechanical and thermal protection for the 30B cylinder and its radioactive content</w:t>
      </w:r>
      <w:r w:rsidR="00FC4D85" w:rsidRPr="004E6C89">
        <w:t>.</w:t>
      </w:r>
      <w:r w:rsidR="00FA018F" w:rsidRPr="004E6C89">
        <w:t xml:space="preserve"> </w:t>
      </w:r>
      <w:r w:rsidRPr="004E6C89">
        <w:t xml:space="preserve">The main packaging components are: </w:t>
      </w:r>
    </w:p>
    <w:p w14:paraId="2941766F" w14:textId="58D0C43B" w:rsidR="00623C5F" w:rsidRPr="004E6C89" w:rsidRDefault="009D1D9A" w:rsidP="009D2D8F">
      <w:pPr>
        <w:pStyle w:val="TPBullet1Square"/>
        <w:spacing w:line="21" w:lineRule="atLeast"/>
        <w:ind w:left="1080"/>
        <w:rPr>
          <w:sz w:val="24"/>
        </w:rPr>
      </w:pPr>
      <w:r w:rsidRPr="004E6C89">
        <w:rPr>
          <w:sz w:val="24"/>
        </w:rPr>
        <w:t xml:space="preserve">30B </w:t>
      </w:r>
      <w:r w:rsidRPr="004E6C89">
        <w:rPr>
          <w:rFonts w:cs="Arial"/>
          <w:sz w:val="24"/>
        </w:rPr>
        <w:t>cylinder</w:t>
      </w:r>
      <w:r w:rsidR="00FA1260" w:rsidRPr="004E6C89">
        <w:rPr>
          <w:rFonts w:cs="Arial"/>
          <w:sz w:val="24"/>
        </w:rPr>
        <w:t xml:space="preserve">, </w:t>
      </w:r>
      <w:r w:rsidR="00D86FB4">
        <w:rPr>
          <w:rFonts w:cs="Arial"/>
          <w:sz w:val="24"/>
        </w:rPr>
        <w:t xml:space="preserve">this is a carbon steel cylindrical tank closed at each end </w:t>
      </w:r>
      <w:r w:rsidR="00D86FB4" w:rsidRPr="003F0895">
        <w:rPr>
          <w:rFonts w:cs="Arial"/>
          <w:sz w:val="24"/>
        </w:rPr>
        <w:t>b</w:t>
      </w:r>
      <w:r w:rsidR="005F1583">
        <w:rPr>
          <w:rFonts w:cs="Arial"/>
          <w:sz w:val="24"/>
        </w:rPr>
        <w:t>y</w:t>
      </w:r>
      <w:r w:rsidR="00D86FB4">
        <w:rPr>
          <w:rFonts w:cs="Arial"/>
          <w:sz w:val="24"/>
        </w:rPr>
        <w:t xml:space="preserve"> a domed head</w:t>
      </w:r>
      <w:r w:rsidR="00E2220F">
        <w:rPr>
          <w:rFonts w:cs="Arial"/>
          <w:sz w:val="24"/>
        </w:rPr>
        <w:t>. It</w:t>
      </w:r>
      <w:r w:rsidR="00FA1260" w:rsidRPr="004E6C89">
        <w:rPr>
          <w:rFonts w:cs="Arial"/>
          <w:sz w:val="24"/>
        </w:rPr>
        <w:t xml:space="preserve"> has two openings. On</w:t>
      </w:r>
      <w:r w:rsidR="005E6A99" w:rsidRPr="004E6C89">
        <w:rPr>
          <w:rFonts w:cs="Arial"/>
          <w:sz w:val="24"/>
        </w:rPr>
        <w:t>e</w:t>
      </w:r>
      <w:r w:rsidR="00FA1260" w:rsidRPr="004E6C89">
        <w:rPr>
          <w:rFonts w:cs="Arial"/>
          <w:sz w:val="24"/>
        </w:rPr>
        <w:t xml:space="preserve"> valve screwed to one of the domed head, for filling and emptying</w:t>
      </w:r>
      <w:r w:rsidR="005E6A99" w:rsidRPr="004E6C89">
        <w:rPr>
          <w:rFonts w:cs="Arial"/>
          <w:sz w:val="24"/>
        </w:rPr>
        <w:t>. A plug screwed to the other domed head for emptying.</w:t>
      </w:r>
      <w:r w:rsidR="009D2D8F" w:rsidRPr="004E6C89">
        <w:rPr>
          <w:rFonts w:cs="Arial"/>
          <w:sz w:val="24"/>
        </w:rPr>
        <w:t xml:space="preserve"> A skirt forms an extension of the cylindrical part at each end, protecting valve and plug during operation activities.</w:t>
      </w:r>
    </w:p>
    <w:p w14:paraId="56337E09" w14:textId="57D2B30B" w:rsidR="00623C5F" w:rsidRPr="004E6C89" w:rsidRDefault="009D1D9A" w:rsidP="00925C29">
      <w:pPr>
        <w:pStyle w:val="TPBullet1Square"/>
        <w:spacing w:line="21" w:lineRule="atLeast"/>
        <w:ind w:left="1080"/>
        <w:rPr>
          <w:sz w:val="24"/>
        </w:rPr>
      </w:pPr>
      <w:r w:rsidRPr="004E6C89">
        <w:rPr>
          <w:sz w:val="24"/>
        </w:rPr>
        <w:t>Bottom half</w:t>
      </w:r>
      <w:r w:rsidR="00E2220F">
        <w:rPr>
          <w:sz w:val="24"/>
        </w:rPr>
        <w:t>, this has</w:t>
      </w:r>
      <w:r w:rsidRPr="004E6C89">
        <w:rPr>
          <w:sz w:val="24"/>
        </w:rPr>
        <w:t xml:space="preserve"> two feet welded to the outer structure for tie-down during transport incorporating four handling attachment points to be used for the loaded package and two fork-lifter pockets for handling the empty and loaded packaging,</w:t>
      </w:r>
    </w:p>
    <w:p w14:paraId="407BAA9E" w14:textId="37850AEA" w:rsidR="00623C5F" w:rsidRPr="004E6C89" w:rsidRDefault="009D1D9A" w:rsidP="00925C29">
      <w:pPr>
        <w:pStyle w:val="TPBullet1Square"/>
        <w:spacing w:line="21" w:lineRule="atLeast"/>
        <w:ind w:left="1080"/>
        <w:rPr>
          <w:sz w:val="24"/>
        </w:rPr>
      </w:pPr>
      <w:r w:rsidRPr="004E6C89">
        <w:rPr>
          <w:sz w:val="24"/>
        </w:rPr>
        <w:t>Top half</w:t>
      </w:r>
      <w:r w:rsidR="00E2220F">
        <w:rPr>
          <w:sz w:val="24"/>
        </w:rPr>
        <w:t>, this has</w:t>
      </w:r>
      <w:r w:rsidRPr="004E6C89">
        <w:rPr>
          <w:sz w:val="24"/>
        </w:rPr>
        <w:t xml:space="preserve"> two handling attachment points for handling of the top half,</w:t>
      </w:r>
    </w:p>
    <w:p w14:paraId="27FC6F74" w14:textId="5A1FB58B" w:rsidR="00623C5F" w:rsidRPr="004E6C89" w:rsidRDefault="009D1D9A" w:rsidP="00925C29">
      <w:pPr>
        <w:pStyle w:val="TPBullet1Square"/>
        <w:spacing w:line="21" w:lineRule="atLeast"/>
        <w:ind w:left="1080"/>
        <w:rPr>
          <w:sz w:val="24"/>
        </w:rPr>
      </w:pPr>
      <w:r w:rsidRPr="004E6C89">
        <w:rPr>
          <w:sz w:val="24"/>
        </w:rPr>
        <w:t>Valve protecting device attached to the bottom half by means of hinges,</w:t>
      </w:r>
    </w:p>
    <w:p w14:paraId="0369E3A4" w14:textId="2DC3FB80" w:rsidR="00623C5F" w:rsidRPr="004E6C89" w:rsidRDefault="009D1D9A" w:rsidP="00925C29">
      <w:pPr>
        <w:pStyle w:val="TPBullet1Square"/>
        <w:spacing w:line="21" w:lineRule="atLeast"/>
        <w:ind w:left="1080"/>
        <w:rPr>
          <w:sz w:val="24"/>
        </w:rPr>
      </w:pPr>
      <w:r w:rsidRPr="004E6C89">
        <w:rPr>
          <w:sz w:val="24"/>
        </w:rPr>
        <w:t>Plug protecting device mounted in the bottom half,</w:t>
      </w:r>
    </w:p>
    <w:p w14:paraId="354E8E3F" w14:textId="193EABC0" w:rsidR="00623C5F" w:rsidRPr="004E6C89" w:rsidRDefault="009D1D9A" w:rsidP="00925C29">
      <w:pPr>
        <w:pStyle w:val="TPBullet1Square"/>
        <w:spacing w:line="21" w:lineRule="atLeast"/>
        <w:ind w:left="1080"/>
        <w:rPr>
          <w:sz w:val="24"/>
        </w:rPr>
      </w:pPr>
      <w:r w:rsidRPr="004E6C89">
        <w:rPr>
          <w:sz w:val="24"/>
        </w:rPr>
        <w:t xml:space="preserve">Rotation preventing devices consisting of two pins mounted in the bottom half, </w:t>
      </w:r>
    </w:p>
    <w:p w14:paraId="09C473A5" w14:textId="144F9156" w:rsidR="00623C5F" w:rsidRPr="004E6C89" w:rsidRDefault="009D1D9A" w:rsidP="00925C29">
      <w:pPr>
        <w:pStyle w:val="TPBullet1Square"/>
        <w:spacing w:line="21" w:lineRule="atLeast"/>
        <w:ind w:left="1080"/>
        <w:rPr>
          <w:sz w:val="24"/>
        </w:rPr>
      </w:pPr>
      <w:r w:rsidRPr="004E6C89">
        <w:rPr>
          <w:sz w:val="24"/>
        </w:rPr>
        <w:t>Closure system consisting of in total six steel blocks welded to the top half and six steel blocks welded to the bottom half forming mortise-and-tenon style joints connected by steel pins,</w:t>
      </w:r>
    </w:p>
    <w:p w14:paraId="04B9D467" w14:textId="1FADD679" w:rsidR="00623C5F" w:rsidRPr="004E6C89" w:rsidRDefault="009D1D9A" w:rsidP="00925C29">
      <w:pPr>
        <w:pStyle w:val="TPBullet1Square"/>
        <w:spacing w:line="21" w:lineRule="atLeast"/>
        <w:ind w:left="1080"/>
        <w:rPr>
          <w:sz w:val="24"/>
        </w:rPr>
      </w:pPr>
      <w:r w:rsidRPr="004E6C89">
        <w:rPr>
          <w:sz w:val="24"/>
        </w:rPr>
        <w:t>Steel blocks welded to the top and bottom half for sealing the package.</w:t>
      </w:r>
    </w:p>
    <w:p w14:paraId="4FD3BD75" w14:textId="77777777" w:rsidR="00145219" w:rsidRPr="004E6C89" w:rsidRDefault="00145219" w:rsidP="00145219">
      <w:pPr>
        <w:pStyle w:val="TPNumberedParagraph11"/>
        <w:numPr>
          <w:ilvl w:val="0"/>
          <w:numId w:val="0"/>
        </w:numPr>
        <w:spacing w:after="0"/>
        <w:ind w:left="1080"/>
      </w:pPr>
    </w:p>
    <w:p w14:paraId="0F7CA375" w14:textId="77777777" w:rsidR="006961DF" w:rsidRPr="004E6C89" w:rsidRDefault="006961DF" w:rsidP="00E6583A">
      <w:pPr>
        <w:pStyle w:val="TPheading2"/>
      </w:pPr>
      <w:r w:rsidRPr="004E6C89">
        <w:lastRenderedPageBreak/>
        <w:t xml:space="preserve">Package </w:t>
      </w:r>
      <w:r w:rsidR="00935FA8" w:rsidRPr="004E6C89">
        <w:t>Dimension and Weights</w:t>
      </w:r>
    </w:p>
    <w:p w14:paraId="0F7CA376" w14:textId="23C34227" w:rsidR="006961DF" w:rsidRPr="004E6C89" w:rsidRDefault="008D6E51" w:rsidP="00AA52FE">
      <w:pPr>
        <w:pStyle w:val="TPNumberedParagraph11"/>
      </w:pPr>
      <w:r w:rsidRPr="004E6C89">
        <w:t xml:space="preserve">DN30 </w:t>
      </w:r>
      <w:r w:rsidR="00707E0D" w:rsidRPr="004E6C89">
        <w:t>Nominal dimensions</w:t>
      </w:r>
      <w:r w:rsidR="00754630" w:rsidRPr="004E6C89">
        <w:t>:</w:t>
      </w:r>
      <w:r w:rsidR="003B1714" w:rsidRPr="004E6C89">
        <w:t xml:space="preserve"> </w:t>
      </w:r>
      <w:r w:rsidR="00AA52FE" w:rsidRPr="004E6C89">
        <w:t>Height,1.</w:t>
      </w:r>
      <w:r w:rsidR="001B340F" w:rsidRPr="004E6C89">
        <w:t>33</w:t>
      </w:r>
      <w:r w:rsidR="00AA52FE" w:rsidRPr="004E6C89">
        <w:t xml:space="preserve"> m Width, </w:t>
      </w:r>
      <w:r w:rsidR="00DF6428" w:rsidRPr="004E6C89">
        <w:t>1</w:t>
      </w:r>
      <w:r w:rsidR="00AA52FE" w:rsidRPr="004E6C89">
        <w:t>.</w:t>
      </w:r>
      <w:r w:rsidR="001B340F" w:rsidRPr="004E6C89">
        <w:t>22</w:t>
      </w:r>
      <w:r w:rsidR="00AA52FE" w:rsidRPr="004E6C89">
        <w:t xml:space="preserve"> m Length, </w:t>
      </w:r>
      <w:r w:rsidR="00DF6428" w:rsidRPr="004E6C89">
        <w:t>2.</w:t>
      </w:r>
      <w:r w:rsidR="000C462E" w:rsidRPr="004E6C89">
        <w:t>44</w:t>
      </w:r>
      <w:r w:rsidR="00AA52FE" w:rsidRPr="004E6C89">
        <w:t xml:space="preserve"> m</w:t>
      </w:r>
    </w:p>
    <w:p w14:paraId="0F7CA377" w14:textId="3E95DDAB" w:rsidR="00754630" w:rsidRPr="004E6C89" w:rsidRDefault="008D6E51" w:rsidP="00E6583A">
      <w:pPr>
        <w:pStyle w:val="TPNumberedParagraph11"/>
      </w:pPr>
      <w:r w:rsidRPr="004E6C89">
        <w:t xml:space="preserve">DN30 </w:t>
      </w:r>
      <w:r w:rsidR="00701B5A" w:rsidRPr="004E6C89">
        <w:t>m</w:t>
      </w:r>
      <w:r w:rsidR="00754630" w:rsidRPr="004E6C89">
        <w:t>aximum authorised gross weight:</w:t>
      </w:r>
      <w:r w:rsidR="003C2924" w:rsidRPr="004E6C89">
        <w:t xml:space="preserve"> </w:t>
      </w:r>
      <w:r w:rsidR="00031688" w:rsidRPr="004E6C89">
        <w:t>4100 kg</w:t>
      </w:r>
    </w:p>
    <w:p w14:paraId="24207ABA" w14:textId="3F0B1C3F" w:rsidR="008D6E51" w:rsidRPr="004E6C89" w:rsidRDefault="008D6E51" w:rsidP="00E6583A">
      <w:pPr>
        <w:pStyle w:val="TPNumberedParagraph11"/>
      </w:pPr>
      <w:r w:rsidRPr="004E6C89">
        <w:t>30B</w:t>
      </w:r>
      <w:r w:rsidR="00701B5A" w:rsidRPr="004E6C89">
        <w:t xml:space="preserve"> cylinder nominal dimensions: Wi</w:t>
      </w:r>
      <w:r w:rsidR="00697876" w:rsidRPr="004E6C89">
        <w:t xml:space="preserve">dth, 0.76 m. Length, </w:t>
      </w:r>
      <w:r w:rsidR="008B0BA8" w:rsidRPr="004E6C89">
        <w:t>2.07 m</w:t>
      </w:r>
    </w:p>
    <w:p w14:paraId="575ADDFC" w14:textId="40656EF6" w:rsidR="008B0BA8" w:rsidRPr="004E6C89" w:rsidRDefault="008B0BA8" w:rsidP="00E6583A">
      <w:pPr>
        <w:pStyle w:val="TPNumberedParagraph11"/>
      </w:pPr>
      <w:r w:rsidRPr="004E6C89">
        <w:t>30B cylinder nominal mass: 6</w:t>
      </w:r>
      <w:r w:rsidR="008B3CFE" w:rsidRPr="004E6C89">
        <w:t>35 kg</w:t>
      </w:r>
    </w:p>
    <w:p w14:paraId="0F7CA378" w14:textId="77777777" w:rsidR="00F43AF3" w:rsidRPr="004E6C89" w:rsidRDefault="00C07E80" w:rsidP="00E6583A">
      <w:pPr>
        <w:pStyle w:val="TPheading2"/>
      </w:pPr>
      <w:r w:rsidRPr="004E6C89">
        <w:t>Authorised</w:t>
      </w:r>
      <w:r w:rsidR="00FC6BC5" w:rsidRPr="004E6C89">
        <w:t xml:space="preserve"> </w:t>
      </w:r>
      <w:r w:rsidR="00935FA8" w:rsidRPr="004E6C89">
        <w:t>Contents</w:t>
      </w:r>
    </w:p>
    <w:p w14:paraId="576F274F" w14:textId="745336EB" w:rsidR="00DC21FC" w:rsidRDefault="00DC21FC" w:rsidP="00DC21FC">
      <w:pPr>
        <w:pStyle w:val="TPNumberedParagraph11"/>
      </w:pPr>
      <w:bookmarkStart w:id="3" w:name="_Ref181267640"/>
      <w:r w:rsidRPr="00DC21FC">
        <w:t>The</w:t>
      </w:r>
      <w:r w:rsidR="00EC0575">
        <w:t xml:space="preserve"> package can include one of the following</w:t>
      </w:r>
      <w:r w:rsidRPr="00DC21FC">
        <w:t xml:space="preserve"> authorised content</w:t>
      </w:r>
      <w:r w:rsidR="00EC0575">
        <w:t>s</w:t>
      </w:r>
      <w:r w:rsidRPr="00DC21FC">
        <w:t xml:space="preserve"> </w:t>
      </w:r>
      <w:r w:rsidR="00EC0575">
        <w:t>as</w:t>
      </w:r>
      <w:r w:rsidRPr="00DC21FC">
        <w:t xml:space="preserve"> described in Attachment 1.3 of Safety Report 0023-BSH-2016-001-Rev10</w:t>
      </w:r>
      <w:r w:rsidR="00F80E60">
        <w:t xml:space="preserve"> and consist of the following:</w:t>
      </w:r>
      <w:bookmarkEnd w:id="3"/>
    </w:p>
    <w:p w14:paraId="00D38E13" w14:textId="09B39E3A" w:rsidR="00F80E60" w:rsidRDefault="00AF2B06" w:rsidP="00AF2B06">
      <w:pPr>
        <w:pStyle w:val="TPNumberedParagraph11"/>
        <w:numPr>
          <w:ilvl w:val="0"/>
          <w:numId w:val="0"/>
        </w:numPr>
        <w:ind w:left="720"/>
      </w:pPr>
      <w:r>
        <w:t>Content 1 - c</w:t>
      </w:r>
      <w:r w:rsidR="00F80E60" w:rsidRPr="00F80E60">
        <w:t xml:space="preserve">ommercial grade uranium hexafluoride according to standard </w:t>
      </w:r>
      <w:r w:rsidR="00F80E60">
        <w:t>ASTM</w:t>
      </w:r>
      <w:r w:rsidR="00F80E60" w:rsidRPr="00F80E60">
        <w:t xml:space="preserve"> </w:t>
      </w:r>
      <w:r w:rsidR="00970761">
        <w:t>C</w:t>
      </w:r>
      <w:r w:rsidR="00F80E60" w:rsidRPr="00F80E60">
        <w:t>996-10/15/20 or natural or depleted uranium</w:t>
      </w:r>
      <w:r w:rsidR="00F80E60">
        <w:t>.</w:t>
      </w:r>
    </w:p>
    <w:p w14:paraId="08D7587E" w14:textId="1BF401BA" w:rsidR="00F80E60" w:rsidRDefault="00F80E60" w:rsidP="00BC38E5">
      <w:pPr>
        <w:pStyle w:val="TPNumberedParagraph11"/>
        <w:numPr>
          <w:ilvl w:val="0"/>
          <w:numId w:val="0"/>
        </w:numPr>
        <w:ind w:left="720"/>
      </w:pPr>
      <w:r>
        <w:t>Conditions:</w:t>
      </w:r>
    </w:p>
    <w:p w14:paraId="52B3ADFF" w14:textId="055D85FE" w:rsidR="00DC21FC" w:rsidRPr="00BC38E5" w:rsidRDefault="00F80E60" w:rsidP="00AF3039">
      <w:pPr>
        <w:pStyle w:val="TPBullet1Square"/>
        <w:spacing w:line="21" w:lineRule="atLeast"/>
        <w:ind w:left="1080"/>
        <w:rPr>
          <w:sz w:val="24"/>
        </w:rPr>
      </w:pPr>
      <w:r w:rsidRPr="00BC38E5">
        <w:rPr>
          <w:sz w:val="24"/>
        </w:rPr>
        <w:t>T</w:t>
      </w:r>
      <w:r w:rsidR="00DC21FC" w:rsidRPr="00BC38E5">
        <w:rPr>
          <w:sz w:val="24"/>
        </w:rPr>
        <w:t xml:space="preserve">he </w:t>
      </w:r>
      <w:r w:rsidR="00DC21FC" w:rsidRPr="00AF3039">
        <w:rPr>
          <w:rFonts w:cs="Arial"/>
          <w:sz w:val="24"/>
        </w:rPr>
        <w:t>content</w:t>
      </w:r>
      <w:r w:rsidR="00DC21FC" w:rsidRPr="00BC38E5">
        <w:rPr>
          <w:sz w:val="24"/>
        </w:rPr>
        <w:t xml:space="preserve"> either complies with the definition of Enriched Commercial Grade UF</w:t>
      </w:r>
      <w:r w:rsidR="00DC21FC" w:rsidRPr="00BC38E5">
        <w:rPr>
          <w:sz w:val="24"/>
          <w:vertAlign w:val="subscript"/>
        </w:rPr>
        <w:t>6</w:t>
      </w:r>
      <w:r w:rsidR="00DC21FC" w:rsidRPr="00BC38E5">
        <w:rPr>
          <w:sz w:val="24"/>
        </w:rPr>
        <w:t xml:space="preserve"> of Standard ASTM C996-10/15/20, consists of natural uranium, or is depleted uranium.</w:t>
      </w:r>
    </w:p>
    <w:p w14:paraId="066DA0DA" w14:textId="1198F133" w:rsidR="00DC21FC" w:rsidRPr="00BC38E5" w:rsidRDefault="00F80E60" w:rsidP="00AF3039">
      <w:pPr>
        <w:pStyle w:val="TPBullet1Square"/>
        <w:spacing w:line="21" w:lineRule="atLeast"/>
        <w:ind w:left="1080"/>
        <w:rPr>
          <w:sz w:val="24"/>
        </w:rPr>
      </w:pPr>
      <w:r w:rsidRPr="00BC38E5">
        <w:rPr>
          <w:sz w:val="24"/>
        </w:rPr>
        <w:t>T</w:t>
      </w:r>
      <w:r w:rsidR="00DC21FC" w:rsidRPr="00BC38E5">
        <w:rPr>
          <w:sz w:val="24"/>
        </w:rPr>
        <w:t xml:space="preserve">he </w:t>
      </w:r>
      <w:r w:rsidR="00DC21FC" w:rsidRPr="00AF3039">
        <w:rPr>
          <w:rFonts w:cs="Arial"/>
          <w:sz w:val="24"/>
        </w:rPr>
        <w:t>permissible</w:t>
      </w:r>
      <w:r w:rsidR="00DC21FC" w:rsidRPr="00BC38E5">
        <w:rPr>
          <w:sz w:val="24"/>
        </w:rPr>
        <w:t xml:space="preserve"> mass of UF6 in a full 30B cylinder is between 11.3 kg and 2277 kg.</w:t>
      </w:r>
    </w:p>
    <w:p w14:paraId="39DAF0DE" w14:textId="0352EE1B" w:rsidR="00D92CAA" w:rsidRDefault="00F80E60" w:rsidP="00AF3039">
      <w:pPr>
        <w:pStyle w:val="TPBullet1Square"/>
        <w:spacing w:line="21" w:lineRule="atLeast"/>
        <w:ind w:left="1080"/>
        <w:rPr>
          <w:sz w:val="24"/>
        </w:rPr>
      </w:pPr>
      <w:r w:rsidRPr="00BC38E5">
        <w:rPr>
          <w:sz w:val="24"/>
        </w:rPr>
        <w:t>T</w:t>
      </w:r>
      <w:r w:rsidR="00DC21FC" w:rsidRPr="00BC38E5">
        <w:rPr>
          <w:sz w:val="24"/>
        </w:rPr>
        <w:t>he U</w:t>
      </w:r>
      <w:r w:rsidR="00371F1B" w:rsidRPr="00371F1B">
        <w:rPr>
          <w:sz w:val="24"/>
          <w:vertAlign w:val="subscript"/>
        </w:rPr>
        <w:t>235</w:t>
      </w:r>
      <w:r w:rsidR="00DC21FC" w:rsidRPr="00BC38E5">
        <w:rPr>
          <w:sz w:val="24"/>
        </w:rPr>
        <w:t xml:space="preserve"> enrichment does not exceed 5 %</w:t>
      </w:r>
      <w:r w:rsidR="002529AA">
        <w:rPr>
          <w:sz w:val="24"/>
        </w:rPr>
        <w:t>.</w:t>
      </w:r>
    </w:p>
    <w:p w14:paraId="3A04CFB7" w14:textId="53ECC81B" w:rsidR="00DC21FC" w:rsidRPr="00BC38E5" w:rsidRDefault="00D92CAA" w:rsidP="00AF3039">
      <w:pPr>
        <w:pStyle w:val="TPBullet1Square"/>
        <w:spacing w:line="21" w:lineRule="atLeast"/>
        <w:ind w:left="1080"/>
        <w:rPr>
          <w:sz w:val="24"/>
        </w:rPr>
      </w:pPr>
      <w:r>
        <w:rPr>
          <w:sz w:val="24"/>
        </w:rPr>
        <w:t>T</w:t>
      </w:r>
      <w:r w:rsidR="00DC21FC" w:rsidRPr="00BC38E5">
        <w:rPr>
          <w:sz w:val="24"/>
        </w:rPr>
        <w:t>he activity of the content does not exceed 1 A2.</w:t>
      </w:r>
    </w:p>
    <w:p w14:paraId="03DB4CCA" w14:textId="73FACE8D" w:rsidR="002529AA" w:rsidRDefault="00F80E60" w:rsidP="00AF3039">
      <w:pPr>
        <w:pStyle w:val="TPBullet1Square"/>
        <w:spacing w:line="21" w:lineRule="atLeast"/>
        <w:ind w:left="1080"/>
        <w:rPr>
          <w:sz w:val="24"/>
        </w:rPr>
      </w:pPr>
      <w:r w:rsidRPr="00BC38E5">
        <w:rPr>
          <w:sz w:val="24"/>
        </w:rPr>
        <w:t>T</w:t>
      </w:r>
      <w:r w:rsidR="00DC21FC" w:rsidRPr="00BC38E5">
        <w:rPr>
          <w:sz w:val="24"/>
        </w:rPr>
        <w:t>he minimum purity of the transported UF</w:t>
      </w:r>
      <w:r w:rsidR="00DC21FC" w:rsidRPr="00371F1B">
        <w:rPr>
          <w:sz w:val="24"/>
          <w:vertAlign w:val="subscript"/>
        </w:rPr>
        <w:t>6</w:t>
      </w:r>
      <w:r w:rsidR="00DC21FC" w:rsidRPr="00BC38E5">
        <w:rPr>
          <w:sz w:val="24"/>
        </w:rPr>
        <w:t xml:space="preserve"> is 99.5 % according to Standard ASTM C996-10/15/20</w:t>
      </w:r>
      <w:r w:rsidR="002529AA">
        <w:rPr>
          <w:sz w:val="24"/>
        </w:rPr>
        <w:t>.</w:t>
      </w:r>
    </w:p>
    <w:p w14:paraId="31DB7D58" w14:textId="7F40326F" w:rsidR="00DC21FC" w:rsidRPr="00BC38E5" w:rsidRDefault="002529AA" w:rsidP="00AF3039">
      <w:pPr>
        <w:pStyle w:val="TPBullet1Square"/>
        <w:spacing w:line="21" w:lineRule="atLeast"/>
        <w:ind w:left="1080"/>
        <w:rPr>
          <w:sz w:val="24"/>
        </w:rPr>
      </w:pPr>
      <w:r>
        <w:rPr>
          <w:sz w:val="24"/>
        </w:rPr>
        <w:t>T</w:t>
      </w:r>
      <w:r w:rsidR="00DC21FC" w:rsidRPr="00BC38E5">
        <w:rPr>
          <w:sz w:val="24"/>
        </w:rPr>
        <w:t xml:space="preserve">he heat generation rate of the content does not exceed 3 W. </w:t>
      </w:r>
    </w:p>
    <w:p w14:paraId="203A85A3" w14:textId="354E6D16" w:rsidR="00EB6375" w:rsidRDefault="00DC21FC" w:rsidP="00BC38E5">
      <w:pPr>
        <w:pStyle w:val="TPNumberedParagraph11"/>
        <w:numPr>
          <w:ilvl w:val="0"/>
          <w:numId w:val="0"/>
        </w:numPr>
        <w:ind w:left="720"/>
      </w:pPr>
      <w:r w:rsidRPr="00DC21FC">
        <w:t xml:space="preserve">The </w:t>
      </w:r>
      <w:r w:rsidR="00EB6375">
        <w:t xml:space="preserve">authorised </w:t>
      </w:r>
      <w:r w:rsidRPr="00DC21FC">
        <w:t>content of the 30B cylinder</w:t>
      </w:r>
      <w:r w:rsidR="000E3FF3">
        <w:t xml:space="preserve"> for </w:t>
      </w:r>
      <w:r w:rsidR="00AF2B06">
        <w:t xml:space="preserve">Content 1 </w:t>
      </w:r>
      <w:r w:rsidR="00EB6375">
        <w:t>is as follows</w:t>
      </w:r>
      <w:r w:rsidRPr="00DC21FC">
        <w:t>:</w:t>
      </w:r>
    </w:p>
    <w:tbl>
      <w:tblPr>
        <w:tblStyle w:val="TableGrid"/>
        <w:tblW w:w="9351" w:type="dxa"/>
        <w:tblLook w:val="04A0" w:firstRow="1" w:lastRow="0" w:firstColumn="1" w:lastColumn="0" w:noHBand="0" w:noVBand="1"/>
      </w:tblPr>
      <w:tblGrid>
        <w:gridCol w:w="2972"/>
        <w:gridCol w:w="6379"/>
      </w:tblGrid>
      <w:tr w:rsidR="00EB6375" w:rsidRPr="004E6C89" w14:paraId="2B85B13E" w14:textId="77777777" w:rsidTr="00EB6375">
        <w:tc>
          <w:tcPr>
            <w:tcW w:w="2972" w:type="dxa"/>
            <w:shd w:val="clear" w:color="auto" w:fill="006D68"/>
            <w:vAlign w:val="center"/>
          </w:tcPr>
          <w:p w14:paraId="74626CD2" w14:textId="24D93AF7" w:rsidR="00EB6375" w:rsidRPr="004E6C89" w:rsidRDefault="00EB6375" w:rsidP="003A1239">
            <w:pPr>
              <w:pStyle w:val="TPNormal"/>
              <w:jc w:val="center"/>
              <w:rPr>
                <w:rFonts w:cs="Arial"/>
                <w:b/>
                <w:color w:val="FFFFFF" w:themeColor="background1"/>
                <w:sz w:val="24"/>
              </w:rPr>
            </w:pPr>
            <w:bookmarkStart w:id="4" w:name="_Hlk181264901"/>
            <w:r>
              <w:rPr>
                <w:rFonts w:cs="Arial"/>
                <w:b/>
                <w:color w:val="FFFFFF" w:themeColor="background1"/>
                <w:sz w:val="24"/>
              </w:rPr>
              <w:t>Radionuclide</w:t>
            </w:r>
          </w:p>
        </w:tc>
        <w:tc>
          <w:tcPr>
            <w:tcW w:w="6379" w:type="dxa"/>
            <w:shd w:val="clear" w:color="auto" w:fill="006D68"/>
            <w:vAlign w:val="center"/>
          </w:tcPr>
          <w:p w14:paraId="7EF5A4C1" w14:textId="101B9C27" w:rsidR="00EB6375" w:rsidRPr="004E6C89" w:rsidRDefault="00EB6375" w:rsidP="00EB6375">
            <w:pPr>
              <w:pStyle w:val="TPNormal"/>
              <w:jc w:val="center"/>
              <w:rPr>
                <w:rFonts w:cs="Arial"/>
                <w:b/>
                <w:color w:val="FFFFFF" w:themeColor="background1"/>
                <w:sz w:val="24"/>
              </w:rPr>
            </w:pPr>
            <w:r>
              <w:rPr>
                <w:rFonts w:cs="Arial"/>
                <w:b/>
                <w:color w:val="FFFFFF" w:themeColor="background1"/>
                <w:sz w:val="24"/>
              </w:rPr>
              <w:t>m</w:t>
            </w:r>
            <w:r w:rsidRPr="00EB6375">
              <w:rPr>
                <w:rFonts w:cs="Arial"/>
                <w:b/>
                <w:color w:val="FFFFFF" w:themeColor="background1"/>
                <w:sz w:val="24"/>
              </w:rPr>
              <w:t>aximum concentration (10</w:t>
            </w:r>
            <w:r w:rsidRPr="00400571">
              <w:rPr>
                <w:rFonts w:cs="Arial"/>
                <w:b/>
                <w:color w:val="FFFFFF" w:themeColor="background1"/>
                <w:sz w:val="24"/>
                <w:vertAlign w:val="superscript"/>
              </w:rPr>
              <w:t>4</w:t>
            </w:r>
            <w:r w:rsidRPr="00EB6375">
              <w:rPr>
                <w:rFonts w:cs="Arial"/>
                <w:b/>
                <w:color w:val="FFFFFF" w:themeColor="background1"/>
                <w:sz w:val="24"/>
              </w:rPr>
              <w:t xml:space="preserve"> µg/</w:t>
            </w:r>
            <w:proofErr w:type="spellStart"/>
            <w:r w:rsidRPr="00EB6375">
              <w:rPr>
                <w:rFonts w:cs="Arial"/>
                <w:b/>
                <w:color w:val="FFFFFF" w:themeColor="background1"/>
                <w:sz w:val="24"/>
              </w:rPr>
              <w:t>gU</w:t>
            </w:r>
            <w:proofErr w:type="spellEnd"/>
            <w:r w:rsidRPr="00EB6375">
              <w:rPr>
                <w:rFonts w:cs="Arial"/>
                <w:b/>
                <w:color w:val="FFFFFF" w:themeColor="background1"/>
                <w:sz w:val="24"/>
              </w:rPr>
              <w:t>)</w:t>
            </w:r>
          </w:p>
        </w:tc>
      </w:tr>
      <w:tr w:rsidR="00EB6375" w:rsidRPr="004E6C89" w14:paraId="364B1D16" w14:textId="77777777" w:rsidTr="00EB6375">
        <w:tc>
          <w:tcPr>
            <w:tcW w:w="2972" w:type="dxa"/>
          </w:tcPr>
          <w:p w14:paraId="42ED6A2B" w14:textId="2A99DCCC" w:rsidR="00EB6375" w:rsidRPr="004E6C89" w:rsidRDefault="00EB6375" w:rsidP="003A1239">
            <w:pPr>
              <w:pStyle w:val="TPNormal"/>
              <w:jc w:val="center"/>
              <w:rPr>
                <w:rFonts w:cs="Arial"/>
                <w:sz w:val="24"/>
              </w:rPr>
            </w:pPr>
            <w:r>
              <w:rPr>
                <w:rFonts w:cs="Arial"/>
                <w:sz w:val="24"/>
              </w:rPr>
              <w:t>U</w:t>
            </w:r>
            <w:r w:rsidRPr="00F80E60">
              <w:rPr>
                <w:rFonts w:cs="Arial"/>
                <w:sz w:val="24"/>
                <w:vertAlign w:val="subscript"/>
              </w:rPr>
              <w:t>232</w:t>
            </w:r>
          </w:p>
        </w:tc>
        <w:tc>
          <w:tcPr>
            <w:tcW w:w="6379" w:type="dxa"/>
          </w:tcPr>
          <w:p w14:paraId="290EDAE0" w14:textId="0E5099B0" w:rsidR="00EB6375" w:rsidRPr="004E6C89" w:rsidRDefault="00F80E60" w:rsidP="003A1239">
            <w:pPr>
              <w:pStyle w:val="TPNormal"/>
              <w:jc w:val="center"/>
              <w:rPr>
                <w:rFonts w:cs="Arial"/>
                <w:sz w:val="24"/>
              </w:rPr>
            </w:pPr>
            <w:r>
              <w:rPr>
                <w:rFonts w:cs="Arial"/>
                <w:sz w:val="24"/>
              </w:rPr>
              <w:t>1 x 10</w:t>
            </w:r>
            <w:r w:rsidRPr="00F80E60">
              <w:rPr>
                <w:rFonts w:cs="Arial"/>
                <w:sz w:val="24"/>
                <w:vertAlign w:val="superscript"/>
              </w:rPr>
              <w:t>-8</w:t>
            </w:r>
          </w:p>
        </w:tc>
      </w:tr>
      <w:tr w:rsidR="00EB6375" w:rsidRPr="004E6C89" w14:paraId="2079FC5F" w14:textId="77777777" w:rsidTr="00EB6375">
        <w:tc>
          <w:tcPr>
            <w:tcW w:w="2972" w:type="dxa"/>
          </w:tcPr>
          <w:p w14:paraId="18288D09" w14:textId="3C1C6304" w:rsidR="00EB6375" w:rsidRPr="004E6C89" w:rsidRDefault="00EB6375" w:rsidP="003A1239">
            <w:pPr>
              <w:pStyle w:val="TPNormal"/>
              <w:jc w:val="center"/>
              <w:rPr>
                <w:rFonts w:cs="Arial"/>
                <w:sz w:val="24"/>
              </w:rPr>
            </w:pPr>
            <w:r>
              <w:rPr>
                <w:rFonts w:cs="Arial"/>
                <w:sz w:val="24"/>
              </w:rPr>
              <w:t>U</w:t>
            </w:r>
            <w:r w:rsidRPr="00F80E60">
              <w:rPr>
                <w:rFonts w:cs="Arial"/>
                <w:sz w:val="24"/>
                <w:vertAlign w:val="subscript"/>
              </w:rPr>
              <w:t>234</w:t>
            </w:r>
          </w:p>
        </w:tc>
        <w:tc>
          <w:tcPr>
            <w:tcW w:w="6379" w:type="dxa"/>
          </w:tcPr>
          <w:p w14:paraId="66B7490A" w14:textId="1E803059" w:rsidR="00EB6375" w:rsidRPr="004E6C89" w:rsidRDefault="00F80E60" w:rsidP="003A1239">
            <w:pPr>
              <w:pStyle w:val="TPNormal"/>
              <w:jc w:val="center"/>
              <w:rPr>
                <w:rFonts w:cs="Arial"/>
                <w:sz w:val="24"/>
              </w:rPr>
            </w:pPr>
            <w:r>
              <w:rPr>
                <w:rFonts w:cs="Arial"/>
                <w:sz w:val="24"/>
              </w:rPr>
              <w:t>5.5 x 10</w:t>
            </w:r>
            <w:r w:rsidRPr="00F80E60">
              <w:rPr>
                <w:rFonts w:cs="Arial"/>
                <w:sz w:val="24"/>
                <w:vertAlign w:val="superscript"/>
              </w:rPr>
              <w:t>-2</w:t>
            </w:r>
          </w:p>
        </w:tc>
      </w:tr>
      <w:tr w:rsidR="00EB6375" w:rsidRPr="004E6C89" w14:paraId="37A22AFB" w14:textId="77777777" w:rsidTr="00EB6375">
        <w:tc>
          <w:tcPr>
            <w:tcW w:w="2972" w:type="dxa"/>
          </w:tcPr>
          <w:p w14:paraId="5C091CDE" w14:textId="3B0F6F2D" w:rsidR="00EB6375" w:rsidRPr="004E6C89" w:rsidRDefault="00EB6375" w:rsidP="003A1239">
            <w:pPr>
              <w:pStyle w:val="TPNormal"/>
              <w:jc w:val="center"/>
              <w:rPr>
                <w:rFonts w:cs="Arial"/>
                <w:sz w:val="24"/>
              </w:rPr>
            </w:pPr>
            <w:r>
              <w:rPr>
                <w:rFonts w:cs="Arial"/>
                <w:sz w:val="24"/>
              </w:rPr>
              <w:t>U</w:t>
            </w:r>
            <w:r w:rsidRPr="00F80E60">
              <w:rPr>
                <w:rFonts w:cs="Arial"/>
                <w:sz w:val="24"/>
                <w:vertAlign w:val="subscript"/>
              </w:rPr>
              <w:t>235</w:t>
            </w:r>
          </w:p>
        </w:tc>
        <w:tc>
          <w:tcPr>
            <w:tcW w:w="6379" w:type="dxa"/>
          </w:tcPr>
          <w:p w14:paraId="64A561B4" w14:textId="36CB7756" w:rsidR="00EB6375" w:rsidRPr="004E6C89" w:rsidRDefault="00F80E60" w:rsidP="003A1239">
            <w:pPr>
              <w:pStyle w:val="TPNormal"/>
              <w:jc w:val="center"/>
              <w:rPr>
                <w:rFonts w:cs="Arial"/>
                <w:sz w:val="24"/>
              </w:rPr>
            </w:pPr>
            <w:r>
              <w:rPr>
                <w:rFonts w:cs="Arial"/>
                <w:sz w:val="24"/>
              </w:rPr>
              <w:t>5</w:t>
            </w:r>
          </w:p>
        </w:tc>
      </w:tr>
      <w:tr w:rsidR="00F80E60" w:rsidRPr="004E6C89" w14:paraId="5D149C83" w14:textId="77777777" w:rsidTr="00EB6375">
        <w:tc>
          <w:tcPr>
            <w:tcW w:w="2972" w:type="dxa"/>
          </w:tcPr>
          <w:p w14:paraId="7AB06E26" w14:textId="18912EAE" w:rsidR="00F80E60" w:rsidRDefault="00F80E60" w:rsidP="003A1239">
            <w:pPr>
              <w:pStyle w:val="TPNormal"/>
              <w:jc w:val="center"/>
              <w:rPr>
                <w:rFonts w:cs="Arial"/>
                <w:sz w:val="24"/>
              </w:rPr>
            </w:pPr>
            <w:r>
              <w:rPr>
                <w:rFonts w:cs="Arial"/>
                <w:sz w:val="24"/>
              </w:rPr>
              <w:t>U</w:t>
            </w:r>
            <w:r w:rsidRPr="00F80E60">
              <w:rPr>
                <w:rFonts w:cs="Arial"/>
                <w:sz w:val="24"/>
                <w:vertAlign w:val="subscript"/>
              </w:rPr>
              <w:t>236</w:t>
            </w:r>
          </w:p>
        </w:tc>
        <w:tc>
          <w:tcPr>
            <w:tcW w:w="6379" w:type="dxa"/>
          </w:tcPr>
          <w:p w14:paraId="5D7E9B31" w14:textId="39014489" w:rsidR="00F80E60" w:rsidRPr="004E6C89" w:rsidRDefault="00F80E60" w:rsidP="003A1239">
            <w:pPr>
              <w:pStyle w:val="TPNormal"/>
              <w:jc w:val="center"/>
              <w:rPr>
                <w:rFonts w:cs="Arial"/>
                <w:sz w:val="24"/>
              </w:rPr>
            </w:pPr>
            <w:r>
              <w:rPr>
                <w:rFonts w:cs="Arial"/>
                <w:sz w:val="24"/>
              </w:rPr>
              <w:t>2.5 x 10</w:t>
            </w:r>
            <w:r w:rsidRPr="00F80E60">
              <w:rPr>
                <w:rFonts w:cs="Arial"/>
                <w:sz w:val="24"/>
                <w:vertAlign w:val="superscript"/>
              </w:rPr>
              <w:t>-2</w:t>
            </w:r>
          </w:p>
        </w:tc>
      </w:tr>
      <w:tr w:rsidR="00F80E60" w:rsidRPr="004E6C89" w14:paraId="4E29FFCA" w14:textId="77777777" w:rsidTr="00EB6375">
        <w:tc>
          <w:tcPr>
            <w:tcW w:w="2972" w:type="dxa"/>
          </w:tcPr>
          <w:p w14:paraId="2E246A4F" w14:textId="3614C833" w:rsidR="00F80E60" w:rsidRDefault="00F80E60" w:rsidP="003A1239">
            <w:pPr>
              <w:pStyle w:val="TPNormal"/>
              <w:jc w:val="center"/>
              <w:rPr>
                <w:rFonts w:cs="Arial"/>
                <w:sz w:val="24"/>
              </w:rPr>
            </w:pPr>
            <w:r>
              <w:rPr>
                <w:rFonts w:cs="Arial"/>
                <w:sz w:val="24"/>
              </w:rPr>
              <w:t>U</w:t>
            </w:r>
            <w:r w:rsidRPr="00F80E60">
              <w:rPr>
                <w:rFonts w:cs="Arial"/>
                <w:sz w:val="24"/>
                <w:vertAlign w:val="subscript"/>
              </w:rPr>
              <w:t>238</w:t>
            </w:r>
          </w:p>
        </w:tc>
        <w:tc>
          <w:tcPr>
            <w:tcW w:w="6379" w:type="dxa"/>
          </w:tcPr>
          <w:p w14:paraId="460F25CD" w14:textId="630CF17D" w:rsidR="00F80E60" w:rsidRPr="004E6C89" w:rsidRDefault="00F80E60" w:rsidP="003A1239">
            <w:pPr>
              <w:pStyle w:val="TPNormal"/>
              <w:jc w:val="center"/>
              <w:rPr>
                <w:rFonts w:cs="Arial"/>
                <w:sz w:val="24"/>
              </w:rPr>
            </w:pPr>
            <w:r>
              <w:rPr>
                <w:rFonts w:cs="Arial"/>
                <w:sz w:val="24"/>
              </w:rPr>
              <w:t>100</w:t>
            </w:r>
          </w:p>
        </w:tc>
      </w:tr>
      <w:tr w:rsidR="00F80E60" w:rsidRPr="004E6C89" w14:paraId="5A499477" w14:textId="77777777" w:rsidTr="00EB6375">
        <w:tc>
          <w:tcPr>
            <w:tcW w:w="2972" w:type="dxa"/>
          </w:tcPr>
          <w:p w14:paraId="0F8312A3" w14:textId="68B142EC" w:rsidR="00F80E60" w:rsidRDefault="00F80E60" w:rsidP="003A1239">
            <w:pPr>
              <w:pStyle w:val="TPNormal"/>
              <w:jc w:val="center"/>
              <w:rPr>
                <w:rFonts w:cs="Arial"/>
                <w:sz w:val="24"/>
              </w:rPr>
            </w:pPr>
            <w:r>
              <w:rPr>
                <w:rFonts w:cs="Arial"/>
                <w:sz w:val="24"/>
              </w:rPr>
              <w:t>Tc</w:t>
            </w:r>
            <w:r w:rsidRPr="00F80E60">
              <w:rPr>
                <w:rFonts w:cs="Arial"/>
                <w:sz w:val="24"/>
                <w:vertAlign w:val="subscript"/>
              </w:rPr>
              <w:t>99</w:t>
            </w:r>
          </w:p>
        </w:tc>
        <w:tc>
          <w:tcPr>
            <w:tcW w:w="6379" w:type="dxa"/>
          </w:tcPr>
          <w:p w14:paraId="326EA8AC" w14:textId="3E8B7230" w:rsidR="00F80E60" w:rsidRPr="004E6C89" w:rsidRDefault="00F80E60" w:rsidP="003A1239">
            <w:pPr>
              <w:pStyle w:val="TPNormal"/>
              <w:jc w:val="center"/>
              <w:rPr>
                <w:rFonts w:cs="Arial"/>
                <w:sz w:val="24"/>
              </w:rPr>
            </w:pPr>
            <w:r>
              <w:rPr>
                <w:rFonts w:cs="Arial"/>
                <w:sz w:val="24"/>
              </w:rPr>
              <w:t>1</w:t>
            </w:r>
            <w:r w:rsidR="005A4625">
              <w:rPr>
                <w:rFonts w:cs="Arial"/>
                <w:sz w:val="24"/>
              </w:rPr>
              <w:t xml:space="preserve"> </w:t>
            </w:r>
            <w:r>
              <w:rPr>
                <w:rFonts w:cs="Arial"/>
                <w:sz w:val="24"/>
              </w:rPr>
              <w:t>x 10</w:t>
            </w:r>
            <w:r w:rsidRPr="00F80E60">
              <w:rPr>
                <w:rFonts w:cs="Arial"/>
                <w:sz w:val="24"/>
                <w:vertAlign w:val="superscript"/>
              </w:rPr>
              <w:t>-6</w:t>
            </w:r>
          </w:p>
        </w:tc>
      </w:tr>
      <w:bookmarkEnd w:id="4"/>
    </w:tbl>
    <w:p w14:paraId="08A50799" w14:textId="48D7FA29" w:rsidR="00EB6375" w:rsidRDefault="00EB6375" w:rsidP="00EB6375">
      <w:pPr>
        <w:pStyle w:val="TPNumberedParagraph11"/>
        <w:numPr>
          <w:ilvl w:val="0"/>
          <w:numId w:val="0"/>
        </w:numPr>
        <w:ind w:left="720" w:hanging="720"/>
      </w:pPr>
    </w:p>
    <w:p w14:paraId="3E52FA5D" w14:textId="35173327" w:rsidR="00DC21FC" w:rsidRDefault="00AF2B06" w:rsidP="00AF2B06">
      <w:pPr>
        <w:pStyle w:val="TPNumberedParagraph11"/>
        <w:numPr>
          <w:ilvl w:val="0"/>
          <w:numId w:val="0"/>
        </w:numPr>
        <w:ind w:left="720"/>
      </w:pPr>
      <w:r>
        <w:t>Content 2 - r</w:t>
      </w:r>
      <w:r w:rsidR="00F80E60" w:rsidRPr="00F80E60">
        <w:t>eprocessed uranium hexafluoride non-conforming with a restricted composition</w:t>
      </w:r>
      <w:r w:rsidR="00F80E60">
        <w:t>.</w:t>
      </w:r>
    </w:p>
    <w:p w14:paraId="24BB9CE1" w14:textId="6E8BBB23" w:rsidR="00F80E60" w:rsidRDefault="00F80E60" w:rsidP="00AF3039">
      <w:pPr>
        <w:pStyle w:val="TPNumberedParagraph11"/>
        <w:numPr>
          <w:ilvl w:val="0"/>
          <w:numId w:val="0"/>
        </w:numPr>
        <w:ind w:left="720"/>
      </w:pPr>
      <w:r>
        <w:t>Conditions:</w:t>
      </w:r>
    </w:p>
    <w:p w14:paraId="1A3EF19C" w14:textId="397B7211" w:rsidR="00F80E60" w:rsidRPr="003E1AA2" w:rsidRDefault="00B653CF" w:rsidP="00AF3039">
      <w:pPr>
        <w:pStyle w:val="TPBullet1Square"/>
        <w:spacing w:line="21" w:lineRule="atLeast"/>
        <w:ind w:left="1080"/>
        <w:rPr>
          <w:sz w:val="24"/>
        </w:rPr>
      </w:pPr>
      <w:r w:rsidRPr="003E1AA2">
        <w:rPr>
          <w:sz w:val="24"/>
        </w:rPr>
        <w:lastRenderedPageBreak/>
        <w:t>Al</w:t>
      </w:r>
      <w:r w:rsidR="00F80E60" w:rsidRPr="003E1AA2">
        <w:rPr>
          <w:sz w:val="24"/>
        </w:rPr>
        <w:t>though it contains reprocessed uranium, the content is not compliant with the definition of reprocessed UF</w:t>
      </w:r>
      <w:r w:rsidR="00F80E60" w:rsidRPr="003E1AA2">
        <w:rPr>
          <w:sz w:val="24"/>
          <w:vertAlign w:val="subscript"/>
        </w:rPr>
        <w:t>6</w:t>
      </w:r>
      <w:r w:rsidR="00F80E60" w:rsidRPr="003E1AA2">
        <w:rPr>
          <w:sz w:val="24"/>
        </w:rPr>
        <w:t xml:space="preserve"> of Standard ASTM C996-10/15/20; the uranium can also be depleted. </w:t>
      </w:r>
    </w:p>
    <w:p w14:paraId="04537BDB" w14:textId="0B787FC9" w:rsidR="00F80E60" w:rsidRPr="003E1AA2" w:rsidRDefault="00B653CF" w:rsidP="00AF3039">
      <w:pPr>
        <w:pStyle w:val="TPBullet1Square"/>
        <w:spacing w:line="21" w:lineRule="atLeast"/>
        <w:ind w:left="1080"/>
        <w:rPr>
          <w:sz w:val="24"/>
        </w:rPr>
      </w:pPr>
      <w:r w:rsidRPr="003E1AA2">
        <w:rPr>
          <w:sz w:val="24"/>
        </w:rPr>
        <w:t>T</w:t>
      </w:r>
      <w:r w:rsidR="00F80E60" w:rsidRPr="003E1AA2">
        <w:rPr>
          <w:sz w:val="24"/>
        </w:rPr>
        <w:t>he permissible mass of UF</w:t>
      </w:r>
      <w:r w:rsidR="00F80E60" w:rsidRPr="00371F1B">
        <w:rPr>
          <w:sz w:val="24"/>
          <w:vertAlign w:val="subscript"/>
        </w:rPr>
        <w:t>6</w:t>
      </w:r>
      <w:r w:rsidR="00F80E60" w:rsidRPr="003E1AA2">
        <w:rPr>
          <w:sz w:val="24"/>
        </w:rPr>
        <w:t xml:space="preserve"> in a full 30B cylinder is between 11.3 kg and 2277 kg.</w:t>
      </w:r>
    </w:p>
    <w:p w14:paraId="0363BF4A" w14:textId="270D142B" w:rsidR="00F80E60" w:rsidRPr="003E1AA2" w:rsidRDefault="00B653CF" w:rsidP="00AF3039">
      <w:pPr>
        <w:pStyle w:val="TPBullet1Square"/>
        <w:spacing w:line="21" w:lineRule="atLeast"/>
        <w:ind w:left="1080"/>
        <w:rPr>
          <w:sz w:val="24"/>
        </w:rPr>
      </w:pPr>
      <w:r w:rsidRPr="003E1AA2">
        <w:rPr>
          <w:sz w:val="24"/>
        </w:rPr>
        <w:t>T</w:t>
      </w:r>
      <w:r w:rsidR="00F80E60" w:rsidRPr="003E1AA2">
        <w:rPr>
          <w:sz w:val="24"/>
        </w:rPr>
        <w:t>he U</w:t>
      </w:r>
      <w:r w:rsidR="00371F1B" w:rsidRPr="00371F1B">
        <w:rPr>
          <w:sz w:val="24"/>
          <w:vertAlign w:val="subscript"/>
        </w:rPr>
        <w:t>235</w:t>
      </w:r>
      <w:r w:rsidR="00F80E60" w:rsidRPr="003E1AA2">
        <w:rPr>
          <w:sz w:val="24"/>
        </w:rPr>
        <w:t xml:space="preserve"> enrichment does not exceed 5 %.</w:t>
      </w:r>
    </w:p>
    <w:p w14:paraId="6E0E45A0" w14:textId="5B52E83E" w:rsidR="00F80E60" w:rsidRPr="003E1AA2" w:rsidRDefault="00B653CF" w:rsidP="00AF3039">
      <w:pPr>
        <w:pStyle w:val="TPBullet1Square"/>
        <w:spacing w:line="21" w:lineRule="atLeast"/>
        <w:ind w:left="1080"/>
        <w:rPr>
          <w:sz w:val="24"/>
        </w:rPr>
      </w:pPr>
      <w:r w:rsidRPr="003E1AA2">
        <w:rPr>
          <w:sz w:val="24"/>
        </w:rPr>
        <w:t>T</w:t>
      </w:r>
      <w:r w:rsidR="00F80E60" w:rsidRPr="003E1AA2">
        <w:rPr>
          <w:sz w:val="24"/>
        </w:rPr>
        <w:t>he activity of the content does not exceed 1 A2.</w:t>
      </w:r>
    </w:p>
    <w:p w14:paraId="609429DA" w14:textId="3EE925EC" w:rsidR="00F80E60" w:rsidRPr="003E1AA2" w:rsidRDefault="00B653CF" w:rsidP="00AF3039">
      <w:pPr>
        <w:pStyle w:val="TPBullet1Square"/>
        <w:spacing w:line="21" w:lineRule="atLeast"/>
        <w:ind w:left="1080"/>
        <w:rPr>
          <w:sz w:val="24"/>
        </w:rPr>
      </w:pPr>
      <w:r w:rsidRPr="003E1AA2">
        <w:rPr>
          <w:sz w:val="24"/>
        </w:rPr>
        <w:t>T</w:t>
      </w:r>
      <w:r w:rsidR="00F80E60" w:rsidRPr="003E1AA2">
        <w:rPr>
          <w:sz w:val="24"/>
        </w:rPr>
        <w:t>he minimum purity of the transported UF</w:t>
      </w:r>
      <w:r w:rsidR="00F80E60" w:rsidRPr="00371F1B">
        <w:rPr>
          <w:sz w:val="24"/>
          <w:vertAlign w:val="subscript"/>
        </w:rPr>
        <w:t>6</w:t>
      </w:r>
      <w:r w:rsidR="00F80E60" w:rsidRPr="003E1AA2">
        <w:rPr>
          <w:sz w:val="24"/>
        </w:rPr>
        <w:t xml:space="preserve"> is 99.5 % according to Standard ASTM C996-10/15/20.</w:t>
      </w:r>
    </w:p>
    <w:p w14:paraId="3E8AC6D7" w14:textId="40F40652" w:rsidR="00F80E60" w:rsidRPr="003E1AA2" w:rsidRDefault="00B653CF" w:rsidP="00AF3039">
      <w:pPr>
        <w:pStyle w:val="TPBullet1Square"/>
        <w:spacing w:line="21" w:lineRule="atLeast"/>
        <w:ind w:left="1080"/>
        <w:rPr>
          <w:sz w:val="24"/>
        </w:rPr>
      </w:pPr>
      <w:r w:rsidRPr="003E1AA2">
        <w:rPr>
          <w:sz w:val="24"/>
        </w:rPr>
        <w:t>T</w:t>
      </w:r>
      <w:r w:rsidR="00F80E60" w:rsidRPr="003E1AA2">
        <w:rPr>
          <w:sz w:val="24"/>
        </w:rPr>
        <w:t>he heat generation rate of the content does not exceed 3 W.</w:t>
      </w:r>
    </w:p>
    <w:p w14:paraId="3EAA6C57" w14:textId="77777777" w:rsidR="00433F1D" w:rsidRDefault="00433F1D" w:rsidP="00433F1D">
      <w:pPr>
        <w:pStyle w:val="TPBullet1Square"/>
        <w:numPr>
          <w:ilvl w:val="0"/>
          <w:numId w:val="0"/>
        </w:numPr>
        <w:spacing w:line="21" w:lineRule="atLeast"/>
        <w:ind w:left="2160"/>
        <w:rPr>
          <w:sz w:val="24"/>
        </w:rPr>
      </w:pPr>
    </w:p>
    <w:p w14:paraId="02F6C5F5" w14:textId="6B6F1B90" w:rsidR="00433F1D" w:rsidRPr="00F80E60" w:rsidRDefault="00433F1D" w:rsidP="003E1AA2">
      <w:pPr>
        <w:pStyle w:val="TPBullet1Square"/>
        <w:numPr>
          <w:ilvl w:val="0"/>
          <w:numId w:val="0"/>
        </w:numPr>
        <w:spacing w:line="21" w:lineRule="atLeast"/>
        <w:ind w:firstLine="698"/>
        <w:rPr>
          <w:sz w:val="24"/>
        </w:rPr>
      </w:pPr>
      <w:r>
        <w:rPr>
          <w:sz w:val="24"/>
        </w:rPr>
        <w:t xml:space="preserve">The authorised content for the 30B </w:t>
      </w:r>
      <w:r w:rsidR="00634BD9">
        <w:rPr>
          <w:sz w:val="24"/>
        </w:rPr>
        <w:t>cylinder</w:t>
      </w:r>
      <w:r w:rsidR="000E3FF3">
        <w:rPr>
          <w:sz w:val="24"/>
        </w:rPr>
        <w:t xml:space="preserve"> for </w:t>
      </w:r>
      <w:r w:rsidR="00AF2B06">
        <w:rPr>
          <w:sz w:val="24"/>
        </w:rPr>
        <w:t>Content 2</w:t>
      </w:r>
      <w:r>
        <w:rPr>
          <w:sz w:val="24"/>
        </w:rPr>
        <w:t xml:space="preserve"> </w:t>
      </w:r>
      <w:r w:rsidR="000E3FF3">
        <w:rPr>
          <w:sz w:val="24"/>
        </w:rPr>
        <w:t>is</w:t>
      </w:r>
      <w:r>
        <w:rPr>
          <w:sz w:val="24"/>
        </w:rPr>
        <w:t xml:space="preserve"> as follows:</w:t>
      </w:r>
    </w:p>
    <w:tbl>
      <w:tblPr>
        <w:tblStyle w:val="TableGrid"/>
        <w:tblW w:w="5000" w:type="pct"/>
        <w:tblLook w:val="04A0" w:firstRow="1" w:lastRow="0" w:firstColumn="1" w:lastColumn="0" w:noHBand="0" w:noVBand="1"/>
      </w:tblPr>
      <w:tblGrid>
        <w:gridCol w:w="1624"/>
        <w:gridCol w:w="1703"/>
        <w:gridCol w:w="3047"/>
        <w:gridCol w:w="2642"/>
      </w:tblGrid>
      <w:tr w:rsidR="00433F1D" w:rsidRPr="004E6C89" w14:paraId="12CBC472" w14:textId="1891ABF2" w:rsidTr="00433F1D">
        <w:tc>
          <w:tcPr>
            <w:tcW w:w="901" w:type="pct"/>
            <w:shd w:val="clear" w:color="auto" w:fill="006D68"/>
            <w:vAlign w:val="center"/>
          </w:tcPr>
          <w:p w14:paraId="101328A2" w14:textId="77777777" w:rsidR="00433F1D" w:rsidRPr="004E6C89" w:rsidRDefault="00433F1D" w:rsidP="003A1239">
            <w:pPr>
              <w:pStyle w:val="TPNormal"/>
              <w:jc w:val="center"/>
              <w:rPr>
                <w:rFonts w:cs="Arial"/>
                <w:b/>
                <w:color w:val="FFFFFF" w:themeColor="background1"/>
                <w:sz w:val="24"/>
              </w:rPr>
            </w:pPr>
            <w:bookmarkStart w:id="5" w:name="_Hlk181265670"/>
            <w:bookmarkStart w:id="6" w:name="_Hlk181266454"/>
            <w:r>
              <w:rPr>
                <w:rFonts w:cs="Arial"/>
                <w:b/>
                <w:color w:val="FFFFFF" w:themeColor="background1"/>
                <w:sz w:val="24"/>
              </w:rPr>
              <w:t>Radionuclide</w:t>
            </w:r>
          </w:p>
        </w:tc>
        <w:tc>
          <w:tcPr>
            <w:tcW w:w="944" w:type="pct"/>
            <w:shd w:val="clear" w:color="auto" w:fill="006D68"/>
            <w:vAlign w:val="center"/>
          </w:tcPr>
          <w:p w14:paraId="4A0A938F" w14:textId="051D5437" w:rsidR="00433F1D" w:rsidRPr="004E6C89" w:rsidRDefault="00433F1D" w:rsidP="003A1239">
            <w:pPr>
              <w:pStyle w:val="TPNormal"/>
              <w:jc w:val="center"/>
              <w:rPr>
                <w:rFonts w:cs="Arial"/>
                <w:b/>
                <w:color w:val="FFFFFF" w:themeColor="background1"/>
                <w:sz w:val="24"/>
              </w:rPr>
            </w:pPr>
            <w:r>
              <w:rPr>
                <w:rFonts w:cs="Arial"/>
                <w:b/>
                <w:color w:val="FFFFFF" w:themeColor="background1"/>
                <w:sz w:val="24"/>
              </w:rPr>
              <w:t>M</w:t>
            </w:r>
            <w:r w:rsidRPr="00EB6375">
              <w:rPr>
                <w:rFonts w:cs="Arial"/>
                <w:b/>
                <w:color w:val="FFFFFF" w:themeColor="background1"/>
                <w:sz w:val="24"/>
              </w:rPr>
              <w:t>aximum concentration (10</w:t>
            </w:r>
            <w:r w:rsidRPr="004013A2">
              <w:rPr>
                <w:rFonts w:cs="Arial"/>
                <w:b/>
                <w:color w:val="FFFFFF" w:themeColor="background1"/>
                <w:sz w:val="24"/>
                <w:vertAlign w:val="superscript"/>
              </w:rPr>
              <w:t>4</w:t>
            </w:r>
            <w:r w:rsidRPr="00EB6375">
              <w:rPr>
                <w:rFonts w:cs="Arial"/>
                <w:b/>
                <w:color w:val="FFFFFF" w:themeColor="background1"/>
                <w:sz w:val="24"/>
              </w:rPr>
              <w:t xml:space="preserve"> µg/</w:t>
            </w:r>
            <w:proofErr w:type="spellStart"/>
            <w:r w:rsidRPr="00EB6375">
              <w:rPr>
                <w:rFonts w:cs="Arial"/>
                <w:b/>
                <w:color w:val="FFFFFF" w:themeColor="background1"/>
                <w:sz w:val="24"/>
              </w:rPr>
              <w:t>gU</w:t>
            </w:r>
            <w:proofErr w:type="spellEnd"/>
            <w:r w:rsidRPr="00EB6375">
              <w:rPr>
                <w:rFonts w:cs="Arial"/>
                <w:b/>
                <w:color w:val="FFFFFF" w:themeColor="background1"/>
                <w:sz w:val="24"/>
              </w:rPr>
              <w:t>)</w:t>
            </w:r>
          </w:p>
        </w:tc>
        <w:tc>
          <w:tcPr>
            <w:tcW w:w="1690" w:type="pct"/>
            <w:shd w:val="clear" w:color="auto" w:fill="006D68"/>
          </w:tcPr>
          <w:p w14:paraId="57300EAF" w14:textId="2565B201" w:rsidR="00433F1D" w:rsidRDefault="00433F1D" w:rsidP="003A1239">
            <w:pPr>
              <w:pStyle w:val="TPNormal"/>
              <w:jc w:val="center"/>
              <w:rPr>
                <w:rFonts w:cs="Arial"/>
                <w:b/>
                <w:color w:val="FFFFFF" w:themeColor="background1"/>
                <w:sz w:val="24"/>
              </w:rPr>
            </w:pPr>
            <w:r>
              <w:rPr>
                <w:rFonts w:cs="Arial"/>
                <w:b/>
                <w:color w:val="FFFFFF" w:themeColor="background1"/>
                <w:sz w:val="24"/>
              </w:rPr>
              <w:t>Maximum gamma radiation (</w:t>
            </w:r>
            <w:proofErr w:type="spellStart"/>
            <w:r>
              <w:rPr>
                <w:rFonts w:cs="Arial"/>
                <w:b/>
                <w:color w:val="FFFFFF" w:themeColor="background1"/>
                <w:sz w:val="24"/>
              </w:rPr>
              <w:t>MeV.Bq</w:t>
            </w:r>
            <w:proofErr w:type="spellEnd"/>
            <w:r>
              <w:rPr>
                <w:rFonts w:cs="Arial"/>
                <w:b/>
                <w:color w:val="FFFFFF" w:themeColor="background1"/>
                <w:sz w:val="24"/>
              </w:rPr>
              <w:t>/</w:t>
            </w:r>
            <w:r w:rsidR="001D257E">
              <w:rPr>
                <w:rFonts w:cs="Arial"/>
                <w:b/>
                <w:color w:val="FFFFFF" w:themeColor="background1"/>
                <w:sz w:val="24"/>
              </w:rPr>
              <w:t>k</w:t>
            </w:r>
            <w:r>
              <w:rPr>
                <w:rFonts w:cs="Arial"/>
                <w:b/>
                <w:color w:val="FFFFFF" w:themeColor="background1"/>
                <w:sz w:val="24"/>
              </w:rPr>
              <w:t>g U)</w:t>
            </w:r>
          </w:p>
        </w:tc>
        <w:tc>
          <w:tcPr>
            <w:tcW w:w="1465" w:type="pct"/>
            <w:shd w:val="clear" w:color="auto" w:fill="006D68"/>
          </w:tcPr>
          <w:p w14:paraId="277E2E25" w14:textId="05FB0B33" w:rsidR="00433F1D" w:rsidRDefault="00433F1D" w:rsidP="003A1239">
            <w:pPr>
              <w:pStyle w:val="TPNormal"/>
              <w:jc w:val="center"/>
              <w:rPr>
                <w:rFonts w:cs="Arial"/>
                <w:b/>
                <w:color w:val="FFFFFF" w:themeColor="background1"/>
                <w:sz w:val="24"/>
              </w:rPr>
            </w:pPr>
            <w:r>
              <w:rPr>
                <w:rFonts w:cs="Arial"/>
                <w:b/>
                <w:color w:val="FFFFFF" w:themeColor="background1"/>
                <w:sz w:val="24"/>
              </w:rPr>
              <w:t>Maximum alpha activity (</w:t>
            </w:r>
            <w:proofErr w:type="spellStart"/>
            <w:r>
              <w:rPr>
                <w:rFonts w:cs="Arial"/>
                <w:b/>
                <w:color w:val="FFFFFF" w:themeColor="background1"/>
                <w:sz w:val="24"/>
              </w:rPr>
              <w:t>Bq</w:t>
            </w:r>
            <w:proofErr w:type="spellEnd"/>
            <w:r>
              <w:rPr>
                <w:rFonts w:cs="Arial"/>
                <w:b/>
                <w:color w:val="FFFFFF" w:themeColor="background1"/>
                <w:sz w:val="24"/>
              </w:rPr>
              <w:t>/kg U)</w:t>
            </w:r>
          </w:p>
        </w:tc>
      </w:tr>
      <w:tr w:rsidR="00433F1D" w:rsidRPr="004E6C89" w14:paraId="165A0026" w14:textId="2EBD0301" w:rsidTr="00433F1D">
        <w:tc>
          <w:tcPr>
            <w:tcW w:w="901" w:type="pct"/>
          </w:tcPr>
          <w:p w14:paraId="2E3C07AE" w14:textId="77777777" w:rsidR="00433F1D" w:rsidRPr="004E6C89" w:rsidRDefault="00433F1D" w:rsidP="003A1239">
            <w:pPr>
              <w:pStyle w:val="TPNormal"/>
              <w:jc w:val="center"/>
              <w:rPr>
                <w:rFonts w:cs="Arial"/>
                <w:sz w:val="24"/>
              </w:rPr>
            </w:pPr>
            <w:r>
              <w:rPr>
                <w:rFonts w:cs="Arial"/>
                <w:sz w:val="24"/>
              </w:rPr>
              <w:t>U</w:t>
            </w:r>
            <w:r w:rsidRPr="00F80E60">
              <w:rPr>
                <w:rFonts w:cs="Arial"/>
                <w:sz w:val="24"/>
                <w:vertAlign w:val="subscript"/>
              </w:rPr>
              <w:t>232</w:t>
            </w:r>
          </w:p>
        </w:tc>
        <w:tc>
          <w:tcPr>
            <w:tcW w:w="944" w:type="pct"/>
          </w:tcPr>
          <w:p w14:paraId="4FFF75E0" w14:textId="32647760" w:rsidR="00433F1D" w:rsidRPr="004E6C89" w:rsidRDefault="00433F1D" w:rsidP="003A1239">
            <w:pPr>
              <w:pStyle w:val="TPNormal"/>
              <w:jc w:val="center"/>
              <w:rPr>
                <w:rFonts w:cs="Arial"/>
                <w:sz w:val="24"/>
              </w:rPr>
            </w:pPr>
            <w:r>
              <w:rPr>
                <w:rFonts w:cs="Arial"/>
                <w:sz w:val="24"/>
              </w:rPr>
              <w:t>6 x 10</w:t>
            </w:r>
            <w:r w:rsidRPr="00F80E60">
              <w:rPr>
                <w:rFonts w:cs="Arial"/>
                <w:sz w:val="24"/>
                <w:vertAlign w:val="superscript"/>
              </w:rPr>
              <w:t>-8</w:t>
            </w:r>
          </w:p>
        </w:tc>
        <w:tc>
          <w:tcPr>
            <w:tcW w:w="1690" w:type="pct"/>
          </w:tcPr>
          <w:p w14:paraId="290318B8" w14:textId="77777777" w:rsidR="00433F1D" w:rsidRDefault="00433F1D" w:rsidP="003A1239">
            <w:pPr>
              <w:pStyle w:val="TPNormal"/>
              <w:jc w:val="center"/>
              <w:rPr>
                <w:rFonts w:cs="Arial"/>
                <w:sz w:val="24"/>
              </w:rPr>
            </w:pPr>
          </w:p>
        </w:tc>
        <w:tc>
          <w:tcPr>
            <w:tcW w:w="1465" w:type="pct"/>
          </w:tcPr>
          <w:p w14:paraId="242914BB" w14:textId="77777777" w:rsidR="00433F1D" w:rsidRDefault="00433F1D" w:rsidP="003A1239">
            <w:pPr>
              <w:pStyle w:val="TPNormal"/>
              <w:jc w:val="center"/>
              <w:rPr>
                <w:rFonts w:cs="Arial"/>
                <w:sz w:val="24"/>
              </w:rPr>
            </w:pPr>
          </w:p>
        </w:tc>
      </w:tr>
      <w:tr w:rsidR="00433F1D" w:rsidRPr="004E6C89" w14:paraId="391A269C" w14:textId="570D1BD4" w:rsidTr="00433F1D">
        <w:tc>
          <w:tcPr>
            <w:tcW w:w="901" w:type="pct"/>
          </w:tcPr>
          <w:p w14:paraId="15C46941" w14:textId="77777777" w:rsidR="00433F1D" w:rsidRPr="004E6C89" w:rsidRDefault="00433F1D" w:rsidP="003A1239">
            <w:pPr>
              <w:pStyle w:val="TPNormal"/>
              <w:jc w:val="center"/>
              <w:rPr>
                <w:rFonts w:cs="Arial"/>
                <w:sz w:val="24"/>
              </w:rPr>
            </w:pPr>
            <w:r>
              <w:rPr>
                <w:rFonts w:cs="Arial"/>
                <w:sz w:val="24"/>
              </w:rPr>
              <w:t>U</w:t>
            </w:r>
            <w:r w:rsidRPr="00F80E60">
              <w:rPr>
                <w:rFonts w:cs="Arial"/>
                <w:sz w:val="24"/>
                <w:vertAlign w:val="subscript"/>
              </w:rPr>
              <w:t>234</w:t>
            </w:r>
          </w:p>
        </w:tc>
        <w:tc>
          <w:tcPr>
            <w:tcW w:w="944" w:type="pct"/>
          </w:tcPr>
          <w:p w14:paraId="2B06A5FA" w14:textId="40960362" w:rsidR="00433F1D" w:rsidRPr="004E6C89" w:rsidRDefault="00433F1D" w:rsidP="003A1239">
            <w:pPr>
              <w:pStyle w:val="TPNormal"/>
              <w:jc w:val="center"/>
              <w:rPr>
                <w:rFonts w:cs="Arial"/>
                <w:sz w:val="24"/>
              </w:rPr>
            </w:pPr>
            <w:r>
              <w:rPr>
                <w:rFonts w:cs="Arial"/>
                <w:sz w:val="24"/>
              </w:rPr>
              <w:t>3 x 10</w:t>
            </w:r>
            <w:r w:rsidRPr="00F80E60">
              <w:rPr>
                <w:rFonts w:cs="Arial"/>
                <w:sz w:val="24"/>
                <w:vertAlign w:val="superscript"/>
              </w:rPr>
              <w:t>-</w:t>
            </w:r>
            <w:r w:rsidR="0042129C">
              <w:rPr>
                <w:rFonts w:cs="Arial"/>
                <w:sz w:val="24"/>
                <w:vertAlign w:val="superscript"/>
              </w:rPr>
              <w:t>4</w:t>
            </w:r>
          </w:p>
        </w:tc>
        <w:tc>
          <w:tcPr>
            <w:tcW w:w="1690" w:type="pct"/>
          </w:tcPr>
          <w:p w14:paraId="5D297D90" w14:textId="77777777" w:rsidR="00433F1D" w:rsidRDefault="00433F1D" w:rsidP="003A1239">
            <w:pPr>
              <w:pStyle w:val="TPNormal"/>
              <w:jc w:val="center"/>
              <w:rPr>
                <w:rFonts w:cs="Arial"/>
                <w:sz w:val="24"/>
              </w:rPr>
            </w:pPr>
          </w:p>
        </w:tc>
        <w:tc>
          <w:tcPr>
            <w:tcW w:w="1465" w:type="pct"/>
          </w:tcPr>
          <w:p w14:paraId="2CF18250" w14:textId="77777777" w:rsidR="00433F1D" w:rsidRDefault="00433F1D" w:rsidP="003A1239">
            <w:pPr>
              <w:pStyle w:val="TPNormal"/>
              <w:jc w:val="center"/>
              <w:rPr>
                <w:rFonts w:cs="Arial"/>
                <w:sz w:val="24"/>
              </w:rPr>
            </w:pPr>
          </w:p>
        </w:tc>
      </w:tr>
      <w:tr w:rsidR="00433F1D" w:rsidRPr="004E6C89" w14:paraId="5AAA72B3" w14:textId="4820F8ED" w:rsidTr="00433F1D">
        <w:tc>
          <w:tcPr>
            <w:tcW w:w="901" w:type="pct"/>
          </w:tcPr>
          <w:p w14:paraId="3B4810C1" w14:textId="77777777" w:rsidR="00433F1D" w:rsidRPr="004E6C89" w:rsidRDefault="00433F1D" w:rsidP="003A1239">
            <w:pPr>
              <w:pStyle w:val="TPNormal"/>
              <w:jc w:val="center"/>
              <w:rPr>
                <w:rFonts w:cs="Arial"/>
                <w:sz w:val="24"/>
              </w:rPr>
            </w:pPr>
            <w:r>
              <w:rPr>
                <w:rFonts w:cs="Arial"/>
                <w:sz w:val="24"/>
              </w:rPr>
              <w:t>U</w:t>
            </w:r>
            <w:r w:rsidRPr="00F80E60">
              <w:rPr>
                <w:rFonts w:cs="Arial"/>
                <w:sz w:val="24"/>
                <w:vertAlign w:val="subscript"/>
              </w:rPr>
              <w:t>235</w:t>
            </w:r>
          </w:p>
        </w:tc>
        <w:tc>
          <w:tcPr>
            <w:tcW w:w="944" w:type="pct"/>
          </w:tcPr>
          <w:p w14:paraId="56B78D09" w14:textId="77777777" w:rsidR="00433F1D" w:rsidRPr="004E6C89" w:rsidRDefault="00433F1D" w:rsidP="003A1239">
            <w:pPr>
              <w:pStyle w:val="TPNormal"/>
              <w:jc w:val="center"/>
              <w:rPr>
                <w:rFonts w:cs="Arial"/>
                <w:sz w:val="24"/>
              </w:rPr>
            </w:pPr>
            <w:r>
              <w:rPr>
                <w:rFonts w:cs="Arial"/>
                <w:sz w:val="24"/>
              </w:rPr>
              <w:t>5</w:t>
            </w:r>
          </w:p>
        </w:tc>
        <w:tc>
          <w:tcPr>
            <w:tcW w:w="1690" w:type="pct"/>
          </w:tcPr>
          <w:p w14:paraId="202E9D87" w14:textId="77777777" w:rsidR="00433F1D" w:rsidRDefault="00433F1D" w:rsidP="003A1239">
            <w:pPr>
              <w:pStyle w:val="TPNormal"/>
              <w:jc w:val="center"/>
              <w:rPr>
                <w:rFonts w:cs="Arial"/>
                <w:sz w:val="24"/>
              </w:rPr>
            </w:pPr>
          </w:p>
        </w:tc>
        <w:tc>
          <w:tcPr>
            <w:tcW w:w="1465" w:type="pct"/>
          </w:tcPr>
          <w:p w14:paraId="33FA68FA" w14:textId="77777777" w:rsidR="00433F1D" w:rsidRDefault="00433F1D" w:rsidP="003A1239">
            <w:pPr>
              <w:pStyle w:val="TPNormal"/>
              <w:jc w:val="center"/>
              <w:rPr>
                <w:rFonts w:cs="Arial"/>
                <w:sz w:val="24"/>
              </w:rPr>
            </w:pPr>
          </w:p>
        </w:tc>
      </w:tr>
      <w:tr w:rsidR="00433F1D" w:rsidRPr="004E6C89" w14:paraId="4D46C9FD" w14:textId="289A003C" w:rsidTr="00433F1D">
        <w:tc>
          <w:tcPr>
            <w:tcW w:w="901" w:type="pct"/>
          </w:tcPr>
          <w:p w14:paraId="57FF3476" w14:textId="77777777" w:rsidR="00433F1D" w:rsidRDefault="00433F1D" w:rsidP="003A1239">
            <w:pPr>
              <w:pStyle w:val="TPNormal"/>
              <w:jc w:val="center"/>
              <w:rPr>
                <w:rFonts w:cs="Arial"/>
                <w:sz w:val="24"/>
              </w:rPr>
            </w:pPr>
            <w:r>
              <w:rPr>
                <w:rFonts w:cs="Arial"/>
                <w:sz w:val="24"/>
              </w:rPr>
              <w:t>U</w:t>
            </w:r>
            <w:r w:rsidRPr="00F80E60">
              <w:rPr>
                <w:rFonts w:cs="Arial"/>
                <w:sz w:val="24"/>
                <w:vertAlign w:val="subscript"/>
              </w:rPr>
              <w:t>236</w:t>
            </w:r>
          </w:p>
        </w:tc>
        <w:tc>
          <w:tcPr>
            <w:tcW w:w="944" w:type="pct"/>
          </w:tcPr>
          <w:p w14:paraId="748C813C" w14:textId="77777777" w:rsidR="00433F1D" w:rsidRPr="004E6C89" w:rsidRDefault="00433F1D" w:rsidP="003A1239">
            <w:pPr>
              <w:pStyle w:val="TPNormal"/>
              <w:jc w:val="center"/>
              <w:rPr>
                <w:rFonts w:cs="Arial"/>
                <w:sz w:val="24"/>
              </w:rPr>
            </w:pPr>
            <w:r>
              <w:rPr>
                <w:rFonts w:cs="Arial"/>
                <w:sz w:val="24"/>
              </w:rPr>
              <w:t>2.5 x 10</w:t>
            </w:r>
            <w:r w:rsidRPr="00F80E60">
              <w:rPr>
                <w:rFonts w:cs="Arial"/>
                <w:sz w:val="24"/>
                <w:vertAlign w:val="superscript"/>
              </w:rPr>
              <w:t>-2</w:t>
            </w:r>
          </w:p>
        </w:tc>
        <w:tc>
          <w:tcPr>
            <w:tcW w:w="1690" w:type="pct"/>
          </w:tcPr>
          <w:p w14:paraId="2CD62501" w14:textId="77777777" w:rsidR="00433F1D" w:rsidRDefault="00433F1D" w:rsidP="003A1239">
            <w:pPr>
              <w:pStyle w:val="TPNormal"/>
              <w:jc w:val="center"/>
              <w:rPr>
                <w:rFonts w:cs="Arial"/>
                <w:sz w:val="24"/>
              </w:rPr>
            </w:pPr>
          </w:p>
        </w:tc>
        <w:tc>
          <w:tcPr>
            <w:tcW w:w="1465" w:type="pct"/>
          </w:tcPr>
          <w:p w14:paraId="3707C73A" w14:textId="77777777" w:rsidR="00433F1D" w:rsidRDefault="00433F1D" w:rsidP="003A1239">
            <w:pPr>
              <w:pStyle w:val="TPNormal"/>
              <w:jc w:val="center"/>
              <w:rPr>
                <w:rFonts w:cs="Arial"/>
                <w:sz w:val="24"/>
              </w:rPr>
            </w:pPr>
          </w:p>
        </w:tc>
      </w:tr>
      <w:tr w:rsidR="00433F1D" w:rsidRPr="004E6C89" w14:paraId="47FC6492" w14:textId="4072D636" w:rsidTr="00433F1D">
        <w:tc>
          <w:tcPr>
            <w:tcW w:w="901" w:type="pct"/>
          </w:tcPr>
          <w:p w14:paraId="2FBFDE08" w14:textId="77777777" w:rsidR="00433F1D" w:rsidRDefault="00433F1D" w:rsidP="003A1239">
            <w:pPr>
              <w:pStyle w:val="TPNormal"/>
              <w:jc w:val="center"/>
              <w:rPr>
                <w:rFonts w:cs="Arial"/>
                <w:sz w:val="24"/>
              </w:rPr>
            </w:pPr>
            <w:r>
              <w:rPr>
                <w:rFonts w:cs="Arial"/>
                <w:sz w:val="24"/>
              </w:rPr>
              <w:t>U</w:t>
            </w:r>
            <w:r w:rsidRPr="00F80E60">
              <w:rPr>
                <w:rFonts w:cs="Arial"/>
                <w:sz w:val="24"/>
                <w:vertAlign w:val="subscript"/>
              </w:rPr>
              <w:t>238</w:t>
            </w:r>
          </w:p>
        </w:tc>
        <w:tc>
          <w:tcPr>
            <w:tcW w:w="944" w:type="pct"/>
          </w:tcPr>
          <w:p w14:paraId="6EB59AB1" w14:textId="77777777" w:rsidR="00433F1D" w:rsidRPr="004E6C89" w:rsidRDefault="00433F1D" w:rsidP="003A1239">
            <w:pPr>
              <w:pStyle w:val="TPNormal"/>
              <w:jc w:val="center"/>
              <w:rPr>
                <w:rFonts w:cs="Arial"/>
                <w:sz w:val="24"/>
              </w:rPr>
            </w:pPr>
            <w:r>
              <w:rPr>
                <w:rFonts w:cs="Arial"/>
                <w:sz w:val="24"/>
              </w:rPr>
              <w:t>100</w:t>
            </w:r>
          </w:p>
        </w:tc>
        <w:tc>
          <w:tcPr>
            <w:tcW w:w="1690" w:type="pct"/>
          </w:tcPr>
          <w:p w14:paraId="43AF3BAB" w14:textId="77777777" w:rsidR="00433F1D" w:rsidRDefault="00433F1D" w:rsidP="003A1239">
            <w:pPr>
              <w:pStyle w:val="TPNormal"/>
              <w:jc w:val="center"/>
              <w:rPr>
                <w:rFonts w:cs="Arial"/>
                <w:sz w:val="24"/>
              </w:rPr>
            </w:pPr>
          </w:p>
        </w:tc>
        <w:tc>
          <w:tcPr>
            <w:tcW w:w="1465" w:type="pct"/>
          </w:tcPr>
          <w:p w14:paraId="10909CCD" w14:textId="77777777" w:rsidR="00433F1D" w:rsidRDefault="00433F1D" w:rsidP="003A1239">
            <w:pPr>
              <w:pStyle w:val="TPNormal"/>
              <w:jc w:val="center"/>
              <w:rPr>
                <w:rFonts w:cs="Arial"/>
                <w:sz w:val="24"/>
              </w:rPr>
            </w:pPr>
          </w:p>
        </w:tc>
      </w:tr>
      <w:tr w:rsidR="00433F1D" w:rsidRPr="004E6C89" w14:paraId="615BAB79" w14:textId="77777777" w:rsidTr="00433F1D">
        <w:tc>
          <w:tcPr>
            <w:tcW w:w="901" w:type="pct"/>
          </w:tcPr>
          <w:p w14:paraId="07679836" w14:textId="43F0CF5B" w:rsidR="00433F1D" w:rsidRDefault="00433F1D" w:rsidP="003A1239">
            <w:pPr>
              <w:pStyle w:val="TPNormal"/>
              <w:jc w:val="center"/>
              <w:rPr>
                <w:rFonts w:cs="Arial"/>
                <w:sz w:val="24"/>
              </w:rPr>
            </w:pPr>
            <w:r>
              <w:rPr>
                <w:rFonts w:cs="Arial"/>
                <w:sz w:val="24"/>
              </w:rPr>
              <w:t>Fission Products*</w:t>
            </w:r>
          </w:p>
        </w:tc>
        <w:tc>
          <w:tcPr>
            <w:tcW w:w="944" w:type="pct"/>
          </w:tcPr>
          <w:p w14:paraId="2C47033F" w14:textId="77777777" w:rsidR="00433F1D" w:rsidRDefault="00433F1D" w:rsidP="003A1239">
            <w:pPr>
              <w:pStyle w:val="TPNormal"/>
              <w:jc w:val="center"/>
              <w:rPr>
                <w:rFonts w:cs="Arial"/>
                <w:sz w:val="24"/>
              </w:rPr>
            </w:pPr>
          </w:p>
        </w:tc>
        <w:tc>
          <w:tcPr>
            <w:tcW w:w="1690" w:type="pct"/>
          </w:tcPr>
          <w:p w14:paraId="3B544122" w14:textId="1E987401" w:rsidR="00433F1D" w:rsidRDefault="00433F1D" w:rsidP="003A1239">
            <w:pPr>
              <w:pStyle w:val="TPNormal"/>
              <w:jc w:val="center"/>
              <w:rPr>
                <w:rFonts w:cs="Arial"/>
                <w:sz w:val="24"/>
              </w:rPr>
            </w:pPr>
            <w:r>
              <w:rPr>
                <w:rFonts w:cs="Arial"/>
                <w:sz w:val="24"/>
              </w:rPr>
              <w:t>4.4 x 10</w:t>
            </w:r>
            <w:r w:rsidRPr="00433F1D">
              <w:rPr>
                <w:rFonts w:cs="Arial"/>
                <w:sz w:val="24"/>
                <w:vertAlign w:val="superscript"/>
              </w:rPr>
              <w:t>5</w:t>
            </w:r>
          </w:p>
        </w:tc>
        <w:tc>
          <w:tcPr>
            <w:tcW w:w="1465" w:type="pct"/>
          </w:tcPr>
          <w:p w14:paraId="2A538680" w14:textId="77777777" w:rsidR="00433F1D" w:rsidRDefault="00433F1D" w:rsidP="003A1239">
            <w:pPr>
              <w:pStyle w:val="TPNormal"/>
              <w:jc w:val="center"/>
              <w:rPr>
                <w:rFonts w:cs="Arial"/>
                <w:sz w:val="24"/>
              </w:rPr>
            </w:pPr>
          </w:p>
        </w:tc>
      </w:tr>
      <w:tr w:rsidR="00433F1D" w:rsidRPr="004E6C89" w14:paraId="5B8E7213" w14:textId="16DC2D61" w:rsidTr="00433F1D">
        <w:tc>
          <w:tcPr>
            <w:tcW w:w="901" w:type="pct"/>
          </w:tcPr>
          <w:p w14:paraId="38AB2103" w14:textId="77777777" w:rsidR="00433F1D" w:rsidRDefault="00433F1D" w:rsidP="003A1239">
            <w:pPr>
              <w:pStyle w:val="TPNormal"/>
              <w:jc w:val="center"/>
              <w:rPr>
                <w:rFonts w:cs="Arial"/>
                <w:sz w:val="24"/>
              </w:rPr>
            </w:pPr>
            <w:r>
              <w:rPr>
                <w:rFonts w:cs="Arial"/>
                <w:sz w:val="24"/>
              </w:rPr>
              <w:t>Tc</w:t>
            </w:r>
            <w:r w:rsidRPr="00F80E60">
              <w:rPr>
                <w:rFonts w:cs="Arial"/>
                <w:sz w:val="24"/>
                <w:vertAlign w:val="subscript"/>
              </w:rPr>
              <w:t>99</w:t>
            </w:r>
          </w:p>
        </w:tc>
        <w:tc>
          <w:tcPr>
            <w:tcW w:w="944" w:type="pct"/>
          </w:tcPr>
          <w:p w14:paraId="181E401E" w14:textId="3E2BE4A4" w:rsidR="00433F1D" w:rsidRPr="004E6C89" w:rsidRDefault="00433F1D" w:rsidP="00433F1D">
            <w:pPr>
              <w:pStyle w:val="TPNormal"/>
              <w:jc w:val="center"/>
              <w:rPr>
                <w:rFonts w:cs="Arial"/>
                <w:sz w:val="24"/>
              </w:rPr>
            </w:pPr>
            <w:r>
              <w:rPr>
                <w:rFonts w:cs="Arial"/>
                <w:sz w:val="24"/>
              </w:rPr>
              <w:t>5 x 10</w:t>
            </w:r>
            <w:r w:rsidRPr="00F80E60">
              <w:rPr>
                <w:rFonts w:cs="Arial"/>
                <w:sz w:val="24"/>
                <w:vertAlign w:val="superscript"/>
              </w:rPr>
              <w:t>-</w:t>
            </w:r>
            <w:r w:rsidR="00584143">
              <w:rPr>
                <w:rFonts w:cs="Arial"/>
                <w:sz w:val="24"/>
                <w:vertAlign w:val="superscript"/>
              </w:rPr>
              <w:t>4</w:t>
            </w:r>
          </w:p>
        </w:tc>
        <w:tc>
          <w:tcPr>
            <w:tcW w:w="1690" w:type="pct"/>
          </w:tcPr>
          <w:p w14:paraId="366E353B" w14:textId="77777777" w:rsidR="00433F1D" w:rsidRDefault="00433F1D" w:rsidP="003A1239">
            <w:pPr>
              <w:pStyle w:val="TPNormal"/>
              <w:jc w:val="center"/>
              <w:rPr>
                <w:rFonts w:cs="Arial"/>
                <w:sz w:val="24"/>
              </w:rPr>
            </w:pPr>
          </w:p>
        </w:tc>
        <w:tc>
          <w:tcPr>
            <w:tcW w:w="1465" w:type="pct"/>
          </w:tcPr>
          <w:p w14:paraId="17C5B1F7" w14:textId="77777777" w:rsidR="00433F1D" w:rsidRDefault="00433F1D" w:rsidP="003A1239">
            <w:pPr>
              <w:pStyle w:val="TPNormal"/>
              <w:jc w:val="center"/>
              <w:rPr>
                <w:rFonts w:cs="Arial"/>
                <w:sz w:val="24"/>
              </w:rPr>
            </w:pPr>
          </w:p>
        </w:tc>
      </w:tr>
      <w:bookmarkEnd w:id="5"/>
      <w:tr w:rsidR="00433F1D" w:rsidRPr="004E6C89" w14:paraId="2F70A4BB" w14:textId="77777777" w:rsidTr="00433F1D">
        <w:tc>
          <w:tcPr>
            <w:tcW w:w="901" w:type="pct"/>
          </w:tcPr>
          <w:p w14:paraId="20F0A8B5" w14:textId="0195393C" w:rsidR="00433F1D" w:rsidRDefault="00433F1D" w:rsidP="003A1239">
            <w:pPr>
              <w:pStyle w:val="TPNormal"/>
              <w:jc w:val="center"/>
              <w:rPr>
                <w:rFonts w:cs="Arial"/>
                <w:sz w:val="24"/>
              </w:rPr>
            </w:pPr>
            <w:r>
              <w:rPr>
                <w:rFonts w:cs="Arial"/>
                <w:sz w:val="24"/>
              </w:rPr>
              <w:t>Neptunium and plutonium</w:t>
            </w:r>
          </w:p>
        </w:tc>
        <w:tc>
          <w:tcPr>
            <w:tcW w:w="944" w:type="pct"/>
          </w:tcPr>
          <w:p w14:paraId="4B84F049" w14:textId="77777777" w:rsidR="00433F1D" w:rsidRDefault="00433F1D" w:rsidP="00433F1D">
            <w:pPr>
              <w:pStyle w:val="TPNormal"/>
              <w:jc w:val="center"/>
              <w:rPr>
                <w:rFonts w:cs="Arial"/>
                <w:sz w:val="24"/>
              </w:rPr>
            </w:pPr>
          </w:p>
        </w:tc>
        <w:tc>
          <w:tcPr>
            <w:tcW w:w="1690" w:type="pct"/>
          </w:tcPr>
          <w:p w14:paraId="4602F3C4" w14:textId="77777777" w:rsidR="00433F1D" w:rsidRDefault="00433F1D" w:rsidP="003A1239">
            <w:pPr>
              <w:pStyle w:val="TPNormal"/>
              <w:jc w:val="center"/>
              <w:rPr>
                <w:rFonts w:cs="Arial"/>
                <w:sz w:val="24"/>
              </w:rPr>
            </w:pPr>
          </w:p>
        </w:tc>
        <w:tc>
          <w:tcPr>
            <w:tcW w:w="1465" w:type="pct"/>
          </w:tcPr>
          <w:p w14:paraId="7A4E7879" w14:textId="4164D299" w:rsidR="00433F1D" w:rsidRDefault="00433F1D" w:rsidP="003A1239">
            <w:pPr>
              <w:pStyle w:val="TPNormal"/>
              <w:jc w:val="center"/>
              <w:rPr>
                <w:rFonts w:cs="Arial"/>
                <w:sz w:val="24"/>
              </w:rPr>
            </w:pPr>
            <w:r>
              <w:rPr>
                <w:rFonts w:cs="Arial"/>
                <w:sz w:val="24"/>
              </w:rPr>
              <w:t>3.3 x 10</w:t>
            </w:r>
            <w:r w:rsidRPr="00433F1D">
              <w:rPr>
                <w:rFonts w:cs="Arial"/>
                <w:sz w:val="24"/>
                <w:vertAlign w:val="superscript"/>
              </w:rPr>
              <w:t>3</w:t>
            </w:r>
          </w:p>
        </w:tc>
      </w:tr>
      <w:tr w:rsidR="00433F1D" w:rsidRPr="004E6C89" w14:paraId="1E79E952" w14:textId="77777777" w:rsidTr="00433F1D">
        <w:tc>
          <w:tcPr>
            <w:tcW w:w="5000" w:type="pct"/>
            <w:gridSpan w:val="4"/>
          </w:tcPr>
          <w:p w14:paraId="7D8CD2A4" w14:textId="7726E6BC" w:rsidR="00433F1D" w:rsidRDefault="00433F1D" w:rsidP="00433F1D">
            <w:pPr>
              <w:pStyle w:val="TPNormal"/>
              <w:jc w:val="both"/>
              <w:rPr>
                <w:rFonts w:cs="Arial"/>
                <w:sz w:val="24"/>
              </w:rPr>
            </w:pPr>
            <w:r w:rsidRPr="00433F1D">
              <w:rPr>
                <w:rFonts w:cs="Arial"/>
                <w:sz w:val="24"/>
              </w:rPr>
              <w:t>*</w:t>
            </w:r>
            <w:r>
              <w:rPr>
                <w:rFonts w:cs="Arial"/>
                <w:sz w:val="24"/>
              </w:rPr>
              <w:t xml:space="preserve"> Includes Co</w:t>
            </w:r>
            <w:r w:rsidRPr="00433F1D">
              <w:rPr>
                <w:rFonts w:cs="Arial"/>
                <w:sz w:val="24"/>
                <w:vertAlign w:val="superscript"/>
              </w:rPr>
              <w:t>60</w:t>
            </w:r>
          </w:p>
        </w:tc>
      </w:tr>
      <w:bookmarkEnd w:id="6"/>
    </w:tbl>
    <w:p w14:paraId="2886EBDF" w14:textId="77777777" w:rsidR="000E3FF3" w:rsidRDefault="000E3FF3" w:rsidP="000E3FF3">
      <w:pPr>
        <w:pStyle w:val="TPNumberedParagraph11"/>
        <w:numPr>
          <w:ilvl w:val="0"/>
          <w:numId w:val="0"/>
        </w:numPr>
        <w:ind w:left="1440"/>
      </w:pPr>
    </w:p>
    <w:p w14:paraId="285A8F15" w14:textId="2F31F028" w:rsidR="00433F1D" w:rsidRDefault="00AF2B06" w:rsidP="00AF2B06">
      <w:pPr>
        <w:pStyle w:val="TPNumberedParagraph11"/>
        <w:numPr>
          <w:ilvl w:val="0"/>
          <w:numId w:val="0"/>
        </w:numPr>
        <w:ind w:left="720"/>
      </w:pPr>
      <w:r>
        <w:t xml:space="preserve">Content 3 - </w:t>
      </w:r>
      <w:r w:rsidR="000E3FF3">
        <w:t>HEELS from commercial grade uranium hexafluoride complying with standard ASTM C996-10/15/20.</w:t>
      </w:r>
    </w:p>
    <w:p w14:paraId="6B97BB25" w14:textId="5B6A63D2" w:rsidR="000E3FF3" w:rsidRDefault="000E3FF3" w:rsidP="003E1AA2">
      <w:pPr>
        <w:pStyle w:val="TPNumberedParagraph11"/>
        <w:numPr>
          <w:ilvl w:val="0"/>
          <w:numId w:val="0"/>
        </w:numPr>
        <w:ind w:left="720"/>
      </w:pPr>
      <w:r>
        <w:t xml:space="preserve">Conditions: </w:t>
      </w:r>
    </w:p>
    <w:p w14:paraId="16FF2A4E" w14:textId="5B56C967" w:rsidR="000E3FF3" w:rsidRPr="003E1AA2" w:rsidRDefault="00B653CF" w:rsidP="00255255">
      <w:pPr>
        <w:pStyle w:val="TPBullet1Square"/>
        <w:spacing w:line="21" w:lineRule="atLeast"/>
        <w:ind w:left="1080"/>
        <w:rPr>
          <w:sz w:val="24"/>
        </w:rPr>
      </w:pPr>
      <w:bookmarkStart w:id="7" w:name="_Hlk181266237"/>
      <w:r w:rsidRPr="003E1AA2">
        <w:rPr>
          <w:sz w:val="24"/>
        </w:rPr>
        <w:t>I</w:t>
      </w:r>
      <w:r w:rsidR="000E3FF3" w:rsidRPr="003E1AA2">
        <w:rPr>
          <w:sz w:val="24"/>
        </w:rPr>
        <w:t xml:space="preserve">t consists of uranium that complies with the definition of </w:t>
      </w:r>
      <w:r w:rsidRPr="003E1AA2">
        <w:rPr>
          <w:sz w:val="24"/>
        </w:rPr>
        <w:t>e</w:t>
      </w:r>
      <w:r w:rsidR="000E3FF3" w:rsidRPr="003E1AA2">
        <w:rPr>
          <w:sz w:val="24"/>
        </w:rPr>
        <w:t xml:space="preserve">nriched </w:t>
      </w:r>
      <w:r w:rsidRPr="003E1AA2">
        <w:rPr>
          <w:sz w:val="24"/>
        </w:rPr>
        <w:t>c</w:t>
      </w:r>
      <w:r w:rsidR="000E3FF3" w:rsidRPr="003E1AA2">
        <w:rPr>
          <w:sz w:val="24"/>
        </w:rPr>
        <w:t xml:space="preserve">ommercial </w:t>
      </w:r>
      <w:r w:rsidRPr="003E1AA2">
        <w:rPr>
          <w:sz w:val="24"/>
        </w:rPr>
        <w:t>g</w:t>
      </w:r>
      <w:r w:rsidR="000E3FF3" w:rsidRPr="003E1AA2">
        <w:rPr>
          <w:sz w:val="24"/>
        </w:rPr>
        <w:t>rade UF</w:t>
      </w:r>
      <w:r w:rsidR="000E3FF3" w:rsidRPr="003E1AA2">
        <w:rPr>
          <w:sz w:val="24"/>
          <w:vertAlign w:val="subscript"/>
        </w:rPr>
        <w:t>6</w:t>
      </w:r>
      <w:r w:rsidR="000E3FF3" w:rsidRPr="003E1AA2">
        <w:rPr>
          <w:sz w:val="24"/>
        </w:rPr>
        <w:t xml:space="preserve"> of Standard ASTM C996-10/15/20, of natural uranium, or depleted uranium</w:t>
      </w:r>
      <w:r w:rsidRPr="003E1AA2">
        <w:rPr>
          <w:sz w:val="24"/>
        </w:rPr>
        <w:t>.</w:t>
      </w:r>
    </w:p>
    <w:p w14:paraId="5DF3D482" w14:textId="6A3D0ECE" w:rsidR="000E3FF3" w:rsidRPr="003E1AA2" w:rsidRDefault="00B653CF" w:rsidP="00255255">
      <w:pPr>
        <w:pStyle w:val="TPBullet1Square"/>
        <w:spacing w:line="21" w:lineRule="atLeast"/>
        <w:ind w:left="1080"/>
        <w:rPr>
          <w:sz w:val="24"/>
        </w:rPr>
      </w:pPr>
      <w:r w:rsidRPr="003E1AA2">
        <w:rPr>
          <w:sz w:val="24"/>
        </w:rPr>
        <w:t>T</w:t>
      </w:r>
      <w:r w:rsidR="000E3FF3" w:rsidRPr="003E1AA2">
        <w:rPr>
          <w:sz w:val="24"/>
        </w:rPr>
        <w:t>he permissible mass of UF</w:t>
      </w:r>
      <w:r w:rsidR="000E3FF3" w:rsidRPr="00371F1B">
        <w:rPr>
          <w:sz w:val="24"/>
          <w:vertAlign w:val="subscript"/>
        </w:rPr>
        <w:t>6</w:t>
      </w:r>
      <w:r w:rsidR="000E3FF3" w:rsidRPr="003E1AA2">
        <w:rPr>
          <w:sz w:val="24"/>
        </w:rPr>
        <w:t xml:space="preserve"> in the heels, as defined in Standard ISO 7195:2020, does not exceed 11.3 kg</w:t>
      </w:r>
      <w:r w:rsidRPr="003E1AA2">
        <w:rPr>
          <w:sz w:val="24"/>
        </w:rPr>
        <w:t>.</w:t>
      </w:r>
    </w:p>
    <w:p w14:paraId="6B45942D" w14:textId="0F0CE2CF" w:rsidR="000E3FF3" w:rsidRPr="003E1AA2" w:rsidRDefault="00B653CF" w:rsidP="00255255">
      <w:pPr>
        <w:pStyle w:val="TPBullet1Square"/>
        <w:spacing w:line="21" w:lineRule="atLeast"/>
        <w:ind w:left="1080"/>
        <w:rPr>
          <w:sz w:val="24"/>
        </w:rPr>
      </w:pPr>
      <w:r w:rsidRPr="003E1AA2">
        <w:rPr>
          <w:sz w:val="24"/>
        </w:rPr>
        <w:t>T</w:t>
      </w:r>
      <w:r w:rsidR="000E3FF3" w:rsidRPr="003E1AA2">
        <w:rPr>
          <w:sz w:val="24"/>
        </w:rPr>
        <w:t>he U</w:t>
      </w:r>
      <w:r w:rsidR="00371F1B" w:rsidRPr="00371F1B">
        <w:rPr>
          <w:sz w:val="24"/>
          <w:vertAlign w:val="subscript"/>
        </w:rPr>
        <w:t>235</w:t>
      </w:r>
      <w:r w:rsidR="000E3FF3" w:rsidRPr="00371F1B">
        <w:rPr>
          <w:sz w:val="24"/>
          <w:vertAlign w:val="subscript"/>
        </w:rPr>
        <w:t xml:space="preserve"> </w:t>
      </w:r>
      <w:r w:rsidR="000E3FF3" w:rsidRPr="003E1AA2">
        <w:rPr>
          <w:sz w:val="24"/>
        </w:rPr>
        <w:t>enrichment does not exceed 5 %</w:t>
      </w:r>
      <w:r w:rsidRPr="003E1AA2">
        <w:rPr>
          <w:sz w:val="24"/>
        </w:rPr>
        <w:t>.</w:t>
      </w:r>
    </w:p>
    <w:p w14:paraId="2017C4EE" w14:textId="36122865" w:rsidR="000E3FF3" w:rsidRPr="003E1AA2" w:rsidRDefault="00B653CF" w:rsidP="00255255">
      <w:pPr>
        <w:pStyle w:val="TPBullet1Square"/>
        <w:spacing w:line="21" w:lineRule="atLeast"/>
        <w:ind w:left="1080"/>
        <w:rPr>
          <w:sz w:val="24"/>
        </w:rPr>
      </w:pPr>
      <w:r w:rsidRPr="003E1AA2">
        <w:rPr>
          <w:sz w:val="24"/>
        </w:rPr>
        <w:t>T</w:t>
      </w:r>
      <w:r w:rsidR="000E3FF3" w:rsidRPr="003E1AA2">
        <w:rPr>
          <w:sz w:val="24"/>
        </w:rPr>
        <w:t>he activity of the content does not exceed 1 A2</w:t>
      </w:r>
      <w:r w:rsidRPr="003E1AA2">
        <w:rPr>
          <w:sz w:val="24"/>
        </w:rPr>
        <w:t>.</w:t>
      </w:r>
    </w:p>
    <w:p w14:paraId="1204FC04" w14:textId="4C3E6C74" w:rsidR="000E3FF3" w:rsidRPr="003E1AA2" w:rsidRDefault="00B653CF" w:rsidP="00255255">
      <w:pPr>
        <w:pStyle w:val="TPBullet1Square"/>
        <w:spacing w:line="21" w:lineRule="atLeast"/>
        <w:ind w:left="1080"/>
        <w:rPr>
          <w:sz w:val="24"/>
        </w:rPr>
      </w:pPr>
      <w:r w:rsidRPr="003E1AA2">
        <w:rPr>
          <w:sz w:val="24"/>
        </w:rPr>
        <w:t>T</w:t>
      </w:r>
      <w:r w:rsidR="000E3FF3" w:rsidRPr="003E1AA2">
        <w:rPr>
          <w:sz w:val="24"/>
        </w:rPr>
        <w:t>he minimum purity of the transported UF</w:t>
      </w:r>
      <w:r w:rsidR="000E3FF3" w:rsidRPr="00371F1B">
        <w:rPr>
          <w:sz w:val="24"/>
          <w:vertAlign w:val="subscript"/>
        </w:rPr>
        <w:t>6</w:t>
      </w:r>
      <w:r w:rsidR="000E3FF3" w:rsidRPr="003E1AA2">
        <w:rPr>
          <w:sz w:val="24"/>
        </w:rPr>
        <w:t xml:space="preserve"> is 99.5 % according to Standard ASTM C996-10/15/20</w:t>
      </w:r>
      <w:r w:rsidRPr="003E1AA2">
        <w:rPr>
          <w:sz w:val="24"/>
        </w:rPr>
        <w:t>.</w:t>
      </w:r>
    </w:p>
    <w:p w14:paraId="3F4C2DC3" w14:textId="05A96BCC" w:rsidR="000E3FF3" w:rsidRPr="003E1AA2" w:rsidRDefault="00B653CF" w:rsidP="00255255">
      <w:pPr>
        <w:pStyle w:val="TPBullet1Square"/>
        <w:spacing w:line="21" w:lineRule="atLeast"/>
        <w:ind w:left="1080"/>
        <w:rPr>
          <w:sz w:val="24"/>
        </w:rPr>
      </w:pPr>
      <w:r w:rsidRPr="003E1AA2">
        <w:rPr>
          <w:sz w:val="24"/>
        </w:rPr>
        <w:t>T</w:t>
      </w:r>
      <w:r w:rsidR="000E3FF3" w:rsidRPr="003E1AA2">
        <w:rPr>
          <w:sz w:val="24"/>
        </w:rPr>
        <w:t>he heat generation rate of the content does not exceed 3 W</w:t>
      </w:r>
      <w:bookmarkEnd w:id="7"/>
      <w:r w:rsidR="000E3FF3" w:rsidRPr="003E1AA2">
        <w:rPr>
          <w:sz w:val="24"/>
        </w:rPr>
        <w:t>.</w:t>
      </w:r>
      <w:r w:rsidR="000E3FF3" w:rsidRPr="003E1AA2">
        <w:rPr>
          <w:sz w:val="24"/>
        </w:rPr>
        <w:cr/>
      </w:r>
    </w:p>
    <w:p w14:paraId="670A506F" w14:textId="0B1E36CD" w:rsidR="000E3FF3" w:rsidRDefault="000E3FF3" w:rsidP="003E1AA2">
      <w:pPr>
        <w:pStyle w:val="TPBullet1Square"/>
        <w:numPr>
          <w:ilvl w:val="0"/>
          <w:numId w:val="0"/>
        </w:numPr>
        <w:spacing w:line="21" w:lineRule="atLeast"/>
        <w:ind w:left="360"/>
        <w:rPr>
          <w:sz w:val="24"/>
        </w:rPr>
      </w:pPr>
      <w:r>
        <w:rPr>
          <w:sz w:val="24"/>
        </w:rPr>
        <w:lastRenderedPageBreak/>
        <w:t xml:space="preserve">The authorised content for the 30B cylinder for </w:t>
      </w:r>
      <w:r w:rsidR="00AF2B06">
        <w:rPr>
          <w:sz w:val="24"/>
        </w:rPr>
        <w:t>Content 3</w:t>
      </w:r>
      <w:r>
        <w:rPr>
          <w:sz w:val="24"/>
        </w:rPr>
        <w:t xml:space="preserve"> is as follows:</w:t>
      </w:r>
    </w:p>
    <w:tbl>
      <w:tblPr>
        <w:tblStyle w:val="TableGrid"/>
        <w:tblW w:w="5000" w:type="pct"/>
        <w:tblLook w:val="04A0" w:firstRow="1" w:lastRow="0" w:firstColumn="1" w:lastColumn="0" w:noHBand="0" w:noVBand="1"/>
      </w:tblPr>
      <w:tblGrid>
        <w:gridCol w:w="2298"/>
        <w:gridCol w:w="2408"/>
        <w:gridCol w:w="4310"/>
      </w:tblGrid>
      <w:tr w:rsidR="000E3FF3" w14:paraId="08FB5A60" w14:textId="77777777" w:rsidTr="000E3FF3">
        <w:tc>
          <w:tcPr>
            <w:tcW w:w="1274" w:type="pct"/>
            <w:shd w:val="clear" w:color="auto" w:fill="006D68"/>
            <w:vAlign w:val="center"/>
          </w:tcPr>
          <w:p w14:paraId="56A8BE1B" w14:textId="77777777" w:rsidR="000E3FF3" w:rsidRPr="004E6C89" w:rsidRDefault="000E3FF3" w:rsidP="003A1239">
            <w:pPr>
              <w:pStyle w:val="TPNormal"/>
              <w:jc w:val="center"/>
              <w:rPr>
                <w:rFonts w:cs="Arial"/>
                <w:b/>
                <w:color w:val="FFFFFF" w:themeColor="background1"/>
                <w:sz w:val="24"/>
              </w:rPr>
            </w:pPr>
            <w:bookmarkStart w:id="8" w:name="_Hlk181266416"/>
            <w:r>
              <w:rPr>
                <w:rFonts w:cs="Arial"/>
                <w:b/>
                <w:color w:val="FFFFFF" w:themeColor="background1"/>
                <w:sz w:val="24"/>
              </w:rPr>
              <w:t>Radionuclide</w:t>
            </w:r>
          </w:p>
        </w:tc>
        <w:tc>
          <w:tcPr>
            <w:tcW w:w="1335" w:type="pct"/>
            <w:shd w:val="clear" w:color="auto" w:fill="006D68"/>
            <w:vAlign w:val="center"/>
          </w:tcPr>
          <w:p w14:paraId="2291F265" w14:textId="099D26D6" w:rsidR="000E3FF3" w:rsidRPr="004E6C89" w:rsidRDefault="000E3FF3" w:rsidP="003A1239">
            <w:pPr>
              <w:pStyle w:val="TPNormal"/>
              <w:jc w:val="center"/>
              <w:rPr>
                <w:rFonts w:cs="Arial"/>
                <w:b/>
                <w:color w:val="FFFFFF" w:themeColor="background1"/>
                <w:sz w:val="24"/>
              </w:rPr>
            </w:pPr>
            <w:r>
              <w:rPr>
                <w:rFonts w:cs="Arial"/>
                <w:b/>
                <w:color w:val="FFFFFF" w:themeColor="background1"/>
                <w:sz w:val="24"/>
              </w:rPr>
              <w:t>M</w:t>
            </w:r>
            <w:r w:rsidRPr="00EB6375">
              <w:rPr>
                <w:rFonts w:cs="Arial"/>
                <w:b/>
                <w:color w:val="FFFFFF" w:themeColor="background1"/>
                <w:sz w:val="24"/>
              </w:rPr>
              <w:t xml:space="preserve">aximum concentration </w:t>
            </w:r>
            <w:r w:rsidR="00612BD8">
              <w:rPr>
                <w:rFonts w:cs="Arial"/>
                <w:b/>
                <w:color w:val="FFFFFF" w:themeColor="background1"/>
                <w:sz w:val="24"/>
              </w:rPr>
              <w:br/>
            </w:r>
            <w:r w:rsidRPr="00EB6375">
              <w:rPr>
                <w:rFonts w:cs="Arial"/>
                <w:b/>
                <w:color w:val="FFFFFF" w:themeColor="background1"/>
                <w:sz w:val="24"/>
              </w:rPr>
              <w:t>(10</w:t>
            </w:r>
            <w:r w:rsidRPr="004013A2">
              <w:rPr>
                <w:rFonts w:cs="Arial"/>
                <w:b/>
                <w:color w:val="FFFFFF" w:themeColor="background1"/>
                <w:sz w:val="24"/>
                <w:vertAlign w:val="superscript"/>
              </w:rPr>
              <w:t>4</w:t>
            </w:r>
            <w:r w:rsidRPr="00EB6375">
              <w:rPr>
                <w:rFonts w:cs="Arial"/>
                <w:b/>
                <w:color w:val="FFFFFF" w:themeColor="background1"/>
                <w:sz w:val="24"/>
              </w:rPr>
              <w:t xml:space="preserve"> µg/</w:t>
            </w:r>
            <w:proofErr w:type="spellStart"/>
            <w:r w:rsidRPr="00EB6375">
              <w:rPr>
                <w:rFonts w:cs="Arial"/>
                <w:b/>
                <w:color w:val="FFFFFF" w:themeColor="background1"/>
                <w:sz w:val="24"/>
              </w:rPr>
              <w:t>gU</w:t>
            </w:r>
            <w:proofErr w:type="spellEnd"/>
            <w:r w:rsidRPr="00EB6375">
              <w:rPr>
                <w:rFonts w:cs="Arial"/>
                <w:b/>
                <w:color w:val="FFFFFF" w:themeColor="background1"/>
                <w:sz w:val="24"/>
              </w:rPr>
              <w:t>)</w:t>
            </w:r>
          </w:p>
        </w:tc>
        <w:tc>
          <w:tcPr>
            <w:tcW w:w="2390" w:type="pct"/>
            <w:shd w:val="clear" w:color="auto" w:fill="006D68"/>
          </w:tcPr>
          <w:p w14:paraId="540CC556" w14:textId="25BDEE74" w:rsidR="000E3FF3" w:rsidRDefault="000E3FF3" w:rsidP="003A1239">
            <w:pPr>
              <w:pStyle w:val="TPNormal"/>
              <w:jc w:val="center"/>
              <w:rPr>
                <w:rFonts w:cs="Arial"/>
                <w:b/>
                <w:color w:val="FFFFFF" w:themeColor="background1"/>
                <w:sz w:val="24"/>
              </w:rPr>
            </w:pPr>
            <w:r>
              <w:rPr>
                <w:rFonts w:cs="Arial"/>
                <w:b/>
                <w:color w:val="FFFFFF" w:themeColor="background1"/>
                <w:sz w:val="24"/>
              </w:rPr>
              <w:t>Maximum activity (</w:t>
            </w:r>
            <w:proofErr w:type="spellStart"/>
            <w:r>
              <w:rPr>
                <w:rFonts w:cs="Arial"/>
                <w:b/>
                <w:color w:val="FFFFFF" w:themeColor="background1"/>
                <w:sz w:val="24"/>
              </w:rPr>
              <w:t>Bq</w:t>
            </w:r>
            <w:proofErr w:type="spellEnd"/>
            <w:r>
              <w:rPr>
                <w:rFonts w:cs="Arial"/>
                <w:b/>
                <w:color w:val="FFFFFF" w:themeColor="background1"/>
                <w:sz w:val="24"/>
              </w:rPr>
              <w:t>)</w:t>
            </w:r>
          </w:p>
        </w:tc>
      </w:tr>
      <w:tr w:rsidR="000E3FF3" w14:paraId="1613795C" w14:textId="77777777" w:rsidTr="000E3FF3">
        <w:tc>
          <w:tcPr>
            <w:tcW w:w="1274" w:type="pct"/>
          </w:tcPr>
          <w:p w14:paraId="2DC6B818" w14:textId="77777777" w:rsidR="000E3FF3" w:rsidRPr="004E6C89" w:rsidRDefault="000E3FF3" w:rsidP="003A1239">
            <w:pPr>
              <w:pStyle w:val="TPNormal"/>
              <w:jc w:val="center"/>
              <w:rPr>
                <w:rFonts w:cs="Arial"/>
                <w:sz w:val="24"/>
              </w:rPr>
            </w:pPr>
            <w:r>
              <w:rPr>
                <w:rFonts w:cs="Arial"/>
                <w:sz w:val="24"/>
              </w:rPr>
              <w:t>U</w:t>
            </w:r>
            <w:r w:rsidRPr="00F80E60">
              <w:rPr>
                <w:rFonts w:cs="Arial"/>
                <w:sz w:val="24"/>
                <w:vertAlign w:val="subscript"/>
              </w:rPr>
              <w:t>232</w:t>
            </w:r>
          </w:p>
        </w:tc>
        <w:tc>
          <w:tcPr>
            <w:tcW w:w="1335" w:type="pct"/>
          </w:tcPr>
          <w:p w14:paraId="3B91326E" w14:textId="2A39B5EB" w:rsidR="000E3FF3" w:rsidRPr="004E6C89" w:rsidRDefault="000E3FF3" w:rsidP="003A1239">
            <w:pPr>
              <w:pStyle w:val="TPNormal"/>
              <w:jc w:val="center"/>
              <w:rPr>
                <w:rFonts w:cs="Arial"/>
                <w:sz w:val="24"/>
              </w:rPr>
            </w:pPr>
            <w:r>
              <w:rPr>
                <w:rFonts w:cs="Arial"/>
                <w:sz w:val="24"/>
              </w:rPr>
              <w:t>1 x 10</w:t>
            </w:r>
            <w:r w:rsidRPr="00F80E60">
              <w:rPr>
                <w:rFonts w:cs="Arial"/>
                <w:sz w:val="24"/>
                <w:vertAlign w:val="superscript"/>
              </w:rPr>
              <w:t>-8</w:t>
            </w:r>
          </w:p>
        </w:tc>
        <w:tc>
          <w:tcPr>
            <w:tcW w:w="2390" w:type="pct"/>
          </w:tcPr>
          <w:p w14:paraId="4C488B43" w14:textId="77777777" w:rsidR="000E3FF3" w:rsidRDefault="000E3FF3" w:rsidP="003A1239">
            <w:pPr>
              <w:pStyle w:val="TPNormal"/>
              <w:jc w:val="center"/>
              <w:rPr>
                <w:rFonts w:cs="Arial"/>
                <w:sz w:val="24"/>
              </w:rPr>
            </w:pPr>
          </w:p>
        </w:tc>
      </w:tr>
      <w:tr w:rsidR="000E3FF3" w14:paraId="69C8CE79" w14:textId="77777777" w:rsidTr="000E3FF3">
        <w:tc>
          <w:tcPr>
            <w:tcW w:w="1274" w:type="pct"/>
          </w:tcPr>
          <w:p w14:paraId="0423871B" w14:textId="77777777" w:rsidR="000E3FF3" w:rsidRPr="004E6C89" w:rsidRDefault="000E3FF3" w:rsidP="003A1239">
            <w:pPr>
              <w:pStyle w:val="TPNormal"/>
              <w:jc w:val="center"/>
              <w:rPr>
                <w:rFonts w:cs="Arial"/>
                <w:sz w:val="24"/>
              </w:rPr>
            </w:pPr>
            <w:r>
              <w:rPr>
                <w:rFonts w:cs="Arial"/>
                <w:sz w:val="24"/>
              </w:rPr>
              <w:t>U</w:t>
            </w:r>
            <w:r w:rsidRPr="00F80E60">
              <w:rPr>
                <w:rFonts w:cs="Arial"/>
                <w:sz w:val="24"/>
                <w:vertAlign w:val="subscript"/>
              </w:rPr>
              <w:t>234</w:t>
            </w:r>
          </w:p>
        </w:tc>
        <w:tc>
          <w:tcPr>
            <w:tcW w:w="1335" w:type="pct"/>
          </w:tcPr>
          <w:p w14:paraId="6202D1A0" w14:textId="688C2DFC" w:rsidR="000E3FF3" w:rsidRPr="004E6C89" w:rsidRDefault="000E3FF3" w:rsidP="003A1239">
            <w:pPr>
              <w:pStyle w:val="TPNormal"/>
              <w:jc w:val="center"/>
              <w:rPr>
                <w:rFonts w:cs="Arial"/>
                <w:sz w:val="24"/>
              </w:rPr>
            </w:pPr>
            <w:r>
              <w:rPr>
                <w:rFonts w:cs="Arial"/>
                <w:sz w:val="24"/>
              </w:rPr>
              <w:t>5.5 x 10</w:t>
            </w:r>
            <w:r w:rsidRPr="00F80E60">
              <w:rPr>
                <w:rFonts w:cs="Arial"/>
                <w:sz w:val="24"/>
                <w:vertAlign w:val="superscript"/>
              </w:rPr>
              <w:t>-2</w:t>
            </w:r>
          </w:p>
        </w:tc>
        <w:tc>
          <w:tcPr>
            <w:tcW w:w="2390" w:type="pct"/>
          </w:tcPr>
          <w:p w14:paraId="2130D785" w14:textId="77777777" w:rsidR="000E3FF3" w:rsidRDefault="000E3FF3" w:rsidP="003A1239">
            <w:pPr>
              <w:pStyle w:val="TPNormal"/>
              <w:jc w:val="center"/>
              <w:rPr>
                <w:rFonts w:cs="Arial"/>
                <w:sz w:val="24"/>
              </w:rPr>
            </w:pPr>
          </w:p>
        </w:tc>
      </w:tr>
      <w:tr w:rsidR="000E3FF3" w14:paraId="6452A882" w14:textId="77777777" w:rsidTr="000E3FF3">
        <w:tc>
          <w:tcPr>
            <w:tcW w:w="1274" w:type="pct"/>
          </w:tcPr>
          <w:p w14:paraId="57A5EAE5" w14:textId="77777777" w:rsidR="000E3FF3" w:rsidRPr="004E6C89" w:rsidRDefault="000E3FF3" w:rsidP="003A1239">
            <w:pPr>
              <w:pStyle w:val="TPNormal"/>
              <w:jc w:val="center"/>
              <w:rPr>
                <w:rFonts w:cs="Arial"/>
                <w:sz w:val="24"/>
              </w:rPr>
            </w:pPr>
            <w:r>
              <w:rPr>
                <w:rFonts w:cs="Arial"/>
                <w:sz w:val="24"/>
              </w:rPr>
              <w:t>U</w:t>
            </w:r>
            <w:r w:rsidRPr="00F80E60">
              <w:rPr>
                <w:rFonts w:cs="Arial"/>
                <w:sz w:val="24"/>
                <w:vertAlign w:val="subscript"/>
              </w:rPr>
              <w:t>235</w:t>
            </w:r>
          </w:p>
        </w:tc>
        <w:tc>
          <w:tcPr>
            <w:tcW w:w="1335" w:type="pct"/>
          </w:tcPr>
          <w:p w14:paraId="13314576" w14:textId="77777777" w:rsidR="000E3FF3" w:rsidRPr="004E6C89" w:rsidRDefault="000E3FF3" w:rsidP="003A1239">
            <w:pPr>
              <w:pStyle w:val="TPNormal"/>
              <w:jc w:val="center"/>
              <w:rPr>
                <w:rFonts w:cs="Arial"/>
                <w:sz w:val="24"/>
              </w:rPr>
            </w:pPr>
            <w:r>
              <w:rPr>
                <w:rFonts w:cs="Arial"/>
                <w:sz w:val="24"/>
              </w:rPr>
              <w:t>5</w:t>
            </w:r>
          </w:p>
        </w:tc>
        <w:tc>
          <w:tcPr>
            <w:tcW w:w="2390" w:type="pct"/>
          </w:tcPr>
          <w:p w14:paraId="6442736A" w14:textId="77777777" w:rsidR="000E3FF3" w:rsidRDefault="000E3FF3" w:rsidP="003A1239">
            <w:pPr>
              <w:pStyle w:val="TPNormal"/>
              <w:jc w:val="center"/>
              <w:rPr>
                <w:rFonts w:cs="Arial"/>
                <w:sz w:val="24"/>
              </w:rPr>
            </w:pPr>
          </w:p>
        </w:tc>
      </w:tr>
      <w:tr w:rsidR="000E3FF3" w14:paraId="01CBA062" w14:textId="77777777" w:rsidTr="000E3FF3">
        <w:tc>
          <w:tcPr>
            <w:tcW w:w="1274" w:type="pct"/>
          </w:tcPr>
          <w:p w14:paraId="52177EDC" w14:textId="77777777" w:rsidR="000E3FF3" w:rsidRDefault="000E3FF3" w:rsidP="003A1239">
            <w:pPr>
              <w:pStyle w:val="TPNormal"/>
              <w:jc w:val="center"/>
              <w:rPr>
                <w:rFonts w:cs="Arial"/>
                <w:sz w:val="24"/>
              </w:rPr>
            </w:pPr>
            <w:r>
              <w:rPr>
                <w:rFonts w:cs="Arial"/>
                <w:sz w:val="24"/>
              </w:rPr>
              <w:t>U</w:t>
            </w:r>
            <w:r w:rsidRPr="00F80E60">
              <w:rPr>
                <w:rFonts w:cs="Arial"/>
                <w:sz w:val="24"/>
                <w:vertAlign w:val="subscript"/>
              </w:rPr>
              <w:t>236</w:t>
            </w:r>
          </w:p>
        </w:tc>
        <w:tc>
          <w:tcPr>
            <w:tcW w:w="1335" w:type="pct"/>
          </w:tcPr>
          <w:p w14:paraId="6A6A8C85" w14:textId="77777777" w:rsidR="000E3FF3" w:rsidRPr="004E6C89" w:rsidRDefault="000E3FF3" w:rsidP="003A1239">
            <w:pPr>
              <w:pStyle w:val="TPNormal"/>
              <w:jc w:val="center"/>
              <w:rPr>
                <w:rFonts w:cs="Arial"/>
                <w:sz w:val="24"/>
              </w:rPr>
            </w:pPr>
            <w:r>
              <w:rPr>
                <w:rFonts w:cs="Arial"/>
                <w:sz w:val="24"/>
              </w:rPr>
              <w:t>2.5 x 10</w:t>
            </w:r>
            <w:r w:rsidRPr="00F80E60">
              <w:rPr>
                <w:rFonts w:cs="Arial"/>
                <w:sz w:val="24"/>
                <w:vertAlign w:val="superscript"/>
              </w:rPr>
              <w:t>-2</w:t>
            </w:r>
          </w:p>
        </w:tc>
        <w:tc>
          <w:tcPr>
            <w:tcW w:w="2390" w:type="pct"/>
          </w:tcPr>
          <w:p w14:paraId="149DB8EA" w14:textId="77777777" w:rsidR="000E3FF3" w:rsidRDefault="000E3FF3" w:rsidP="003A1239">
            <w:pPr>
              <w:pStyle w:val="TPNormal"/>
              <w:jc w:val="center"/>
              <w:rPr>
                <w:rFonts w:cs="Arial"/>
                <w:sz w:val="24"/>
              </w:rPr>
            </w:pPr>
          </w:p>
        </w:tc>
      </w:tr>
      <w:tr w:rsidR="000E3FF3" w14:paraId="4D232B6B" w14:textId="77777777" w:rsidTr="000E3FF3">
        <w:tc>
          <w:tcPr>
            <w:tcW w:w="1274" w:type="pct"/>
          </w:tcPr>
          <w:p w14:paraId="7BD48BFE" w14:textId="77777777" w:rsidR="000E3FF3" w:rsidRDefault="000E3FF3" w:rsidP="003A1239">
            <w:pPr>
              <w:pStyle w:val="TPNormal"/>
              <w:jc w:val="center"/>
              <w:rPr>
                <w:rFonts w:cs="Arial"/>
                <w:sz w:val="24"/>
              </w:rPr>
            </w:pPr>
            <w:r>
              <w:rPr>
                <w:rFonts w:cs="Arial"/>
                <w:sz w:val="24"/>
              </w:rPr>
              <w:t>U</w:t>
            </w:r>
            <w:r w:rsidRPr="00F80E60">
              <w:rPr>
                <w:rFonts w:cs="Arial"/>
                <w:sz w:val="24"/>
                <w:vertAlign w:val="subscript"/>
              </w:rPr>
              <w:t>238</w:t>
            </w:r>
          </w:p>
        </w:tc>
        <w:tc>
          <w:tcPr>
            <w:tcW w:w="1335" w:type="pct"/>
          </w:tcPr>
          <w:p w14:paraId="240B788D" w14:textId="77777777" w:rsidR="000E3FF3" w:rsidRPr="004E6C89" w:rsidRDefault="000E3FF3" w:rsidP="003A1239">
            <w:pPr>
              <w:pStyle w:val="TPNormal"/>
              <w:jc w:val="center"/>
              <w:rPr>
                <w:rFonts w:cs="Arial"/>
                <w:sz w:val="24"/>
              </w:rPr>
            </w:pPr>
            <w:r>
              <w:rPr>
                <w:rFonts w:cs="Arial"/>
                <w:sz w:val="24"/>
              </w:rPr>
              <w:t>100</w:t>
            </w:r>
          </w:p>
        </w:tc>
        <w:tc>
          <w:tcPr>
            <w:tcW w:w="2390" w:type="pct"/>
          </w:tcPr>
          <w:p w14:paraId="671C8B91" w14:textId="77777777" w:rsidR="000E3FF3" w:rsidRDefault="000E3FF3" w:rsidP="003A1239">
            <w:pPr>
              <w:pStyle w:val="TPNormal"/>
              <w:jc w:val="center"/>
              <w:rPr>
                <w:rFonts w:cs="Arial"/>
                <w:sz w:val="24"/>
              </w:rPr>
            </w:pPr>
          </w:p>
        </w:tc>
      </w:tr>
      <w:tr w:rsidR="000E3FF3" w14:paraId="2A37C3F3" w14:textId="77777777" w:rsidTr="000E3FF3">
        <w:tc>
          <w:tcPr>
            <w:tcW w:w="1274" w:type="pct"/>
          </w:tcPr>
          <w:p w14:paraId="084F555E" w14:textId="77777777" w:rsidR="000E3FF3" w:rsidRDefault="000E3FF3" w:rsidP="003A1239">
            <w:pPr>
              <w:pStyle w:val="TPNormal"/>
              <w:jc w:val="center"/>
              <w:rPr>
                <w:rFonts w:cs="Arial"/>
                <w:sz w:val="24"/>
              </w:rPr>
            </w:pPr>
            <w:r>
              <w:rPr>
                <w:rFonts w:cs="Arial"/>
                <w:sz w:val="24"/>
              </w:rPr>
              <w:t>Tc</w:t>
            </w:r>
            <w:r w:rsidRPr="00F80E60">
              <w:rPr>
                <w:rFonts w:cs="Arial"/>
                <w:sz w:val="24"/>
                <w:vertAlign w:val="subscript"/>
              </w:rPr>
              <w:t>99</w:t>
            </w:r>
          </w:p>
        </w:tc>
        <w:tc>
          <w:tcPr>
            <w:tcW w:w="1335" w:type="pct"/>
          </w:tcPr>
          <w:p w14:paraId="668AA168" w14:textId="0271AEFD" w:rsidR="000E3FF3" w:rsidRPr="004E6C89" w:rsidRDefault="000E3FF3" w:rsidP="003A1239">
            <w:pPr>
              <w:pStyle w:val="TPNormal"/>
              <w:jc w:val="center"/>
              <w:rPr>
                <w:rFonts w:cs="Arial"/>
                <w:sz w:val="24"/>
              </w:rPr>
            </w:pPr>
          </w:p>
        </w:tc>
        <w:tc>
          <w:tcPr>
            <w:tcW w:w="2390" w:type="pct"/>
          </w:tcPr>
          <w:p w14:paraId="6F5EFDB4" w14:textId="79A4D6EC" w:rsidR="000E3FF3" w:rsidRDefault="000E3FF3" w:rsidP="002055BD">
            <w:pPr>
              <w:pStyle w:val="TPNormal"/>
              <w:numPr>
                <w:ilvl w:val="1"/>
                <w:numId w:val="7"/>
              </w:numPr>
              <w:jc w:val="center"/>
              <w:rPr>
                <w:rFonts w:cs="Arial"/>
                <w:sz w:val="24"/>
              </w:rPr>
            </w:pPr>
            <w:r>
              <w:rPr>
                <w:rFonts w:cs="Arial"/>
                <w:sz w:val="24"/>
              </w:rPr>
              <w:t xml:space="preserve"> </w:t>
            </w:r>
            <w:r w:rsidR="002D1858">
              <w:rPr>
                <w:rFonts w:cs="Arial"/>
                <w:sz w:val="24"/>
              </w:rPr>
              <w:t>x</w:t>
            </w:r>
            <w:r>
              <w:rPr>
                <w:rFonts w:cs="Arial"/>
                <w:sz w:val="24"/>
              </w:rPr>
              <w:t xml:space="preserve"> 10</w:t>
            </w:r>
            <w:r w:rsidRPr="000E3FF3">
              <w:rPr>
                <w:rFonts w:cs="Arial"/>
                <w:sz w:val="24"/>
                <w:vertAlign w:val="superscript"/>
              </w:rPr>
              <w:t>8</w:t>
            </w:r>
          </w:p>
        </w:tc>
      </w:tr>
      <w:bookmarkEnd w:id="8"/>
    </w:tbl>
    <w:p w14:paraId="2D0AF069" w14:textId="77777777" w:rsidR="000E3FF3" w:rsidRDefault="000E3FF3" w:rsidP="000E3FF3">
      <w:pPr>
        <w:pStyle w:val="TPBullet1Square"/>
        <w:numPr>
          <w:ilvl w:val="0"/>
          <w:numId w:val="0"/>
        </w:numPr>
        <w:spacing w:line="21" w:lineRule="atLeast"/>
        <w:ind w:left="1440"/>
        <w:rPr>
          <w:sz w:val="24"/>
        </w:rPr>
      </w:pPr>
    </w:p>
    <w:p w14:paraId="69377929" w14:textId="1D4CF775" w:rsidR="000E3FF3" w:rsidRDefault="00AF2B06" w:rsidP="00AF2B06">
      <w:pPr>
        <w:pStyle w:val="TPBullet1Square"/>
        <w:numPr>
          <w:ilvl w:val="0"/>
          <w:numId w:val="0"/>
        </w:numPr>
        <w:spacing w:line="21" w:lineRule="atLeast"/>
        <w:ind w:left="720"/>
        <w:rPr>
          <w:sz w:val="24"/>
        </w:rPr>
      </w:pPr>
      <w:r>
        <w:rPr>
          <w:sz w:val="24"/>
        </w:rPr>
        <w:t xml:space="preserve">Content 4 - </w:t>
      </w:r>
      <w:r w:rsidR="00B653CF" w:rsidRPr="00B653CF">
        <w:rPr>
          <w:sz w:val="24"/>
        </w:rPr>
        <w:t xml:space="preserve">HEELS </w:t>
      </w:r>
      <w:r w:rsidR="3773E976" w:rsidRPr="4D5C1BD2">
        <w:rPr>
          <w:sz w:val="24"/>
        </w:rPr>
        <w:t>from</w:t>
      </w:r>
      <w:r w:rsidR="00B653CF" w:rsidRPr="00B653CF">
        <w:rPr>
          <w:sz w:val="24"/>
        </w:rPr>
        <w:t xml:space="preserve"> reprocessed uranium hexafluoride with a restricted composition</w:t>
      </w:r>
      <w:r w:rsidR="00B653CF">
        <w:rPr>
          <w:sz w:val="24"/>
        </w:rPr>
        <w:t>.</w:t>
      </w:r>
    </w:p>
    <w:p w14:paraId="50213331" w14:textId="77777777" w:rsidR="00B653CF" w:rsidRDefault="00B653CF" w:rsidP="00B653CF">
      <w:pPr>
        <w:pStyle w:val="TPBullet1Square"/>
        <w:numPr>
          <w:ilvl w:val="0"/>
          <w:numId w:val="0"/>
        </w:numPr>
        <w:spacing w:line="21" w:lineRule="atLeast"/>
        <w:ind w:left="1440"/>
        <w:rPr>
          <w:sz w:val="24"/>
        </w:rPr>
      </w:pPr>
    </w:p>
    <w:p w14:paraId="6C36C934" w14:textId="12DA9FF5" w:rsidR="00B653CF" w:rsidRDefault="00B653CF" w:rsidP="003E1AA2">
      <w:pPr>
        <w:pStyle w:val="TPBullet1Square"/>
        <w:numPr>
          <w:ilvl w:val="0"/>
          <w:numId w:val="0"/>
        </w:numPr>
        <w:spacing w:line="21" w:lineRule="atLeast"/>
        <w:ind w:left="720"/>
        <w:rPr>
          <w:sz w:val="24"/>
        </w:rPr>
      </w:pPr>
      <w:r>
        <w:rPr>
          <w:sz w:val="24"/>
        </w:rPr>
        <w:t>Conditions:</w:t>
      </w:r>
    </w:p>
    <w:p w14:paraId="2B4DF186" w14:textId="77777777" w:rsidR="00B653CF" w:rsidRDefault="00B653CF" w:rsidP="00B653CF">
      <w:pPr>
        <w:pStyle w:val="TPBullet1Square"/>
        <w:numPr>
          <w:ilvl w:val="0"/>
          <w:numId w:val="0"/>
        </w:numPr>
        <w:spacing w:line="21" w:lineRule="atLeast"/>
        <w:ind w:left="1440"/>
        <w:rPr>
          <w:sz w:val="24"/>
        </w:rPr>
      </w:pPr>
    </w:p>
    <w:p w14:paraId="2B6848C4" w14:textId="60173592" w:rsidR="00B653CF" w:rsidRPr="003E1AA2" w:rsidRDefault="00E10CD1" w:rsidP="00371F1B">
      <w:pPr>
        <w:pStyle w:val="TPBullet1Square"/>
        <w:spacing w:line="21" w:lineRule="atLeast"/>
        <w:ind w:left="1080"/>
        <w:rPr>
          <w:sz w:val="24"/>
        </w:rPr>
      </w:pPr>
      <w:r w:rsidRPr="003E1AA2">
        <w:rPr>
          <w:sz w:val="24"/>
        </w:rPr>
        <w:t>I</w:t>
      </w:r>
      <w:r w:rsidR="00B653CF" w:rsidRPr="003E1AA2">
        <w:rPr>
          <w:sz w:val="24"/>
        </w:rPr>
        <w:t>t consists of uranium that complies with the definition of Enriched Commercial Grade UF</w:t>
      </w:r>
      <w:r w:rsidR="00B653CF" w:rsidRPr="003E1AA2">
        <w:rPr>
          <w:sz w:val="24"/>
          <w:vertAlign w:val="subscript"/>
        </w:rPr>
        <w:t>6</w:t>
      </w:r>
      <w:r w:rsidR="00B653CF" w:rsidRPr="003E1AA2">
        <w:rPr>
          <w:sz w:val="24"/>
        </w:rPr>
        <w:t xml:space="preserve"> of Standard ASTM C996-10/15/20, of natural uranium, or depleted uranium.</w:t>
      </w:r>
    </w:p>
    <w:p w14:paraId="5ABC5953" w14:textId="094FC10C" w:rsidR="00B653CF" w:rsidRPr="003E1AA2" w:rsidRDefault="00E10CD1" w:rsidP="00371F1B">
      <w:pPr>
        <w:pStyle w:val="TPBullet1Square"/>
        <w:spacing w:line="21" w:lineRule="atLeast"/>
        <w:ind w:left="1080"/>
        <w:rPr>
          <w:sz w:val="24"/>
        </w:rPr>
      </w:pPr>
      <w:r w:rsidRPr="003E1AA2">
        <w:rPr>
          <w:sz w:val="24"/>
        </w:rPr>
        <w:t>T</w:t>
      </w:r>
      <w:r w:rsidR="00B653CF" w:rsidRPr="003E1AA2">
        <w:rPr>
          <w:sz w:val="24"/>
        </w:rPr>
        <w:t>he permissible mass of UF</w:t>
      </w:r>
      <w:r w:rsidR="00B653CF" w:rsidRPr="00371F1B">
        <w:rPr>
          <w:sz w:val="24"/>
          <w:vertAlign w:val="subscript"/>
        </w:rPr>
        <w:t>6</w:t>
      </w:r>
      <w:r w:rsidR="00B653CF" w:rsidRPr="003E1AA2">
        <w:rPr>
          <w:sz w:val="24"/>
        </w:rPr>
        <w:t xml:space="preserve"> in the heels, as defined in Standard ISO 7195:2020, does not exceed 11.3 kg</w:t>
      </w:r>
      <w:r w:rsidR="0003753D">
        <w:rPr>
          <w:sz w:val="24"/>
        </w:rPr>
        <w:t>.</w:t>
      </w:r>
    </w:p>
    <w:p w14:paraId="06BBA1FE" w14:textId="186CBD29" w:rsidR="00B653CF" w:rsidRPr="003E1AA2" w:rsidRDefault="00E10CD1" w:rsidP="00371F1B">
      <w:pPr>
        <w:pStyle w:val="TPBullet1Square"/>
        <w:spacing w:line="21" w:lineRule="atLeast"/>
        <w:ind w:left="1080"/>
        <w:rPr>
          <w:sz w:val="24"/>
        </w:rPr>
      </w:pPr>
      <w:r w:rsidRPr="003E1AA2">
        <w:rPr>
          <w:sz w:val="24"/>
        </w:rPr>
        <w:t>T</w:t>
      </w:r>
      <w:r w:rsidR="00B653CF" w:rsidRPr="003E1AA2">
        <w:rPr>
          <w:sz w:val="24"/>
        </w:rPr>
        <w:t>he U</w:t>
      </w:r>
      <w:r w:rsidR="00371F1B" w:rsidRPr="00371F1B">
        <w:rPr>
          <w:sz w:val="24"/>
          <w:vertAlign w:val="subscript"/>
        </w:rPr>
        <w:t>235</w:t>
      </w:r>
      <w:r w:rsidR="00B653CF" w:rsidRPr="003E1AA2">
        <w:rPr>
          <w:sz w:val="24"/>
        </w:rPr>
        <w:t xml:space="preserve"> enrichment does not exceed 5 %.</w:t>
      </w:r>
    </w:p>
    <w:p w14:paraId="674242C5" w14:textId="4781143B" w:rsidR="00B653CF" w:rsidRPr="003E1AA2" w:rsidRDefault="00E10CD1" w:rsidP="00371F1B">
      <w:pPr>
        <w:pStyle w:val="TPBullet1Square"/>
        <w:spacing w:line="21" w:lineRule="atLeast"/>
        <w:ind w:left="1080"/>
        <w:rPr>
          <w:sz w:val="24"/>
        </w:rPr>
      </w:pPr>
      <w:r w:rsidRPr="003E1AA2">
        <w:rPr>
          <w:sz w:val="24"/>
        </w:rPr>
        <w:t>T</w:t>
      </w:r>
      <w:r w:rsidR="00B653CF" w:rsidRPr="003E1AA2">
        <w:rPr>
          <w:sz w:val="24"/>
        </w:rPr>
        <w:t>he activity of the content does not exceed 1 A2.</w:t>
      </w:r>
    </w:p>
    <w:p w14:paraId="5A4976EB" w14:textId="056CBAD7" w:rsidR="00B653CF" w:rsidRPr="003E1AA2" w:rsidRDefault="00E10CD1" w:rsidP="00371F1B">
      <w:pPr>
        <w:pStyle w:val="TPBullet1Square"/>
        <w:spacing w:line="21" w:lineRule="atLeast"/>
        <w:ind w:left="1080"/>
        <w:rPr>
          <w:sz w:val="24"/>
        </w:rPr>
      </w:pPr>
      <w:r w:rsidRPr="003E1AA2">
        <w:rPr>
          <w:sz w:val="24"/>
        </w:rPr>
        <w:t>T</w:t>
      </w:r>
      <w:r w:rsidR="00B653CF" w:rsidRPr="003E1AA2">
        <w:rPr>
          <w:sz w:val="24"/>
        </w:rPr>
        <w:t>he minimum purity of the transported UF</w:t>
      </w:r>
      <w:r w:rsidR="00B653CF" w:rsidRPr="00371F1B">
        <w:rPr>
          <w:sz w:val="24"/>
          <w:vertAlign w:val="subscript"/>
        </w:rPr>
        <w:t>6</w:t>
      </w:r>
      <w:r w:rsidR="00B653CF" w:rsidRPr="003E1AA2">
        <w:rPr>
          <w:sz w:val="24"/>
        </w:rPr>
        <w:t xml:space="preserve"> is 99.5 % according to Standard ASTM C996-10/15/20.</w:t>
      </w:r>
    </w:p>
    <w:p w14:paraId="4D51EF42" w14:textId="7279B523" w:rsidR="00B653CF" w:rsidRPr="003E1AA2" w:rsidRDefault="00E10CD1" w:rsidP="00371F1B">
      <w:pPr>
        <w:pStyle w:val="TPBullet1Square"/>
        <w:spacing w:line="21" w:lineRule="atLeast"/>
        <w:ind w:left="1080"/>
        <w:rPr>
          <w:sz w:val="24"/>
        </w:rPr>
      </w:pPr>
      <w:r w:rsidRPr="003E1AA2">
        <w:rPr>
          <w:sz w:val="24"/>
        </w:rPr>
        <w:t>T</w:t>
      </w:r>
      <w:r w:rsidR="00B653CF" w:rsidRPr="003E1AA2">
        <w:rPr>
          <w:sz w:val="24"/>
        </w:rPr>
        <w:t>he heat generation rate of the content does not exceed 3 W.</w:t>
      </w:r>
    </w:p>
    <w:p w14:paraId="5133BF83" w14:textId="77777777" w:rsidR="005C6592" w:rsidRDefault="005C6592" w:rsidP="005C6592">
      <w:pPr>
        <w:pStyle w:val="TPBullet1Square"/>
        <w:numPr>
          <w:ilvl w:val="0"/>
          <w:numId w:val="0"/>
        </w:numPr>
        <w:ind w:left="2160"/>
        <w:rPr>
          <w:sz w:val="24"/>
        </w:rPr>
      </w:pPr>
    </w:p>
    <w:p w14:paraId="55E6F775" w14:textId="5F8B0BB8" w:rsidR="00B653CF" w:rsidRPr="005C6592" w:rsidRDefault="005C6592" w:rsidP="003E1AA2">
      <w:pPr>
        <w:pStyle w:val="TPBullet1Square"/>
        <w:numPr>
          <w:ilvl w:val="0"/>
          <w:numId w:val="0"/>
        </w:numPr>
        <w:ind w:left="720"/>
        <w:rPr>
          <w:sz w:val="24"/>
        </w:rPr>
      </w:pPr>
      <w:r>
        <w:rPr>
          <w:sz w:val="24"/>
        </w:rPr>
        <w:t>The authorised contents for the 30B cylinders</w:t>
      </w:r>
      <w:r w:rsidR="008D3EDD">
        <w:rPr>
          <w:sz w:val="24"/>
        </w:rPr>
        <w:t xml:space="preserve"> for Content 4</w:t>
      </w:r>
      <w:r>
        <w:rPr>
          <w:sz w:val="24"/>
        </w:rPr>
        <w:t xml:space="preserve"> is as follows:</w:t>
      </w:r>
    </w:p>
    <w:tbl>
      <w:tblPr>
        <w:tblStyle w:val="TableGrid"/>
        <w:tblW w:w="5000" w:type="pct"/>
        <w:tblLook w:val="04A0" w:firstRow="1" w:lastRow="0" w:firstColumn="1" w:lastColumn="0" w:noHBand="0" w:noVBand="1"/>
      </w:tblPr>
      <w:tblGrid>
        <w:gridCol w:w="1624"/>
        <w:gridCol w:w="1703"/>
        <w:gridCol w:w="3047"/>
        <w:gridCol w:w="2642"/>
      </w:tblGrid>
      <w:tr w:rsidR="00B653CF" w14:paraId="61B2B126" w14:textId="77777777" w:rsidTr="003A1239">
        <w:tc>
          <w:tcPr>
            <w:tcW w:w="901" w:type="pct"/>
            <w:shd w:val="clear" w:color="auto" w:fill="006D68"/>
            <w:vAlign w:val="center"/>
          </w:tcPr>
          <w:p w14:paraId="3EC2012C" w14:textId="77777777" w:rsidR="00B653CF" w:rsidRPr="004E6C89" w:rsidRDefault="00B653CF" w:rsidP="003A1239">
            <w:pPr>
              <w:pStyle w:val="TPNormal"/>
              <w:jc w:val="center"/>
              <w:rPr>
                <w:rFonts w:cs="Arial"/>
                <w:b/>
                <w:color w:val="FFFFFF" w:themeColor="background1"/>
                <w:sz w:val="24"/>
              </w:rPr>
            </w:pPr>
            <w:r>
              <w:rPr>
                <w:rFonts w:cs="Arial"/>
                <w:b/>
                <w:color w:val="FFFFFF" w:themeColor="background1"/>
                <w:sz w:val="24"/>
              </w:rPr>
              <w:t>Radionuclide</w:t>
            </w:r>
          </w:p>
        </w:tc>
        <w:tc>
          <w:tcPr>
            <w:tcW w:w="944" w:type="pct"/>
            <w:shd w:val="clear" w:color="auto" w:fill="006D68"/>
            <w:vAlign w:val="center"/>
          </w:tcPr>
          <w:p w14:paraId="33B3CA2E" w14:textId="77777777" w:rsidR="00B653CF" w:rsidRPr="004E6C89" w:rsidRDefault="00B653CF" w:rsidP="003A1239">
            <w:pPr>
              <w:pStyle w:val="TPNormal"/>
              <w:jc w:val="center"/>
              <w:rPr>
                <w:rFonts w:cs="Arial"/>
                <w:b/>
                <w:color w:val="FFFFFF" w:themeColor="background1"/>
                <w:sz w:val="24"/>
              </w:rPr>
            </w:pPr>
            <w:r>
              <w:rPr>
                <w:rFonts w:cs="Arial"/>
                <w:b/>
                <w:color w:val="FFFFFF" w:themeColor="background1"/>
                <w:sz w:val="24"/>
              </w:rPr>
              <w:t>M</w:t>
            </w:r>
            <w:r w:rsidRPr="00EB6375">
              <w:rPr>
                <w:rFonts w:cs="Arial"/>
                <w:b/>
                <w:color w:val="FFFFFF" w:themeColor="background1"/>
                <w:sz w:val="24"/>
              </w:rPr>
              <w:t>aximum concentration (10</w:t>
            </w:r>
            <w:r w:rsidRPr="002C646C">
              <w:rPr>
                <w:rFonts w:cs="Arial"/>
                <w:b/>
                <w:color w:val="FFFFFF" w:themeColor="background1"/>
                <w:sz w:val="24"/>
                <w:vertAlign w:val="superscript"/>
              </w:rPr>
              <w:t>4</w:t>
            </w:r>
            <w:r w:rsidRPr="00EB6375">
              <w:rPr>
                <w:rFonts w:cs="Arial"/>
                <w:b/>
                <w:color w:val="FFFFFF" w:themeColor="background1"/>
                <w:sz w:val="24"/>
              </w:rPr>
              <w:t xml:space="preserve"> µg/</w:t>
            </w:r>
            <w:proofErr w:type="spellStart"/>
            <w:r w:rsidRPr="00EB6375">
              <w:rPr>
                <w:rFonts w:cs="Arial"/>
                <w:b/>
                <w:color w:val="FFFFFF" w:themeColor="background1"/>
                <w:sz w:val="24"/>
              </w:rPr>
              <w:t>gU</w:t>
            </w:r>
            <w:proofErr w:type="spellEnd"/>
            <w:r w:rsidRPr="00EB6375">
              <w:rPr>
                <w:rFonts w:cs="Arial"/>
                <w:b/>
                <w:color w:val="FFFFFF" w:themeColor="background1"/>
                <w:sz w:val="24"/>
              </w:rPr>
              <w:t>)</w:t>
            </w:r>
          </w:p>
        </w:tc>
        <w:tc>
          <w:tcPr>
            <w:tcW w:w="1690" w:type="pct"/>
            <w:shd w:val="clear" w:color="auto" w:fill="006D68"/>
          </w:tcPr>
          <w:p w14:paraId="13600E58" w14:textId="3232BB11" w:rsidR="00B653CF" w:rsidRDefault="00B653CF" w:rsidP="003A1239">
            <w:pPr>
              <w:pStyle w:val="TPNormal"/>
              <w:jc w:val="center"/>
              <w:rPr>
                <w:rFonts w:cs="Arial"/>
                <w:b/>
                <w:color w:val="FFFFFF" w:themeColor="background1"/>
                <w:sz w:val="24"/>
              </w:rPr>
            </w:pPr>
            <w:r>
              <w:rPr>
                <w:rFonts w:cs="Arial"/>
                <w:b/>
                <w:color w:val="FFFFFF" w:themeColor="background1"/>
                <w:sz w:val="24"/>
              </w:rPr>
              <w:t>Maximum gamma radiation (</w:t>
            </w:r>
            <w:proofErr w:type="spellStart"/>
            <w:r>
              <w:rPr>
                <w:rFonts w:cs="Arial"/>
                <w:b/>
                <w:color w:val="FFFFFF" w:themeColor="background1"/>
                <w:sz w:val="24"/>
              </w:rPr>
              <w:t>MeV.Bq</w:t>
            </w:r>
            <w:proofErr w:type="spellEnd"/>
            <w:r>
              <w:rPr>
                <w:rFonts w:cs="Arial"/>
                <w:b/>
                <w:color w:val="FFFFFF" w:themeColor="background1"/>
                <w:sz w:val="24"/>
              </w:rPr>
              <w:t>)</w:t>
            </w:r>
          </w:p>
        </w:tc>
        <w:tc>
          <w:tcPr>
            <w:tcW w:w="1465" w:type="pct"/>
            <w:shd w:val="clear" w:color="auto" w:fill="006D68"/>
          </w:tcPr>
          <w:p w14:paraId="67131252" w14:textId="7C8FF893" w:rsidR="00B653CF" w:rsidRDefault="00B653CF" w:rsidP="003A1239">
            <w:pPr>
              <w:pStyle w:val="TPNormal"/>
              <w:jc w:val="center"/>
              <w:rPr>
                <w:rFonts w:cs="Arial"/>
                <w:b/>
                <w:color w:val="FFFFFF" w:themeColor="background1"/>
                <w:sz w:val="24"/>
              </w:rPr>
            </w:pPr>
            <w:r>
              <w:rPr>
                <w:rFonts w:cs="Arial"/>
                <w:b/>
                <w:color w:val="FFFFFF" w:themeColor="background1"/>
                <w:sz w:val="24"/>
              </w:rPr>
              <w:t>Maximum activity</w:t>
            </w:r>
            <w:r w:rsidR="009F3BCF">
              <w:rPr>
                <w:rFonts w:cs="Arial"/>
                <w:b/>
                <w:color w:val="FFFFFF" w:themeColor="background1"/>
                <w:sz w:val="24"/>
              </w:rPr>
              <w:t xml:space="preserve"> (</w:t>
            </w:r>
            <w:proofErr w:type="spellStart"/>
            <w:r w:rsidR="009F3BCF">
              <w:rPr>
                <w:rFonts w:cs="Arial"/>
                <w:b/>
                <w:color w:val="FFFFFF" w:themeColor="background1"/>
                <w:sz w:val="24"/>
              </w:rPr>
              <w:t>Bq</w:t>
            </w:r>
            <w:proofErr w:type="spellEnd"/>
            <w:r w:rsidR="009F3BCF">
              <w:rPr>
                <w:rFonts w:cs="Arial"/>
                <w:b/>
                <w:color w:val="FFFFFF" w:themeColor="background1"/>
                <w:sz w:val="24"/>
              </w:rPr>
              <w:t>)</w:t>
            </w:r>
            <w:r>
              <w:rPr>
                <w:rFonts w:cs="Arial"/>
                <w:b/>
                <w:color w:val="FFFFFF" w:themeColor="background1"/>
                <w:sz w:val="24"/>
              </w:rPr>
              <w:t xml:space="preserve"> </w:t>
            </w:r>
          </w:p>
        </w:tc>
      </w:tr>
      <w:tr w:rsidR="00B653CF" w14:paraId="367D37A9" w14:textId="77777777" w:rsidTr="003A1239">
        <w:tc>
          <w:tcPr>
            <w:tcW w:w="901" w:type="pct"/>
          </w:tcPr>
          <w:p w14:paraId="1F42E516" w14:textId="77777777" w:rsidR="00B653CF" w:rsidRPr="004E6C89" w:rsidRDefault="00B653CF" w:rsidP="003A1239">
            <w:pPr>
              <w:pStyle w:val="TPNormal"/>
              <w:jc w:val="center"/>
              <w:rPr>
                <w:rFonts w:cs="Arial"/>
                <w:sz w:val="24"/>
              </w:rPr>
            </w:pPr>
            <w:r>
              <w:rPr>
                <w:rFonts w:cs="Arial"/>
                <w:sz w:val="24"/>
              </w:rPr>
              <w:t>U</w:t>
            </w:r>
            <w:r w:rsidRPr="00F80E60">
              <w:rPr>
                <w:rFonts w:cs="Arial"/>
                <w:sz w:val="24"/>
                <w:vertAlign w:val="subscript"/>
              </w:rPr>
              <w:t>232</w:t>
            </w:r>
          </w:p>
        </w:tc>
        <w:tc>
          <w:tcPr>
            <w:tcW w:w="944" w:type="pct"/>
          </w:tcPr>
          <w:p w14:paraId="645B2E25" w14:textId="77777777" w:rsidR="00B653CF" w:rsidRPr="004E6C89" w:rsidRDefault="00B653CF" w:rsidP="003A1239">
            <w:pPr>
              <w:pStyle w:val="TPNormal"/>
              <w:jc w:val="center"/>
              <w:rPr>
                <w:rFonts w:cs="Arial"/>
                <w:sz w:val="24"/>
              </w:rPr>
            </w:pPr>
            <w:r>
              <w:rPr>
                <w:rFonts w:cs="Arial"/>
                <w:sz w:val="24"/>
              </w:rPr>
              <w:t>6 x 10</w:t>
            </w:r>
            <w:r w:rsidRPr="00F80E60">
              <w:rPr>
                <w:rFonts w:cs="Arial"/>
                <w:sz w:val="24"/>
                <w:vertAlign w:val="superscript"/>
              </w:rPr>
              <w:t>-8</w:t>
            </w:r>
          </w:p>
        </w:tc>
        <w:tc>
          <w:tcPr>
            <w:tcW w:w="1690" w:type="pct"/>
          </w:tcPr>
          <w:p w14:paraId="19062147" w14:textId="77777777" w:rsidR="00B653CF" w:rsidRDefault="00B653CF" w:rsidP="003A1239">
            <w:pPr>
              <w:pStyle w:val="TPNormal"/>
              <w:jc w:val="center"/>
              <w:rPr>
                <w:rFonts w:cs="Arial"/>
                <w:sz w:val="24"/>
              </w:rPr>
            </w:pPr>
          </w:p>
        </w:tc>
        <w:tc>
          <w:tcPr>
            <w:tcW w:w="1465" w:type="pct"/>
          </w:tcPr>
          <w:p w14:paraId="1B37607C" w14:textId="77777777" w:rsidR="00B653CF" w:rsidRDefault="00B653CF" w:rsidP="003A1239">
            <w:pPr>
              <w:pStyle w:val="TPNormal"/>
              <w:jc w:val="center"/>
              <w:rPr>
                <w:rFonts w:cs="Arial"/>
                <w:sz w:val="24"/>
              </w:rPr>
            </w:pPr>
          </w:p>
        </w:tc>
      </w:tr>
      <w:tr w:rsidR="00B653CF" w14:paraId="59081633" w14:textId="77777777" w:rsidTr="003A1239">
        <w:tc>
          <w:tcPr>
            <w:tcW w:w="901" w:type="pct"/>
          </w:tcPr>
          <w:p w14:paraId="7CCD1439" w14:textId="77777777" w:rsidR="00B653CF" w:rsidRPr="004E6C89" w:rsidRDefault="00B653CF" w:rsidP="003A1239">
            <w:pPr>
              <w:pStyle w:val="TPNormal"/>
              <w:jc w:val="center"/>
              <w:rPr>
                <w:rFonts w:cs="Arial"/>
                <w:sz w:val="24"/>
              </w:rPr>
            </w:pPr>
            <w:r>
              <w:rPr>
                <w:rFonts w:cs="Arial"/>
                <w:sz w:val="24"/>
              </w:rPr>
              <w:t>U</w:t>
            </w:r>
            <w:r w:rsidRPr="00F80E60">
              <w:rPr>
                <w:rFonts w:cs="Arial"/>
                <w:sz w:val="24"/>
                <w:vertAlign w:val="subscript"/>
              </w:rPr>
              <w:t>234</w:t>
            </w:r>
          </w:p>
        </w:tc>
        <w:tc>
          <w:tcPr>
            <w:tcW w:w="944" w:type="pct"/>
          </w:tcPr>
          <w:p w14:paraId="628DD9FF" w14:textId="0973EC42" w:rsidR="00B653CF" w:rsidRPr="004E6C89" w:rsidRDefault="00B653CF" w:rsidP="003A1239">
            <w:pPr>
              <w:pStyle w:val="TPNormal"/>
              <w:jc w:val="center"/>
              <w:rPr>
                <w:rFonts w:cs="Arial"/>
                <w:sz w:val="24"/>
              </w:rPr>
            </w:pPr>
            <w:r>
              <w:rPr>
                <w:rFonts w:cs="Arial"/>
                <w:sz w:val="24"/>
              </w:rPr>
              <w:t>3 x 10</w:t>
            </w:r>
            <w:r w:rsidRPr="00F80E60">
              <w:rPr>
                <w:rFonts w:cs="Arial"/>
                <w:sz w:val="24"/>
                <w:vertAlign w:val="superscript"/>
              </w:rPr>
              <w:t>-</w:t>
            </w:r>
            <w:r>
              <w:rPr>
                <w:rFonts w:cs="Arial"/>
                <w:sz w:val="24"/>
                <w:vertAlign w:val="superscript"/>
              </w:rPr>
              <w:t>4</w:t>
            </w:r>
          </w:p>
        </w:tc>
        <w:tc>
          <w:tcPr>
            <w:tcW w:w="1690" w:type="pct"/>
          </w:tcPr>
          <w:p w14:paraId="76F0FF3F" w14:textId="77777777" w:rsidR="00B653CF" w:rsidRDefault="00B653CF" w:rsidP="003A1239">
            <w:pPr>
              <w:pStyle w:val="TPNormal"/>
              <w:jc w:val="center"/>
              <w:rPr>
                <w:rFonts w:cs="Arial"/>
                <w:sz w:val="24"/>
              </w:rPr>
            </w:pPr>
          </w:p>
        </w:tc>
        <w:tc>
          <w:tcPr>
            <w:tcW w:w="1465" w:type="pct"/>
          </w:tcPr>
          <w:p w14:paraId="167D1E82" w14:textId="77777777" w:rsidR="00B653CF" w:rsidRDefault="00B653CF" w:rsidP="003A1239">
            <w:pPr>
              <w:pStyle w:val="TPNormal"/>
              <w:jc w:val="center"/>
              <w:rPr>
                <w:rFonts w:cs="Arial"/>
                <w:sz w:val="24"/>
              </w:rPr>
            </w:pPr>
          </w:p>
        </w:tc>
      </w:tr>
      <w:tr w:rsidR="00B653CF" w14:paraId="276089C7" w14:textId="77777777" w:rsidTr="003A1239">
        <w:tc>
          <w:tcPr>
            <w:tcW w:w="901" w:type="pct"/>
          </w:tcPr>
          <w:p w14:paraId="26488C7A" w14:textId="77777777" w:rsidR="00B653CF" w:rsidRPr="004E6C89" w:rsidRDefault="00B653CF" w:rsidP="003A1239">
            <w:pPr>
              <w:pStyle w:val="TPNormal"/>
              <w:jc w:val="center"/>
              <w:rPr>
                <w:rFonts w:cs="Arial"/>
                <w:sz w:val="24"/>
              </w:rPr>
            </w:pPr>
            <w:r>
              <w:rPr>
                <w:rFonts w:cs="Arial"/>
                <w:sz w:val="24"/>
              </w:rPr>
              <w:t>U</w:t>
            </w:r>
            <w:r w:rsidRPr="00F80E60">
              <w:rPr>
                <w:rFonts w:cs="Arial"/>
                <w:sz w:val="24"/>
                <w:vertAlign w:val="subscript"/>
              </w:rPr>
              <w:t>235</w:t>
            </w:r>
          </w:p>
        </w:tc>
        <w:tc>
          <w:tcPr>
            <w:tcW w:w="944" w:type="pct"/>
          </w:tcPr>
          <w:p w14:paraId="4841F804" w14:textId="77777777" w:rsidR="00B653CF" w:rsidRPr="004E6C89" w:rsidRDefault="00B653CF" w:rsidP="003A1239">
            <w:pPr>
              <w:pStyle w:val="TPNormal"/>
              <w:jc w:val="center"/>
              <w:rPr>
                <w:rFonts w:cs="Arial"/>
                <w:sz w:val="24"/>
              </w:rPr>
            </w:pPr>
            <w:r>
              <w:rPr>
                <w:rFonts w:cs="Arial"/>
                <w:sz w:val="24"/>
              </w:rPr>
              <w:t>5</w:t>
            </w:r>
          </w:p>
        </w:tc>
        <w:tc>
          <w:tcPr>
            <w:tcW w:w="1690" w:type="pct"/>
          </w:tcPr>
          <w:p w14:paraId="25D4872C" w14:textId="77777777" w:rsidR="00B653CF" w:rsidRDefault="00B653CF" w:rsidP="003A1239">
            <w:pPr>
              <w:pStyle w:val="TPNormal"/>
              <w:jc w:val="center"/>
              <w:rPr>
                <w:rFonts w:cs="Arial"/>
                <w:sz w:val="24"/>
              </w:rPr>
            </w:pPr>
          </w:p>
        </w:tc>
        <w:tc>
          <w:tcPr>
            <w:tcW w:w="1465" w:type="pct"/>
          </w:tcPr>
          <w:p w14:paraId="65527507" w14:textId="77777777" w:rsidR="00B653CF" w:rsidRDefault="00B653CF" w:rsidP="003A1239">
            <w:pPr>
              <w:pStyle w:val="TPNormal"/>
              <w:jc w:val="center"/>
              <w:rPr>
                <w:rFonts w:cs="Arial"/>
                <w:sz w:val="24"/>
              </w:rPr>
            </w:pPr>
          </w:p>
        </w:tc>
      </w:tr>
      <w:tr w:rsidR="00B653CF" w14:paraId="137D98CA" w14:textId="77777777" w:rsidTr="003A1239">
        <w:tc>
          <w:tcPr>
            <w:tcW w:w="901" w:type="pct"/>
          </w:tcPr>
          <w:p w14:paraId="3D9250EA" w14:textId="77777777" w:rsidR="00B653CF" w:rsidRDefault="00B653CF" w:rsidP="003A1239">
            <w:pPr>
              <w:pStyle w:val="TPNormal"/>
              <w:jc w:val="center"/>
              <w:rPr>
                <w:rFonts w:cs="Arial"/>
                <w:sz w:val="24"/>
              </w:rPr>
            </w:pPr>
            <w:r>
              <w:rPr>
                <w:rFonts w:cs="Arial"/>
                <w:sz w:val="24"/>
              </w:rPr>
              <w:t>U</w:t>
            </w:r>
            <w:r w:rsidRPr="00F80E60">
              <w:rPr>
                <w:rFonts w:cs="Arial"/>
                <w:sz w:val="24"/>
                <w:vertAlign w:val="subscript"/>
              </w:rPr>
              <w:t>236</w:t>
            </w:r>
          </w:p>
        </w:tc>
        <w:tc>
          <w:tcPr>
            <w:tcW w:w="944" w:type="pct"/>
          </w:tcPr>
          <w:p w14:paraId="3136EEA2" w14:textId="77777777" w:rsidR="00B653CF" w:rsidRPr="004E6C89" w:rsidRDefault="00B653CF" w:rsidP="003A1239">
            <w:pPr>
              <w:pStyle w:val="TPNormal"/>
              <w:jc w:val="center"/>
              <w:rPr>
                <w:rFonts w:cs="Arial"/>
                <w:sz w:val="24"/>
              </w:rPr>
            </w:pPr>
            <w:r>
              <w:rPr>
                <w:rFonts w:cs="Arial"/>
                <w:sz w:val="24"/>
              </w:rPr>
              <w:t>2.5 x 10</w:t>
            </w:r>
            <w:r w:rsidRPr="00F80E60">
              <w:rPr>
                <w:rFonts w:cs="Arial"/>
                <w:sz w:val="24"/>
                <w:vertAlign w:val="superscript"/>
              </w:rPr>
              <w:t>-2</w:t>
            </w:r>
          </w:p>
        </w:tc>
        <w:tc>
          <w:tcPr>
            <w:tcW w:w="1690" w:type="pct"/>
          </w:tcPr>
          <w:p w14:paraId="236D9D96" w14:textId="77777777" w:rsidR="00B653CF" w:rsidRDefault="00B653CF" w:rsidP="003A1239">
            <w:pPr>
              <w:pStyle w:val="TPNormal"/>
              <w:jc w:val="center"/>
              <w:rPr>
                <w:rFonts w:cs="Arial"/>
                <w:sz w:val="24"/>
              </w:rPr>
            </w:pPr>
          </w:p>
        </w:tc>
        <w:tc>
          <w:tcPr>
            <w:tcW w:w="1465" w:type="pct"/>
          </w:tcPr>
          <w:p w14:paraId="3F434A13" w14:textId="77777777" w:rsidR="00B653CF" w:rsidRDefault="00B653CF" w:rsidP="003A1239">
            <w:pPr>
              <w:pStyle w:val="TPNormal"/>
              <w:jc w:val="center"/>
              <w:rPr>
                <w:rFonts w:cs="Arial"/>
                <w:sz w:val="24"/>
              </w:rPr>
            </w:pPr>
          </w:p>
        </w:tc>
      </w:tr>
      <w:tr w:rsidR="00B653CF" w14:paraId="3E904DDA" w14:textId="77777777" w:rsidTr="003A1239">
        <w:tc>
          <w:tcPr>
            <w:tcW w:w="901" w:type="pct"/>
          </w:tcPr>
          <w:p w14:paraId="545B47B6" w14:textId="77777777" w:rsidR="00B653CF" w:rsidRDefault="00B653CF" w:rsidP="003A1239">
            <w:pPr>
              <w:pStyle w:val="TPNormal"/>
              <w:jc w:val="center"/>
              <w:rPr>
                <w:rFonts w:cs="Arial"/>
                <w:sz w:val="24"/>
              </w:rPr>
            </w:pPr>
            <w:r>
              <w:rPr>
                <w:rFonts w:cs="Arial"/>
                <w:sz w:val="24"/>
              </w:rPr>
              <w:t>U</w:t>
            </w:r>
            <w:r w:rsidRPr="00F80E60">
              <w:rPr>
                <w:rFonts w:cs="Arial"/>
                <w:sz w:val="24"/>
                <w:vertAlign w:val="subscript"/>
              </w:rPr>
              <w:t>238</w:t>
            </w:r>
          </w:p>
        </w:tc>
        <w:tc>
          <w:tcPr>
            <w:tcW w:w="944" w:type="pct"/>
          </w:tcPr>
          <w:p w14:paraId="4CDAF226" w14:textId="77777777" w:rsidR="00B653CF" w:rsidRPr="004E6C89" w:rsidRDefault="00B653CF" w:rsidP="003A1239">
            <w:pPr>
              <w:pStyle w:val="TPNormal"/>
              <w:jc w:val="center"/>
              <w:rPr>
                <w:rFonts w:cs="Arial"/>
                <w:sz w:val="24"/>
              </w:rPr>
            </w:pPr>
            <w:r>
              <w:rPr>
                <w:rFonts w:cs="Arial"/>
                <w:sz w:val="24"/>
              </w:rPr>
              <w:t>100</w:t>
            </w:r>
          </w:p>
        </w:tc>
        <w:tc>
          <w:tcPr>
            <w:tcW w:w="1690" w:type="pct"/>
          </w:tcPr>
          <w:p w14:paraId="06887E44" w14:textId="77777777" w:rsidR="00B653CF" w:rsidRDefault="00B653CF" w:rsidP="003A1239">
            <w:pPr>
              <w:pStyle w:val="TPNormal"/>
              <w:jc w:val="center"/>
              <w:rPr>
                <w:rFonts w:cs="Arial"/>
                <w:sz w:val="24"/>
              </w:rPr>
            </w:pPr>
          </w:p>
        </w:tc>
        <w:tc>
          <w:tcPr>
            <w:tcW w:w="1465" w:type="pct"/>
          </w:tcPr>
          <w:p w14:paraId="3D609DBE" w14:textId="77777777" w:rsidR="00B653CF" w:rsidRDefault="00B653CF" w:rsidP="003A1239">
            <w:pPr>
              <w:pStyle w:val="TPNormal"/>
              <w:jc w:val="center"/>
              <w:rPr>
                <w:rFonts w:cs="Arial"/>
                <w:sz w:val="24"/>
              </w:rPr>
            </w:pPr>
          </w:p>
        </w:tc>
      </w:tr>
      <w:tr w:rsidR="00B653CF" w14:paraId="76FA6D19" w14:textId="77777777" w:rsidTr="003A1239">
        <w:tc>
          <w:tcPr>
            <w:tcW w:w="901" w:type="pct"/>
          </w:tcPr>
          <w:p w14:paraId="41077724" w14:textId="77777777" w:rsidR="00B653CF" w:rsidRDefault="00B653CF" w:rsidP="003A1239">
            <w:pPr>
              <w:pStyle w:val="TPNormal"/>
              <w:jc w:val="center"/>
              <w:rPr>
                <w:rFonts w:cs="Arial"/>
                <w:sz w:val="24"/>
              </w:rPr>
            </w:pPr>
            <w:r>
              <w:rPr>
                <w:rFonts w:cs="Arial"/>
                <w:sz w:val="24"/>
              </w:rPr>
              <w:t>Fission Products*</w:t>
            </w:r>
          </w:p>
        </w:tc>
        <w:tc>
          <w:tcPr>
            <w:tcW w:w="944" w:type="pct"/>
          </w:tcPr>
          <w:p w14:paraId="56727CD7" w14:textId="77777777" w:rsidR="00B653CF" w:rsidRDefault="00B653CF" w:rsidP="003A1239">
            <w:pPr>
              <w:pStyle w:val="TPNormal"/>
              <w:jc w:val="center"/>
              <w:rPr>
                <w:rFonts w:cs="Arial"/>
                <w:sz w:val="24"/>
              </w:rPr>
            </w:pPr>
          </w:p>
        </w:tc>
        <w:tc>
          <w:tcPr>
            <w:tcW w:w="1690" w:type="pct"/>
          </w:tcPr>
          <w:p w14:paraId="012C1901" w14:textId="689BB0BF" w:rsidR="00B653CF" w:rsidRDefault="00B653CF" w:rsidP="003A1239">
            <w:pPr>
              <w:pStyle w:val="TPNormal"/>
              <w:jc w:val="center"/>
              <w:rPr>
                <w:rFonts w:cs="Arial"/>
                <w:sz w:val="24"/>
              </w:rPr>
            </w:pPr>
            <w:r>
              <w:rPr>
                <w:rFonts w:cs="Arial"/>
                <w:sz w:val="24"/>
              </w:rPr>
              <w:t>6.78 x 10</w:t>
            </w:r>
            <w:r w:rsidRPr="00B653CF">
              <w:rPr>
                <w:rFonts w:cs="Arial"/>
                <w:sz w:val="24"/>
                <w:vertAlign w:val="superscript"/>
              </w:rPr>
              <w:t>8</w:t>
            </w:r>
          </w:p>
        </w:tc>
        <w:tc>
          <w:tcPr>
            <w:tcW w:w="1465" w:type="pct"/>
          </w:tcPr>
          <w:p w14:paraId="13C7E720" w14:textId="77777777" w:rsidR="00B653CF" w:rsidRDefault="00B653CF" w:rsidP="003A1239">
            <w:pPr>
              <w:pStyle w:val="TPNormal"/>
              <w:jc w:val="center"/>
              <w:rPr>
                <w:rFonts w:cs="Arial"/>
                <w:sz w:val="24"/>
              </w:rPr>
            </w:pPr>
          </w:p>
        </w:tc>
      </w:tr>
      <w:tr w:rsidR="00B653CF" w14:paraId="2E0091C5" w14:textId="77777777" w:rsidTr="003A1239">
        <w:tc>
          <w:tcPr>
            <w:tcW w:w="901" w:type="pct"/>
          </w:tcPr>
          <w:p w14:paraId="00383F73" w14:textId="77777777" w:rsidR="00B653CF" w:rsidRDefault="00B653CF" w:rsidP="003A1239">
            <w:pPr>
              <w:pStyle w:val="TPNormal"/>
              <w:jc w:val="center"/>
              <w:rPr>
                <w:rFonts w:cs="Arial"/>
                <w:sz w:val="24"/>
              </w:rPr>
            </w:pPr>
            <w:r>
              <w:rPr>
                <w:rFonts w:cs="Arial"/>
                <w:sz w:val="24"/>
              </w:rPr>
              <w:t>Tc</w:t>
            </w:r>
            <w:r w:rsidRPr="00F80E60">
              <w:rPr>
                <w:rFonts w:cs="Arial"/>
                <w:sz w:val="24"/>
                <w:vertAlign w:val="subscript"/>
              </w:rPr>
              <w:t>99</w:t>
            </w:r>
          </w:p>
        </w:tc>
        <w:tc>
          <w:tcPr>
            <w:tcW w:w="944" w:type="pct"/>
          </w:tcPr>
          <w:p w14:paraId="08E6D51B" w14:textId="704EE438" w:rsidR="00B653CF" w:rsidRPr="004E6C89" w:rsidRDefault="00B653CF" w:rsidP="003A1239">
            <w:pPr>
              <w:pStyle w:val="TPNormal"/>
              <w:jc w:val="center"/>
              <w:rPr>
                <w:rFonts w:cs="Arial"/>
                <w:sz w:val="24"/>
              </w:rPr>
            </w:pPr>
          </w:p>
        </w:tc>
        <w:tc>
          <w:tcPr>
            <w:tcW w:w="1690" w:type="pct"/>
          </w:tcPr>
          <w:p w14:paraId="1A8A1460" w14:textId="77777777" w:rsidR="00B653CF" w:rsidRDefault="00B653CF" w:rsidP="003A1239">
            <w:pPr>
              <w:pStyle w:val="TPNormal"/>
              <w:jc w:val="center"/>
              <w:rPr>
                <w:rFonts w:cs="Arial"/>
                <w:sz w:val="24"/>
              </w:rPr>
            </w:pPr>
          </w:p>
        </w:tc>
        <w:tc>
          <w:tcPr>
            <w:tcW w:w="1465" w:type="pct"/>
          </w:tcPr>
          <w:p w14:paraId="3E3C6522" w14:textId="3E127594" w:rsidR="00B653CF" w:rsidRDefault="00B653CF" w:rsidP="003A1239">
            <w:pPr>
              <w:pStyle w:val="TPNormal"/>
              <w:jc w:val="center"/>
              <w:rPr>
                <w:rFonts w:cs="Arial"/>
                <w:sz w:val="24"/>
              </w:rPr>
            </w:pPr>
            <w:r>
              <w:rPr>
                <w:rFonts w:cs="Arial"/>
                <w:sz w:val="24"/>
              </w:rPr>
              <w:t>4.87 x 10</w:t>
            </w:r>
            <w:r w:rsidRPr="00B653CF">
              <w:rPr>
                <w:rFonts w:cs="Arial"/>
                <w:sz w:val="24"/>
                <w:vertAlign w:val="superscript"/>
              </w:rPr>
              <w:t>9</w:t>
            </w:r>
          </w:p>
        </w:tc>
      </w:tr>
      <w:tr w:rsidR="00B653CF" w14:paraId="0A8F6D0D" w14:textId="77777777" w:rsidTr="003A1239">
        <w:tc>
          <w:tcPr>
            <w:tcW w:w="901" w:type="pct"/>
          </w:tcPr>
          <w:p w14:paraId="66E50E94" w14:textId="77777777" w:rsidR="00B653CF" w:rsidRDefault="00B653CF" w:rsidP="003A1239">
            <w:pPr>
              <w:pStyle w:val="TPNormal"/>
              <w:jc w:val="center"/>
              <w:rPr>
                <w:rFonts w:cs="Arial"/>
                <w:sz w:val="24"/>
              </w:rPr>
            </w:pPr>
            <w:r>
              <w:rPr>
                <w:rFonts w:cs="Arial"/>
                <w:sz w:val="24"/>
              </w:rPr>
              <w:t>Neptunium and plutonium</w:t>
            </w:r>
          </w:p>
        </w:tc>
        <w:tc>
          <w:tcPr>
            <w:tcW w:w="944" w:type="pct"/>
          </w:tcPr>
          <w:p w14:paraId="7C6D1FB3" w14:textId="77777777" w:rsidR="00B653CF" w:rsidRDefault="00B653CF" w:rsidP="003A1239">
            <w:pPr>
              <w:pStyle w:val="TPNormal"/>
              <w:jc w:val="center"/>
              <w:rPr>
                <w:rFonts w:cs="Arial"/>
                <w:sz w:val="24"/>
              </w:rPr>
            </w:pPr>
          </w:p>
        </w:tc>
        <w:tc>
          <w:tcPr>
            <w:tcW w:w="1690" w:type="pct"/>
          </w:tcPr>
          <w:p w14:paraId="0166115D" w14:textId="77777777" w:rsidR="00B653CF" w:rsidRDefault="00B653CF" w:rsidP="003A1239">
            <w:pPr>
              <w:pStyle w:val="TPNormal"/>
              <w:jc w:val="center"/>
              <w:rPr>
                <w:rFonts w:cs="Arial"/>
                <w:sz w:val="24"/>
              </w:rPr>
            </w:pPr>
          </w:p>
        </w:tc>
        <w:tc>
          <w:tcPr>
            <w:tcW w:w="1465" w:type="pct"/>
          </w:tcPr>
          <w:p w14:paraId="43B4CFA9" w14:textId="403BB3F3" w:rsidR="00B653CF" w:rsidRDefault="00B653CF" w:rsidP="003A1239">
            <w:pPr>
              <w:pStyle w:val="TPNormal"/>
              <w:jc w:val="center"/>
              <w:rPr>
                <w:rFonts w:cs="Arial"/>
                <w:sz w:val="24"/>
              </w:rPr>
            </w:pPr>
            <w:r>
              <w:rPr>
                <w:rFonts w:cs="Arial"/>
                <w:sz w:val="24"/>
              </w:rPr>
              <w:t>5.08 x 10</w:t>
            </w:r>
            <w:r w:rsidRPr="00B653CF">
              <w:rPr>
                <w:rFonts w:cs="Arial"/>
                <w:sz w:val="24"/>
                <w:vertAlign w:val="superscript"/>
              </w:rPr>
              <w:t>6</w:t>
            </w:r>
            <w:r>
              <w:rPr>
                <w:rFonts w:cs="Arial"/>
                <w:sz w:val="24"/>
                <w:vertAlign w:val="superscript"/>
              </w:rPr>
              <w:t xml:space="preserve"> </w:t>
            </w:r>
            <w:r>
              <w:rPr>
                <w:rFonts w:cs="Arial"/>
                <w:sz w:val="24"/>
              </w:rPr>
              <w:t>(alpha)</w:t>
            </w:r>
          </w:p>
        </w:tc>
      </w:tr>
    </w:tbl>
    <w:p w14:paraId="78E26786" w14:textId="496224EC" w:rsidR="00B653CF" w:rsidRPr="005C6592" w:rsidRDefault="005C6592" w:rsidP="005C6592">
      <w:pPr>
        <w:pStyle w:val="TPNumberedParagraph11"/>
      </w:pPr>
      <w:r w:rsidRPr="005C6592">
        <w:lastRenderedPageBreak/>
        <w:t>Daughter products of the radionuclides mentioned in</w:t>
      </w:r>
      <w:r w:rsidR="0039065B">
        <w:t xml:space="preserve"> </w:t>
      </w:r>
      <w:r w:rsidR="00D665FC">
        <w:t>authorised content</w:t>
      </w:r>
      <w:r w:rsidRPr="005C6592">
        <w:t xml:space="preserve"> </w:t>
      </w:r>
      <w:r w:rsidR="005551DE">
        <w:t>3</w:t>
      </w:r>
      <w:r w:rsidR="00026E78">
        <w:t xml:space="preserve"> </w:t>
      </w:r>
      <w:r w:rsidR="005551DE">
        <w:t>and</w:t>
      </w:r>
      <w:r w:rsidR="00026E78">
        <w:t xml:space="preserve"> 4</w:t>
      </w:r>
      <w:r w:rsidRPr="005C6592">
        <w:t xml:space="preserve"> can also be present in the content of the 30B cylinder.</w:t>
      </w:r>
    </w:p>
    <w:p w14:paraId="0F7CA37F" w14:textId="77777777" w:rsidR="00FC6BC5" w:rsidRPr="004E6C89" w:rsidRDefault="00FC6BC5">
      <w:pPr>
        <w:pStyle w:val="TPheading2"/>
      </w:pPr>
      <w:r w:rsidRPr="004E6C89">
        <w:t xml:space="preserve">Restriction on </w:t>
      </w:r>
      <w:r w:rsidR="00935FA8" w:rsidRPr="004E6C89">
        <w:t>C</w:t>
      </w:r>
      <w:r w:rsidRPr="004E6C89">
        <w:t>ontents</w:t>
      </w:r>
    </w:p>
    <w:p w14:paraId="0F7CA380" w14:textId="3CF8D68C" w:rsidR="00FC6BC5" w:rsidRPr="004E6C89" w:rsidRDefault="00D96798" w:rsidP="009A2FF2">
      <w:pPr>
        <w:pStyle w:val="TPNumberedParagraph11"/>
      </w:pPr>
      <w:r>
        <w:t>The radioactive material shall comply with the authorised contents specified in this certificate.</w:t>
      </w:r>
    </w:p>
    <w:p w14:paraId="0F7CA381" w14:textId="77777777" w:rsidR="006961DF" w:rsidRPr="004E6C89" w:rsidRDefault="006961DF" w:rsidP="00E6583A">
      <w:pPr>
        <w:pStyle w:val="TPheading2"/>
      </w:pPr>
      <w:r w:rsidRPr="004E6C89">
        <w:t xml:space="preserve">Containment </w:t>
      </w:r>
      <w:r w:rsidR="00935FA8" w:rsidRPr="004E6C89">
        <w:t>S</w:t>
      </w:r>
      <w:r w:rsidRPr="004E6C89">
        <w:t>ystem</w:t>
      </w:r>
    </w:p>
    <w:p w14:paraId="0F7CA382" w14:textId="3D0F58D7" w:rsidR="005B0E78" w:rsidRPr="004E6C89" w:rsidRDefault="00DB5F3F" w:rsidP="00DB5F3F">
      <w:pPr>
        <w:pStyle w:val="TPNumberedParagraph11"/>
        <w:tabs>
          <w:tab w:val="clear" w:pos="-31680"/>
        </w:tabs>
      </w:pPr>
      <w:r w:rsidRPr="004E6C89">
        <w:t xml:space="preserve">The containment </w:t>
      </w:r>
      <w:r w:rsidR="005C6592">
        <w:t xml:space="preserve">system </w:t>
      </w:r>
      <w:r w:rsidR="00C035A4">
        <w:t>consists</w:t>
      </w:r>
      <w:r w:rsidR="005C6592">
        <w:t xml:space="preserve"> of the 30B cylinder.</w:t>
      </w:r>
    </w:p>
    <w:p w14:paraId="0F7CA383" w14:textId="77777777" w:rsidR="00A32138" w:rsidRPr="004E6C89" w:rsidRDefault="00A32138" w:rsidP="00E6583A">
      <w:pPr>
        <w:pStyle w:val="TPheading2"/>
      </w:pPr>
      <w:r w:rsidRPr="004E6C89">
        <w:t xml:space="preserve">Fissile </w:t>
      </w:r>
      <w:r w:rsidR="00935FA8" w:rsidRPr="004E6C89">
        <w:t>Material Restrictions</w:t>
      </w:r>
    </w:p>
    <w:p w14:paraId="0F7CA384" w14:textId="77777777" w:rsidR="00490ACA" w:rsidRPr="004E6C89" w:rsidRDefault="00490ACA" w:rsidP="00E6583A">
      <w:pPr>
        <w:pStyle w:val="TPNumberedParagraph11"/>
      </w:pPr>
      <w:r w:rsidRPr="004E6C89">
        <w:t>Unless the contents of the package and/or consignment meet the provision of paragraph</w:t>
      </w:r>
      <w:r w:rsidR="00322B31" w:rsidRPr="004E6C89">
        <w:t>s</w:t>
      </w:r>
      <w:r w:rsidRPr="004E6C89">
        <w:t xml:space="preserve"> 417, 674 or 675 of IAEA SSR-6, the packages shall comply with the following fissile material approval.</w:t>
      </w:r>
    </w:p>
    <w:p w14:paraId="0F7CA385" w14:textId="3AE5B8CC" w:rsidR="00A32138" w:rsidRPr="004E6C89" w:rsidRDefault="00682702" w:rsidP="00242F1B">
      <w:pPr>
        <w:pStyle w:val="TPheading3"/>
        <w:spacing w:line="21" w:lineRule="atLeast"/>
        <w:rPr>
          <w:rFonts w:cs="Arial"/>
          <w:sz w:val="24"/>
        </w:rPr>
      </w:pPr>
      <w:r w:rsidRPr="004E6C89">
        <w:rPr>
          <w:rFonts w:cs="Arial"/>
          <w:sz w:val="24"/>
        </w:rPr>
        <w:t>Content 1</w:t>
      </w:r>
      <w:r w:rsidR="00ED112D" w:rsidRPr="004E6C89">
        <w:rPr>
          <w:rFonts w:cs="Arial"/>
          <w:sz w:val="24"/>
        </w:rPr>
        <w:t xml:space="preserve"> – Commercial Grade</w:t>
      </w:r>
      <w:r w:rsidR="004E6C89" w:rsidRPr="004E6C89">
        <w:rPr>
          <w:rFonts w:cs="Arial"/>
          <w:sz w:val="24"/>
        </w:rPr>
        <w:t xml:space="preserve"> Enriched</w:t>
      </w:r>
      <w:r w:rsidR="00FB6AAB">
        <w:rPr>
          <w:rFonts w:cs="Arial"/>
          <w:sz w:val="24"/>
        </w:rPr>
        <w:t xml:space="preserve"> Uranium Hexafluoride</w:t>
      </w:r>
    </w:p>
    <w:p w14:paraId="0F7CA386" w14:textId="77777777" w:rsidR="00490ACA" w:rsidRPr="004E6C89" w:rsidRDefault="005471BA" w:rsidP="002A1C46">
      <w:pPr>
        <w:pStyle w:val="TPNumberedParagraph11"/>
        <w:numPr>
          <w:ilvl w:val="0"/>
          <w:numId w:val="0"/>
        </w:numPr>
        <w:ind w:firstLine="720"/>
      </w:pPr>
      <w:bookmarkStart w:id="9" w:name="fissilematerial"/>
      <w:bookmarkStart w:id="10" w:name="_Ref429555213"/>
      <w:r w:rsidRPr="004E6C89">
        <w:t>Fissile material</w:t>
      </w:r>
      <w:bookmarkEnd w:id="9"/>
      <w:r w:rsidRPr="004E6C89">
        <w:t>:</w:t>
      </w:r>
      <w:bookmarkEnd w:id="10"/>
    </w:p>
    <w:p w14:paraId="08E462B3" w14:textId="285D545E" w:rsidR="00B20E97" w:rsidRPr="004E6C89" w:rsidRDefault="00135C8A" w:rsidP="00E6583A">
      <w:pPr>
        <w:pStyle w:val="TPsubpara1"/>
      </w:pPr>
      <w:r w:rsidRPr="004E6C89">
        <w:t>Enriched c</w:t>
      </w:r>
      <w:r w:rsidR="00B002E1" w:rsidRPr="004E6C89">
        <w:t xml:space="preserve">ommercial grade </w:t>
      </w:r>
      <w:r w:rsidR="00CD2ACE" w:rsidRPr="004E6C89">
        <w:t>UF</w:t>
      </w:r>
      <w:r w:rsidR="00CD2ACE" w:rsidRPr="004E6C89">
        <w:rPr>
          <w:vertAlign w:val="subscript"/>
        </w:rPr>
        <w:t>6</w:t>
      </w:r>
      <w:r w:rsidR="00AD4D84">
        <w:rPr>
          <w:vertAlign w:val="subscript"/>
        </w:rPr>
        <w:t>,</w:t>
      </w:r>
      <w:r w:rsidR="00042645" w:rsidRPr="004E6C89">
        <w:t xml:space="preserve"> or natural or depleted uranium</w:t>
      </w:r>
      <w:r w:rsidRPr="004E6C89">
        <w:t>.</w:t>
      </w:r>
    </w:p>
    <w:p w14:paraId="5DDC3109" w14:textId="56A00EBC" w:rsidR="00135C8A" w:rsidRPr="004E6C89" w:rsidRDefault="00162EE6" w:rsidP="00E6583A">
      <w:pPr>
        <w:pStyle w:val="TPsubpara1"/>
      </w:pPr>
      <w:r w:rsidRPr="004E6C89">
        <w:t xml:space="preserve">Maximum mass of </w:t>
      </w:r>
      <w:r w:rsidR="00CD2ACE" w:rsidRPr="004E6C89">
        <w:t>UF</w:t>
      </w:r>
      <w:r w:rsidR="00CD2ACE" w:rsidRPr="004E6C89">
        <w:rPr>
          <w:vertAlign w:val="subscript"/>
        </w:rPr>
        <w:t xml:space="preserve">6 </w:t>
      </w:r>
      <w:r w:rsidR="00CD2ACE" w:rsidRPr="004E6C89">
        <w:t>2277</w:t>
      </w:r>
      <w:r w:rsidR="00D424A2">
        <w:t>.0</w:t>
      </w:r>
      <w:r w:rsidR="00CD2ACE" w:rsidRPr="004E6C89">
        <w:t xml:space="preserve"> kg.</w:t>
      </w:r>
    </w:p>
    <w:p w14:paraId="57668E19" w14:textId="44A07A0B" w:rsidR="00C403D0" w:rsidRPr="004E6C89" w:rsidRDefault="00C403D0" w:rsidP="00E6583A">
      <w:pPr>
        <w:pStyle w:val="TPsubpara1"/>
      </w:pPr>
      <w:r w:rsidRPr="004E6C89">
        <w:t xml:space="preserve">U-235 enrichment ≤ 5.0 </w:t>
      </w:r>
      <w:proofErr w:type="spellStart"/>
      <w:r w:rsidRPr="004E6C89">
        <w:t>wt</w:t>
      </w:r>
      <w:proofErr w:type="spellEnd"/>
      <w:r w:rsidRPr="004E6C89">
        <w:t>%.</w:t>
      </w:r>
    </w:p>
    <w:p w14:paraId="6E8B6F54" w14:textId="0245E8F4" w:rsidR="00050CF1" w:rsidRPr="004E6C89" w:rsidRDefault="00050CF1" w:rsidP="00E6583A">
      <w:pPr>
        <w:pStyle w:val="TPsubpara1"/>
      </w:pPr>
      <w:r w:rsidRPr="004E6C89">
        <w:t>Minimum purity of UF</w:t>
      </w:r>
      <w:r w:rsidRPr="004E6C89">
        <w:rPr>
          <w:vertAlign w:val="subscript"/>
        </w:rPr>
        <w:t xml:space="preserve">6 </w:t>
      </w:r>
      <w:r w:rsidRPr="004E6C89">
        <w:t>is 99.5 %.</w:t>
      </w:r>
    </w:p>
    <w:p w14:paraId="540B7329" w14:textId="1F987BB1" w:rsidR="007728A5" w:rsidRPr="004E6C89" w:rsidRDefault="00682702" w:rsidP="007728A5">
      <w:pPr>
        <w:pStyle w:val="TPheading3"/>
        <w:spacing w:line="21" w:lineRule="atLeast"/>
        <w:rPr>
          <w:rFonts w:cs="Arial"/>
          <w:sz w:val="24"/>
        </w:rPr>
      </w:pPr>
      <w:r w:rsidRPr="004E6C89">
        <w:rPr>
          <w:rFonts w:cs="Arial"/>
          <w:sz w:val="24"/>
        </w:rPr>
        <w:t>Content 2</w:t>
      </w:r>
      <w:r w:rsidR="00D47C33">
        <w:rPr>
          <w:rFonts w:cs="Arial"/>
          <w:sz w:val="24"/>
        </w:rPr>
        <w:t xml:space="preserve"> </w:t>
      </w:r>
      <w:r w:rsidR="00FB6AAB">
        <w:rPr>
          <w:rFonts w:cs="Arial"/>
          <w:sz w:val="24"/>
        </w:rPr>
        <w:t>–</w:t>
      </w:r>
      <w:r w:rsidR="00D47C33">
        <w:rPr>
          <w:rFonts w:cs="Arial"/>
          <w:sz w:val="24"/>
        </w:rPr>
        <w:t xml:space="preserve"> Reprocessed</w:t>
      </w:r>
      <w:r w:rsidR="00FB6AAB">
        <w:rPr>
          <w:rFonts w:cs="Arial"/>
          <w:sz w:val="24"/>
        </w:rPr>
        <w:t xml:space="preserve"> Uranium</w:t>
      </w:r>
      <w:r w:rsidR="00D47C33" w:rsidRPr="004E6C89">
        <w:rPr>
          <w:rFonts w:cs="Arial"/>
          <w:sz w:val="24"/>
        </w:rPr>
        <w:t xml:space="preserve"> </w:t>
      </w:r>
      <w:r w:rsidR="00FB6AAB">
        <w:rPr>
          <w:rFonts w:cs="Arial"/>
          <w:sz w:val="24"/>
        </w:rPr>
        <w:t>Hexafluoride</w:t>
      </w:r>
    </w:p>
    <w:p w14:paraId="564DD372" w14:textId="77777777" w:rsidR="007728A5" w:rsidRPr="004E6C89" w:rsidRDefault="007728A5" w:rsidP="002A1C46">
      <w:pPr>
        <w:pStyle w:val="TPNumberedParagraph11"/>
        <w:numPr>
          <w:ilvl w:val="0"/>
          <w:numId w:val="0"/>
        </w:numPr>
        <w:ind w:firstLine="720"/>
      </w:pPr>
      <w:r w:rsidRPr="004E6C89">
        <w:t>Fissile material:</w:t>
      </w:r>
    </w:p>
    <w:p w14:paraId="02B5974E" w14:textId="6998C8F6" w:rsidR="007728A5" w:rsidRPr="004E6C89" w:rsidRDefault="006C42AC" w:rsidP="007728A5">
      <w:pPr>
        <w:pStyle w:val="TPsubpara1"/>
      </w:pPr>
      <w:r w:rsidRPr="004E6C89">
        <w:t>UF</w:t>
      </w:r>
      <w:r w:rsidRPr="004E6C89">
        <w:rPr>
          <w:vertAlign w:val="subscript"/>
        </w:rPr>
        <w:t>6</w:t>
      </w:r>
      <w:r w:rsidR="007728A5" w:rsidRPr="004E6C89">
        <w:t xml:space="preserve"> </w:t>
      </w:r>
      <w:r w:rsidR="00C35E3C" w:rsidRPr="004E6C89">
        <w:t>with reprocessed uranium</w:t>
      </w:r>
      <w:r w:rsidR="002F74CA" w:rsidRPr="004E6C89">
        <w:t>, or depleted uranium.</w:t>
      </w:r>
    </w:p>
    <w:p w14:paraId="0B7A4B7A" w14:textId="2EF286FE" w:rsidR="007728A5" w:rsidRPr="004E6C89" w:rsidRDefault="00DC72E7" w:rsidP="003A1239">
      <w:pPr>
        <w:pStyle w:val="TPsubpara1"/>
      </w:pPr>
      <w:r w:rsidRPr="004E6C89">
        <w:t>Maximum mass of UF</w:t>
      </w:r>
      <w:r w:rsidRPr="004E6C89">
        <w:rPr>
          <w:vertAlign w:val="subscript"/>
        </w:rPr>
        <w:t>6</w:t>
      </w:r>
      <w:r w:rsidRPr="004E6C89">
        <w:t xml:space="preserve"> </w:t>
      </w:r>
      <w:r w:rsidR="007711F3" w:rsidRPr="004E6C89">
        <w:t>is 2277</w:t>
      </w:r>
      <w:r w:rsidR="00D424A2">
        <w:t>.0</w:t>
      </w:r>
      <w:r w:rsidR="007711F3" w:rsidRPr="004E6C89">
        <w:t xml:space="preserve"> kg.</w:t>
      </w:r>
    </w:p>
    <w:p w14:paraId="2AE6C8DF" w14:textId="77777777" w:rsidR="007711F3" w:rsidRPr="004E6C89" w:rsidRDefault="007711F3" w:rsidP="007711F3">
      <w:pPr>
        <w:pStyle w:val="TPsubpara1"/>
      </w:pPr>
      <w:r w:rsidRPr="004E6C89">
        <w:t xml:space="preserve">U-235 enrichment ≤ 5.0 </w:t>
      </w:r>
      <w:proofErr w:type="spellStart"/>
      <w:r w:rsidRPr="004E6C89">
        <w:t>wt</w:t>
      </w:r>
      <w:proofErr w:type="spellEnd"/>
      <w:r w:rsidRPr="004E6C89">
        <w:t>%.</w:t>
      </w:r>
    </w:p>
    <w:p w14:paraId="06B20754" w14:textId="1059704B" w:rsidR="007711F3" w:rsidRDefault="007711F3" w:rsidP="007711F3">
      <w:pPr>
        <w:pStyle w:val="TPsubpara1"/>
      </w:pPr>
      <w:r w:rsidRPr="004E6C89">
        <w:t>Minimum purity of UF</w:t>
      </w:r>
      <w:r w:rsidRPr="004E6C89">
        <w:rPr>
          <w:vertAlign w:val="subscript"/>
        </w:rPr>
        <w:t xml:space="preserve">6 </w:t>
      </w:r>
      <w:r w:rsidRPr="004E6C89">
        <w:t>is 99.5 %</w:t>
      </w:r>
      <w:r w:rsidR="00D56F8C" w:rsidRPr="004E6C89">
        <w:t>.</w:t>
      </w:r>
    </w:p>
    <w:p w14:paraId="515EF6B8" w14:textId="717EE9F4" w:rsidR="009C1E39" w:rsidRPr="004E6C89" w:rsidRDefault="00682702" w:rsidP="009C1E39">
      <w:pPr>
        <w:pStyle w:val="TPheading3"/>
        <w:spacing w:line="21" w:lineRule="atLeast"/>
        <w:rPr>
          <w:rFonts w:cs="Arial"/>
          <w:sz w:val="24"/>
        </w:rPr>
      </w:pPr>
      <w:r w:rsidRPr="004E6C89">
        <w:rPr>
          <w:rFonts w:cs="Arial"/>
          <w:sz w:val="24"/>
        </w:rPr>
        <w:t>Content 3</w:t>
      </w:r>
      <w:r w:rsidR="00AD4D84">
        <w:rPr>
          <w:rFonts w:cs="Arial"/>
          <w:sz w:val="24"/>
        </w:rPr>
        <w:t xml:space="preserve"> – Commercial Grade Enriched Uranium Hexafluoride Heel</w:t>
      </w:r>
    </w:p>
    <w:p w14:paraId="432BC01E" w14:textId="77777777" w:rsidR="009C1E39" w:rsidRPr="004E6C89" w:rsidRDefault="009C1E39" w:rsidP="002A1C46">
      <w:pPr>
        <w:pStyle w:val="TPNumberedParagraph11"/>
        <w:numPr>
          <w:ilvl w:val="0"/>
          <w:numId w:val="0"/>
        </w:numPr>
        <w:ind w:left="720"/>
      </w:pPr>
      <w:r w:rsidRPr="004E6C89">
        <w:t>Fissile material:</w:t>
      </w:r>
    </w:p>
    <w:p w14:paraId="4DFBAFF7" w14:textId="77777777" w:rsidR="00F31199" w:rsidRPr="004E6C89" w:rsidRDefault="00F31199" w:rsidP="00F31199">
      <w:pPr>
        <w:pStyle w:val="TPsubpara1"/>
      </w:pPr>
      <w:r w:rsidRPr="004E6C89">
        <w:t>Enriched commercial grade UF</w:t>
      </w:r>
      <w:r w:rsidRPr="004E6C89">
        <w:rPr>
          <w:vertAlign w:val="subscript"/>
        </w:rPr>
        <w:t>6</w:t>
      </w:r>
      <w:r w:rsidRPr="004E6C89">
        <w:t xml:space="preserve"> (according to standard ASTM C996-10/15/20), or natural or depleted uranium.</w:t>
      </w:r>
    </w:p>
    <w:p w14:paraId="4B9A761D" w14:textId="3A888EE3" w:rsidR="00F31199" w:rsidRPr="004E6C89" w:rsidRDefault="00F31199" w:rsidP="00F31199">
      <w:pPr>
        <w:pStyle w:val="TPsubpara1"/>
      </w:pPr>
      <w:r w:rsidRPr="004E6C89">
        <w:t>Maximum mass of UF</w:t>
      </w:r>
      <w:r w:rsidRPr="004E6C89">
        <w:rPr>
          <w:vertAlign w:val="subscript"/>
        </w:rPr>
        <w:t xml:space="preserve">6 </w:t>
      </w:r>
      <w:r w:rsidR="00EE4F56" w:rsidRPr="004E6C89">
        <w:t>11.3 kg</w:t>
      </w:r>
      <w:r w:rsidRPr="004E6C89">
        <w:t>.</w:t>
      </w:r>
    </w:p>
    <w:p w14:paraId="7FB21923" w14:textId="77777777" w:rsidR="00F31199" w:rsidRPr="004E6C89" w:rsidRDefault="00F31199" w:rsidP="00F31199">
      <w:pPr>
        <w:pStyle w:val="TPsubpara1"/>
      </w:pPr>
      <w:r w:rsidRPr="004E6C89">
        <w:t xml:space="preserve">U-235 enrichment ≤ 5.0 </w:t>
      </w:r>
      <w:proofErr w:type="spellStart"/>
      <w:r w:rsidRPr="004E6C89">
        <w:t>wt</w:t>
      </w:r>
      <w:proofErr w:type="spellEnd"/>
      <w:r w:rsidRPr="004E6C89">
        <w:t>%.</w:t>
      </w:r>
    </w:p>
    <w:p w14:paraId="0712ADC6" w14:textId="6E7B556A" w:rsidR="00D56F8C" w:rsidRPr="004E6C89" w:rsidRDefault="00F31199" w:rsidP="00F31199">
      <w:pPr>
        <w:pStyle w:val="TPsubpara1"/>
      </w:pPr>
      <w:r w:rsidRPr="004E6C89">
        <w:t>Minimum purity of UF</w:t>
      </w:r>
      <w:r w:rsidRPr="004E6C89">
        <w:rPr>
          <w:vertAlign w:val="subscript"/>
        </w:rPr>
        <w:t xml:space="preserve">6 </w:t>
      </w:r>
      <w:r w:rsidRPr="004E6C89">
        <w:t>is 99.5 %</w:t>
      </w:r>
      <w:r w:rsidR="00D56F8C" w:rsidRPr="004E6C89">
        <w:t>.</w:t>
      </w:r>
    </w:p>
    <w:p w14:paraId="046A9D02" w14:textId="41060DF8" w:rsidR="009C1E39" w:rsidRPr="00AD4D84" w:rsidRDefault="00682702" w:rsidP="009C1E39">
      <w:pPr>
        <w:pStyle w:val="TPheading3"/>
        <w:spacing w:line="21" w:lineRule="atLeast"/>
        <w:rPr>
          <w:rFonts w:cs="Arial"/>
          <w:sz w:val="24"/>
        </w:rPr>
      </w:pPr>
      <w:r w:rsidRPr="00AD4D84">
        <w:rPr>
          <w:rFonts w:cs="Arial"/>
          <w:sz w:val="24"/>
        </w:rPr>
        <w:t>Content 4</w:t>
      </w:r>
      <w:r w:rsidR="00AD4D84" w:rsidRPr="00AD4D84">
        <w:rPr>
          <w:rFonts w:cs="Arial"/>
          <w:sz w:val="24"/>
        </w:rPr>
        <w:t xml:space="preserve"> - Reprocessed Uranium Hexafluoride Hee</w:t>
      </w:r>
      <w:r w:rsidR="00AD4D84">
        <w:rPr>
          <w:rFonts w:cs="Arial"/>
          <w:sz w:val="24"/>
        </w:rPr>
        <w:t>l</w:t>
      </w:r>
    </w:p>
    <w:p w14:paraId="09160F6D" w14:textId="77777777" w:rsidR="009C1E39" w:rsidRPr="004E6C89" w:rsidRDefault="009C1E39" w:rsidP="002A1C46">
      <w:pPr>
        <w:pStyle w:val="TPNumberedParagraph11"/>
        <w:numPr>
          <w:ilvl w:val="0"/>
          <w:numId w:val="0"/>
        </w:numPr>
        <w:ind w:firstLine="720"/>
      </w:pPr>
      <w:r w:rsidRPr="004E6C89">
        <w:t>Fissile material:</w:t>
      </w:r>
    </w:p>
    <w:p w14:paraId="7A4705BA" w14:textId="77777777" w:rsidR="008B782B" w:rsidRPr="004E6C89" w:rsidRDefault="008B782B" w:rsidP="008B782B">
      <w:pPr>
        <w:pStyle w:val="TPsubpara1"/>
      </w:pPr>
      <w:r w:rsidRPr="004E6C89">
        <w:t>UF</w:t>
      </w:r>
      <w:r w:rsidRPr="004E6C89">
        <w:rPr>
          <w:vertAlign w:val="subscript"/>
        </w:rPr>
        <w:t>6</w:t>
      </w:r>
      <w:r w:rsidRPr="004E6C89">
        <w:t xml:space="preserve"> with reprocessed uranium, or depleted uranium.</w:t>
      </w:r>
    </w:p>
    <w:p w14:paraId="11B3AAA2" w14:textId="560ED34F" w:rsidR="008B782B" w:rsidRPr="004E6C89" w:rsidRDefault="008B782B" w:rsidP="008B782B">
      <w:pPr>
        <w:pStyle w:val="TPsubpara1"/>
      </w:pPr>
      <w:r w:rsidRPr="004E6C89">
        <w:lastRenderedPageBreak/>
        <w:t>Maximum mass of UF</w:t>
      </w:r>
      <w:r w:rsidRPr="004E6C89">
        <w:rPr>
          <w:vertAlign w:val="subscript"/>
        </w:rPr>
        <w:t>6</w:t>
      </w:r>
      <w:r w:rsidRPr="004E6C89">
        <w:t xml:space="preserve"> is </w:t>
      </w:r>
      <w:r w:rsidR="00312D9E" w:rsidRPr="004E6C89">
        <w:t>11.3</w:t>
      </w:r>
      <w:r w:rsidRPr="004E6C89">
        <w:t xml:space="preserve"> kg.</w:t>
      </w:r>
    </w:p>
    <w:p w14:paraId="34A5B848" w14:textId="77777777" w:rsidR="008B782B" w:rsidRPr="004E6C89" w:rsidRDefault="008B782B" w:rsidP="008B782B">
      <w:pPr>
        <w:pStyle w:val="TPsubpara1"/>
      </w:pPr>
      <w:r w:rsidRPr="004E6C89">
        <w:t xml:space="preserve">U-235 enrichment ≤ 5.0 </w:t>
      </w:r>
      <w:proofErr w:type="spellStart"/>
      <w:r w:rsidRPr="004E6C89">
        <w:t>wt</w:t>
      </w:r>
      <w:proofErr w:type="spellEnd"/>
      <w:r w:rsidRPr="004E6C89">
        <w:t>%.</w:t>
      </w:r>
    </w:p>
    <w:p w14:paraId="71E0CD23" w14:textId="4C971EB0" w:rsidR="008B782B" w:rsidRPr="004E6C89" w:rsidRDefault="008B782B" w:rsidP="008B782B">
      <w:pPr>
        <w:pStyle w:val="TPsubpara1"/>
      </w:pPr>
      <w:r w:rsidRPr="004E6C89">
        <w:t>Minimum purity of UF</w:t>
      </w:r>
      <w:r w:rsidRPr="004E6C89">
        <w:rPr>
          <w:vertAlign w:val="subscript"/>
        </w:rPr>
        <w:t xml:space="preserve">6 </w:t>
      </w:r>
      <w:r w:rsidRPr="004E6C89">
        <w:t>is 99.5 %.</w:t>
      </w:r>
    </w:p>
    <w:p w14:paraId="2331B338" w14:textId="0AB1D334" w:rsidR="00D424A2" w:rsidRPr="004E6C89" w:rsidRDefault="00D424A2" w:rsidP="00D424A2">
      <w:pPr>
        <w:pStyle w:val="TPNumberedParagraph11"/>
      </w:pPr>
      <w:r w:rsidRPr="004E6C89">
        <w:t>Conditions</w:t>
      </w:r>
      <w:r w:rsidR="00F73018">
        <w:t xml:space="preserve"> for all four contents</w:t>
      </w:r>
      <w:r w:rsidRPr="004E6C89">
        <w:t>:</w:t>
      </w:r>
    </w:p>
    <w:p w14:paraId="44B53227" w14:textId="77777777" w:rsidR="00D424A2" w:rsidRDefault="00D424A2" w:rsidP="00D424A2">
      <w:pPr>
        <w:pStyle w:val="TPsubpara1"/>
      </w:pPr>
      <w:r w:rsidRPr="00AD4D84">
        <w:t>The enriched</w:t>
      </w:r>
      <w:r>
        <w:t xml:space="preserve"> uranium complies with </w:t>
      </w:r>
      <w:r w:rsidRPr="004E6C89">
        <w:t>standard ASTM C996-10/15/20</w:t>
      </w:r>
      <w:r>
        <w:t>.</w:t>
      </w:r>
    </w:p>
    <w:p w14:paraId="18BBA02A" w14:textId="1515FCBE" w:rsidR="00D424A2" w:rsidRPr="004E6C89" w:rsidRDefault="00D424A2" w:rsidP="00D424A2">
      <w:pPr>
        <w:pStyle w:val="TPsubpara1"/>
      </w:pPr>
      <w:r w:rsidRPr="00AD4D84">
        <w:t xml:space="preserve">The </w:t>
      </w:r>
      <w:r>
        <w:t xml:space="preserve">reprocessed uranium </w:t>
      </w:r>
      <w:r w:rsidRPr="00AD4D84">
        <w:rPr>
          <w:b/>
          <w:bCs/>
        </w:rPr>
        <w:t>does not</w:t>
      </w:r>
      <w:r>
        <w:t xml:space="preserve"> comply with </w:t>
      </w:r>
      <w:r w:rsidR="00297159">
        <w:t xml:space="preserve">the definition for reprocessed uranium in </w:t>
      </w:r>
      <w:r w:rsidRPr="004E6C89">
        <w:t>standard ASTM C996-10/15/20</w:t>
      </w:r>
      <w:r w:rsidR="00297159">
        <w:t>.</w:t>
      </w:r>
    </w:p>
    <w:p w14:paraId="0F7CA38D" w14:textId="4341CEEA" w:rsidR="00564223" w:rsidRPr="004E6C89" w:rsidRDefault="00C34C9A" w:rsidP="00E6583A">
      <w:pPr>
        <w:pStyle w:val="TPNumberedParagraph11"/>
      </w:pPr>
      <w:r w:rsidRPr="004E6C89">
        <w:t>In addition to the limits and conditions on the UF</w:t>
      </w:r>
      <w:r w:rsidRPr="004E6C89">
        <w:rPr>
          <w:vertAlign w:val="subscript"/>
        </w:rPr>
        <w:t>6</w:t>
      </w:r>
      <w:r w:rsidRPr="004E6C89">
        <w:t xml:space="preserve"> t</w:t>
      </w:r>
      <w:r w:rsidR="00167301" w:rsidRPr="004E6C89">
        <w:t xml:space="preserve">he </w:t>
      </w:r>
      <w:r w:rsidR="00BA213C" w:rsidRPr="004E6C89">
        <w:t xml:space="preserve">confinement system </w:t>
      </w:r>
      <w:r w:rsidR="005B3CC7" w:rsidRPr="004E6C89">
        <w:t xml:space="preserve">consists of </w:t>
      </w:r>
      <w:r w:rsidR="00EF21B9" w:rsidRPr="004E6C89">
        <w:t xml:space="preserve">the 30B cylinder and the DN30 </w:t>
      </w:r>
      <w:r w:rsidR="002C1C90">
        <w:t>structural package</w:t>
      </w:r>
      <w:r w:rsidR="00EF21B9" w:rsidRPr="004E6C89">
        <w:t>.</w:t>
      </w:r>
    </w:p>
    <w:p w14:paraId="0F7CA38E" w14:textId="7CA4CB14" w:rsidR="00AB3A15" w:rsidRPr="004E6C89" w:rsidRDefault="00767D35" w:rsidP="00E6583A">
      <w:pPr>
        <w:pStyle w:val="TPNumberedParagraph11"/>
      </w:pPr>
      <w:r w:rsidRPr="004E6C89">
        <w:t xml:space="preserve">For all contents the </w:t>
      </w:r>
      <w:r w:rsidR="00AB3A15" w:rsidRPr="004E6C89">
        <w:t xml:space="preserve">Criticality Safety Index (CSI) = </w:t>
      </w:r>
      <w:r w:rsidR="001144C5" w:rsidRPr="004E6C89">
        <w:t>0</w:t>
      </w:r>
    </w:p>
    <w:p w14:paraId="0F7CA38F" w14:textId="6F1DF8DC" w:rsidR="009A22F7" w:rsidRPr="004E6C89" w:rsidRDefault="004F0812" w:rsidP="00E6583A">
      <w:pPr>
        <w:pStyle w:val="TPNumberedParagraph11"/>
      </w:pPr>
      <w:bookmarkStart w:id="11" w:name="_Ref429555011"/>
      <w:r w:rsidRPr="004E6C89">
        <w:t xml:space="preserve">The </w:t>
      </w:r>
      <w:bookmarkStart w:id="12" w:name="critsafetysubmission"/>
      <w:r w:rsidRPr="004E6C89">
        <w:t xml:space="preserve">criticality safety </w:t>
      </w:r>
      <w:bookmarkEnd w:id="12"/>
      <w:r w:rsidR="00110A29" w:rsidRPr="004E6C89">
        <w:t>documentation</w:t>
      </w:r>
      <w:r w:rsidRPr="004E6C89">
        <w:t xml:space="preserve"> comprises</w:t>
      </w:r>
      <w:bookmarkEnd w:id="11"/>
      <w:r w:rsidR="00F34723">
        <w:t xml:space="preserve"> </w:t>
      </w:r>
      <w:r w:rsidR="00F34723" w:rsidRPr="00F34723">
        <w:t>Chapter 2.2.5 of Safety Report 0023-BSH-2016-001-Rev10</w:t>
      </w:r>
      <w:r w:rsidR="00F34723">
        <w:t>.</w:t>
      </w:r>
    </w:p>
    <w:p w14:paraId="0F7CA390" w14:textId="0D7413F4" w:rsidR="004F0812" w:rsidRPr="004E6C89" w:rsidRDefault="004F0812" w:rsidP="00DA36C2">
      <w:pPr>
        <w:pStyle w:val="TPNumberedParagraph11"/>
      </w:pPr>
      <w:r w:rsidRPr="004E6C89">
        <w:t>This package design has been shown to be sub-critical following water ingress as required by paragraphs 680 and 681 of IAEA SSR-6.  Special features to exclude water are not therefore required.</w:t>
      </w:r>
    </w:p>
    <w:p w14:paraId="0F7CA391" w14:textId="77777777" w:rsidR="003A4119" w:rsidRPr="004E6C89" w:rsidRDefault="003A4119" w:rsidP="00E6583A">
      <w:pPr>
        <w:pStyle w:val="TPNumberedParagraph11"/>
      </w:pPr>
      <w:r w:rsidRPr="004E6C89">
        <w:t>Ambient temperature range for package design:</w:t>
      </w:r>
    </w:p>
    <w:p w14:paraId="0F7CA392" w14:textId="575D3DA2" w:rsidR="003A4119" w:rsidRPr="000A2BC9" w:rsidRDefault="00A019B3" w:rsidP="00371F1B">
      <w:pPr>
        <w:pStyle w:val="TPBullet1Square"/>
        <w:spacing w:line="21" w:lineRule="atLeast"/>
        <w:ind w:left="1080"/>
        <w:rPr>
          <w:sz w:val="24"/>
        </w:rPr>
      </w:pPr>
      <w:r w:rsidRPr="000A2BC9">
        <w:rPr>
          <w:sz w:val="24"/>
        </w:rPr>
        <w:t xml:space="preserve">-40 °C </w:t>
      </w:r>
      <w:r w:rsidR="0043516C" w:rsidRPr="000A2BC9">
        <w:rPr>
          <w:sz w:val="24"/>
        </w:rPr>
        <w:t>to</w:t>
      </w:r>
      <w:r w:rsidRPr="000A2BC9">
        <w:rPr>
          <w:sz w:val="24"/>
        </w:rPr>
        <w:t xml:space="preserve"> +38 °C</w:t>
      </w:r>
      <w:r w:rsidR="0043516C" w:rsidRPr="000A2BC9">
        <w:rPr>
          <w:sz w:val="24"/>
        </w:rPr>
        <w:t>.</w:t>
      </w:r>
    </w:p>
    <w:p w14:paraId="0F7CA395" w14:textId="51EF46BC" w:rsidR="004F0812" w:rsidRPr="004E6C89" w:rsidRDefault="004C05FF">
      <w:pPr>
        <w:pStyle w:val="TPNumberedParagraph11"/>
      </w:pPr>
      <w:r w:rsidRPr="004E6C89">
        <w:t>Any</w:t>
      </w:r>
      <w:r w:rsidR="004F0812" w:rsidRPr="004E6C89">
        <w:t xml:space="preserve"> fissile materials </w:t>
      </w:r>
      <w:r w:rsidRPr="004E6C89">
        <w:t xml:space="preserve">not </w:t>
      </w:r>
      <w:r w:rsidR="004F0812" w:rsidRPr="004E6C89">
        <w:t xml:space="preserve">specified in </w:t>
      </w:r>
      <w:r w:rsidR="00BA6BBE" w:rsidRPr="004E6C89">
        <w:t>paragraph</w:t>
      </w:r>
      <w:r w:rsidR="00CB3BEA" w:rsidRPr="004E6C89">
        <w:t> </w:t>
      </w:r>
      <w:r w:rsidR="00233E44" w:rsidRPr="004E6C89">
        <w:fldChar w:fldCharType="begin"/>
      </w:r>
      <w:r w:rsidR="00233E44" w:rsidRPr="004E6C89">
        <w:instrText xml:space="preserve"> REF fissilematerial \r \h </w:instrText>
      </w:r>
      <w:r w:rsidR="00276816" w:rsidRPr="004E6C89">
        <w:instrText xml:space="preserve"> \* MERGEFORMAT </w:instrText>
      </w:r>
      <w:r w:rsidR="00233E44" w:rsidRPr="004E6C89">
        <w:fldChar w:fldCharType="separate"/>
      </w:r>
      <w:r w:rsidR="007728A5" w:rsidRPr="004E6C89">
        <w:rPr>
          <w:cs/>
        </w:rPr>
        <w:t>‎</w:t>
      </w:r>
      <w:r w:rsidR="007728A5" w:rsidRPr="004E6C89">
        <w:t>1.12</w:t>
      </w:r>
      <w:r w:rsidR="00233E44" w:rsidRPr="004E6C89">
        <w:fldChar w:fldCharType="end"/>
      </w:r>
      <w:r w:rsidR="004F0812" w:rsidRPr="004E6C89">
        <w:t xml:space="preserve"> are permitted to be present</w:t>
      </w:r>
      <w:r w:rsidR="00BA6BBE" w:rsidRPr="004E6C89">
        <w:t xml:space="preserve"> in</w:t>
      </w:r>
      <w:r w:rsidR="004F0812" w:rsidRPr="004E6C89">
        <w:t xml:space="preserve"> </w:t>
      </w:r>
      <w:r w:rsidRPr="004E6C89">
        <w:t>only</w:t>
      </w:r>
      <w:r w:rsidR="004F0812" w:rsidRPr="004E6C89">
        <w:t xml:space="preserve"> trace quantities, that is to say up to either a total of 1</w:t>
      </w:r>
      <w:r w:rsidR="00CB3BEA" w:rsidRPr="004E6C89">
        <w:t> </w:t>
      </w:r>
      <w:r w:rsidR="004F0812" w:rsidRPr="004E6C89">
        <w:t>g per package, or a concentration of 0.1</w:t>
      </w:r>
      <w:r w:rsidR="00CB3BEA" w:rsidRPr="004E6C89">
        <w:t> </w:t>
      </w:r>
      <w:r w:rsidR="004F0812" w:rsidRPr="004E6C89">
        <w:t>% by mass of the total fissile nuclides present.</w:t>
      </w:r>
    </w:p>
    <w:p w14:paraId="0F7CA396" w14:textId="77777777" w:rsidR="005B0E78" w:rsidRPr="004E6C89" w:rsidRDefault="001103E4" w:rsidP="0050323C">
      <w:pPr>
        <w:pStyle w:val="TPheading1"/>
      </w:pPr>
      <w:r w:rsidRPr="004E6C89">
        <w:t>use of package</w:t>
      </w:r>
    </w:p>
    <w:p w14:paraId="0F7CA397" w14:textId="77777777" w:rsidR="001103E4" w:rsidRPr="004E6C89" w:rsidRDefault="00410383" w:rsidP="00E6583A">
      <w:pPr>
        <w:pStyle w:val="TPheading2"/>
      </w:pPr>
      <w:r w:rsidRPr="004E6C89">
        <w:t xml:space="preserve">Information </w:t>
      </w:r>
      <w:r w:rsidR="00935FA8" w:rsidRPr="004E6C89">
        <w:t>Provided in Safety Report on Use of Packaging</w:t>
      </w:r>
    </w:p>
    <w:p w14:paraId="7F0FFB07" w14:textId="3F3332EE" w:rsidR="00D0763B" w:rsidRDefault="00D0763B" w:rsidP="00D0763B">
      <w:pPr>
        <w:pStyle w:val="TPNumberedParagraph11"/>
      </w:pPr>
      <w:r w:rsidRPr="00D0763B">
        <w:t xml:space="preserve">The packaging </w:t>
      </w:r>
      <w:r>
        <w:t xml:space="preserve">shall be </w:t>
      </w:r>
      <w:r w:rsidRPr="00D0763B">
        <w:t xml:space="preserve">used in compliance with handling </w:t>
      </w:r>
      <w:r w:rsidR="00E913B6">
        <w:t xml:space="preserve">and testing </w:t>
      </w:r>
      <w:r w:rsidRPr="00D0763B">
        <w:t>instructions</w:t>
      </w:r>
      <w:r>
        <w:t>:</w:t>
      </w:r>
    </w:p>
    <w:p w14:paraId="7D2518B2" w14:textId="74B08C6D" w:rsidR="00D0763B" w:rsidRPr="00FB2F85" w:rsidRDefault="00793676" w:rsidP="00371F1B">
      <w:pPr>
        <w:pStyle w:val="TPBullet1Square"/>
        <w:spacing w:line="21" w:lineRule="atLeast"/>
        <w:ind w:left="1080"/>
        <w:rPr>
          <w:sz w:val="24"/>
        </w:rPr>
      </w:pPr>
      <w:r w:rsidRPr="00FB2F85">
        <w:rPr>
          <w:sz w:val="24"/>
        </w:rPr>
        <w:t>Hand</w:t>
      </w:r>
      <w:r w:rsidR="00282C16" w:rsidRPr="00FB2F85">
        <w:rPr>
          <w:sz w:val="24"/>
        </w:rPr>
        <w:t>ling instruction No.</w:t>
      </w:r>
      <w:r w:rsidR="00D0763B" w:rsidRPr="00FB2F85">
        <w:rPr>
          <w:sz w:val="24"/>
        </w:rPr>
        <w:t>0023-HA-2015-001-Rev</w:t>
      </w:r>
      <w:r w:rsidR="008C4FC5">
        <w:rPr>
          <w:sz w:val="24"/>
        </w:rPr>
        <w:t xml:space="preserve"> </w:t>
      </w:r>
      <w:r w:rsidR="00D0763B" w:rsidRPr="00FB2F85">
        <w:rPr>
          <w:sz w:val="24"/>
        </w:rPr>
        <w:t>11;</w:t>
      </w:r>
    </w:p>
    <w:p w14:paraId="673F9E41" w14:textId="0C205850" w:rsidR="00D0763B" w:rsidRPr="00FB2F85" w:rsidRDefault="00282C16" w:rsidP="00371F1B">
      <w:pPr>
        <w:pStyle w:val="TPBullet1Square"/>
        <w:spacing w:line="21" w:lineRule="atLeast"/>
        <w:ind w:left="1080"/>
        <w:rPr>
          <w:sz w:val="24"/>
        </w:rPr>
      </w:pPr>
      <w:r w:rsidRPr="00FB2F85">
        <w:rPr>
          <w:sz w:val="24"/>
        </w:rPr>
        <w:t>Test instruction No.</w:t>
      </w:r>
      <w:r w:rsidR="00D0763B" w:rsidRPr="00FB2F85">
        <w:rPr>
          <w:sz w:val="24"/>
        </w:rPr>
        <w:t>0023-PA-2015-015-Rev</w:t>
      </w:r>
      <w:r w:rsidR="00EE5C42" w:rsidRPr="00FB2F85">
        <w:rPr>
          <w:sz w:val="24"/>
        </w:rPr>
        <w:t xml:space="preserve"> </w:t>
      </w:r>
      <w:r w:rsidR="00D0763B" w:rsidRPr="00FB2F85">
        <w:rPr>
          <w:sz w:val="24"/>
        </w:rPr>
        <w:t>6; and</w:t>
      </w:r>
    </w:p>
    <w:p w14:paraId="0F7CA399" w14:textId="17F155EE" w:rsidR="00991C9E" w:rsidRPr="00FB2F85" w:rsidRDefault="00C34FA3" w:rsidP="00371F1B">
      <w:pPr>
        <w:pStyle w:val="TPBullet1Square"/>
        <w:spacing w:line="21" w:lineRule="atLeast"/>
        <w:ind w:left="1080"/>
        <w:rPr>
          <w:sz w:val="24"/>
        </w:rPr>
      </w:pPr>
      <w:r w:rsidRPr="00FB2F85">
        <w:rPr>
          <w:sz w:val="24"/>
        </w:rPr>
        <w:t>Test instruction No.</w:t>
      </w:r>
      <w:r w:rsidR="00D0763B" w:rsidRPr="00FB2F85">
        <w:rPr>
          <w:sz w:val="24"/>
        </w:rPr>
        <w:t>0023-PA-2015-017-Rev</w:t>
      </w:r>
      <w:r w:rsidR="00522660">
        <w:rPr>
          <w:sz w:val="24"/>
        </w:rPr>
        <w:t xml:space="preserve"> </w:t>
      </w:r>
      <w:r w:rsidR="00D0763B" w:rsidRPr="00FB2F85">
        <w:rPr>
          <w:sz w:val="24"/>
        </w:rPr>
        <w:t xml:space="preserve">5. </w:t>
      </w:r>
    </w:p>
    <w:p w14:paraId="0F7CA39A" w14:textId="77777777" w:rsidR="00A41748" w:rsidRPr="004E6C89" w:rsidRDefault="00A41748" w:rsidP="00E6583A">
      <w:pPr>
        <w:pStyle w:val="TPheading2"/>
      </w:pPr>
      <w:r w:rsidRPr="004E6C89">
        <w:t>Actions Prior to Shipment</w:t>
      </w:r>
    </w:p>
    <w:p w14:paraId="0F195927" w14:textId="15F8559A" w:rsidR="00785B64" w:rsidRDefault="00A41748" w:rsidP="0030134E">
      <w:pPr>
        <w:pStyle w:val="TPNumberedParagraph11"/>
        <w:tabs>
          <w:tab w:val="clear" w:pos="-31680"/>
        </w:tabs>
      </w:pPr>
      <w:r w:rsidRPr="004E6C89">
        <w:t>Administrative controls shall ensure that the contents are in accordance with Section </w:t>
      </w:r>
      <w:r w:rsidR="0030134E">
        <w:t>1</w:t>
      </w:r>
      <w:r w:rsidRPr="004E6C89">
        <w:t xml:space="preserve"> of this certificate, and that the consignor and consignee hold a copy of the </w:t>
      </w:r>
      <w:r w:rsidR="00270A0B" w:rsidRPr="004E6C89">
        <w:t xml:space="preserve">certificate and </w:t>
      </w:r>
      <w:r w:rsidRPr="004E6C89">
        <w:t>instructions on the use of the packaging.</w:t>
      </w:r>
    </w:p>
    <w:p w14:paraId="003E02C7" w14:textId="6D5542C1" w:rsidR="00D0763B" w:rsidRPr="004E6C89" w:rsidRDefault="008A4C59" w:rsidP="008A4C59">
      <w:pPr>
        <w:pStyle w:val="TPNumberedParagraph11"/>
        <w:tabs>
          <w:tab w:val="clear" w:pos="-31680"/>
        </w:tabs>
      </w:pPr>
      <w:r w:rsidRPr="008A4C59">
        <w:lastRenderedPageBreak/>
        <w:t xml:space="preserve">For contents </w:t>
      </w:r>
      <w:r>
        <w:t xml:space="preserve">authorised in section </w:t>
      </w:r>
      <w:r>
        <w:fldChar w:fldCharType="begin"/>
      </w:r>
      <w:r>
        <w:instrText xml:space="preserve"> REF _Ref181267640 \r \h </w:instrText>
      </w:r>
      <w:r>
        <w:fldChar w:fldCharType="separate"/>
      </w:r>
      <w:r>
        <w:rPr>
          <w:cs/>
        </w:rPr>
        <w:t>‎</w:t>
      </w:r>
      <w:r>
        <w:t>1.8</w:t>
      </w:r>
      <w:r>
        <w:fldChar w:fldCharType="end"/>
      </w:r>
      <w:r>
        <w:t xml:space="preserve"> under (</w:t>
      </w:r>
      <w:proofErr w:type="spellStart"/>
      <w:r>
        <w:t>i</w:t>
      </w:r>
      <w:proofErr w:type="spellEnd"/>
      <w:r>
        <w:t>) and (ii)</w:t>
      </w:r>
      <w:r w:rsidRPr="008A4C59">
        <w:t>, a leakage test of the 30B cylinder is required before transport according to handling instructions 0023-HA-2015-001-Rev11.</w:t>
      </w:r>
    </w:p>
    <w:p w14:paraId="0F7CA39D" w14:textId="77777777" w:rsidR="009C677F" w:rsidRPr="004E6C89" w:rsidRDefault="009C677F" w:rsidP="00E6583A">
      <w:pPr>
        <w:pStyle w:val="TPheading2"/>
      </w:pPr>
      <w:r w:rsidRPr="004E6C89">
        <w:t xml:space="preserve">Supplementary </w:t>
      </w:r>
      <w:r w:rsidR="00935FA8" w:rsidRPr="004E6C89">
        <w:t>Operation</w:t>
      </w:r>
      <w:r w:rsidR="00EE4459" w:rsidRPr="004E6C89">
        <w:t>al</w:t>
      </w:r>
      <w:r w:rsidR="00935FA8" w:rsidRPr="004E6C89">
        <w:t xml:space="preserve"> Controls</w:t>
      </w:r>
    </w:p>
    <w:p w14:paraId="195CACF5" w14:textId="6D4ADB72" w:rsidR="00CF3FAB" w:rsidRPr="004E6C89" w:rsidRDefault="00AB1612" w:rsidP="00CF3FAB">
      <w:pPr>
        <w:pStyle w:val="TPNumberedParagraph11"/>
      </w:pPr>
      <w:r>
        <w:t xml:space="preserve">Tie down means should be used during transport of the package in any transport mode. </w:t>
      </w:r>
    </w:p>
    <w:p w14:paraId="0F7CA3A2" w14:textId="77777777" w:rsidR="009C677F" w:rsidRPr="004E6C89" w:rsidRDefault="009C677F" w:rsidP="00E6583A">
      <w:pPr>
        <w:pStyle w:val="TPheading2"/>
      </w:pPr>
      <w:r w:rsidRPr="004E6C89">
        <w:t xml:space="preserve">Emergency </w:t>
      </w:r>
      <w:r w:rsidR="00935FA8" w:rsidRPr="004E6C89">
        <w:t>Arrangements</w:t>
      </w:r>
    </w:p>
    <w:p w14:paraId="65E8FA2C" w14:textId="77777777" w:rsidR="00485C33" w:rsidRPr="004E6C89" w:rsidRDefault="00485C33" w:rsidP="00E6583A">
      <w:pPr>
        <w:pStyle w:val="TPNumberedParagraph11"/>
      </w:pPr>
      <w:r w:rsidRPr="004E6C89">
        <w:t>Before shipment takes place, adequate emergency arrangements must be made, copies of which shall be supplied to the GB Competent Authority on demand.</w:t>
      </w:r>
    </w:p>
    <w:p w14:paraId="0F7CA3A5" w14:textId="77777777" w:rsidR="009C677F" w:rsidRPr="004E6C89" w:rsidRDefault="005471BA" w:rsidP="00E6583A">
      <w:pPr>
        <w:pStyle w:val="TPNumberedParagraph11"/>
      </w:pPr>
      <w:r w:rsidRPr="004E6C89">
        <w:t>Within Great Britain, if the consignor’s own, or other approved emergency plans</w:t>
      </w:r>
      <w:r w:rsidR="00CC07F8" w:rsidRPr="004E6C89">
        <w:t>,</w:t>
      </w:r>
      <w:r w:rsidRPr="004E6C89">
        <w:t xml:space="preserve"> cannot be initiated for any reason, then the police shall be informed immediately.</w:t>
      </w:r>
    </w:p>
    <w:p w14:paraId="0F7CA3AC" w14:textId="77777777" w:rsidR="00421EA3" w:rsidRPr="004E6C89" w:rsidRDefault="00B97C2E" w:rsidP="0050323C">
      <w:pPr>
        <w:pStyle w:val="TPheading1"/>
      </w:pPr>
      <w:r w:rsidRPr="004E6C89">
        <w:t>management systems</w:t>
      </w:r>
    </w:p>
    <w:p w14:paraId="0F7CA3AD" w14:textId="55D436D7" w:rsidR="009C3645" w:rsidRPr="004E6C89" w:rsidRDefault="009C3645" w:rsidP="0036740F">
      <w:pPr>
        <w:pStyle w:val="TPNumberedParagraph11"/>
      </w:pPr>
      <w:r w:rsidRPr="004E6C89">
        <w:t>The management system(s) assessed as adequate in relation to this design by the authorities named on page 1 of this certificate, at the date of issue</w:t>
      </w:r>
      <w:r w:rsidR="00D97863">
        <w:t xml:space="preserve">, </w:t>
      </w:r>
      <w:r w:rsidRPr="004E6C89">
        <w:t xml:space="preserve">comprise </w:t>
      </w:r>
      <w:r w:rsidR="00824623">
        <w:t xml:space="preserve">of </w:t>
      </w:r>
      <w:r w:rsidRPr="004E6C89">
        <w:t>the following:</w:t>
      </w:r>
    </w:p>
    <w:p w14:paraId="3E68011A" w14:textId="24A53BB6" w:rsidR="00D97863" w:rsidRPr="00C63F30" w:rsidRDefault="008A3B7F" w:rsidP="00C63F30">
      <w:pPr>
        <w:pStyle w:val="TPBullet1Square"/>
        <w:spacing w:after="0" w:line="21" w:lineRule="atLeast"/>
        <w:ind w:left="1080"/>
        <w:rPr>
          <w:rFonts w:cs="Arial"/>
          <w:sz w:val="24"/>
        </w:rPr>
      </w:pPr>
      <w:r w:rsidRPr="008A3B7F">
        <w:rPr>
          <w:sz w:val="24"/>
        </w:rPr>
        <w:t xml:space="preserve">Quality Management Handbook of company </w:t>
      </w:r>
      <w:proofErr w:type="spellStart"/>
      <w:r w:rsidRPr="008A3B7F">
        <w:rPr>
          <w:sz w:val="24"/>
        </w:rPr>
        <w:t>Orano</w:t>
      </w:r>
      <w:proofErr w:type="spellEnd"/>
      <w:r w:rsidRPr="008A3B7F">
        <w:rPr>
          <w:sz w:val="24"/>
        </w:rPr>
        <w:t xml:space="preserve"> NCS GmbH</w:t>
      </w:r>
    </w:p>
    <w:p w14:paraId="37EEB6D7" w14:textId="77777777" w:rsidR="00C63F30" w:rsidRPr="00C63F30" w:rsidRDefault="00C63F30" w:rsidP="00C63F30">
      <w:pPr>
        <w:pStyle w:val="TPBullet1Square"/>
        <w:numPr>
          <w:ilvl w:val="0"/>
          <w:numId w:val="0"/>
        </w:numPr>
        <w:spacing w:after="0" w:line="21" w:lineRule="atLeast"/>
        <w:ind w:left="1080"/>
        <w:rPr>
          <w:rFonts w:cs="Arial"/>
          <w:sz w:val="24"/>
        </w:rPr>
      </w:pPr>
    </w:p>
    <w:p w14:paraId="0F7CA3B0" w14:textId="77777777" w:rsidR="001722C0" w:rsidRPr="004E6C89" w:rsidRDefault="001722C0" w:rsidP="00E6583A">
      <w:pPr>
        <w:pStyle w:val="TPNumberedParagraph11"/>
      </w:pPr>
      <w:r w:rsidRPr="004E6C89">
        <w:t>No alteration may be made to any management system confirmed as adequate in relation to this design, unless:</w:t>
      </w:r>
    </w:p>
    <w:p w14:paraId="0F7CA3B1" w14:textId="77777777" w:rsidR="001722C0" w:rsidRPr="004E6C89" w:rsidRDefault="001722C0" w:rsidP="00E6583A">
      <w:pPr>
        <w:pStyle w:val="TPsubpara1"/>
      </w:pPr>
      <w:r w:rsidRPr="004E6C89">
        <w:t>the authorities named on page 1 of this certificate have confirmed the amended management system is adequate prior to implementation or use; or</w:t>
      </w:r>
    </w:p>
    <w:p w14:paraId="0F7CA3B2" w14:textId="77777777" w:rsidR="001722C0" w:rsidRPr="004E6C89" w:rsidRDefault="001722C0" w:rsidP="00E6583A">
      <w:pPr>
        <w:pStyle w:val="TPsubpara1"/>
      </w:pPr>
      <w:r w:rsidRPr="004E6C89">
        <w:t>the alteration falls within the agreed change control procedures set out in the management system(s).</w:t>
      </w:r>
    </w:p>
    <w:p w14:paraId="0F7CA3B3" w14:textId="77777777" w:rsidR="009C3645" w:rsidRPr="004E6C89" w:rsidRDefault="00BA697F" w:rsidP="00E6583A">
      <w:pPr>
        <w:pStyle w:val="TPNumberedParagraph11"/>
      </w:pPr>
      <w:r w:rsidRPr="004E6C89">
        <w:t>O</w:t>
      </w:r>
      <w:r w:rsidR="009C3645" w:rsidRPr="004E6C89">
        <w:t>ther management system</w:t>
      </w:r>
      <w:r w:rsidRPr="004E6C89">
        <w:t>s</w:t>
      </w:r>
      <w:r w:rsidR="009C3645" w:rsidRPr="004E6C89">
        <w:t xml:space="preserve"> for </w:t>
      </w:r>
      <w:r w:rsidR="00DB52F3" w:rsidRPr="004E6C89">
        <w:t xml:space="preserve">design, </w:t>
      </w:r>
      <w:r w:rsidR="009C3645" w:rsidRPr="004E6C89">
        <w:t>testing, manufacture, documentation, use, maintenance, inspection, transport and in-transit storage operations</w:t>
      </w:r>
      <w:r w:rsidR="001722C0" w:rsidRPr="004E6C89">
        <w:t xml:space="preserve"> may be used</w:t>
      </w:r>
      <w:r w:rsidR="009C3645" w:rsidRPr="004E6C89">
        <w:t xml:space="preserve"> providing </w:t>
      </w:r>
      <w:r w:rsidRPr="004E6C89">
        <w:t>they</w:t>
      </w:r>
      <w:r w:rsidR="009C3645" w:rsidRPr="004E6C89">
        <w:t xml:space="preserve"> </w:t>
      </w:r>
      <w:r w:rsidR="009D5CE5" w:rsidRPr="004E6C89">
        <w:t>compl</w:t>
      </w:r>
      <w:r w:rsidRPr="004E6C89">
        <w:t>y</w:t>
      </w:r>
      <w:r w:rsidR="009C3645" w:rsidRPr="004E6C89">
        <w:t xml:space="preserve"> with </w:t>
      </w:r>
      <w:r w:rsidR="001722C0" w:rsidRPr="004E6C89">
        <w:t>international, national or other standards</w:t>
      </w:r>
      <w:r w:rsidR="009C3645" w:rsidRPr="004E6C89">
        <w:t xml:space="preserve"> for management system</w:t>
      </w:r>
      <w:r w:rsidR="009D5CE5" w:rsidRPr="004E6C89">
        <w:t>s</w:t>
      </w:r>
      <w:r w:rsidR="009C3645" w:rsidRPr="004E6C89">
        <w:t xml:space="preserve"> agreed as acceptable by the authorities named on page 1 of this certificate.</w:t>
      </w:r>
    </w:p>
    <w:p w14:paraId="0F7CA3B4" w14:textId="77777777" w:rsidR="00912239" w:rsidRPr="004E6C89" w:rsidRDefault="000F24EE" w:rsidP="0050323C">
      <w:pPr>
        <w:pStyle w:val="TPheading1"/>
      </w:pPr>
      <w:r w:rsidRPr="004E6C89">
        <w:t>ADMINISTRATIVE INFORMATION</w:t>
      </w:r>
    </w:p>
    <w:p w14:paraId="0F7CA3BA" w14:textId="77777777" w:rsidR="00E368E3" w:rsidRPr="004E6C89" w:rsidRDefault="00E368E3" w:rsidP="00E6583A">
      <w:pPr>
        <w:pStyle w:val="TPheading2"/>
      </w:pPr>
      <w:r w:rsidRPr="004E6C89">
        <w:t>Packaging Serial Numbers</w:t>
      </w:r>
    </w:p>
    <w:p w14:paraId="0F7CA3BC" w14:textId="77777777" w:rsidR="00E368E3" w:rsidRPr="004E6C89" w:rsidRDefault="00E368E3" w:rsidP="00E6583A">
      <w:pPr>
        <w:pStyle w:val="TPNumberedParagraph11"/>
      </w:pPr>
      <w:r w:rsidRPr="004E6C89">
        <w:t>For the purpose of compliance with ADR / RID, the owner of the packaging shall be responsible for informing ONR of the serial number of each packag</w:t>
      </w:r>
      <w:r w:rsidR="005F5A66" w:rsidRPr="004E6C89">
        <w:t>ing</w:t>
      </w:r>
      <w:r w:rsidRPr="004E6C89">
        <w:t xml:space="preserve"> manufactured to this design.</w:t>
      </w:r>
    </w:p>
    <w:p w14:paraId="0F7CA3BF" w14:textId="77777777" w:rsidR="00260219" w:rsidRPr="004E6C89" w:rsidRDefault="00260219" w:rsidP="00E6583A">
      <w:pPr>
        <w:pStyle w:val="TPheading1"/>
      </w:pPr>
      <w:r w:rsidRPr="004E6C89">
        <w:br w:type="page"/>
      </w:r>
      <w:bookmarkStart w:id="13" w:name="certstatus"/>
      <w:r w:rsidR="00984B3F" w:rsidRPr="004E6C89">
        <w:lastRenderedPageBreak/>
        <w:t>CERTIFICATE STATUS</w:t>
      </w:r>
      <w:bookmarkEnd w:id="13"/>
    </w:p>
    <w:p w14:paraId="0F7CA3C0" w14:textId="77777777" w:rsidR="00984B3F" w:rsidRPr="004E6C89" w:rsidRDefault="00984B3F" w:rsidP="00E6583A">
      <w:pPr>
        <w:pStyle w:val="TPheading2"/>
      </w:pPr>
      <w:r w:rsidRPr="004E6C89">
        <w:t xml:space="preserve">Design </w:t>
      </w:r>
      <w:r w:rsidR="00DB5E57" w:rsidRPr="004E6C89">
        <w:t>approval issued to:</w:t>
      </w:r>
    </w:p>
    <w:p w14:paraId="0F7CA3C1" w14:textId="4EABCB7C" w:rsidR="00984B3F" w:rsidRPr="00D07F9B" w:rsidRDefault="000A2CB6" w:rsidP="00984B3F">
      <w:pPr>
        <w:pStyle w:val="TPNormal"/>
        <w:rPr>
          <w:rFonts w:cs="Arial"/>
          <w:sz w:val="24"/>
        </w:rPr>
      </w:pPr>
      <w:r w:rsidRPr="00D07F9B">
        <w:rPr>
          <w:rFonts w:cs="Arial"/>
          <w:sz w:val="24"/>
        </w:rPr>
        <w:t>URE</w:t>
      </w:r>
      <w:r w:rsidR="001302D8">
        <w:rPr>
          <w:rFonts w:cs="Arial"/>
          <w:sz w:val="24"/>
        </w:rPr>
        <w:t>NC</w:t>
      </w:r>
      <w:r w:rsidRPr="00D07F9B">
        <w:rPr>
          <w:rFonts w:cs="Arial"/>
          <w:sz w:val="24"/>
        </w:rPr>
        <w:t>O UK Limited</w:t>
      </w:r>
    </w:p>
    <w:p w14:paraId="0F7CA3C2" w14:textId="5D70C925" w:rsidR="00984B3F" w:rsidRPr="00D07F9B" w:rsidRDefault="00677E4B" w:rsidP="00984B3F">
      <w:pPr>
        <w:pStyle w:val="TPNormal"/>
        <w:rPr>
          <w:rFonts w:cs="Arial"/>
          <w:sz w:val="24"/>
        </w:rPr>
      </w:pPr>
      <w:proofErr w:type="spellStart"/>
      <w:r w:rsidRPr="00D07F9B">
        <w:rPr>
          <w:rFonts w:cs="Arial"/>
          <w:sz w:val="24"/>
        </w:rPr>
        <w:t>Capenhurst</w:t>
      </w:r>
      <w:proofErr w:type="spellEnd"/>
      <w:r w:rsidRPr="00D07F9B">
        <w:rPr>
          <w:rFonts w:cs="Arial"/>
          <w:sz w:val="24"/>
        </w:rPr>
        <w:t xml:space="preserve"> Works</w:t>
      </w:r>
    </w:p>
    <w:p w14:paraId="4541179F" w14:textId="4DA5F137" w:rsidR="00677E4B" w:rsidRPr="00D07F9B" w:rsidRDefault="00677E4B" w:rsidP="00984B3F">
      <w:pPr>
        <w:pStyle w:val="TPNormal"/>
        <w:rPr>
          <w:rFonts w:cs="Arial"/>
          <w:sz w:val="24"/>
        </w:rPr>
      </w:pPr>
      <w:proofErr w:type="spellStart"/>
      <w:r w:rsidRPr="00D07F9B">
        <w:rPr>
          <w:rFonts w:cs="Arial"/>
          <w:sz w:val="24"/>
        </w:rPr>
        <w:t>Capen</w:t>
      </w:r>
      <w:r w:rsidR="00B0426E" w:rsidRPr="00D07F9B">
        <w:rPr>
          <w:rFonts w:cs="Arial"/>
          <w:sz w:val="24"/>
        </w:rPr>
        <w:t>hurst</w:t>
      </w:r>
      <w:proofErr w:type="spellEnd"/>
    </w:p>
    <w:p w14:paraId="5CDB796F" w14:textId="5453A771" w:rsidR="00B0426E" w:rsidRPr="00D07F9B" w:rsidRDefault="00B0426E" w:rsidP="00984B3F">
      <w:pPr>
        <w:pStyle w:val="TPNormal"/>
        <w:rPr>
          <w:rFonts w:cs="Arial"/>
          <w:sz w:val="24"/>
        </w:rPr>
      </w:pPr>
      <w:r w:rsidRPr="00D07F9B">
        <w:rPr>
          <w:rFonts w:cs="Arial"/>
          <w:sz w:val="24"/>
        </w:rPr>
        <w:t>Chester</w:t>
      </w:r>
    </w:p>
    <w:p w14:paraId="0F7CA3C4" w14:textId="2BE1D4A6" w:rsidR="00984B3F" w:rsidRPr="00D07F9B" w:rsidRDefault="00B0426E" w:rsidP="00B0426E">
      <w:pPr>
        <w:pStyle w:val="TPNormal"/>
        <w:rPr>
          <w:rFonts w:cs="Arial"/>
          <w:sz w:val="24"/>
        </w:rPr>
      </w:pPr>
      <w:r w:rsidRPr="00D07F9B">
        <w:rPr>
          <w:rFonts w:cs="Arial"/>
          <w:sz w:val="24"/>
        </w:rPr>
        <w:t>CH1 6ER</w:t>
      </w:r>
    </w:p>
    <w:p w14:paraId="0F7CA3C5" w14:textId="77777777" w:rsidR="00984B3F" w:rsidRPr="004E6C89" w:rsidRDefault="00984B3F" w:rsidP="00984B3F">
      <w:pPr>
        <w:pStyle w:val="TPNormal"/>
        <w:rPr>
          <w:rFonts w:cs="Arial"/>
          <w:sz w:val="24"/>
        </w:rPr>
      </w:pPr>
    </w:p>
    <w:p w14:paraId="0F7CA3C6" w14:textId="77777777" w:rsidR="00533297" w:rsidRPr="004E6C89" w:rsidRDefault="00533297" w:rsidP="00533297">
      <w:pPr>
        <w:pStyle w:val="TPNormal"/>
        <w:rPr>
          <w:rFonts w:cs="Arial"/>
          <w:sz w:val="24"/>
        </w:rPr>
      </w:pPr>
    </w:p>
    <w:tbl>
      <w:tblPr>
        <w:tblStyle w:val="TableGrid"/>
        <w:tblW w:w="9742" w:type="dxa"/>
        <w:tblLayout w:type="fixed"/>
        <w:tblLook w:val="04A0" w:firstRow="1" w:lastRow="0" w:firstColumn="1" w:lastColumn="0" w:noHBand="0" w:noVBand="1"/>
      </w:tblPr>
      <w:tblGrid>
        <w:gridCol w:w="1584"/>
        <w:gridCol w:w="1872"/>
        <w:gridCol w:w="1872"/>
        <w:gridCol w:w="4414"/>
      </w:tblGrid>
      <w:tr w:rsidR="0012010D" w:rsidRPr="004E6C89" w14:paraId="0F7CA3CB" w14:textId="77777777" w:rsidTr="0012010D">
        <w:tc>
          <w:tcPr>
            <w:tcW w:w="1584" w:type="dxa"/>
            <w:shd w:val="clear" w:color="auto" w:fill="006D68"/>
            <w:vAlign w:val="center"/>
          </w:tcPr>
          <w:p w14:paraId="0F7CA3C7" w14:textId="77777777" w:rsidR="00533297" w:rsidRPr="004E6C89" w:rsidRDefault="00DC40C0" w:rsidP="00374AD0">
            <w:pPr>
              <w:pStyle w:val="TPNormal"/>
              <w:jc w:val="center"/>
              <w:rPr>
                <w:rFonts w:cs="Arial"/>
                <w:b/>
                <w:color w:val="FFFFFF" w:themeColor="background1"/>
                <w:sz w:val="24"/>
              </w:rPr>
            </w:pPr>
            <w:r w:rsidRPr="004E6C89">
              <w:rPr>
                <w:rFonts w:cs="Arial"/>
                <w:b/>
                <w:color w:val="FFFFFF" w:themeColor="background1"/>
                <w:sz w:val="24"/>
              </w:rPr>
              <w:t xml:space="preserve">Issue / </w:t>
            </w:r>
            <w:r w:rsidR="00A57708" w:rsidRPr="004E6C89">
              <w:rPr>
                <w:rFonts w:cs="Arial"/>
                <w:b/>
                <w:color w:val="FFFFFF" w:themeColor="background1"/>
                <w:sz w:val="24"/>
              </w:rPr>
              <w:t>Revision</w:t>
            </w:r>
            <w:r w:rsidR="00533297" w:rsidRPr="004E6C89">
              <w:rPr>
                <w:rFonts w:cs="Arial"/>
                <w:b/>
                <w:color w:val="FFFFFF" w:themeColor="background1"/>
                <w:sz w:val="24"/>
              </w:rPr>
              <w:t xml:space="preserve"> Number</w:t>
            </w:r>
          </w:p>
        </w:tc>
        <w:tc>
          <w:tcPr>
            <w:tcW w:w="1872" w:type="dxa"/>
            <w:shd w:val="clear" w:color="auto" w:fill="006D68"/>
            <w:vAlign w:val="center"/>
          </w:tcPr>
          <w:p w14:paraId="0F7CA3C8" w14:textId="77777777" w:rsidR="00533297" w:rsidRPr="004E6C89" w:rsidRDefault="00533297" w:rsidP="00374AD0">
            <w:pPr>
              <w:pStyle w:val="TPNormal"/>
              <w:jc w:val="center"/>
              <w:rPr>
                <w:rFonts w:cs="Arial"/>
                <w:b/>
                <w:color w:val="FFFFFF" w:themeColor="background1"/>
                <w:sz w:val="24"/>
              </w:rPr>
            </w:pPr>
            <w:r w:rsidRPr="004E6C89">
              <w:rPr>
                <w:rFonts w:cs="Arial"/>
                <w:b/>
                <w:color w:val="FFFFFF" w:themeColor="background1"/>
                <w:sz w:val="24"/>
              </w:rPr>
              <w:t>Date of Issue</w:t>
            </w:r>
          </w:p>
        </w:tc>
        <w:tc>
          <w:tcPr>
            <w:tcW w:w="1872" w:type="dxa"/>
            <w:shd w:val="clear" w:color="auto" w:fill="006D68"/>
            <w:vAlign w:val="center"/>
          </w:tcPr>
          <w:p w14:paraId="0F7CA3C9" w14:textId="77777777" w:rsidR="00533297" w:rsidRPr="004E6C89" w:rsidRDefault="00533297" w:rsidP="00374AD0">
            <w:pPr>
              <w:pStyle w:val="TPNormal"/>
              <w:jc w:val="center"/>
              <w:rPr>
                <w:rFonts w:cs="Arial"/>
                <w:b/>
                <w:color w:val="FFFFFF" w:themeColor="background1"/>
                <w:sz w:val="24"/>
              </w:rPr>
            </w:pPr>
            <w:r w:rsidRPr="004E6C89">
              <w:rPr>
                <w:rFonts w:cs="Arial"/>
                <w:b/>
                <w:color w:val="FFFFFF" w:themeColor="background1"/>
                <w:sz w:val="24"/>
              </w:rPr>
              <w:t>Date of Expiry</w:t>
            </w:r>
          </w:p>
        </w:tc>
        <w:tc>
          <w:tcPr>
            <w:tcW w:w="4414" w:type="dxa"/>
            <w:shd w:val="clear" w:color="auto" w:fill="006D68"/>
            <w:vAlign w:val="center"/>
          </w:tcPr>
          <w:p w14:paraId="0F7CA3CA" w14:textId="77777777" w:rsidR="00533297" w:rsidRPr="004E6C89" w:rsidRDefault="00533297" w:rsidP="00374AD0">
            <w:pPr>
              <w:pStyle w:val="TPNormal"/>
              <w:jc w:val="center"/>
              <w:rPr>
                <w:rFonts w:cs="Arial"/>
                <w:b/>
                <w:color w:val="FFFFFF" w:themeColor="background1"/>
                <w:sz w:val="24"/>
              </w:rPr>
            </w:pPr>
            <w:r w:rsidRPr="004E6C89">
              <w:rPr>
                <w:rFonts w:cs="Arial"/>
                <w:b/>
                <w:color w:val="FFFFFF" w:themeColor="background1"/>
                <w:sz w:val="24"/>
              </w:rPr>
              <w:t>Reason for Revision</w:t>
            </w:r>
          </w:p>
        </w:tc>
      </w:tr>
      <w:tr w:rsidR="00DC40C0" w:rsidRPr="004E6C89" w14:paraId="0F7CA3D0" w14:textId="77777777" w:rsidTr="00DC40C0">
        <w:tc>
          <w:tcPr>
            <w:tcW w:w="1584" w:type="dxa"/>
          </w:tcPr>
          <w:p w14:paraId="0F7CA3CC" w14:textId="77777777" w:rsidR="00DC40C0" w:rsidRPr="004E6C89" w:rsidRDefault="00DC40C0" w:rsidP="00374AD0">
            <w:pPr>
              <w:pStyle w:val="TPNormal"/>
              <w:jc w:val="center"/>
              <w:rPr>
                <w:rFonts w:cs="Arial"/>
                <w:sz w:val="24"/>
                <w:highlight w:val="yellow"/>
              </w:rPr>
            </w:pPr>
            <w:r w:rsidRPr="00D07F9B">
              <w:rPr>
                <w:rFonts w:cs="Arial"/>
                <w:sz w:val="24"/>
              </w:rPr>
              <w:t>0</w:t>
            </w:r>
          </w:p>
        </w:tc>
        <w:tc>
          <w:tcPr>
            <w:tcW w:w="1872" w:type="dxa"/>
          </w:tcPr>
          <w:p w14:paraId="0F7CA3CD" w14:textId="6E175ECB" w:rsidR="00DC40C0" w:rsidRPr="004E6C89" w:rsidRDefault="003F0B4E" w:rsidP="00374AD0">
            <w:pPr>
              <w:pStyle w:val="TPNormal"/>
              <w:jc w:val="center"/>
              <w:rPr>
                <w:rFonts w:cs="Arial"/>
                <w:sz w:val="24"/>
                <w:highlight w:val="yellow"/>
              </w:rPr>
            </w:pPr>
            <w:r w:rsidRPr="003F0B4E">
              <w:rPr>
                <w:rFonts w:cs="Arial"/>
                <w:sz w:val="24"/>
              </w:rPr>
              <w:t>28 November 2024</w:t>
            </w:r>
          </w:p>
        </w:tc>
        <w:tc>
          <w:tcPr>
            <w:tcW w:w="1872" w:type="dxa"/>
          </w:tcPr>
          <w:p w14:paraId="0F7CA3CE" w14:textId="1EFF1823" w:rsidR="00DC40C0" w:rsidRPr="00D07F9B" w:rsidRDefault="00B0426E" w:rsidP="00374AD0">
            <w:pPr>
              <w:pStyle w:val="TPNormal"/>
              <w:jc w:val="center"/>
              <w:rPr>
                <w:rFonts w:cs="Arial"/>
                <w:sz w:val="24"/>
              </w:rPr>
            </w:pPr>
            <w:r w:rsidRPr="00D07F9B">
              <w:rPr>
                <w:rFonts w:cs="Arial"/>
                <w:sz w:val="24"/>
              </w:rPr>
              <w:t>31 December 2028</w:t>
            </w:r>
            <w:r w:rsidR="00DC40C0" w:rsidRPr="00D07F9B">
              <w:rPr>
                <w:rFonts w:cs="Arial"/>
                <w:sz w:val="24"/>
              </w:rPr>
              <w:t xml:space="preserve"> </w:t>
            </w:r>
          </w:p>
        </w:tc>
        <w:tc>
          <w:tcPr>
            <w:tcW w:w="4414" w:type="dxa"/>
          </w:tcPr>
          <w:p w14:paraId="0F7CA3CF" w14:textId="0A4F1B2A" w:rsidR="00DC40C0" w:rsidRPr="00D07F9B" w:rsidRDefault="00DC40C0" w:rsidP="003A1239">
            <w:pPr>
              <w:pStyle w:val="TPNormal"/>
              <w:rPr>
                <w:rFonts w:cs="Arial"/>
                <w:sz w:val="24"/>
              </w:rPr>
            </w:pPr>
            <w:r w:rsidRPr="00D07F9B">
              <w:rPr>
                <w:rFonts w:cs="Arial"/>
                <w:sz w:val="24"/>
              </w:rPr>
              <w:t xml:space="preserve">First </w:t>
            </w:r>
            <w:r w:rsidR="00D07F9B" w:rsidRPr="00D07F9B">
              <w:rPr>
                <w:rFonts w:cs="Arial"/>
                <w:sz w:val="24"/>
              </w:rPr>
              <w:t xml:space="preserve">issue of GB </w:t>
            </w:r>
            <w:r w:rsidR="00C703D1">
              <w:rPr>
                <w:rFonts w:cs="Arial"/>
                <w:sz w:val="24"/>
              </w:rPr>
              <w:t>specific package design approval</w:t>
            </w:r>
            <w:r w:rsidR="00D07F9B" w:rsidRPr="00D07F9B">
              <w:rPr>
                <w:rFonts w:cs="Arial"/>
                <w:sz w:val="24"/>
              </w:rPr>
              <w:t xml:space="preserve"> for DN30</w:t>
            </w:r>
            <w:r w:rsidR="00C703D1">
              <w:rPr>
                <w:rFonts w:cs="Arial"/>
                <w:sz w:val="24"/>
              </w:rPr>
              <w:t>.</w:t>
            </w:r>
          </w:p>
        </w:tc>
      </w:tr>
    </w:tbl>
    <w:p w14:paraId="0F7CA3E1" w14:textId="77777777" w:rsidR="00984B3F" w:rsidRPr="004E6C89" w:rsidRDefault="00984B3F" w:rsidP="00533297">
      <w:pPr>
        <w:pStyle w:val="TPNormal"/>
        <w:rPr>
          <w:rFonts w:cs="Arial"/>
          <w:sz w:val="24"/>
        </w:rPr>
      </w:pPr>
    </w:p>
    <w:p w14:paraId="0F7CA3E2" w14:textId="77777777" w:rsidR="00AF09AD" w:rsidRPr="004E6C89" w:rsidRDefault="00AF09AD" w:rsidP="00533297">
      <w:pPr>
        <w:pStyle w:val="TPNormal"/>
        <w:rPr>
          <w:rFonts w:cs="Arial"/>
          <w:sz w:val="24"/>
        </w:rPr>
      </w:pPr>
    </w:p>
    <w:p w14:paraId="0F7CA3E3" w14:textId="77777777" w:rsidR="00AF09AD" w:rsidRPr="004E6C89" w:rsidRDefault="00AF09AD" w:rsidP="00533297">
      <w:pPr>
        <w:pStyle w:val="TPNormal"/>
        <w:rPr>
          <w:rFonts w:cs="Arial"/>
          <w:sz w:val="24"/>
        </w:rPr>
      </w:pPr>
    </w:p>
    <w:p w14:paraId="0F7CA3E4" w14:textId="77777777" w:rsidR="00AF09AD" w:rsidRPr="004E6C89" w:rsidRDefault="00AF09AD">
      <w:pPr>
        <w:rPr>
          <w:rFonts w:cs="Arial"/>
        </w:rPr>
      </w:pPr>
      <w:r w:rsidRPr="004E6C89">
        <w:rPr>
          <w:rFonts w:cs="Arial"/>
        </w:rPr>
        <w:br w:type="page"/>
      </w:r>
    </w:p>
    <w:p w14:paraId="0F7CA3E5" w14:textId="77777777" w:rsidR="00AF09AD" w:rsidRPr="004E6C89" w:rsidRDefault="00AF09AD" w:rsidP="0050323C">
      <w:pPr>
        <w:pStyle w:val="TPAppendixHeading1"/>
      </w:pPr>
      <w:r w:rsidRPr="006D3C04">
        <w:lastRenderedPageBreak/>
        <w:t>Appendix 1 – package illustration</w:t>
      </w:r>
    </w:p>
    <w:p w14:paraId="0F7CA3E6" w14:textId="15C3C7AF" w:rsidR="00AF09AD" w:rsidRPr="004E6C89" w:rsidRDefault="00D57C6F" w:rsidP="00AF09AD">
      <w:pPr>
        <w:pStyle w:val="TPNormal"/>
        <w:rPr>
          <w:rFonts w:cs="Arial"/>
          <w:sz w:val="24"/>
        </w:rPr>
      </w:pPr>
      <w:r w:rsidRPr="004E6C89">
        <w:rPr>
          <w:rFonts w:cs="Arial"/>
          <w:noProof/>
          <w:sz w:val="24"/>
        </w:rPr>
        <w:drawing>
          <wp:inline distT="0" distB="0" distL="0" distR="0" wp14:anchorId="12D046AA" wp14:editId="6066FB9B">
            <wp:extent cx="5953125" cy="7063302"/>
            <wp:effectExtent l="0" t="0" r="0" b="4445"/>
            <wp:docPr id="681354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354994" name=""/>
                    <pic:cNvPicPr/>
                  </pic:nvPicPr>
                  <pic:blipFill>
                    <a:blip r:embed="rId16"/>
                    <a:stretch>
                      <a:fillRect/>
                    </a:stretch>
                  </pic:blipFill>
                  <pic:spPr>
                    <a:xfrm>
                      <a:off x="0" y="0"/>
                      <a:ext cx="5960109" cy="7071588"/>
                    </a:xfrm>
                    <a:prstGeom prst="rect">
                      <a:avLst/>
                    </a:prstGeom>
                  </pic:spPr>
                </pic:pic>
              </a:graphicData>
            </a:graphic>
          </wp:inline>
        </w:drawing>
      </w:r>
    </w:p>
    <w:sectPr w:rsidR="00AF09AD" w:rsidRPr="004E6C89" w:rsidSect="00FE1330">
      <w:headerReference w:type="default" r:id="rId17"/>
      <w:type w:val="continuous"/>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CFC8" w14:textId="77777777" w:rsidR="00971B9B" w:rsidRDefault="00971B9B">
      <w:r>
        <w:separator/>
      </w:r>
    </w:p>
  </w:endnote>
  <w:endnote w:type="continuationSeparator" w:id="0">
    <w:p w14:paraId="64E68564" w14:textId="77777777" w:rsidR="00971B9B" w:rsidRDefault="00971B9B">
      <w:r>
        <w:continuationSeparator/>
      </w:r>
    </w:p>
  </w:endnote>
  <w:endnote w:type="continuationNotice" w:id="1">
    <w:p w14:paraId="3DE0A33A" w14:textId="77777777" w:rsidR="00971B9B" w:rsidRDefault="00971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A3EF" w14:textId="77777777" w:rsidR="00442770" w:rsidRDefault="00442770" w:rsidP="00442770">
    <w:pPr>
      <w:pStyle w:val="Footer"/>
      <w:tabs>
        <w:tab w:val="clear" w:pos="4153"/>
        <w:tab w:val="clear" w:pos="8306"/>
        <w:tab w:val="right" w:pos="9214"/>
      </w:tabs>
      <w:jc w:val="center"/>
      <w:rPr>
        <w:color w:val="006D68"/>
        <w:sz w:val="14"/>
        <w:szCs w:val="14"/>
      </w:rPr>
    </w:pPr>
  </w:p>
  <w:p w14:paraId="365631D1" w14:textId="0988A62A" w:rsidR="00285F42" w:rsidRDefault="00285F42" w:rsidP="003A1239">
    <w:pPr>
      <w:pStyle w:val="Footer"/>
      <w:spacing w:before="240"/>
      <w:rPr>
        <w:sz w:val="20"/>
        <w:szCs w:val="22"/>
      </w:rPr>
    </w:pPr>
    <w:r>
      <w:rPr>
        <w:sz w:val="20"/>
        <w:szCs w:val="22"/>
      </w:rPr>
      <w:tab/>
    </w:r>
  </w:p>
  <w:p w14:paraId="0F7CA3F0" w14:textId="58880794" w:rsidR="002B1531" w:rsidRPr="002C1C90" w:rsidRDefault="00E64EEC" w:rsidP="00CF7DC2">
    <w:pPr>
      <w:tabs>
        <w:tab w:val="center" w:pos="4153"/>
        <w:tab w:val="right" w:pos="8306"/>
      </w:tabs>
      <w:rPr>
        <w:noProof/>
        <w:sz w:val="20"/>
        <w:szCs w:val="22"/>
        <w:lang w:val="nl-NL"/>
      </w:rPr>
    </w:pPr>
    <w:r w:rsidRPr="00CF7DC2">
      <w:rPr>
        <w:rFonts w:cs="Arial"/>
        <w:b/>
        <w:bCs/>
        <w:lang w:val="nl-NL"/>
      </w:rPr>
      <w:t>ONR Document ID:</w:t>
    </w:r>
    <w:r w:rsidRPr="00CF7DC2">
      <w:rPr>
        <w:rFonts w:cs="Arial"/>
        <w:lang w:val="nl-NL"/>
      </w:rPr>
      <w:t xml:space="preserve"> </w:t>
    </w:r>
    <w:r w:rsidR="00CF7DC2" w:rsidRPr="00CF7DC2">
      <w:rPr>
        <w:rFonts w:cs="Arial"/>
        <w:lang w:val="nl-NL"/>
      </w:rPr>
      <w:t>ONRW-2019369590-14262</w:t>
    </w:r>
    <w:r w:rsidR="007C4B0B" w:rsidRPr="002C1C90">
      <w:rPr>
        <w:rFonts w:cs="Arial"/>
        <w:sz w:val="20"/>
        <w:szCs w:val="20"/>
        <w:lang w:val="nl-NL"/>
      </w:rPr>
      <w:tab/>
    </w:r>
    <w:r w:rsidR="00285F42" w:rsidRPr="002C1C90">
      <w:rPr>
        <w:lang w:val="nl-NL"/>
      </w:rPr>
      <w:t xml:space="preserve">Page | </w:t>
    </w:r>
    <w:r w:rsidR="00285F42" w:rsidRPr="007C4B0B">
      <w:fldChar w:fldCharType="begin"/>
    </w:r>
    <w:r w:rsidR="00285F42" w:rsidRPr="002C1C90">
      <w:rPr>
        <w:lang w:val="nl-NL"/>
      </w:rPr>
      <w:instrText xml:space="preserve"> PAGE   \* MERGEFORMAT </w:instrText>
    </w:r>
    <w:r w:rsidR="00285F42" w:rsidRPr="007C4B0B">
      <w:fldChar w:fldCharType="separate"/>
    </w:r>
    <w:r w:rsidR="00285F42" w:rsidRPr="002C1C90">
      <w:rPr>
        <w:lang w:val="nl-NL"/>
      </w:rPr>
      <w:t>1</w:t>
    </w:r>
    <w:r w:rsidR="00285F42" w:rsidRPr="007C4B0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0DB2" w14:textId="700CEDF2" w:rsidR="00285F42" w:rsidRDefault="00285F42" w:rsidP="003A1239">
    <w:pPr>
      <w:pStyle w:val="Footer"/>
      <w:spacing w:before="240"/>
      <w:rPr>
        <w:sz w:val="20"/>
        <w:szCs w:val="22"/>
      </w:rPr>
    </w:pPr>
    <w:r>
      <w:rPr>
        <w:b/>
        <w:bCs/>
        <w:sz w:val="20"/>
        <w:szCs w:val="22"/>
      </w:rPr>
      <w:t>Template Name</w:t>
    </w:r>
    <w:r>
      <w:rPr>
        <w:sz w:val="20"/>
        <w:szCs w:val="22"/>
      </w:rPr>
      <w:t xml:space="preserve">: </w:t>
    </w:r>
    <w:r>
      <w:rPr>
        <w:sz w:val="20"/>
        <w:szCs w:val="22"/>
      </w:rPr>
      <w:fldChar w:fldCharType="begin"/>
    </w:r>
    <w:r>
      <w:rPr>
        <w:sz w:val="20"/>
        <w:szCs w:val="22"/>
      </w:rPr>
      <w:instrText xml:space="preserve"> FILENAME \* MERGEFORMAT </w:instrText>
    </w:r>
    <w:r>
      <w:rPr>
        <w:sz w:val="20"/>
        <w:szCs w:val="22"/>
      </w:rPr>
      <w:fldChar w:fldCharType="separate"/>
    </w:r>
    <w:r>
      <w:rPr>
        <w:noProof/>
        <w:sz w:val="20"/>
        <w:szCs w:val="22"/>
      </w:rPr>
      <w:t>ONR-DOC-TEMP-144 - Transport Permissioning - Approval Template - Package Design Approval Certificate (1)</w:t>
    </w:r>
    <w:r>
      <w:rPr>
        <w:sz w:val="20"/>
        <w:szCs w:val="22"/>
      </w:rPr>
      <w:fldChar w:fldCharType="end"/>
    </w:r>
    <w:r>
      <w:rPr>
        <w:sz w:val="20"/>
        <w:szCs w:val="22"/>
      </w:rPr>
      <w:tab/>
    </w:r>
    <w:r>
      <w:rPr>
        <w:sz w:val="20"/>
        <w:szCs w:val="22"/>
      </w:rPr>
      <w:tab/>
    </w:r>
  </w:p>
  <w:p w14:paraId="23F44E6A" w14:textId="4A15CCB2" w:rsidR="00285F42" w:rsidRPr="00EE4A9B" w:rsidRDefault="00285F42" w:rsidP="003A1239">
    <w:pPr>
      <w:pStyle w:val="Footer"/>
      <w:tabs>
        <w:tab w:val="clear" w:pos="8306"/>
        <w:tab w:val="left" w:pos="720"/>
        <w:tab w:val="right" w:pos="8931"/>
      </w:tabs>
      <w:spacing w:before="120"/>
      <w:rPr>
        <w:sz w:val="20"/>
        <w:szCs w:val="22"/>
      </w:rPr>
    </w:pPr>
    <w:r w:rsidRPr="00EE4A9B">
      <w:rPr>
        <w:b/>
        <w:bCs/>
        <w:sz w:val="20"/>
        <w:szCs w:val="22"/>
      </w:rPr>
      <w:t>Document ID</w:t>
    </w:r>
    <w:r>
      <w:rPr>
        <w:sz w:val="20"/>
        <w:szCs w:val="22"/>
      </w:rPr>
      <w:t xml:space="preserve">: </w:t>
    </w:r>
    <w:sdt>
      <w:sdtPr>
        <w:rPr>
          <w:sz w:val="20"/>
          <w:szCs w:val="22"/>
        </w:rPr>
        <w:alias w:val="Document ID Value"/>
        <w:tag w:val="_dlc_DocId"/>
        <w:id w:val="1988050507"/>
        <w:lock w:val="contentLocked"/>
        <w:placeholder>
          <w:docPart w:val="6FED96A1E2F2409FA2A8829FD085935F"/>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3:_dlc_DocId[1]" w:storeItemID="{BD742873-C54C-4A9E-924E-40290226B3CA}"/>
        <w:text/>
      </w:sdtPr>
      <w:sdtEndPr/>
      <w:sdtContent>
        <w:r>
          <w:rPr>
            <w:sz w:val="20"/>
            <w:szCs w:val="22"/>
          </w:rPr>
          <w:t>ONR0-737415170-105</w:t>
        </w:r>
      </w:sdtContent>
    </w:sdt>
  </w:p>
  <w:p w14:paraId="0F7CA3F4" w14:textId="26D5693A" w:rsidR="002B1531" w:rsidRPr="00285F42" w:rsidRDefault="00285F42" w:rsidP="00285F42">
    <w:pPr>
      <w:pStyle w:val="Footer"/>
      <w:tabs>
        <w:tab w:val="clear" w:pos="8306"/>
        <w:tab w:val="left" w:pos="720"/>
        <w:tab w:val="right" w:pos="8931"/>
      </w:tabs>
      <w:spacing w:before="120"/>
      <w:rPr>
        <w:sz w:val="20"/>
        <w:szCs w:val="22"/>
      </w:rPr>
    </w:pPr>
    <w:r>
      <w:rPr>
        <w:b/>
        <w:bCs/>
        <w:sz w:val="20"/>
        <w:szCs w:val="22"/>
      </w:rPr>
      <w:t>Version</w:t>
    </w:r>
    <w:r>
      <w:rPr>
        <w:sz w:val="20"/>
        <w:szCs w:val="22"/>
      </w:rPr>
      <w:t xml:space="preserve">: </w:t>
    </w:r>
    <w:sdt>
      <w:sdtPr>
        <w:rPr>
          <w:sz w:val="20"/>
          <w:szCs w:val="22"/>
        </w:rPr>
        <w:alias w:val="Label"/>
        <w:tag w:val="DLCPolicyLabelValue"/>
        <w:id w:val="639543489"/>
        <w:lock w:val="contentLocked"/>
        <w:placeholder>
          <w:docPart w:val="EC1EA62C07424B888DBCDF4D2F896FED"/>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4:DLCPolicyLabelValue[1]" w:storeItemID="{BD742873-C54C-4A9E-924E-40290226B3CA}"/>
        <w:text w:multiLine="1"/>
      </w:sdtPr>
      <w:sdtEndPr/>
      <w:sdtContent>
        <w:r w:rsidR="00084858">
          <w:rPr>
            <w:sz w:val="20"/>
            <w:szCs w:val="22"/>
          </w:rPr>
          <w:t>10.0</w:t>
        </w:r>
      </w:sdtContent>
    </w:sdt>
    <w:r>
      <w:rPr>
        <w:sz w:val="20"/>
        <w:szCs w:val="22"/>
      </w:rPr>
      <w:tab/>
    </w:r>
    <w:r>
      <w:rPr>
        <w:sz w:val="20"/>
        <w:szCs w:val="22"/>
      </w:rPr>
      <w:tab/>
      <w:t xml:space="preserve">Page | </w:t>
    </w:r>
    <w:r>
      <w:rPr>
        <w:sz w:val="20"/>
        <w:szCs w:val="22"/>
      </w:rPr>
      <w:fldChar w:fldCharType="begin"/>
    </w:r>
    <w:r>
      <w:rPr>
        <w:sz w:val="20"/>
        <w:szCs w:val="22"/>
      </w:rPr>
      <w:instrText xml:space="preserve"> PAGE   \* MERGEFORMAT </w:instrText>
    </w:r>
    <w:r>
      <w:rPr>
        <w:sz w:val="20"/>
        <w:szCs w:val="22"/>
      </w:rPr>
      <w:fldChar w:fldCharType="separate"/>
    </w:r>
    <w:r>
      <w:rPr>
        <w:szCs w:val="22"/>
      </w:rPr>
      <w:t>1</w:t>
    </w:r>
    <w:r>
      <w:rPr>
        <w:noProof/>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4875D" w14:textId="77777777" w:rsidR="00971B9B" w:rsidRDefault="00971B9B">
      <w:r>
        <w:separator/>
      </w:r>
    </w:p>
  </w:footnote>
  <w:footnote w:type="continuationSeparator" w:id="0">
    <w:p w14:paraId="3C6C5BC0" w14:textId="77777777" w:rsidR="00971B9B" w:rsidRDefault="00971B9B">
      <w:r>
        <w:continuationSeparator/>
      </w:r>
    </w:p>
  </w:footnote>
  <w:footnote w:type="continuationNotice" w:id="1">
    <w:p w14:paraId="7E0FF227" w14:textId="77777777" w:rsidR="00971B9B" w:rsidRDefault="00971B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BD71F5" w:rsidRPr="001B3D89" w14:paraId="16FD7450" w14:textId="77777777" w:rsidTr="003A1239">
      <w:tc>
        <w:tcPr>
          <w:tcW w:w="4621" w:type="dxa"/>
          <w:shd w:val="clear" w:color="auto" w:fill="auto"/>
          <w:vAlign w:val="center"/>
        </w:tcPr>
        <w:p w14:paraId="55D7DA3B" w14:textId="77777777" w:rsidR="00285F42" w:rsidRPr="002C10E8" w:rsidRDefault="00285F42" w:rsidP="00285F42">
          <w:pPr>
            <w:pStyle w:val="Header"/>
            <w:jc w:val="both"/>
            <w:rPr>
              <w:b/>
              <w:noProof/>
              <w:color w:val="006D68"/>
              <w:sz w:val="18"/>
              <w:szCs w:val="18"/>
              <w:lang w:eastAsia="en-GB"/>
            </w:rPr>
          </w:pPr>
          <w:r>
            <w:rPr>
              <w:b/>
              <w:noProof/>
              <w:color w:val="006D68"/>
              <w:sz w:val="22"/>
              <w:szCs w:val="22"/>
              <w:lang w:eastAsia="en-GB"/>
            </w:rPr>
            <w:drawing>
              <wp:inline distT="0" distB="0" distL="0" distR="0" wp14:anchorId="1463ECBE" wp14:editId="587DFA08">
                <wp:extent cx="2526030" cy="537210"/>
                <wp:effectExtent l="0" t="0" r="7620" b="0"/>
                <wp:docPr id="2" name="Picture 2"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54DC001E" w14:textId="489F2960" w:rsidR="00285F42" w:rsidRPr="001B3D89" w:rsidRDefault="00285F42" w:rsidP="00285F42">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t xml:space="preserve">If you wish to reuse this information visit </w:t>
          </w:r>
          <w:hyperlink r:id="rId2" w:tooltip="http://www.onr.org.uk/copyright" w:history="1">
            <w:r w:rsidRPr="001B3D89">
              <w:rPr>
                <w:rStyle w:val="Hyperlink"/>
                <w:rFonts w:cs="Arial"/>
                <w:bCs/>
                <w:iCs/>
                <w:kern w:val="36"/>
                <w:sz w:val="18"/>
                <w:szCs w:val="14"/>
              </w:rPr>
              <w:t>www.onr.org.uk/copyright</w:t>
            </w:r>
          </w:hyperlink>
          <w:r w:rsidRPr="001B3D89">
            <w:rPr>
              <w:rFonts w:cs="Arial"/>
              <w:bCs/>
              <w:iCs/>
              <w:kern w:val="36"/>
              <w:sz w:val="18"/>
              <w:szCs w:val="14"/>
            </w:rPr>
            <w:t> for details.</w:t>
          </w:r>
        </w:p>
      </w:tc>
    </w:tr>
  </w:tbl>
  <w:p w14:paraId="0F7CA3EE" w14:textId="77777777" w:rsidR="002B1531" w:rsidRPr="00D3177B" w:rsidRDefault="002B1531" w:rsidP="00D31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80"/>
      <w:gridCol w:w="6146"/>
    </w:tblGrid>
    <w:tr w:rsidR="00276816" w:rsidRPr="001B3D89" w14:paraId="1C5038B9" w14:textId="77777777" w:rsidTr="003A1239">
      <w:tc>
        <w:tcPr>
          <w:tcW w:w="4621" w:type="dxa"/>
          <w:shd w:val="clear" w:color="auto" w:fill="auto"/>
          <w:vAlign w:val="center"/>
        </w:tcPr>
        <w:p w14:paraId="1EA3E369" w14:textId="7B3183E5" w:rsidR="00276816" w:rsidRPr="002C10E8" w:rsidRDefault="00276816" w:rsidP="00276816">
          <w:pPr>
            <w:pStyle w:val="Header"/>
            <w:jc w:val="both"/>
            <w:rPr>
              <w:b/>
              <w:noProof/>
              <w:color w:val="006D68"/>
              <w:sz w:val="18"/>
              <w:szCs w:val="18"/>
              <w:lang w:eastAsia="en-GB"/>
            </w:rPr>
          </w:pPr>
          <w:r>
            <w:rPr>
              <w:b/>
              <w:noProof/>
              <w:color w:val="006D68"/>
              <w:sz w:val="22"/>
              <w:szCs w:val="22"/>
              <w:lang w:eastAsia="en-GB"/>
            </w:rPr>
            <w:drawing>
              <wp:inline distT="0" distB="0" distL="0" distR="0" wp14:anchorId="137C3257" wp14:editId="1085E1BB">
                <wp:extent cx="2526030" cy="537210"/>
                <wp:effectExtent l="0" t="0" r="7620" b="0"/>
                <wp:docPr id="1" name="Picture 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105808A4" w14:textId="77777777" w:rsidR="00276816" w:rsidRPr="001B3D89" w:rsidRDefault="00276816" w:rsidP="00276816">
          <w:pPr>
            <w:spacing w:before="60" w:after="60"/>
            <w:jc w:val="right"/>
            <w:outlineLvl w:val="1"/>
            <w:rPr>
              <w:rFonts w:cs="Arial"/>
              <w:kern w:val="36"/>
              <w:sz w:val="18"/>
              <w:szCs w:val="18"/>
            </w:rPr>
          </w:pPr>
          <w:r w:rsidRPr="7817E6AC">
            <w:rPr>
              <w:rFonts w:cs="Arial"/>
              <w:kern w:val="36"/>
              <w:sz w:val="18"/>
              <w:szCs w:val="18"/>
            </w:rPr>
            <w:t>© Office for Nuclear Regulation</w:t>
          </w:r>
          <w:r w:rsidRPr="001B3D89">
            <w:rPr>
              <w:rFonts w:cs="Arial"/>
              <w:bCs/>
              <w:iCs/>
              <w:kern w:val="36"/>
              <w:sz w:val="18"/>
              <w:szCs w:val="14"/>
            </w:rPr>
            <w:br/>
          </w:r>
          <w:r w:rsidRPr="7817E6AC">
            <w:rPr>
              <w:rFonts w:cs="Arial"/>
              <w:b/>
              <w:bCs/>
              <w:kern w:val="36"/>
              <w:sz w:val="18"/>
              <w:szCs w:val="18"/>
            </w:rPr>
            <w:t>UNCONTROLLED WHEN PRINTED</w:t>
          </w:r>
          <w:r w:rsidRPr="001B3D89">
            <w:rPr>
              <w:rFonts w:cs="Arial"/>
              <w:bCs/>
              <w:iCs/>
              <w:kern w:val="36"/>
              <w:sz w:val="18"/>
              <w:szCs w:val="14"/>
            </w:rPr>
            <w:br/>
          </w:r>
          <w:r w:rsidRPr="7817E6AC">
            <w:rPr>
              <w:rFonts w:cs="Arial"/>
              <w:kern w:val="36"/>
              <w:sz w:val="18"/>
              <w:szCs w:val="18"/>
            </w:rPr>
            <w:t xml:space="preserve">If you wish to reuse this information visit </w:t>
          </w:r>
          <w:hyperlink r:id="rId2" w:tooltip="blocked::blocked::BLOCKED::http://www.hse.gov.uk/copyright&#10;blocked::BLOCKED::http://www.hse.gov.uk/copyright&#10;http://www.hse.gov.uk/copyright" w:history="1">
            <w:r>
              <w:rPr>
                <w:rStyle w:val="Hyperlink"/>
              </w:rPr>
              <w:t>blocked::blocked::BLOCKED::http://www.hse.gov.uk/copyright</w:t>
            </w:r>
          </w:hyperlink>
          <w:hyperlink r:id="rId3" w:tooltip="http://www.onr.org.uk/copyright" w:history="1">
            <w:r w:rsidRPr="7817E6AC">
              <w:rPr>
                <w:rStyle w:val="Hyperlink"/>
                <w:rFonts w:cs="Arial"/>
                <w:kern w:val="36"/>
                <w:sz w:val="18"/>
                <w:szCs w:val="18"/>
              </w:rPr>
              <w:t>www.onr.org.uk/copyright</w:t>
            </w:r>
          </w:hyperlink>
          <w:r w:rsidRPr="7817E6AC">
            <w:rPr>
              <w:rFonts w:cs="Arial"/>
              <w:kern w:val="36"/>
              <w:sz w:val="18"/>
              <w:szCs w:val="18"/>
            </w:rPr>
            <w:t> for details.</w:t>
          </w:r>
        </w:p>
      </w:tc>
    </w:tr>
  </w:tbl>
  <w:p w14:paraId="0F7CA3F1" w14:textId="7DC1015C" w:rsidR="007C4552" w:rsidRPr="00BF4399" w:rsidRDefault="007C4552" w:rsidP="007C4552">
    <w:pPr>
      <w:pStyle w:val="Header"/>
      <w:jc w:val="right"/>
      <w:rPr>
        <w:rFonts w:cs="Arial"/>
        <w:color w:val="006D68"/>
        <w:sz w:val="2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A3F7" w14:textId="33E6E90B" w:rsidR="00951313" w:rsidRPr="00D3177B" w:rsidRDefault="00951313" w:rsidP="00D31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16F"/>
    <w:multiLevelType w:val="hybridMultilevel"/>
    <w:tmpl w:val="4C780D52"/>
    <w:lvl w:ilvl="0" w:tplc="C16CF148">
      <w:start w:val="1"/>
      <w:numFmt w:val="bullet"/>
      <w:pStyle w:val="TPBullet1Square"/>
      <w:lvlText w:val=""/>
      <w:lvlJc w:val="left"/>
      <w:pPr>
        <w:ind w:left="720" w:hanging="360"/>
      </w:pPr>
      <w:rPr>
        <w:rFonts w:ascii="Wingdings" w:hAnsi="Wingdings" w:hint="default"/>
        <w:b w:val="0"/>
        <w:i w:val="0"/>
        <w:color w:val="333333"/>
        <w:sz w:val="20"/>
        <w:szCs w:val="5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5E23D3"/>
    <w:multiLevelType w:val="multilevel"/>
    <w:tmpl w:val="32DC90B0"/>
    <w:lvl w:ilvl="0">
      <w:start w:val="1"/>
      <w:numFmt w:val="decimal"/>
      <w:lvlText w:val="%1"/>
      <w:lvlJc w:val="left"/>
      <w:pPr>
        <w:ind w:left="473" w:hanging="473"/>
      </w:pPr>
      <w:rPr>
        <w:rFonts w:hint="default"/>
      </w:rPr>
    </w:lvl>
    <w:lvl w:ilvl="1">
      <w:start w:val="8"/>
      <w:numFmt w:val="decimalZero"/>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706A39"/>
    <w:multiLevelType w:val="multilevel"/>
    <w:tmpl w:val="E6445354"/>
    <w:lvl w:ilvl="0">
      <w:start w:val="1"/>
      <w:numFmt w:val="decimal"/>
      <w:pStyle w:val="TPheading1"/>
      <w:lvlText w:val="%1."/>
      <w:lvlJc w:val="left"/>
      <w:pPr>
        <w:tabs>
          <w:tab w:val="num" w:pos="-31680"/>
        </w:tabs>
        <w:ind w:left="720" w:hanging="720"/>
      </w:pPr>
    </w:lvl>
    <w:lvl w:ilvl="1">
      <w:start w:val="1"/>
      <w:numFmt w:val="none"/>
      <w:lvlRestart w:val="0"/>
      <w:pStyle w:val="TPheading2"/>
      <w:suff w:val="nothing"/>
      <w:lvlText w:val=""/>
      <w:lvlJc w:val="left"/>
      <w:pPr>
        <w:ind w:left="0" w:firstLine="0"/>
      </w:pPr>
      <w:rPr>
        <w:rFonts w:hint="default"/>
        <w:b w:val="0"/>
        <w:sz w:val="20"/>
      </w:rPr>
    </w:lvl>
    <w:lvl w:ilvl="2">
      <w:start w:val="1"/>
      <w:numFmt w:val="none"/>
      <w:pStyle w:val="TPheading3"/>
      <w:suff w:val="nothing"/>
      <w:lvlText w:val=""/>
      <w:lvlJc w:val="left"/>
      <w:pPr>
        <w:ind w:left="720" w:hanging="720"/>
      </w:pPr>
      <w:rPr>
        <w:rFonts w:hint="default"/>
        <w:sz w:val="20"/>
      </w:rPr>
    </w:lvl>
    <w:lvl w:ilvl="3">
      <w:start w:val="1"/>
      <w:numFmt w:val="decimal"/>
      <w:lvlRestart w:val="1"/>
      <w:pStyle w:val="TPNumberedParagraph11"/>
      <w:lvlText w:val="%1%2%3.%4"/>
      <w:lvlJc w:val="left"/>
      <w:pPr>
        <w:tabs>
          <w:tab w:val="num" w:pos="-31680"/>
        </w:tabs>
        <w:ind w:left="720" w:hanging="720"/>
      </w:pPr>
    </w:lvl>
    <w:lvl w:ilvl="4">
      <w:start w:val="1"/>
      <w:numFmt w:val="lowerLetter"/>
      <w:pStyle w:val="TPsubpara1"/>
      <w:lvlText w:val="%5)"/>
      <w:lvlJc w:val="left"/>
      <w:pPr>
        <w:tabs>
          <w:tab w:val="num" w:pos="1080"/>
        </w:tabs>
        <w:ind w:left="1440" w:hanging="720"/>
      </w:pPr>
      <w:rPr>
        <w:rFonts w:hint="default"/>
      </w:rPr>
    </w:lvl>
    <w:lvl w:ilvl="5">
      <w:start w:val="1"/>
      <w:numFmt w:val="lowerRoman"/>
      <w:pStyle w:val="TPsubpara2"/>
      <w:lvlText w:val="%6)"/>
      <w:lvlJc w:val="left"/>
      <w:pPr>
        <w:tabs>
          <w:tab w:val="num" w:pos="1800"/>
        </w:tabs>
        <w:ind w:left="1440" w:firstLine="0"/>
      </w:pPr>
      <w:rPr>
        <w:rFonts w:hint="default"/>
      </w:rPr>
    </w:lvl>
    <w:lvl w:ilvl="6">
      <w:start w:val="1"/>
      <w:numFmt w:val="none"/>
      <w:lvlRestart w:val="0"/>
      <w:lvlText w:val=""/>
      <w:lvlJc w:val="left"/>
      <w:pPr>
        <w:tabs>
          <w:tab w:val="num" w:pos="1440"/>
        </w:tabs>
        <w:ind w:left="1440" w:hanging="720"/>
      </w:pPr>
      <w:rPr>
        <w:rFonts w:hint="default"/>
        <w:color w:val="333333"/>
      </w:rPr>
    </w:lvl>
    <w:lvl w:ilvl="7">
      <w:start w:val="1"/>
      <w:numFmt w:val="none"/>
      <w:lvlRestart w:val="0"/>
      <w:lvlText w:val=""/>
      <w:lvlJc w:val="left"/>
      <w:pPr>
        <w:tabs>
          <w:tab w:val="num" w:pos="1800"/>
        </w:tabs>
        <w:ind w:left="1800" w:hanging="360"/>
      </w:pPr>
      <w:rPr>
        <w:rFonts w:hint="default"/>
        <w:color w:val="auto"/>
      </w:rPr>
    </w:lvl>
    <w:lvl w:ilvl="8">
      <w:start w:val="1"/>
      <w:numFmt w:val="none"/>
      <w:lvlRestart w:val="0"/>
      <w:suff w:val="nothing"/>
      <w:lvlText w:val=""/>
      <w:lvlJc w:val="left"/>
      <w:pPr>
        <w:ind w:left="0" w:firstLine="0"/>
      </w:pPr>
      <w:rPr>
        <w:rFonts w:hint="default"/>
      </w:rPr>
    </w:lvl>
  </w:abstractNum>
  <w:abstractNum w:abstractNumId="3" w15:restartNumberingAfterBreak="0">
    <w:nsid w:val="37656270"/>
    <w:multiLevelType w:val="hybridMultilevel"/>
    <w:tmpl w:val="CA9C622A"/>
    <w:lvl w:ilvl="0" w:tplc="788898A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10B165D"/>
    <w:multiLevelType w:val="hybridMultilevel"/>
    <w:tmpl w:val="C62069C0"/>
    <w:lvl w:ilvl="0" w:tplc="862A903E">
      <w:start w:val="1"/>
      <w:numFmt w:val="decimal"/>
      <w:pStyle w:val="TPAp2NumParaA2n"/>
      <w:lvlText w:val="A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F53FC7"/>
    <w:multiLevelType w:val="hybridMultilevel"/>
    <w:tmpl w:val="1F1AA5C4"/>
    <w:lvl w:ilvl="0" w:tplc="C78E1A20">
      <w:start w:val="1"/>
      <w:numFmt w:val="decimal"/>
      <w:pStyle w:val="TPAp1NumParaA1n"/>
      <w:lvlText w:val="A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D63B7A"/>
    <w:multiLevelType w:val="hybridMultilevel"/>
    <w:tmpl w:val="130CFD82"/>
    <w:lvl w:ilvl="0" w:tplc="AF12E834">
      <w:start w:val="1"/>
      <w:numFmt w:val="bullet"/>
      <w:pStyle w:val="TPBullet2Circl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94493328">
    <w:abstractNumId w:val="5"/>
  </w:num>
  <w:num w:numId="2" w16cid:durableId="2138718955">
    <w:abstractNumId w:val="4"/>
  </w:num>
  <w:num w:numId="3" w16cid:durableId="2002612979">
    <w:abstractNumId w:val="0"/>
  </w:num>
  <w:num w:numId="4" w16cid:durableId="425464225">
    <w:abstractNumId w:val="6"/>
  </w:num>
  <w:num w:numId="5" w16cid:durableId="869608130">
    <w:abstractNumId w:val="2"/>
  </w:num>
  <w:num w:numId="6" w16cid:durableId="1496996834">
    <w:abstractNumId w:val="3"/>
  </w:num>
  <w:num w:numId="7" w16cid:durableId="17539252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05A9"/>
    <w:rsid w:val="00001D11"/>
    <w:rsid w:val="000035E7"/>
    <w:rsid w:val="00003FE4"/>
    <w:rsid w:val="000100DB"/>
    <w:rsid w:val="00021DF3"/>
    <w:rsid w:val="00026E78"/>
    <w:rsid w:val="00030D3C"/>
    <w:rsid w:val="00030F27"/>
    <w:rsid w:val="00031688"/>
    <w:rsid w:val="000366F6"/>
    <w:rsid w:val="0003753D"/>
    <w:rsid w:val="00042645"/>
    <w:rsid w:val="00046584"/>
    <w:rsid w:val="000504A1"/>
    <w:rsid w:val="00050CF1"/>
    <w:rsid w:val="00051461"/>
    <w:rsid w:val="00060601"/>
    <w:rsid w:val="0006330A"/>
    <w:rsid w:val="00065E75"/>
    <w:rsid w:val="000715BD"/>
    <w:rsid w:val="000809FF"/>
    <w:rsid w:val="00084858"/>
    <w:rsid w:val="000867DA"/>
    <w:rsid w:val="00096F71"/>
    <w:rsid w:val="000A06AE"/>
    <w:rsid w:val="000A2BC9"/>
    <w:rsid w:val="000A2CB6"/>
    <w:rsid w:val="000A2F5C"/>
    <w:rsid w:val="000B4605"/>
    <w:rsid w:val="000B4E40"/>
    <w:rsid w:val="000C462E"/>
    <w:rsid w:val="000D5704"/>
    <w:rsid w:val="000D6244"/>
    <w:rsid w:val="000D6F5D"/>
    <w:rsid w:val="000E3FF3"/>
    <w:rsid w:val="000F03E0"/>
    <w:rsid w:val="000F11B5"/>
    <w:rsid w:val="000F24EE"/>
    <w:rsid w:val="001074F9"/>
    <w:rsid w:val="001103E4"/>
    <w:rsid w:val="00110A29"/>
    <w:rsid w:val="001144C5"/>
    <w:rsid w:val="00114C46"/>
    <w:rsid w:val="00117AFA"/>
    <w:rsid w:val="0012010D"/>
    <w:rsid w:val="00121C8F"/>
    <w:rsid w:val="00122183"/>
    <w:rsid w:val="00122AFC"/>
    <w:rsid w:val="001302D8"/>
    <w:rsid w:val="00131ECC"/>
    <w:rsid w:val="00135143"/>
    <w:rsid w:val="0013522D"/>
    <w:rsid w:val="00135C8A"/>
    <w:rsid w:val="00145219"/>
    <w:rsid w:val="00145310"/>
    <w:rsid w:val="001471C2"/>
    <w:rsid w:val="001516EC"/>
    <w:rsid w:val="00151825"/>
    <w:rsid w:val="00152AEA"/>
    <w:rsid w:val="00152CC1"/>
    <w:rsid w:val="00154043"/>
    <w:rsid w:val="001557B6"/>
    <w:rsid w:val="00155892"/>
    <w:rsid w:val="00162EE6"/>
    <w:rsid w:val="00164F4F"/>
    <w:rsid w:val="00165378"/>
    <w:rsid w:val="00167301"/>
    <w:rsid w:val="00167972"/>
    <w:rsid w:val="001722C0"/>
    <w:rsid w:val="0017390C"/>
    <w:rsid w:val="00180275"/>
    <w:rsid w:val="00182261"/>
    <w:rsid w:val="0018668C"/>
    <w:rsid w:val="00190170"/>
    <w:rsid w:val="00195116"/>
    <w:rsid w:val="0019522F"/>
    <w:rsid w:val="001A10BC"/>
    <w:rsid w:val="001A10C8"/>
    <w:rsid w:val="001A7920"/>
    <w:rsid w:val="001B340F"/>
    <w:rsid w:val="001B5FCD"/>
    <w:rsid w:val="001C3DB8"/>
    <w:rsid w:val="001C523F"/>
    <w:rsid w:val="001D1F10"/>
    <w:rsid w:val="001D257E"/>
    <w:rsid w:val="001D34F2"/>
    <w:rsid w:val="00200CB7"/>
    <w:rsid w:val="002055BD"/>
    <w:rsid w:val="00206EAC"/>
    <w:rsid w:val="00207186"/>
    <w:rsid w:val="0021074A"/>
    <w:rsid w:val="00216018"/>
    <w:rsid w:val="00220997"/>
    <w:rsid w:val="002217B1"/>
    <w:rsid w:val="00224591"/>
    <w:rsid w:val="002245D4"/>
    <w:rsid w:val="00224C25"/>
    <w:rsid w:val="00233E44"/>
    <w:rsid w:val="00235486"/>
    <w:rsid w:val="0023684B"/>
    <w:rsid w:val="002368CB"/>
    <w:rsid w:val="00242F1B"/>
    <w:rsid w:val="00250495"/>
    <w:rsid w:val="00251CB3"/>
    <w:rsid w:val="002529AA"/>
    <w:rsid w:val="00255255"/>
    <w:rsid w:val="002578B7"/>
    <w:rsid w:val="00260219"/>
    <w:rsid w:val="00261F1A"/>
    <w:rsid w:val="0026561F"/>
    <w:rsid w:val="00270A0B"/>
    <w:rsid w:val="00272FB0"/>
    <w:rsid w:val="00276816"/>
    <w:rsid w:val="002814DE"/>
    <w:rsid w:val="00282C16"/>
    <w:rsid w:val="00283282"/>
    <w:rsid w:val="0028356A"/>
    <w:rsid w:val="00285473"/>
    <w:rsid w:val="00285F42"/>
    <w:rsid w:val="00291B8A"/>
    <w:rsid w:val="00297159"/>
    <w:rsid w:val="00297401"/>
    <w:rsid w:val="002A1C46"/>
    <w:rsid w:val="002B0961"/>
    <w:rsid w:val="002B1531"/>
    <w:rsid w:val="002C1C90"/>
    <w:rsid w:val="002C2EC7"/>
    <w:rsid w:val="002C3897"/>
    <w:rsid w:val="002C4058"/>
    <w:rsid w:val="002C48A7"/>
    <w:rsid w:val="002C646C"/>
    <w:rsid w:val="002C7974"/>
    <w:rsid w:val="002D1858"/>
    <w:rsid w:val="002E1586"/>
    <w:rsid w:val="002E349C"/>
    <w:rsid w:val="002E59CE"/>
    <w:rsid w:val="002F0F02"/>
    <w:rsid w:val="002F3ED7"/>
    <w:rsid w:val="002F698A"/>
    <w:rsid w:val="002F74CA"/>
    <w:rsid w:val="0030134E"/>
    <w:rsid w:val="00304A24"/>
    <w:rsid w:val="00312D9E"/>
    <w:rsid w:val="0031706E"/>
    <w:rsid w:val="00322B31"/>
    <w:rsid w:val="0032350A"/>
    <w:rsid w:val="003317AD"/>
    <w:rsid w:val="0033262F"/>
    <w:rsid w:val="00334C54"/>
    <w:rsid w:val="00347CBA"/>
    <w:rsid w:val="003579F2"/>
    <w:rsid w:val="00360878"/>
    <w:rsid w:val="0036740F"/>
    <w:rsid w:val="0037090C"/>
    <w:rsid w:val="00371F1B"/>
    <w:rsid w:val="00372561"/>
    <w:rsid w:val="00374AD0"/>
    <w:rsid w:val="0039065B"/>
    <w:rsid w:val="00390A62"/>
    <w:rsid w:val="003A1239"/>
    <w:rsid w:val="003A4119"/>
    <w:rsid w:val="003B1714"/>
    <w:rsid w:val="003B2529"/>
    <w:rsid w:val="003B4925"/>
    <w:rsid w:val="003C2924"/>
    <w:rsid w:val="003D005E"/>
    <w:rsid w:val="003D20DE"/>
    <w:rsid w:val="003D2763"/>
    <w:rsid w:val="003D78FE"/>
    <w:rsid w:val="003E1AA2"/>
    <w:rsid w:val="003E1FDD"/>
    <w:rsid w:val="003E4C25"/>
    <w:rsid w:val="003F0895"/>
    <w:rsid w:val="003F0B4E"/>
    <w:rsid w:val="003F38A1"/>
    <w:rsid w:val="00400571"/>
    <w:rsid w:val="004013A2"/>
    <w:rsid w:val="00403577"/>
    <w:rsid w:val="00410383"/>
    <w:rsid w:val="004131AF"/>
    <w:rsid w:val="0042129C"/>
    <w:rsid w:val="00421EA3"/>
    <w:rsid w:val="00426AF1"/>
    <w:rsid w:val="00427A20"/>
    <w:rsid w:val="00433F1D"/>
    <w:rsid w:val="0043516C"/>
    <w:rsid w:val="00442770"/>
    <w:rsid w:val="00445B46"/>
    <w:rsid w:val="0045430C"/>
    <w:rsid w:val="0046306C"/>
    <w:rsid w:val="004655D7"/>
    <w:rsid w:val="00465A53"/>
    <w:rsid w:val="00470D6D"/>
    <w:rsid w:val="004760B5"/>
    <w:rsid w:val="00477CC1"/>
    <w:rsid w:val="00483C9E"/>
    <w:rsid w:val="00485C33"/>
    <w:rsid w:val="00487A22"/>
    <w:rsid w:val="00487F87"/>
    <w:rsid w:val="00490ACA"/>
    <w:rsid w:val="0049255E"/>
    <w:rsid w:val="0049466C"/>
    <w:rsid w:val="004A3EF9"/>
    <w:rsid w:val="004C05FF"/>
    <w:rsid w:val="004C24CD"/>
    <w:rsid w:val="004C275D"/>
    <w:rsid w:val="004D2708"/>
    <w:rsid w:val="004E6C89"/>
    <w:rsid w:val="004F0812"/>
    <w:rsid w:val="004F24BC"/>
    <w:rsid w:val="0050323C"/>
    <w:rsid w:val="00507086"/>
    <w:rsid w:val="00507707"/>
    <w:rsid w:val="00507F96"/>
    <w:rsid w:val="00512134"/>
    <w:rsid w:val="00520CDA"/>
    <w:rsid w:val="00522660"/>
    <w:rsid w:val="00524E80"/>
    <w:rsid w:val="00525113"/>
    <w:rsid w:val="00525C30"/>
    <w:rsid w:val="005274BE"/>
    <w:rsid w:val="005322E6"/>
    <w:rsid w:val="00533297"/>
    <w:rsid w:val="00534BF9"/>
    <w:rsid w:val="005471BA"/>
    <w:rsid w:val="00552D3C"/>
    <w:rsid w:val="005551DE"/>
    <w:rsid w:val="00555FEF"/>
    <w:rsid w:val="00556DF0"/>
    <w:rsid w:val="00557F38"/>
    <w:rsid w:val="00562F2F"/>
    <w:rsid w:val="00564223"/>
    <w:rsid w:val="005758BE"/>
    <w:rsid w:val="00577241"/>
    <w:rsid w:val="005823B2"/>
    <w:rsid w:val="00584143"/>
    <w:rsid w:val="00584D4F"/>
    <w:rsid w:val="00597488"/>
    <w:rsid w:val="005A1570"/>
    <w:rsid w:val="005A3835"/>
    <w:rsid w:val="005A4625"/>
    <w:rsid w:val="005A5A87"/>
    <w:rsid w:val="005A6E36"/>
    <w:rsid w:val="005B0E78"/>
    <w:rsid w:val="005B3B7E"/>
    <w:rsid w:val="005B3CC7"/>
    <w:rsid w:val="005B523A"/>
    <w:rsid w:val="005B5582"/>
    <w:rsid w:val="005C29F7"/>
    <w:rsid w:val="005C6592"/>
    <w:rsid w:val="005E16E2"/>
    <w:rsid w:val="005E5BD5"/>
    <w:rsid w:val="005E6A99"/>
    <w:rsid w:val="005F1583"/>
    <w:rsid w:val="005F2B40"/>
    <w:rsid w:val="005F3B67"/>
    <w:rsid w:val="005F4D52"/>
    <w:rsid w:val="005F5A66"/>
    <w:rsid w:val="005F6E78"/>
    <w:rsid w:val="006031A7"/>
    <w:rsid w:val="00611B8B"/>
    <w:rsid w:val="00612BD8"/>
    <w:rsid w:val="00613A6E"/>
    <w:rsid w:val="00615988"/>
    <w:rsid w:val="00615A19"/>
    <w:rsid w:val="00621380"/>
    <w:rsid w:val="00623C5F"/>
    <w:rsid w:val="0062536D"/>
    <w:rsid w:val="00630464"/>
    <w:rsid w:val="006305E9"/>
    <w:rsid w:val="00634BD9"/>
    <w:rsid w:val="006358BF"/>
    <w:rsid w:val="00635A5C"/>
    <w:rsid w:val="00636183"/>
    <w:rsid w:val="006408B1"/>
    <w:rsid w:val="0064187D"/>
    <w:rsid w:val="006443B1"/>
    <w:rsid w:val="00646742"/>
    <w:rsid w:val="00650F95"/>
    <w:rsid w:val="00653C50"/>
    <w:rsid w:val="00670C32"/>
    <w:rsid w:val="00673735"/>
    <w:rsid w:val="00677E4B"/>
    <w:rsid w:val="00682702"/>
    <w:rsid w:val="006829D1"/>
    <w:rsid w:val="0069366B"/>
    <w:rsid w:val="006961DF"/>
    <w:rsid w:val="0069708E"/>
    <w:rsid w:val="00697876"/>
    <w:rsid w:val="006A2F14"/>
    <w:rsid w:val="006A6EE4"/>
    <w:rsid w:val="006B0F73"/>
    <w:rsid w:val="006B1FDD"/>
    <w:rsid w:val="006B2DA6"/>
    <w:rsid w:val="006B3213"/>
    <w:rsid w:val="006B7ACC"/>
    <w:rsid w:val="006C01AC"/>
    <w:rsid w:val="006C078D"/>
    <w:rsid w:val="006C379F"/>
    <w:rsid w:val="006C4285"/>
    <w:rsid w:val="006C42AC"/>
    <w:rsid w:val="006C74DB"/>
    <w:rsid w:val="006D3C04"/>
    <w:rsid w:val="006D5D1C"/>
    <w:rsid w:val="006E2BA4"/>
    <w:rsid w:val="006E317B"/>
    <w:rsid w:val="006E7F57"/>
    <w:rsid w:val="006F0E9A"/>
    <w:rsid w:val="006F1199"/>
    <w:rsid w:val="006F610B"/>
    <w:rsid w:val="00701B5A"/>
    <w:rsid w:val="007056AB"/>
    <w:rsid w:val="00705DF8"/>
    <w:rsid w:val="00707E0D"/>
    <w:rsid w:val="00725D6D"/>
    <w:rsid w:val="00733A1D"/>
    <w:rsid w:val="00747C58"/>
    <w:rsid w:val="00753E01"/>
    <w:rsid w:val="00754630"/>
    <w:rsid w:val="007623E7"/>
    <w:rsid w:val="007629DD"/>
    <w:rsid w:val="00767D35"/>
    <w:rsid w:val="00767F20"/>
    <w:rsid w:val="007711F3"/>
    <w:rsid w:val="007728A5"/>
    <w:rsid w:val="00775891"/>
    <w:rsid w:val="00780F38"/>
    <w:rsid w:val="007820E4"/>
    <w:rsid w:val="00784E42"/>
    <w:rsid w:val="00785B64"/>
    <w:rsid w:val="0078608F"/>
    <w:rsid w:val="007877B7"/>
    <w:rsid w:val="00793676"/>
    <w:rsid w:val="00794B01"/>
    <w:rsid w:val="00795E3D"/>
    <w:rsid w:val="007A2772"/>
    <w:rsid w:val="007B4EE0"/>
    <w:rsid w:val="007C0382"/>
    <w:rsid w:val="007C4552"/>
    <w:rsid w:val="007C4B0B"/>
    <w:rsid w:val="007E02F7"/>
    <w:rsid w:val="007E2333"/>
    <w:rsid w:val="007F09D5"/>
    <w:rsid w:val="007F0BC9"/>
    <w:rsid w:val="007F44F6"/>
    <w:rsid w:val="007F5169"/>
    <w:rsid w:val="007F7246"/>
    <w:rsid w:val="00801D42"/>
    <w:rsid w:val="00804A68"/>
    <w:rsid w:val="00817158"/>
    <w:rsid w:val="008215D3"/>
    <w:rsid w:val="00824623"/>
    <w:rsid w:val="00840EC8"/>
    <w:rsid w:val="008440CC"/>
    <w:rsid w:val="00845C88"/>
    <w:rsid w:val="00847852"/>
    <w:rsid w:val="00855C21"/>
    <w:rsid w:val="008644E3"/>
    <w:rsid w:val="0086734B"/>
    <w:rsid w:val="008722A4"/>
    <w:rsid w:val="008738CE"/>
    <w:rsid w:val="00873D14"/>
    <w:rsid w:val="00882E32"/>
    <w:rsid w:val="00883944"/>
    <w:rsid w:val="00886B9D"/>
    <w:rsid w:val="0089058E"/>
    <w:rsid w:val="00891423"/>
    <w:rsid w:val="00891AF3"/>
    <w:rsid w:val="0089339C"/>
    <w:rsid w:val="008970CC"/>
    <w:rsid w:val="008A3B7F"/>
    <w:rsid w:val="008A4C59"/>
    <w:rsid w:val="008A7BDD"/>
    <w:rsid w:val="008B0BA8"/>
    <w:rsid w:val="008B3CFE"/>
    <w:rsid w:val="008B4D14"/>
    <w:rsid w:val="008B782B"/>
    <w:rsid w:val="008B78EC"/>
    <w:rsid w:val="008C3E1A"/>
    <w:rsid w:val="008C4FC5"/>
    <w:rsid w:val="008D0693"/>
    <w:rsid w:val="008D3EDD"/>
    <w:rsid w:val="008D4E1E"/>
    <w:rsid w:val="008D4FDE"/>
    <w:rsid w:val="008D6B9F"/>
    <w:rsid w:val="008D6E51"/>
    <w:rsid w:val="008E188F"/>
    <w:rsid w:val="008E2774"/>
    <w:rsid w:val="008E63C1"/>
    <w:rsid w:val="008E6DD4"/>
    <w:rsid w:val="008F244B"/>
    <w:rsid w:val="008F769F"/>
    <w:rsid w:val="009001F5"/>
    <w:rsid w:val="00902317"/>
    <w:rsid w:val="00904B37"/>
    <w:rsid w:val="0090568E"/>
    <w:rsid w:val="0091041C"/>
    <w:rsid w:val="009121DE"/>
    <w:rsid w:val="00912239"/>
    <w:rsid w:val="0091381A"/>
    <w:rsid w:val="00914664"/>
    <w:rsid w:val="00917FB5"/>
    <w:rsid w:val="00925C29"/>
    <w:rsid w:val="0093004B"/>
    <w:rsid w:val="00932851"/>
    <w:rsid w:val="00935FA8"/>
    <w:rsid w:val="009363EA"/>
    <w:rsid w:val="00942871"/>
    <w:rsid w:val="009431CB"/>
    <w:rsid w:val="00944E9A"/>
    <w:rsid w:val="00951313"/>
    <w:rsid w:val="00951FAC"/>
    <w:rsid w:val="00955EBB"/>
    <w:rsid w:val="00970761"/>
    <w:rsid w:val="00971B9B"/>
    <w:rsid w:val="009825C9"/>
    <w:rsid w:val="0098478C"/>
    <w:rsid w:val="00984B3F"/>
    <w:rsid w:val="00991C9E"/>
    <w:rsid w:val="009A22F7"/>
    <w:rsid w:val="009A2FF2"/>
    <w:rsid w:val="009A3C23"/>
    <w:rsid w:val="009A6811"/>
    <w:rsid w:val="009A70ED"/>
    <w:rsid w:val="009B3B78"/>
    <w:rsid w:val="009B428F"/>
    <w:rsid w:val="009B4681"/>
    <w:rsid w:val="009C1E39"/>
    <w:rsid w:val="009C3645"/>
    <w:rsid w:val="009C677F"/>
    <w:rsid w:val="009D1D9A"/>
    <w:rsid w:val="009D2D8F"/>
    <w:rsid w:val="009D5CE5"/>
    <w:rsid w:val="009F160C"/>
    <w:rsid w:val="009F160D"/>
    <w:rsid w:val="009F17E7"/>
    <w:rsid w:val="009F1B6F"/>
    <w:rsid w:val="009F39FF"/>
    <w:rsid w:val="009F3BCF"/>
    <w:rsid w:val="00A019B3"/>
    <w:rsid w:val="00A14DBB"/>
    <w:rsid w:val="00A219C9"/>
    <w:rsid w:val="00A26207"/>
    <w:rsid w:val="00A32138"/>
    <w:rsid w:val="00A3748E"/>
    <w:rsid w:val="00A37505"/>
    <w:rsid w:val="00A41748"/>
    <w:rsid w:val="00A43C37"/>
    <w:rsid w:val="00A442D1"/>
    <w:rsid w:val="00A552B5"/>
    <w:rsid w:val="00A55493"/>
    <w:rsid w:val="00A57708"/>
    <w:rsid w:val="00A57852"/>
    <w:rsid w:val="00A67EE5"/>
    <w:rsid w:val="00A72C25"/>
    <w:rsid w:val="00A773D0"/>
    <w:rsid w:val="00A827E1"/>
    <w:rsid w:val="00A85E9B"/>
    <w:rsid w:val="00A97CB3"/>
    <w:rsid w:val="00AA43D2"/>
    <w:rsid w:val="00AA52FE"/>
    <w:rsid w:val="00AA6C91"/>
    <w:rsid w:val="00AB0291"/>
    <w:rsid w:val="00AB1612"/>
    <w:rsid w:val="00AB2BB0"/>
    <w:rsid w:val="00AB2CE3"/>
    <w:rsid w:val="00AB3A15"/>
    <w:rsid w:val="00AB45B9"/>
    <w:rsid w:val="00AC013F"/>
    <w:rsid w:val="00AC1D01"/>
    <w:rsid w:val="00AC37C1"/>
    <w:rsid w:val="00AC584D"/>
    <w:rsid w:val="00AC643B"/>
    <w:rsid w:val="00AD4D84"/>
    <w:rsid w:val="00AF09AD"/>
    <w:rsid w:val="00AF2B06"/>
    <w:rsid w:val="00AF3039"/>
    <w:rsid w:val="00AF33FE"/>
    <w:rsid w:val="00B002E1"/>
    <w:rsid w:val="00B0426E"/>
    <w:rsid w:val="00B201CF"/>
    <w:rsid w:val="00B20E97"/>
    <w:rsid w:val="00B26D19"/>
    <w:rsid w:val="00B338AD"/>
    <w:rsid w:val="00B3502F"/>
    <w:rsid w:val="00B40B30"/>
    <w:rsid w:val="00B50550"/>
    <w:rsid w:val="00B514DB"/>
    <w:rsid w:val="00B56B0F"/>
    <w:rsid w:val="00B56CCE"/>
    <w:rsid w:val="00B653CF"/>
    <w:rsid w:val="00B70D5C"/>
    <w:rsid w:val="00B72A0E"/>
    <w:rsid w:val="00B81B18"/>
    <w:rsid w:val="00B8377F"/>
    <w:rsid w:val="00B8423F"/>
    <w:rsid w:val="00B84F97"/>
    <w:rsid w:val="00B86068"/>
    <w:rsid w:val="00B90A08"/>
    <w:rsid w:val="00B93A2A"/>
    <w:rsid w:val="00B96FC7"/>
    <w:rsid w:val="00B9712B"/>
    <w:rsid w:val="00B97C2E"/>
    <w:rsid w:val="00BA213C"/>
    <w:rsid w:val="00BA697F"/>
    <w:rsid w:val="00BA6BBE"/>
    <w:rsid w:val="00BC11E2"/>
    <w:rsid w:val="00BC38E5"/>
    <w:rsid w:val="00BC530E"/>
    <w:rsid w:val="00BC79ED"/>
    <w:rsid w:val="00BD64E6"/>
    <w:rsid w:val="00BD71F5"/>
    <w:rsid w:val="00BE7D67"/>
    <w:rsid w:val="00BF4399"/>
    <w:rsid w:val="00BF644F"/>
    <w:rsid w:val="00C0272F"/>
    <w:rsid w:val="00C035A4"/>
    <w:rsid w:val="00C07E80"/>
    <w:rsid w:val="00C106F9"/>
    <w:rsid w:val="00C11BA6"/>
    <w:rsid w:val="00C154BF"/>
    <w:rsid w:val="00C21839"/>
    <w:rsid w:val="00C25583"/>
    <w:rsid w:val="00C34C9A"/>
    <w:rsid w:val="00C34FA3"/>
    <w:rsid w:val="00C35E3C"/>
    <w:rsid w:val="00C36D5C"/>
    <w:rsid w:val="00C403D0"/>
    <w:rsid w:val="00C63F30"/>
    <w:rsid w:val="00C703D1"/>
    <w:rsid w:val="00C75A1C"/>
    <w:rsid w:val="00C80621"/>
    <w:rsid w:val="00C80675"/>
    <w:rsid w:val="00C82974"/>
    <w:rsid w:val="00C85192"/>
    <w:rsid w:val="00C92771"/>
    <w:rsid w:val="00CA04C6"/>
    <w:rsid w:val="00CA6F12"/>
    <w:rsid w:val="00CB0374"/>
    <w:rsid w:val="00CB3BEA"/>
    <w:rsid w:val="00CB66B3"/>
    <w:rsid w:val="00CC07F8"/>
    <w:rsid w:val="00CD2ACE"/>
    <w:rsid w:val="00CD5C5D"/>
    <w:rsid w:val="00CE26A0"/>
    <w:rsid w:val="00CE446F"/>
    <w:rsid w:val="00CE5958"/>
    <w:rsid w:val="00CE6BBB"/>
    <w:rsid w:val="00CF3FAB"/>
    <w:rsid w:val="00CF45C8"/>
    <w:rsid w:val="00CF7DC2"/>
    <w:rsid w:val="00D04B64"/>
    <w:rsid w:val="00D0763B"/>
    <w:rsid w:val="00D07F9B"/>
    <w:rsid w:val="00D274DF"/>
    <w:rsid w:val="00D3061A"/>
    <w:rsid w:val="00D3177B"/>
    <w:rsid w:val="00D424A2"/>
    <w:rsid w:val="00D47C33"/>
    <w:rsid w:val="00D52A84"/>
    <w:rsid w:val="00D53F0D"/>
    <w:rsid w:val="00D55197"/>
    <w:rsid w:val="00D56108"/>
    <w:rsid w:val="00D56F8C"/>
    <w:rsid w:val="00D5703F"/>
    <w:rsid w:val="00D57C6F"/>
    <w:rsid w:val="00D60F5B"/>
    <w:rsid w:val="00D665FC"/>
    <w:rsid w:val="00D67964"/>
    <w:rsid w:val="00D7747E"/>
    <w:rsid w:val="00D80418"/>
    <w:rsid w:val="00D82CB2"/>
    <w:rsid w:val="00D8370A"/>
    <w:rsid w:val="00D86FB4"/>
    <w:rsid w:val="00D92CAA"/>
    <w:rsid w:val="00D96798"/>
    <w:rsid w:val="00D97863"/>
    <w:rsid w:val="00DA3339"/>
    <w:rsid w:val="00DA36C2"/>
    <w:rsid w:val="00DA6D74"/>
    <w:rsid w:val="00DB04D5"/>
    <w:rsid w:val="00DB52F3"/>
    <w:rsid w:val="00DB5E57"/>
    <w:rsid w:val="00DB5F3F"/>
    <w:rsid w:val="00DC21FC"/>
    <w:rsid w:val="00DC40C0"/>
    <w:rsid w:val="00DC4120"/>
    <w:rsid w:val="00DC6611"/>
    <w:rsid w:val="00DC72E7"/>
    <w:rsid w:val="00DD0411"/>
    <w:rsid w:val="00DD2D2C"/>
    <w:rsid w:val="00DD6C47"/>
    <w:rsid w:val="00DD7860"/>
    <w:rsid w:val="00DE1921"/>
    <w:rsid w:val="00DE38CC"/>
    <w:rsid w:val="00DE4417"/>
    <w:rsid w:val="00DE554F"/>
    <w:rsid w:val="00DF0190"/>
    <w:rsid w:val="00DF161D"/>
    <w:rsid w:val="00DF2312"/>
    <w:rsid w:val="00DF3697"/>
    <w:rsid w:val="00DF6428"/>
    <w:rsid w:val="00DF6E86"/>
    <w:rsid w:val="00E10CD1"/>
    <w:rsid w:val="00E12286"/>
    <w:rsid w:val="00E12A39"/>
    <w:rsid w:val="00E2220F"/>
    <w:rsid w:val="00E264FF"/>
    <w:rsid w:val="00E26EED"/>
    <w:rsid w:val="00E368E3"/>
    <w:rsid w:val="00E45399"/>
    <w:rsid w:val="00E54D4E"/>
    <w:rsid w:val="00E5579A"/>
    <w:rsid w:val="00E56CDD"/>
    <w:rsid w:val="00E605BA"/>
    <w:rsid w:val="00E6184D"/>
    <w:rsid w:val="00E63BB3"/>
    <w:rsid w:val="00E64EEC"/>
    <w:rsid w:val="00E6583A"/>
    <w:rsid w:val="00E73CDB"/>
    <w:rsid w:val="00E77FC7"/>
    <w:rsid w:val="00E87C8C"/>
    <w:rsid w:val="00E913B6"/>
    <w:rsid w:val="00E93FA0"/>
    <w:rsid w:val="00E9453C"/>
    <w:rsid w:val="00E9519B"/>
    <w:rsid w:val="00EA0494"/>
    <w:rsid w:val="00EA4CE5"/>
    <w:rsid w:val="00EA5BA0"/>
    <w:rsid w:val="00EA5EB4"/>
    <w:rsid w:val="00EB16EE"/>
    <w:rsid w:val="00EB346A"/>
    <w:rsid w:val="00EB6375"/>
    <w:rsid w:val="00EB7DDA"/>
    <w:rsid w:val="00EC0575"/>
    <w:rsid w:val="00EC3752"/>
    <w:rsid w:val="00EC65F7"/>
    <w:rsid w:val="00EC6832"/>
    <w:rsid w:val="00EC7EA0"/>
    <w:rsid w:val="00ED112D"/>
    <w:rsid w:val="00ED139F"/>
    <w:rsid w:val="00ED5F2B"/>
    <w:rsid w:val="00EE2CA9"/>
    <w:rsid w:val="00EE4459"/>
    <w:rsid w:val="00EE4F56"/>
    <w:rsid w:val="00EE5C42"/>
    <w:rsid w:val="00EE7C67"/>
    <w:rsid w:val="00EE7CFB"/>
    <w:rsid w:val="00EF21B9"/>
    <w:rsid w:val="00F00116"/>
    <w:rsid w:val="00F04C2E"/>
    <w:rsid w:val="00F07B2D"/>
    <w:rsid w:val="00F178B3"/>
    <w:rsid w:val="00F17AAC"/>
    <w:rsid w:val="00F25179"/>
    <w:rsid w:val="00F309CA"/>
    <w:rsid w:val="00F31199"/>
    <w:rsid w:val="00F31C77"/>
    <w:rsid w:val="00F3401E"/>
    <w:rsid w:val="00F34723"/>
    <w:rsid w:val="00F41B45"/>
    <w:rsid w:val="00F43AF3"/>
    <w:rsid w:val="00F43E71"/>
    <w:rsid w:val="00F55BD2"/>
    <w:rsid w:val="00F573DF"/>
    <w:rsid w:val="00F618C0"/>
    <w:rsid w:val="00F73018"/>
    <w:rsid w:val="00F807CC"/>
    <w:rsid w:val="00F80E60"/>
    <w:rsid w:val="00F82F33"/>
    <w:rsid w:val="00F969A7"/>
    <w:rsid w:val="00FA018F"/>
    <w:rsid w:val="00FA039F"/>
    <w:rsid w:val="00FA1260"/>
    <w:rsid w:val="00FA685C"/>
    <w:rsid w:val="00FB1D2A"/>
    <w:rsid w:val="00FB2F85"/>
    <w:rsid w:val="00FB6AAB"/>
    <w:rsid w:val="00FB7B91"/>
    <w:rsid w:val="00FC4D85"/>
    <w:rsid w:val="00FC5F98"/>
    <w:rsid w:val="00FC62A5"/>
    <w:rsid w:val="00FC6BC5"/>
    <w:rsid w:val="00FC79F7"/>
    <w:rsid w:val="00FD0C4A"/>
    <w:rsid w:val="00FD17A2"/>
    <w:rsid w:val="00FD272E"/>
    <w:rsid w:val="00FE1330"/>
    <w:rsid w:val="00FE1F5F"/>
    <w:rsid w:val="00FE5CD1"/>
    <w:rsid w:val="00FF186F"/>
    <w:rsid w:val="00FF1AFB"/>
    <w:rsid w:val="00FF6E45"/>
    <w:rsid w:val="3773E976"/>
    <w:rsid w:val="4D5C1BD2"/>
    <w:rsid w:val="7817E6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F7CA310"/>
  <w15:docId w15:val="{D40B4E38-0507-4085-B679-E32F5EA7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653CF"/>
    <w:rPr>
      <w:rFonts w:ascii="Arial" w:hAnsi="Arial"/>
      <w:sz w:val="24"/>
      <w:szCs w:val="24"/>
      <w:lang w:eastAsia="en-US"/>
    </w:rPr>
  </w:style>
  <w:style w:type="paragraph" w:styleId="Heading1">
    <w:name w:val="heading 1"/>
    <w:aliases w:val="Centre"/>
    <w:basedOn w:val="Normal"/>
    <w:next w:val="Normal"/>
    <w:rsid w:val="00200CB7"/>
    <w:pPr>
      <w:keepNext/>
      <w:jc w:val="center"/>
      <w:outlineLvl w:val="0"/>
    </w:pPr>
    <w:rPr>
      <w:rFonts w:cs="Arial"/>
      <w:b/>
      <w:bCs/>
      <w:caps/>
      <w:kern w:val="32"/>
      <w:sz w:val="28"/>
      <w:szCs w:val="32"/>
    </w:rPr>
  </w:style>
  <w:style w:type="paragraph" w:styleId="Heading2">
    <w:name w:val="heading 2"/>
    <w:aliases w:val="Left"/>
    <w:basedOn w:val="Normal"/>
    <w:next w:val="Normal"/>
    <w:rsid w:val="00200CB7"/>
    <w:pPr>
      <w:keepNext/>
      <w:outlineLvl w:val="1"/>
    </w:pPr>
    <w:rPr>
      <w:rFonts w:cs="Arial"/>
      <w:b/>
      <w:bCs/>
      <w:iCs/>
      <w:caps/>
      <w:szCs w:val="28"/>
    </w:rPr>
  </w:style>
  <w:style w:type="paragraph" w:styleId="Heading3">
    <w:name w:val="heading 3"/>
    <w:aliases w:val="Sub"/>
    <w:basedOn w:val="Normal"/>
    <w:next w:val="Normal"/>
    <w:rsid w:val="00200CB7"/>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link w:val="FooterChar"/>
    <w:uiPriority w:val="99"/>
    <w:rsid w:val="00487A22"/>
    <w:pPr>
      <w:tabs>
        <w:tab w:val="center" w:pos="4153"/>
        <w:tab w:val="right" w:pos="8306"/>
      </w:tabs>
    </w:pPr>
  </w:style>
  <w:style w:type="paragraph" w:customStyle="1" w:styleId="TPNumberedParagraph11">
    <w:name w:val="TP Numbered Paragraph 1.1"/>
    <w:basedOn w:val="Normal"/>
    <w:link w:val="TPNumberedParagraph11Char"/>
    <w:qFormat/>
    <w:rsid w:val="00E6583A"/>
    <w:pPr>
      <w:numPr>
        <w:ilvl w:val="3"/>
        <w:numId w:val="5"/>
      </w:numPr>
      <w:spacing w:after="240" w:line="252" w:lineRule="auto"/>
      <w:outlineLvl w:val="0"/>
    </w:pPr>
    <w:rPr>
      <w:rFonts w:cs="Arial"/>
    </w:rPr>
  </w:style>
  <w:style w:type="character" w:customStyle="1" w:styleId="TPNumberedParagraph11Char">
    <w:name w:val="TP Numbered Paragraph 1.1 Char"/>
    <w:link w:val="TPNumberedParagraph11"/>
    <w:rsid w:val="00E6583A"/>
    <w:rPr>
      <w:rFonts w:ascii="Arial" w:hAnsi="Arial" w:cs="Arial"/>
      <w:sz w:val="24"/>
      <w:szCs w:val="24"/>
      <w:lang w:eastAsia="en-US"/>
    </w:rPr>
  </w:style>
  <w:style w:type="paragraph" w:customStyle="1" w:styleId="TPAp1NumParaA1n">
    <w:name w:val="TP Ap1 Num Para A1.n"/>
    <w:basedOn w:val="TPNumberedParagraph11"/>
    <w:link w:val="TPAp1NumParaA1nChar"/>
    <w:qFormat/>
    <w:rsid w:val="0091381A"/>
    <w:pPr>
      <w:numPr>
        <w:ilvl w:val="0"/>
        <w:numId w:val="1"/>
      </w:numPr>
    </w:pPr>
  </w:style>
  <w:style w:type="character" w:customStyle="1" w:styleId="TPAp1NumParaA1nChar">
    <w:name w:val="TP Ap1 Num Para A1.n Char"/>
    <w:link w:val="TPAp1NumParaA1n"/>
    <w:rsid w:val="0091381A"/>
    <w:rPr>
      <w:rFonts w:ascii="Arial" w:hAnsi="Arial" w:cs="Arial"/>
      <w:sz w:val="24"/>
      <w:szCs w:val="24"/>
      <w:lang w:eastAsia="en-US"/>
    </w:rPr>
  </w:style>
  <w:style w:type="paragraph" w:customStyle="1" w:styleId="TPAp2NumParaA2n">
    <w:name w:val="TP Ap2 Num Para A2.n"/>
    <w:basedOn w:val="TPAp1NumParaA1n"/>
    <w:link w:val="TPAp2NumParaA2nChar"/>
    <w:qFormat/>
    <w:rsid w:val="0091381A"/>
    <w:pPr>
      <w:numPr>
        <w:numId w:val="2"/>
      </w:numPr>
    </w:pPr>
  </w:style>
  <w:style w:type="character" w:customStyle="1" w:styleId="TPAp2NumParaA2nChar">
    <w:name w:val="TP Ap2 Num Para A2.n Char"/>
    <w:link w:val="TPAp2NumParaA2n"/>
    <w:rsid w:val="0091381A"/>
    <w:rPr>
      <w:rFonts w:ascii="Arial" w:hAnsi="Arial" w:cs="Arial"/>
      <w:sz w:val="24"/>
      <w:szCs w:val="24"/>
      <w:lang w:eastAsia="en-US"/>
    </w:rPr>
  </w:style>
  <w:style w:type="paragraph" w:customStyle="1" w:styleId="TPBullet1Square">
    <w:name w:val="TP Bullet 1 Square"/>
    <w:basedOn w:val="Normal"/>
    <w:qFormat/>
    <w:rsid w:val="0091381A"/>
    <w:pPr>
      <w:numPr>
        <w:numId w:val="3"/>
      </w:numPr>
      <w:spacing w:after="200"/>
      <w:contextualSpacing/>
    </w:pPr>
    <w:rPr>
      <w:sz w:val="20"/>
    </w:rPr>
  </w:style>
  <w:style w:type="paragraph" w:customStyle="1" w:styleId="TPBullet2Circle">
    <w:name w:val="TP Bullet 2 Circle"/>
    <w:basedOn w:val="TPBullet1Square"/>
    <w:qFormat/>
    <w:rsid w:val="0091381A"/>
    <w:pPr>
      <w:numPr>
        <w:numId w:val="4"/>
      </w:numPr>
    </w:pPr>
  </w:style>
  <w:style w:type="paragraph" w:customStyle="1" w:styleId="TPheading1">
    <w:name w:val="TP heading 1"/>
    <w:basedOn w:val="Normal"/>
    <w:link w:val="TPheading1Char"/>
    <w:qFormat/>
    <w:rsid w:val="0050323C"/>
    <w:pPr>
      <w:keepNext/>
      <w:numPr>
        <w:numId w:val="5"/>
      </w:numPr>
      <w:spacing w:after="240" w:line="252" w:lineRule="auto"/>
      <w:outlineLvl w:val="0"/>
    </w:pPr>
    <w:rPr>
      <w:rFonts w:ascii="Arial Bold" w:hAnsi="Arial Bold"/>
      <w:b/>
      <w:caps/>
      <w:szCs w:val="20"/>
    </w:rPr>
  </w:style>
  <w:style w:type="character" w:customStyle="1" w:styleId="TPheading1Char">
    <w:name w:val="TP heading 1 Char"/>
    <w:link w:val="TPheading1"/>
    <w:rsid w:val="0050323C"/>
    <w:rPr>
      <w:rFonts w:ascii="Arial Bold" w:hAnsi="Arial Bold"/>
      <w:b/>
      <w:caps/>
      <w:sz w:val="24"/>
      <w:lang w:eastAsia="en-US"/>
    </w:rPr>
  </w:style>
  <w:style w:type="paragraph" w:customStyle="1" w:styleId="TPheading2">
    <w:name w:val="TP heading 2"/>
    <w:basedOn w:val="Normal"/>
    <w:link w:val="TPheading2Char"/>
    <w:qFormat/>
    <w:rsid w:val="00E6583A"/>
    <w:pPr>
      <w:keepNext/>
      <w:numPr>
        <w:ilvl w:val="1"/>
        <w:numId w:val="5"/>
      </w:numPr>
      <w:spacing w:after="240" w:line="252" w:lineRule="auto"/>
    </w:pPr>
    <w:rPr>
      <w:b/>
    </w:rPr>
  </w:style>
  <w:style w:type="character" w:customStyle="1" w:styleId="TPheading2Char">
    <w:name w:val="TP heading 2 Char"/>
    <w:link w:val="TPheading2"/>
    <w:rsid w:val="00E6583A"/>
    <w:rPr>
      <w:rFonts w:ascii="Arial" w:hAnsi="Arial"/>
      <w:b/>
      <w:sz w:val="24"/>
      <w:szCs w:val="24"/>
      <w:lang w:eastAsia="en-US"/>
    </w:rPr>
  </w:style>
  <w:style w:type="paragraph" w:customStyle="1" w:styleId="TPheading3">
    <w:name w:val="TP heading 3"/>
    <w:basedOn w:val="Normal"/>
    <w:link w:val="TPheading3Char"/>
    <w:qFormat/>
    <w:rsid w:val="0091381A"/>
    <w:pPr>
      <w:keepNext/>
      <w:numPr>
        <w:ilvl w:val="2"/>
        <w:numId w:val="5"/>
      </w:numPr>
      <w:spacing w:after="200"/>
    </w:pPr>
    <w:rPr>
      <w:i/>
      <w:sz w:val="20"/>
    </w:rPr>
  </w:style>
  <w:style w:type="character" w:customStyle="1" w:styleId="TPheading3Char">
    <w:name w:val="TP heading 3 Char"/>
    <w:link w:val="TPheading3"/>
    <w:rsid w:val="0091381A"/>
    <w:rPr>
      <w:rFonts w:ascii="Arial" w:hAnsi="Arial"/>
      <w:i/>
      <w:szCs w:val="24"/>
      <w:lang w:eastAsia="en-US"/>
    </w:rPr>
  </w:style>
  <w:style w:type="paragraph" w:customStyle="1" w:styleId="TPsubpara1">
    <w:name w:val="TP subpara 1"/>
    <w:basedOn w:val="TPNumberedParagraph11"/>
    <w:link w:val="TPsubpara1Char"/>
    <w:qFormat/>
    <w:rsid w:val="00E6583A"/>
    <w:pPr>
      <w:numPr>
        <w:ilvl w:val="4"/>
      </w:numPr>
      <w:ind w:left="1080" w:hanging="360"/>
      <w:contextualSpacing/>
    </w:pPr>
  </w:style>
  <w:style w:type="character" w:customStyle="1" w:styleId="TPsubpara1Char">
    <w:name w:val="TP subpara 1 Char"/>
    <w:link w:val="TPsubpara1"/>
    <w:rsid w:val="00E6583A"/>
    <w:rPr>
      <w:rFonts w:ascii="Arial" w:hAnsi="Arial" w:cs="Arial"/>
      <w:sz w:val="24"/>
      <w:szCs w:val="24"/>
      <w:lang w:eastAsia="en-US"/>
    </w:rPr>
  </w:style>
  <w:style w:type="paragraph" w:customStyle="1" w:styleId="TPsubpara2">
    <w:name w:val="TP subpara 2"/>
    <w:basedOn w:val="Normal"/>
    <w:qFormat/>
    <w:rsid w:val="00155892"/>
    <w:pPr>
      <w:numPr>
        <w:ilvl w:val="5"/>
        <w:numId w:val="5"/>
      </w:numPr>
      <w:spacing w:after="200"/>
      <w:ind w:hanging="360"/>
      <w:contextualSpacing/>
    </w:pPr>
    <w:rPr>
      <w:sz w:val="20"/>
    </w:rPr>
  </w:style>
  <w:style w:type="paragraph" w:styleId="ListParagraph">
    <w:name w:val="List Paragraph"/>
    <w:basedOn w:val="Normal"/>
    <w:uiPriority w:val="34"/>
    <w:rsid w:val="00670C32"/>
    <w:pPr>
      <w:ind w:left="720"/>
      <w:contextualSpacing/>
    </w:pPr>
  </w:style>
  <w:style w:type="paragraph" w:customStyle="1" w:styleId="TPNormal">
    <w:name w:val="TP Normal"/>
    <w:basedOn w:val="Normal"/>
    <w:link w:val="TPNormalChar"/>
    <w:qFormat/>
    <w:rsid w:val="0091381A"/>
    <w:rPr>
      <w:sz w:val="20"/>
    </w:rPr>
  </w:style>
  <w:style w:type="character" w:customStyle="1" w:styleId="TPNormalChar">
    <w:name w:val="TP Normal Char"/>
    <w:basedOn w:val="DefaultParagraphFont"/>
    <w:link w:val="TPNormal"/>
    <w:rsid w:val="0091381A"/>
    <w:rPr>
      <w:rFonts w:ascii="Arial" w:hAnsi="Arial"/>
      <w:szCs w:val="24"/>
      <w:lang w:eastAsia="en-US"/>
    </w:rPr>
  </w:style>
  <w:style w:type="paragraph" w:customStyle="1" w:styleId="TPAppendixHeading1">
    <w:name w:val="TP Appendix Heading 1"/>
    <w:basedOn w:val="TPheading1"/>
    <w:link w:val="TPAppendixHeading1Char"/>
    <w:qFormat/>
    <w:rsid w:val="00E6583A"/>
    <w:pPr>
      <w:numPr>
        <w:numId w:val="0"/>
      </w:numPr>
    </w:pPr>
  </w:style>
  <w:style w:type="character" w:customStyle="1" w:styleId="TPAppendixHeading1Char">
    <w:name w:val="TP Appendix Heading 1 Char"/>
    <w:basedOn w:val="TPheading1Char"/>
    <w:link w:val="TPAppendixHeading1"/>
    <w:rsid w:val="00E6583A"/>
    <w:rPr>
      <w:rFonts w:ascii="Arial Bold" w:hAnsi="Arial Bold"/>
      <w:b/>
      <w:caps/>
      <w:sz w:val="24"/>
      <w:lang w:eastAsia="en-US"/>
    </w:rPr>
  </w:style>
  <w:style w:type="paragraph" w:styleId="BalloonText">
    <w:name w:val="Balloon Text"/>
    <w:basedOn w:val="Normal"/>
    <w:link w:val="BalloonTextChar"/>
    <w:rsid w:val="00A97CB3"/>
    <w:rPr>
      <w:rFonts w:ascii="Tahoma" w:hAnsi="Tahoma" w:cs="Tahoma"/>
      <w:sz w:val="16"/>
      <w:szCs w:val="16"/>
    </w:rPr>
  </w:style>
  <w:style w:type="character" w:customStyle="1" w:styleId="BalloonTextChar">
    <w:name w:val="Balloon Text Char"/>
    <w:basedOn w:val="DefaultParagraphFont"/>
    <w:link w:val="BalloonText"/>
    <w:rsid w:val="00A97CB3"/>
    <w:rPr>
      <w:rFonts w:ascii="Tahoma" w:hAnsi="Tahoma" w:cs="Tahoma"/>
      <w:sz w:val="16"/>
      <w:szCs w:val="16"/>
      <w:lang w:eastAsia="en-US"/>
    </w:rPr>
  </w:style>
  <w:style w:type="character" w:styleId="CommentReference">
    <w:name w:val="annotation reference"/>
    <w:basedOn w:val="DefaultParagraphFont"/>
    <w:rsid w:val="00EE4459"/>
    <w:rPr>
      <w:sz w:val="16"/>
      <w:szCs w:val="16"/>
    </w:rPr>
  </w:style>
  <w:style w:type="paragraph" w:styleId="CommentText">
    <w:name w:val="annotation text"/>
    <w:basedOn w:val="Normal"/>
    <w:link w:val="CommentTextChar"/>
    <w:rsid w:val="00EE4459"/>
    <w:rPr>
      <w:sz w:val="20"/>
      <w:szCs w:val="20"/>
    </w:rPr>
  </w:style>
  <w:style w:type="character" w:customStyle="1" w:styleId="CommentTextChar">
    <w:name w:val="Comment Text Char"/>
    <w:basedOn w:val="DefaultParagraphFont"/>
    <w:link w:val="CommentText"/>
    <w:rsid w:val="00EE4459"/>
    <w:rPr>
      <w:rFonts w:ascii="Arial" w:hAnsi="Arial"/>
      <w:lang w:eastAsia="en-US"/>
    </w:rPr>
  </w:style>
  <w:style w:type="paragraph" w:styleId="CommentSubject">
    <w:name w:val="annotation subject"/>
    <w:basedOn w:val="CommentText"/>
    <w:next w:val="CommentText"/>
    <w:link w:val="CommentSubjectChar"/>
    <w:rsid w:val="00EE4459"/>
    <w:rPr>
      <w:b/>
      <w:bCs/>
    </w:rPr>
  </w:style>
  <w:style w:type="character" w:customStyle="1" w:styleId="CommentSubjectChar">
    <w:name w:val="Comment Subject Char"/>
    <w:basedOn w:val="CommentTextChar"/>
    <w:link w:val="CommentSubject"/>
    <w:rsid w:val="00EE4459"/>
    <w:rPr>
      <w:rFonts w:ascii="Arial" w:hAnsi="Arial"/>
      <w:b/>
      <w:bCs/>
      <w:lang w:eastAsia="en-US"/>
    </w:rPr>
  </w:style>
  <w:style w:type="character" w:customStyle="1" w:styleId="HeaderChar">
    <w:name w:val="Header Char"/>
    <w:link w:val="Header"/>
    <w:rsid w:val="00276816"/>
    <w:rPr>
      <w:rFonts w:ascii="Arial" w:hAnsi="Arial"/>
      <w:sz w:val="24"/>
      <w:szCs w:val="24"/>
      <w:lang w:eastAsia="en-US"/>
    </w:rPr>
  </w:style>
  <w:style w:type="character" w:styleId="Hyperlink">
    <w:name w:val="Hyperlink"/>
    <w:uiPriority w:val="99"/>
    <w:rsid w:val="00276816"/>
    <w:rPr>
      <w:color w:val="0000FF"/>
      <w:u w:val="single"/>
    </w:rPr>
  </w:style>
  <w:style w:type="character" w:customStyle="1" w:styleId="FooterChar">
    <w:name w:val="Footer Char"/>
    <w:basedOn w:val="DefaultParagraphFont"/>
    <w:link w:val="Footer"/>
    <w:uiPriority w:val="99"/>
    <w:rsid w:val="00780F38"/>
    <w:rPr>
      <w:rFonts w:ascii="Arial" w:hAnsi="Arial"/>
      <w:sz w:val="24"/>
      <w:szCs w:val="24"/>
      <w:lang w:eastAsia="en-US"/>
    </w:rPr>
  </w:style>
  <w:style w:type="paragraph" w:styleId="Revision">
    <w:name w:val="Revision"/>
    <w:hidden/>
    <w:uiPriority w:val="99"/>
    <w:semiHidden/>
    <w:rsid w:val="001302D8"/>
    <w:rPr>
      <w:rFonts w:ascii="Arial" w:hAnsi="Arial"/>
      <w:sz w:val="24"/>
      <w:szCs w:val="24"/>
      <w:lang w:eastAsia="en-US"/>
    </w:rPr>
  </w:style>
  <w:style w:type="paragraph" w:styleId="NormalWeb">
    <w:name w:val="Normal (Web)"/>
    <w:basedOn w:val="Normal"/>
    <w:uiPriority w:val="99"/>
    <w:unhideWhenUsed/>
    <w:rsid w:val="003F0B4E"/>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64718">
      <w:bodyDiv w:val="1"/>
      <w:marLeft w:val="0"/>
      <w:marRight w:val="0"/>
      <w:marTop w:val="0"/>
      <w:marBottom w:val="0"/>
      <w:divBdr>
        <w:top w:val="none" w:sz="0" w:space="0" w:color="auto"/>
        <w:left w:val="none" w:sz="0" w:space="0" w:color="auto"/>
        <w:bottom w:val="none" w:sz="0" w:space="0" w:color="auto"/>
        <w:right w:val="none" w:sz="0" w:space="0" w:color="auto"/>
      </w:divBdr>
    </w:div>
    <w:div w:id="1452897487">
      <w:bodyDiv w:val="1"/>
      <w:marLeft w:val="0"/>
      <w:marRight w:val="0"/>
      <w:marTop w:val="0"/>
      <w:marBottom w:val="0"/>
      <w:divBdr>
        <w:top w:val="none" w:sz="0" w:space="0" w:color="auto"/>
        <w:left w:val="none" w:sz="0" w:space="0" w:color="auto"/>
        <w:bottom w:val="none" w:sz="0" w:space="0" w:color="auto"/>
        <w:right w:val="none" w:sz="0" w:space="0" w:color="auto"/>
      </w:divBdr>
    </w:div>
    <w:div w:id="1868791104">
      <w:bodyDiv w:val="1"/>
      <w:marLeft w:val="0"/>
      <w:marRight w:val="0"/>
      <w:marTop w:val="0"/>
      <w:marBottom w:val="0"/>
      <w:divBdr>
        <w:top w:val="none" w:sz="0" w:space="0" w:color="auto"/>
        <w:left w:val="none" w:sz="0" w:space="0" w:color="auto"/>
        <w:bottom w:val="none" w:sz="0" w:space="0" w:color="auto"/>
        <w:right w:val="none" w:sz="0" w:space="0" w:color="auto"/>
      </w:divBdr>
    </w:div>
    <w:div w:id="211493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www.onr.org.uk/copyright"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ED96A1E2F2409FA2A8829FD085935F"/>
        <w:category>
          <w:name w:val="General"/>
          <w:gallery w:val="placeholder"/>
        </w:category>
        <w:types>
          <w:type w:val="bbPlcHdr"/>
        </w:types>
        <w:behaviors>
          <w:behavior w:val="content"/>
        </w:behaviors>
        <w:guid w:val="{3C394982-7A32-4CB8-B0C4-E98DED72DD9B}"/>
      </w:docPartPr>
      <w:docPartBody>
        <w:p w:rsidR="002A7733" w:rsidRDefault="00F618C0" w:rsidP="00F618C0">
          <w:pPr>
            <w:pStyle w:val="6FED96A1E2F2409FA2A8829FD085935F"/>
          </w:pPr>
          <w:r w:rsidRPr="00790460">
            <w:rPr>
              <w:rStyle w:val="PlaceholderText"/>
            </w:rPr>
            <w:t>[Document ID Value]</w:t>
          </w:r>
        </w:p>
      </w:docPartBody>
    </w:docPart>
    <w:docPart>
      <w:docPartPr>
        <w:name w:val="EC1EA62C07424B888DBCDF4D2F896FED"/>
        <w:category>
          <w:name w:val="General"/>
          <w:gallery w:val="placeholder"/>
        </w:category>
        <w:types>
          <w:type w:val="bbPlcHdr"/>
        </w:types>
        <w:behaviors>
          <w:behavior w:val="content"/>
        </w:behaviors>
        <w:guid w:val="{5FBD84C5-864D-40C1-AB2C-37D408D0E62F}"/>
      </w:docPartPr>
      <w:docPartBody>
        <w:p w:rsidR="002A7733" w:rsidRDefault="00F618C0" w:rsidP="00F618C0">
          <w:pPr>
            <w:pStyle w:val="EC1EA62C07424B888DBCDF4D2F896FED"/>
          </w:pPr>
          <w:r>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2E"/>
    <w:rsid w:val="00290787"/>
    <w:rsid w:val="002A7733"/>
    <w:rsid w:val="004E1DE5"/>
    <w:rsid w:val="00715DE2"/>
    <w:rsid w:val="00725D6D"/>
    <w:rsid w:val="007623E7"/>
    <w:rsid w:val="00804A68"/>
    <w:rsid w:val="00AA638B"/>
    <w:rsid w:val="00AD6A2F"/>
    <w:rsid w:val="00B445CB"/>
    <w:rsid w:val="00C12961"/>
    <w:rsid w:val="00CC097D"/>
    <w:rsid w:val="00D75F2E"/>
    <w:rsid w:val="00E13077"/>
    <w:rsid w:val="00E40704"/>
    <w:rsid w:val="00ED4C49"/>
    <w:rsid w:val="00F50C37"/>
    <w:rsid w:val="00F618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8C0"/>
    <w:rPr>
      <w:color w:val="808080"/>
    </w:rPr>
  </w:style>
  <w:style w:type="paragraph" w:customStyle="1" w:styleId="6FED96A1E2F2409FA2A8829FD085935F">
    <w:name w:val="6FED96A1E2F2409FA2A8829FD085935F"/>
    <w:rsid w:val="00F618C0"/>
  </w:style>
  <w:style w:type="paragraph" w:customStyle="1" w:styleId="EC1EA62C07424B888DBCDF4D2F896FED">
    <w:name w:val="EC1EA62C07424B888DBCDF4D2F896FED"/>
    <w:rsid w:val="00F61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doNotRelyOnCS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13914FA0711CC4A961807421DD4EAE1" ma:contentTypeVersion="41" ma:contentTypeDescription="Create a new document." ma:contentTypeScope="" ma:versionID="dee8697d1dd54aaa52f5178128c5e83d">
  <xsd:schema xmlns:xsd="http://www.w3.org/2001/XMLSchema" xmlns:xs="http://www.w3.org/2001/XMLSchema" xmlns:p="http://schemas.microsoft.com/office/2006/metadata/properties" xmlns:ns2="f6cfbbfa-3ea0-4d8e-acde-632e83cd9c55" xmlns:ns3="2b92fa06-69b2-4527-a0e1-9e8803fc1e53" targetNamespace="http://schemas.microsoft.com/office/2006/metadata/properties" ma:root="true" ma:fieldsID="534a8c99425ee5a5d6c040d846c9ad70" ns2:_="" ns3:_="">
    <xsd:import namespace="f6cfbbfa-3ea0-4d8e-acde-632e83cd9c55"/>
    <xsd:import namespace="2b92fa06-69b2-4527-a0e1-9e8803fc1e53"/>
    <xsd:element name="properties">
      <xsd:complexType>
        <xsd:sequence>
          <xsd:element name="documentManagement">
            <xsd:complexType>
              <xsd:all>
                <xsd:element ref="ns2:Document_x0020_Type" minOccurs="0"/>
                <xsd:element ref="ns2:Dutyholder" minOccurs="0"/>
                <xsd:element ref="ns2:External_x0020_Reference" minOccurs="0"/>
                <xsd:element ref="ns2:Site" minOccurs="0"/>
                <xsd:element ref="ns2:Record_x0020_Number" minOccurs="0"/>
                <xsd:element ref="ns2:_dlc_DocIdUrl" minOccurs="0"/>
                <xsd:element ref="ns3:NoRecords" minOccurs="0"/>
                <xsd:element ref="ns2:_dlc_DocId" minOccurs="0"/>
                <xsd:element ref="ns2:_dlc_DocIdPersistId" minOccurs="0"/>
                <xsd:element ref="ns3:MediaServiceMetadata" minOccurs="0"/>
                <xsd:element ref="ns2:SharedWithUsers" minOccurs="0"/>
                <xsd:element ref="ns2:SharedWithDetails"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Division" minOccurs="0"/>
                <xsd:element ref="ns2:Subdivision" minOccurs="0"/>
                <xsd:element ref="ns2:External_x0020_Revision" minOccurs="0"/>
                <xsd:element ref="ns2:GDA_x0020_Purpose" minOccurs="0"/>
                <xsd:element ref="ns2:GDA_x0020_RP_x0020_Assigned_x0020_Export_x0020_Control" minOccurs="0"/>
                <xsd:element ref="ns2:GDA_x0020_Tier" minOccurs="0"/>
                <xsd:element ref="ns3:MediaServiceDateTaken" minOccurs="0"/>
                <xsd:element ref="ns3:MediaServiceObjectDetectorVersions" minOccurs="0"/>
                <xsd:element ref="ns3:MediaLengthInSeconds" minOccurs="0"/>
                <xsd:element ref="ns2:GDA_x0020_Regulator_x0020_or_x0020_RP" minOccurs="0"/>
                <xsd:element ref="ns3:MediaServiceSearchProperties" minOccurs="0"/>
                <xsd:element ref="ns2:GDA_x0020_Topics" minOccurs="0"/>
                <xsd:element ref="ns3:Uploadedby" minOccurs="0"/>
                <xsd:element ref="ns3: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bbfa-3ea0-4d8e-acde-632e83cd9c55"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dexed="true" ma:internalName="Document_x0020_Type">
      <xsd:simpleType>
        <xsd:restriction base="dms:Choice">
          <xsd:enumeration value="Agenda"/>
          <xsd:enumeration value="Decision Justification Report"/>
          <xsd:enumeration value="CR Contact report"/>
          <xsd:enumeration value="Request"/>
          <xsd:enumeration value="Decision Communication"/>
          <xsd:enumeration value="Independent Checksheet"/>
          <xsd:enumeration value="Dutyholder Request Document"/>
          <xsd:enumeration value="Dutyholder Supporting Document"/>
          <xsd:enumeration value="Email"/>
          <xsd:enumeration value="Letters in"/>
          <xsd:enumeration value="Letters out"/>
          <xsd:enumeration value="Minutes"/>
          <xsd:enumeration value="Presentation"/>
          <xsd:enumeration value="RNIP"/>
          <xsd:enumeration value="Other"/>
        </xsd:restriction>
      </xsd:simpleType>
    </xsd:element>
    <xsd:element name="Dutyholder" ma:index="3" nillable="true" ma:displayName="Dutyholder" ma:default="" ma:indexed="true" ma:internalName="Dutyholder">
      <xsd:simpleType>
        <xsd:restriction base="dms:Text">
          <xsd:maxLength value="255"/>
        </xsd:restriction>
      </xsd:simpleType>
    </xsd:element>
    <xsd:element name="External_x0020_Reference" ma:index="4" nillable="true" ma:displayName="External Reference" ma:description="SMR0005917" ma:format="Dropdown" ma:internalName="External_x0020_Reference">
      <xsd:simpleType>
        <xsd:restriction base="dms:Text">
          <xsd:maxLength value="255"/>
        </xsd:restriction>
      </xsd:simpleType>
    </xsd:element>
    <xsd:element name="Site" ma:index="5" nillable="true" ma:displayName="Site" ma:default="" ma:internalName="Site" ma:readOnly="false">
      <xsd:simpleType>
        <xsd:restriction base="dms:Text">
          <xsd:maxLength value="255"/>
        </xsd:restriction>
      </xsd:simpleType>
    </xsd:element>
    <xsd:element name="Record_x0020_Number" ma:index="6" nillable="true" ma:displayName="Record Number" ma:default="" ma:internalName="Record_x0020_Number"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5"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7" nillable="true" ma:displayName="Persist ID" ma:description="Keep ID on add." ma:hidden="true" ma:internalName="_dlc_DocIdPersistId" ma:readOnly="false">
      <xsd:simpleType>
        <xsd:restriction base="dms:Boolean"/>
      </xsd:simple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a01dc95-145a-442e-a4dc-738a02de2e92}" ma:internalName="TaxCatchAll" ma:readOnly="false" ma:showField="CatchAllData" ma:web="f6cfbbfa-3ea0-4d8e-acde-632e83cd9c55">
      <xsd:complexType>
        <xsd:complexContent>
          <xsd:extension base="dms:MultiChoiceLookup">
            <xsd:sequence>
              <xsd:element name="Value" type="dms:Lookup" maxOccurs="unbounded" minOccurs="0" nillable="true"/>
            </xsd:sequence>
          </xsd:extension>
        </xsd:complexContent>
      </xsd:complexType>
    </xsd:element>
    <xsd:element name="Division" ma:index="28" nillable="true" ma:displayName="Division" ma:default="" ma:internalName="Division">
      <xsd:simpleType>
        <xsd:restriction base="dms:Text">
          <xsd:maxLength value="255"/>
        </xsd:restriction>
      </xsd:simpleType>
    </xsd:element>
    <xsd:element name="Subdivision" ma:index="29" nillable="true" ma:displayName="Subdivision" ma:default="" ma:internalName="Subdivision">
      <xsd:simpleType>
        <xsd:restriction base="dms:Text">
          <xsd:maxLength value="255"/>
        </xsd:restriction>
      </xsd:simpleType>
    </xsd:element>
    <xsd:element name="External_x0020_Revision" ma:index="30" nillable="true" ma:displayName="External Revision" ma:default="" ma:internalName="External_x0020_Revision">
      <xsd:simpleType>
        <xsd:restriction base="dms:Text">
          <xsd:maxLength value="255"/>
        </xsd:restriction>
      </xsd:simpleType>
    </xsd:element>
    <xsd:element name="GDA_x0020_Purpose" ma:index="31" nillable="true" ma:displayName="GDA Purpose" ma:format="Dropdown" ma:internalName="GDA_x0020_Purpose">
      <xsd:simpleType>
        <xsd:restriction base="dms:Choice">
          <xsd:enumeration value="Project"/>
          <xsd:enumeration value="Safety"/>
          <xsd:enumeration value="Security"/>
          <xsd:enumeration value="Safeguards"/>
          <xsd:enumeration value="Environment or General"/>
          <xsd:enumeration value="N/A"/>
        </xsd:restriction>
      </xsd:simpleType>
    </xsd:element>
    <xsd:element name="GDA_x0020_RP_x0020_Assigned_x0020_Export_x0020_Control" ma:index="32" nillable="true" ma:displayName="GDA RP Assigned Export Control" ma:default="" ma:internalName="GDA_x0020_RP_x0020_Assigned_x0020_Export_x0020_Control">
      <xsd:simpleType>
        <xsd:restriction base="dms:Text">
          <xsd:maxLength value="255"/>
        </xsd:restriction>
      </xsd:simpleType>
    </xsd:element>
    <xsd:element name="GDA_x0020_Tier" ma:index="33" nillable="true" ma:displayName="GDA Tier" ma:format="Dropdown" ma:internalName="GDA_x0020_Tier">
      <xsd:simpleType>
        <xsd:restriction base="dms:Choice">
          <xsd:enumeration value="1"/>
          <xsd:enumeration value="2"/>
          <xsd:enumeration value="3"/>
          <xsd:enumeration value="4"/>
          <xsd:enumeration value="N/A"/>
        </xsd:restriction>
      </xsd:simpleType>
    </xsd:element>
    <xsd:element name="GDA_x0020_Regulator_x0020_or_x0020_RP" ma:index="37" nillable="true" ma:displayName="GDA Regulator or RP" ma:default="ONR" ma:format="Dropdown" ma:internalName="GDA_x0020_Regulator_x0020_or_x0020_RP">
      <xsd:simpleType>
        <xsd:restriction base="dms:Choice">
          <xsd:enumeration value="ONR"/>
          <xsd:enumeration value="NRW"/>
          <xsd:enumeration value="EA"/>
          <xsd:enumeration value="Rolls-Royce SMR Ltd"/>
          <xsd:enumeration value="GE Hitachi Nuclear Energy International"/>
          <xsd:enumeration value="Holtec International"/>
        </xsd:restriction>
      </xsd:simpleType>
    </xsd:element>
    <xsd:element name="GDA_x0020_Topics" ma:index="39" nillable="true" ma:displayName="GDA Topics" ma:internalName="GDA_x0020_Topics">
      <xsd:complexType>
        <xsd:complexContent>
          <xsd:extension base="dms:MultiChoice">
            <xsd:sequence>
              <xsd:element name="Value" maxOccurs="unbounded" minOccurs="0" nillable="true">
                <xsd:simpleType>
                  <xsd:restriction base="dms:Choice">
                    <xsd:enumeration value="Fault Studies"/>
                    <xsd:enumeration value="Severe Accident Analysis (SAA)"/>
                    <xsd:enumeration value="Probabilistic Safety Analysis (PSA)"/>
                    <xsd:enumeration value="Fuel and Core"/>
                    <xsd:enumeration value="Internal Hazards"/>
                    <xsd:enumeration value="Human Factors"/>
                    <xsd:enumeration value="Electrical Engineering"/>
                    <xsd:enumeration value="Control and Instrumentation"/>
                    <xsd:enumeration value="External Hazards"/>
                    <xsd:enumeration value="Quality Assurance (MSQA)"/>
                    <xsd:enumeration value="Chemistry"/>
                    <xsd:enumeration value="Safeguards"/>
                    <xsd:enumeration value="Physical Security"/>
                    <xsd:enumeration value="Cyber Security &amp; Information Security"/>
                    <xsd:enumeration value="Sabotage and Target Analysis Review (STAR)"/>
                    <xsd:enumeration value="Fire Safety"/>
                    <xsd:enumeration value="Conventional Safety"/>
                    <xsd:enumeration value="Nuclear Liabilities"/>
                    <xsd:enumeration value="Radiological Consequences"/>
                    <xsd:enumeration value="Radiological Protection &amp; Criticality"/>
                    <xsd:enumeration value="Mechanical Engineering"/>
                    <xsd:enumeration value="Structural Engineering"/>
                    <xsd:enumeration value="Civil Engineering"/>
                    <xsd:enumeration value="Project"/>
                    <xsd:enumeration value="Environment"/>
                    <xsd:enumeration value="N/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92fa06-69b2-4527-a0e1-9e8803fc1e53" elementFormDefault="qualified">
    <xsd:import namespace="http://schemas.microsoft.com/office/2006/documentManagement/types"/>
    <xsd:import namespace="http://schemas.microsoft.com/office/infopath/2007/PartnerControls"/>
    <xsd:element name="NoRecords" ma:index="10" nillable="true" ma:displayName="NoRecords" ma:decimals="0" ma:description="Number of records in folder" ma:format="Dropdown" ma:internalName="NoRecords" ma:readOnly="false" ma:percentage="FALSE">
      <xsd:simpleType>
        <xsd:restriction base="dms:Number"/>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693000-3e12-4b44-a742-9a2ba35b7d2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Uploadedby" ma:index="40" nillable="true" ma:displayName="Uploaded by" ma:format="Dropdown" ma:internalName="Uploadedby">
      <xsd:simpleType>
        <xsd:restriction base="dms:Text">
          <xsd:maxLength value="255"/>
        </xsd:restriction>
      </xsd:simpleType>
    </xsd:element>
    <xsd:element name="Classification" ma:index="41" nillable="true" ma:displayName="Classification" ma:description="Classification set by Portal user when uploading document via the Portal" ma:format="Dropdown" ma:internalName="Classification">
      <xsd:simpleType>
        <xsd:restriction base="dms:Choice">
          <xsd:enumeration value="Externally-Marked"/>
          <xsd:enumeration value="Official"/>
          <xsd:enumeration value="Official-Sensitive"/>
          <xsd:enumeration value="Official-Sensitive: SNI"/>
          <xsd:enumeration value="Official-Sensitive: Commercial"/>
          <xsd:enumeration value="Official-Sensitive: Export-Controlled"/>
          <xsd:enumeration value="Official-Sensitive: Export Controlled - Commerc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6cfbbfa-3ea0-4d8e-acde-632e83cd9c55">ONRW-2019369590-14262</_dlc_DocId>
    <_dlc_DocIdUrl xmlns="f6cfbbfa-3ea0-4d8e-acde-632e83cd9c55">
      <Url>https://prodonrgov.sharepoint.com/_layouts/15/DocIdRedir.aspx?ID=ONRW-2019369590-14262</Url>
      <Description>ONRW-2019369590-14262</Description>
    </_dlc_DocIdUrl>
    <TaxCatchAll xmlns="f6cfbbfa-3ea0-4d8e-acde-632e83cd9c55" xsi:nil="true"/>
    <Document_x0020_Type xmlns="f6cfbbfa-3ea0-4d8e-acde-632e83cd9c55" xsi:nil="true"/>
    <External_x0020_Reference xmlns="f6cfbbfa-3ea0-4d8e-acde-632e83cd9c55" xsi:nil="true"/>
    <Site xmlns="f6cfbbfa-3ea0-4d8e-acde-632e83cd9c55" xsi:nil="true"/>
    <GDA_x0020_Regulator_x0020_or_x0020_RP xmlns="f6cfbbfa-3ea0-4d8e-acde-632e83cd9c55">ONR</GDA_x0020_Regulator_x0020_or_x0020_RP>
    <NoRecords xmlns="2b92fa06-69b2-4527-a0e1-9e8803fc1e53" xsi:nil="true"/>
    <External_x0020_Revision xmlns="f6cfbbfa-3ea0-4d8e-acde-632e83cd9c55" xsi:nil="true"/>
    <GDA_x0020_Tier xmlns="f6cfbbfa-3ea0-4d8e-acde-632e83cd9c55" xsi:nil="true"/>
    <Uploadedby xmlns="2b92fa06-69b2-4527-a0e1-9e8803fc1e53" xsi:nil="true"/>
    <Classification xmlns="2b92fa06-69b2-4527-a0e1-9e8803fc1e53" xsi:nil="true"/>
    <Record_x0020_Number xmlns="f6cfbbfa-3ea0-4d8e-acde-632e83cd9c55" xsi:nil="true"/>
    <_dlc_DocIdPersistId xmlns="f6cfbbfa-3ea0-4d8e-acde-632e83cd9c55" xsi:nil="true"/>
    <lcf76f155ced4ddcb4097134ff3c332f xmlns="2b92fa06-69b2-4527-a0e1-9e8803fc1e53">
      <Terms xmlns="http://schemas.microsoft.com/office/infopath/2007/PartnerControls"/>
    </lcf76f155ced4ddcb4097134ff3c332f>
    <GDA_x0020_RP_x0020_Assigned_x0020_Export_x0020_Control xmlns="f6cfbbfa-3ea0-4d8e-acde-632e83cd9c55" xsi:nil="true"/>
    <GDA_x0020_Topics xmlns="f6cfbbfa-3ea0-4d8e-acde-632e83cd9c55" xsi:nil="true"/>
    <Division xmlns="f6cfbbfa-3ea0-4d8e-acde-632e83cd9c55" xsi:nil="true"/>
    <Subdivision xmlns="f6cfbbfa-3ea0-4d8e-acde-632e83cd9c55" xsi:nil="true"/>
    <GDA_x0020_Purpose xmlns="f6cfbbfa-3ea0-4d8e-acde-632e83cd9c55" xsi:nil="true"/>
    <Dutyholder xmlns="f6cfbbfa-3ea0-4d8e-acde-632e83cd9c5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C739C0D9-A307-477C-9FF1-B2DD3EFAA33E}">
  <ds:schemaRefs>
    <ds:schemaRef ds:uri="http://schemas.microsoft.com/sharepoint/events"/>
  </ds:schemaRefs>
</ds:datastoreItem>
</file>

<file path=customXml/itemProps2.xml><?xml version="1.0" encoding="utf-8"?>
<ds:datastoreItem xmlns:ds="http://schemas.openxmlformats.org/officeDocument/2006/customXml" ds:itemID="{264955E2-4484-47F5-BB27-718159F8F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fbbfa-3ea0-4d8e-acde-632e83cd9c55"/>
    <ds:schemaRef ds:uri="2b92fa06-69b2-4527-a0e1-9e8803fc1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742873-C54C-4A9E-924E-40290226B3CA}">
  <ds:schemaRefs>
    <ds:schemaRef ds:uri="2b92fa06-69b2-4527-a0e1-9e8803fc1e53"/>
    <ds:schemaRef ds:uri="http://purl.org/dc/elements/1.1/"/>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f6cfbbfa-3ea0-4d8e-acde-632e83cd9c55"/>
    <ds:schemaRef ds:uri="http://purl.org/dc/terms/"/>
  </ds:schemaRefs>
</ds:datastoreItem>
</file>

<file path=customXml/itemProps4.xml><?xml version="1.0" encoding="utf-8"?>
<ds:datastoreItem xmlns:ds="http://schemas.openxmlformats.org/officeDocument/2006/customXml" ds:itemID="{D2ED1F4D-A2F8-4D6B-AA79-EA0B10B161F8}">
  <ds:schemaRefs>
    <ds:schemaRef ds:uri="http://schemas.microsoft.com/sharepoint/v3/contenttype/forms"/>
  </ds:schemaRefs>
</ds:datastoreItem>
</file>

<file path=customXml/itemProps5.xml><?xml version="1.0" encoding="utf-8"?>
<ds:datastoreItem xmlns:ds="http://schemas.openxmlformats.org/officeDocument/2006/customXml" ds:itemID="{72713F4E-B107-42D1-99D7-AD592D0C0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2504</Words>
  <Characters>13285</Characters>
  <Application>Microsoft Office Word</Application>
  <DocSecurity>4</DocSecurity>
  <Lines>110</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ONR-DOC-TEMP-144 - Transport Permissioning - Approval Template - Package Design Approval Certificate.DOCX</vt:lpstr>
      <vt:lpstr>ONR-DOC-TEMP-144 - Transport Permissioning - Approval Template - Package Design Approval Certificate.DOCX</vt:lpstr>
    </vt:vector>
  </TitlesOfParts>
  <Company>Health and Safety Executive</Company>
  <LinksUpToDate>false</LinksUpToDate>
  <CharactersWithSpaces>15758</CharactersWithSpaces>
  <SharedDoc>false</SharedDoc>
  <HLinks>
    <vt:vector size="18" baseType="variant">
      <vt:variant>
        <vt:i4>7536673</vt:i4>
      </vt:variant>
      <vt:variant>
        <vt:i4>9</vt:i4>
      </vt:variant>
      <vt:variant>
        <vt:i4>0</vt:i4>
      </vt:variant>
      <vt:variant>
        <vt:i4>5</vt:i4>
      </vt:variant>
      <vt:variant>
        <vt:lpwstr>http://www.onr.org.uk/copyright</vt:lpwstr>
      </vt:variant>
      <vt:variant>
        <vt:lpwstr/>
      </vt:variant>
      <vt:variant>
        <vt:i4>7143466</vt:i4>
      </vt:variant>
      <vt:variant>
        <vt:i4>6</vt:i4>
      </vt:variant>
      <vt:variant>
        <vt:i4>0</vt:i4>
      </vt:variant>
      <vt:variant>
        <vt:i4>5</vt:i4>
      </vt:variant>
      <vt:variant>
        <vt:lpwstr>blocked::blocked::BLOCKED::http://www.hse.gov.uk/copyright</vt:lpwstr>
      </vt:variant>
      <vt:variant>
        <vt:lpwstr/>
      </vt:variant>
      <vt:variant>
        <vt:i4>7536673</vt:i4>
      </vt:variant>
      <vt:variant>
        <vt:i4>0</vt:i4>
      </vt:variant>
      <vt:variant>
        <vt:i4>0</vt:i4>
      </vt:variant>
      <vt:variant>
        <vt:i4>5</vt:i4>
      </vt:variant>
      <vt:variant>
        <vt:lpwstr>http://www.onr.org.uk/copyright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ONR-DOC-TEMP-144 - Transport Permissioning - Approval Template - Package Design Approval Certificate.DOCX</dc:title>
  <dc:subject/>
  <cp:keywords>WIRED; Permissioning; Transport Permissioning</cp:keywords>
  <cp:revision>2</cp:revision>
  <cp:lastPrinted>2016-01-27T08:24:00Z</cp:lastPrinted>
  <dcterms:created xsi:type="dcterms:W3CDTF">2025-02-07T08:35:00Z</dcterms:created>
  <dcterms:modified xsi:type="dcterms:W3CDTF">2025-02-07T08:35:00Z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2022-04-20T08:15:10Z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74c39fa3-67c2-47ea-a91c-07f7bad7e88e</vt:lpwstr>
  </property>
  <property fmtid="{D5CDD505-2E9C-101B-9397-08002B2CF9AE}" pid="9" name="MSIP_Label_9e5e003a-90eb-47c9-a506-ad47e7a0b281_ContentBits">
    <vt:lpwstr>0</vt:lpwstr>
  </property>
  <property fmtid="{D5CDD505-2E9C-101B-9397-08002B2CF9AE}" pid="10" name="ContentTypeId">
    <vt:lpwstr>0x010100A13914FA0711CC4A961807421DD4EAE1</vt:lpwstr>
  </property>
  <property fmtid="{D5CDD505-2E9C-101B-9397-08002B2CF9AE}" pid="11" name="_dlc_DocIdItemGuid">
    <vt:lpwstr>55bbbf77-8e9a-4e14-988a-60a0a32a9798</vt:lpwstr>
  </property>
  <property fmtid="{D5CDD505-2E9C-101B-9397-08002B2CF9AE}" pid="12" name="_dlc_policyId">
    <vt:lpwstr>0x010100D26132866C27C8419274F4F56698250A</vt:lpwstr>
  </property>
  <property fmtid="{D5CDD505-2E9C-101B-9397-08002B2CF9AE}" pid="13" name="ItemRetentionFormula">
    <vt:lpwstr/>
  </property>
  <property fmtid="{D5CDD505-2E9C-101B-9397-08002B2CF9AE}" pid="14" name="TaxKeyword">
    <vt:lpwstr>6;#WIRED|4d8717a9-9548-4f6b-91ba-f7c2f91461c6;#11;#Transport Permissioning|5c37aa19-7690-43da-9c43-4f7aaad06f85;#7;#Permissioning|64892868-7a97-4de0-a56e-afb2b3f99265</vt:lpwstr>
  </property>
  <property fmtid="{D5CDD505-2E9C-101B-9397-08002B2CF9AE}" pid="15" name="MSIP_Label_f84be0c7-bade-4361-9052-e4a47fe6bda8_Enabled">
    <vt:lpwstr>true</vt:lpwstr>
  </property>
  <property fmtid="{D5CDD505-2E9C-101B-9397-08002B2CF9AE}" pid="16" name="MSIP_Label_f84be0c7-bade-4361-9052-e4a47fe6bda8_SetDate">
    <vt:lpwstr>2024-10-30T15:51:19Z</vt:lpwstr>
  </property>
  <property fmtid="{D5CDD505-2E9C-101B-9397-08002B2CF9AE}" pid="17" name="MSIP_Label_f84be0c7-bade-4361-9052-e4a47fe6bda8_Method">
    <vt:lpwstr>Standard</vt:lpwstr>
  </property>
  <property fmtid="{D5CDD505-2E9C-101B-9397-08002B2CF9AE}" pid="18" name="MSIP_Label_f84be0c7-bade-4361-9052-e4a47fe6bda8_Name">
    <vt:lpwstr>Not Export Controlled Information</vt:lpwstr>
  </property>
  <property fmtid="{D5CDD505-2E9C-101B-9397-08002B2CF9AE}" pid="19" name="MSIP_Label_f84be0c7-bade-4361-9052-e4a47fe6bda8_SiteId">
    <vt:lpwstr>a788d036-3272-4064-9bab-da84c1943144</vt:lpwstr>
  </property>
  <property fmtid="{D5CDD505-2E9C-101B-9397-08002B2CF9AE}" pid="20" name="MSIP_Label_f84be0c7-bade-4361-9052-e4a47fe6bda8_ActionId">
    <vt:lpwstr>f4904301-8864-4c8c-8efb-8b7c21941b55</vt:lpwstr>
  </property>
  <property fmtid="{D5CDD505-2E9C-101B-9397-08002B2CF9AE}" pid="21" name="MSIP_Label_f84be0c7-bade-4361-9052-e4a47fe6bda8_ContentBits">
    <vt:lpwstr>0</vt:lpwstr>
  </property>
  <property fmtid="{D5CDD505-2E9C-101B-9397-08002B2CF9AE}" pid="22" name="MediaServiceImageTags">
    <vt:lpwstr/>
  </property>
</Properties>
</file>