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9498"/>
      </w:tblGrid>
      <w:tr w:rsidR="00C20562" w:rsidRPr="00C20562" w14:paraId="22006D8B" w14:textId="77777777" w:rsidTr="00C214CA">
        <w:trPr>
          <w:trHeight w:val="1436"/>
        </w:trPr>
        <w:tc>
          <w:tcPr>
            <w:tcW w:w="9498" w:type="dxa"/>
            <w:tcBorders>
              <w:bottom w:val="single" w:sz="24" w:space="0" w:color="106470"/>
            </w:tcBorders>
            <w:shd w:val="clear" w:color="auto" w:fill="auto"/>
          </w:tcPr>
          <w:p w14:paraId="56374936" w14:textId="65EA9E23" w:rsidR="00C20562" w:rsidRPr="00C20562" w:rsidRDefault="00C20562" w:rsidP="00323E71">
            <w:bookmarkStart w:id="0" w:name="_Toc466022543"/>
          </w:p>
        </w:tc>
      </w:tr>
      <w:tr w:rsidR="00D0226A" w:rsidRPr="00EA1B3A" w14:paraId="4735B6C0" w14:textId="77777777" w:rsidTr="00EA301C">
        <w:trPr>
          <w:trHeight w:hRule="exact" w:val="3435"/>
        </w:trPr>
        <w:tc>
          <w:tcPr>
            <w:tcW w:w="9498" w:type="dxa"/>
            <w:tcBorders>
              <w:top w:val="single" w:sz="24" w:space="0" w:color="106470"/>
              <w:left w:val="single" w:sz="24" w:space="0" w:color="106470"/>
              <w:bottom w:val="single" w:sz="24" w:space="0" w:color="106470"/>
              <w:right w:val="single" w:sz="24" w:space="0" w:color="106470"/>
            </w:tcBorders>
            <w:shd w:val="clear" w:color="auto" w:fill="auto"/>
          </w:tcPr>
          <w:p w14:paraId="1E23FA2D" w14:textId="77777777" w:rsidR="00D0226A" w:rsidRPr="00771D59" w:rsidRDefault="00EA301C" w:rsidP="00EA301C">
            <w:pPr>
              <w:pStyle w:val="CoverTitle"/>
              <w:ind w:left="0"/>
              <w:rPr>
                <w:b w:val="0"/>
                <w:bCs/>
                <w:color w:val="22413A"/>
                <w:sz w:val="36"/>
                <w:szCs w:val="36"/>
              </w:rPr>
            </w:pPr>
            <w:r w:rsidRPr="00771D59">
              <w:rPr>
                <w:b w:val="0"/>
                <w:bCs/>
                <w:color w:val="22413A"/>
                <w:sz w:val="36"/>
                <w:szCs w:val="36"/>
              </w:rPr>
              <w:t>ONR Framework Document</w:t>
            </w:r>
          </w:p>
          <w:sdt>
            <w:sdtPr>
              <w:rPr>
                <w:sz w:val="72"/>
                <w:szCs w:val="72"/>
              </w:rPr>
              <w:alias w:val="Title"/>
              <w:tag w:val=""/>
              <w:id w:val="2023508350"/>
              <w:placeholder>
                <w:docPart w:val="7EF8C286042F49D097C1D48C6851879E"/>
              </w:placeholder>
              <w:dataBinding w:prefixMappings="xmlns:ns0='http://purl.org/dc/elements/1.1/' xmlns:ns1='http://schemas.openxmlformats.org/package/2006/metadata/core-properties' " w:xpath="/ns1:coreProperties[1]/ns0:title[1]" w:storeItemID="{6C3C8BC8-F283-45AE-878A-BAB7291924A1}"/>
              <w:text/>
            </w:sdtPr>
            <w:sdtContent>
              <w:p w14:paraId="05772792" w14:textId="564A01DB" w:rsidR="00EA301C" w:rsidRPr="00EA301C" w:rsidRDefault="001C5C53" w:rsidP="00EA301C">
                <w:pPr>
                  <w:pStyle w:val="CoverTitle"/>
                  <w:ind w:left="0"/>
                  <w:rPr>
                    <w:b w:val="0"/>
                    <w:bCs/>
                    <w:color w:val="22413A"/>
                    <w:sz w:val="48"/>
                    <w:szCs w:val="48"/>
                  </w:rPr>
                </w:pPr>
                <w:r w:rsidRPr="001C5C53">
                  <w:rPr>
                    <w:sz w:val="72"/>
                    <w:szCs w:val="72"/>
                  </w:rPr>
                  <w:t>Risk-informed regulatory decision-making</w:t>
                </w:r>
              </w:p>
            </w:sdtContent>
          </w:sdt>
        </w:tc>
      </w:tr>
    </w:tbl>
    <w:p w14:paraId="72B0ABC1" w14:textId="69056E6D" w:rsidR="00D0226A" w:rsidRDefault="00C214CA">
      <w:pPr>
        <w:spacing w:after="0"/>
      </w:pPr>
      <w:r>
        <w:rPr>
          <w:noProof/>
        </w:rPr>
        <w:drawing>
          <wp:anchor distT="0" distB="0" distL="114300" distR="114300" simplePos="0" relativeHeight="251694592" behindDoc="1" locked="0" layoutInCell="1" allowOverlap="1" wp14:anchorId="407C5B8A" wp14:editId="007ADA44">
            <wp:simplePos x="0" y="0"/>
            <wp:positionH relativeFrom="page">
              <wp:posOffset>0</wp:posOffset>
            </wp:positionH>
            <wp:positionV relativeFrom="paragraph">
              <wp:posOffset>-4076700</wp:posOffset>
            </wp:positionV>
            <wp:extent cx="7567920" cy="1069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792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33023" w14:textId="3A18160A" w:rsidR="00B46573" w:rsidRDefault="00B46573" w:rsidP="00F97B6B">
      <w:pPr>
        <w:pStyle w:val="NormalWeb"/>
        <w:rPr>
          <w:noProof/>
        </w:rPr>
      </w:pPr>
    </w:p>
    <w:p w14:paraId="6FA634A7" w14:textId="6160FBDF" w:rsidR="00F97B6B" w:rsidRDefault="00D333F6" w:rsidP="00F97B6B">
      <w:pPr>
        <w:pStyle w:val="NormalWeb"/>
      </w:pPr>
      <w:r w:rsidRPr="00B46573">
        <w:rPr>
          <w:noProof/>
        </w:rPr>
        <w:drawing>
          <wp:anchor distT="0" distB="0" distL="114300" distR="114300" simplePos="0" relativeHeight="251696129" behindDoc="0" locked="0" layoutInCell="1" allowOverlap="1" wp14:anchorId="0DAF2BA0" wp14:editId="166932D1">
            <wp:simplePos x="0" y="0"/>
            <wp:positionH relativeFrom="margin">
              <wp:align>center</wp:align>
            </wp:positionH>
            <wp:positionV relativeFrom="paragraph">
              <wp:posOffset>351541</wp:posOffset>
            </wp:positionV>
            <wp:extent cx="3964204" cy="4891405"/>
            <wp:effectExtent l="0" t="0" r="0" b="0"/>
            <wp:wrapNone/>
            <wp:docPr id="3232484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1606"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7151" b="92509" l="9944" r="89916">
                                  <a14:foregroundMark x1="50560" y1="17594" x2="50560" y2="17594"/>
                                  <a14:foregroundMark x1="50420" y1="7264" x2="50420" y2="7264"/>
                                  <a14:foregroundMark x1="50000" y1="29739" x2="50000" y2="29739"/>
                                  <a14:foregroundMark x1="50560" y1="84222" x2="50560" y2="84222"/>
                                  <a14:foregroundMark x1="50140" y1="92509" x2="50140" y2="925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964204" cy="4891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F2DC6" w14:textId="26349B4B" w:rsidR="00137058" w:rsidRDefault="00137058" w:rsidP="00FC23E9">
      <w:pPr>
        <w:pStyle w:val="NormalWeb"/>
        <w:rPr>
          <w:noProof/>
          <w:lang w:bidi="he-IL"/>
        </w:rPr>
      </w:pPr>
    </w:p>
    <w:p w14:paraId="1D134265" w14:textId="1A2E8B25" w:rsidR="00FC23E9" w:rsidRPr="00FC23E9" w:rsidRDefault="00FC23E9" w:rsidP="00FC23E9">
      <w:pPr>
        <w:pStyle w:val="NormalWeb"/>
        <w:rPr>
          <w:noProof/>
          <w:lang w:bidi="he-IL"/>
        </w:rPr>
      </w:pPr>
    </w:p>
    <w:p w14:paraId="7EB9FA4E" w14:textId="6EC8C5A3" w:rsidR="00D0226A" w:rsidRDefault="00C214CA">
      <w:pPr>
        <w:spacing w:after="0"/>
      </w:pPr>
      <w:r w:rsidRPr="00B46573">
        <w:rPr>
          <w:noProof/>
        </w:rPr>
        <w:drawing>
          <wp:anchor distT="0" distB="0" distL="114300" distR="114300" simplePos="0" relativeHeight="251693057" behindDoc="0" locked="0" layoutInCell="1" allowOverlap="1" wp14:anchorId="39D12406" wp14:editId="5CED23EF">
            <wp:simplePos x="0" y="0"/>
            <wp:positionH relativeFrom="column">
              <wp:posOffset>2041746</wp:posOffset>
            </wp:positionH>
            <wp:positionV relativeFrom="paragraph">
              <wp:posOffset>5262439</wp:posOffset>
            </wp:positionV>
            <wp:extent cx="3964204" cy="4891405"/>
            <wp:effectExtent l="0" t="0" r="0" b="0"/>
            <wp:wrapNone/>
            <wp:docPr id="1458516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1606"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BEBA8EAE-BF5A-486C-A8C5-ECC9F3942E4B}">
                          <a14:imgProps xmlns:a14="http://schemas.microsoft.com/office/drawing/2010/main">
                            <a14:imgLayer r:embed="rId10">
                              <a14:imgEffect>
                                <a14:backgroundRemoval t="7151" b="93303" l="9944" r="89916">
                                  <a14:foregroundMark x1="49720" y1="7264" x2="49720" y2="7264"/>
                                  <a14:foregroundMark x1="53221" y1="20999" x2="53221" y2="20999"/>
                                  <a14:foregroundMark x1="49580" y1="30760" x2="49580" y2="30760"/>
                                  <a14:foregroundMark x1="48739" y1="65494" x2="48739" y2="65494"/>
                                  <a14:foregroundMark x1="54762" y1="90238" x2="54762" y2="90238"/>
                                  <a14:foregroundMark x1="38655" y1="35982" x2="38655" y2="35982"/>
                                  <a14:foregroundMark x1="46359" y1="93303" x2="46359" y2="9330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964204" cy="4891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D6863" w14:textId="37E13383" w:rsidR="003E78EA" w:rsidRDefault="00C214CA" w:rsidP="00C214CA">
      <w:pPr>
        <w:tabs>
          <w:tab w:val="left" w:pos="2830"/>
        </w:tabs>
        <w:spacing w:after="0"/>
        <w:rPr>
          <w:noProof/>
        </w:rPr>
      </w:pPr>
      <w:r>
        <w:rPr>
          <w:noProof/>
        </w:rPr>
        <w:tab/>
      </w:r>
    </w:p>
    <w:p w14:paraId="09574232" w14:textId="77777777" w:rsidR="00137058" w:rsidRDefault="00137058">
      <w:pPr>
        <w:spacing w:after="0"/>
        <w:rPr>
          <w:noProof/>
        </w:rPr>
      </w:pPr>
    </w:p>
    <w:p w14:paraId="3FC47174" w14:textId="6812B9BD" w:rsidR="00267815" w:rsidRPr="00C214CA" w:rsidRDefault="00267815" w:rsidP="00C214CA">
      <w:pPr>
        <w:spacing w:after="0" w:line="240" w:lineRule="auto"/>
        <w:rPr>
          <w:rFonts w:ascii="Times New Roman" w:eastAsia="Times New Roman" w:hAnsi="Times New Roman" w:cs="Times New Roman"/>
          <w:szCs w:val="24"/>
          <w:lang w:eastAsia="en-GB" w:bidi="ar-SA"/>
        </w:rPr>
      </w:pPr>
      <w:r>
        <w:br w:type="page"/>
      </w:r>
    </w:p>
    <w:p w14:paraId="279EB668" w14:textId="77777777" w:rsidR="00771D59" w:rsidRPr="00771D59" w:rsidRDefault="00771D59" w:rsidP="00771D59">
      <w:pPr>
        <w:pStyle w:val="CoverTitle"/>
        <w:ind w:left="0"/>
        <w:rPr>
          <w:b w:val="0"/>
          <w:bCs/>
          <w:color w:val="22413A"/>
          <w:sz w:val="36"/>
          <w:szCs w:val="36"/>
        </w:rPr>
      </w:pPr>
      <w:r w:rsidRPr="00771D59">
        <w:rPr>
          <w:b w:val="0"/>
          <w:bCs/>
          <w:color w:val="22413A"/>
          <w:sz w:val="36"/>
          <w:szCs w:val="36"/>
        </w:rPr>
        <w:lastRenderedPageBreak/>
        <w:t>ONR Framework Document</w:t>
      </w:r>
    </w:p>
    <w:sdt>
      <w:sdtPr>
        <w:rPr>
          <w:color w:val="auto"/>
        </w:rPr>
        <w:alias w:val="Title"/>
        <w:tag w:val=""/>
        <w:id w:val="406118757"/>
        <w:placeholder>
          <w:docPart w:val="B410912300974F0CB9E04FA1C2B2F759"/>
        </w:placeholder>
        <w:dataBinding w:prefixMappings="xmlns:ns0='http://purl.org/dc/elements/1.1/' xmlns:ns1='http://schemas.openxmlformats.org/package/2006/metadata/core-properties' " w:xpath="/ns1:coreProperties[1]/ns0:title[1]" w:storeItemID="{6C3C8BC8-F283-45AE-878A-BAB7291924A1}"/>
        <w:text/>
      </w:sdtPr>
      <w:sdtContent>
        <w:p w14:paraId="1C8973DF" w14:textId="77777777" w:rsidR="00771D59" w:rsidRDefault="00771D59" w:rsidP="00E42754">
          <w:pPr>
            <w:pStyle w:val="ContentsHeading"/>
          </w:pPr>
          <w:r w:rsidRPr="00123910">
            <w:rPr>
              <w:color w:val="auto"/>
            </w:rPr>
            <w:t>Risk-informed regulatory decision-making</w:t>
          </w:r>
        </w:p>
      </w:sdtContent>
    </w:sdt>
    <w:p w14:paraId="40E34EC7" w14:textId="77777777" w:rsidR="00E51BF0" w:rsidRDefault="00E51BF0" w:rsidP="00E51BF0"/>
    <w:p w14:paraId="71E2D1DC" w14:textId="3A822AA2" w:rsidR="00771D59" w:rsidRDefault="00771D59" w:rsidP="00E51BF0">
      <w:r w:rsidRPr="00E51BF0">
        <w:rPr>
          <w:b/>
          <w:bCs/>
        </w:rPr>
        <w:t>Authored by</w:t>
      </w:r>
      <w:r>
        <w:t>:</w:t>
      </w:r>
      <w:r w:rsidR="003620BE">
        <w:t xml:space="preserve"> Nuclear Safety Inspector</w:t>
      </w:r>
    </w:p>
    <w:p w14:paraId="1E331F02" w14:textId="3A19450D" w:rsidR="00771D59" w:rsidRDefault="00771D59" w:rsidP="00E51BF0">
      <w:r w:rsidRPr="00E51BF0">
        <w:rPr>
          <w:b/>
          <w:bCs/>
        </w:rPr>
        <w:t>Approved by</w:t>
      </w:r>
      <w:r>
        <w:t>:</w:t>
      </w:r>
      <w:r w:rsidR="00E51BF0">
        <w:t xml:space="preserve"> </w:t>
      </w:r>
      <w:r w:rsidR="008146D8">
        <w:t>Head of Regulatory Development</w:t>
      </w:r>
      <w:r w:rsidR="003620BE">
        <w:t xml:space="preserve"> </w:t>
      </w:r>
    </w:p>
    <w:p w14:paraId="3F097DB3" w14:textId="4B9C9ACC" w:rsidR="00771D59" w:rsidRDefault="00771D59" w:rsidP="00E51BF0">
      <w:r w:rsidRPr="00E51BF0">
        <w:rPr>
          <w:b/>
          <w:bCs/>
        </w:rPr>
        <w:t>Issue</w:t>
      </w:r>
      <w:r>
        <w:t>:</w:t>
      </w:r>
      <w:r w:rsidR="00E51BF0">
        <w:t xml:space="preserve"> </w:t>
      </w:r>
      <w:sdt>
        <w:sdtPr>
          <w:alias w:val="Status"/>
          <w:tag w:val=""/>
          <w:id w:val="-631718265"/>
          <w:placeholder>
            <w:docPart w:val="1341385CD206476B9547A0CF5420FFAE"/>
          </w:placeholder>
          <w:dataBinding w:prefixMappings="xmlns:ns0='http://purl.org/dc/elements/1.1/' xmlns:ns1='http://schemas.openxmlformats.org/package/2006/metadata/core-properties' " w:xpath="/ns1:coreProperties[1]/ns1:contentStatus[1]" w:storeItemID="{6C3C8BC8-F283-45AE-878A-BAB7291924A1}"/>
          <w:text/>
        </w:sdtPr>
        <w:sdtContent>
          <w:r w:rsidR="007640D7">
            <w:t>2</w:t>
          </w:r>
        </w:sdtContent>
      </w:sdt>
    </w:p>
    <w:p w14:paraId="13FB0891" w14:textId="77777777" w:rsidR="00771D59" w:rsidRDefault="00771D59" w:rsidP="00E51BF0">
      <w:r w:rsidRPr="00E51BF0">
        <w:rPr>
          <w:b/>
          <w:bCs/>
        </w:rPr>
        <w:t>Published</w:t>
      </w:r>
      <w:r>
        <w:t>: September 2024</w:t>
      </w:r>
    </w:p>
    <w:p w14:paraId="17E0EF68" w14:textId="77777777" w:rsidR="00021DA3" w:rsidRDefault="00021DA3" w:rsidP="00E51BF0">
      <w:r w:rsidRPr="00E51BF0">
        <w:rPr>
          <w:b/>
          <w:bCs/>
        </w:rPr>
        <w:t>Next scheduled review</w:t>
      </w:r>
      <w:r>
        <w:t>: September 2027</w:t>
      </w:r>
    </w:p>
    <w:p w14:paraId="501C23C4" w14:textId="77777777" w:rsidR="00021DA3" w:rsidRDefault="00021DA3" w:rsidP="00E51BF0">
      <w:r w:rsidRPr="00E51BF0">
        <w:rPr>
          <w:b/>
          <w:bCs/>
        </w:rPr>
        <w:t>Document reference</w:t>
      </w:r>
      <w:r>
        <w:t>: ONR-RD-FW-001</w:t>
      </w:r>
    </w:p>
    <w:p w14:paraId="754286C3" w14:textId="2BB47D67" w:rsidR="00021DA3" w:rsidRDefault="00021DA3" w:rsidP="00E51BF0">
      <w:r w:rsidRPr="00E51BF0">
        <w:rPr>
          <w:b/>
          <w:bCs/>
        </w:rPr>
        <w:t>Record reference</w:t>
      </w:r>
      <w:r>
        <w:t>: 2024/</w:t>
      </w:r>
      <w:r w:rsidR="00863E1B">
        <w:t>37833</w:t>
      </w:r>
    </w:p>
    <w:p w14:paraId="660D026E" w14:textId="77777777" w:rsidR="00021DA3" w:rsidRDefault="00021DA3" w:rsidP="00231EC4"/>
    <w:p w14:paraId="204E39DD" w14:textId="77777777" w:rsidR="00E51BF0" w:rsidRDefault="00E51BF0" w:rsidP="007261DD">
      <w:pPr>
        <w:pStyle w:val="Caption"/>
      </w:pPr>
      <w:r>
        <w:t>Revision commentary</w:t>
      </w:r>
    </w:p>
    <w:tbl>
      <w:tblPr>
        <w:tblStyle w:val="ONRTable1"/>
        <w:tblW w:w="0" w:type="auto"/>
        <w:tblInd w:w="10" w:type="dxa"/>
        <w:tblLook w:val="04A0" w:firstRow="1" w:lastRow="0" w:firstColumn="1" w:lastColumn="0" w:noHBand="0" w:noVBand="1"/>
      </w:tblPr>
      <w:tblGrid>
        <w:gridCol w:w="1691"/>
        <w:gridCol w:w="8045"/>
      </w:tblGrid>
      <w:tr w:rsidR="00E51BF0" w:rsidRPr="00DD66BD" w14:paraId="10758BFE" w14:textId="77777777" w:rsidTr="00316F33">
        <w:trPr>
          <w:cnfStyle w:val="100000000000" w:firstRow="1" w:lastRow="0" w:firstColumn="0" w:lastColumn="0" w:oddVBand="0" w:evenVBand="0" w:oddHBand="0" w:evenHBand="0" w:firstRowFirstColumn="0" w:firstRowLastColumn="0" w:lastRowFirstColumn="0" w:lastRowLastColumn="0"/>
        </w:trPr>
        <w:tc>
          <w:tcPr>
            <w:tcW w:w="1691" w:type="dxa"/>
          </w:tcPr>
          <w:p w14:paraId="740EA029" w14:textId="0C01CE65" w:rsidR="00E51BF0" w:rsidRPr="00DD66BD" w:rsidRDefault="00E51BF0" w:rsidP="00316F33">
            <w:pPr>
              <w:spacing w:before="60" w:after="60"/>
              <w:rPr>
                <w:b w:val="0"/>
                <w:bCs/>
              </w:rPr>
            </w:pPr>
            <w:r w:rsidRPr="00DD66BD">
              <w:rPr>
                <w:b w:val="0"/>
                <w:bCs/>
              </w:rPr>
              <w:t>Issu</w:t>
            </w:r>
            <w:r>
              <w:rPr>
                <w:b w:val="0"/>
                <w:bCs/>
              </w:rPr>
              <w:t>e</w:t>
            </w:r>
          </w:p>
        </w:tc>
        <w:tc>
          <w:tcPr>
            <w:tcW w:w="8045" w:type="dxa"/>
          </w:tcPr>
          <w:p w14:paraId="70232CAB" w14:textId="0B57D514" w:rsidR="00E51BF0" w:rsidRPr="00DD66BD" w:rsidRDefault="00E51BF0" w:rsidP="00316F33">
            <w:pPr>
              <w:spacing w:before="60" w:after="60"/>
              <w:rPr>
                <w:b w:val="0"/>
                <w:bCs/>
              </w:rPr>
            </w:pPr>
            <w:r w:rsidRPr="00DD66BD">
              <w:rPr>
                <w:b w:val="0"/>
                <w:bCs/>
              </w:rPr>
              <w:t xml:space="preserve">Description of </w:t>
            </w:r>
            <w:r>
              <w:rPr>
                <w:b w:val="0"/>
                <w:bCs/>
              </w:rPr>
              <w:t>u</w:t>
            </w:r>
            <w:r w:rsidRPr="00DD66BD">
              <w:rPr>
                <w:b w:val="0"/>
                <w:bCs/>
              </w:rPr>
              <w:t>pdate(s)</w:t>
            </w:r>
          </w:p>
        </w:tc>
      </w:tr>
      <w:tr w:rsidR="00E51BF0" w14:paraId="664D3EE8" w14:textId="77777777" w:rsidTr="00316F33">
        <w:tc>
          <w:tcPr>
            <w:tcW w:w="1691" w:type="dxa"/>
          </w:tcPr>
          <w:p w14:paraId="08884A19" w14:textId="439626FF" w:rsidR="00E51BF0" w:rsidRDefault="00E51BF0" w:rsidP="00316F33">
            <w:pPr>
              <w:spacing w:before="60" w:after="60"/>
            </w:pPr>
            <w:r>
              <w:t>1</w:t>
            </w:r>
          </w:p>
        </w:tc>
        <w:tc>
          <w:tcPr>
            <w:tcW w:w="8045" w:type="dxa"/>
          </w:tcPr>
          <w:p w14:paraId="6F8F44BF" w14:textId="755EA989" w:rsidR="00E51BF0" w:rsidRDefault="00D629F4" w:rsidP="00316F33">
            <w:pPr>
              <w:spacing w:before="60" w:after="60"/>
            </w:pPr>
            <w:r>
              <w:t>Original publication of</w:t>
            </w:r>
            <w:r w:rsidR="00E51BF0">
              <w:t xml:space="preserve"> document</w:t>
            </w:r>
            <w:r>
              <w:t xml:space="preserve"> in 2017.</w:t>
            </w:r>
          </w:p>
        </w:tc>
      </w:tr>
      <w:tr w:rsidR="00D629F4" w14:paraId="1DD4354F" w14:textId="77777777" w:rsidTr="00316F33">
        <w:tc>
          <w:tcPr>
            <w:tcW w:w="1691" w:type="dxa"/>
          </w:tcPr>
          <w:p w14:paraId="7B1DC0EF" w14:textId="710DC7A7" w:rsidR="00D629F4" w:rsidRDefault="00D629F4" w:rsidP="00316F33">
            <w:pPr>
              <w:spacing w:before="60" w:after="60"/>
            </w:pPr>
            <w:r>
              <w:t>2</w:t>
            </w:r>
          </w:p>
        </w:tc>
        <w:tc>
          <w:tcPr>
            <w:tcW w:w="8045" w:type="dxa"/>
          </w:tcPr>
          <w:p w14:paraId="3F7F9DC4" w14:textId="2DB14C42" w:rsidR="00D629F4" w:rsidRDefault="00D629F4" w:rsidP="00316F33">
            <w:pPr>
              <w:spacing w:before="60" w:after="60"/>
            </w:pPr>
            <w:r>
              <w:t>Significant update to the document</w:t>
            </w:r>
            <w:r w:rsidR="007640D7">
              <w:t xml:space="preserve">, setting out </w:t>
            </w:r>
            <w:r w:rsidR="007640D7" w:rsidRPr="00BC52F5">
              <w:t>ONR’s risk based framework, the concepts of hazard and risk and their relationship with good practice in our regulatory decision making.</w:t>
            </w:r>
          </w:p>
        </w:tc>
      </w:tr>
    </w:tbl>
    <w:p w14:paraId="1A7C24DB" w14:textId="67F29BBD" w:rsidR="00021DA3" w:rsidRDefault="00021DA3" w:rsidP="00E42754">
      <w:pPr>
        <w:pStyle w:val="ContentsHeading"/>
        <w:sectPr w:rsidR="00021DA3" w:rsidSect="00114A33">
          <w:headerReference w:type="default" r:id="rId12"/>
          <w:footerReference w:type="default" r:id="rId13"/>
          <w:pgSz w:w="11906" w:h="16838" w:code="9"/>
          <w:pgMar w:top="1134" w:right="1077" w:bottom="1134" w:left="1077" w:header="397" w:footer="167" w:gutter="0"/>
          <w:cols w:space="312"/>
          <w:docGrid w:linePitch="360"/>
        </w:sectPr>
      </w:pPr>
    </w:p>
    <w:p w14:paraId="1E7EC5AC" w14:textId="77777777" w:rsidR="00E42754" w:rsidRDefault="00E42754" w:rsidP="00E42754">
      <w:pPr>
        <w:pStyle w:val="ContentsHeading"/>
      </w:pPr>
      <w:r>
        <w:lastRenderedPageBreak/>
        <w:t>C</w:t>
      </w:r>
      <w:r w:rsidRPr="00D62FE0">
        <w:t>onte</w:t>
      </w:r>
      <w:r>
        <w:t>nts</w:t>
      </w:r>
    </w:p>
    <w:p w14:paraId="5070FB3F" w14:textId="23E674B9" w:rsidR="007020E6" w:rsidRDefault="00D63015">
      <w:pPr>
        <w:pStyle w:val="TOC1"/>
        <w:tabs>
          <w:tab w:val="left" w:pos="720"/>
        </w:tabs>
        <w:rPr>
          <w:rFonts w:asciiTheme="minorHAnsi" w:eastAsiaTheme="minorEastAsia" w:hAnsiTheme="minorHAnsi" w:cstheme="minorBidi"/>
          <w:kern w:val="2"/>
          <w:sz w:val="22"/>
          <w:lang w:eastAsia="en-GB" w:bidi="ar-SA"/>
          <w14:ligatures w14:val="standardContextual"/>
        </w:rPr>
      </w:pPr>
      <w:r>
        <w:fldChar w:fldCharType="begin"/>
      </w:r>
      <w:r>
        <w:instrText xml:space="preserve"> TOC \o "1-1" \h \z \u </w:instrText>
      </w:r>
      <w:r>
        <w:fldChar w:fldCharType="separate"/>
      </w:r>
      <w:hyperlink w:anchor="_Toc176188716" w:history="1">
        <w:r w:rsidR="007020E6" w:rsidRPr="006841DB">
          <w:rPr>
            <w:rStyle w:val="Hyperlink"/>
          </w:rPr>
          <w:t>1.</w:t>
        </w:r>
        <w:r w:rsidR="007020E6">
          <w:rPr>
            <w:rFonts w:asciiTheme="minorHAnsi" w:eastAsiaTheme="minorEastAsia" w:hAnsiTheme="minorHAnsi" w:cstheme="minorBidi"/>
            <w:kern w:val="2"/>
            <w:sz w:val="22"/>
            <w:lang w:eastAsia="en-GB" w:bidi="ar-SA"/>
            <w14:ligatures w14:val="standardContextual"/>
          </w:rPr>
          <w:tab/>
        </w:r>
        <w:r w:rsidR="007020E6" w:rsidRPr="006841DB">
          <w:rPr>
            <w:rStyle w:val="Hyperlink"/>
          </w:rPr>
          <w:t>Introduction</w:t>
        </w:r>
        <w:r w:rsidR="007020E6">
          <w:rPr>
            <w:webHidden/>
          </w:rPr>
          <w:tab/>
        </w:r>
        <w:r w:rsidR="007020E6">
          <w:rPr>
            <w:webHidden/>
          </w:rPr>
          <w:fldChar w:fldCharType="begin"/>
        </w:r>
        <w:r w:rsidR="007020E6">
          <w:rPr>
            <w:webHidden/>
          </w:rPr>
          <w:instrText xml:space="preserve"> PAGEREF _Toc176188716 \h </w:instrText>
        </w:r>
        <w:r w:rsidR="007020E6">
          <w:rPr>
            <w:webHidden/>
          </w:rPr>
        </w:r>
        <w:r w:rsidR="007020E6">
          <w:rPr>
            <w:webHidden/>
          </w:rPr>
          <w:fldChar w:fldCharType="separate"/>
        </w:r>
        <w:r w:rsidR="007020E6">
          <w:rPr>
            <w:webHidden/>
          </w:rPr>
          <w:t>1</w:t>
        </w:r>
        <w:r w:rsidR="007020E6">
          <w:rPr>
            <w:webHidden/>
          </w:rPr>
          <w:fldChar w:fldCharType="end"/>
        </w:r>
      </w:hyperlink>
    </w:p>
    <w:p w14:paraId="19639035" w14:textId="566E55C3" w:rsidR="007020E6" w:rsidRDefault="00000000">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6188717" w:history="1">
        <w:r w:rsidR="007020E6" w:rsidRPr="006841DB">
          <w:rPr>
            <w:rStyle w:val="Hyperlink"/>
          </w:rPr>
          <w:t>2.</w:t>
        </w:r>
        <w:r w:rsidR="007020E6">
          <w:rPr>
            <w:rFonts w:asciiTheme="minorHAnsi" w:eastAsiaTheme="minorEastAsia" w:hAnsiTheme="minorHAnsi" w:cstheme="minorBidi"/>
            <w:kern w:val="2"/>
            <w:sz w:val="22"/>
            <w:lang w:eastAsia="en-GB" w:bidi="ar-SA"/>
            <w14:ligatures w14:val="standardContextual"/>
          </w:rPr>
          <w:tab/>
        </w:r>
        <w:r w:rsidR="007020E6" w:rsidRPr="006841DB">
          <w:rPr>
            <w:rStyle w:val="Hyperlink"/>
          </w:rPr>
          <w:t>Regulatory decision-making background</w:t>
        </w:r>
        <w:r w:rsidR="007020E6">
          <w:rPr>
            <w:webHidden/>
          </w:rPr>
          <w:tab/>
        </w:r>
        <w:r w:rsidR="007020E6">
          <w:rPr>
            <w:webHidden/>
          </w:rPr>
          <w:fldChar w:fldCharType="begin"/>
        </w:r>
        <w:r w:rsidR="007020E6">
          <w:rPr>
            <w:webHidden/>
          </w:rPr>
          <w:instrText xml:space="preserve"> PAGEREF _Toc176188717 \h </w:instrText>
        </w:r>
        <w:r w:rsidR="007020E6">
          <w:rPr>
            <w:webHidden/>
          </w:rPr>
        </w:r>
        <w:r w:rsidR="007020E6">
          <w:rPr>
            <w:webHidden/>
          </w:rPr>
          <w:fldChar w:fldCharType="separate"/>
        </w:r>
        <w:r w:rsidR="007020E6">
          <w:rPr>
            <w:webHidden/>
          </w:rPr>
          <w:t>6</w:t>
        </w:r>
        <w:r w:rsidR="007020E6">
          <w:rPr>
            <w:webHidden/>
          </w:rPr>
          <w:fldChar w:fldCharType="end"/>
        </w:r>
      </w:hyperlink>
    </w:p>
    <w:p w14:paraId="1B9FFF72" w14:textId="1E0D27E1" w:rsidR="007020E6" w:rsidRDefault="00000000">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6188718" w:history="1">
        <w:r w:rsidR="007020E6" w:rsidRPr="006841DB">
          <w:rPr>
            <w:rStyle w:val="Hyperlink"/>
          </w:rPr>
          <w:t>3.</w:t>
        </w:r>
        <w:r w:rsidR="007020E6">
          <w:rPr>
            <w:rFonts w:asciiTheme="minorHAnsi" w:eastAsiaTheme="minorEastAsia" w:hAnsiTheme="minorHAnsi" w:cstheme="minorBidi"/>
            <w:kern w:val="2"/>
            <w:sz w:val="22"/>
            <w:lang w:eastAsia="en-GB" w:bidi="ar-SA"/>
            <w14:ligatures w14:val="standardContextual"/>
          </w:rPr>
          <w:tab/>
        </w:r>
        <w:r w:rsidR="007020E6" w:rsidRPr="006841DB">
          <w:rPr>
            <w:rStyle w:val="Hyperlink"/>
          </w:rPr>
          <w:t>Risk-informed framework</w:t>
        </w:r>
        <w:r w:rsidR="007020E6">
          <w:rPr>
            <w:webHidden/>
          </w:rPr>
          <w:tab/>
        </w:r>
        <w:r w:rsidR="007020E6">
          <w:rPr>
            <w:webHidden/>
          </w:rPr>
          <w:fldChar w:fldCharType="begin"/>
        </w:r>
        <w:r w:rsidR="007020E6">
          <w:rPr>
            <w:webHidden/>
          </w:rPr>
          <w:instrText xml:space="preserve"> PAGEREF _Toc176188718 \h </w:instrText>
        </w:r>
        <w:r w:rsidR="007020E6">
          <w:rPr>
            <w:webHidden/>
          </w:rPr>
        </w:r>
        <w:r w:rsidR="007020E6">
          <w:rPr>
            <w:webHidden/>
          </w:rPr>
          <w:fldChar w:fldCharType="separate"/>
        </w:r>
        <w:r w:rsidR="007020E6">
          <w:rPr>
            <w:webHidden/>
          </w:rPr>
          <w:t>11</w:t>
        </w:r>
        <w:r w:rsidR="007020E6">
          <w:rPr>
            <w:webHidden/>
          </w:rPr>
          <w:fldChar w:fldCharType="end"/>
        </w:r>
      </w:hyperlink>
    </w:p>
    <w:p w14:paraId="6417891C" w14:textId="2640ECC9" w:rsidR="007020E6" w:rsidRDefault="00000000">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6188719" w:history="1">
        <w:r w:rsidR="007020E6" w:rsidRPr="006841DB">
          <w:rPr>
            <w:rStyle w:val="Hyperlink"/>
          </w:rPr>
          <w:t>4.</w:t>
        </w:r>
        <w:r w:rsidR="007020E6">
          <w:rPr>
            <w:rFonts w:asciiTheme="minorHAnsi" w:eastAsiaTheme="minorEastAsia" w:hAnsiTheme="minorHAnsi" w:cstheme="minorBidi"/>
            <w:kern w:val="2"/>
            <w:sz w:val="22"/>
            <w:lang w:eastAsia="en-GB" w:bidi="ar-SA"/>
            <w14:ligatures w14:val="standardContextual"/>
          </w:rPr>
          <w:tab/>
        </w:r>
        <w:r w:rsidR="007020E6" w:rsidRPr="006841DB">
          <w:rPr>
            <w:rStyle w:val="Hyperlink"/>
          </w:rPr>
          <w:t>Judging whether risk has been reduced ALARP</w:t>
        </w:r>
        <w:r w:rsidR="007020E6">
          <w:rPr>
            <w:webHidden/>
          </w:rPr>
          <w:tab/>
        </w:r>
        <w:r w:rsidR="007020E6">
          <w:rPr>
            <w:webHidden/>
          </w:rPr>
          <w:fldChar w:fldCharType="begin"/>
        </w:r>
        <w:r w:rsidR="007020E6">
          <w:rPr>
            <w:webHidden/>
          </w:rPr>
          <w:instrText xml:space="preserve"> PAGEREF _Toc176188719 \h </w:instrText>
        </w:r>
        <w:r w:rsidR="007020E6">
          <w:rPr>
            <w:webHidden/>
          </w:rPr>
        </w:r>
        <w:r w:rsidR="007020E6">
          <w:rPr>
            <w:webHidden/>
          </w:rPr>
          <w:fldChar w:fldCharType="separate"/>
        </w:r>
        <w:r w:rsidR="007020E6">
          <w:rPr>
            <w:webHidden/>
          </w:rPr>
          <w:t>17</w:t>
        </w:r>
        <w:r w:rsidR="007020E6">
          <w:rPr>
            <w:webHidden/>
          </w:rPr>
          <w:fldChar w:fldCharType="end"/>
        </w:r>
      </w:hyperlink>
    </w:p>
    <w:p w14:paraId="75F3E90F" w14:textId="1F1A6F28" w:rsidR="007020E6" w:rsidRDefault="00000000">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6188720" w:history="1">
        <w:r w:rsidR="007020E6" w:rsidRPr="006841DB">
          <w:rPr>
            <w:rStyle w:val="Hyperlink"/>
          </w:rPr>
          <w:t>5.</w:t>
        </w:r>
        <w:r w:rsidR="007020E6">
          <w:rPr>
            <w:rFonts w:asciiTheme="minorHAnsi" w:eastAsiaTheme="minorEastAsia" w:hAnsiTheme="minorHAnsi" w:cstheme="minorBidi"/>
            <w:kern w:val="2"/>
            <w:sz w:val="22"/>
            <w:lang w:eastAsia="en-GB" w:bidi="ar-SA"/>
            <w14:ligatures w14:val="standardContextual"/>
          </w:rPr>
          <w:tab/>
        </w:r>
        <w:r w:rsidR="007020E6" w:rsidRPr="006841DB">
          <w:rPr>
            <w:rStyle w:val="Hyperlink"/>
          </w:rPr>
          <w:t>Handling/treatment of uncertainty</w:t>
        </w:r>
        <w:r w:rsidR="007020E6">
          <w:rPr>
            <w:webHidden/>
          </w:rPr>
          <w:tab/>
        </w:r>
        <w:r w:rsidR="007020E6">
          <w:rPr>
            <w:webHidden/>
          </w:rPr>
          <w:fldChar w:fldCharType="begin"/>
        </w:r>
        <w:r w:rsidR="007020E6">
          <w:rPr>
            <w:webHidden/>
          </w:rPr>
          <w:instrText xml:space="preserve"> PAGEREF _Toc176188720 \h </w:instrText>
        </w:r>
        <w:r w:rsidR="007020E6">
          <w:rPr>
            <w:webHidden/>
          </w:rPr>
        </w:r>
        <w:r w:rsidR="007020E6">
          <w:rPr>
            <w:webHidden/>
          </w:rPr>
          <w:fldChar w:fldCharType="separate"/>
        </w:r>
        <w:r w:rsidR="007020E6">
          <w:rPr>
            <w:webHidden/>
          </w:rPr>
          <w:t>21</w:t>
        </w:r>
        <w:r w:rsidR="007020E6">
          <w:rPr>
            <w:webHidden/>
          </w:rPr>
          <w:fldChar w:fldCharType="end"/>
        </w:r>
      </w:hyperlink>
    </w:p>
    <w:p w14:paraId="2940E840" w14:textId="28F4EC22" w:rsidR="007020E6" w:rsidRDefault="00000000">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6188721" w:history="1">
        <w:r w:rsidR="007020E6" w:rsidRPr="006841DB">
          <w:rPr>
            <w:rStyle w:val="Hyperlink"/>
          </w:rPr>
          <w:t>6.</w:t>
        </w:r>
        <w:r w:rsidR="007020E6">
          <w:rPr>
            <w:rFonts w:asciiTheme="minorHAnsi" w:eastAsiaTheme="minorEastAsia" w:hAnsiTheme="minorHAnsi" w:cstheme="minorBidi"/>
            <w:kern w:val="2"/>
            <w:sz w:val="22"/>
            <w:lang w:eastAsia="en-GB" w:bidi="ar-SA"/>
            <w14:ligatures w14:val="standardContextual"/>
          </w:rPr>
          <w:tab/>
        </w:r>
        <w:r w:rsidR="007020E6" w:rsidRPr="006841DB">
          <w:rPr>
            <w:rStyle w:val="Hyperlink"/>
          </w:rPr>
          <w:t>Regulatory decision-making</w:t>
        </w:r>
        <w:r w:rsidR="007020E6">
          <w:rPr>
            <w:webHidden/>
          </w:rPr>
          <w:tab/>
        </w:r>
        <w:r w:rsidR="007020E6">
          <w:rPr>
            <w:webHidden/>
          </w:rPr>
          <w:fldChar w:fldCharType="begin"/>
        </w:r>
        <w:r w:rsidR="007020E6">
          <w:rPr>
            <w:webHidden/>
          </w:rPr>
          <w:instrText xml:space="preserve"> PAGEREF _Toc176188721 \h </w:instrText>
        </w:r>
        <w:r w:rsidR="007020E6">
          <w:rPr>
            <w:webHidden/>
          </w:rPr>
        </w:r>
        <w:r w:rsidR="007020E6">
          <w:rPr>
            <w:webHidden/>
          </w:rPr>
          <w:fldChar w:fldCharType="separate"/>
        </w:r>
        <w:r w:rsidR="007020E6">
          <w:rPr>
            <w:webHidden/>
          </w:rPr>
          <w:t>22</w:t>
        </w:r>
        <w:r w:rsidR="007020E6">
          <w:rPr>
            <w:webHidden/>
          </w:rPr>
          <w:fldChar w:fldCharType="end"/>
        </w:r>
      </w:hyperlink>
    </w:p>
    <w:p w14:paraId="3A1AA635" w14:textId="29969CA0" w:rsidR="007020E6" w:rsidRDefault="00000000">
      <w:pPr>
        <w:pStyle w:val="TOC1"/>
        <w:rPr>
          <w:rFonts w:asciiTheme="minorHAnsi" w:eastAsiaTheme="minorEastAsia" w:hAnsiTheme="minorHAnsi" w:cstheme="minorBidi"/>
          <w:kern w:val="2"/>
          <w:sz w:val="22"/>
          <w:lang w:eastAsia="en-GB" w:bidi="ar-SA"/>
          <w14:ligatures w14:val="standardContextual"/>
        </w:rPr>
      </w:pPr>
      <w:hyperlink w:anchor="_Toc176188722" w:history="1">
        <w:r w:rsidR="007020E6" w:rsidRPr="006841DB">
          <w:rPr>
            <w:rStyle w:val="Hyperlink"/>
          </w:rPr>
          <w:t>Appendix 1 – Framework in context of different areas we regulate</w:t>
        </w:r>
        <w:r w:rsidR="007020E6">
          <w:rPr>
            <w:webHidden/>
          </w:rPr>
          <w:tab/>
        </w:r>
        <w:r w:rsidR="007020E6">
          <w:rPr>
            <w:webHidden/>
          </w:rPr>
          <w:fldChar w:fldCharType="begin"/>
        </w:r>
        <w:r w:rsidR="007020E6">
          <w:rPr>
            <w:webHidden/>
          </w:rPr>
          <w:instrText xml:space="preserve"> PAGEREF _Toc176188722 \h </w:instrText>
        </w:r>
        <w:r w:rsidR="007020E6">
          <w:rPr>
            <w:webHidden/>
          </w:rPr>
        </w:r>
        <w:r w:rsidR="007020E6">
          <w:rPr>
            <w:webHidden/>
          </w:rPr>
          <w:fldChar w:fldCharType="separate"/>
        </w:r>
        <w:r w:rsidR="007020E6">
          <w:rPr>
            <w:webHidden/>
          </w:rPr>
          <w:t>24</w:t>
        </w:r>
        <w:r w:rsidR="007020E6">
          <w:rPr>
            <w:webHidden/>
          </w:rPr>
          <w:fldChar w:fldCharType="end"/>
        </w:r>
      </w:hyperlink>
    </w:p>
    <w:p w14:paraId="2B67199E" w14:textId="2F41A32A" w:rsidR="007020E6" w:rsidRDefault="00000000">
      <w:pPr>
        <w:pStyle w:val="TOC1"/>
        <w:rPr>
          <w:rFonts w:asciiTheme="minorHAnsi" w:eastAsiaTheme="minorEastAsia" w:hAnsiTheme="minorHAnsi" w:cstheme="minorBidi"/>
          <w:kern w:val="2"/>
          <w:sz w:val="22"/>
          <w:lang w:eastAsia="en-GB" w:bidi="ar-SA"/>
          <w14:ligatures w14:val="standardContextual"/>
        </w:rPr>
      </w:pPr>
      <w:hyperlink w:anchor="_Toc176188723" w:history="1">
        <w:r w:rsidR="007020E6" w:rsidRPr="006841DB">
          <w:rPr>
            <w:rStyle w:val="Hyperlink"/>
          </w:rPr>
          <w:t>Appendix 2 – Dutyholder and strategic factors we consider in our decision-making</w:t>
        </w:r>
        <w:r w:rsidR="007020E6">
          <w:rPr>
            <w:webHidden/>
          </w:rPr>
          <w:tab/>
        </w:r>
        <w:r w:rsidR="007020E6">
          <w:rPr>
            <w:webHidden/>
          </w:rPr>
          <w:fldChar w:fldCharType="begin"/>
        </w:r>
        <w:r w:rsidR="007020E6">
          <w:rPr>
            <w:webHidden/>
          </w:rPr>
          <w:instrText xml:space="preserve"> PAGEREF _Toc176188723 \h </w:instrText>
        </w:r>
        <w:r w:rsidR="007020E6">
          <w:rPr>
            <w:webHidden/>
          </w:rPr>
        </w:r>
        <w:r w:rsidR="007020E6">
          <w:rPr>
            <w:webHidden/>
          </w:rPr>
          <w:fldChar w:fldCharType="separate"/>
        </w:r>
        <w:r w:rsidR="007020E6">
          <w:rPr>
            <w:webHidden/>
          </w:rPr>
          <w:t>34</w:t>
        </w:r>
        <w:r w:rsidR="007020E6">
          <w:rPr>
            <w:webHidden/>
          </w:rPr>
          <w:fldChar w:fldCharType="end"/>
        </w:r>
      </w:hyperlink>
    </w:p>
    <w:p w14:paraId="2D4E9E7D" w14:textId="5851483E" w:rsidR="007020E6" w:rsidRDefault="00000000">
      <w:pPr>
        <w:pStyle w:val="TOC1"/>
        <w:rPr>
          <w:rFonts w:asciiTheme="minorHAnsi" w:eastAsiaTheme="minorEastAsia" w:hAnsiTheme="minorHAnsi" w:cstheme="minorBidi"/>
          <w:kern w:val="2"/>
          <w:sz w:val="22"/>
          <w:lang w:eastAsia="en-GB" w:bidi="ar-SA"/>
          <w14:ligatures w14:val="standardContextual"/>
        </w:rPr>
      </w:pPr>
      <w:hyperlink w:anchor="_Toc176188724" w:history="1">
        <w:r w:rsidR="007020E6" w:rsidRPr="006841DB">
          <w:rPr>
            <w:rStyle w:val="Hyperlink"/>
          </w:rPr>
          <w:t>Appendix 3 – BSO and BSL numerical risk targets in the SAPs</w:t>
        </w:r>
        <w:r w:rsidR="007020E6">
          <w:rPr>
            <w:webHidden/>
          </w:rPr>
          <w:tab/>
        </w:r>
        <w:r w:rsidR="007020E6">
          <w:rPr>
            <w:webHidden/>
          </w:rPr>
          <w:fldChar w:fldCharType="begin"/>
        </w:r>
        <w:r w:rsidR="007020E6">
          <w:rPr>
            <w:webHidden/>
          </w:rPr>
          <w:instrText xml:space="preserve"> PAGEREF _Toc176188724 \h </w:instrText>
        </w:r>
        <w:r w:rsidR="007020E6">
          <w:rPr>
            <w:webHidden/>
          </w:rPr>
        </w:r>
        <w:r w:rsidR="007020E6">
          <w:rPr>
            <w:webHidden/>
          </w:rPr>
          <w:fldChar w:fldCharType="separate"/>
        </w:r>
        <w:r w:rsidR="007020E6">
          <w:rPr>
            <w:webHidden/>
          </w:rPr>
          <w:t>39</w:t>
        </w:r>
        <w:r w:rsidR="007020E6">
          <w:rPr>
            <w:webHidden/>
          </w:rPr>
          <w:fldChar w:fldCharType="end"/>
        </w:r>
      </w:hyperlink>
    </w:p>
    <w:p w14:paraId="3C22DDF4" w14:textId="495AA180" w:rsidR="007020E6" w:rsidRDefault="00000000">
      <w:pPr>
        <w:pStyle w:val="TOC1"/>
        <w:rPr>
          <w:rFonts w:asciiTheme="minorHAnsi" w:eastAsiaTheme="minorEastAsia" w:hAnsiTheme="minorHAnsi" w:cstheme="minorBidi"/>
          <w:kern w:val="2"/>
          <w:sz w:val="22"/>
          <w:lang w:eastAsia="en-GB" w:bidi="ar-SA"/>
          <w14:ligatures w14:val="standardContextual"/>
        </w:rPr>
      </w:pPr>
      <w:hyperlink w:anchor="_Toc176188725" w:history="1">
        <w:r w:rsidR="007020E6" w:rsidRPr="006841DB">
          <w:rPr>
            <w:rStyle w:val="Hyperlink"/>
          </w:rPr>
          <w:t>Glossary</w:t>
        </w:r>
        <w:r w:rsidR="007020E6">
          <w:rPr>
            <w:webHidden/>
          </w:rPr>
          <w:tab/>
        </w:r>
        <w:r w:rsidR="007020E6">
          <w:rPr>
            <w:webHidden/>
          </w:rPr>
          <w:fldChar w:fldCharType="begin"/>
        </w:r>
        <w:r w:rsidR="007020E6">
          <w:rPr>
            <w:webHidden/>
          </w:rPr>
          <w:instrText xml:space="preserve"> PAGEREF _Toc176188725 \h </w:instrText>
        </w:r>
        <w:r w:rsidR="007020E6">
          <w:rPr>
            <w:webHidden/>
          </w:rPr>
        </w:r>
        <w:r w:rsidR="007020E6">
          <w:rPr>
            <w:webHidden/>
          </w:rPr>
          <w:fldChar w:fldCharType="separate"/>
        </w:r>
        <w:r w:rsidR="007020E6">
          <w:rPr>
            <w:webHidden/>
          </w:rPr>
          <w:t>40</w:t>
        </w:r>
        <w:r w:rsidR="007020E6">
          <w:rPr>
            <w:webHidden/>
          </w:rPr>
          <w:fldChar w:fldCharType="end"/>
        </w:r>
      </w:hyperlink>
    </w:p>
    <w:p w14:paraId="20A9AA7E" w14:textId="52D3551B" w:rsidR="007020E6" w:rsidRDefault="00000000">
      <w:pPr>
        <w:pStyle w:val="TOC1"/>
        <w:rPr>
          <w:rFonts w:asciiTheme="minorHAnsi" w:eastAsiaTheme="minorEastAsia" w:hAnsiTheme="minorHAnsi" w:cstheme="minorBidi"/>
          <w:kern w:val="2"/>
          <w:sz w:val="22"/>
          <w:lang w:eastAsia="en-GB" w:bidi="ar-SA"/>
          <w14:ligatures w14:val="standardContextual"/>
        </w:rPr>
      </w:pPr>
      <w:hyperlink w:anchor="_Toc176188726" w:history="1">
        <w:r w:rsidR="007020E6" w:rsidRPr="006841DB">
          <w:rPr>
            <w:rStyle w:val="Hyperlink"/>
          </w:rPr>
          <w:t>List of abbreviations</w:t>
        </w:r>
        <w:r w:rsidR="007020E6">
          <w:rPr>
            <w:webHidden/>
          </w:rPr>
          <w:tab/>
        </w:r>
        <w:r w:rsidR="007020E6">
          <w:rPr>
            <w:webHidden/>
          </w:rPr>
          <w:fldChar w:fldCharType="begin"/>
        </w:r>
        <w:r w:rsidR="007020E6">
          <w:rPr>
            <w:webHidden/>
          </w:rPr>
          <w:instrText xml:space="preserve"> PAGEREF _Toc176188726 \h </w:instrText>
        </w:r>
        <w:r w:rsidR="007020E6">
          <w:rPr>
            <w:webHidden/>
          </w:rPr>
        </w:r>
        <w:r w:rsidR="007020E6">
          <w:rPr>
            <w:webHidden/>
          </w:rPr>
          <w:fldChar w:fldCharType="separate"/>
        </w:r>
        <w:r w:rsidR="007020E6">
          <w:rPr>
            <w:webHidden/>
          </w:rPr>
          <w:t>42</w:t>
        </w:r>
        <w:r w:rsidR="007020E6">
          <w:rPr>
            <w:webHidden/>
          </w:rPr>
          <w:fldChar w:fldCharType="end"/>
        </w:r>
      </w:hyperlink>
    </w:p>
    <w:p w14:paraId="27FE56E0" w14:textId="138641C6" w:rsidR="007020E6" w:rsidRDefault="00000000">
      <w:pPr>
        <w:pStyle w:val="TOC1"/>
        <w:rPr>
          <w:rFonts w:asciiTheme="minorHAnsi" w:eastAsiaTheme="minorEastAsia" w:hAnsiTheme="minorHAnsi" w:cstheme="minorBidi"/>
          <w:kern w:val="2"/>
          <w:sz w:val="22"/>
          <w:lang w:eastAsia="en-GB" w:bidi="ar-SA"/>
          <w14:ligatures w14:val="standardContextual"/>
        </w:rPr>
      </w:pPr>
      <w:hyperlink w:anchor="_Toc176188727" w:history="1">
        <w:r w:rsidR="007020E6" w:rsidRPr="006841DB">
          <w:rPr>
            <w:rStyle w:val="Hyperlink"/>
          </w:rPr>
          <w:t>References</w:t>
        </w:r>
        <w:r w:rsidR="007020E6">
          <w:rPr>
            <w:webHidden/>
          </w:rPr>
          <w:tab/>
        </w:r>
        <w:r w:rsidR="007020E6">
          <w:rPr>
            <w:webHidden/>
          </w:rPr>
          <w:fldChar w:fldCharType="begin"/>
        </w:r>
        <w:r w:rsidR="007020E6">
          <w:rPr>
            <w:webHidden/>
          </w:rPr>
          <w:instrText xml:space="preserve"> PAGEREF _Toc176188727 \h </w:instrText>
        </w:r>
        <w:r w:rsidR="007020E6">
          <w:rPr>
            <w:webHidden/>
          </w:rPr>
        </w:r>
        <w:r w:rsidR="007020E6">
          <w:rPr>
            <w:webHidden/>
          </w:rPr>
          <w:fldChar w:fldCharType="separate"/>
        </w:r>
        <w:r w:rsidR="007020E6">
          <w:rPr>
            <w:webHidden/>
          </w:rPr>
          <w:t>43</w:t>
        </w:r>
        <w:r w:rsidR="007020E6">
          <w:rPr>
            <w:webHidden/>
          </w:rPr>
          <w:fldChar w:fldCharType="end"/>
        </w:r>
      </w:hyperlink>
    </w:p>
    <w:p w14:paraId="6B81C3AF" w14:textId="6357A491" w:rsidR="00D63015" w:rsidRDefault="00D63015" w:rsidP="007400DD">
      <w:pPr>
        <w:pStyle w:val="ListParagraph"/>
        <w:rPr>
          <w:noProof/>
        </w:rPr>
        <w:sectPr w:rsidR="00D63015" w:rsidSect="00114A33">
          <w:footerReference w:type="default" r:id="rId14"/>
          <w:pgSz w:w="11906" w:h="16838" w:code="9"/>
          <w:pgMar w:top="1134" w:right="1077" w:bottom="1134" w:left="1077" w:header="397" w:footer="164" w:gutter="0"/>
          <w:cols w:space="312"/>
          <w:docGrid w:linePitch="360"/>
        </w:sectPr>
      </w:pPr>
      <w:r>
        <w:rPr>
          <w:noProof/>
        </w:rPr>
        <w:fldChar w:fldCharType="end"/>
      </w:r>
    </w:p>
    <w:p w14:paraId="1B016D90" w14:textId="7CA304F1" w:rsidR="00606D72" w:rsidRPr="007020E6" w:rsidRDefault="00606D72" w:rsidP="00EE6C80">
      <w:pPr>
        <w:rPr>
          <w:color w:val="106470"/>
          <w:sz w:val="48"/>
          <w:szCs w:val="44"/>
        </w:rPr>
      </w:pPr>
      <w:r w:rsidRPr="007020E6">
        <w:rPr>
          <w:color w:val="106470"/>
          <w:sz w:val="48"/>
          <w:szCs w:val="44"/>
        </w:rPr>
        <w:lastRenderedPageBreak/>
        <w:t>Foreword</w:t>
      </w:r>
    </w:p>
    <w:p w14:paraId="20D4F3F9" w14:textId="775BEB02" w:rsidR="00606D72" w:rsidRDefault="00F70BB0" w:rsidP="00606D72">
      <w:r>
        <w:rPr>
          <w:noProof/>
        </w:rPr>
        <mc:AlternateContent>
          <mc:Choice Requires="wpg">
            <w:drawing>
              <wp:inline distT="0" distB="0" distL="0" distR="0" wp14:anchorId="1C53B24D" wp14:editId="4FD6C537">
                <wp:extent cx="1802028" cy="2139290"/>
                <wp:effectExtent l="152400" t="152400" r="370205" b="0"/>
                <wp:docPr id="127601037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2028" cy="2139290"/>
                          <a:chOff x="0" y="0"/>
                          <a:chExt cx="1802028" cy="2139290"/>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438" y="0"/>
                            <a:ext cx="1799590" cy="1682750"/>
                          </a:xfrm>
                          <a:prstGeom prst="rect">
                            <a:avLst/>
                          </a:prstGeom>
                          <a:ln>
                            <a:noFill/>
                          </a:ln>
                          <a:effectLst>
                            <a:outerShdw blurRad="292100" dist="139700" dir="2700000" algn="tl" rotWithShape="0">
                              <a:srgbClr val="333333">
                                <a:alpha val="65000"/>
                              </a:srgbClr>
                            </a:outerShdw>
                          </a:effectLst>
                        </pic:spPr>
                      </pic:pic>
                      <wps:wsp>
                        <wps:cNvPr id="42" name="Text Box 2">
                          <a:extLst>
                            <a:ext uri="{C183D7F6-B498-43B3-948B-1728B52AA6E4}">
                              <adec:decorative xmlns:adec="http://schemas.microsoft.com/office/drawing/2017/decorative" val="1"/>
                            </a:ext>
                          </a:extLst>
                        </wps:cNvPr>
                        <wps:cNvSpPr txBox="1">
                          <a:spLocks noChangeArrowheads="1"/>
                        </wps:cNvSpPr>
                        <wps:spPr bwMode="auto">
                          <a:xfrm>
                            <a:off x="0" y="1570330"/>
                            <a:ext cx="1800000" cy="568960"/>
                          </a:xfrm>
                          <a:prstGeom prst="rect">
                            <a:avLst/>
                          </a:prstGeom>
                          <a:solidFill>
                            <a:srgbClr val="07716C"/>
                          </a:solidFill>
                          <a:ln w="9525">
                            <a:noFill/>
                            <a:miter lim="800000"/>
                            <a:headEnd/>
                            <a:tailEnd/>
                          </a:ln>
                        </wps:spPr>
                        <wps:txbx>
                          <w:txbxContent>
                            <w:p w14:paraId="0AD8DC3A" w14:textId="77777777" w:rsidR="00606D72" w:rsidRPr="00006F80" w:rsidRDefault="00606D72" w:rsidP="00F70BB0">
                              <w:pPr>
                                <w:spacing w:after="0"/>
                                <w:rPr>
                                  <w:b/>
                                  <w:bCs/>
                                  <w:color w:val="FFFFFF" w:themeColor="background1"/>
                                  <w:sz w:val="20"/>
                                  <w:szCs w:val="20"/>
                                </w:rPr>
                              </w:pPr>
                              <w:r w:rsidRPr="00006F80">
                                <w:rPr>
                                  <w:b/>
                                  <w:bCs/>
                                  <w:color w:val="FFFFFF" w:themeColor="background1"/>
                                  <w:sz w:val="20"/>
                                  <w:szCs w:val="20"/>
                                </w:rPr>
                                <w:t>Mark Foy</w:t>
                              </w:r>
                            </w:p>
                            <w:p w14:paraId="3C855C16" w14:textId="77777777" w:rsidR="00606D72" w:rsidRPr="00006F80" w:rsidRDefault="00606D72" w:rsidP="00F70BB0">
                              <w:pPr>
                                <w:spacing w:after="0"/>
                                <w:rPr>
                                  <w:color w:val="FFFFFF" w:themeColor="background1"/>
                                  <w:sz w:val="20"/>
                                  <w:szCs w:val="20"/>
                                </w:rPr>
                              </w:pPr>
                              <w:r w:rsidRPr="00006F80">
                                <w:rPr>
                                  <w:color w:val="FFFFFF" w:themeColor="background1"/>
                                  <w:sz w:val="20"/>
                                  <w:szCs w:val="20"/>
                                </w:rPr>
                                <w:t xml:space="preserve">Chief Executive, </w:t>
                              </w:r>
                            </w:p>
                            <w:p w14:paraId="632A889D" w14:textId="77777777" w:rsidR="00606D72" w:rsidRPr="00006F80" w:rsidRDefault="00606D72" w:rsidP="00F70BB0">
                              <w:pPr>
                                <w:spacing w:after="0"/>
                                <w:rPr>
                                  <w:color w:val="FFFFFF" w:themeColor="background1"/>
                                  <w:sz w:val="20"/>
                                  <w:szCs w:val="20"/>
                                </w:rPr>
                              </w:pPr>
                              <w:r w:rsidRPr="00006F80">
                                <w:rPr>
                                  <w:color w:val="FFFFFF" w:themeColor="background1"/>
                                  <w:sz w:val="20"/>
                                  <w:szCs w:val="20"/>
                                </w:rPr>
                                <w:t>Chief Nuclear Inspector</w:t>
                              </w:r>
                            </w:p>
                            <w:p w14:paraId="71C7D9F5" w14:textId="77777777" w:rsidR="00606D72" w:rsidRPr="00006F80" w:rsidRDefault="00606D72" w:rsidP="00F70BB0">
                              <w:pPr>
                                <w:spacing w:after="0"/>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C53B24D" id="Group 1" o:spid="_x0000_s1026" alt="&quot;&quot;" style="width:141.9pt;height:168.45pt;mso-position-horizontal-relative:char;mso-position-vertical-relative:line" coordsize="18020,213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&#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XaW5kb3dzIFBob3RvIEVkaXRvciAxMC4wLjEwMDExLjE2Mzg0AFdpbmRvd3MgUGhv&#10;dG8gRWRpdG9yIDEwLjAuMTAwMTEuMTYzODQAMjAyMjowMToyNiAxNDoxMToxMwAABpADAAIAAAAU&#10;AAARHJAEAAIAAAAUAAARMJKRAAIAAAADMDAAAJKSAAIAAAADMDAAAKABAAMAAAABAAEAAOocAAcA&#10;AAgMAAAJEA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8P3hw&#10;YWNrZXQgZW5kPSd3Jz8+/9sAQwADAgIDAgIDAwMDBAMDBAUIBQUEBAUKBwcGCAwKDAwLCgsLDQ4S&#10;EA0OEQ4LCxAWEBETFBUVFQwPFxgWFBgSFBUU/9sAQwEDBAQFBAUJBQUJFA0LDRQUFBQUFBQUFBQU&#10;FBQUFBQUFBQUFBQUFBQUFBQUFBQUFBQUFBQUFBQUFBQUFBQUFBQU/8AAEQgA2AD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24;width:17996;height:1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">
                  <v:imagedata r:id="rId16" o:title=""/>
                  <v:shadow on="t" color="#333" opacity="42598f" origin="-.5,-.5" offset="2.74397mm,2.74397mm"/>
                </v:shape>
                <v:shapetype id="_x0000_t202" coordsize="21600,21600" o:spt="202" path="m,l,21600r21600,l21600,xe">
                  <v:stroke joinstyle="miter"/>
                  <v:path gradientshapeok="t" o:connecttype="rect"/>
                </v:shapetype>
                <v:shape id="_x0000_s1028" type="#_x0000_t202" alt="&quot;&quot;" style="position:absolute;top:15703;width:18000;height:5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" fillcolor="#07716c" stroked="f">
                  <v:textbox>
                    <w:txbxContent>
                      <w:p w14:paraId="0AD8DC3A" w14:textId="77777777" w:rsidR="00606D72" w:rsidRPr="00006F80" w:rsidRDefault="00606D72" w:rsidP="00F70BB0">
                        <w:pPr>
                          <w:spacing w:after="0"/>
                          <w:rPr>
                            <w:b/>
                            <w:bCs/>
                            <w:color w:val="FFFFFF" w:themeColor="background1"/>
                            <w:sz w:val="20"/>
                            <w:szCs w:val="20"/>
                          </w:rPr>
                        </w:pPr>
                        <w:r w:rsidRPr="00006F80">
                          <w:rPr>
                            <w:b/>
                            <w:bCs/>
                            <w:color w:val="FFFFFF" w:themeColor="background1"/>
                            <w:sz w:val="20"/>
                            <w:szCs w:val="20"/>
                          </w:rPr>
                          <w:t>Mark Foy</w:t>
                        </w:r>
                      </w:p>
                      <w:p w14:paraId="3C855C16" w14:textId="77777777" w:rsidR="00606D72" w:rsidRPr="00006F80" w:rsidRDefault="00606D72" w:rsidP="00F70BB0">
                        <w:pPr>
                          <w:spacing w:after="0"/>
                          <w:rPr>
                            <w:color w:val="FFFFFF" w:themeColor="background1"/>
                            <w:sz w:val="20"/>
                            <w:szCs w:val="20"/>
                          </w:rPr>
                        </w:pPr>
                        <w:r w:rsidRPr="00006F80">
                          <w:rPr>
                            <w:color w:val="FFFFFF" w:themeColor="background1"/>
                            <w:sz w:val="20"/>
                            <w:szCs w:val="20"/>
                          </w:rPr>
                          <w:t xml:space="preserve">Chief Executive, </w:t>
                        </w:r>
                      </w:p>
                      <w:p w14:paraId="632A889D" w14:textId="77777777" w:rsidR="00606D72" w:rsidRPr="00006F80" w:rsidRDefault="00606D72" w:rsidP="00F70BB0">
                        <w:pPr>
                          <w:spacing w:after="0"/>
                          <w:rPr>
                            <w:color w:val="FFFFFF" w:themeColor="background1"/>
                            <w:sz w:val="20"/>
                            <w:szCs w:val="20"/>
                          </w:rPr>
                        </w:pPr>
                        <w:r w:rsidRPr="00006F80">
                          <w:rPr>
                            <w:color w:val="FFFFFF" w:themeColor="background1"/>
                            <w:sz w:val="20"/>
                            <w:szCs w:val="20"/>
                          </w:rPr>
                          <w:t>Chief Nuclear Inspector</w:t>
                        </w:r>
                      </w:p>
                      <w:p w14:paraId="71C7D9F5" w14:textId="77777777" w:rsidR="00606D72" w:rsidRPr="00006F80" w:rsidRDefault="00606D72" w:rsidP="00F70BB0">
                        <w:pPr>
                          <w:spacing w:after="0"/>
                          <w:rPr>
                            <w:color w:val="FFFFFF" w:themeColor="background1"/>
                          </w:rPr>
                        </w:pPr>
                      </w:p>
                    </w:txbxContent>
                  </v:textbox>
                </v:shape>
                <w10:anchorlock/>
              </v:group>
            </w:pict>
          </mc:Fallback>
        </mc:AlternateContent>
      </w:r>
    </w:p>
    <w:p w14:paraId="0B71E04B" w14:textId="77777777" w:rsidR="00606D72" w:rsidRPr="00BC52F5" w:rsidRDefault="00606D72" w:rsidP="00CA16CF">
      <w:r w:rsidRPr="00BC52F5">
        <w:t xml:space="preserve">As Great Britain’s independent nuclear regulator, our mission is to protect society by ensuring safe and secure nuclear operations. We regulate both existing licensed nuclear sites, and the design and construction of new nuclear facilities, as well as the civil transport of nuclear and radioactive materials. A fundamental aspect of our mission is the effective and proportionate enforcement of relevant nuclear, health and safety, security, safeguards and radioactive materials transport legislation. </w:t>
      </w:r>
    </w:p>
    <w:p w14:paraId="2AB65FB6" w14:textId="77777777" w:rsidR="00606D72" w:rsidRPr="00BC52F5" w:rsidRDefault="00606D72" w:rsidP="00CA16CF">
      <w:r w:rsidRPr="00BC52F5">
        <w:t>This document, first published in 2017, explains ONR’s risk based framework, the concepts of hazard and risk and their relationship with good practice in our regulatory decision making. In providing clarity on our approach to risk and decision making, we aim to promote greater openness and transparency in our work, while further supporting our enabling regulatory approach.</w:t>
      </w:r>
    </w:p>
    <w:p w14:paraId="31828104" w14:textId="51EB56D4" w:rsidR="00606D72" w:rsidRPr="00BC52F5" w:rsidRDefault="00606D72" w:rsidP="00CA16CF">
      <w:r w:rsidRPr="00BC52F5">
        <w:t>Our risk-based decision making process is linked to the document ‘Reducing risks, protecting people’ (R2P2), published by the Health and Safety Executive in 2001</w:t>
      </w:r>
      <w:r w:rsidR="007640D7">
        <w:t xml:space="preserve"> </w:t>
      </w:r>
      <w:r w:rsidRPr="00BC52F5">
        <w:t xml:space="preserve">. </w:t>
      </w:r>
      <w:r w:rsidR="00D629F4">
        <w:br/>
      </w:r>
      <w:r w:rsidRPr="00BC52F5">
        <w:t xml:space="preserve">This document complements R2P2, reinforcing the tolerability of risk (TOR) concept and its relationship to the law. It describes our application of TOR to the specific challenges presented by the nuclear industry and clarifies how we take account of wider factors in reaching regulatory decisions. </w:t>
      </w:r>
    </w:p>
    <w:p w14:paraId="769C3D42" w14:textId="77777777" w:rsidR="00606D72" w:rsidRPr="00BC52F5" w:rsidRDefault="00606D72" w:rsidP="00CA16CF">
      <w:r w:rsidRPr="00BC52F5">
        <w:t xml:space="preserve">We have set out in one document our approach to risk and regulatory decision making, consolidating the key aspects covered in R2P2 and ONR’s lower level guidance such as our Technical Assessment Guides. We have also set out the legal framework within which we make decisions, and recognised the limits to our decision making process. </w:t>
      </w:r>
    </w:p>
    <w:p w14:paraId="62E6FFC4" w14:textId="3E5A5789" w:rsidR="00606D72" w:rsidRPr="00BC52F5" w:rsidRDefault="00606D72" w:rsidP="00CA16CF">
      <w:r w:rsidRPr="00BC52F5">
        <w:t xml:space="preserve">I am pleased to publish this document that concisely sets out our risk-informed framework and its use as part of our regulatory decision making. I hope that bringing the information together in one place will improve understanding of the processes we use to make </w:t>
      </w:r>
      <w:r w:rsidR="00D629F4">
        <w:br/>
      </w:r>
      <w:r w:rsidRPr="00BC52F5">
        <w:t>risk-informed decisions and demonstrate our ongoing commitment to openness.</w:t>
      </w:r>
    </w:p>
    <w:p w14:paraId="5A6C609E" w14:textId="55F1AB4F" w:rsidR="00F0260B" w:rsidRPr="00646C63" w:rsidRDefault="00606D72" w:rsidP="00CA16CF">
      <w:pPr>
        <w:rPr>
          <w:szCs w:val="24"/>
        </w:rPr>
      </w:pPr>
      <w:r w:rsidRPr="00BC52F5">
        <w:rPr>
          <w:szCs w:val="24"/>
        </w:rPr>
        <w:t>The contribution of the Health and Safety Executive (HSE), the Environment Agency (EA), and the Defence Nuclear Safety Regulator (DNSR)  in the development of this guidance is gratefully acknowledged.</w:t>
      </w:r>
    </w:p>
    <w:p w14:paraId="0833C8CD" w14:textId="77777777" w:rsidR="00A43748" w:rsidRDefault="00A43748" w:rsidP="000D253F">
      <w:pPr>
        <w:spacing w:line="216" w:lineRule="auto"/>
        <w:sectPr w:rsidR="00A43748" w:rsidSect="00114A33">
          <w:pgSz w:w="11906" w:h="16838" w:code="9"/>
          <w:pgMar w:top="1134" w:right="1077" w:bottom="1134" w:left="1077" w:header="397" w:footer="164" w:gutter="0"/>
          <w:cols w:space="312"/>
          <w:docGrid w:linePitch="360"/>
        </w:sectPr>
      </w:pPr>
    </w:p>
    <w:p w14:paraId="2A65AB78" w14:textId="0B706BC9" w:rsidR="004515B3" w:rsidRPr="002C69FD" w:rsidRDefault="00D83BD4" w:rsidP="002C69FD">
      <w:pPr>
        <w:pStyle w:val="Heading1"/>
      </w:pPr>
      <w:bookmarkStart w:id="1" w:name="_Toc176188716"/>
      <w:bookmarkEnd w:id="0"/>
      <w:r w:rsidRPr="002C69FD">
        <w:lastRenderedPageBreak/>
        <w:t>Introduction</w:t>
      </w:r>
      <w:bookmarkEnd w:id="1"/>
    </w:p>
    <w:p w14:paraId="06271F78" w14:textId="77777777" w:rsidR="00A31998" w:rsidRDefault="00A31998" w:rsidP="00815B0C">
      <w:pPr>
        <w:pStyle w:val="Heading2"/>
      </w:pPr>
      <w:r w:rsidRPr="00E24ECC">
        <w:t>Purpose</w:t>
      </w:r>
    </w:p>
    <w:p w14:paraId="57DA553A" w14:textId="783BBA63" w:rsidR="007C67F1" w:rsidRPr="003A3C17" w:rsidRDefault="007C67F1" w:rsidP="003A3C17">
      <w:pPr>
        <w:pStyle w:val="BodyTextNumbered"/>
      </w:pPr>
      <w:r w:rsidRPr="003A3C17">
        <w:t>The purpose of this document is to set out the Office for Nuclear Regulation’s (ONR) risk-based framework for making regulatory decisions. It discusses the tolerability of risk concept, which is at the heart of our framework, and its relationship to the law. This document does not replace or contradict existing documents such as the Health and Safety Executive’s (HSE) ‘Reducing risks, protecting people’ (R2P2)</w:t>
      </w:r>
      <w:r w:rsidR="00C72FC3" w:rsidRPr="003A3C17">
        <w:t xml:space="preserve"> </w:t>
      </w:r>
      <w:sdt>
        <w:sdtPr>
          <w:id w:val="-675802853"/>
          <w:citation/>
        </w:sdtPr>
        <w:sdtContent>
          <w:r w:rsidR="00C72FC3" w:rsidRPr="003A3C17">
            <w:fldChar w:fldCharType="begin"/>
          </w:r>
          <w:r w:rsidR="001A2D82" w:rsidRPr="003A3C17">
            <w:instrText xml:space="preserve">CITATION RIRDM_R2P2 \l 2057 </w:instrText>
          </w:r>
          <w:r w:rsidR="00C72FC3" w:rsidRPr="003A3C17">
            <w:fldChar w:fldCharType="separate"/>
          </w:r>
          <w:r w:rsidR="00BE03EA" w:rsidRPr="003A3C17">
            <w:t>[1]</w:t>
          </w:r>
          <w:r w:rsidR="00C72FC3" w:rsidRPr="003A3C17">
            <w:fldChar w:fldCharType="end"/>
          </w:r>
        </w:sdtContent>
      </w:sdt>
      <w:r w:rsidRPr="003A3C17">
        <w:t>. It is intended to reinforce the tolerability of risk (TOR) concept</w:t>
      </w:r>
      <w:r w:rsidR="00255C90" w:rsidRPr="003A3C17">
        <w:t xml:space="preserve"> </w:t>
      </w:r>
      <w:sdt>
        <w:sdtPr>
          <w:id w:val="1064680220"/>
          <w:citation/>
        </w:sdtPr>
        <w:sdtContent>
          <w:r w:rsidR="00255C90" w:rsidRPr="003A3C17">
            <w:fldChar w:fldCharType="begin"/>
          </w:r>
          <w:r w:rsidR="00A443F0" w:rsidRPr="003A3C17">
            <w:instrText xml:space="preserve">CITATION RIRDM_TOR \l 2057 </w:instrText>
          </w:r>
          <w:r w:rsidR="00255C90" w:rsidRPr="003A3C17">
            <w:fldChar w:fldCharType="separate"/>
          </w:r>
          <w:r w:rsidR="00BE03EA" w:rsidRPr="003A3C17">
            <w:t>[2]</w:t>
          </w:r>
          <w:r w:rsidR="00255C90" w:rsidRPr="003A3C17">
            <w:fldChar w:fldCharType="end"/>
          </w:r>
        </w:sdtContent>
      </w:sdt>
      <w:r w:rsidRPr="003A3C17">
        <w:t xml:space="preserve"> and its relationship to the law, describe application of TOR to the specific challenges presented by the nuclear industry and, finally, clarify how we take account of wider factors in reaching our overall regulatory decisions. It consolidates into one document our approaches already embedded within our other publications.</w:t>
      </w:r>
    </w:p>
    <w:p w14:paraId="53924562" w14:textId="6F001CCF" w:rsidR="00642E34" w:rsidRPr="00FA6EA5" w:rsidRDefault="00642E34" w:rsidP="003A3C17">
      <w:pPr>
        <w:pStyle w:val="BodyTextNumbered"/>
      </w:pPr>
      <w:r w:rsidRPr="00FA6EA5">
        <w:t xml:space="preserve">This document is aimed primarily at stakeholders who want to know more about our risk-based framework for making regulatory decisions. The framework contributes to securing the health, </w:t>
      </w:r>
      <w:r w:rsidR="00A7215F" w:rsidRPr="00FA6EA5">
        <w:t>safety,</w:t>
      </w:r>
      <w:r w:rsidRPr="00FA6EA5">
        <w:t xml:space="preserve"> and welfare of persons at work and for protecting others against risks to health and safety arising from work activities in the nuclear industry. It sets out the framework and criteria by which we, in complying with our </w:t>
      </w:r>
      <w:r w:rsidR="008D22E1" w:rsidRPr="00FA6EA5">
        <w:t xml:space="preserve">regulatory </w:t>
      </w:r>
      <w:r w:rsidRPr="00FA6EA5">
        <w:t xml:space="preserve">purposes, make </w:t>
      </w:r>
      <w:r w:rsidR="008D22E1" w:rsidRPr="00FA6EA5">
        <w:t>our</w:t>
      </w:r>
      <w:r w:rsidRPr="00FA6EA5">
        <w:t xml:space="preserve"> decisions. It </w:t>
      </w:r>
      <w:r w:rsidR="00F973BA" w:rsidRPr="00FA6EA5">
        <w:t>describes</w:t>
      </w:r>
      <w:r w:rsidRPr="00FA6EA5">
        <w:t xml:space="preserve"> how </w:t>
      </w:r>
      <w:r w:rsidR="00F973BA" w:rsidRPr="00FA6EA5">
        <w:t xml:space="preserve">we consider </w:t>
      </w:r>
      <w:r w:rsidRPr="00FA6EA5">
        <w:t>scientific evidence and uncertainties</w:t>
      </w:r>
      <w:r w:rsidR="00F973BA" w:rsidRPr="00FA6EA5">
        <w:t>,</w:t>
      </w:r>
      <w:r w:rsidRPr="00FA6EA5">
        <w:t xml:space="preserve"> and how we strike the balance between the benefits and disadvantages of adopting a measure, to avoid or control the risks.</w:t>
      </w:r>
    </w:p>
    <w:p w14:paraId="315D0502" w14:textId="1D49A37A" w:rsidR="003856C6" w:rsidRDefault="003856C6" w:rsidP="003A3C17">
      <w:pPr>
        <w:pStyle w:val="BodyTextNumbered"/>
      </w:pPr>
      <w:r w:rsidRPr="00FA6EA5">
        <w:t>In setting out our risk</w:t>
      </w:r>
      <w:r w:rsidR="00990B62" w:rsidRPr="00FA6EA5">
        <w:t>-</w:t>
      </w:r>
      <w:r w:rsidRPr="00FA6EA5">
        <w:t xml:space="preserve">based </w:t>
      </w:r>
      <w:r w:rsidRPr="00E414B0">
        <w:t>framework</w:t>
      </w:r>
      <w:r>
        <w:t>, this document:</w:t>
      </w:r>
    </w:p>
    <w:p w14:paraId="5895E881" w14:textId="575B817D" w:rsidR="003856C6" w:rsidRPr="003F01D8" w:rsidRDefault="00021377" w:rsidP="0068573A">
      <w:pPr>
        <w:pStyle w:val="BulletList3"/>
      </w:pPr>
      <w:r>
        <w:t>S</w:t>
      </w:r>
      <w:r w:rsidR="003856C6">
        <w:t xml:space="preserve">ets out our </w:t>
      </w:r>
      <w:r w:rsidR="003856C6" w:rsidRPr="009C70A5">
        <w:t>approach</w:t>
      </w:r>
      <w:r w:rsidR="003856C6">
        <w:t xml:space="preserve"> to </w:t>
      </w:r>
      <w:r w:rsidR="003856C6" w:rsidRPr="003F01D8">
        <w:t>the regulation of risk and the philosophy underpinning it;</w:t>
      </w:r>
    </w:p>
    <w:p w14:paraId="0A058159" w14:textId="08F99BFA" w:rsidR="003856C6" w:rsidRPr="003F01D8" w:rsidRDefault="00021377" w:rsidP="0068573A">
      <w:pPr>
        <w:pStyle w:val="BulletList3"/>
      </w:pPr>
      <w:r>
        <w:t>S</w:t>
      </w:r>
      <w:r w:rsidR="003856C6" w:rsidRPr="003F01D8">
        <w:t>ets out the factors that inform our regulatory decisions;</w:t>
      </w:r>
    </w:p>
    <w:p w14:paraId="103FD6B4" w14:textId="69E288A7" w:rsidR="003856C6" w:rsidRPr="003F01D8" w:rsidRDefault="00021377" w:rsidP="0068573A">
      <w:pPr>
        <w:pStyle w:val="BulletList3"/>
      </w:pPr>
      <w:r>
        <w:t>P</w:t>
      </w:r>
      <w:r w:rsidR="003856C6" w:rsidRPr="003F01D8">
        <w:t>rovides reassurance to the public that risks to people are properly addressed, taking due account of the benefits of the activities giving rise to the risk; and</w:t>
      </w:r>
    </w:p>
    <w:p w14:paraId="7C1C60AC" w14:textId="76832E8B" w:rsidR="003856C6" w:rsidRDefault="00021377" w:rsidP="0068573A">
      <w:pPr>
        <w:pStyle w:val="BulletList3"/>
      </w:pPr>
      <w:r>
        <w:t>I</w:t>
      </w:r>
      <w:r w:rsidR="003856C6" w:rsidRPr="003F01D8">
        <w:t>nforms other regulators, whose responsibilities include regulating nuclear sites for matters other than safety</w:t>
      </w:r>
      <w:r w:rsidR="00145B30">
        <w:t>,</w:t>
      </w:r>
      <w:r w:rsidR="003856C6">
        <w:t xml:space="preserve"> security</w:t>
      </w:r>
      <w:r w:rsidR="00145B30">
        <w:t xml:space="preserve"> and safeguards</w:t>
      </w:r>
      <w:r w:rsidR="003856C6">
        <w:t>, about the basis for the management of health and safety risks from work activities, thereby helping to promote consistency of decision</w:t>
      </w:r>
      <w:r w:rsidR="001D0089">
        <w:t>-</w:t>
      </w:r>
      <w:r w:rsidR="003856C6">
        <w:t>making amongst regulators.</w:t>
      </w:r>
    </w:p>
    <w:p w14:paraId="2281F117" w14:textId="124549F6" w:rsidR="001F3E08" w:rsidRDefault="001F3E08" w:rsidP="003A3C17">
      <w:pPr>
        <w:pStyle w:val="BodyTextNumbered"/>
      </w:pPr>
      <w:r>
        <w:t>The central purpose throughout is to make our regulatory decision</w:t>
      </w:r>
      <w:r w:rsidR="000954F6">
        <w:t>-</w:t>
      </w:r>
      <w:r>
        <w:t xml:space="preserve">making process transparent rather than providing guidance to dutyholders. The difference in emphasis is important. For example, as we point out in </w:t>
      </w:r>
      <w:r w:rsidRPr="000260C6">
        <w:t>paragraph</w:t>
      </w:r>
      <w:r w:rsidR="002A05EB" w:rsidRPr="000260C6">
        <w:t xml:space="preserve"> </w:t>
      </w:r>
      <w:r w:rsidR="000260C6" w:rsidRPr="000260C6">
        <w:t>4</w:t>
      </w:r>
      <w:r w:rsidR="00C22E0E">
        <w:t>3</w:t>
      </w:r>
      <w:r w:rsidRPr="000260C6">
        <w:t>,</w:t>
      </w:r>
      <w:r>
        <w:t xml:space="preserve"> the factors that we consider in reaching a </w:t>
      </w:r>
      <w:r w:rsidRPr="00E414B0">
        <w:t>regulatory</w:t>
      </w:r>
      <w:r>
        <w:t xml:space="preserve"> decision may be broader than those we would expect dutyholders to consider when complying with the law.</w:t>
      </w:r>
    </w:p>
    <w:p w14:paraId="6E0ACEA1" w14:textId="3A9258EB" w:rsidR="001F3E08" w:rsidRDefault="001F3E08" w:rsidP="003A3C17">
      <w:pPr>
        <w:pStyle w:val="BodyTextNumbered"/>
      </w:pPr>
      <w:r>
        <w:t>The main part of the document sets out our risk</w:t>
      </w:r>
      <w:r w:rsidR="00BF17B2">
        <w:t>-</w:t>
      </w:r>
      <w:r>
        <w:t xml:space="preserve">informed framework and its role in </w:t>
      </w:r>
      <w:r w:rsidRPr="007313B7">
        <w:t>our regulatory decision</w:t>
      </w:r>
      <w:r w:rsidR="001D0089">
        <w:t>-</w:t>
      </w:r>
      <w:r w:rsidRPr="007313B7">
        <w:t>making</w:t>
      </w:r>
      <w:r>
        <w:t xml:space="preserve">. This is supported by Appendix 1 which outlines the context of the framework in relation to different elements of the </w:t>
      </w:r>
      <w:r w:rsidR="00D86C04">
        <w:t>life cycle</w:t>
      </w:r>
      <w:r>
        <w:t xml:space="preserve"> of a nuclear facility. </w:t>
      </w:r>
    </w:p>
    <w:p w14:paraId="2297C1F0" w14:textId="334E80F9" w:rsidR="00642E34" w:rsidRDefault="00762095" w:rsidP="00815B0C">
      <w:pPr>
        <w:pStyle w:val="Heading2"/>
      </w:pPr>
      <w:r>
        <w:lastRenderedPageBreak/>
        <w:t xml:space="preserve">Scope </w:t>
      </w:r>
      <w:r w:rsidRPr="003F2CE6">
        <w:t>of</w:t>
      </w:r>
      <w:r>
        <w:t xml:space="preserve"> the </w:t>
      </w:r>
      <w:r w:rsidRPr="00E24ECC">
        <w:t>risk</w:t>
      </w:r>
      <w:r>
        <w:t>-</w:t>
      </w:r>
      <w:r w:rsidRPr="00F76E43">
        <w:t>informed</w:t>
      </w:r>
      <w:r>
        <w:t xml:space="preserve"> framework</w:t>
      </w:r>
    </w:p>
    <w:p w14:paraId="3710DBD6" w14:textId="618180B5" w:rsidR="00BD3E96" w:rsidRDefault="00BD3E96" w:rsidP="003A3C17">
      <w:pPr>
        <w:pStyle w:val="BodyTextNumbered"/>
      </w:pPr>
      <w:r>
        <w:t>We regulate health, safety</w:t>
      </w:r>
      <w:r w:rsidR="00DA50E8">
        <w:t>,</w:t>
      </w:r>
      <w:r>
        <w:t xml:space="preserve"> security </w:t>
      </w:r>
      <w:r w:rsidR="00DA50E8">
        <w:t xml:space="preserve">and safeguards </w:t>
      </w:r>
      <w:r>
        <w:t xml:space="preserve">at licensed nuclear sites in </w:t>
      </w:r>
      <w:r w:rsidR="00A443F0">
        <w:br/>
      </w:r>
      <w:r>
        <w:t xml:space="preserve">Great Britain. In addition, we regulate </w:t>
      </w:r>
      <w:r w:rsidRPr="007D1432">
        <w:t>the</w:t>
      </w:r>
      <w:r>
        <w:t xml:space="preserve"> design and construction of new nuclear facilities and the civil transport of nuclear and radioactive materials. We also work with the </w:t>
      </w:r>
      <w:r w:rsidR="00DA50E8">
        <w:t>International Atomic Energy Agency (IAEA) and other</w:t>
      </w:r>
      <w:r>
        <w:t xml:space="preserve"> </w:t>
      </w:r>
      <w:r w:rsidR="00DA50E8">
        <w:t xml:space="preserve">international partners </w:t>
      </w:r>
      <w:r>
        <w:t>to ensure that safeguards obligations for the United Kingdom (UK) are met.</w:t>
      </w:r>
    </w:p>
    <w:p w14:paraId="1CCE6B99" w14:textId="4DD36F95" w:rsidR="00BD3E96" w:rsidRDefault="00BD3E96" w:rsidP="003A3C17">
      <w:pPr>
        <w:pStyle w:val="BodyTextNumbered"/>
      </w:pPr>
      <w:r>
        <w:t>Although regulatory decision</w:t>
      </w:r>
      <w:r w:rsidR="001D0089">
        <w:t>-</w:t>
      </w:r>
      <w:r>
        <w:t xml:space="preserve">making is relevant across all our areas of responsibility, this framework is mainly focused on the regulation of health and safety on nuclear licensed sites, new nuclear build construction sites, authorised defence sites, nuclear warship sites and our activities associated with assessing new reactor designs through our Generic Design Assessment (GDA) programme, </w:t>
      </w:r>
      <w:r w:rsidRPr="007313B7">
        <w:t>which is a joint process with the Environment Agency</w:t>
      </w:r>
      <w:r>
        <w:t>. Regarding GDA of new nuclear facilities, although there is no nuclear hazard at this stage, our activities in this area are important to ensure future safe and secure operation; it is at this time that any necessary changes can be most easily made to the design.</w:t>
      </w:r>
    </w:p>
    <w:p w14:paraId="360291AB" w14:textId="4A0C2131" w:rsidR="00BD3E96" w:rsidRPr="00432301" w:rsidRDefault="00BD3E96" w:rsidP="003A3C17">
      <w:pPr>
        <w:pStyle w:val="BodyTextNumbered"/>
      </w:pPr>
      <w:r>
        <w:t xml:space="preserve">For </w:t>
      </w:r>
      <w:r w:rsidRPr="00432301">
        <w:t>security, the threat comes from an ‘intelligent adversary’ who acts in a deliberate, planned fashion that is not amenable to numerical risk estimation in the way that many safety concerns are. Hence the risk</w:t>
      </w:r>
      <w:r w:rsidR="00BB6CE4" w:rsidRPr="00432301">
        <w:t>-</w:t>
      </w:r>
      <w:r w:rsidRPr="00432301">
        <w:t xml:space="preserve">informed framework described in this document is not used in making regulatory decisions on security matters, instead a qualitative approach is used, based on: </w:t>
      </w:r>
    </w:p>
    <w:p w14:paraId="1B9B12BB" w14:textId="28DDB6FC" w:rsidR="00BD3E96" w:rsidRPr="00432301" w:rsidRDefault="00EE6AB3" w:rsidP="0068573A">
      <w:pPr>
        <w:pStyle w:val="BulletList3"/>
      </w:pPr>
      <w:r>
        <w:t>T</w:t>
      </w:r>
      <w:r w:rsidR="00BD3E96" w:rsidRPr="00432301">
        <w:t>he State’s current assessment of the nuclear security threats, both internal and external;</w:t>
      </w:r>
    </w:p>
    <w:p w14:paraId="272A5FF5" w14:textId="0EF0FA22" w:rsidR="00BD3E96" w:rsidRPr="00432301" w:rsidRDefault="00EE6AB3" w:rsidP="0068573A">
      <w:pPr>
        <w:pStyle w:val="BulletList3"/>
      </w:pPr>
      <w:r>
        <w:t>T</w:t>
      </w:r>
      <w:r w:rsidR="00BD3E96" w:rsidRPr="00432301">
        <w:t>he relative attractiveness and vulnerability of identified targets to nuclear security threats;</w:t>
      </w:r>
    </w:p>
    <w:p w14:paraId="1FB0138C" w14:textId="3DE7C70F" w:rsidR="00BD3E96" w:rsidRPr="00432301" w:rsidRDefault="00EE6AB3" w:rsidP="0068573A">
      <w:pPr>
        <w:pStyle w:val="BulletList3"/>
      </w:pPr>
      <w:r>
        <w:t>C</w:t>
      </w:r>
      <w:r w:rsidR="00BD3E96" w:rsidRPr="00432301">
        <w:t>haracteristics of the nuclear material, other radioactive material, associated facilities and associated activities; and</w:t>
      </w:r>
    </w:p>
    <w:p w14:paraId="40EA97A8" w14:textId="5FD4152E" w:rsidR="00BD3E96" w:rsidRPr="00432301" w:rsidRDefault="00EE6AB3" w:rsidP="0068573A">
      <w:pPr>
        <w:pStyle w:val="BulletList3"/>
      </w:pPr>
      <w:r>
        <w:t>P</w:t>
      </w:r>
      <w:r w:rsidR="00BD3E96" w:rsidRPr="00432301">
        <w:t xml:space="preserve">otential harmful consequences from criminal or intentional unauthorised acts. Specifically, these acts include those involving or directed at nuclear material, other radioactive material, associated facilities, associated activities, sensitive information or sensitive information assets, and other acts determined by the State to have an adverse impact on nuclear security. </w:t>
      </w:r>
    </w:p>
    <w:p w14:paraId="02C8F1E9" w14:textId="195D4224" w:rsidR="00BD3E96" w:rsidRDefault="00BD3E96" w:rsidP="003A3C17">
      <w:pPr>
        <w:pStyle w:val="BodyTextNumbered"/>
      </w:pPr>
      <w:r w:rsidRPr="00432301">
        <w:t xml:space="preserve">For transport, </w:t>
      </w:r>
      <w:r w:rsidR="000954F6" w:rsidRPr="00432301">
        <w:t>most</w:t>
      </w:r>
      <w:r w:rsidRPr="00432301">
        <w:t xml:space="preserve"> regulatory decisions are based on compliance with defined standards and requirements</w:t>
      </w:r>
      <w:r>
        <w:t xml:space="preserve"> and a risk</w:t>
      </w:r>
      <w:r w:rsidR="00277314">
        <w:t>-</w:t>
      </w:r>
      <w:r>
        <w:t>informed approach is not current practice. However, in unusual circumstances where compliance with the established standards is not on its own sufficient to come to an overall regulatory decision, the risk</w:t>
      </w:r>
      <w:r w:rsidR="00EB025A">
        <w:t>-</w:t>
      </w:r>
      <w:r>
        <w:t xml:space="preserve">informed approach described here may be used to inform regulatory decisions. </w:t>
      </w:r>
    </w:p>
    <w:p w14:paraId="01024773" w14:textId="77777777" w:rsidR="00A443F0" w:rsidRDefault="00A443F0" w:rsidP="003A3C17">
      <w:pPr>
        <w:pStyle w:val="BodyTextNumbered"/>
        <w:sectPr w:rsidR="00A443F0" w:rsidSect="00114A33">
          <w:headerReference w:type="default" r:id="rId17"/>
          <w:footerReference w:type="default" r:id="rId18"/>
          <w:pgSz w:w="11906" w:h="16838" w:code="9"/>
          <w:pgMar w:top="1134" w:right="1077" w:bottom="1134" w:left="1077" w:header="397" w:footer="287" w:gutter="0"/>
          <w:pgNumType w:start="1"/>
          <w:cols w:space="312"/>
          <w:docGrid w:linePitch="360"/>
        </w:sectPr>
      </w:pPr>
    </w:p>
    <w:p w14:paraId="71F51E01" w14:textId="708AA186" w:rsidR="00BD3E96" w:rsidRDefault="00BD3E96" w:rsidP="003A3C17">
      <w:pPr>
        <w:pStyle w:val="BodyTextNumbered"/>
      </w:pPr>
      <w:r>
        <w:lastRenderedPageBreak/>
        <w:t xml:space="preserve">For </w:t>
      </w:r>
      <w:r w:rsidRPr="00432301">
        <w:t>safeguards, regulatory decisions are based on compliance with both defined standards and an outcome-focused graded approach. Regulatory risks relate to</w:t>
      </w:r>
      <w:r w:rsidR="003231F9" w:rsidRPr="00432301">
        <w:t xml:space="preserve"> </w:t>
      </w:r>
      <w:r w:rsidRPr="00432301">
        <w:t>safeguards</w:t>
      </w:r>
      <w:r w:rsidR="003231F9" w:rsidRPr="00432301">
        <w:t xml:space="preserve"> </w:t>
      </w:r>
      <w:r w:rsidRPr="00432301">
        <w:t>significance (not harm) and decisions are proportional to the safeguards significance of the outcome</w:t>
      </w:r>
      <w:r w:rsidRPr="00BD0BDB">
        <w:t xml:space="preserve"> in line with the principles set out in this document.</w:t>
      </w:r>
    </w:p>
    <w:p w14:paraId="638D0C91" w14:textId="77777777" w:rsidR="00BD3E96" w:rsidRDefault="00BD3E96" w:rsidP="003A3C17">
      <w:pPr>
        <w:pStyle w:val="BodyTextNumbered"/>
      </w:pPr>
      <w:r>
        <w:t>C</w:t>
      </w:r>
      <w:r w:rsidRPr="0000269C">
        <w:t>onventional and fire</w:t>
      </w:r>
      <w:r>
        <w:t xml:space="preserve"> safety at nuclear installations is captured by the framework, which is applicable to all types of safety risk.</w:t>
      </w:r>
    </w:p>
    <w:p w14:paraId="3527FF5A" w14:textId="50E68577" w:rsidR="00BD3E96" w:rsidRDefault="00BD3E96" w:rsidP="003A3C17">
      <w:pPr>
        <w:pStyle w:val="BodyTextNumbered"/>
      </w:pPr>
      <w:bookmarkStart w:id="2" w:name="_Ref446676982"/>
      <w:r>
        <w:t xml:space="preserve">This document is not intended to cover all of our regulatory decisions – </w:t>
      </w:r>
      <w:r w:rsidR="00874AE4">
        <w:t>refer to</w:t>
      </w:r>
      <w:r>
        <w:t xml:space="preserve"> Section</w:t>
      </w:r>
      <w:r w:rsidR="00181DFB">
        <w:t xml:space="preserve"> </w:t>
      </w:r>
      <w:r w:rsidR="00173194">
        <w:fldChar w:fldCharType="begin"/>
      </w:r>
      <w:r w:rsidR="00173194">
        <w:instrText xml:space="preserve"> REF _Ref139369593 \r \h </w:instrText>
      </w:r>
      <w:r w:rsidR="00173194">
        <w:fldChar w:fldCharType="separate"/>
      </w:r>
      <w:r w:rsidR="00173194">
        <w:t>2</w:t>
      </w:r>
      <w:r w:rsidR="00173194">
        <w:fldChar w:fldCharType="end"/>
      </w:r>
      <w:r>
        <w:t xml:space="preserve">. </w:t>
      </w:r>
      <w:r w:rsidR="0050545F">
        <w:t xml:space="preserve">It </w:t>
      </w:r>
      <w:r>
        <w:t xml:space="preserve">focuses </w:t>
      </w:r>
      <w:r w:rsidR="0050545F">
        <w:t xml:space="preserve">instead </w:t>
      </w:r>
      <w:r>
        <w:t>on those based on the legal requirement to ensure health and safety so far as is reasonably practicable, where our regulatory decisions</w:t>
      </w:r>
      <w:r w:rsidRPr="00A76179">
        <w:t xml:space="preserve"> </w:t>
      </w:r>
      <w:r>
        <w:t>are informed by the tolerability of risk framework.</w:t>
      </w:r>
      <w:bookmarkEnd w:id="2"/>
      <w:r>
        <w:t xml:space="preserve"> </w:t>
      </w:r>
    </w:p>
    <w:p w14:paraId="66E7541A" w14:textId="0D3FB241" w:rsidR="00642E34" w:rsidRDefault="00E962EC" w:rsidP="00815B0C">
      <w:pPr>
        <w:pStyle w:val="Heading2"/>
      </w:pPr>
      <w:r>
        <w:t xml:space="preserve">Legal </w:t>
      </w:r>
      <w:r w:rsidRPr="005B585D">
        <w:t>background</w:t>
      </w:r>
    </w:p>
    <w:p w14:paraId="3256509A" w14:textId="60586D99" w:rsidR="00E5425F" w:rsidRDefault="00E5425F" w:rsidP="003A3C17">
      <w:pPr>
        <w:pStyle w:val="BodyTextNumbered"/>
      </w:pPr>
      <w:r w:rsidRPr="00BD444B">
        <w:t xml:space="preserve">On 1 April 2014 </w:t>
      </w:r>
      <w:r w:rsidR="00540277">
        <w:t>The</w:t>
      </w:r>
      <w:r w:rsidRPr="00BD444B">
        <w:t xml:space="preserve"> Energy Act </w:t>
      </w:r>
      <w:r w:rsidR="00540277">
        <w:t>2013</w:t>
      </w:r>
      <w:r w:rsidR="008E6406">
        <w:t xml:space="preserve"> </w:t>
      </w:r>
      <w:sdt>
        <w:sdtPr>
          <w:id w:val="-577138520"/>
          <w:citation/>
        </w:sdtPr>
        <w:sdtContent>
          <w:r w:rsidR="008D33F5">
            <w:fldChar w:fldCharType="begin"/>
          </w:r>
          <w:r w:rsidR="005E1FC7">
            <w:instrText xml:space="preserve">CITATION RIRDM_TEA13 \l 2057 </w:instrText>
          </w:r>
          <w:r w:rsidR="008D33F5">
            <w:fldChar w:fldCharType="separate"/>
          </w:r>
          <w:r w:rsidR="005E1FC7" w:rsidRPr="005E1FC7">
            <w:rPr>
              <w:noProof/>
            </w:rPr>
            <w:t>[3]</w:t>
          </w:r>
          <w:r w:rsidR="008D33F5">
            <w:fldChar w:fldCharType="end"/>
          </w:r>
        </w:sdtContent>
      </w:sdt>
      <w:r w:rsidRPr="00BD444B">
        <w:t xml:space="preserve"> into force</w:t>
      </w:r>
      <w:r w:rsidRPr="00827CC7">
        <w:t xml:space="preserve"> which created ONR as a stand-alone regulator for nuclear safety and security</w:t>
      </w:r>
      <w:r>
        <w:t>, with the addition of nuclear safeguards on 31 December 2020 via The Nuclear Safeguards Act 2018</w:t>
      </w:r>
      <w:r w:rsidR="008D33F5">
        <w:t xml:space="preserve"> </w:t>
      </w:r>
      <w:sdt>
        <w:sdtPr>
          <w:id w:val="-1470817331"/>
          <w:citation/>
        </w:sdtPr>
        <w:sdtContent>
          <w:r w:rsidR="008D33F5">
            <w:fldChar w:fldCharType="begin"/>
          </w:r>
          <w:r w:rsidR="005E1FC7">
            <w:instrText xml:space="preserve">CITATION RIRDM_NuclearSafeguardsAct2018 \l 2057 </w:instrText>
          </w:r>
          <w:r w:rsidR="008D33F5">
            <w:fldChar w:fldCharType="separate"/>
          </w:r>
          <w:r w:rsidR="005E1FC7" w:rsidRPr="005E1FC7">
            <w:rPr>
              <w:noProof/>
            </w:rPr>
            <w:t>[4]</w:t>
          </w:r>
          <w:r w:rsidR="008D33F5">
            <w:fldChar w:fldCharType="end"/>
          </w:r>
        </w:sdtContent>
      </w:sdt>
      <w:r>
        <w:t xml:space="preserve">. </w:t>
      </w:r>
      <w:r w:rsidR="007A1D10">
        <w:br/>
      </w:r>
      <w:r>
        <w:t>The ONR has</w:t>
      </w:r>
      <w:r w:rsidR="003364CC">
        <w:t xml:space="preserve"> five</w:t>
      </w:r>
      <w:r w:rsidRPr="00827CC7">
        <w:t xml:space="preserve"> defined purposes:</w:t>
      </w:r>
    </w:p>
    <w:p w14:paraId="345EF219" w14:textId="7B53A4FF" w:rsidR="00E5425F" w:rsidRDefault="00E14356" w:rsidP="0068573A">
      <w:pPr>
        <w:pStyle w:val="BulletList3"/>
      </w:pPr>
      <w:r>
        <w:t>P</w:t>
      </w:r>
      <w:r w:rsidR="00E5425F" w:rsidRPr="00BD444B">
        <w:t>rotecting persons against risks of harm arising from ionising radiations from Great Brit</w:t>
      </w:r>
      <w:r w:rsidR="00E5425F">
        <w:t>ain’s</w:t>
      </w:r>
      <w:r w:rsidR="00E5425F" w:rsidRPr="00BD444B">
        <w:t xml:space="preserve"> nuclear sites; </w:t>
      </w:r>
    </w:p>
    <w:p w14:paraId="397A6DDE" w14:textId="06A57634" w:rsidR="00E5425F" w:rsidRDefault="00E14356" w:rsidP="0068573A">
      <w:pPr>
        <w:pStyle w:val="BulletList3"/>
      </w:pPr>
      <w:r>
        <w:t>P</w:t>
      </w:r>
      <w:r w:rsidR="00E5425F" w:rsidRPr="00BD444B">
        <w:t>rotecting people from risks to health and safety from work activities on Great Brit</w:t>
      </w:r>
      <w:r w:rsidR="00E5425F">
        <w:t>ain’s</w:t>
      </w:r>
      <w:r w:rsidR="00E5425F" w:rsidRPr="00BD444B">
        <w:t xml:space="preserve"> </w:t>
      </w:r>
      <w:r w:rsidR="00E5425F">
        <w:t xml:space="preserve">nuclear </w:t>
      </w:r>
      <w:r w:rsidR="00E5425F" w:rsidRPr="00BD444B">
        <w:t>sites, including risks from the storage of dangerous substances;</w:t>
      </w:r>
    </w:p>
    <w:p w14:paraId="28D5ADC0" w14:textId="64EC8377" w:rsidR="00E5425F" w:rsidRDefault="00E14356" w:rsidP="0068573A">
      <w:pPr>
        <w:pStyle w:val="BulletList3"/>
      </w:pPr>
      <w:r>
        <w:t>E</w:t>
      </w:r>
      <w:r w:rsidR="00E5425F" w:rsidRPr="00BD444B">
        <w:t xml:space="preserve">nsuring the security of civil nuclear premises, the equipment used there, and sensitive information; </w:t>
      </w:r>
    </w:p>
    <w:p w14:paraId="287758E5" w14:textId="204490E7" w:rsidR="00E5425F" w:rsidRDefault="00E14356" w:rsidP="0068573A">
      <w:pPr>
        <w:pStyle w:val="BulletList3"/>
      </w:pPr>
      <w:r>
        <w:t>E</w:t>
      </w:r>
      <w:r w:rsidR="00E5425F" w:rsidRPr="00BD444B">
        <w:t xml:space="preserve">nsuring compliance by </w:t>
      </w:r>
      <w:r w:rsidR="00E5425F">
        <w:t xml:space="preserve">dutyholders within the </w:t>
      </w:r>
      <w:r w:rsidR="00E5425F" w:rsidRPr="00BD444B">
        <w:t>United Kingdom with the</w:t>
      </w:r>
      <w:r w:rsidR="00E5425F">
        <w:t>ir</w:t>
      </w:r>
      <w:r w:rsidR="00E5425F" w:rsidRPr="00BD444B">
        <w:t xml:space="preserve"> safeguards obligations, and ensuring the security of sensitive nuclear information</w:t>
      </w:r>
      <w:r w:rsidR="00E5425F">
        <w:t>;</w:t>
      </w:r>
      <w:r w:rsidR="00E5425F" w:rsidRPr="00BD444B">
        <w:t xml:space="preserve"> </w:t>
      </w:r>
      <w:r w:rsidR="00E5425F">
        <w:t>and</w:t>
      </w:r>
    </w:p>
    <w:p w14:paraId="059A213C" w14:textId="69B8E059" w:rsidR="00E5425F" w:rsidRPr="00BD444B" w:rsidRDefault="00E14356" w:rsidP="0068573A">
      <w:pPr>
        <w:pStyle w:val="BulletList3"/>
      </w:pPr>
      <w:r>
        <w:t>P</w:t>
      </w:r>
      <w:r w:rsidR="00E5425F" w:rsidRPr="00BD444B">
        <w:t>rotecting against risks relating to the civil transport of radioactive material in Great Britain by road, rail, or inland waterways.</w:t>
      </w:r>
    </w:p>
    <w:p w14:paraId="04F9BEB0" w14:textId="5B9BC2E3" w:rsidR="00E5425F" w:rsidRPr="00BD444B" w:rsidRDefault="00E5425F" w:rsidP="003A3C17">
      <w:pPr>
        <w:pStyle w:val="BodyTextNumbered"/>
      </w:pPr>
      <w:r w:rsidRPr="00BD444B">
        <w:t xml:space="preserve">To achieve these </w:t>
      </w:r>
      <w:r w:rsidR="00975FF7" w:rsidRPr="00BD444B">
        <w:t>purposes,</w:t>
      </w:r>
      <w:r w:rsidRPr="00BD444B">
        <w:t xml:space="preserve"> </w:t>
      </w:r>
      <w:r>
        <w:t>we</w:t>
      </w:r>
      <w:r w:rsidRPr="00BD444B">
        <w:t xml:space="preserve"> appoint inspectors who are suitably qualified to carry out the </w:t>
      </w:r>
      <w:r>
        <w:t xml:space="preserve">statutory </w:t>
      </w:r>
      <w:r w:rsidRPr="00BD444B">
        <w:t xml:space="preserve">functions of ONR. </w:t>
      </w:r>
      <w:r>
        <w:t>I</w:t>
      </w:r>
      <w:r w:rsidRPr="00BD444B">
        <w:t xml:space="preserve">nspectors are given </w:t>
      </w:r>
      <w:r>
        <w:t>a range of</w:t>
      </w:r>
      <w:r w:rsidRPr="00BD444B">
        <w:t xml:space="preserve"> powers and authorities to regulate the nuclear industry, </w:t>
      </w:r>
      <w:r w:rsidR="00DD0864">
        <w:t>up to and including</w:t>
      </w:r>
      <w:r w:rsidRPr="00BD444B">
        <w:t xml:space="preserve"> bring</w:t>
      </w:r>
      <w:r w:rsidR="00DD0864">
        <w:t>ing prosecutions</w:t>
      </w:r>
      <w:r w:rsidRPr="00BD444B">
        <w:t xml:space="preserve"> </w:t>
      </w:r>
      <w:r>
        <w:t>(or recommend</w:t>
      </w:r>
      <w:r w:rsidR="00227EDC">
        <w:t>ing prosecutions</w:t>
      </w:r>
      <w:r>
        <w:t xml:space="preserve"> in Scotland) </w:t>
      </w:r>
      <w:r w:rsidRPr="00BD444B">
        <w:t xml:space="preserve">for a failure to comply with the requirements of the law. The authorities flow from the changes created by </w:t>
      </w:r>
      <w:r w:rsidR="00A443F0">
        <w:br/>
      </w:r>
      <w:r w:rsidR="00227EDC">
        <w:t>The</w:t>
      </w:r>
      <w:r w:rsidRPr="00BD444B">
        <w:t xml:space="preserve"> Energy Act 2013, but equally from the Health and Safety at Work etc Act</w:t>
      </w:r>
      <w:r>
        <w:t xml:space="preserve"> </w:t>
      </w:r>
      <w:r w:rsidR="00EE5BC4">
        <w:t>1974</w:t>
      </w:r>
      <w:r w:rsidR="00C50121">
        <w:t xml:space="preserve"> </w:t>
      </w:r>
      <w:sdt>
        <w:sdtPr>
          <w:id w:val="72173530"/>
          <w:citation/>
        </w:sdtPr>
        <w:sdtContent>
          <w:r w:rsidR="00C50121">
            <w:fldChar w:fldCharType="begin"/>
          </w:r>
          <w:r w:rsidR="005E1FC7">
            <w:instrText xml:space="preserve">CITATION RIRDM_HSWA1974 \l 2057 </w:instrText>
          </w:r>
          <w:r w:rsidR="00C50121">
            <w:fldChar w:fldCharType="separate"/>
          </w:r>
          <w:r w:rsidR="005E1FC7" w:rsidRPr="005E1FC7">
            <w:rPr>
              <w:noProof/>
            </w:rPr>
            <w:t>[5]</w:t>
          </w:r>
          <w:r w:rsidR="00C50121">
            <w:fldChar w:fldCharType="end"/>
          </w:r>
        </w:sdtContent>
      </w:sdt>
      <w:r w:rsidR="0093099B">
        <w:t xml:space="preserve">. The authority </w:t>
      </w:r>
      <w:r w:rsidRPr="00BD444B">
        <w:t>that flows from the Health and Safety at Work etc Act 1974 is important</w:t>
      </w:r>
      <w:r w:rsidR="00B82658">
        <w:t xml:space="preserve"> for </w:t>
      </w:r>
      <w:r w:rsidR="0093099B">
        <w:t xml:space="preserve">our </w:t>
      </w:r>
      <w:r w:rsidR="00B82658">
        <w:t>risk-based decision</w:t>
      </w:r>
      <w:r w:rsidR="001D0089">
        <w:t>-</w:t>
      </w:r>
      <w:r w:rsidR="00B82658">
        <w:t>making</w:t>
      </w:r>
      <w:r w:rsidRPr="00BD444B">
        <w:t xml:space="preserve">, as it provides the statutory </w:t>
      </w:r>
      <w:r>
        <w:t>basis for</w:t>
      </w:r>
      <w:r w:rsidRPr="00BD444B">
        <w:t xml:space="preserve"> the term ‘so far as is reasonably practicable’ (SFAIRP).</w:t>
      </w:r>
    </w:p>
    <w:p w14:paraId="3A4CC641" w14:textId="77777777" w:rsidR="00A443F0" w:rsidRDefault="00A443F0" w:rsidP="003A3C17">
      <w:pPr>
        <w:pStyle w:val="BodyTextNumbered"/>
        <w:sectPr w:rsidR="00A443F0" w:rsidSect="00392D1D">
          <w:pgSz w:w="11906" w:h="16838" w:code="9"/>
          <w:pgMar w:top="1134" w:right="1077" w:bottom="1134" w:left="1077" w:header="397" w:footer="287" w:gutter="0"/>
          <w:cols w:space="312"/>
          <w:docGrid w:linePitch="360"/>
        </w:sectPr>
      </w:pPr>
    </w:p>
    <w:p w14:paraId="7C1508C7" w14:textId="21BAFB03" w:rsidR="00E5425F" w:rsidRDefault="00E5425F" w:rsidP="003A3C17">
      <w:pPr>
        <w:pStyle w:val="BodyTextNumbered"/>
      </w:pPr>
      <w:r w:rsidRPr="00BD444B">
        <w:lastRenderedPageBreak/>
        <w:t xml:space="preserve">SFAIRP is the description of the </w:t>
      </w:r>
      <w:r>
        <w:t>“</w:t>
      </w:r>
      <w:r w:rsidRPr="00E452DB">
        <w:t>computation which must be made in which the quantum of risk is placed in one scale and the sacrifice, whether in money, time or trouble, involved in the measures necessary to avert the risk is placed in the other. Only if it can be shown that there is a gross disproportion between them – the risk being insignificant in relation to the sacrifice – can the person upon whom a duty is laid demonstrate that they had taken all reasonably practicable steps</w:t>
      </w:r>
      <w:r>
        <w:t>”</w:t>
      </w:r>
      <w:r w:rsidR="00C50121">
        <w:t xml:space="preserve"> </w:t>
      </w:r>
      <w:sdt>
        <w:sdtPr>
          <w:id w:val="-1088999416"/>
          <w:citation/>
        </w:sdtPr>
        <w:sdtContent>
          <w:r w:rsidR="00C50121">
            <w:fldChar w:fldCharType="begin"/>
          </w:r>
          <w:r w:rsidR="00351CB6">
            <w:instrText xml:space="preserve">CITATION RIRDM_Edwards_v_NCB1949 \l 2057 </w:instrText>
          </w:r>
          <w:r w:rsidR="00C50121">
            <w:fldChar w:fldCharType="separate"/>
          </w:r>
          <w:r w:rsidR="00351CB6" w:rsidRPr="00351CB6">
            <w:rPr>
              <w:noProof/>
            </w:rPr>
            <w:t>[6]</w:t>
          </w:r>
          <w:r w:rsidR="00C50121">
            <w:fldChar w:fldCharType="end"/>
          </w:r>
        </w:sdtContent>
      </w:sdt>
      <w:r w:rsidR="003919C6">
        <w:t xml:space="preserve">. </w:t>
      </w:r>
      <w:r w:rsidR="00351CB6">
        <w:br/>
      </w:r>
      <w:r w:rsidR="003919C6">
        <w:t>The</w:t>
      </w:r>
      <w:r w:rsidRPr="00BD444B">
        <w:t xml:space="preserve"> nuclear industry commonly uses the terms as low as reasonably practicable (ALARP) or as low as reasonably achievable (ALARA)</w:t>
      </w:r>
      <w:r w:rsidR="00D138F7">
        <w:t>. We consider both of these</w:t>
      </w:r>
      <w:r w:rsidR="00993C51">
        <w:t xml:space="preserve"> terms to mean essentially the same thing</w:t>
      </w:r>
      <w:r w:rsidR="00604BFB">
        <w:t xml:space="preserve"> as </w:t>
      </w:r>
      <w:r w:rsidRPr="00BD444B">
        <w:t>SFAIRP</w:t>
      </w:r>
      <w:r w:rsidR="00604BFB">
        <w:t>,</w:t>
      </w:r>
      <w:r>
        <w:t xml:space="preserve"> and subject to the same test</w:t>
      </w:r>
      <w:r w:rsidRPr="00BD444B">
        <w:t>.</w:t>
      </w:r>
    </w:p>
    <w:p w14:paraId="4DFEA5E4" w14:textId="0A668252" w:rsidR="00E5425F" w:rsidRPr="00580109" w:rsidRDefault="00E5425F" w:rsidP="003A3C17">
      <w:pPr>
        <w:pStyle w:val="BodyTextNumbered"/>
      </w:pPr>
      <w:r w:rsidRPr="00580109">
        <w:t xml:space="preserve">It </w:t>
      </w:r>
      <w:r>
        <w:t xml:space="preserve">is </w:t>
      </w:r>
      <w:r w:rsidR="00491FCA">
        <w:t xml:space="preserve">the </w:t>
      </w:r>
      <w:r>
        <w:t xml:space="preserve">SFAIRP </w:t>
      </w:r>
      <w:r w:rsidR="00491FCA">
        <w:t xml:space="preserve">concept </w:t>
      </w:r>
      <w:r>
        <w:t xml:space="preserve">that creates a </w:t>
      </w:r>
      <w:r w:rsidRPr="00580109">
        <w:t>non-prescriptive</w:t>
      </w:r>
      <w:r w:rsidR="001D6017">
        <w:t>, or goal-setting,</w:t>
      </w:r>
      <w:r w:rsidRPr="00580109">
        <w:t xml:space="preserve"> regulat</w:t>
      </w:r>
      <w:r>
        <w:t xml:space="preserve">ory framework, which puts the responsibility for safety and onus on </w:t>
      </w:r>
      <w:r w:rsidR="00B93847">
        <w:t>dutyholders</w:t>
      </w:r>
      <w:r>
        <w:t xml:space="preserve"> to demonstrate that the level of risk has been reduced ALARP. I</w:t>
      </w:r>
      <w:r w:rsidRPr="00580109">
        <w:t xml:space="preserve">t is </w:t>
      </w:r>
      <w:r>
        <w:t xml:space="preserve">this </w:t>
      </w:r>
      <w:r w:rsidRPr="00580109">
        <w:t>non-prescriptive regulat</w:t>
      </w:r>
      <w:r>
        <w:t xml:space="preserve">ory framework </w:t>
      </w:r>
      <w:r w:rsidRPr="00580109">
        <w:t>that drives the need for individual ALARP assessments</w:t>
      </w:r>
      <w:r>
        <w:t xml:space="preserve">. Alternatively, </w:t>
      </w:r>
      <w:r w:rsidRPr="00580109">
        <w:t>regulation by</w:t>
      </w:r>
      <w:r>
        <w:t>, for example,</w:t>
      </w:r>
      <w:r w:rsidRPr="00580109">
        <w:t xml:space="preserve"> design rule setting takes </w:t>
      </w:r>
      <w:r>
        <w:t xml:space="preserve">some of </w:t>
      </w:r>
      <w:r w:rsidRPr="00580109">
        <w:t xml:space="preserve">that responsibility </w:t>
      </w:r>
      <w:r>
        <w:t>away from</w:t>
      </w:r>
      <w:r w:rsidRPr="00580109">
        <w:t xml:space="preserve"> the </w:t>
      </w:r>
      <w:r w:rsidR="00B93847">
        <w:t>dutyholder</w:t>
      </w:r>
      <w:r w:rsidRPr="00580109">
        <w:t>.</w:t>
      </w:r>
    </w:p>
    <w:p w14:paraId="7F3342DC" w14:textId="6C345DB1" w:rsidR="00157958" w:rsidRDefault="00157958" w:rsidP="003A3C17">
      <w:pPr>
        <w:pStyle w:val="BodyTextNumbered"/>
      </w:pPr>
      <w:r>
        <w:t xml:space="preserve">There is no authoritative guidance from the courts as to what factors should be considered in determining whether the cost </w:t>
      </w:r>
      <w:r w:rsidR="00A92845">
        <w:t xml:space="preserve">of removing or reducing a risk </w:t>
      </w:r>
      <w:r>
        <w:t xml:space="preserve">is grossly disproportionate to </w:t>
      </w:r>
      <w:r w:rsidR="00A92845">
        <w:t>that</w:t>
      </w:r>
      <w:r>
        <w:t xml:space="preserve"> risk. </w:t>
      </w:r>
      <w:r w:rsidR="00666678">
        <w:t xml:space="preserve">Similarly, </w:t>
      </w:r>
      <w:r w:rsidR="00542ADA">
        <w:t>we have not formulated an</w:t>
      </w:r>
      <w:r>
        <w:t xml:space="preserve"> algorithm that can be used to determine when the degree of disproportion can be judged as ‘gross’</w:t>
      </w:r>
      <w:r w:rsidR="00D85FEE">
        <w:t>, and we make</w:t>
      </w:r>
      <w:r w:rsidR="008E163C">
        <w:t xml:space="preserve"> our regulatory</w:t>
      </w:r>
      <w:r>
        <w:t xml:space="preserve"> judgement</w:t>
      </w:r>
      <w:r w:rsidR="00CC5D70">
        <w:t>s</w:t>
      </w:r>
      <w:r>
        <w:t xml:space="preserve"> on a case-by-case basis</w:t>
      </w:r>
      <w:r w:rsidR="0096209F">
        <w:t xml:space="preserve">. To </w:t>
      </w:r>
      <w:r w:rsidR="00C903E8">
        <w:t xml:space="preserve">inform our </w:t>
      </w:r>
      <w:r w:rsidR="00C05EC2">
        <w:t>decision</w:t>
      </w:r>
      <w:r w:rsidR="001D0089">
        <w:t>-</w:t>
      </w:r>
      <w:r w:rsidR="00C05EC2">
        <w:t xml:space="preserve"> making</w:t>
      </w:r>
      <w:r>
        <w:t>,</w:t>
      </w:r>
      <w:r w:rsidR="000B4E47">
        <w:t xml:space="preserve"> however, we take as a starting point the evidence presented to the Sizewell B Public Inqu</w:t>
      </w:r>
      <w:r w:rsidR="00FE31E0">
        <w:t xml:space="preserve">iry </w:t>
      </w:r>
      <w:sdt>
        <w:sdtPr>
          <w:id w:val="-15545483"/>
          <w:citation/>
        </w:sdtPr>
        <w:sdtContent>
          <w:r w:rsidR="00FE31E0">
            <w:fldChar w:fldCharType="begin"/>
          </w:r>
          <w:r w:rsidR="00351CB6">
            <w:instrText xml:space="preserve">CITATION RIRDM_SZB_Public_Enquiry \l 2057 </w:instrText>
          </w:r>
          <w:r w:rsidR="00FE31E0">
            <w:fldChar w:fldCharType="separate"/>
          </w:r>
          <w:r w:rsidR="00351CB6" w:rsidRPr="00351CB6">
            <w:rPr>
              <w:noProof/>
            </w:rPr>
            <w:t>[7]</w:t>
          </w:r>
          <w:r w:rsidR="00FE31E0">
            <w:fldChar w:fldCharType="end"/>
          </w:r>
        </w:sdtContent>
      </w:sdt>
      <w:r w:rsidR="003B0645">
        <w:t>, which for high risks</w:t>
      </w:r>
      <w:r w:rsidR="004A786D">
        <w:t xml:space="preserve"> </w:t>
      </w:r>
      <w:r w:rsidR="0088596A">
        <w:t>suggest</w:t>
      </w:r>
      <w:r w:rsidR="00E67C16">
        <w:t>ed</w:t>
      </w:r>
      <w:r w:rsidR="004A786D">
        <w:t xml:space="preserve"> apply</w:t>
      </w:r>
      <w:r w:rsidR="0088596A">
        <w:t>ing</w:t>
      </w:r>
      <w:r w:rsidR="004A786D">
        <w:t xml:space="preserve"> a disproportion factor of 10.</w:t>
      </w:r>
    </w:p>
    <w:p w14:paraId="57AED9EE" w14:textId="69EB5DDE" w:rsidR="007A3662" w:rsidRPr="0050320E" w:rsidRDefault="00E5425F" w:rsidP="003A3C17">
      <w:pPr>
        <w:pStyle w:val="BodyTextNumbered"/>
      </w:pPr>
      <w:r w:rsidRPr="0050320E">
        <w:t>Over time, guidance has developed which describes what is considered reasonably practicable in particular circumstances. This guidance is known as ‘relevant good practice’ and is discussed further in Section</w:t>
      </w:r>
      <w:r w:rsidR="002A7B3F" w:rsidRPr="0050320E">
        <w:t xml:space="preserve"> </w:t>
      </w:r>
      <w:r w:rsidR="002A7B3F" w:rsidRPr="0050320E">
        <w:fldChar w:fldCharType="begin"/>
      </w:r>
      <w:r w:rsidR="002A7B3F" w:rsidRPr="0050320E">
        <w:instrText xml:space="preserve"> REF _Ref139294600 \r \h </w:instrText>
      </w:r>
      <w:r w:rsidR="007A3662" w:rsidRPr="0050320E">
        <w:instrText xml:space="preserve"> \* MERGEFORMAT </w:instrText>
      </w:r>
      <w:r w:rsidR="002A7B3F" w:rsidRPr="0050320E">
        <w:fldChar w:fldCharType="separate"/>
      </w:r>
      <w:r w:rsidR="002A7B3F" w:rsidRPr="0050320E">
        <w:t>3.3</w:t>
      </w:r>
      <w:r w:rsidR="002A7B3F" w:rsidRPr="0050320E">
        <w:fldChar w:fldCharType="end"/>
      </w:r>
      <w:r w:rsidRPr="0050320E">
        <w:t>.</w:t>
      </w:r>
      <w:r w:rsidR="003717F9" w:rsidRPr="0050320E">
        <w:t xml:space="preserve"> </w:t>
      </w:r>
    </w:p>
    <w:p w14:paraId="7D8CF051" w14:textId="60EBB21D" w:rsidR="00E5425F" w:rsidRPr="00D428B2" w:rsidRDefault="0003163C" w:rsidP="003A3C17">
      <w:pPr>
        <w:pStyle w:val="BodyTextNumbered"/>
      </w:pPr>
      <w:r>
        <w:t>Another</w:t>
      </w:r>
      <w:r w:rsidR="00AF070A">
        <w:t xml:space="preserve"> </w:t>
      </w:r>
      <w:r w:rsidR="00AF070A" w:rsidRPr="00BD444B">
        <w:t xml:space="preserve">important piece of legislation </w:t>
      </w:r>
      <w:r w:rsidR="00AF070A">
        <w:t xml:space="preserve">is the </w:t>
      </w:r>
      <w:r w:rsidR="00E5425F" w:rsidRPr="00BD444B">
        <w:t xml:space="preserve">Nuclear Installations Act </w:t>
      </w:r>
      <w:r w:rsidR="00BA4A72">
        <w:t>1965</w:t>
      </w:r>
      <w:r w:rsidR="00C50121">
        <w:t xml:space="preserve"> </w:t>
      </w:r>
      <w:sdt>
        <w:sdtPr>
          <w:id w:val="2103759537"/>
          <w:citation/>
        </w:sdtPr>
        <w:sdtContent>
          <w:r w:rsidR="00C50121">
            <w:fldChar w:fldCharType="begin"/>
          </w:r>
          <w:r w:rsidR="00351CB6">
            <w:instrText xml:space="preserve">CITATION RIRDM_NIA65 \l 2057 </w:instrText>
          </w:r>
          <w:r w:rsidR="00C50121">
            <w:fldChar w:fldCharType="separate"/>
          </w:r>
          <w:r w:rsidR="00351CB6" w:rsidRPr="00351CB6">
            <w:rPr>
              <w:noProof/>
            </w:rPr>
            <w:t>[8]</w:t>
          </w:r>
          <w:r w:rsidR="00C50121">
            <w:fldChar w:fldCharType="end"/>
          </w:r>
        </w:sdtContent>
      </w:sdt>
      <w:r w:rsidR="00BA4A72">
        <w:t xml:space="preserve"> </w:t>
      </w:r>
      <w:r w:rsidR="00E5425F" w:rsidRPr="00BD444B">
        <w:t xml:space="preserve">which is linked to </w:t>
      </w:r>
      <w:r w:rsidR="00BA4A72">
        <w:t>The</w:t>
      </w:r>
      <w:r w:rsidR="00E5425F" w:rsidRPr="00BD444B">
        <w:t xml:space="preserve"> Energy Act 2013. Whilst </w:t>
      </w:r>
      <w:r w:rsidR="00BA4A72" w:rsidRPr="00BD444B">
        <w:t>most of</w:t>
      </w:r>
      <w:r w:rsidR="00E5425F" w:rsidRPr="00BD444B">
        <w:t xml:space="preserve"> </w:t>
      </w:r>
      <w:r w:rsidR="00BA4A72">
        <w:t>this</w:t>
      </w:r>
      <w:r w:rsidR="00E5425F" w:rsidRPr="00BD444B">
        <w:t xml:space="preserve"> Act addresses civil liability and compensation in the event of a nuclear incident</w:t>
      </w:r>
      <w:r w:rsidR="00E5425F">
        <w:t>,</w:t>
      </w:r>
      <w:r w:rsidR="00E5425F" w:rsidRPr="00BD444B">
        <w:t xml:space="preserve"> which is not the concern of ONR, certain provisions are relevant to the licensing regime that applies to </w:t>
      </w:r>
      <w:r w:rsidR="00E5425F">
        <w:t xml:space="preserve">nuclear </w:t>
      </w:r>
      <w:r w:rsidR="00E5425F" w:rsidRPr="00BD444B">
        <w:t>installations. Those installations may be for the purposes of installing or operating a nuclear reactor or any other installation of a kind prescribed</w:t>
      </w:r>
      <w:r w:rsidR="00E5425F">
        <w:t xml:space="preserve"> within the </w:t>
      </w:r>
      <w:r w:rsidR="00E5425F" w:rsidRPr="00BD444B">
        <w:t xml:space="preserve">Nuclear Installations </w:t>
      </w:r>
      <w:r w:rsidR="00E5425F">
        <w:t>Act</w:t>
      </w:r>
      <w:r w:rsidR="00E5425F" w:rsidRPr="002D314A">
        <w:t xml:space="preserve"> and </w:t>
      </w:r>
      <w:r w:rsidR="00602A62">
        <w:t xml:space="preserve">its </w:t>
      </w:r>
      <w:r w:rsidR="00E5425F" w:rsidRPr="002D314A">
        <w:t>supporting legislation (</w:t>
      </w:r>
      <w:r w:rsidR="00E5425F">
        <w:t>t</w:t>
      </w:r>
      <w:r w:rsidR="00E5425F" w:rsidRPr="002D314A">
        <w:t>he Nuclear Installations Regulation</w:t>
      </w:r>
      <w:r w:rsidR="00E5425F">
        <w:t>s</w:t>
      </w:r>
      <w:r w:rsidR="00E5425F" w:rsidRPr="002D314A">
        <w:t xml:space="preserve"> </w:t>
      </w:r>
      <w:r w:rsidR="000D3705" w:rsidRPr="00D428B2">
        <w:t>1971</w:t>
      </w:r>
      <w:r w:rsidR="006340F2">
        <w:t xml:space="preserve"> </w:t>
      </w:r>
      <w:sdt>
        <w:sdtPr>
          <w:id w:val="404503200"/>
          <w:citation/>
        </w:sdtPr>
        <w:sdtContent>
          <w:r w:rsidR="006340F2">
            <w:fldChar w:fldCharType="begin"/>
          </w:r>
          <w:r w:rsidR="00351CB6">
            <w:instrText xml:space="preserve">CITATION RIRDM_NIR1971 \l 2057 </w:instrText>
          </w:r>
          <w:r w:rsidR="006340F2">
            <w:fldChar w:fldCharType="separate"/>
          </w:r>
          <w:r w:rsidR="00351CB6" w:rsidRPr="00351CB6">
            <w:rPr>
              <w:noProof/>
            </w:rPr>
            <w:t>[9]</w:t>
          </w:r>
          <w:r w:rsidR="006340F2">
            <w:fldChar w:fldCharType="end"/>
          </w:r>
        </w:sdtContent>
      </w:sdt>
      <w:r w:rsidR="000D3705" w:rsidRPr="00D428B2">
        <w:t>)</w:t>
      </w:r>
      <w:r w:rsidR="00E5425F" w:rsidRPr="00D428B2">
        <w:t>.</w:t>
      </w:r>
    </w:p>
    <w:p w14:paraId="22EC4EE9" w14:textId="3A103CCB" w:rsidR="00E5425F" w:rsidRPr="00D428B2" w:rsidRDefault="003F2B7D" w:rsidP="003A3C17">
      <w:pPr>
        <w:pStyle w:val="BodyTextNumbered"/>
      </w:pPr>
      <w:bookmarkStart w:id="3" w:name="_Hlk126069493"/>
      <w:r w:rsidRPr="00D428B2">
        <w:t>In order t</w:t>
      </w:r>
      <w:r w:rsidR="00156AA3" w:rsidRPr="00D428B2">
        <w:t>o</w:t>
      </w:r>
      <w:r w:rsidR="00E5425F" w:rsidRPr="00D428B2">
        <w:t xml:space="preserve"> install or operate such an installation the dutyholder must have a nuclear site licence, which can only be held by a corporate body. There is a period of responsibility attached to holding a site licence. Our policy is that the licensee is responsible for the site where the installation is located, until the risk of death to the most exposed individual from the residual radioactivity (above the average natural background radioactivity) is less than one in a million per year</w:t>
      </w:r>
      <w:r w:rsidR="006340F2">
        <w:t xml:space="preserve"> </w:t>
      </w:r>
      <w:sdt>
        <w:sdtPr>
          <w:id w:val="-534570870"/>
          <w:citation/>
        </w:sdtPr>
        <w:sdtContent>
          <w:r w:rsidR="006340F2">
            <w:fldChar w:fldCharType="begin"/>
          </w:r>
          <w:r w:rsidR="006978D4">
            <w:instrText xml:space="preserve">CITATION RIRDM_Licensing \l 2057 </w:instrText>
          </w:r>
          <w:r w:rsidR="006340F2">
            <w:fldChar w:fldCharType="separate"/>
          </w:r>
          <w:r w:rsidR="006978D4" w:rsidRPr="006978D4">
            <w:rPr>
              <w:noProof/>
            </w:rPr>
            <w:t>[10]</w:t>
          </w:r>
          <w:r w:rsidR="006340F2">
            <w:fldChar w:fldCharType="end"/>
          </w:r>
        </w:sdtContent>
      </w:sdt>
      <w:r w:rsidR="00E5425F" w:rsidRPr="00D428B2">
        <w:t>.</w:t>
      </w:r>
    </w:p>
    <w:bookmarkEnd w:id="3"/>
    <w:p w14:paraId="5E9C014E" w14:textId="04D00EB2" w:rsidR="00E5425F" w:rsidRDefault="00E5425F" w:rsidP="003A3C17">
      <w:pPr>
        <w:pStyle w:val="BodyTextNumbered"/>
      </w:pPr>
      <w:r>
        <w:t>T</w:t>
      </w:r>
      <w:r w:rsidRPr="00BD444B">
        <w:t xml:space="preserve">he </w:t>
      </w:r>
      <w:r>
        <w:t xml:space="preserve">nuclear site </w:t>
      </w:r>
      <w:r w:rsidRPr="00BD444B">
        <w:t xml:space="preserve">licence </w:t>
      </w:r>
      <w:r>
        <w:t xml:space="preserve">has 36 licence </w:t>
      </w:r>
      <w:r w:rsidRPr="00BD444B">
        <w:t xml:space="preserve">conditions </w:t>
      </w:r>
      <w:r>
        <w:t>attached to it</w:t>
      </w:r>
      <w:r w:rsidR="00D94BB6">
        <w:t xml:space="preserve"> </w:t>
      </w:r>
      <w:sdt>
        <w:sdtPr>
          <w:id w:val="347062419"/>
          <w:citation/>
        </w:sdtPr>
        <w:sdtContent>
          <w:r w:rsidR="006340F2">
            <w:fldChar w:fldCharType="begin"/>
          </w:r>
          <w:r w:rsidR="00351CB6">
            <w:instrText xml:space="preserve">CITATION RIRDM_SLC \l 2057 </w:instrText>
          </w:r>
          <w:r w:rsidR="006340F2">
            <w:fldChar w:fldCharType="separate"/>
          </w:r>
          <w:r w:rsidR="00351CB6" w:rsidRPr="00351CB6">
            <w:rPr>
              <w:noProof/>
            </w:rPr>
            <w:t>[11]</w:t>
          </w:r>
          <w:r w:rsidR="006340F2">
            <w:fldChar w:fldCharType="end"/>
          </w:r>
        </w:sdtContent>
      </w:sdt>
      <w:r>
        <w:t xml:space="preserve">, which are </w:t>
      </w:r>
      <w:r w:rsidRPr="00BD444B">
        <w:t xml:space="preserve">necessary </w:t>
      </w:r>
      <w:r w:rsidR="00B2349E">
        <w:t>or</w:t>
      </w:r>
      <w:r w:rsidRPr="00BD444B">
        <w:t xml:space="preserve"> desirable in the interests of safety. Failure to comply with the licence conditions is an offence which, if the matter is put in front of the courts</w:t>
      </w:r>
      <w:r w:rsidR="00B2349E">
        <w:t>,</w:t>
      </w:r>
      <w:r w:rsidRPr="00BD444B">
        <w:t xml:space="preserve"> </w:t>
      </w:r>
      <w:r>
        <w:t xml:space="preserve">may attract </w:t>
      </w:r>
      <w:r w:rsidRPr="00BD444B">
        <w:t>an unlimited fine</w:t>
      </w:r>
      <w:r>
        <w:t xml:space="preserve"> </w:t>
      </w:r>
      <w:r w:rsidRPr="002D314A">
        <w:t>and can also result in a prison sentence</w:t>
      </w:r>
      <w:r w:rsidRPr="00BD444B">
        <w:t>.</w:t>
      </w:r>
    </w:p>
    <w:p w14:paraId="2F02F26A" w14:textId="762F8854" w:rsidR="00265145" w:rsidRDefault="00FC3DD8" w:rsidP="00815B0C">
      <w:pPr>
        <w:pStyle w:val="Heading2"/>
      </w:pPr>
      <w:r>
        <w:lastRenderedPageBreak/>
        <w:t>Hazards and risk</w:t>
      </w:r>
    </w:p>
    <w:p w14:paraId="1B7BED72" w14:textId="3E1B71D4" w:rsidR="00E57AC0" w:rsidRDefault="00E57AC0" w:rsidP="003A3C17">
      <w:pPr>
        <w:pStyle w:val="BodyTextNumbered"/>
      </w:pPr>
      <w:r>
        <w:t xml:space="preserve">The difference between what constitutes a hazard, as opposed to something which represents a risk, is fundamental to understanding our decision-making framework. </w:t>
      </w:r>
    </w:p>
    <w:p w14:paraId="7C50E256" w14:textId="24936561" w:rsidR="00E57AC0" w:rsidRDefault="00E57AC0" w:rsidP="003A3C17">
      <w:pPr>
        <w:pStyle w:val="BodyTextNumbered"/>
      </w:pPr>
      <w:bookmarkStart w:id="4" w:name="_Ref481214389"/>
      <w:r>
        <w:t>The terms ‘hazard’ and ‘risk’ are often used interchangeably in everyday vocabulary. Nevertheless, it is important to make a clear distinction between the two:</w:t>
      </w:r>
      <w:bookmarkEnd w:id="4"/>
      <w:r>
        <w:t xml:space="preserve"> </w:t>
      </w:r>
    </w:p>
    <w:p w14:paraId="4607F8B9" w14:textId="02556F97" w:rsidR="00E57AC0" w:rsidRDefault="00E57AC0" w:rsidP="0068573A">
      <w:pPr>
        <w:pStyle w:val="BulletList3"/>
      </w:pPr>
      <w:r>
        <w:t>A hazard is something that has the potential to cause harm</w:t>
      </w:r>
      <w:r w:rsidR="00214899">
        <w:t>; and</w:t>
      </w:r>
    </w:p>
    <w:p w14:paraId="3ADDB83C" w14:textId="77777777" w:rsidR="00E57AC0" w:rsidRDefault="00E57AC0" w:rsidP="0068573A">
      <w:pPr>
        <w:pStyle w:val="BulletList3"/>
      </w:pPr>
      <w:r>
        <w:t xml:space="preserve">A risk is the chance or likelihood of the harm arising. </w:t>
      </w:r>
    </w:p>
    <w:p w14:paraId="5F84820D" w14:textId="77777777" w:rsidR="00E57AC0" w:rsidRDefault="00E57AC0" w:rsidP="003A3C17">
      <w:pPr>
        <w:pStyle w:val="BodyTextNumbered"/>
      </w:pPr>
      <w:r>
        <w:t>The primary hazards associated with the nuclear industry arise from radiation released by radioactive materials. The risk represents the likelihood that people are harmed by exposure to that radiation.</w:t>
      </w:r>
    </w:p>
    <w:p w14:paraId="797E1685" w14:textId="740C8A01" w:rsidR="00E57AC0" w:rsidRDefault="00E57AC0" w:rsidP="003A3C17">
      <w:pPr>
        <w:pStyle w:val="BodyTextNumbered"/>
      </w:pPr>
      <w:r>
        <w:t xml:space="preserve">The term ‘hazard’ is absent in the Health and Safety at Work etc Act 1974. </w:t>
      </w:r>
      <w:r w:rsidR="006978D4">
        <w:br/>
      </w:r>
      <w:r>
        <w:t>However, the courts have rule</w:t>
      </w:r>
      <w:r w:rsidR="001F5184">
        <w:t xml:space="preserve">d </w:t>
      </w:r>
      <w:sdt>
        <w:sdtPr>
          <w:id w:val="1883821929"/>
          <w:citation/>
        </w:sdtPr>
        <w:sdtContent>
          <w:r w:rsidR="00C52AF1">
            <w:fldChar w:fldCharType="begin"/>
          </w:r>
          <w:r w:rsidR="006978D4">
            <w:instrText xml:space="preserve">CITATION RIRDM_RegvScienceMuseum \l 2057 </w:instrText>
          </w:r>
          <w:r w:rsidR="00C52AF1">
            <w:fldChar w:fldCharType="separate"/>
          </w:r>
          <w:r w:rsidR="006978D4" w:rsidRPr="006978D4">
            <w:rPr>
              <w:noProof/>
            </w:rPr>
            <w:t>[12]</w:t>
          </w:r>
          <w:r w:rsidR="00C52AF1">
            <w:fldChar w:fldCharType="end"/>
          </w:r>
        </w:sdtContent>
      </w:sdt>
      <w:r w:rsidR="00C52AF1">
        <w:t xml:space="preserve"> </w:t>
      </w:r>
      <w:r>
        <w:t xml:space="preserve">that, as far as the Act is concerned, ‘risk’ means the ‘possibility of danger’ rather than ‘actual danger’. For practical purposes in this document, we refer to the definitions in </w:t>
      </w:r>
      <w:r w:rsidRPr="004A45C8">
        <w:t xml:space="preserve">paragraph </w:t>
      </w:r>
      <w:r w:rsidR="004A45C8" w:rsidRPr="004A45C8">
        <w:t>27</w:t>
      </w:r>
      <w:r w:rsidRPr="004A45C8">
        <w:t>.</w:t>
      </w:r>
      <w:r>
        <w:t xml:space="preserve"> </w:t>
      </w:r>
    </w:p>
    <w:p w14:paraId="7532D86F" w14:textId="77777777" w:rsidR="00E57AC0" w:rsidRDefault="00E57AC0" w:rsidP="003A3C17">
      <w:pPr>
        <w:pStyle w:val="BodyTextNumbered"/>
      </w:pPr>
      <w:r>
        <w:t>In regulating and assessing risks, we consider both individual risks and societal concerns, including societal risks:</w:t>
      </w:r>
    </w:p>
    <w:p w14:paraId="3AA61EB9" w14:textId="5EEAA5DC" w:rsidR="00E57AC0" w:rsidRDefault="00E57AC0" w:rsidP="0068573A">
      <w:pPr>
        <w:pStyle w:val="BulletList3"/>
      </w:pPr>
      <w:r>
        <w:t>Individual risk considers the likelihood of a hazard affecting a given type of individual, for example a worker, or the most exposed member of the public. We would normally consider a hypothetical person, for example a member of the public most exposed to the hazards, which could be someone assumed to live on the site boundary of a nuclear facility and/or whose lifestyle would result in the highest exposure to radiation from normal operation, including from any discharges of radioactive waste, and accidents</w:t>
      </w:r>
      <w:r w:rsidR="00214899">
        <w:t>; and</w:t>
      </w:r>
    </w:p>
    <w:p w14:paraId="11F5778D" w14:textId="77777777" w:rsidR="00E57AC0" w:rsidRDefault="00E57AC0" w:rsidP="0068573A">
      <w:pPr>
        <w:pStyle w:val="BulletList3"/>
      </w:pPr>
      <w:r>
        <w:t xml:space="preserve">Societal concerns relates to events that could cause widespread or large scale detriment such as multiple fatalities in a single nuclear accident, widespread contamination off-site and within the facility or site, and safety-related detriments such as evacuation, relocation, land interdiction and food bans. </w:t>
      </w:r>
    </w:p>
    <w:p w14:paraId="10F8159F" w14:textId="757E26A6" w:rsidR="00E57AC0" w:rsidRDefault="00E57AC0" w:rsidP="003A3C17">
      <w:pPr>
        <w:pStyle w:val="BodyTextNumbered"/>
      </w:pPr>
      <w:r>
        <w:t>As a measure of the societal concerns that would result from a major nuclear accident, risk targets have been defined in our Safety Assessment Principles (SAPs)</w:t>
      </w:r>
      <w:r w:rsidR="00DF5F11">
        <w:t xml:space="preserve"> </w:t>
      </w:r>
      <w:sdt>
        <w:sdtPr>
          <w:id w:val="1688788560"/>
          <w:citation/>
        </w:sdtPr>
        <w:sdtContent>
          <w:r w:rsidR="00DF5F11">
            <w:fldChar w:fldCharType="begin"/>
          </w:r>
          <w:r w:rsidR="00105CDA">
            <w:instrText xml:space="preserve">CITATION RIRDM_SAPs \l 2057 </w:instrText>
          </w:r>
          <w:r w:rsidR="00DF5F11">
            <w:fldChar w:fldCharType="separate"/>
          </w:r>
          <w:r w:rsidR="00105CDA" w:rsidRPr="00105CDA">
            <w:rPr>
              <w:noProof/>
            </w:rPr>
            <w:t>[13]</w:t>
          </w:r>
          <w:r w:rsidR="00DF5F11">
            <w:fldChar w:fldCharType="end"/>
          </w:r>
        </w:sdtContent>
      </w:sdt>
      <w:r>
        <w:t xml:space="preserve"> based on accidents that could potentially lead to an immediate or eventual 100 or more fatalities. Internationally, the concepts of ‘large early release frequency’ and ‘large release frequency’ are commonly used as societal concerns criteria</w:t>
      </w:r>
      <w:r w:rsidR="00BB5383">
        <w:t xml:space="preserve"> </w:t>
      </w:r>
      <w:sdt>
        <w:sdtPr>
          <w:id w:val="771207728"/>
          <w:citation/>
        </w:sdtPr>
        <w:sdtContent>
          <w:r w:rsidR="00BB5383">
            <w:fldChar w:fldCharType="begin"/>
          </w:r>
          <w:r w:rsidR="00105CDA">
            <w:instrText xml:space="preserve">CITATION RIRDM_NEA_ProbRisk_SafetyGoals \l 2057 </w:instrText>
          </w:r>
          <w:r w:rsidR="00BB5383">
            <w:fldChar w:fldCharType="separate"/>
          </w:r>
          <w:r w:rsidR="00105CDA" w:rsidRPr="00105CDA">
            <w:rPr>
              <w:noProof/>
            </w:rPr>
            <w:t>[14]</w:t>
          </w:r>
          <w:r w:rsidR="00BB5383">
            <w:fldChar w:fldCharType="end"/>
          </w:r>
        </w:sdtContent>
      </w:sdt>
      <w:r w:rsidRPr="00907FAB">
        <w:t>.</w:t>
      </w:r>
      <w:r>
        <w:t xml:space="preserve"> </w:t>
      </w:r>
      <w:r w:rsidR="00105CDA">
        <w:br/>
      </w:r>
      <w:r>
        <w:t>For our purpose, we equate large early release frequency and large release frequency with the societal risk target in our SAPs</w:t>
      </w:r>
      <w:r w:rsidR="00823294">
        <w:t xml:space="preserve"> </w:t>
      </w:r>
      <w:sdt>
        <w:sdtPr>
          <w:id w:val="-1527012706"/>
          <w:citation/>
        </w:sdtPr>
        <w:sdtContent>
          <w:r w:rsidR="00823294">
            <w:fldChar w:fldCharType="begin"/>
          </w:r>
          <w:r w:rsidR="00105CDA">
            <w:instrText xml:space="preserve">CITATION RIRDM_SAPs \l 2057 </w:instrText>
          </w:r>
          <w:r w:rsidR="00823294">
            <w:fldChar w:fldCharType="separate"/>
          </w:r>
          <w:r w:rsidR="00105CDA" w:rsidRPr="00105CDA">
            <w:rPr>
              <w:noProof/>
            </w:rPr>
            <w:t>[13]</w:t>
          </w:r>
          <w:r w:rsidR="00823294">
            <w:fldChar w:fldCharType="end"/>
          </w:r>
        </w:sdtContent>
      </w:sdt>
      <w:r w:rsidR="00823294">
        <w:t>.</w:t>
      </w:r>
    </w:p>
    <w:p w14:paraId="18622D7C" w14:textId="2FA904F2" w:rsidR="00E57AC0" w:rsidRDefault="00E57AC0" w:rsidP="00472588">
      <w:pPr>
        <w:pStyle w:val="BulletList3"/>
      </w:pPr>
      <w:r>
        <w:t xml:space="preserve">‘Large release frequency’ is the frequency of accidents leading to a radioactive release </w:t>
      </w:r>
      <w:r w:rsidR="00823294">
        <w:t>exceeding</w:t>
      </w:r>
      <w:r>
        <w:t xml:space="preserve"> a defined amount (size of release and types of radioactive materials). This defined release has the potential to lead to harm to a large number of members of the public</w:t>
      </w:r>
      <w:r w:rsidR="00214899">
        <w:t>; and</w:t>
      </w:r>
    </w:p>
    <w:p w14:paraId="0977B4C8" w14:textId="022F8DB6" w:rsidR="00E57AC0" w:rsidRDefault="00E57AC0" w:rsidP="00472588">
      <w:pPr>
        <w:pStyle w:val="BulletList3"/>
      </w:pPr>
      <w:r>
        <w:lastRenderedPageBreak/>
        <w:t xml:space="preserve">‘Large early release frequency’ is the frequency of accidents leading to a large release, but where there is insufficient time </w:t>
      </w:r>
      <w:r w:rsidRPr="00BF1874">
        <w:t>to initiate and perform off-site counter-measures</w:t>
      </w:r>
      <w:r>
        <w:t xml:space="preserve"> such as evacuation.</w:t>
      </w:r>
    </w:p>
    <w:p w14:paraId="59F41274" w14:textId="2E9BDE66" w:rsidR="00265145" w:rsidRDefault="00CB53D9" w:rsidP="00815B0C">
      <w:pPr>
        <w:pStyle w:val="Heading2"/>
      </w:pPr>
      <w:r>
        <w:t>Nature</w:t>
      </w:r>
      <w:r w:rsidR="00F147D7">
        <w:t xml:space="preserve"> of </w:t>
      </w:r>
      <w:r w:rsidR="00F147D7" w:rsidRPr="005B585D">
        <w:t>nuclear</w:t>
      </w:r>
      <w:r w:rsidR="00F147D7">
        <w:t xml:space="preserve"> risks</w:t>
      </w:r>
    </w:p>
    <w:p w14:paraId="67D6B97A" w14:textId="02E84CFA" w:rsidR="00E97CF8" w:rsidRDefault="00E97CF8" w:rsidP="003A3C17">
      <w:pPr>
        <w:pStyle w:val="BodyTextNumbered"/>
      </w:pPr>
      <w:r>
        <w:t xml:space="preserve">Not only does our </w:t>
      </w:r>
      <w:r w:rsidRPr="002A00E7">
        <w:t>regulatory decision</w:t>
      </w:r>
      <w:r w:rsidR="001D0089">
        <w:t>-</w:t>
      </w:r>
      <w:r>
        <w:t>making</w:t>
      </w:r>
      <w:r w:rsidRPr="002A00E7">
        <w:t xml:space="preserve"> span numerous areas, </w:t>
      </w:r>
      <w:r w:rsidR="006C2B44">
        <w:t xml:space="preserve">but </w:t>
      </w:r>
      <w:r w:rsidRPr="002A00E7">
        <w:t>the nature of the hazard we deal with varies widely</w:t>
      </w:r>
      <w:r>
        <w:t xml:space="preserve"> </w:t>
      </w:r>
      <w:r w:rsidRPr="003579AD">
        <w:t>and has implications for the decisions we make</w:t>
      </w:r>
      <w:r>
        <w:t xml:space="preserve">. </w:t>
      </w:r>
      <w:r w:rsidR="004E15D9">
        <w:t>Such hazards range from</w:t>
      </w:r>
      <w:r>
        <w:t xml:space="preserve"> low nuclear hazards on decommissioning sites where the nuclear fuel has been removed to high nuclear hazards on operating nuclear facilities. This leads to risks that can be categorised at two extremes as either high consequence – low frequency or low consequence – high frequency.</w:t>
      </w:r>
    </w:p>
    <w:p w14:paraId="33967475" w14:textId="77777777" w:rsidR="00E97CF8" w:rsidRDefault="00E97CF8" w:rsidP="003A3C17">
      <w:pPr>
        <w:pStyle w:val="BodyTextNumbered"/>
      </w:pPr>
      <w:r>
        <w:t>Although the level of numerical risk can be similar in both situations, the characteristics can be very different:</w:t>
      </w:r>
    </w:p>
    <w:p w14:paraId="2DFE7F00" w14:textId="2DBB3844" w:rsidR="00E97CF8" w:rsidRDefault="00E97CF8" w:rsidP="0068573A">
      <w:pPr>
        <w:pStyle w:val="BulletList3"/>
      </w:pPr>
      <w:r>
        <w:t>One characteristic of high consequence – low frequency risks is that there is usually limited historical experience and therefore a greater level of uncertainty. It can be very difficult to quantify precisely the risks they may give rise to, particularly when scientific knowledge is pushed to the limit. Our focus here is usually on the risk to members of the public and societal concerns. Section </w:t>
      </w:r>
      <w:r w:rsidR="007B65BB">
        <w:fldChar w:fldCharType="begin"/>
      </w:r>
      <w:r w:rsidR="007B65BB">
        <w:instrText xml:space="preserve"> REF _Ref139294980 \r \h </w:instrText>
      </w:r>
      <w:r w:rsidR="007B65BB">
        <w:fldChar w:fldCharType="separate"/>
      </w:r>
      <w:r w:rsidR="007B65BB">
        <w:t>5</w:t>
      </w:r>
      <w:r w:rsidR="007B65BB">
        <w:fldChar w:fldCharType="end"/>
      </w:r>
      <w:r>
        <w:t xml:space="preserve"> outlines how we deal with uncertainty in our decision-making framework</w:t>
      </w:r>
      <w:r w:rsidR="00075517">
        <w:t>; and</w:t>
      </w:r>
    </w:p>
    <w:p w14:paraId="175AFC51" w14:textId="77777777" w:rsidR="00E97CF8" w:rsidRDefault="00E97CF8" w:rsidP="0068573A">
      <w:pPr>
        <w:pStyle w:val="BulletList3"/>
      </w:pPr>
      <w:r>
        <w:t>The characteristics of low consequence – high frequency risks tend to differ in that they usually have better defined historical experience; the uncertainty is usually much lower. Our focus here is usually on risks to workers, as consequences are generally confined to the site.</w:t>
      </w:r>
      <w:r w:rsidRPr="00B7205A">
        <w:t xml:space="preserve"> </w:t>
      </w:r>
    </w:p>
    <w:p w14:paraId="356E16BB" w14:textId="2208FFD7" w:rsidR="00265145" w:rsidRDefault="00C20F75" w:rsidP="00C145D2">
      <w:pPr>
        <w:pStyle w:val="Heading1"/>
      </w:pPr>
      <w:bookmarkStart w:id="5" w:name="_Ref139369593"/>
      <w:bookmarkStart w:id="6" w:name="_Toc176188717"/>
      <w:r>
        <w:t>Regulatory</w:t>
      </w:r>
      <w:r w:rsidR="003F1B32">
        <w:t xml:space="preserve"> </w:t>
      </w:r>
      <w:r w:rsidR="003F1B32" w:rsidRPr="005B585D">
        <w:t>decision</w:t>
      </w:r>
      <w:r w:rsidR="003F1B32">
        <w:t>-making background</w:t>
      </w:r>
      <w:bookmarkEnd w:id="5"/>
      <w:bookmarkEnd w:id="6"/>
    </w:p>
    <w:p w14:paraId="1E52D578" w14:textId="7D35C4F8" w:rsidR="007E33D1" w:rsidRPr="00FC6213" w:rsidRDefault="007E33D1" w:rsidP="003A3C17">
      <w:pPr>
        <w:pStyle w:val="BodyTextNumbered"/>
      </w:pPr>
      <w:r>
        <w:t>Regulatory decision</w:t>
      </w:r>
      <w:r w:rsidR="00387FD0">
        <w:t>-</w:t>
      </w:r>
      <w:r>
        <w:t xml:space="preserve">making refers to the decisions that we make using our statutory powers in relation to enforcement </w:t>
      </w:r>
      <w:r w:rsidR="006D6924">
        <w:t>action we take</w:t>
      </w:r>
      <w:r>
        <w:t xml:space="preserve"> or our agreements with requesting parties subject to our GDA process. A</w:t>
      </w:r>
      <w:r w:rsidRPr="00776B3E">
        <w:t>lt</w:t>
      </w:r>
      <w:r>
        <w:t>h</w:t>
      </w:r>
      <w:r w:rsidRPr="00776B3E">
        <w:t xml:space="preserve">ough </w:t>
      </w:r>
      <w:r>
        <w:t>requesting parties</w:t>
      </w:r>
      <w:r w:rsidRPr="00776B3E">
        <w:t xml:space="preserve"> are not legally bound, </w:t>
      </w:r>
      <w:r w:rsidRPr="003579AD">
        <w:t xml:space="preserve">we engage with them in a similar manner and </w:t>
      </w:r>
      <w:r w:rsidRPr="00776B3E">
        <w:t xml:space="preserve">our </w:t>
      </w:r>
      <w:r>
        <w:t>‘decisions’</w:t>
      </w:r>
      <w:r w:rsidRPr="00776B3E">
        <w:t xml:space="preserve"> are commensurate with this.</w:t>
      </w:r>
      <w:r>
        <w:t xml:space="preserve"> </w:t>
      </w:r>
      <w:r w:rsidR="00CA6EAA">
        <w:t xml:space="preserve">Appendix 1 </w:t>
      </w:r>
      <w:r>
        <w:t>provides further discussion on GDA.</w:t>
      </w:r>
    </w:p>
    <w:p w14:paraId="6AD4226D" w14:textId="70A4986B" w:rsidR="007E33D1" w:rsidRDefault="007E33D1" w:rsidP="003A3C17">
      <w:pPr>
        <w:pStyle w:val="BodyTextNumbered"/>
      </w:pPr>
      <w:r w:rsidRPr="00BA2F08">
        <w:t xml:space="preserve">The term ‘enforcement’ is used in its widest sense and covers all activities falling within the scope of </w:t>
      </w:r>
      <w:r w:rsidR="009809B6">
        <w:t xml:space="preserve">our </w:t>
      </w:r>
      <w:r w:rsidRPr="00BA2F08">
        <w:t>Enforcement Policy Statement</w:t>
      </w:r>
      <w:r w:rsidR="008B6C06">
        <w:t xml:space="preserve"> </w:t>
      </w:r>
      <w:sdt>
        <w:sdtPr>
          <w:id w:val="288564282"/>
          <w:citation/>
        </w:sdtPr>
        <w:sdtContent>
          <w:r w:rsidR="00517BEB">
            <w:fldChar w:fldCharType="begin"/>
          </w:r>
          <w:r w:rsidR="006476B8">
            <w:instrText xml:space="preserve">CITATION RIRDM_EPS \l 2057 </w:instrText>
          </w:r>
          <w:r w:rsidR="00517BEB">
            <w:fldChar w:fldCharType="separate"/>
          </w:r>
          <w:r w:rsidR="006476B8" w:rsidRPr="006476B8">
            <w:rPr>
              <w:noProof/>
            </w:rPr>
            <w:t>[15]</w:t>
          </w:r>
          <w:r w:rsidR="00517BEB">
            <w:fldChar w:fldCharType="end"/>
          </w:r>
        </w:sdtContent>
      </w:sdt>
      <w:r w:rsidR="00517BEB">
        <w:t>.</w:t>
      </w:r>
      <w:r w:rsidR="00FA0172">
        <w:t xml:space="preserve"> </w:t>
      </w:r>
      <w:r w:rsidRPr="00BA2F08">
        <w:t>It includes all dealings with dutyholders which result in service of notices, issue of licence instruments or prosecution. It also extends to the provision of information and advice either verbally or in writing.</w:t>
      </w:r>
    </w:p>
    <w:p w14:paraId="7A17996E" w14:textId="26E6EFA9" w:rsidR="00E21579" w:rsidRPr="001366A1" w:rsidRDefault="00E21579" w:rsidP="003A3C17">
      <w:pPr>
        <w:pStyle w:val="BodyTextNumbered"/>
      </w:pPr>
      <w:r>
        <w:t>Our Enforcement Management Model</w:t>
      </w:r>
      <w:r w:rsidR="00F826D6">
        <w:t xml:space="preserve"> </w:t>
      </w:r>
      <w:r w:rsidRPr="001366A1">
        <w:t xml:space="preserve">contains clear guidance to </w:t>
      </w:r>
      <w:r>
        <w:t xml:space="preserve">our </w:t>
      </w:r>
      <w:r w:rsidRPr="001366A1">
        <w:t xml:space="preserve">inspectors </w:t>
      </w:r>
      <w:sdt>
        <w:sdtPr>
          <w:id w:val="-2117127367"/>
          <w:citation/>
        </w:sdtPr>
        <w:sdtContent>
          <w:r w:rsidRPr="001366A1">
            <w:fldChar w:fldCharType="begin"/>
          </w:r>
          <w:r w:rsidR="00CA3D12">
            <w:instrText xml:space="preserve">CITATION RIRDM_EMM \l 2057 </w:instrText>
          </w:r>
          <w:r w:rsidRPr="001366A1">
            <w:fldChar w:fldCharType="separate"/>
          </w:r>
          <w:r w:rsidR="00CA3D12" w:rsidRPr="00CA3D12">
            <w:rPr>
              <w:noProof/>
            </w:rPr>
            <w:t>[16]</w:t>
          </w:r>
          <w:r w:rsidRPr="001366A1">
            <w:fldChar w:fldCharType="end"/>
          </w:r>
        </w:sdtContent>
      </w:sdt>
      <w:r w:rsidRPr="001366A1">
        <w:t xml:space="preserve">. It describes </w:t>
      </w:r>
      <w:r w:rsidR="00DB4E8D">
        <w:t xml:space="preserve">how </w:t>
      </w:r>
      <w:r>
        <w:t>we enact our</w:t>
      </w:r>
      <w:r w:rsidRPr="001366A1">
        <w:t xml:space="preserve"> Enforcement Policy Statement, by adopting a proportionate and risk-informed approach to </w:t>
      </w:r>
      <w:r w:rsidR="00FA0172">
        <w:t>our regulatory</w:t>
      </w:r>
      <w:r w:rsidRPr="001366A1">
        <w:t xml:space="preserve"> decision</w:t>
      </w:r>
      <w:r w:rsidR="00387FD0">
        <w:t>-</w:t>
      </w:r>
      <w:r w:rsidRPr="001366A1">
        <w:t xml:space="preserve">making, and how </w:t>
      </w:r>
      <w:r w:rsidR="004E227B">
        <w:t>one of our</w:t>
      </w:r>
      <w:r w:rsidRPr="001366A1">
        <w:t xml:space="preserve"> inspector</w:t>
      </w:r>
      <w:r w:rsidR="004E227B">
        <w:t>s</w:t>
      </w:r>
      <w:r w:rsidRPr="001366A1">
        <w:t xml:space="preserve"> may use the range of their legal powers to:</w:t>
      </w:r>
    </w:p>
    <w:p w14:paraId="76660F5D" w14:textId="21DC6E51" w:rsidR="00E21579" w:rsidRPr="009D51D8" w:rsidRDefault="001337CB" w:rsidP="0068573A">
      <w:pPr>
        <w:pStyle w:val="BulletList3"/>
      </w:pPr>
      <w:r>
        <w:t>E</w:t>
      </w:r>
      <w:r w:rsidR="00E21579" w:rsidRPr="009D51D8">
        <w:t>nsure that dutyholders take action to deal immediately with serious risks</w:t>
      </w:r>
      <w:r w:rsidR="00040103">
        <w:t>;</w:t>
      </w:r>
    </w:p>
    <w:p w14:paraId="44684D1C" w14:textId="0B9302BB" w:rsidR="00E21579" w:rsidRPr="009D51D8" w:rsidRDefault="001337CB" w:rsidP="0068573A">
      <w:pPr>
        <w:pStyle w:val="BulletList3"/>
      </w:pPr>
      <w:r>
        <w:lastRenderedPageBreak/>
        <w:t>P</w:t>
      </w:r>
      <w:r w:rsidR="00E21579" w:rsidRPr="009D51D8">
        <w:t>romote, achieve and sustain dutyholder compliance with the law</w:t>
      </w:r>
      <w:r w:rsidR="00040103">
        <w:t>;</w:t>
      </w:r>
      <w:r>
        <w:t xml:space="preserve"> and</w:t>
      </w:r>
    </w:p>
    <w:p w14:paraId="7062FB6B" w14:textId="2BEBAE86" w:rsidR="00E21579" w:rsidRPr="009D51D8" w:rsidRDefault="001337CB" w:rsidP="0068573A">
      <w:pPr>
        <w:pStyle w:val="BulletList3"/>
      </w:pPr>
      <w:r>
        <w:t>E</w:t>
      </w:r>
      <w:r w:rsidR="00E21579" w:rsidRPr="009D51D8">
        <w:t xml:space="preserve">nsure that dutyholders who breach regulatory requirements, and directors or managers who fail in their responsibilities, </w:t>
      </w:r>
      <w:r w:rsidR="00460E63">
        <w:t>are appropriately</w:t>
      </w:r>
      <w:r w:rsidR="00E21579" w:rsidRPr="009D51D8">
        <w:t xml:space="preserve"> held to account, which may include initiating (in England and Wales) or recommending prosecution (in Scotland)</w:t>
      </w:r>
      <w:r w:rsidR="00040103">
        <w:t>.</w:t>
      </w:r>
    </w:p>
    <w:p w14:paraId="46FFB8D9" w14:textId="42BE400B" w:rsidR="00F326F4" w:rsidRPr="000D066C" w:rsidRDefault="00B223C1" w:rsidP="003A3C17">
      <w:pPr>
        <w:pStyle w:val="BodyTextNumbered"/>
      </w:pPr>
      <w:r w:rsidRPr="00677A7A">
        <w:t>In England</w:t>
      </w:r>
      <w:r>
        <w:t xml:space="preserve"> and W</w:t>
      </w:r>
      <w:r w:rsidRPr="00677A7A">
        <w:t xml:space="preserve">ales the decision </w:t>
      </w:r>
      <w:r>
        <w:t xml:space="preserve">on </w:t>
      </w:r>
      <w:r w:rsidRPr="00677A7A">
        <w:t xml:space="preserve">whether to prosecute must take account of the tests set down by the </w:t>
      </w:r>
      <w:r>
        <w:t>D</w:t>
      </w:r>
      <w:r w:rsidRPr="00677A7A">
        <w:t>irector</w:t>
      </w:r>
      <w:r>
        <w:t xml:space="preserve"> of Public Prosecutions </w:t>
      </w:r>
      <w:r w:rsidR="00C24DCC">
        <w:t xml:space="preserve">(DPP) </w:t>
      </w:r>
      <w:r>
        <w:t>in the Code for Crown P</w:t>
      </w:r>
      <w:r w:rsidRPr="00677A7A">
        <w:t>rosecutors</w:t>
      </w:r>
      <w:r>
        <w:t xml:space="preserve"> (CCP)</w:t>
      </w:r>
      <w:r w:rsidR="0087085E">
        <w:rPr>
          <w:b/>
          <w:caps/>
        </w:rPr>
        <w:t xml:space="preserve"> </w:t>
      </w:r>
      <w:sdt>
        <w:sdtPr>
          <w:rPr>
            <w:b/>
            <w:caps/>
          </w:rPr>
          <w:id w:val="-1388263782"/>
          <w:citation/>
        </w:sdtPr>
        <w:sdtContent>
          <w:r w:rsidR="0087085E">
            <w:rPr>
              <w:b/>
              <w:caps/>
            </w:rPr>
            <w:fldChar w:fldCharType="begin"/>
          </w:r>
          <w:r w:rsidR="00761245">
            <w:rPr>
              <w:b/>
              <w:caps/>
            </w:rPr>
            <w:instrText xml:space="preserve">CITATION RIRDM_CPS_ProsecutorsCode \l 2057 </w:instrText>
          </w:r>
          <w:r w:rsidR="0087085E">
            <w:rPr>
              <w:b/>
              <w:caps/>
            </w:rPr>
            <w:fldChar w:fldCharType="separate"/>
          </w:r>
          <w:r w:rsidR="00761245" w:rsidRPr="00761245">
            <w:rPr>
              <w:noProof/>
            </w:rPr>
            <w:t>[17]</w:t>
          </w:r>
          <w:r w:rsidR="0087085E">
            <w:rPr>
              <w:b/>
              <w:caps/>
            </w:rPr>
            <w:fldChar w:fldCharType="end"/>
          </w:r>
        </w:sdtContent>
      </w:sdt>
      <w:r w:rsidRPr="00677A7A">
        <w:t xml:space="preserve">. No prosecution </w:t>
      </w:r>
      <w:r w:rsidR="006D18C4">
        <w:t>can</w:t>
      </w:r>
      <w:r w:rsidRPr="00677A7A">
        <w:t xml:space="preserve"> </w:t>
      </w:r>
      <w:r w:rsidR="00563E67">
        <w:t xml:space="preserve">or will </w:t>
      </w:r>
      <w:r w:rsidRPr="00677A7A">
        <w:t xml:space="preserve">proceed unless there is sufficient evidence to provide a realistic prospect of conviction, and that prosecution would </w:t>
      </w:r>
      <w:r>
        <w:t xml:space="preserve">also </w:t>
      </w:r>
      <w:r w:rsidRPr="00677A7A">
        <w:t xml:space="preserve">be in the public interest. </w:t>
      </w:r>
      <w:r w:rsidR="00341378">
        <w:t>I</w:t>
      </w:r>
      <w:r w:rsidR="007C43B5">
        <w:t xml:space="preserve">n our guidance to our inspectors </w:t>
      </w:r>
      <w:sdt>
        <w:sdtPr>
          <w:id w:val="510415131"/>
          <w:citation/>
        </w:sdtPr>
        <w:sdtContent>
          <w:r w:rsidR="007C43B5">
            <w:fldChar w:fldCharType="begin"/>
          </w:r>
          <w:r w:rsidR="00CA3D12">
            <w:instrText xml:space="preserve">CITATION RIRDM_EMM \l 2057 </w:instrText>
          </w:r>
          <w:r w:rsidR="007C43B5">
            <w:fldChar w:fldCharType="separate"/>
          </w:r>
          <w:r w:rsidR="00CA3D12" w:rsidRPr="00CA3D12">
            <w:rPr>
              <w:noProof/>
            </w:rPr>
            <w:t>[16]</w:t>
          </w:r>
          <w:r w:rsidR="007C43B5">
            <w:fldChar w:fldCharType="end"/>
          </w:r>
        </w:sdtContent>
      </w:sdt>
      <w:r w:rsidR="007C43B5">
        <w:t>, we</w:t>
      </w:r>
      <w:r w:rsidR="004D1629">
        <w:t xml:space="preserve"> expect </w:t>
      </w:r>
      <w:r w:rsidR="001E4F57">
        <w:t>them to ask the question</w:t>
      </w:r>
      <w:r w:rsidR="004A2ECE">
        <w:t>:</w:t>
      </w:r>
      <w:r w:rsidR="001E4F57">
        <w:t xml:space="preserve"> </w:t>
      </w:r>
      <w:r w:rsidR="004A2ECE">
        <w:t>‘W</w:t>
      </w:r>
      <w:r w:rsidR="004A2ECE" w:rsidRPr="000D066C">
        <w:t>hat would a reasonable person expect from ONR in the</w:t>
      </w:r>
      <w:r w:rsidR="004A2ECE">
        <w:t>se</w:t>
      </w:r>
      <w:r w:rsidR="004A2ECE" w:rsidRPr="000D066C">
        <w:t xml:space="preserve"> circumstances?</w:t>
      </w:r>
      <w:r w:rsidR="00BC1070">
        <w:t>’</w:t>
      </w:r>
      <w:r w:rsidR="004A2ECE">
        <w:t xml:space="preserve"> We also </w:t>
      </w:r>
      <w:r w:rsidR="0036646E">
        <w:t>expect</w:t>
      </w:r>
      <w:r w:rsidR="004A2ECE">
        <w:t xml:space="preserve"> them to </w:t>
      </w:r>
      <w:r w:rsidR="0036646E">
        <w:t>consider whether</w:t>
      </w:r>
      <w:r w:rsidR="00F326F4">
        <w:t xml:space="preserve"> </w:t>
      </w:r>
      <w:r w:rsidR="00F326F4" w:rsidRPr="000D066C">
        <w:t xml:space="preserve">the particular decision could be justified in any </w:t>
      </w:r>
      <w:r w:rsidR="00F326F4">
        <w:t xml:space="preserve">later </w:t>
      </w:r>
      <w:r w:rsidR="00F326F4" w:rsidRPr="000D066C">
        <w:t>public forum or inquiry.</w:t>
      </w:r>
      <w:r w:rsidR="00F326F4">
        <w:t xml:space="preserve"> </w:t>
      </w:r>
    </w:p>
    <w:p w14:paraId="7DF459EE" w14:textId="4A180ECF" w:rsidR="0087085E" w:rsidRPr="001F63B4" w:rsidRDefault="0087085E" w:rsidP="003A3C17">
      <w:pPr>
        <w:pStyle w:val="BodyTextNumbered"/>
      </w:pPr>
      <w:r>
        <w:t>In Scotland the Procurator F</w:t>
      </w:r>
      <w:r w:rsidRPr="00AC2277">
        <w:t xml:space="preserve">iscal decides whether to bring a prosecution and will need to be satisfied that there is sufficient evidence and that prosecution is in the public interest. Such a decision may be made on the basis of a recommendation by </w:t>
      </w:r>
      <w:r>
        <w:t>ONR, although the Procurator F</w:t>
      </w:r>
      <w:r w:rsidRPr="00AC2277">
        <w:t xml:space="preserve">iscal may investigate the circumstances and institute proceedings independently of </w:t>
      </w:r>
      <w:r>
        <w:t>ONR</w:t>
      </w:r>
      <w:r w:rsidRPr="00AC2277">
        <w:t xml:space="preserve">. </w:t>
      </w:r>
      <w:r w:rsidR="006E3359">
        <w:t>We</w:t>
      </w:r>
      <w:r w:rsidRPr="00AC2277">
        <w:t xml:space="preserve"> will use discretion in deciding whether to repor</w:t>
      </w:r>
      <w:r>
        <w:t>t to the Procurator F</w:t>
      </w:r>
      <w:r w:rsidRPr="00AC2277">
        <w:t>iscal with a view to prosecution</w:t>
      </w:r>
      <w:r w:rsidR="00EB397D">
        <w:t xml:space="preserve"> and, w</w:t>
      </w:r>
      <w:r w:rsidRPr="00AC2277">
        <w:t xml:space="preserve">here appropriate, </w:t>
      </w:r>
      <w:r w:rsidR="00EB397D">
        <w:t>we</w:t>
      </w:r>
      <w:r w:rsidRPr="00AC2277">
        <w:t xml:space="preserve"> will discuss </w:t>
      </w:r>
      <w:r w:rsidR="00EB397D">
        <w:t>our</w:t>
      </w:r>
      <w:r>
        <w:t xml:space="preserve"> proposed approach with the Procurator F</w:t>
      </w:r>
      <w:r w:rsidRPr="00AC2277">
        <w:t>iscal at an early stage and seek direction.</w:t>
      </w:r>
    </w:p>
    <w:p w14:paraId="0B686F35" w14:textId="0FD79E8B" w:rsidR="00B875F6" w:rsidRDefault="00B875F6" w:rsidP="003A3C17">
      <w:pPr>
        <w:pStyle w:val="BodyTextNumbered"/>
      </w:pPr>
      <w:r>
        <w:t xml:space="preserve">Regulatory decisions result from a range of our activities, including: </w:t>
      </w:r>
    </w:p>
    <w:p w14:paraId="407F0CB6" w14:textId="44B15A2C" w:rsidR="00B875F6" w:rsidRDefault="001337CB" w:rsidP="0068573A">
      <w:pPr>
        <w:pStyle w:val="BulletList3"/>
      </w:pPr>
      <w:r>
        <w:t>P</w:t>
      </w:r>
      <w:r w:rsidR="00B875F6">
        <w:t xml:space="preserve">ermissioning activities on nuclear sites; </w:t>
      </w:r>
    </w:p>
    <w:p w14:paraId="65176E64" w14:textId="5602465D" w:rsidR="00B875F6" w:rsidRDefault="001337CB" w:rsidP="0068573A">
      <w:pPr>
        <w:pStyle w:val="BulletList3"/>
      </w:pPr>
      <w:r>
        <w:t>A</w:t>
      </w:r>
      <w:r w:rsidR="00B875F6">
        <w:t>ssuring ourselves that licensees comply with licence conditions and relevant statutory provisions through planned inspections;</w:t>
      </w:r>
    </w:p>
    <w:p w14:paraId="4EF2EF15" w14:textId="5BD9960E" w:rsidR="00B875F6" w:rsidRDefault="001337CB" w:rsidP="0068573A">
      <w:pPr>
        <w:pStyle w:val="BulletList3"/>
      </w:pPr>
      <w:r>
        <w:t>A</w:t>
      </w:r>
      <w:r w:rsidR="00B875F6">
        <w:t xml:space="preserve">ctivities associated with safeguards; </w:t>
      </w:r>
    </w:p>
    <w:p w14:paraId="58CAE307" w14:textId="5C44B6C1" w:rsidR="00B875F6" w:rsidRDefault="00661ECD" w:rsidP="0068573A">
      <w:pPr>
        <w:pStyle w:val="BulletList3"/>
      </w:pPr>
      <w:r>
        <w:t>E</w:t>
      </w:r>
      <w:r w:rsidR="00B875F6">
        <w:t xml:space="preserve">nforcement activities, from the provision of advice through to prosecution, in accordance with </w:t>
      </w:r>
      <w:r w:rsidR="00D140C4">
        <w:t xml:space="preserve">our </w:t>
      </w:r>
      <w:r w:rsidR="00B875F6">
        <w:t>Enforcement Policy Statement and the Regulators’ Code</w:t>
      </w:r>
      <w:r w:rsidR="008E6517">
        <w:t xml:space="preserve"> </w:t>
      </w:r>
      <w:sdt>
        <w:sdtPr>
          <w:id w:val="-306312060"/>
          <w:citation/>
        </w:sdtPr>
        <w:sdtContent>
          <w:r w:rsidR="008E6517">
            <w:fldChar w:fldCharType="begin"/>
          </w:r>
          <w:r w:rsidR="00761245">
            <w:instrText xml:space="preserve">CITATION RIRDM_Regulators_Code \l 2057 </w:instrText>
          </w:r>
          <w:r w:rsidR="008E6517">
            <w:fldChar w:fldCharType="separate"/>
          </w:r>
          <w:r w:rsidR="00761245" w:rsidRPr="00761245">
            <w:t>[18]</w:t>
          </w:r>
          <w:r w:rsidR="008E6517">
            <w:fldChar w:fldCharType="end"/>
          </w:r>
        </w:sdtContent>
      </w:sdt>
      <w:r w:rsidR="00B875F6">
        <w:t xml:space="preserve">; and </w:t>
      </w:r>
    </w:p>
    <w:p w14:paraId="7A745AAE" w14:textId="57DF5F32" w:rsidR="00B875F6" w:rsidRDefault="00661ECD" w:rsidP="0068573A">
      <w:pPr>
        <w:pStyle w:val="BulletList3"/>
      </w:pPr>
      <w:r>
        <w:t>A</w:t>
      </w:r>
      <w:r w:rsidR="00B875F6">
        <w:t xml:space="preserve">ctivities associated with GDA. </w:t>
      </w:r>
    </w:p>
    <w:p w14:paraId="5CC7CEED" w14:textId="77777777" w:rsidR="00B875F6" w:rsidRDefault="00B875F6" w:rsidP="003A3C17">
      <w:pPr>
        <w:pStyle w:val="BodyTextNumbered"/>
      </w:pPr>
      <w:r>
        <w:t>These activities result in the following broad categories of regulatory decisions:</w:t>
      </w:r>
    </w:p>
    <w:p w14:paraId="785A54E7" w14:textId="42809EF2" w:rsidR="00B875F6" w:rsidRDefault="00661ECD" w:rsidP="0068573A">
      <w:pPr>
        <w:pStyle w:val="BulletList3"/>
      </w:pPr>
      <w:r>
        <w:t>D</w:t>
      </w:r>
      <w:r w:rsidR="00B875F6">
        <w:t>ecisions concerning the granting or otherwise of a nuclear site licence;</w:t>
      </w:r>
    </w:p>
    <w:p w14:paraId="3C7816F5" w14:textId="67EEE980" w:rsidR="00B875F6" w:rsidRDefault="00B875F6" w:rsidP="0068573A">
      <w:pPr>
        <w:pStyle w:val="BulletList3"/>
      </w:pPr>
      <w:r>
        <w:t xml:space="preserve">decisions relating to the use of powers </w:t>
      </w:r>
      <w:r w:rsidRPr="00FC6213">
        <w:t>contained within the licence conditions (directions, approvals, specifications, consents, notifications and agreements)</w:t>
      </w:r>
      <w:r w:rsidR="0079389C">
        <w:t>, using our ‘primary powers’</w:t>
      </w:r>
      <w:r>
        <w:t>;</w:t>
      </w:r>
    </w:p>
    <w:p w14:paraId="6615845A" w14:textId="6E0065AE" w:rsidR="00B875F6" w:rsidRDefault="00B875F6" w:rsidP="0068573A">
      <w:pPr>
        <w:pStyle w:val="BulletList3"/>
      </w:pPr>
      <w:r>
        <w:t>decisions relating to application of dutyholders’ administrative arrangements to comply with the licence conditions</w:t>
      </w:r>
      <w:r w:rsidR="0079389C">
        <w:t>, using our ‘derived powers’</w:t>
      </w:r>
      <w:r>
        <w:t xml:space="preserve">; </w:t>
      </w:r>
    </w:p>
    <w:p w14:paraId="6283583F" w14:textId="77777777" w:rsidR="00B875F6" w:rsidRDefault="00B875F6" w:rsidP="0068573A">
      <w:pPr>
        <w:pStyle w:val="BulletList3"/>
      </w:pPr>
      <w:r w:rsidRPr="00FC6213">
        <w:lastRenderedPageBreak/>
        <w:t xml:space="preserve">decisions concerning enforcement action, such as the issue of </w:t>
      </w:r>
      <w:r>
        <w:t>i</w:t>
      </w:r>
      <w:r w:rsidRPr="00FC6213">
        <w:t xml:space="preserve">mprovement or </w:t>
      </w:r>
      <w:r>
        <w:t>p</w:t>
      </w:r>
      <w:r w:rsidRPr="00FC6213">
        <w:t xml:space="preserve">rohibition </w:t>
      </w:r>
      <w:r>
        <w:t>n</w:t>
      </w:r>
      <w:r w:rsidRPr="00FC6213">
        <w:t>otices</w:t>
      </w:r>
      <w:r>
        <w:t xml:space="preserve"> or taking a prosecution (or recommending a prosecution in Scotland); and </w:t>
      </w:r>
    </w:p>
    <w:p w14:paraId="63DD43C6" w14:textId="77777777" w:rsidR="00B875F6" w:rsidRDefault="00B875F6" w:rsidP="0068573A">
      <w:pPr>
        <w:pStyle w:val="BulletList3"/>
      </w:pPr>
      <w:r>
        <w:t xml:space="preserve">accepting the generic safety implications of a new reactor design as </w:t>
      </w:r>
      <w:r w:rsidRPr="00FC6213">
        <w:t xml:space="preserve">part of a </w:t>
      </w:r>
      <w:r>
        <w:t>GDA.</w:t>
      </w:r>
    </w:p>
    <w:p w14:paraId="0B710D63" w14:textId="14360D76" w:rsidR="009D4589" w:rsidRDefault="00B875F6" w:rsidP="003A3C17">
      <w:pPr>
        <w:pStyle w:val="BodyTextNumbered"/>
      </w:pPr>
      <w:r w:rsidRPr="00D179A6">
        <w:t xml:space="preserve">As stated in paragraph </w:t>
      </w:r>
      <w:r w:rsidR="00383DF9">
        <w:t>12</w:t>
      </w:r>
      <w:r w:rsidRPr="00D179A6">
        <w:t xml:space="preserve">, this document is not intended to cover all regulatory decisions made by ONR. </w:t>
      </w:r>
      <w:r w:rsidR="00620F65" w:rsidRPr="00D179A6">
        <w:t>It</w:t>
      </w:r>
      <w:r w:rsidRPr="00D179A6">
        <w:t xml:space="preserve"> focuses </w:t>
      </w:r>
      <w:r w:rsidR="00620F65" w:rsidRPr="00D179A6">
        <w:t xml:space="preserve">instead </w:t>
      </w:r>
      <w:r w:rsidRPr="00D179A6">
        <w:t>on those based on the legal requirement to ensure health and safety so far as is reasonably practicable and where our regulatory decisions are informed by the tolerability of risk framework.</w:t>
      </w:r>
    </w:p>
    <w:p w14:paraId="1F784DE6" w14:textId="63A244A7" w:rsidR="005A40B9" w:rsidRDefault="005A40B9" w:rsidP="003A3C17">
      <w:pPr>
        <w:pStyle w:val="BodyTextNumbered"/>
      </w:pPr>
      <w:r>
        <w:t xml:space="preserve">The ONR Enforcement Policy Statement </w:t>
      </w:r>
      <w:sdt>
        <w:sdtPr>
          <w:id w:val="-1362975660"/>
          <w:citation/>
        </w:sdtPr>
        <w:sdtContent>
          <w:r>
            <w:fldChar w:fldCharType="begin"/>
          </w:r>
          <w:r w:rsidR="006476B8">
            <w:instrText xml:space="preserve">CITATION RIRDM_EPS \l 2057 </w:instrText>
          </w:r>
          <w:r>
            <w:fldChar w:fldCharType="separate"/>
          </w:r>
          <w:r w:rsidR="006476B8" w:rsidRPr="006476B8">
            <w:rPr>
              <w:noProof/>
            </w:rPr>
            <w:t>[15]</w:t>
          </w:r>
          <w:r>
            <w:fldChar w:fldCharType="end"/>
          </w:r>
        </w:sdtContent>
      </w:sdt>
      <w:r>
        <w:t xml:space="preserve"> sets out the following principles </w:t>
      </w:r>
      <w:r w:rsidRPr="00D53AA7">
        <w:t>that underpin our regulatory decisions</w:t>
      </w:r>
      <w:r>
        <w:t xml:space="preserve">: </w:t>
      </w:r>
    </w:p>
    <w:p w14:paraId="655135F0" w14:textId="0B99EB3B" w:rsidR="005A40B9" w:rsidRDefault="00661ECD" w:rsidP="0068573A">
      <w:pPr>
        <w:pStyle w:val="BulletList3"/>
      </w:pPr>
      <w:r w:rsidRPr="00661ECD">
        <w:rPr>
          <w:rFonts w:ascii="Arial" w:hAnsi="Arial" w:cs="Arial"/>
          <w:b/>
          <w:bCs/>
          <w:color w:val="07716C"/>
        </w:rPr>
        <w:t>P</w:t>
      </w:r>
      <w:r w:rsidR="005A40B9" w:rsidRPr="00661ECD">
        <w:rPr>
          <w:rFonts w:ascii="Arial" w:hAnsi="Arial" w:cs="Arial"/>
          <w:b/>
          <w:bCs/>
          <w:color w:val="07716C"/>
        </w:rPr>
        <w:t>roportionality</w:t>
      </w:r>
      <w:r w:rsidR="005A40B9" w:rsidRPr="00E013A3">
        <w:t xml:space="preserve"> in applying the law and securing compliance;</w:t>
      </w:r>
    </w:p>
    <w:p w14:paraId="778F19AB" w14:textId="378F2891" w:rsidR="005A40B9" w:rsidRPr="008B4A3B" w:rsidRDefault="00661ECD" w:rsidP="0068573A">
      <w:pPr>
        <w:pStyle w:val="BulletList3"/>
      </w:pPr>
      <w:r w:rsidRPr="00661ECD">
        <w:rPr>
          <w:rFonts w:ascii="Arial" w:hAnsi="Arial" w:cs="Arial"/>
          <w:b/>
          <w:bCs/>
          <w:color w:val="07716C"/>
        </w:rPr>
        <w:t>A</w:t>
      </w:r>
      <w:r w:rsidR="005A40B9" w:rsidRPr="00661ECD">
        <w:rPr>
          <w:rFonts w:ascii="Arial" w:hAnsi="Arial" w:cs="Arial"/>
          <w:b/>
          <w:bCs/>
          <w:color w:val="07716C"/>
        </w:rPr>
        <w:t>ccountability</w:t>
      </w:r>
      <w:r w:rsidR="005A40B9" w:rsidRPr="00E013A3">
        <w:t xml:space="preserve"> for </w:t>
      </w:r>
      <w:r w:rsidR="005A40B9">
        <w:t>our</w:t>
      </w:r>
      <w:r w:rsidR="005A40B9" w:rsidRPr="00E013A3">
        <w:t xml:space="preserve"> actions</w:t>
      </w:r>
      <w:r w:rsidR="005A40B9">
        <w:t>;</w:t>
      </w:r>
    </w:p>
    <w:p w14:paraId="47D89B06" w14:textId="3F82D20A" w:rsidR="005A40B9" w:rsidRDefault="00661ECD" w:rsidP="0068573A">
      <w:pPr>
        <w:pStyle w:val="BulletList3"/>
      </w:pPr>
      <w:r w:rsidRPr="00661ECD">
        <w:rPr>
          <w:rFonts w:ascii="Arial" w:hAnsi="Arial" w:cs="Arial"/>
          <w:b/>
          <w:bCs/>
          <w:color w:val="07716C"/>
        </w:rPr>
        <w:t>C</w:t>
      </w:r>
      <w:r w:rsidR="005A40B9" w:rsidRPr="00661ECD">
        <w:rPr>
          <w:rFonts w:ascii="Arial" w:hAnsi="Arial" w:cs="Arial"/>
          <w:b/>
          <w:bCs/>
          <w:color w:val="07716C"/>
        </w:rPr>
        <w:t>onsistency</w:t>
      </w:r>
      <w:r w:rsidR="005A40B9" w:rsidRPr="00E013A3">
        <w:t xml:space="preserve"> of </w:t>
      </w:r>
      <w:r w:rsidR="005A40B9" w:rsidRPr="001F0989">
        <w:t>approach when we exercise regulatory judgement;</w:t>
      </w:r>
    </w:p>
    <w:p w14:paraId="5BC01037" w14:textId="3306D6B7" w:rsidR="005A40B9" w:rsidRDefault="00661ECD" w:rsidP="0068573A">
      <w:pPr>
        <w:pStyle w:val="BulletList3"/>
      </w:pPr>
      <w:r w:rsidRPr="00661ECD">
        <w:rPr>
          <w:rFonts w:ascii="Arial" w:hAnsi="Arial" w:cs="Arial"/>
          <w:b/>
          <w:bCs/>
          <w:color w:val="07716C"/>
        </w:rPr>
        <w:t>T</w:t>
      </w:r>
      <w:r w:rsidR="005A40B9" w:rsidRPr="00661ECD">
        <w:rPr>
          <w:rFonts w:ascii="Arial" w:hAnsi="Arial" w:cs="Arial"/>
          <w:b/>
          <w:bCs/>
          <w:color w:val="07716C"/>
        </w:rPr>
        <w:t>argeting</w:t>
      </w:r>
      <w:r w:rsidR="005A40B9" w:rsidRPr="001F0989">
        <w:t xml:space="preserve"> of enforcement action on the </w:t>
      </w:r>
      <w:r w:rsidR="005A40B9" w:rsidRPr="00553F8B">
        <w:t xml:space="preserve">areas of greatest </w:t>
      </w:r>
      <w:r w:rsidR="005A40B9" w:rsidRPr="001F0989">
        <w:t>risk</w:t>
      </w:r>
      <w:r w:rsidR="005A40B9">
        <w:t xml:space="preserve"> or where the hazards are least well controlled</w:t>
      </w:r>
      <w:r w:rsidR="005A40B9" w:rsidRPr="00E013A3">
        <w:t xml:space="preserve">; </w:t>
      </w:r>
      <w:r w:rsidR="005A40B9">
        <w:t>and</w:t>
      </w:r>
    </w:p>
    <w:p w14:paraId="723B026B" w14:textId="364A3431" w:rsidR="005A40B9" w:rsidRDefault="00661ECD" w:rsidP="0068573A">
      <w:pPr>
        <w:pStyle w:val="BulletList3"/>
      </w:pPr>
      <w:r w:rsidRPr="00661ECD">
        <w:rPr>
          <w:rFonts w:ascii="Arial" w:hAnsi="Arial" w:cs="Arial"/>
          <w:b/>
          <w:bCs/>
          <w:color w:val="07716C"/>
        </w:rPr>
        <w:t>T</w:t>
      </w:r>
      <w:r w:rsidR="005A40B9" w:rsidRPr="00661ECD">
        <w:rPr>
          <w:rFonts w:ascii="Arial" w:hAnsi="Arial" w:cs="Arial"/>
          <w:b/>
          <w:bCs/>
          <w:color w:val="07716C"/>
        </w:rPr>
        <w:t>ransparency</w:t>
      </w:r>
      <w:r w:rsidR="005A40B9" w:rsidRPr="00E013A3">
        <w:t xml:space="preserve"> about how </w:t>
      </w:r>
      <w:r w:rsidR="005A40B9">
        <w:t>we</w:t>
      </w:r>
      <w:r w:rsidR="005A40B9" w:rsidRPr="00E013A3">
        <w:t xml:space="preserve"> operate and </w:t>
      </w:r>
      <w:r w:rsidR="005A40B9">
        <w:t xml:space="preserve">ensure </w:t>
      </w:r>
      <w:r w:rsidR="005A40B9" w:rsidRPr="001F0989">
        <w:t>dutyholders understand regulatory expectations, both in term</w:t>
      </w:r>
      <w:r w:rsidR="005A40B9">
        <w:t>s</w:t>
      </w:r>
      <w:r w:rsidR="005A40B9" w:rsidRPr="001F0989">
        <w:t xml:space="preserve"> of what is, and what is not, expected of them</w:t>
      </w:r>
      <w:r w:rsidR="005A40B9">
        <w:t>.</w:t>
      </w:r>
    </w:p>
    <w:p w14:paraId="010669AD" w14:textId="283600C5" w:rsidR="000B3072" w:rsidRDefault="00AB6028" w:rsidP="003A3C17">
      <w:pPr>
        <w:pStyle w:val="BodyTextNumbered"/>
      </w:pPr>
      <w:r>
        <w:fldChar w:fldCharType="begin"/>
      </w:r>
      <w:r>
        <w:instrText xml:space="preserve"> REF _Ref176187147 \h </w:instrText>
      </w:r>
      <w:r>
        <w:fldChar w:fldCharType="separate"/>
      </w:r>
      <w:r>
        <w:t xml:space="preserve">Figure </w:t>
      </w:r>
      <w:r>
        <w:rPr>
          <w:noProof/>
        </w:rPr>
        <w:t>1</w:t>
      </w:r>
      <w:r>
        <w:fldChar w:fldCharType="end"/>
      </w:r>
      <w:r>
        <w:t xml:space="preserve"> </w:t>
      </w:r>
      <w:r w:rsidR="000B3072">
        <w:t>illustrates the key elements of our regulatory decision</w:t>
      </w:r>
      <w:r w:rsidR="00387FD0">
        <w:t>-</w:t>
      </w:r>
      <w:r w:rsidR="000B3072">
        <w:t xml:space="preserve">making. This </w:t>
      </w:r>
      <w:r w:rsidR="000B3072" w:rsidRPr="00D53AA7">
        <w:t xml:space="preserve">incorporates relevant </w:t>
      </w:r>
      <w:r w:rsidR="000B3072">
        <w:t>law and policy:</w:t>
      </w:r>
    </w:p>
    <w:p w14:paraId="6E10B80F" w14:textId="6FA0071B" w:rsidR="000B3072" w:rsidRDefault="008D6673" w:rsidP="0068573A">
      <w:pPr>
        <w:pStyle w:val="BulletList3"/>
      </w:pPr>
      <w:r>
        <w:t>T</w:t>
      </w:r>
      <w:r w:rsidR="000B3072">
        <w:t>he legislative framework, which is informed by international law, treaties and international conventions; and</w:t>
      </w:r>
    </w:p>
    <w:p w14:paraId="127209B8" w14:textId="72606EBE" w:rsidR="000B3072" w:rsidRDefault="008D6673" w:rsidP="0068573A">
      <w:pPr>
        <w:pStyle w:val="BulletList3"/>
      </w:pPr>
      <w:r>
        <w:t>T</w:t>
      </w:r>
      <w:r w:rsidR="000B3072">
        <w:t xml:space="preserve">he ONR Enforcement Policy Statement, which is in accordance with the Regulators’ Code </w:t>
      </w:r>
      <w:sdt>
        <w:sdtPr>
          <w:id w:val="-319501699"/>
          <w:citation/>
        </w:sdtPr>
        <w:sdtContent>
          <w:r w:rsidR="000B3072">
            <w:fldChar w:fldCharType="begin"/>
          </w:r>
          <w:r w:rsidR="00761245">
            <w:instrText xml:space="preserve">CITATION RIRDM_Regulators_Code \l 2057 </w:instrText>
          </w:r>
          <w:r w:rsidR="000B3072">
            <w:fldChar w:fldCharType="separate"/>
          </w:r>
          <w:r w:rsidR="00761245" w:rsidRPr="00761245">
            <w:t>[18]</w:t>
          </w:r>
          <w:r w:rsidR="000B3072">
            <w:fldChar w:fldCharType="end"/>
          </w:r>
        </w:sdtContent>
      </w:sdt>
      <w:r w:rsidR="000B3072">
        <w:t xml:space="preserve"> and regulatory principles required under the Legislative and Regulatory Reform Act </w:t>
      </w:r>
      <w:sdt>
        <w:sdtPr>
          <w:id w:val="153808282"/>
          <w:citation/>
        </w:sdtPr>
        <w:sdtContent>
          <w:r w:rsidR="000B3072">
            <w:fldChar w:fldCharType="begin"/>
          </w:r>
          <w:r w:rsidR="00761245">
            <w:instrText xml:space="preserve">CITATION RIRDM_Leg_and_Reg_ReformAct2006 \l 2057 </w:instrText>
          </w:r>
          <w:r w:rsidR="000B3072">
            <w:fldChar w:fldCharType="separate"/>
          </w:r>
          <w:r w:rsidR="00761245" w:rsidRPr="00761245">
            <w:t>[19]</w:t>
          </w:r>
          <w:r w:rsidR="000B3072">
            <w:fldChar w:fldCharType="end"/>
          </w:r>
        </w:sdtContent>
      </w:sdt>
      <w:r w:rsidR="000B3072">
        <w:t>.</w:t>
      </w:r>
    </w:p>
    <w:p w14:paraId="015CB9D3" w14:textId="788550CD" w:rsidR="009D4589" w:rsidRDefault="009D4589" w:rsidP="003A3C17">
      <w:pPr>
        <w:pStyle w:val="BodyTextNumbered"/>
      </w:pPr>
      <w:r>
        <w:t xml:space="preserve">A determination of whether a dutyholder has demonstrated that it has reduced or will reduce risk to a level that is ALARP </w:t>
      </w:r>
      <w:r w:rsidRPr="00D53AA7">
        <w:t>forms a key part of our regulatory decisions</w:t>
      </w:r>
      <w:r>
        <w:t xml:space="preserve">. </w:t>
      </w:r>
      <w:r w:rsidRPr="00D53AA7">
        <w:t xml:space="preserve">If a dutyholder has not demonstrated this, </w:t>
      </w:r>
      <w:r>
        <w:t xml:space="preserve">we determine </w:t>
      </w:r>
      <w:r w:rsidRPr="00CC0CAD">
        <w:t>the size and significance of the shortfall</w:t>
      </w:r>
      <w:r>
        <w:t xml:space="preserve">. Consistent with the </w:t>
      </w:r>
      <w:r w:rsidRPr="00BD444B">
        <w:t>Health and Safety at Work etc Act</w:t>
      </w:r>
      <w:r>
        <w:t xml:space="preserve"> </w:t>
      </w:r>
      <w:r w:rsidRPr="00BD444B">
        <w:t>1974</w:t>
      </w:r>
      <w:r>
        <w:t xml:space="preserve">, in making this ‘ALARP’ judgement, we only consider those factors within a dutyholder’s control. </w:t>
      </w:r>
      <w:r w:rsidR="00761245">
        <w:br/>
      </w:r>
      <w:r>
        <w:t xml:space="preserve">If there are other impacts on risk, for example across different dutyholders, we need to consider these aspects under strategic factors (discussed in paragraph </w:t>
      </w:r>
      <w:r w:rsidR="00FF16E5">
        <w:fldChar w:fldCharType="begin"/>
      </w:r>
      <w:r w:rsidR="00FF16E5">
        <w:instrText xml:space="preserve"> REF _Ref139382291 \r \h </w:instrText>
      </w:r>
      <w:r w:rsidR="00FF16E5">
        <w:fldChar w:fldCharType="separate"/>
      </w:r>
      <w:r w:rsidR="00FF16E5">
        <w:t>49</w:t>
      </w:r>
      <w:r w:rsidR="00FF16E5">
        <w:fldChar w:fldCharType="end"/>
      </w:r>
      <w:r>
        <w:t xml:space="preserve">). </w:t>
      </w:r>
    </w:p>
    <w:p w14:paraId="5D5194D7" w14:textId="77777777" w:rsidR="009D4589" w:rsidRPr="004A15EA" w:rsidRDefault="009D4589" w:rsidP="003A3C17">
      <w:pPr>
        <w:pStyle w:val="BodyTextNumbered"/>
      </w:pPr>
      <w:r>
        <w:t xml:space="preserve">Our decisions are informed by the health and safety duties </w:t>
      </w:r>
      <w:r w:rsidRPr="00D53AA7">
        <w:t xml:space="preserve">arising </w:t>
      </w:r>
      <w:r>
        <w:t xml:space="preserve">from the legislative framework, the level of risk, and whether relevant good practice has been implemented. The tolerability of the risk also informs our regulatory decisions, in determining where we focus our resources and how we respond to any shortfall against the requirement to reduce risk ALARP. Tolerability of risk and relevant good practice are discussed in some detail in Section </w:t>
      </w:r>
      <w:r>
        <w:fldChar w:fldCharType="begin"/>
      </w:r>
      <w:r>
        <w:instrText xml:space="preserve"> REF _Ref460407499 \r \h  \* MERGEFORMAT </w:instrText>
      </w:r>
      <w:r>
        <w:fldChar w:fldCharType="separate"/>
      </w:r>
      <w:r>
        <w:t>3</w:t>
      </w:r>
      <w:r>
        <w:fldChar w:fldCharType="end"/>
      </w:r>
      <w:r>
        <w:t xml:space="preserve"> of this document. </w:t>
      </w:r>
    </w:p>
    <w:p w14:paraId="1DC7D6FF" w14:textId="77777777" w:rsidR="009D4589" w:rsidRDefault="009D4589" w:rsidP="003A3C17">
      <w:pPr>
        <w:pStyle w:val="BodyTextNumbered"/>
      </w:pPr>
      <w:r>
        <w:lastRenderedPageBreak/>
        <w:t>If we determine that a dutyholder has reduced the level of risk ALARP this would lead us directly to our regulatory decision, for example, to grant permission or to take no other enforcement action.</w:t>
      </w:r>
    </w:p>
    <w:p w14:paraId="500070B3" w14:textId="30099C3A" w:rsidR="000D6C60" w:rsidRDefault="000D6C60" w:rsidP="003A3C17">
      <w:pPr>
        <w:pStyle w:val="BodyTextNumbered"/>
      </w:pPr>
      <w:bookmarkStart w:id="7" w:name="_Ref429050806"/>
      <w:r>
        <w:t>Where it is our judgement that the level of risk has not been reduced ALARP, in other words where there is a shortfall identified, we will consider the nature of the shortfall, for example, the size of the shortfall, the level of risk from the activity or the control of the risk, and relevant dutyholder and strategic factors in reaching our regulatory decision. In line with ONR’s Enforcement Policy Statement, we will consider whether the size of the shortfall is small, such that it would be disproportionate to take further regulatory action or not permission an activity.</w:t>
      </w:r>
      <w:bookmarkEnd w:id="7"/>
    </w:p>
    <w:p w14:paraId="3BF065B5" w14:textId="3B19F9EA" w:rsidR="000D6C60" w:rsidRDefault="000D6C60" w:rsidP="000D6C60">
      <w:pPr>
        <w:pStyle w:val="BulletList3"/>
      </w:pPr>
      <w:r>
        <w:t xml:space="preserve">Dutyholder factors are specific to the dutyholder and its activities. </w:t>
      </w:r>
      <w:r w:rsidRPr="002924D7">
        <w:t xml:space="preserve">The factors </w:t>
      </w:r>
      <w:r>
        <w:t xml:space="preserve">include any relevant incidents and the dutyholder’s enforcement and inspection history. For example; where harm has occurred, the level of that harm; the dutyholder’s general performance regarding compliance with the law; and our confidence that the dutyholder will comply with the law. </w:t>
      </w:r>
      <w:r w:rsidR="00761245">
        <w:br/>
      </w:r>
      <w:r>
        <w:t xml:space="preserve">Under ONR’s Enforcement Management Model </w:t>
      </w:r>
      <w:sdt>
        <w:sdtPr>
          <w:id w:val="783149982"/>
          <w:citation/>
        </w:sdtPr>
        <w:sdtContent>
          <w:r>
            <w:fldChar w:fldCharType="begin"/>
          </w:r>
          <w:r w:rsidR="00CA3D12">
            <w:instrText xml:space="preserve">CITATION RIRDM_EMM \l 2057 </w:instrText>
          </w:r>
          <w:r>
            <w:fldChar w:fldCharType="separate"/>
          </w:r>
          <w:r w:rsidR="00CA3D12" w:rsidRPr="00CA3D12">
            <w:t>[16]</w:t>
          </w:r>
          <w:r>
            <w:fldChar w:fldCharType="end"/>
          </w:r>
        </w:sdtContent>
      </w:sdt>
      <w:r>
        <w:t>, dutyholder factors only have the potential to escalate any action that we might take on enforcement or permissioning.</w:t>
      </w:r>
    </w:p>
    <w:p w14:paraId="107AB310" w14:textId="77777777" w:rsidR="000D6C60" w:rsidRDefault="000D6C60" w:rsidP="000D6C60">
      <w:pPr>
        <w:pStyle w:val="BulletList3"/>
      </w:pPr>
      <w:r w:rsidRPr="00E452DB">
        <w:t>Strategic factors</w:t>
      </w:r>
      <w:r>
        <w:t xml:space="preserve"> may include relevant government policies, consideration of vulnerable groups, the effect of the decision on other dutyholders and the balance of risk between different sites, including across different dutyholders. Preventing or delaying an activity on one site could lead to an increase in risk elsewhere, which is outside an individual dutyholder’s control.</w:t>
      </w:r>
    </w:p>
    <w:p w14:paraId="4E342C47" w14:textId="75F24E43" w:rsidR="000D6C60" w:rsidRDefault="000D6C60" w:rsidP="003A3C17">
      <w:pPr>
        <w:pStyle w:val="BodyTextNumbered"/>
      </w:pPr>
      <w:r>
        <w:t>Appendix 2 provides further detail on the dutyholder and strategic factors that we consider in our regulatory decision</w:t>
      </w:r>
      <w:r w:rsidR="00647C56">
        <w:t>-</w:t>
      </w:r>
      <w:r>
        <w:t>making.</w:t>
      </w:r>
    </w:p>
    <w:p w14:paraId="5490682F" w14:textId="6C0B95B4" w:rsidR="000D6C60" w:rsidRDefault="000D6C60" w:rsidP="003A3C17">
      <w:pPr>
        <w:pStyle w:val="BodyTextNumbered"/>
      </w:pPr>
      <w:bookmarkStart w:id="8" w:name="_Ref139382291"/>
      <w:r>
        <w:t xml:space="preserve">Importantly, the dutyholder and strategic factors, which are consistent with ONR’s Enforcement Management </w:t>
      </w:r>
      <w:r w:rsidRPr="00D94CD3">
        <w:t>Model</w:t>
      </w:r>
      <w:r w:rsidRPr="00D94CD3">
        <w:softHyphen/>
      </w:r>
      <w:r>
        <w:t xml:space="preserve"> </w:t>
      </w:r>
      <w:sdt>
        <w:sdtPr>
          <w:id w:val="-1940600307"/>
          <w:citation/>
        </w:sdtPr>
        <w:sdtContent>
          <w:r>
            <w:fldChar w:fldCharType="begin"/>
          </w:r>
          <w:r w:rsidR="00CA3D12">
            <w:instrText xml:space="preserve">CITATION RIRDM_EMM \l 2057 </w:instrText>
          </w:r>
          <w:r>
            <w:fldChar w:fldCharType="separate"/>
          </w:r>
          <w:r w:rsidR="00CA3D12" w:rsidRPr="00CA3D12">
            <w:rPr>
              <w:noProof/>
            </w:rPr>
            <w:t>[16]</w:t>
          </w:r>
          <w:r>
            <w:fldChar w:fldCharType="end"/>
          </w:r>
        </w:sdtContent>
      </w:sdt>
      <w:r>
        <w:t xml:space="preserve">, </w:t>
      </w:r>
      <w:r w:rsidRPr="00D94CD3">
        <w:t>do</w:t>
      </w:r>
      <w:r w:rsidRPr="00831516">
        <w:t xml:space="preserve"> not form part of our</w:t>
      </w:r>
      <w:r w:rsidRPr="00831516" w:rsidDel="00831516">
        <w:t xml:space="preserve"> </w:t>
      </w:r>
      <w:r>
        <w:t xml:space="preserve">judgement on whether a dutyholder has reduced the level of risk ALARP (to meet its duty under the </w:t>
      </w:r>
      <w:r w:rsidR="00761245">
        <w:br/>
      </w:r>
      <w:r w:rsidRPr="00BD444B">
        <w:t>Health and Safety at Work etc Act</w:t>
      </w:r>
      <w:r>
        <w:t xml:space="preserve"> </w:t>
      </w:r>
      <w:r w:rsidRPr="00BD444B">
        <w:t>1974</w:t>
      </w:r>
      <w:r>
        <w:t>). They are however considered as part of our overall regulatory decision. These factors are those for which we have sufficient legal authority and knowledge, supplemented by consultation with others as necessary, to consider in our decision</w:t>
      </w:r>
      <w:r w:rsidR="00647C56">
        <w:t>-</w:t>
      </w:r>
      <w:r>
        <w:t>making.</w:t>
      </w:r>
      <w:bookmarkEnd w:id="8"/>
      <w:r>
        <w:t xml:space="preserve"> </w:t>
      </w:r>
    </w:p>
    <w:p w14:paraId="6DA4D1FD" w14:textId="2ECC0201" w:rsidR="00761245" w:rsidRDefault="00761245" w:rsidP="003A3C17">
      <w:pPr>
        <w:pStyle w:val="BodyTextNumbered"/>
      </w:pPr>
      <w:bookmarkStart w:id="9" w:name="_Ref448048007"/>
      <w:r>
        <w:t xml:space="preserve">There can also be, on extremely rare occasions, other wider national factors </w:t>
      </w:r>
      <w:r>
        <w:br/>
        <w:t>(beyond the dutyholder and strategic factors described above), such as ‘in the interests of national security’, where we do not have sufficient knowledge of the considerations involved, nor the legal authority, to judge the significance of such factors.</w:t>
      </w:r>
      <w:bookmarkEnd w:id="9"/>
    </w:p>
    <w:p w14:paraId="78C07748" w14:textId="77777777" w:rsidR="00761245" w:rsidRDefault="00AB5348" w:rsidP="00761245">
      <w:pPr>
        <w:keepNext/>
      </w:pPr>
      <w:r>
        <w:rPr>
          <w:noProof/>
        </w:rPr>
        <w:lastRenderedPageBreak/>
        <mc:AlternateContent>
          <mc:Choice Requires="wpc">
            <w:drawing>
              <wp:inline distT="0" distB="0" distL="0" distR="0" wp14:anchorId="6374B9F9" wp14:editId="120704A1">
                <wp:extent cx="6248400" cy="8277224"/>
                <wp:effectExtent l="0" t="0" r="19050" b="0"/>
                <wp:docPr id="5" name="Canvas 5" descr="Figure 1: Key elements of our regulatory decision-making process. 3 sections listing 'critical enablers' - Achieving ALARP and Other Factor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Rectangle: Top Corners Rounded 45"/>
                        <wps:cNvSpPr/>
                        <wps:spPr>
                          <a:xfrm rot="10800000">
                            <a:off x="42334" y="6119299"/>
                            <a:ext cx="6206066" cy="2108199"/>
                          </a:xfrm>
                          <a:prstGeom prst="round2SameRect">
                            <a:avLst>
                              <a:gd name="adj1" fmla="val 11555"/>
                              <a:gd name="adj2" fmla="val 0"/>
                            </a:avLst>
                          </a:prstGeom>
                          <a:solidFill>
                            <a:srgbClr val="E8EDEC"/>
                          </a:solidFill>
                          <a:ln>
                            <a:solidFill>
                              <a:srgbClr val="00B38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71967" y="3060612"/>
                            <a:ext cx="6176433" cy="2645834"/>
                          </a:xfrm>
                          <a:prstGeom prst="rect">
                            <a:avLst/>
                          </a:prstGeom>
                          <a:solidFill>
                            <a:srgbClr val="E8EDEC"/>
                          </a:solidFill>
                          <a:ln w="12700">
                            <a:solidFill>
                              <a:srgbClr val="00B38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Top Corners Rounded 16"/>
                        <wps:cNvSpPr/>
                        <wps:spPr>
                          <a:xfrm>
                            <a:off x="88900" y="35999"/>
                            <a:ext cx="6159500" cy="2620432"/>
                          </a:xfrm>
                          <a:prstGeom prst="round2SameRect">
                            <a:avLst>
                              <a:gd name="adj1" fmla="val 11555"/>
                              <a:gd name="adj2" fmla="val 0"/>
                            </a:avLst>
                          </a:prstGeom>
                          <a:solidFill>
                            <a:srgbClr val="E8EDEC"/>
                          </a:solidFill>
                          <a:ln>
                            <a:solidFill>
                              <a:srgbClr val="00B38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66700" y="594667"/>
                            <a:ext cx="1020233" cy="503899"/>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FBC59F" w14:textId="1DF90221" w:rsidR="009B7E8B" w:rsidRPr="009B7E8B" w:rsidRDefault="009B7E8B" w:rsidP="009B7E8B">
                              <w:pPr>
                                <w:spacing w:before="60" w:after="60"/>
                                <w:jc w:val="center"/>
                                <w:rPr>
                                  <w:sz w:val="20"/>
                                  <w:szCs w:val="20"/>
                                </w:rPr>
                              </w:pPr>
                              <w:r w:rsidRPr="009B7E8B">
                                <w:rPr>
                                  <w:sz w:val="20"/>
                                  <w:szCs w:val="20"/>
                                </w:rPr>
                                <w:t xml:space="preserve">International </w:t>
                              </w:r>
                              <w:r>
                                <w:rPr>
                                  <w:sz w:val="20"/>
                                  <w:szCs w:val="20"/>
                                </w:rPr>
                                <w:t>C</w:t>
                              </w:r>
                              <w:r w:rsidRPr="009B7E8B">
                                <w:rPr>
                                  <w:sz w:val="20"/>
                                  <w:szCs w:val="20"/>
                                </w:rPr>
                                <w:t>onventions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Rectangle 7"/>
                        <wps:cNvSpPr/>
                        <wps:spPr>
                          <a:xfrm>
                            <a:off x="245956" y="1392866"/>
                            <a:ext cx="1019810" cy="50355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3F6462" w14:textId="34CDD495" w:rsidR="009B7E8B" w:rsidRDefault="009B7E8B" w:rsidP="009B7E8B">
                              <w:pPr>
                                <w:spacing w:before="60" w:after="60"/>
                                <w:jc w:val="center"/>
                                <w:rPr>
                                  <w:sz w:val="20"/>
                                  <w:szCs w:val="20"/>
                                </w:rPr>
                              </w:pPr>
                              <w:r w:rsidRPr="009B7E8B">
                                <w:rPr>
                                  <w:sz w:val="20"/>
                                  <w:szCs w:val="20"/>
                                </w:rPr>
                                <w:t>International Treaties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Rectangle 8"/>
                        <wps:cNvSpPr/>
                        <wps:spPr>
                          <a:xfrm>
                            <a:off x="1826766" y="573570"/>
                            <a:ext cx="2249933" cy="1354729"/>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00EB86" w14:textId="36460A8F" w:rsidR="00BA4284" w:rsidRPr="00BA4284" w:rsidRDefault="00BA4284" w:rsidP="00BA4284">
                              <w:pPr>
                                <w:spacing w:before="60" w:after="60"/>
                                <w:jc w:val="center"/>
                                <w:rPr>
                                  <w:b/>
                                  <w:bCs/>
                                  <w:sz w:val="20"/>
                                  <w:szCs w:val="20"/>
                                </w:rPr>
                              </w:pPr>
                              <w:r w:rsidRPr="00BA4284">
                                <w:rPr>
                                  <w:b/>
                                  <w:bCs/>
                                  <w:sz w:val="20"/>
                                  <w:szCs w:val="20"/>
                                </w:rPr>
                                <w:t xml:space="preserve">GB Legislative Framework </w:t>
                              </w:r>
                            </w:p>
                            <w:p w14:paraId="72584B58" w14:textId="3D1420E3" w:rsidR="00BA4284" w:rsidRPr="00BA4284" w:rsidRDefault="00BA4284" w:rsidP="00BA4284">
                              <w:pPr>
                                <w:spacing w:before="60" w:after="60"/>
                                <w:jc w:val="center"/>
                                <w:rPr>
                                  <w:sz w:val="20"/>
                                  <w:szCs w:val="20"/>
                                </w:rPr>
                              </w:pPr>
                              <w:r w:rsidRPr="00BA4284">
                                <w:rPr>
                                  <w:sz w:val="20"/>
                                  <w:szCs w:val="20"/>
                                </w:rPr>
                                <w:t>Relevant statutory provisions of T</w:t>
                              </w:r>
                              <w:r>
                                <w:rPr>
                                  <w:sz w:val="20"/>
                                  <w:szCs w:val="20"/>
                                </w:rPr>
                                <w:t>h</w:t>
                              </w:r>
                              <w:r w:rsidRPr="00BA4284">
                                <w:rPr>
                                  <w:sz w:val="20"/>
                                  <w:szCs w:val="20"/>
                                </w:rPr>
                                <w:t xml:space="preserve">e Energy Act (2013), and Health and Safety at Work Act (1974) </w:t>
                              </w:r>
                            </w:p>
                            <w:p w14:paraId="74C823AF" w14:textId="14C0F377" w:rsidR="009B7E8B" w:rsidRDefault="00BA4284" w:rsidP="00BA4284">
                              <w:pPr>
                                <w:spacing w:before="60" w:after="60"/>
                                <w:jc w:val="center"/>
                                <w:rPr>
                                  <w:sz w:val="20"/>
                                  <w:szCs w:val="20"/>
                                </w:rPr>
                              </w:pPr>
                              <w:r>
                                <w:rPr>
                                  <w:sz w:val="20"/>
                                  <w:szCs w:val="20"/>
                                </w:rPr>
                                <w:t>Licence</w:t>
                              </w:r>
                              <w:r w:rsidRPr="00BA4284">
                                <w:rPr>
                                  <w:sz w:val="20"/>
                                  <w:szCs w:val="20"/>
                                </w:rPr>
                                <w:t xml:space="preserve"> Conditions (</w:t>
                              </w:r>
                              <w:r>
                                <w:rPr>
                                  <w:sz w:val="20"/>
                                  <w:szCs w:val="20"/>
                                </w:rPr>
                                <w:t>Nuclear</w:t>
                              </w:r>
                              <w:r w:rsidRPr="00BA4284">
                                <w:rPr>
                                  <w:sz w:val="20"/>
                                  <w:szCs w:val="20"/>
                                </w:rPr>
                                <w:t xml:space="preserve"> lnstalllations A</w:t>
                              </w:r>
                              <w:r>
                                <w:rPr>
                                  <w:sz w:val="20"/>
                                  <w:szCs w:val="20"/>
                                </w:rPr>
                                <w:t>ct</w:t>
                              </w:r>
                              <w:r w:rsidRPr="00BA4284">
                                <w:rPr>
                                  <w:sz w:val="20"/>
                                  <w:szCs w:val="20"/>
                                </w:rPr>
                                <w:t xml:space="preserve"> 1965)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Connector: Elbow 9"/>
                        <wps:cNvCnPr>
                          <a:stCxn id="6" idx="3"/>
                          <a:endCxn id="7" idx="3"/>
                        </wps:cNvCnPr>
                        <wps:spPr>
                          <a:xfrm flipH="1">
                            <a:off x="1265766" y="846570"/>
                            <a:ext cx="21167" cy="797981"/>
                          </a:xfrm>
                          <a:prstGeom prst="bentConnector3">
                            <a:avLst>
                              <a:gd name="adj1" fmla="val -719989"/>
                            </a:avLst>
                          </a:prstGeom>
                          <a:ln w="38100">
                            <a:solidFill>
                              <a:srgbClr val="006F62"/>
                            </a:solidFill>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endCxn id="8" idx="1"/>
                        </wps:cNvCnPr>
                        <wps:spPr>
                          <a:xfrm>
                            <a:off x="1426633" y="1246314"/>
                            <a:ext cx="400133" cy="4621"/>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1805600" y="2019389"/>
                            <a:ext cx="2249805" cy="42537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A4410E" w14:textId="5466F14E" w:rsidR="003B083F" w:rsidRDefault="003B083F" w:rsidP="003B083F">
                              <w:pPr>
                                <w:spacing w:before="60" w:after="60"/>
                                <w:jc w:val="center"/>
                                <w:rPr>
                                  <w:sz w:val="20"/>
                                  <w:szCs w:val="20"/>
                                </w:rPr>
                              </w:pPr>
                              <w:r w:rsidRPr="003B083F">
                                <w:rPr>
                                  <w:sz w:val="20"/>
                                  <w:szCs w:val="20"/>
                                </w:rPr>
                                <w:t>ONR Enforcement Policy Statement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4622799" y="2014934"/>
                            <a:ext cx="1363133" cy="42481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E05937" w14:textId="66248B15" w:rsidR="003B083F" w:rsidRDefault="003B083F" w:rsidP="003B083F">
                              <w:pPr>
                                <w:spacing w:before="60" w:after="60"/>
                                <w:jc w:val="center"/>
                                <w:rPr>
                                  <w:sz w:val="20"/>
                                  <w:szCs w:val="20"/>
                                </w:rPr>
                              </w:pPr>
                              <w:r w:rsidRPr="003B083F">
                                <w:rPr>
                                  <w:sz w:val="20"/>
                                  <w:szCs w:val="20"/>
                                </w:rPr>
                                <w:t>Regulators' Code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Straight Arrow Connector 13"/>
                        <wps:cNvCnPr>
                          <a:stCxn id="12" idx="1"/>
                          <a:endCxn id="11" idx="3"/>
                        </wps:cNvCnPr>
                        <wps:spPr>
                          <a:xfrm flipH="1">
                            <a:off x="4055405" y="2227342"/>
                            <a:ext cx="567394" cy="4736"/>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a:off x="294217" y="205332"/>
                            <a:ext cx="3801533"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DC628" w14:textId="2404E675" w:rsidR="00F41F10" w:rsidRPr="00F41F10" w:rsidRDefault="00F41F10" w:rsidP="00F41F10">
                              <w:pPr>
                                <w:rPr>
                                  <w:b/>
                                  <w:bCs/>
                                  <w:color w:val="07716C" w:themeColor="accent1"/>
                                  <w:sz w:val="28"/>
                                  <w:szCs w:val="28"/>
                                </w:rPr>
                              </w:pPr>
                              <w:r w:rsidRPr="00F41F10">
                                <w:rPr>
                                  <w:b/>
                                  <w:bCs/>
                                  <w:color w:val="07716C" w:themeColor="accent1"/>
                                  <w:sz w:val="28"/>
                                  <w:szCs w:val="28"/>
                                </w:rPr>
                                <w:t>Critical Enablers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angle 17"/>
                        <wps:cNvSpPr/>
                        <wps:spPr>
                          <a:xfrm>
                            <a:off x="328166" y="3629442"/>
                            <a:ext cx="1394800" cy="5029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EAD764" w14:textId="29D421A4" w:rsidR="00F41F10" w:rsidRDefault="00F41F10" w:rsidP="00F41F10">
                              <w:pPr>
                                <w:spacing w:before="60" w:after="60"/>
                                <w:jc w:val="center"/>
                                <w:rPr>
                                  <w:sz w:val="20"/>
                                  <w:szCs w:val="20"/>
                                </w:rPr>
                              </w:pPr>
                              <w:r w:rsidRPr="00F41F10">
                                <w:rPr>
                                  <w:sz w:val="20"/>
                                  <w:szCs w:val="20"/>
                                </w:rPr>
                                <w:t>Health and safety and other le</w:t>
                              </w:r>
                              <w:r>
                                <w:rPr>
                                  <w:sz w:val="20"/>
                                  <w:szCs w:val="20"/>
                                </w:rPr>
                                <w:t>g</w:t>
                              </w:r>
                              <w:r w:rsidRPr="00F41F10">
                                <w:rPr>
                                  <w:sz w:val="20"/>
                                  <w:szCs w:val="20"/>
                                </w:rPr>
                                <w:t>islation</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18" name="Rectangle 18"/>
                        <wps:cNvSpPr/>
                        <wps:spPr>
                          <a:xfrm>
                            <a:off x="315466" y="4235446"/>
                            <a:ext cx="1394460" cy="50228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8F45C8" w14:textId="4CCCCFE7" w:rsidR="00F41F10" w:rsidRDefault="00F41F10" w:rsidP="00F41F10">
                              <w:pPr>
                                <w:spacing w:before="60" w:after="60"/>
                                <w:jc w:val="center"/>
                                <w:rPr>
                                  <w:sz w:val="20"/>
                                  <w:szCs w:val="20"/>
                                </w:rPr>
                              </w:pPr>
                              <w:r w:rsidRPr="00F41F10">
                                <w:rPr>
                                  <w:sz w:val="20"/>
                                  <w:szCs w:val="20"/>
                                </w:rPr>
                                <w:t>Tolerability of Risk</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19" name="Rectangle 19"/>
                        <wps:cNvSpPr/>
                        <wps:spPr>
                          <a:xfrm>
                            <a:off x="311233" y="4861979"/>
                            <a:ext cx="1394460" cy="501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BE8A9C" w14:textId="40267D5E" w:rsidR="00F41F10" w:rsidRDefault="00F41F10" w:rsidP="00F41F10">
                              <w:pPr>
                                <w:spacing w:before="60" w:after="60"/>
                                <w:jc w:val="center"/>
                                <w:rPr>
                                  <w:sz w:val="20"/>
                                  <w:szCs w:val="20"/>
                                </w:rPr>
                              </w:pPr>
                              <w:r w:rsidRPr="00F41F10">
                                <w:rPr>
                                  <w:sz w:val="20"/>
                                  <w:szCs w:val="20"/>
                                </w:rPr>
                                <w:t>Relevant good practice</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20" name="Connector: Elbow 20"/>
                        <wps:cNvCnPr>
                          <a:stCxn id="17" idx="3"/>
                          <a:endCxn id="19" idx="3"/>
                        </wps:cNvCnPr>
                        <wps:spPr>
                          <a:xfrm flipH="1">
                            <a:off x="1705693" y="3880711"/>
                            <a:ext cx="17273" cy="1231831"/>
                          </a:xfrm>
                          <a:prstGeom prst="bentConnector3">
                            <a:avLst>
                              <a:gd name="adj1" fmla="val -1323453"/>
                            </a:avLst>
                          </a:prstGeom>
                          <a:ln w="38100">
                            <a:solidFill>
                              <a:srgbClr val="006F62"/>
                            </a:solidFill>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endCxn id="22" idx="1"/>
                        </wps:cNvCnPr>
                        <wps:spPr>
                          <a:xfrm>
                            <a:off x="1955800" y="4518540"/>
                            <a:ext cx="368300" cy="228"/>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wps:wsp>
                        <wps:cNvPr id="22" name="Flowchart: Decision 22"/>
                        <wps:cNvSpPr/>
                        <wps:spPr>
                          <a:xfrm>
                            <a:off x="2324100" y="4013112"/>
                            <a:ext cx="1849967" cy="1011767"/>
                          </a:xfrm>
                          <a:prstGeom prst="flowChartDecision">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652B84" w14:textId="24B2E09B" w:rsidR="00F41F10" w:rsidRDefault="00F41F10" w:rsidP="00F41F10">
                              <w:pPr>
                                <w:spacing w:after="0"/>
                                <w:jc w:val="center"/>
                              </w:pPr>
                              <w:r w:rsidRPr="00F41F10">
                                <w:rPr>
                                  <w:sz w:val="20"/>
                                  <w:szCs w:val="20"/>
                                </w:rPr>
                                <w:t>Risk reduced to ALARP?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Rectangle 24"/>
                        <wps:cNvSpPr/>
                        <wps:spPr>
                          <a:xfrm>
                            <a:off x="4354035" y="3647013"/>
                            <a:ext cx="1623432" cy="50228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177113" w14:textId="0EE9A808" w:rsidR="00F41F10" w:rsidRDefault="00F41F10" w:rsidP="00F41F10">
                              <w:pPr>
                                <w:spacing w:before="60" w:after="60"/>
                                <w:jc w:val="center"/>
                                <w:rPr>
                                  <w:sz w:val="20"/>
                                  <w:szCs w:val="20"/>
                                </w:rPr>
                              </w:pPr>
                              <w:r w:rsidRPr="00F41F10">
                                <w:rPr>
                                  <w:sz w:val="20"/>
                                  <w:szCs w:val="20"/>
                                </w:rPr>
                                <w:t>Regulatory Decision</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25" name="Rectangle 25"/>
                        <wps:cNvSpPr/>
                        <wps:spPr>
                          <a:xfrm>
                            <a:off x="4337132" y="4895845"/>
                            <a:ext cx="1619167" cy="501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66624A" w14:textId="1E7ECCD7" w:rsidR="00F41F10" w:rsidRDefault="00F41F10" w:rsidP="00F41F10">
                              <w:pPr>
                                <w:spacing w:before="60" w:after="60"/>
                                <w:jc w:val="center"/>
                                <w:rPr>
                                  <w:sz w:val="20"/>
                                  <w:szCs w:val="20"/>
                                </w:rPr>
                              </w:pPr>
                              <w:r w:rsidRPr="00F41F10">
                                <w:rPr>
                                  <w:sz w:val="20"/>
                                  <w:szCs w:val="20"/>
                                </w:rPr>
                                <w:t>Consideration of</w:t>
                              </w:r>
                              <w:r>
                                <w:rPr>
                                  <w:sz w:val="20"/>
                                  <w:szCs w:val="20"/>
                                </w:rPr>
                                <w:t xml:space="preserve"> other factors</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26" name="Rectangle 26"/>
                        <wps:cNvSpPr/>
                        <wps:spPr>
                          <a:xfrm>
                            <a:off x="315466" y="3242648"/>
                            <a:ext cx="1868934" cy="3041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466014" w14:textId="03F4EC1E" w:rsidR="00D160D6" w:rsidRDefault="00D160D6" w:rsidP="00D160D6">
                              <w:pPr>
                                <w:rPr>
                                  <w:b/>
                                  <w:bCs/>
                                  <w:color w:val="07716C"/>
                                  <w:sz w:val="28"/>
                                  <w:szCs w:val="28"/>
                                </w:rPr>
                              </w:pPr>
                              <w:r w:rsidRPr="00D160D6">
                                <w:rPr>
                                  <w:b/>
                                  <w:bCs/>
                                  <w:color w:val="07716C"/>
                                  <w:sz w:val="28"/>
                                  <w:szCs w:val="28"/>
                                </w:rPr>
                                <w:t>Achieving ALARP</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Rectangle 27"/>
                        <wps:cNvSpPr/>
                        <wps:spPr>
                          <a:xfrm>
                            <a:off x="3126400" y="3640598"/>
                            <a:ext cx="416900" cy="21386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DF95C3" w14:textId="3A251263" w:rsidR="00D160D6" w:rsidRPr="00D160D6" w:rsidRDefault="00D160D6" w:rsidP="00D160D6">
                              <w:pPr>
                                <w:jc w:val="center"/>
                                <w:rPr>
                                  <w:color w:val="07716C"/>
                                  <w:szCs w:val="24"/>
                                </w:rPr>
                              </w:pPr>
                              <w:r w:rsidRPr="00D160D6">
                                <w:rPr>
                                  <w:color w:val="07716C"/>
                                  <w:szCs w:val="24"/>
                                </w:rPr>
                                <w:t>Yes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 name="Rectangle 28"/>
                        <wps:cNvSpPr/>
                        <wps:spPr>
                          <a:xfrm>
                            <a:off x="3109467" y="5198632"/>
                            <a:ext cx="416560" cy="3028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F3D55C" w14:textId="2E4A3F88" w:rsidR="00D160D6" w:rsidRPr="00D160D6" w:rsidRDefault="00D160D6" w:rsidP="00D160D6">
                              <w:pPr>
                                <w:jc w:val="center"/>
                                <w:rPr>
                                  <w:color w:val="07716C"/>
                                  <w:szCs w:val="24"/>
                                </w:rPr>
                              </w:pPr>
                              <w:r w:rsidRPr="00D160D6">
                                <w:rPr>
                                  <w:color w:val="07716C"/>
                                  <w:szCs w:val="24"/>
                                </w:rPr>
                                <w:t>No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Connector: Elbow 29"/>
                        <wps:cNvCnPr>
                          <a:stCxn id="22" idx="0"/>
                          <a:endCxn id="24" idx="1"/>
                        </wps:cNvCnPr>
                        <wps:spPr>
                          <a:xfrm rot="5400000" flipH="1" flipV="1">
                            <a:off x="3744081" y="3403159"/>
                            <a:ext cx="114956" cy="1104951"/>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0" name="Connector: Elbow 30"/>
                        <wps:cNvCnPr>
                          <a:stCxn id="22" idx="2"/>
                          <a:endCxn id="25" idx="1"/>
                        </wps:cNvCnPr>
                        <wps:spPr>
                          <a:xfrm rot="16200000" flipH="1">
                            <a:off x="3732213" y="4541750"/>
                            <a:ext cx="121791" cy="1088048"/>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2" name="Arrow: Down 32"/>
                        <wps:cNvSpPr/>
                        <wps:spPr>
                          <a:xfrm>
                            <a:off x="5609167" y="2653387"/>
                            <a:ext cx="461433" cy="414000"/>
                          </a:xfrm>
                          <a:prstGeom prst="downArrow">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7C419E" w14:textId="77777777" w:rsidR="00771C8A" w:rsidRPr="0019771F" w:rsidRDefault="00771C8A" w:rsidP="00771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94640" y="6282066"/>
                            <a:ext cx="1220893" cy="3035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7E48E1" w14:textId="61090C37" w:rsidR="00D160D6" w:rsidRDefault="00D160D6" w:rsidP="00D160D6">
                              <w:pPr>
                                <w:rPr>
                                  <w:b/>
                                  <w:bCs/>
                                  <w:color w:val="07716C"/>
                                  <w:sz w:val="28"/>
                                  <w:szCs w:val="28"/>
                                </w:rPr>
                              </w:pPr>
                              <w:r>
                                <w:rPr>
                                  <w:b/>
                                  <w:bCs/>
                                  <w:color w:val="07716C"/>
                                  <w:sz w:val="28"/>
                                  <w:szCs w:val="28"/>
                                </w:rPr>
                                <w:t>Other Factors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323933" y="6671833"/>
                            <a:ext cx="1394460" cy="50228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F15B59" w14:textId="65B52B6D" w:rsidR="00D160D6" w:rsidRDefault="00D160D6" w:rsidP="00D160D6">
                              <w:pPr>
                                <w:spacing w:before="60" w:after="60"/>
                                <w:jc w:val="center"/>
                                <w:rPr>
                                  <w:sz w:val="20"/>
                                  <w:szCs w:val="20"/>
                                </w:rPr>
                              </w:pPr>
                              <w:r w:rsidRPr="00D160D6">
                                <w:rPr>
                                  <w:sz w:val="20"/>
                                  <w:szCs w:val="20"/>
                                </w:rPr>
                                <w:t>Dutyholder factors</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36" name="Rectangle 36"/>
                        <wps:cNvSpPr/>
                        <wps:spPr>
                          <a:xfrm>
                            <a:off x="2233167" y="6671525"/>
                            <a:ext cx="1394460" cy="501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5DEAF4" w14:textId="493A3F4C" w:rsidR="00D160D6" w:rsidRDefault="00D160D6" w:rsidP="00D160D6">
                              <w:pPr>
                                <w:spacing w:before="60" w:after="60"/>
                                <w:jc w:val="center"/>
                                <w:rPr>
                                  <w:sz w:val="20"/>
                                  <w:szCs w:val="20"/>
                                </w:rPr>
                              </w:pPr>
                              <w:r>
                                <w:rPr>
                                  <w:sz w:val="20"/>
                                  <w:szCs w:val="20"/>
                                </w:rPr>
                                <w:t xml:space="preserve">Nature of </w:t>
                              </w:r>
                              <w:r w:rsidRPr="00D160D6">
                                <w:rPr>
                                  <w:sz w:val="20"/>
                                  <w:szCs w:val="20"/>
                                </w:rPr>
                                <w:t>shortfall</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37" name="Rectangle 37"/>
                        <wps:cNvSpPr/>
                        <wps:spPr>
                          <a:xfrm>
                            <a:off x="4114800" y="6671525"/>
                            <a:ext cx="1394460" cy="501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0D63E2" w14:textId="2C19F490" w:rsidR="00D160D6" w:rsidRDefault="00D160D6" w:rsidP="00D160D6">
                              <w:pPr>
                                <w:spacing w:before="60" w:after="60"/>
                                <w:jc w:val="center"/>
                                <w:rPr>
                                  <w:sz w:val="20"/>
                                  <w:szCs w:val="20"/>
                                </w:rPr>
                              </w:pPr>
                              <w:r>
                                <w:rPr>
                                  <w:sz w:val="20"/>
                                  <w:szCs w:val="20"/>
                                </w:rPr>
                                <w:t>Strategic factors</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38" name="Rectangle 38"/>
                        <wps:cNvSpPr/>
                        <wps:spPr>
                          <a:xfrm>
                            <a:off x="2233167" y="7537784"/>
                            <a:ext cx="1394460" cy="501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86FB8C" w14:textId="33A4FD11" w:rsidR="00D160D6" w:rsidRPr="00D160D6" w:rsidRDefault="00D160D6" w:rsidP="00D160D6">
                              <w:pPr>
                                <w:spacing w:before="60" w:after="60"/>
                                <w:jc w:val="center"/>
                                <w:rPr>
                                  <w:b/>
                                  <w:bCs/>
                                  <w:sz w:val="20"/>
                                  <w:szCs w:val="20"/>
                                </w:rPr>
                              </w:pPr>
                              <w:r w:rsidRPr="00D160D6">
                                <w:rPr>
                                  <w:b/>
                                  <w:bCs/>
                                  <w:sz w:val="20"/>
                                  <w:szCs w:val="20"/>
                                </w:rPr>
                                <w:t>Regulatory Decision</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40" name="Connector: Elbow 40"/>
                        <wps:cNvCnPr>
                          <a:stCxn id="35" idx="2"/>
                          <a:endCxn id="38" idx="1"/>
                        </wps:cNvCnPr>
                        <wps:spPr>
                          <a:xfrm rot="16200000" flipH="1">
                            <a:off x="1319936" y="6874997"/>
                            <a:ext cx="614456" cy="1212004"/>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1" name="Connector: Elbow 41"/>
                        <wps:cNvCnPr>
                          <a:stCxn id="37" idx="2"/>
                          <a:endCxn id="38" idx="3"/>
                        </wps:cNvCnPr>
                        <wps:spPr>
                          <a:xfrm rot="5400000">
                            <a:off x="3912130" y="6888326"/>
                            <a:ext cx="615399" cy="1184403"/>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a:stCxn id="36" idx="2"/>
                          <a:endCxn id="38" idx="0"/>
                        </wps:cNvCnPr>
                        <wps:spPr>
                          <a:xfrm>
                            <a:off x="2930397" y="7173175"/>
                            <a:ext cx="0" cy="36460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6" name="Arrow: Down 46"/>
                        <wps:cNvSpPr/>
                        <wps:spPr>
                          <a:xfrm>
                            <a:off x="5605992" y="5706010"/>
                            <a:ext cx="461433" cy="412352"/>
                          </a:xfrm>
                          <a:prstGeom prst="downArrow">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0AE9A8" w14:textId="77777777" w:rsidR="004338C1" w:rsidRPr="0019771F" w:rsidRDefault="004338C1" w:rsidP="00433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374B9F9" id="Canvas 5" o:spid="_x0000_s1029" editas="canvas" alt="Figure 1: Key elements of our regulatory decision-making process. 3 sections listing 'critical enablers' - Achieving ALARP and Other Factors" style="width:492pt;height:651.75pt;mso-position-horizontal-relative:char;mso-position-vertical-relative:line" coordsize="62484,8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">
                <v:shape id="_x0000_s1030" type="#_x0000_t75" alt="Figure 1: Key elements of our regulatory decision-making process. 3 sections listing 'critical enablers' - Achieving ALARP and Other Factors" style="position:absolute;width:62484;height:82765;visibility:visible;mso-wrap-style:square">
                  <v:fill o:detectmouseclick="t"/>
                  <v:path o:connecttype="none"/>
                </v:shape>
                <v:shape id="Rectangle: Top Corners Rounded 45" o:spid="_x0000_s1031" style="position:absolute;left:423;top:61192;width:62061;height:21082;rotation:180;visibility:visible;mso-wrap-style:square;v-text-anchor:middle" coordsize="6206066,210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" path="m243602,l5962464,v134538,,243602,109064,243602,243602l6206066,2108199r,l,2108199r,l,243602c,109064,109064,,243602,xe" fillcolor="#e8edec" strokecolor="#00b388" strokeweight="1pt">
                  <v:stroke joinstyle="miter"/>
                  <v:path arrowok="t" o:connecttype="custom" o:connectlocs="243602,0;5962464,0;6206066,243602;6206066,2108199;6206066,2108199;0,2108199;0,2108199;0,243602;243602,0" o:connectangles="0,0,0,0,0,0,0,0,0"/>
                </v:shape>
                <v:rect id="Rectangle 31" o:spid="_x0000_s1032" style="position:absolute;left:719;top:30606;width:61765;height:2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" fillcolor="#e8edec" strokecolor="#00b388" strokeweight="1pt"/>
                <v:shape id="Rectangle: Top Corners Rounded 16" o:spid="_x0000_s1033" style="position:absolute;left:889;top:359;width:61595;height:26205;visibility:visible;mso-wrap-style:square;v-text-anchor:middle" coordsize="6159500,26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" path="m302791,l5856709,v167227,,302791,135564,302791,302791l6159500,2620432r,l,2620432r,l,302791c,135564,135564,,302791,xe" fillcolor="#e8edec" strokecolor="#00b388" strokeweight="1pt">
                  <v:stroke joinstyle="miter"/>
                  <v:path arrowok="t" o:connecttype="custom" o:connectlocs="302791,0;5856709,0;6159500,302791;6159500,2620432;6159500,2620432;0,2620432;0,2620432;0,302791;302791,0" o:connectangles="0,0,0,0,0,0,0,0,0"/>
                </v:shape>
                <v:rect id="Rectangle 6" o:spid="_x0000_s1034" style="position:absolute;left:2667;top:5946;width:10202;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" fillcolor="#07716c [3204]" stroked="f" strokeweight="1pt">
                  <v:textbox inset="0,0,0,0">
                    <w:txbxContent>
                      <w:p w14:paraId="59FBC59F" w14:textId="1DF90221" w:rsidR="009B7E8B" w:rsidRPr="009B7E8B" w:rsidRDefault="009B7E8B" w:rsidP="009B7E8B">
                        <w:pPr>
                          <w:spacing w:before="60" w:after="60"/>
                          <w:jc w:val="center"/>
                          <w:rPr>
                            <w:sz w:val="20"/>
                            <w:szCs w:val="20"/>
                          </w:rPr>
                        </w:pPr>
                        <w:r w:rsidRPr="009B7E8B">
                          <w:rPr>
                            <w:sz w:val="20"/>
                            <w:szCs w:val="20"/>
                          </w:rPr>
                          <w:t xml:space="preserve">International </w:t>
                        </w:r>
                        <w:r>
                          <w:rPr>
                            <w:sz w:val="20"/>
                            <w:szCs w:val="20"/>
                          </w:rPr>
                          <w:t>C</w:t>
                        </w:r>
                        <w:r w:rsidRPr="009B7E8B">
                          <w:rPr>
                            <w:sz w:val="20"/>
                            <w:szCs w:val="20"/>
                          </w:rPr>
                          <w:t>onventions</w:t>
                        </w:r>
                      </w:p>
                    </w:txbxContent>
                  </v:textbox>
                </v:rect>
                <v:rect id="Rectangle 7" o:spid="_x0000_s1035" style="position:absolute;left:2459;top:13928;width:10198;height:5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" fillcolor="#07716c [3204]" stroked="f" strokeweight="1pt">
                  <v:textbox inset="0,0,0,0">
                    <w:txbxContent>
                      <w:p w14:paraId="2F3F6462" w14:textId="34CDD495" w:rsidR="009B7E8B" w:rsidRDefault="009B7E8B" w:rsidP="009B7E8B">
                        <w:pPr>
                          <w:spacing w:before="60" w:after="60"/>
                          <w:jc w:val="center"/>
                          <w:rPr>
                            <w:sz w:val="20"/>
                            <w:szCs w:val="20"/>
                          </w:rPr>
                        </w:pPr>
                        <w:r w:rsidRPr="009B7E8B">
                          <w:rPr>
                            <w:sz w:val="20"/>
                            <w:szCs w:val="20"/>
                          </w:rPr>
                          <w:t>International Treaties</w:t>
                        </w:r>
                      </w:p>
                    </w:txbxContent>
                  </v:textbox>
                </v:rect>
                <v:rect id="Rectangle 8" o:spid="_x0000_s1036" style="position:absolute;left:18267;top:5735;width:22499;height:1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" fillcolor="#07716c [3204]" stroked="f" strokeweight="1pt">
                  <v:textbox inset="0,0,0,0">
                    <w:txbxContent>
                      <w:p w14:paraId="4400EB86" w14:textId="36460A8F" w:rsidR="00BA4284" w:rsidRPr="00BA4284" w:rsidRDefault="00BA4284" w:rsidP="00BA4284">
                        <w:pPr>
                          <w:spacing w:before="60" w:after="60"/>
                          <w:jc w:val="center"/>
                          <w:rPr>
                            <w:b/>
                            <w:bCs/>
                            <w:sz w:val="20"/>
                            <w:szCs w:val="20"/>
                          </w:rPr>
                        </w:pPr>
                        <w:r w:rsidRPr="00BA4284">
                          <w:rPr>
                            <w:b/>
                            <w:bCs/>
                            <w:sz w:val="20"/>
                            <w:szCs w:val="20"/>
                          </w:rPr>
                          <w:t xml:space="preserve">GB Legislative Framework </w:t>
                        </w:r>
                      </w:p>
                      <w:p w14:paraId="72584B58" w14:textId="3D1420E3" w:rsidR="00BA4284" w:rsidRPr="00BA4284" w:rsidRDefault="00BA4284" w:rsidP="00BA4284">
                        <w:pPr>
                          <w:spacing w:before="60" w:after="60"/>
                          <w:jc w:val="center"/>
                          <w:rPr>
                            <w:sz w:val="20"/>
                            <w:szCs w:val="20"/>
                          </w:rPr>
                        </w:pPr>
                        <w:r w:rsidRPr="00BA4284">
                          <w:rPr>
                            <w:sz w:val="20"/>
                            <w:szCs w:val="20"/>
                          </w:rPr>
                          <w:t>Relevant statutory provisions of T</w:t>
                        </w:r>
                        <w:r>
                          <w:rPr>
                            <w:sz w:val="20"/>
                            <w:szCs w:val="20"/>
                          </w:rPr>
                          <w:t>h</w:t>
                        </w:r>
                        <w:r w:rsidRPr="00BA4284">
                          <w:rPr>
                            <w:sz w:val="20"/>
                            <w:szCs w:val="20"/>
                          </w:rPr>
                          <w:t xml:space="preserve">e Energy Act (2013), and Health and Safety at Work Act (1974) </w:t>
                        </w:r>
                      </w:p>
                      <w:p w14:paraId="74C823AF" w14:textId="14C0F377" w:rsidR="009B7E8B" w:rsidRDefault="00BA4284" w:rsidP="00BA4284">
                        <w:pPr>
                          <w:spacing w:before="60" w:after="60"/>
                          <w:jc w:val="center"/>
                          <w:rPr>
                            <w:sz w:val="20"/>
                            <w:szCs w:val="20"/>
                          </w:rPr>
                        </w:pPr>
                        <w:r>
                          <w:rPr>
                            <w:sz w:val="20"/>
                            <w:szCs w:val="20"/>
                          </w:rPr>
                          <w:t>Licence</w:t>
                        </w:r>
                        <w:r w:rsidRPr="00BA4284">
                          <w:rPr>
                            <w:sz w:val="20"/>
                            <w:szCs w:val="20"/>
                          </w:rPr>
                          <w:t xml:space="preserve"> Conditions (</w:t>
                        </w:r>
                        <w:r>
                          <w:rPr>
                            <w:sz w:val="20"/>
                            <w:szCs w:val="20"/>
                          </w:rPr>
                          <w:t>Nuclear</w:t>
                        </w:r>
                        <w:r w:rsidRPr="00BA4284">
                          <w:rPr>
                            <w:sz w:val="20"/>
                            <w:szCs w:val="20"/>
                          </w:rPr>
                          <w:t xml:space="preserve"> lnstalllations A</w:t>
                        </w:r>
                        <w:r>
                          <w:rPr>
                            <w:sz w:val="20"/>
                            <w:szCs w:val="20"/>
                          </w:rPr>
                          <w:t>ct</w:t>
                        </w:r>
                        <w:r w:rsidRPr="00BA4284">
                          <w:rPr>
                            <w:sz w:val="20"/>
                            <w:szCs w:val="20"/>
                          </w:rPr>
                          <w:t xml:space="preserve"> 1965)</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37" type="#_x0000_t34" style="position:absolute;left:12657;top:8465;width:212;height:79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" adj="-155518" strokecolor="#006f62" strokeweight="3pt"/>
                <v:shapetype id="_x0000_t32" coordsize="21600,21600" o:spt="32" o:oned="t" path="m,l21600,21600e" filled="f">
                  <v:path arrowok="t" fillok="f" o:connecttype="none"/>
                  <o:lock v:ext="edit" shapetype="t"/>
                </v:shapetype>
                <v:shape id="Straight Arrow Connector 10" o:spid="_x0000_s1038" type="#_x0000_t32" style="position:absolute;left:14266;top:12463;width:4001;height: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" strokecolor="#07716c [3204]" strokeweight="2.5pt">
                  <v:stroke endarrow="block" joinstyle="miter"/>
                </v:shape>
                <v:rect id="Rectangle 11" o:spid="_x0000_s1039" style="position:absolute;left:18056;top:20193;width:22498;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" fillcolor="#07716c [3204]" stroked="f" strokeweight="1pt">
                  <v:textbox inset="0,0,0,0">
                    <w:txbxContent>
                      <w:p w14:paraId="40A4410E" w14:textId="5466F14E" w:rsidR="003B083F" w:rsidRDefault="003B083F" w:rsidP="003B083F">
                        <w:pPr>
                          <w:spacing w:before="60" w:after="60"/>
                          <w:jc w:val="center"/>
                          <w:rPr>
                            <w:sz w:val="20"/>
                            <w:szCs w:val="20"/>
                          </w:rPr>
                        </w:pPr>
                        <w:r w:rsidRPr="003B083F">
                          <w:rPr>
                            <w:sz w:val="20"/>
                            <w:szCs w:val="20"/>
                          </w:rPr>
                          <w:t>ONR Enforcement Policy Statement</w:t>
                        </w:r>
                      </w:p>
                    </w:txbxContent>
                  </v:textbox>
                </v:rect>
                <v:rect id="Rectangle 12" o:spid="_x0000_s1040" style="position:absolute;left:46227;top:20149;width:13632;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" fillcolor="#07716c [3204]" stroked="f" strokeweight="1pt">
                  <v:textbox inset="0,0,0,0">
                    <w:txbxContent>
                      <w:p w14:paraId="1AE05937" w14:textId="66248B15" w:rsidR="003B083F" w:rsidRDefault="003B083F" w:rsidP="003B083F">
                        <w:pPr>
                          <w:spacing w:before="60" w:after="60"/>
                          <w:jc w:val="center"/>
                          <w:rPr>
                            <w:sz w:val="20"/>
                            <w:szCs w:val="20"/>
                          </w:rPr>
                        </w:pPr>
                        <w:r w:rsidRPr="003B083F">
                          <w:rPr>
                            <w:sz w:val="20"/>
                            <w:szCs w:val="20"/>
                          </w:rPr>
                          <w:t>Regulators' Code</w:t>
                        </w:r>
                      </w:p>
                    </w:txbxContent>
                  </v:textbox>
                </v:rect>
                <v:shape id="Straight Arrow Connector 13" o:spid="_x0000_s1041" type="#_x0000_t32" style="position:absolute;left:40554;top:22273;width:5673;height: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" strokecolor="#07716c [3204]" strokeweight="2.5pt">
                  <v:stroke endarrow="block" joinstyle="miter"/>
                </v:shape>
                <v:rect id="Rectangle 15" o:spid="_x0000_s1042" style="position:absolute;left:2942;top:2053;width:3801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5C2DC628" w14:textId="2404E675" w:rsidR="00F41F10" w:rsidRPr="00F41F10" w:rsidRDefault="00F41F10" w:rsidP="00F41F10">
                        <w:pPr>
                          <w:rPr>
                            <w:b/>
                            <w:bCs/>
                            <w:color w:val="07716C" w:themeColor="accent1"/>
                            <w:sz w:val="28"/>
                            <w:szCs w:val="28"/>
                          </w:rPr>
                        </w:pPr>
                        <w:r w:rsidRPr="00F41F10">
                          <w:rPr>
                            <w:b/>
                            <w:bCs/>
                            <w:color w:val="07716C" w:themeColor="accent1"/>
                            <w:sz w:val="28"/>
                            <w:szCs w:val="28"/>
                          </w:rPr>
                          <w:t>Critical Enablers</w:t>
                        </w:r>
                      </w:p>
                    </w:txbxContent>
                  </v:textbox>
                </v:rect>
                <v:rect id="Rectangle 17" o:spid="_x0000_s1043" style="position:absolute;left:3281;top:36294;width:13948;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" fillcolor="#07716c [3204]" stroked="f" strokeweight="1pt">
                  <v:textbox inset="2mm,2mm,2mm,2mm">
                    <w:txbxContent>
                      <w:p w14:paraId="10EAD764" w14:textId="29D421A4" w:rsidR="00F41F10" w:rsidRDefault="00F41F10" w:rsidP="00F41F10">
                        <w:pPr>
                          <w:spacing w:before="60" w:after="60"/>
                          <w:jc w:val="center"/>
                          <w:rPr>
                            <w:sz w:val="20"/>
                            <w:szCs w:val="20"/>
                          </w:rPr>
                        </w:pPr>
                        <w:r w:rsidRPr="00F41F10">
                          <w:rPr>
                            <w:sz w:val="20"/>
                            <w:szCs w:val="20"/>
                          </w:rPr>
                          <w:t>Health and safety and other le</w:t>
                        </w:r>
                        <w:r>
                          <w:rPr>
                            <w:sz w:val="20"/>
                            <w:szCs w:val="20"/>
                          </w:rPr>
                          <w:t>g</w:t>
                        </w:r>
                        <w:r w:rsidRPr="00F41F10">
                          <w:rPr>
                            <w:sz w:val="20"/>
                            <w:szCs w:val="20"/>
                          </w:rPr>
                          <w:t>islation</w:t>
                        </w:r>
                      </w:p>
                    </w:txbxContent>
                  </v:textbox>
                </v:rect>
                <v:rect id="Rectangle 18" o:spid="_x0000_s1044" style="position:absolute;left:3154;top:42354;width:13945;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" fillcolor="#07716c [3204]" stroked="f" strokeweight="1pt">
                  <v:textbox inset="2mm,2mm,2mm,2mm">
                    <w:txbxContent>
                      <w:p w14:paraId="468F45C8" w14:textId="4CCCCFE7" w:rsidR="00F41F10" w:rsidRDefault="00F41F10" w:rsidP="00F41F10">
                        <w:pPr>
                          <w:spacing w:before="60" w:after="60"/>
                          <w:jc w:val="center"/>
                          <w:rPr>
                            <w:sz w:val="20"/>
                            <w:szCs w:val="20"/>
                          </w:rPr>
                        </w:pPr>
                        <w:r w:rsidRPr="00F41F10">
                          <w:rPr>
                            <w:sz w:val="20"/>
                            <w:szCs w:val="20"/>
                          </w:rPr>
                          <w:t>Tolerability of Risk</w:t>
                        </w:r>
                      </w:p>
                    </w:txbxContent>
                  </v:textbox>
                </v:rect>
                <v:rect id="Rectangle 19" o:spid="_x0000_s1045" style="position:absolute;left:3112;top:48619;width:13944;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" fillcolor="#07716c [3204]" stroked="f" strokeweight="1pt">
                  <v:textbox inset="2mm,2mm,2mm,2mm">
                    <w:txbxContent>
                      <w:p w14:paraId="1CBE8A9C" w14:textId="40267D5E" w:rsidR="00F41F10" w:rsidRDefault="00F41F10" w:rsidP="00F41F10">
                        <w:pPr>
                          <w:spacing w:before="60" w:after="60"/>
                          <w:jc w:val="center"/>
                          <w:rPr>
                            <w:sz w:val="20"/>
                            <w:szCs w:val="20"/>
                          </w:rPr>
                        </w:pPr>
                        <w:r w:rsidRPr="00F41F10">
                          <w:rPr>
                            <w:sz w:val="20"/>
                            <w:szCs w:val="20"/>
                          </w:rPr>
                          <w:t>Relevant good practice</w:t>
                        </w:r>
                      </w:p>
                    </w:txbxContent>
                  </v:textbox>
                </v:rect>
                <v:shape id="Connector: Elbow 20" o:spid="_x0000_s1046" type="#_x0000_t34" style="position:absolute;left:17056;top:38807;width:173;height:1231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" adj="-285866" strokecolor="#006f62" strokeweight="3pt"/>
                <v:shape id="Straight Arrow Connector 21" o:spid="_x0000_s1047" type="#_x0000_t32" style="position:absolute;left:19558;top:45185;width:3683;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" strokecolor="#07716c [3204]" strokeweight="2.5pt">
                  <v:stroke endarrow="block" joinstyle="miter"/>
                </v:shape>
                <v:shapetype id="_x0000_t110" coordsize="21600,21600" o:spt="110" path="m10800,l,10800,10800,21600,21600,10800xe">
                  <v:stroke joinstyle="miter"/>
                  <v:path gradientshapeok="t" o:connecttype="rect" textboxrect="5400,5400,16200,16200"/>
                </v:shapetype>
                <v:shape id="Flowchart: Decision 22" o:spid="_x0000_s1048" type="#_x0000_t110" style="position:absolute;left:23241;top:40131;width:18499;height:10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" fillcolor="#07716c [3204]" stroked="f" strokeweight="1pt">
                  <v:textbox inset="0,0,0,0">
                    <w:txbxContent>
                      <w:p w14:paraId="75652B84" w14:textId="24B2E09B" w:rsidR="00F41F10" w:rsidRDefault="00F41F10" w:rsidP="00F41F10">
                        <w:pPr>
                          <w:spacing w:after="0"/>
                          <w:jc w:val="center"/>
                        </w:pPr>
                        <w:r w:rsidRPr="00F41F10">
                          <w:rPr>
                            <w:sz w:val="20"/>
                            <w:szCs w:val="20"/>
                          </w:rPr>
                          <w:t>Risk reduced to ALARP?</w:t>
                        </w:r>
                      </w:p>
                    </w:txbxContent>
                  </v:textbox>
                </v:shape>
                <v:rect id="Rectangle 24" o:spid="_x0000_s1049" style="position:absolute;left:43540;top:36470;width:16234;height:5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" fillcolor="#07716c [3204]" stroked="f" strokeweight="1pt">
                  <v:textbox inset="2mm,2mm,2mm,2mm">
                    <w:txbxContent>
                      <w:p w14:paraId="57177113" w14:textId="0EE9A808" w:rsidR="00F41F10" w:rsidRDefault="00F41F10" w:rsidP="00F41F10">
                        <w:pPr>
                          <w:spacing w:before="60" w:after="60"/>
                          <w:jc w:val="center"/>
                          <w:rPr>
                            <w:sz w:val="20"/>
                            <w:szCs w:val="20"/>
                          </w:rPr>
                        </w:pPr>
                        <w:r w:rsidRPr="00F41F10">
                          <w:rPr>
                            <w:sz w:val="20"/>
                            <w:szCs w:val="20"/>
                          </w:rPr>
                          <w:t>Regulatory Decision</w:t>
                        </w:r>
                      </w:p>
                    </w:txbxContent>
                  </v:textbox>
                </v:rect>
                <v:rect id="Rectangle 25" o:spid="_x0000_s1050" style="position:absolute;left:43371;top:48958;width:16191;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" fillcolor="#07716c [3204]" stroked="f" strokeweight="1pt">
                  <v:textbox inset="2mm,2mm,2mm,2mm">
                    <w:txbxContent>
                      <w:p w14:paraId="5666624A" w14:textId="1E7ECCD7" w:rsidR="00F41F10" w:rsidRDefault="00F41F10" w:rsidP="00F41F10">
                        <w:pPr>
                          <w:spacing w:before="60" w:after="60"/>
                          <w:jc w:val="center"/>
                          <w:rPr>
                            <w:sz w:val="20"/>
                            <w:szCs w:val="20"/>
                          </w:rPr>
                        </w:pPr>
                        <w:r w:rsidRPr="00F41F10">
                          <w:rPr>
                            <w:sz w:val="20"/>
                            <w:szCs w:val="20"/>
                          </w:rPr>
                          <w:t>Consideration of</w:t>
                        </w:r>
                        <w:r>
                          <w:rPr>
                            <w:sz w:val="20"/>
                            <w:szCs w:val="20"/>
                          </w:rPr>
                          <w:t xml:space="preserve"> other factors</w:t>
                        </w:r>
                      </w:p>
                    </w:txbxContent>
                  </v:textbox>
                </v:rect>
                <v:rect id="Rectangle 26" o:spid="_x0000_s1051" style="position:absolute;left:3154;top:32426;width:18690;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" filled="f" stroked="f" strokeweight="1pt">
                  <v:textbox inset="0,0,0,0">
                    <w:txbxContent>
                      <w:p w14:paraId="76466014" w14:textId="03F4EC1E" w:rsidR="00D160D6" w:rsidRDefault="00D160D6" w:rsidP="00D160D6">
                        <w:pPr>
                          <w:rPr>
                            <w:b/>
                            <w:bCs/>
                            <w:color w:val="07716C"/>
                            <w:sz w:val="28"/>
                            <w:szCs w:val="28"/>
                          </w:rPr>
                        </w:pPr>
                        <w:r w:rsidRPr="00D160D6">
                          <w:rPr>
                            <w:b/>
                            <w:bCs/>
                            <w:color w:val="07716C"/>
                            <w:sz w:val="28"/>
                            <w:szCs w:val="28"/>
                          </w:rPr>
                          <w:t>Achieving ALARP</w:t>
                        </w:r>
                      </w:p>
                    </w:txbxContent>
                  </v:textbox>
                </v:rect>
                <v:rect id="Rectangle 27" o:spid="_x0000_s1052" style="position:absolute;left:31264;top:36405;width:4169;height:2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" filled="f" stroked="f" strokeweight="1pt">
                  <v:textbox inset="0,0,0,0">
                    <w:txbxContent>
                      <w:p w14:paraId="64DF95C3" w14:textId="3A251263" w:rsidR="00D160D6" w:rsidRPr="00D160D6" w:rsidRDefault="00D160D6" w:rsidP="00D160D6">
                        <w:pPr>
                          <w:jc w:val="center"/>
                          <w:rPr>
                            <w:color w:val="07716C"/>
                            <w:szCs w:val="24"/>
                          </w:rPr>
                        </w:pPr>
                        <w:r w:rsidRPr="00D160D6">
                          <w:rPr>
                            <w:color w:val="07716C"/>
                            <w:szCs w:val="24"/>
                          </w:rPr>
                          <w:t>Yes</w:t>
                        </w:r>
                      </w:p>
                    </w:txbxContent>
                  </v:textbox>
                </v:rect>
                <v:rect id="Rectangle 28" o:spid="_x0000_s1053" style="position:absolute;left:31094;top:51986;width:416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" filled="f" stroked="f" strokeweight="1pt">
                  <v:textbox inset="0,0,0,0">
                    <w:txbxContent>
                      <w:p w14:paraId="20F3D55C" w14:textId="2E4A3F88" w:rsidR="00D160D6" w:rsidRPr="00D160D6" w:rsidRDefault="00D160D6" w:rsidP="00D160D6">
                        <w:pPr>
                          <w:jc w:val="center"/>
                          <w:rPr>
                            <w:color w:val="07716C"/>
                            <w:szCs w:val="24"/>
                          </w:rPr>
                        </w:pPr>
                        <w:r w:rsidRPr="00D160D6">
                          <w:rPr>
                            <w:color w:val="07716C"/>
                            <w:szCs w:val="24"/>
                          </w:rPr>
                          <w:t>No</w:t>
                        </w:r>
                      </w:p>
                    </w:txbxContent>
                  </v:textbox>
                </v:rect>
                <v:shapetype id="_x0000_t33" coordsize="21600,21600" o:spt="33" o:oned="t" path="m,l21600,r,21600e" filled="f">
                  <v:stroke joinstyle="miter"/>
                  <v:path arrowok="t" fillok="f" o:connecttype="none"/>
                  <o:lock v:ext="edit" shapetype="t"/>
                </v:shapetype>
                <v:shape id="Connector: Elbow 29" o:spid="_x0000_s1054" type="#_x0000_t33" style="position:absolute;left:37440;top:34031;width:1150;height:1105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" strokecolor="#07716c [3204]" strokeweight="2.25pt">
                  <v:stroke endarrow="block"/>
                </v:shape>
                <v:shape id="Connector: Elbow 30" o:spid="_x0000_s1055" type="#_x0000_t33" style="position:absolute;left:37322;top:45416;width:1218;height:108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" strokecolor="#07716c [3204]" strokeweight="2.25p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56" type="#_x0000_t67" style="position:absolute;left:56091;top:26533;width:4615;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" adj="10800" fillcolor="#00b388" stroked="f" strokeweight="1pt">
                  <v:textbox>
                    <w:txbxContent>
                      <w:p w14:paraId="097C419E" w14:textId="77777777" w:rsidR="00771C8A" w:rsidRPr="0019771F" w:rsidRDefault="00771C8A" w:rsidP="00771C8A">
                        <w:pPr>
                          <w:jc w:val="center"/>
                        </w:pPr>
                      </w:p>
                    </w:txbxContent>
                  </v:textbox>
                </v:shape>
                <v:rect id="Rectangle 34" o:spid="_x0000_s1057" style="position:absolute;left:2946;top:62820;width:12209;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" filled="f" stroked="f" strokeweight="1pt">
                  <v:textbox inset="0,0,0,0">
                    <w:txbxContent>
                      <w:p w14:paraId="407E48E1" w14:textId="61090C37" w:rsidR="00D160D6" w:rsidRDefault="00D160D6" w:rsidP="00D160D6">
                        <w:pPr>
                          <w:rPr>
                            <w:b/>
                            <w:bCs/>
                            <w:color w:val="07716C"/>
                            <w:sz w:val="28"/>
                            <w:szCs w:val="28"/>
                          </w:rPr>
                        </w:pPr>
                        <w:r>
                          <w:rPr>
                            <w:b/>
                            <w:bCs/>
                            <w:color w:val="07716C"/>
                            <w:sz w:val="28"/>
                            <w:szCs w:val="28"/>
                          </w:rPr>
                          <w:t>Other Factors</w:t>
                        </w:r>
                      </w:p>
                    </w:txbxContent>
                  </v:textbox>
                </v:rect>
                <v:rect id="Rectangle 35" o:spid="_x0000_s1058" style="position:absolute;left:3239;top:66718;width:13944;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" fillcolor="#07716c [3204]" stroked="f" strokeweight="1pt">
                  <v:textbox inset="2mm,2mm,2mm,2mm">
                    <w:txbxContent>
                      <w:p w14:paraId="5DF15B59" w14:textId="65B52B6D" w:rsidR="00D160D6" w:rsidRDefault="00D160D6" w:rsidP="00D160D6">
                        <w:pPr>
                          <w:spacing w:before="60" w:after="60"/>
                          <w:jc w:val="center"/>
                          <w:rPr>
                            <w:sz w:val="20"/>
                            <w:szCs w:val="20"/>
                          </w:rPr>
                        </w:pPr>
                        <w:r w:rsidRPr="00D160D6">
                          <w:rPr>
                            <w:sz w:val="20"/>
                            <w:szCs w:val="20"/>
                          </w:rPr>
                          <w:t>Dutyholder factors</w:t>
                        </w:r>
                      </w:p>
                    </w:txbxContent>
                  </v:textbox>
                </v:rect>
                <v:rect id="Rectangle 36" o:spid="_x0000_s1059" style="position:absolute;left:22331;top:66715;width:13945;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" fillcolor="#07716c [3204]" stroked="f" strokeweight="1pt">
                  <v:textbox inset="2mm,2mm,2mm,2mm">
                    <w:txbxContent>
                      <w:p w14:paraId="075DEAF4" w14:textId="493A3F4C" w:rsidR="00D160D6" w:rsidRDefault="00D160D6" w:rsidP="00D160D6">
                        <w:pPr>
                          <w:spacing w:before="60" w:after="60"/>
                          <w:jc w:val="center"/>
                          <w:rPr>
                            <w:sz w:val="20"/>
                            <w:szCs w:val="20"/>
                          </w:rPr>
                        </w:pPr>
                        <w:r>
                          <w:rPr>
                            <w:sz w:val="20"/>
                            <w:szCs w:val="20"/>
                          </w:rPr>
                          <w:t xml:space="preserve">Nature of </w:t>
                        </w:r>
                        <w:r w:rsidRPr="00D160D6">
                          <w:rPr>
                            <w:sz w:val="20"/>
                            <w:szCs w:val="20"/>
                          </w:rPr>
                          <w:t>shortfall</w:t>
                        </w:r>
                      </w:p>
                    </w:txbxContent>
                  </v:textbox>
                </v:rect>
                <v:rect id="Rectangle 37" o:spid="_x0000_s1060" style="position:absolute;left:41148;top:66715;width:13944;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" fillcolor="#07716c [3204]" stroked="f" strokeweight="1pt">
                  <v:textbox inset="2mm,2mm,2mm,2mm">
                    <w:txbxContent>
                      <w:p w14:paraId="0D0D63E2" w14:textId="2C19F490" w:rsidR="00D160D6" w:rsidRDefault="00D160D6" w:rsidP="00D160D6">
                        <w:pPr>
                          <w:spacing w:before="60" w:after="60"/>
                          <w:jc w:val="center"/>
                          <w:rPr>
                            <w:sz w:val="20"/>
                            <w:szCs w:val="20"/>
                          </w:rPr>
                        </w:pPr>
                        <w:r>
                          <w:rPr>
                            <w:sz w:val="20"/>
                            <w:szCs w:val="20"/>
                          </w:rPr>
                          <w:t>Strategic factors</w:t>
                        </w:r>
                      </w:p>
                    </w:txbxContent>
                  </v:textbox>
                </v:rect>
                <v:rect id="Rectangle 38" o:spid="_x0000_s1061" style="position:absolute;left:22331;top:75377;width:13945;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" fillcolor="#07716c [3204]" stroked="f" strokeweight="1pt">
                  <v:textbox inset="2mm,2mm,2mm,2mm">
                    <w:txbxContent>
                      <w:p w14:paraId="1986FB8C" w14:textId="33A4FD11" w:rsidR="00D160D6" w:rsidRPr="00D160D6" w:rsidRDefault="00D160D6" w:rsidP="00D160D6">
                        <w:pPr>
                          <w:spacing w:before="60" w:after="60"/>
                          <w:jc w:val="center"/>
                          <w:rPr>
                            <w:b/>
                            <w:bCs/>
                            <w:sz w:val="20"/>
                            <w:szCs w:val="20"/>
                          </w:rPr>
                        </w:pPr>
                        <w:r w:rsidRPr="00D160D6">
                          <w:rPr>
                            <w:b/>
                            <w:bCs/>
                            <w:sz w:val="20"/>
                            <w:szCs w:val="20"/>
                          </w:rPr>
                          <w:t>Regulatory Decision</w:t>
                        </w:r>
                      </w:p>
                    </w:txbxContent>
                  </v:textbox>
                </v:rect>
                <v:shape id="Connector: Elbow 40" o:spid="_x0000_s1062" type="#_x0000_t33" style="position:absolute;left:13198;top:68750;width:6145;height:121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" strokecolor="#07716c [3204]" strokeweight="2.25pt">
                  <v:stroke endarrow="block"/>
                </v:shape>
                <v:shape id="Connector: Elbow 41" o:spid="_x0000_s1063" type="#_x0000_t33" style="position:absolute;left:39121;top:68883;width:6154;height:1184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" strokecolor="#07716c [3204]" strokeweight="2.25pt">
                  <v:stroke endarrow="block"/>
                </v:shape>
                <v:shape id="Straight Arrow Connector 43" o:spid="_x0000_s1064" type="#_x0000_t32" style="position:absolute;left:29303;top:71731;width:0;height:3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" strokecolor="#07716c [3204]" strokeweight="2.25pt">
                  <v:stroke endarrow="block" joinstyle="miter"/>
                </v:shape>
                <v:shape id="Arrow: Down 46" o:spid="_x0000_s1065" type="#_x0000_t67" style="position:absolute;left:56059;top:57060;width:4615;height:4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" adj="10800" fillcolor="#00b388" stroked="f" strokeweight="1pt">
                  <v:textbox>
                    <w:txbxContent>
                      <w:p w14:paraId="5B0AE9A8" w14:textId="77777777" w:rsidR="004338C1" w:rsidRPr="0019771F" w:rsidRDefault="004338C1" w:rsidP="004338C1">
                        <w:pPr>
                          <w:jc w:val="center"/>
                        </w:pPr>
                      </w:p>
                    </w:txbxContent>
                  </v:textbox>
                </v:shape>
                <w10:anchorlock/>
              </v:group>
            </w:pict>
          </mc:Fallback>
        </mc:AlternateContent>
      </w:r>
    </w:p>
    <w:p w14:paraId="6881AD05" w14:textId="4C117EBD" w:rsidR="00AB5348" w:rsidRDefault="00761245" w:rsidP="007261DD">
      <w:pPr>
        <w:pStyle w:val="Caption"/>
      </w:pPr>
      <w:bookmarkStart w:id="10" w:name="_Ref176187147"/>
      <w:r>
        <w:t xml:space="preserve">Figure </w:t>
      </w:r>
      <w:r>
        <w:fldChar w:fldCharType="begin"/>
      </w:r>
      <w:r>
        <w:instrText xml:space="preserve"> SEQ Figure \* ARABIC </w:instrText>
      </w:r>
      <w:r>
        <w:fldChar w:fldCharType="separate"/>
      </w:r>
      <w:r w:rsidR="007261DD">
        <w:rPr>
          <w:noProof/>
        </w:rPr>
        <w:t>1</w:t>
      </w:r>
      <w:r>
        <w:fldChar w:fldCharType="end"/>
      </w:r>
      <w:bookmarkEnd w:id="10"/>
      <w:r>
        <w:t xml:space="preserve"> - </w:t>
      </w:r>
      <w:r w:rsidRPr="00EC2FB5">
        <w:t>Key elements of our regulatory decision-making process.</w:t>
      </w:r>
    </w:p>
    <w:p w14:paraId="114BFFE3" w14:textId="69FE7A3A" w:rsidR="009D4589" w:rsidRDefault="009D4589">
      <w:pPr>
        <w:spacing w:after="0" w:line="240" w:lineRule="auto"/>
        <w:rPr>
          <w:b/>
          <w:bCs/>
        </w:rPr>
      </w:pPr>
    </w:p>
    <w:p w14:paraId="48F5B406" w14:textId="77777777" w:rsidR="00761245" w:rsidRDefault="00761245" w:rsidP="00C145D2">
      <w:pPr>
        <w:pStyle w:val="Heading1"/>
        <w:sectPr w:rsidR="00761245" w:rsidSect="00392D1D">
          <w:pgSz w:w="11906" w:h="16838" w:code="9"/>
          <w:pgMar w:top="1134" w:right="1077" w:bottom="1134" w:left="1077" w:header="397" w:footer="287" w:gutter="0"/>
          <w:cols w:space="312"/>
          <w:docGrid w:linePitch="360"/>
        </w:sectPr>
      </w:pPr>
    </w:p>
    <w:p w14:paraId="0C7CAEA1" w14:textId="7B65BE52" w:rsidR="00265145" w:rsidRDefault="00CC5D03" w:rsidP="00C145D2">
      <w:pPr>
        <w:pStyle w:val="Heading1"/>
      </w:pPr>
      <w:bookmarkStart w:id="11" w:name="_Toc176188718"/>
      <w:r>
        <w:lastRenderedPageBreak/>
        <w:t xml:space="preserve">Risk-informed </w:t>
      </w:r>
      <w:r w:rsidRPr="005B585D">
        <w:t>framework</w:t>
      </w:r>
      <w:bookmarkEnd w:id="11"/>
    </w:p>
    <w:p w14:paraId="2C2A9358" w14:textId="2D1A441F" w:rsidR="004F359E" w:rsidRDefault="004F359E" w:rsidP="003A3C17">
      <w:pPr>
        <w:pStyle w:val="BodyTextNumbered"/>
      </w:pPr>
      <w:r w:rsidRPr="009F3C7D">
        <w:t xml:space="preserve">In this section we </w:t>
      </w:r>
      <w:r>
        <w:t>outline</w:t>
      </w:r>
      <w:r w:rsidRPr="009F3C7D">
        <w:t xml:space="preserve"> </w:t>
      </w:r>
      <w:r>
        <w:t xml:space="preserve">our risk-based framework </w:t>
      </w:r>
      <w:r w:rsidRPr="009F3C7D">
        <w:t xml:space="preserve">for </w:t>
      </w:r>
      <w:r>
        <w:t xml:space="preserve">informing our regulatory </w:t>
      </w:r>
      <w:r w:rsidRPr="009F3C7D">
        <w:t xml:space="preserve">decisions. This includes the criteria and philosophy adopted for deciding </w:t>
      </w:r>
      <w:r>
        <w:t>whether</w:t>
      </w:r>
      <w:r w:rsidRPr="009F3C7D">
        <w:t xml:space="preserve"> risks are unacceptable, tolerable, or broadly acceptable.</w:t>
      </w:r>
      <w:r>
        <w:t xml:space="preserve"> This ‘tolerability of risk’ concept is at the heart of our framework. It is based on ‘The Tolerability of Risks from Nuclear Power Stations’ published in 1992</w:t>
      </w:r>
      <w:r w:rsidR="00047ED2">
        <w:t xml:space="preserve"> </w:t>
      </w:r>
      <w:sdt>
        <w:sdtPr>
          <w:id w:val="249473196"/>
          <w:citation/>
        </w:sdtPr>
        <w:sdtContent>
          <w:r w:rsidR="00047ED2">
            <w:fldChar w:fldCharType="begin"/>
          </w:r>
          <w:r w:rsidR="00A443F0">
            <w:instrText xml:space="preserve">CITATION RIRDM_TOR \l 2057 </w:instrText>
          </w:r>
          <w:r w:rsidR="00047ED2">
            <w:fldChar w:fldCharType="separate"/>
          </w:r>
          <w:r w:rsidR="00BE03EA" w:rsidRPr="00BE03EA">
            <w:rPr>
              <w:noProof/>
            </w:rPr>
            <w:t>[2]</w:t>
          </w:r>
          <w:r w:rsidR="00047ED2">
            <w:fldChar w:fldCharType="end"/>
          </w:r>
        </w:sdtContent>
      </w:sdt>
      <w:r>
        <w:t xml:space="preserve">, which was the basis of HSE’s overall framework for </w:t>
      </w:r>
      <w:r w:rsidR="00244FC9">
        <w:t>decision-making</w:t>
      </w:r>
      <w:r>
        <w:t>, as outlined in ‘Reducing Risks, Protecting People’ published in 2001</w:t>
      </w:r>
      <w:r w:rsidR="00002A86">
        <w:t xml:space="preserve"> </w:t>
      </w:r>
      <w:sdt>
        <w:sdtPr>
          <w:id w:val="-1071660178"/>
          <w:citation/>
        </w:sdtPr>
        <w:sdtContent>
          <w:r w:rsidR="00002A86">
            <w:fldChar w:fldCharType="begin"/>
          </w:r>
          <w:r w:rsidR="001A2D82">
            <w:instrText xml:space="preserve">CITATION RIRDM_R2P2 \l 2057 </w:instrText>
          </w:r>
          <w:r w:rsidR="00002A86">
            <w:fldChar w:fldCharType="separate"/>
          </w:r>
          <w:r w:rsidR="00BE03EA" w:rsidRPr="00BE03EA">
            <w:rPr>
              <w:noProof/>
            </w:rPr>
            <w:t>[1]</w:t>
          </w:r>
          <w:r w:rsidR="00002A86">
            <w:fldChar w:fldCharType="end"/>
          </w:r>
        </w:sdtContent>
      </w:sdt>
      <w:r w:rsidR="00002A86">
        <w:t>.</w:t>
      </w:r>
    </w:p>
    <w:p w14:paraId="3CEBF9E9" w14:textId="48DE938B" w:rsidR="00002A86" w:rsidRDefault="00002A86" w:rsidP="00815B0C">
      <w:pPr>
        <w:pStyle w:val="Heading2"/>
      </w:pPr>
      <w:r>
        <w:t xml:space="preserve">Tolerability of risk </w:t>
      </w:r>
      <w:r w:rsidRPr="005B585D">
        <w:t>framework</w:t>
      </w:r>
    </w:p>
    <w:p w14:paraId="243C7796" w14:textId="385E375E" w:rsidR="004A36DA" w:rsidRDefault="00386C49" w:rsidP="003A3C17">
      <w:pPr>
        <w:pStyle w:val="BodyTextNumbered"/>
      </w:pPr>
      <w:r w:rsidRPr="000D7157">
        <w:t xml:space="preserve">Tolerability does not mean acceptability. It refers to a willingness to live with a risk </w:t>
      </w:r>
      <w:r>
        <w:t xml:space="preserve">in order </w:t>
      </w:r>
      <w:r w:rsidRPr="000D7157">
        <w:t>to secure certain benefits</w:t>
      </w:r>
      <w:r>
        <w:t xml:space="preserve">, with </w:t>
      </w:r>
      <w:r w:rsidRPr="000D7157">
        <w:t xml:space="preserve">the confidence that it is being properly controlled. To tolerate a risk </w:t>
      </w:r>
      <w:r w:rsidR="000269E2">
        <w:t xml:space="preserve">does not </w:t>
      </w:r>
      <w:r w:rsidRPr="000D7157">
        <w:t>mean that we regard it as negligible or something we might ignore, but rather as something we need to keep under review and reduce further if an</w:t>
      </w:r>
      <w:r>
        <w:t>d</w:t>
      </w:r>
      <w:r w:rsidRPr="000D7157">
        <w:t xml:space="preserve"> </w:t>
      </w:r>
      <w:r>
        <w:t>when</w:t>
      </w:r>
      <w:r w:rsidRPr="000D7157">
        <w:t xml:space="preserve"> we can. For a risk to be ‘acceptable’ on the other hand means that for the purposes of life or work, we are prepared to </w:t>
      </w:r>
      <w:r>
        <w:t>accept</w:t>
      </w:r>
      <w:r w:rsidRPr="000D7157">
        <w:t xml:space="preserve"> it </w:t>
      </w:r>
      <w:r w:rsidRPr="00E43221">
        <w:t xml:space="preserve">as it </w:t>
      </w:r>
      <w:r w:rsidR="00CA0335">
        <w:t>s</w:t>
      </w:r>
      <w:r w:rsidRPr="00E43221">
        <w:t>tands</w:t>
      </w:r>
      <w:r w:rsidRPr="000D7157">
        <w:t>.</w:t>
      </w:r>
    </w:p>
    <w:p w14:paraId="4A916376" w14:textId="449B4DD5" w:rsidR="0008028D" w:rsidRDefault="0008028D" w:rsidP="003A3C17">
      <w:pPr>
        <w:pStyle w:val="BodyTextNumbered"/>
      </w:pPr>
      <w:r>
        <w:t xml:space="preserve">The tolerability of risk framework is illustrated in </w:t>
      </w:r>
      <w:r w:rsidR="00AB6028">
        <w:fldChar w:fldCharType="begin"/>
      </w:r>
      <w:r w:rsidR="00AB6028">
        <w:instrText xml:space="preserve"> REF _Ref176187171 \h </w:instrText>
      </w:r>
      <w:r w:rsidR="00AB6028">
        <w:fldChar w:fldCharType="separate"/>
      </w:r>
      <w:r w:rsidR="00AB6028">
        <w:t xml:space="preserve">Figure </w:t>
      </w:r>
      <w:r w:rsidR="00AB6028">
        <w:rPr>
          <w:noProof/>
        </w:rPr>
        <w:t>2</w:t>
      </w:r>
      <w:r w:rsidR="00AB6028">
        <w:fldChar w:fldCharType="end"/>
      </w:r>
      <w:r>
        <w:t>. The triangle represents increasing level of risk as we move from the bottom of the triangle to the top. We use this framework to inform our regulatory attention. There are three regions shown in this triangle:</w:t>
      </w:r>
    </w:p>
    <w:p w14:paraId="46A176A4" w14:textId="3E1E50AE" w:rsidR="0008028D" w:rsidRDefault="0008028D" w:rsidP="0000388E">
      <w:pPr>
        <w:pStyle w:val="Bulletlist1"/>
        <w:numPr>
          <w:ilvl w:val="0"/>
          <w:numId w:val="19"/>
        </w:numPr>
        <w:ind w:left="1418" w:hanging="284"/>
      </w:pPr>
      <w:r>
        <w:t>The dark zone at the top (unacceptable region) represents risks which are so high we consider them to be unacceptable unless there are exceptional circumstances</w:t>
      </w:r>
      <w:r w:rsidR="00354658">
        <w:t>;</w:t>
      </w:r>
    </w:p>
    <w:p w14:paraId="3B514413" w14:textId="17B1C725" w:rsidR="0008028D" w:rsidRDefault="0008028D" w:rsidP="0000388E">
      <w:pPr>
        <w:pStyle w:val="Bulletlist1"/>
        <w:numPr>
          <w:ilvl w:val="0"/>
          <w:numId w:val="19"/>
        </w:numPr>
        <w:ind w:left="1418" w:hanging="284"/>
      </w:pPr>
      <w:r>
        <w:t xml:space="preserve">The middle zone (tolerable region) is where we </w:t>
      </w:r>
      <w:r w:rsidRPr="0008028D">
        <w:t>focus</w:t>
      </w:r>
      <w:r>
        <w:t xml:space="preserve"> our attention on considering whether the dutyholder has reduced the level of risk ALARP</w:t>
      </w:r>
      <w:r w:rsidR="00354658">
        <w:t>;</w:t>
      </w:r>
      <w:r w:rsidR="00946EED">
        <w:t xml:space="preserve"> and</w:t>
      </w:r>
    </w:p>
    <w:p w14:paraId="37AD6638" w14:textId="77777777" w:rsidR="0008028D" w:rsidRDefault="0008028D" w:rsidP="0000388E">
      <w:pPr>
        <w:pStyle w:val="Bulletlist1"/>
        <w:numPr>
          <w:ilvl w:val="0"/>
          <w:numId w:val="19"/>
        </w:numPr>
        <w:ind w:left="1418" w:hanging="284"/>
      </w:pPr>
      <w:r>
        <w:t xml:space="preserve">The light zone at the bottom (broadly acceptable region) represents the risks that are so low we consider them </w:t>
      </w:r>
      <w:r w:rsidRPr="0008028D">
        <w:t>broadly</w:t>
      </w:r>
      <w:r>
        <w:t xml:space="preserve"> acceptable. In most cases we focus on whether the claims are justified, and if so consider it disproportionate to apply regulatory resource to reduce them further. </w:t>
      </w:r>
    </w:p>
    <w:p w14:paraId="1237399B" w14:textId="01F12643" w:rsidR="0008028D" w:rsidRDefault="0008028D" w:rsidP="003A3C17">
      <w:pPr>
        <w:pStyle w:val="BodyTextNumbered"/>
      </w:pPr>
      <w:r>
        <w:t>The legal duty for dutyholders to reduce risks SFAIRP (or the level of risk to ALARP) applies to all levels of risk described in the bullet points above.</w:t>
      </w:r>
    </w:p>
    <w:p w14:paraId="3167402C" w14:textId="47826CD2" w:rsidR="00AB6028" w:rsidRDefault="00AB6028" w:rsidP="003A3C17">
      <w:pPr>
        <w:pStyle w:val="BodyTextNumbered"/>
      </w:pPr>
      <w:r>
        <w:t>Some health and safety duties, that are not specific or absolute, require action to be taken SFAIRP. There are no legally-derived duties that require risks to be tolerable or broadly acceptable. Tolerability is our policy to inform our regulatory decisions and focus our regulatory attention, whereas the term ‘reasonably practicable’ refers to a legal duty.</w:t>
      </w:r>
      <w:r w:rsidRPr="009E4AAA">
        <w:rPr>
          <w:noProof/>
        </w:rPr>
        <w:t xml:space="preserve"> </w:t>
      </w:r>
    </w:p>
    <w:p w14:paraId="1B55872C" w14:textId="77777777" w:rsidR="0008028D" w:rsidRDefault="0008028D">
      <w:pPr>
        <w:spacing w:after="0" w:line="240" w:lineRule="auto"/>
      </w:pPr>
      <w:r>
        <w:br w:type="page"/>
      </w:r>
    </w:p>
    <w:p w14:paraId="0F42A205" w14:textId="77777777" w:rsidR="00AB6028" w:rsidRDefault="006420F3" w:rsidP="00AB6028">
      <w:pPr>
        <w:keepNext/>
        <w:ind w:left="426"/>
        <w:jc w:val="center"/>
      </w:pPr>
      <w:r>
        <w:rPr>
          <w:noProof/>
        </w:rPr>
        <w:lastRenderedPageBreak/>
        <w:drawing>
          <wp:inline distT="0" distB="0" distL="0" distR="0" wp14:anchorId="5C664E92" wp14:editId="7A20E241">
            <wp:extent cx="4931288" cy="4178679"/>
            <wp:effectExtent l="0" t="0" r="3175" b="0"/>
            <wp:docPr id="39" name="Picture 39" descr="Tolerability of risk framework diagram illustrating red; Unacceptable - amber; Tolerable - green; broadly acceptable. Upward arrow running adjacent indicating 'increased individual and social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olerability of risk framework diagram illustrating red; Unacceptable - amber; Tolerable - green; broadly acceptable. Upward arrow running adjacent indicating 'increased individual and social concer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9394" cy="4185548"/>
                    </a:xfrm>
                    <a:prstGeom prst="rect">
                      <a:avLst/>
                    </a:prstGeom>
                    <a:noFill/>
                    <a:ln>
                      <a:noFill/>
                    </a:ln>
                  </pic:spPr>
                </pic:pic>
              </a:graphicData>
            </a:graphic>
          </wp:inline>
        </w:drawing>
      </w:r>
    </w:p>
    <w:p w14:paraId="2F2CB912" w14:textId="6BA8652D" w:rsidR="007C10C5" w:rsidRDefault="00AB6028" w:rsidP="007261DD">
      <w:pPr>
        <w:pStyle w:val="Caption"/>
      </w:pPr>
      <w:bookmarkStart w:id="12" w:name="_Ref176187171"/>
      <w:r>
        <w:t xml:space="preserve">Figure </w:t>
      </w:r>
      <w:r>
        <w:fldChar w:fldCharType="begin"/>
      </w:r>
      <w:r>
        <w:instrText xml:space="preserve"> SEQ Figure \* ARABIC </w:instrText>
      </w:r>
      <w:r>
        <w:fldChar w:fldCharType="separate"/>
      </w:r>
      <w:r w:rsidR="007261DD">
        <w:rPr>
          <w:noProof/>
        </w:rPr>
        <w:t>2</w:t>
      </w:r>
      <w:r>
        <w:fldChar w:fldCharType="end"/>
      </w:r>
      <w:bookmarkEnd w:id="12"/>
      <w:r>
        <w:t xml:space="preserve"> - </w:t>
      </w:r>
      <w:r w:rsidRPr="005A0FAD">
        <w:t>Tolerability of risk framework</w:t>
      </w:r>
      <w:r>
        <w:t>.</w:t>
      </w:r>
    </w:p>
    <w:p w14:paraId="6A671970" w14:textId="71959DC9" w:rsidR="000475E2" w:rsidRPr="00AE65C3" w:rsidRDefault="000475E2" w:rsidP="003A3C17">
      <w:pPr>
        <w:pStyle w:val="BodyTextNumbered"/>
      </w:pPr>
      <w:r w:rsidRPr="00AE65C3">
        <w:t>Deciding what is reasonably practicable to control risks involves judgement. Whe</w:t>
      </w:r>
      <w:r>
        <w:t>n</w:t>
      </w:r>
      <w:r w:rsidRPr="00AE65C3">
        <w:t xml:space="preserve"> considering </w:t>
      </w:r>
      <w:r>
        <w:t xml:space="preserve">the need for further </w:t>
      </w:r>
      <w:r w:rsidRPr="00AE65C3">
        <w:t xml:space="preserve">measures </w:t>
      </w:r>
      <w:r>
        <w:t xml:space="preserve">to be implemented </w:t>
      </w:r>
      <w:r w:rsidRPr="00AE65C3">
        <w:t xml:space="preserve">by dutyholders, </w:t>
      </w:r>
      <w:r>
        <w:t xml:space="preserve">we </w:t>
      </w:r>
      <w:r w:rsidRPr="00AE65C3">
        <w:t xml:space="preserve">take account of the degree risk </w:t>
      </w:r>
      <w:r>
        <w:t xml:space="preserve">would be reduced against </w:t>
      </w:r>
      <w:r w:rsidRPr="00AE65C3">
        <w:t>“</w:t>
      </w:r>
      <w:r w:rsidRPr="00AE65C3">
        <w:rPr>
          <w:i/>
        </w:rPr>
        <w:t>the sacrifice,</w:t>
      </w:r>
      <w:r w:rsidRPr="00AE65C3">
        <w:t xml:space="preserve"> </w:t>
      </w:r>
      <w:r w:rsidRPr="00AE65C3">
        <w:rPr>
          <w:i/>
        </w:rPr>
        <w:t>whether in money, time or trouble involved in the measures necessary to avert the risk</w:t>
      </w:r>
      <w:r w:rsidRPr="00AE65C3">
        <w:t xml:space="preserve">”. </w:t>
      </w:r>
      <w:r w:rsidR="00AB6028">
        <w:br/>
      </w:r>
      <w:r w:rsidRPr="00AE65C3">
        <w:t xml:space="preserve">Unless </w:t>
      </w:r>
      <w:r w:rsidRPr="00121B02">
        <w:t>the dutyholder can demonstrate</w:t>
      </w:r>
      <w:r w:rsidRPr="00AE65C3">
        <w:t xml:space="preserve"> gross disproportion between these factors and that the risk averted is insignificant in relation to the </w:t>
      </w:r>
      <w:r>
        <w:t>sacrifice</w:t>
      </w:r>
      <w:r w:rsidRPr="00AE65C3">
        <w:t>, the</w:t>
      </w:r>
      <w:r>
        <w:t>y</w:t>
      </w:r>
      <w:r w:rsidRPr="00AE65C3">
        <w:t xml:space="preserve"> must take measures to reduce the risk.</w:t>
      </w:r>
    </w:p>
    <w:p w14:paraId="1047C8B0" w14:textId="77777777" w:rsidR="000475E2" w:rsidRPr="000D7157" w:rsidRDefault="000475E2" w:rsidP="003A3C17">
      <w:pPr>
        <w:pStyle w:val="BodyTextNumbered"/>
      </w:pPr>
      <w:r w:rsidRPr="000D7157">
        <w:t>Th</w:t>
      </w:r>
      <w:r>
        <w:t xml:space="preserve">e balance between risk and sacrifice </w:t>
      </w:r>
      <w:r w:rsidRPr="000D7157">
        <w:t xml:space="preserve">does not </w:t>
      </w:r>
      <w:r>
        <w:t xml:space="preserve">always </w:t>
      </w:r>
      <w:r w:rsidRPr="000D7157">
        <w:t>mean that a detailed analysis is necessary</w:t>
      </w:r>
      <w:r>
        <w:t>.</w:t>
      </w:r>
      <w:r w:rsidRPr="000D7157">
        <w:t xml:space="preserve"> </w:t>
      </w:r>
      <w:r>
        <w:t>T</w:t>
      </w:r>
      <w:r w:rsidRPr="000D7157">
        <w:t xml:space="preserve">he emphasis must be on an analysis which is fit for purpose. </w:t>
      </w:r>
      <w:r>
        <w:t xml:space="preserve">Equally, </w:t>
      </w:r>
      <w:r w:rsidRPr="000D7157">
        <w:t xml:space="preserve">it </w:t>
      </w:r>
      <w:r>
        <w:t xml:space="preserve">does not </w:t>
      </w:r>
      <w:r w:rsidRPr="000D7157">
        <w:t xml:space="preserve">mean that a quantitative argument based on risk estimates is always necessary, </w:t>
      </w:r>
      <w:r>
        <w:t xml:space="preserve">for example when determining a disproportion factor. </w:t>
      </w:r>
      <w:r w:rsidRPr="00EC7367">
        <w:t>This is due to the fact that</w:t>
      </w:r>
      <w:r>
        <w:t xml:space="preserve"> </w:t>
      </w:r>
      <w:r w:rsidRPr="000D7157">
        <w:t xml:space="preserve">qualitative features such as applying deterministic engineering principles may be sufficient in making a case. However, </w:t>
      </w:r>
      <w:r>
        <w:t>we</w:t>
      </w:r>
      <w:r w:rsidRPr="000D7157">
        <w:t xml:space="preserve"> </w:t>
      </w:r>
      <w:r>
        <w:t xml:space="preserve">will </w:t>
      </w:r>
      <w:r w:rsidRPr="000D7157">
        <w:t xml:space="preserve">seek suitable and sufficient </w:t>
      </w:r>
      <w:r>
        <w:t>p</w:t>
      </w:r>
      <w:r w:rsidRPr="000D7157">
        <w:t xml:space="preserve">robabilistic </w:t>
      </w:r>
      <w:r>
        <w:t>s</w:t>
      </w:r>
      <w:r w:rsidRPr="000D7157">
        <w:t xml:space="preserve">afety </w:t>
      </w:r>
      <w:r>
        <w:t>a</w:t>
      </w:r>
      <w:r w:rsidRPr="000D7157">
        <w:t xml:space="preserve">nalysis (PSA) in addition to deterministic analysis for </w:t>
      </w:r>
      <w:r>
        <w:t>situations</w:t>
      </w:r>
      <w:r w:rsidRPr="000D7157">
        <w:t xml:space="preserve"> where there are significant hazards and complexity.</w:t>
      </w:r>
    </w:p>
    <w:p w14:paraId="2CEACA1A" w14:textId="77777777" w:rsidR="000475E2" w:rsidRPr="000D7157" w:rsidRDefault="000475E2" w:rsidP="003A3C17">
      <w:pPr>
        <w:pStyle w:val="BodyTextNumbered"/>
      </w:pPr>
      <w:r>
        <w:t>In all cases</w:t>
      </w:r>
      <w:r w:rsidRPr="00EC7367">
        <w:t>, as outlined in our SAPs, the dutyholder</w:t>
      </w:r>
      <w:r>
        <w:t xml:space="preserve"> needs to demonstrate that all reasonably practicable measures have been implemented. </w:t>
      </w:r>
      <w:r w:rsidRPr="00EC7367">
        <w:t>As part of this demonstration, dutyholders must consider</w:t>
      </w:r>
      <w:r>
        <w:t xml:space="preserve"> all relevant factors relating to engineering, operations and management of safety. These expectations are often referred to as ‘relevant good practice’ and include an option adopted elsewhere in similar circumstances and the extent to which this option has worked in practice. This can often provide strong indications of what the ALARP solution might be.</w:t>
      </w:r>
    </w:p>
    <w:p w14:paraId="465809D5" w14:textId="77777777" w:rsidR="000475E2" w:rsidRDefault="000475E2" w:rsidP="003A3C17">
      <w:pPr>
        <w:pStyle w:val="BodyTextNumbered"/>
      </w:pPr>
      <w:r w:rsidRPr="000D7157">
        <w:lastRenderedPageBreak/>
        <w:t xml:space="preserve">The starting point for determining whether </w:t>
      </w:r>
      <w:r>
        <w:t xml:space="preserve">the level of </w:t>
      </w:r>
      <w:r w:rsidRPr="000D7157">
        <w:t xml:space="preserve">risk has been reduced </w:t>
      </w:r>
      <w:r>
        <w:t>ALARP</w:t>
      </w:r>
      <w:r w:rsidRPr="000D7157">
        <w:t xml:space="preserve"> should be th</w:t>
      </w:r>
      <w:r>
        <w:t>e present situation and consideration of what more could be done to reduce the risk</w:t>
      </w:r>
      <w:r w:rsidRPr="000D7157">
        <w:t xml:space="preserve">. </w:t>
      </w:r>
    </w:p>
    <w:p w14:paraId="3A7E07AC" w14:textId="7684C035" w:rsidR="000475E2" w:rsidRDefault="000475E2" w:rsidP="003A3C17">
      <w:pPr>
        <w:pStyle w:val="BodyTextNumbered"/>
      </w:pPr>
      <w:r>
        <w:t xml:space="preserve">In practice, </w:t>
      </w:r>
      <w:r w:rsidR="00995B9F">
        <w:t>most</w:t>
      </w:r>
      <w:r>
        <w:t xml:space="preserve"> activities in the nuclear sector give rise to risks in the tolerable region. A key input into our regulatory </w:t>
      </w:r>
      <w:r w:rsidR="00244FC9">
        <w:t>decision-making</w:t>
      </w:r>
      <w:r>
        <w:t xml:space="preserve"> is therefore the acceptability of a dutyholder’s ALARP demonstration. </w:t>
      </w:r>
    </w:p>
    <w:p w14:paraId="0FF91C6A" w14:textId="30E4D53F" w:rsidR="000475E2" w:rsidRDefault="000475E2" w:rsidP="003A3C17">
      <w:pPr>
        <w:pStyle w:val="BodyTextNumbered"/>
      </w:pPr>
      <w:r>
        <w:t>Assessing an ALARP demonstration is essentially a consideration of whether an adequate argument has been made that a further reduction in risk would not be feasible at a reasonable cost, given the magnitude of the risk. Guidance is given to our inspectors on assessing an ALARP demonstration in our Technical Assessment Guide (TAG) on ALARP</w:t>
      </w:r>
      <w:r w:rsidR="00AB6028">
        <w:t xml:space="preserve"> </w:t>
      </w:r>
      <w:sdt>
        <w:sdtPr>
          <w:id w:val="1362477673"/>
          <w:citation/>
        </w:sdtPr>
        <w:sdtContent>
          <w:r w:rsidR="00AB6028">
            <w:fldChar w:fldCharType="begin"/>
          </w:r>
          <w:r w:rsidR="00D32326">
            <w:instrText xml:space="preserve">CITATION ONR100 \l 2057 </w:instrText>
          </w:r>
          <w:r w:rsidR="00AB6028">
            <w:fldChar w:fldCharType="separate"/>
          </w:r>
          <w:r w:rsidR="00D32326" w:rsidRPr="00D32326">
            <w:rPr>
              <w:noProof/>
            </w:rPr>
            <w:t>[20]</w:t>
          </w:r>
          <w:r w:rsidR="00AB6028">
            <w:fldChar w:fldCharType="end"/>
          </w:r>
        </w:sdtContent>
      </w:sdt>
      <w:r>
        <w:t>.</w:t>
      </w:r>
    </w:p>
    <w:p w14:paraId="07C80AEE" w14:textId="7A36B7E5" w:rsidR="00F72663" w:rsidRDefault="00E90F74" w:rsidP="00815B0C">
      <w:pPr>
        <w:pStyle w:val="Heading2"/>
      </w:pPr>
      <w:r>
        <w:t>Tolerability targets</w:t>
      </w:r>
    </w:p>
    <w:p w14:paraId="2702380D" w14:textId="7389A181" w:rsidR="00B609C1" w:rsidRDefault="00B609C1" w:rsidP="003A3C17">
      <w:pPr>
        <w:pStyle w:val="BodyTextNumbered"/>
      </w:pPr>
      <w:r>
        <w:t xml:space="preserve">The tolerability of risk framework has been translated into nine numerical targets in our SAPs </w:t>
      </w:r>
      <w:sdt>
        <w:sdtPr>
          <w:id w:val="-215658699"/>
          <w:citation/>
        </w:sdtPr>
        <w:sdtContent>
          <w:r>
            <w:fldChar w:fldCharType="begin"/>
          </w:r>
          <w:r w:rsidR="00105CDA">
            <w:instrText xml:space="preserve">CITATION RIRDM_SAPs \l 2057 </w:instrText>
          </w:r>
          <w:r>
            <w:fldChar w:fldCharType="separate"/>
          </w:r>
          <w:r w:rsidR="00105CDA" w:rsidRPr="00105CDA">
            <w:rPr>
              <w:noProof/>
            </w:rPr>
            <w:t>[13]</w:t>
          </w:r>
          <w:r>
            <w:fldChar w:fldCharType="end"/>
          </w:r>
        </w:sdtContent>
      </w:sdt>
      <w:r>
        <w:t>. These are in the form of Basic Safety Levels (BSLs) and Basic Safety Objectives (BSOs). It is, however, essential that these are applied against a background of good engineering and operational practice. The BSOs represent the boundary between the broadly acceptable and tolerable regions within our tolerability of risk framework. Regulatory resources will generally not be used to seek further improvements below the BSOs where we will confine ourselves to considering the validity of the arguments presented. This is a pragmatic approach to enable targeted and proportionate use of our resources; it is not a green light for dutyholders to forego ALARP considerations at such levels. The BSLs represent the boundary between the unacceptable and tolerable regions within our tolerability of risk framework.</w:t>
      </w:r>
    </w:p>
    <w:p w14:paraId="1B2D06D1" w14:textId="16655185" w:rsidR="00B609C1" w:rsidRDefault="00706226" w:rsidP="003A3C17">
      <w:pPr>
        <w:pStyle w:val="BodyTextNumbered"/>
      </w:pPr>
      <w:r>
        <w:t>Except for</w:t>
      </w:r>
      <w:r w:rsidR="00B609C1">
        <w:t xml:space="preserve"> the BSLs derived from the Ionising Radiation Regulations</w:t>
      </w:r>
      <w:r w:rsidR="00D00D90">
        <w:t xml:space="preserve"> </w:t>
      </w:r>
      <w:sdt>
        <w:sdtPr>
          <w:id w:val="718326902"/>
          <w:citation/>
        </w:sdtPr>
        <w:sdtContent>
          <w:r w:rsidR="00EC7384">
            <w:fldChar w:fldCharType="begin"/>
          </w:r>
          <w:r w:rsidR="00CA3D12">
            <w:instrText xml:space="preserve">CITATION RIRDM_IRR2017 \l 2057 </w:instrText>
          </w:r>
          <w:r w:rsidR="00EC7384">
            <w:fldChar w:fldCharType="separate"/>
          </w:r>
          <w:r w:rsidR="00CA3D12" w:rsidRPr="00CA3D12">
            <w:rPr>
              <w:noProof/>
            </w:rPr>
            <w:t>[21]</w:t>
          </w:r>
          <w:r w:rsidR="00EC7384">
            <w:fldChar w:fldCharType="end"/>
          </w:r>
        </w:sdtContent>
      </w:sdt>
      <w:r w:rsidR="00B609C1">
        <w:t>, which are legal</w:t>
      </w:r>
      <w:r w:rsidR="00EC4685">
        <w:t>ly prescribed</w:t>
      </w:r>
      <w:r w:rsidR="00B609C1">
        <w:t xml:space="preserve"> limits, all other targets are policy guidance for ONR inspectors and are not mandatory. Nevertheless, failing to meet risk targets (BSLs) is a strong indicator that the level of risks may not be ALARP.</w:t>
      </w:r>
    </w:p>
    <w:p w14:paraId="296B4D54" w14:textId="216A3622" w:rsidR="00B609C1" w:rsidRDefault="00B609C1" w:rsidP="003A3C17">
      <w:pPr>
        <w:pStyle w:val="BodyTextNumbered"/>
      </w:pPr>
      <w:r>
        <w:t xml:space="preserve">Appendix </w:t>
      </w:r>
      <w:r w:rsidR="001A2407">
        <w:t>3</w:t>
      </w:r>
      <w:r>
        <w:t xml:space="preserve"> provides an overview of our numerical targets against the tolerability of risk framework.</w:t>
      </w:r>
    </w:p>
    <w:p w14:paraId="5FB15063" w14:textId="306BBB6A" w:rsidR="00EC7384" w:rsidRDefault="00D523CA" w:rsidP="00815B0C">
      <w:pPr>
        <w:pStyle w:val="Heading2"/>
      </w:pPr>
      <w:bookmarkStart w:id="13" w:name="_Ref139294600"/>
      <w:r>
        <w:t xml:space="preserve">Relevant good </w:t>
      </w:r>
      <w:r w:rsidRPr="005B585D">
        <w:t>practice</w:t>
      </w:r>
      <w:bookmarkEnd w:id="13"/>
    </w:p>
    <w:p w14:paraId="30EDD0F0" w14:textId="5C4CD4E7" w:rsidR="001B16E5" w:rsidRDefault="001B16E5" w:rsidP="003A3C17">
      <w:pPr>
        <w:pStyle w:val="BodyTextNumbered"/>
      </w:pPr>
      <w:r>
        <w:t>We expect ALARP demonstrations to consider first and foremost the factors relating to engineering, operations</w:t>
      </w:r>
      <w:r w:rsidR="001E0DD9">
        <w:t>,</w:t>
      </w:r>
      <w:r>
        <w:t xml:space="preserve"> and the management of safety, that is ‘relevant good practice’. That is, we expect re</w:t>
      </w:r>
      <w:r w:rsidRPr="000108B3">
        <w:t>levant good practice to form the starting point of a dutyholder’s ALARP justification</w:t>
      </w:r>
      <w:r>
        <w:t xml:space="preserve">; </w:t>
      </w:r>
      <w:r w:rsidRPr="00831516">
        <w:t>we also expect them to</w:t>
      </w:r>
      <w:r w:rsidRPr="00831516" w:rsidDel="00831516">
        <w:t xml:space="preserve"> </w:t>
      </w:r>
      <w:r w:rsidRPr="000108B3">
        <w:t>consider</w:t>
      </w:r>
      <w:r>
        <w:t xml:space="preserve"> whether it is reasonably practicable to go further. A key input into our regulatory </w:t>
      </w:r>
      <w:r w:rsidR="00244FC9">
        <w:t>decision-making</w:t>
      </w:r>
      <w:r>
        <w:t xml:space="preserve"> is whether relevant good practice has been implemented. </w:t>
      </w:r>
    </w:p>
    <w:p w14:paraId="5CD41F9C" w14:textId="77777777" w:rsidR="00CA3D12" w:rsidRDefault="00CA3D12" w:rsidP="003A3C17">
      <w:pPr>
        <w:pStyle w:val="BodyTextNumbered"/>
        <w:sectPr w:rsidR="00CA3D12" w:rsidSect="00392D1D">
          <w:pgSz w:w="11906" w:h="16838" w:code="9"/>
          <w:pgMar w:top="1134" w:right="1077" w:bottom="1134" w:left="1077" w:header="397" w:footer="287" w:gutter="0"/>
          <w:cols w:space="312"/>
          <w:docGrid w:linePitch="360"/>
        </w:sectPr>
      </w:pPr>
    </w:p>
    <w:p w14:paraId="2E754F1F" w14:textId="77777777" w:rsidR="001B16E5" w:rsidRDefault="001B16E5" w:rsidP="003A3C17">
      <w:pPr>
        <w:pStyle w:val="BodyTextNumbered"/>
      </w:pPr>
      <w:r>
        <w:lastRenderedPageBreak/>
        <w:t xml:space="preserve">We consider relevant good practice is those standards for controlling risk which have been judged and recognised by us as satisfying the law, when applied to a particular relevant case in an appropriate manner. Good practice can be distinguished from best practice, where best practice usually means a standard of risk control above the legal minimum. </w:t>
      </w:r>
    </w:p>
    <w:p w14:paraId="65691A1F" w14:textId="77777777" w:rsidR="001B16E5" w:rsidRDefault="001B16E5" w:rsidP="003A3C17">
      <w:pPr>
        <w:pStyle w:val="BodyTextNumbered"/>
      </w:pPr>
      <w:r>
        <w:t>For an existing facility, relevant good practice is established by using the standards that would be applied to a new design as a benchmark and then subjecting any shortfalls to the test of reasonable practicability. Unless the sacrifice entailed in moving towards the benchmark is grossly disproportionate to the safety benefit, the dutyholder should make that move.</w:t>
      </w:r>
    </w:p>
    <w:p w14:paraId="0C1C0A81" w14:textId="77777777" w:rsidR="001B16E5" w:rsidRDefault="001B16E5" w:rsidP="003A3C17">
      <w:pPr>
        <w:pStyle w:val="BodyTextNumbered"/>
      </w:pPr>
      <w:r>
        <w:t>Sources of good practice include:</w:t>
      </w:r>
    </w:p>
    <w:p w14:paraId="2ACBB847" w14:textId="295CD4A6" w:rsidR="001B16E5" w:rsidRDefault="001C3DB0" w:rsidP="0068573A">
      <w:pPr>
        <w:pStyle w:val="BulletList3"/>
      </w:pPr>
      <w:r>
        <w:t>G</w:t>
      </w:r>
      <w:r w:rsidR="001B16E5">
        <w:t xml:space="preserve">uidance within Approved Codes of Practice (ACoP), for example the Ionising Radiation Regulations </w:t>
      </w:r>
      <w:r w:rsidR="00EC731E">
        <w:t>2017</w:t>
      </w:r>
      <w:r w:rsidR="001B16E5">
        <w:t>;</w:t>
      </w:r>
    </w:p>
    <w:p w14:paraId="64694539" w14:textId="47716A3E" w:rsidR="001B16E5" w:rsidRDefault="001B16E5" w:rsidP="0068573A">
      <w:pPr>
        <w:pStyle w:val="BulletList3"/>
      </w:pPr>
      <w:r>
        <w:t>HSE/ONR guidance including ONR’s SAPs and TAGs/Technical Inspection Guides</w:t>
      </w:r>
      <w:r w:rsidR="005651E7">
        <w:t xml:space="preserve"> (TIGs)</w:t>
      </w:r>
      <w:r>
        <w:t>;</w:t>
      </w:r>
    </w:p>
    <w:p w14:paraId="359175D9" w14:textId="3B9EF318" w:rsidR="001B16E5" w:rsidRDefault="001C3DB0" w:rsidP="0068573A">
      <w:pPr>
        <w:pStyle w:val="BulletList3"/>
      </w:pPr>
      <w:r>
        <w:t>S</w:t>
      </w:r>
      <w:r w:rsidR="001B16E5">
        <w:t>tandards produced by standards making organisations, for example British Standards Institution (BSI), International Organisation for Standardisation (ISO), International Atomic Energy Agency (IAEA) and Western European Nuclear Regulators’ Association (WENRA);</w:t>
      </w:r>
    </w:p>
    <w:p w14:paraId="2862CD04" w14:textId="26DA17CB" w:rsidR="001B16E5" w:rsidRDefault="001C3DB0" w:rsidP="0068573A">
      <w:pPr>
        <w:pStyle w:val="BulletList3"/>
      </w:pPr>
      <w:r>
        <w:t>G</w:t>
      </w:r>
      <w:r w:rsidR="001B16E5">
        <w:t>uidance agreed by a body representing an industrial/occupational sector; and</w:t>
      </w:r>
    </w:p>
    <w:p w14:paraId="715FDB5B" w14:textId="4EFA8026" w:rsidR="001B16E5" w:rsidRDefault="001C3DB0" w:rsidP="0068573A">
      <w:pPr>
        <w:pStyle w:val="BulletList3"/>
      </w:pPr>
      <w:r>
        <w:t>W</w:t>
      </w:r>
      <w:r w:rsidR="001B16E5">
        <w:t>ell defined and established standard practice adopted by an industrial/</w:t>
      </w:r>
      <w:r w:rsidR="005651E7">
        <w:t xml:space="preserve"> </w:t>
      </w:r>
      <w:r w:rsidR="001B16E5">
        <w:t>operational sector.</w:t>
      </w:r>
    </w:p>
    <w:p w14:paraId="056F2826" w14:textId="2E4C3103" w:rsidR="001B16E5" w:rsidRDefault="001B16E5" w:rsidP="003A3C17">
      <w:pPr>
        <w:pStyle w:val="BodyTextNumbered"/>
      </w:pPr>
      <w:r>
        <w:t xml:space="preserve">In some </w:t>
      </w:r>
      <w:r w:rsidR="001E0DD9">
        <w:t>cases,</w:t>
      </w:r>
      <w:r>
        <w:t xml:space="preserve"> ACoPs and guidance have been issued to assist the dutyholder in achieving compliance with the law. Where ACoPs are not followed by dutyholders, they </w:t>
      </w:r>
      <w:r w:rsidR="00B26C19">
        <w:t>must</w:t>
      </w:r>
      <w:r>
        <w:t xml:space="preserve"> demonstrate that the alternative methods employed are equal to or better than the ACoP recommendations.</w:t>
      </w:r>
    </w:p>
    <w:p w14:paraId="1463F779" w14:textId="77777777" w:rsidR="001B16E5" w:rsidRDefault="001B16E5" w:rsidP="003A3C17">
      <w:pPr>
        <w:pStyle w:val="BodyTextNumbered"/>
      </w:pPr>
      <w:r>
        <w:t>The SAPs also inform our view of relevant good practice. The hierarchy of safety measures set out in the SAPs will usually form a key part of the ALARP analysis, seeking solutions as near to the top of the following list as possible:</w:t>
      </w:r>
    </w:p>
    <w:p w14:paraId="5A19A33D" w14:textId="5A4E7241" w:rsidR="001B16E5" w:rsidRDefault="00044F5D" w:rsidP="0068573A">
      <w:pPr>
        <w:pStyle w:val="BulletList3"/>
      </w:pPr>
      <w:r>
        <w:t>A</w:t>
      </w:r>
      <w:r w:rsidR="001B16E5">
        <w:t xml:space="preserve">void the hazard or minimise if not avoidable; </w:t>
      </w:r>
    </w:p>
    <w:p w14:paraId="2498438A" w14:textId="2C2294F4" w:rsidR="001B16E5" w:rsidRDefault="00044F5D" w:rsidP="0068573A">
      <w:pPr>
        <w:pStyle w:val="BulletList3"/>
      </w:pPr>
      <w:r>
        <w:t>D</w:t>
      </w:r>
      <w:r w:rsidR="001B16E5">
        <w:t xml:space="preserve">esign to achieve fault tolerance; </w:t>
      </w:r>
    </w:p>
    <w:p w14:paraId="0063B996" w14:textId="2B904FF5" w:rsidR="001B16E5" w:rsidRPr="000108B3" w:rsidRDefault="00504AAA" w:rsidP="0068573A">
      <w:pPr>
        <w:pStyle w:val="BulletList3"/>
      </w:pPr>
      <w:r>
        <w:t>M</w:t>
      </w:r>
      <w:r w:rsidR="001B16E5">
        <w:t xml:space="preserve">aintain safe conditions by passive means </w:t>
      </w:r>
      <w:r w:rsidR="001B16E5" w:rsidRPr="000108B3">
        <w:t xml:space="preserve">rather than active systems; </w:t>
      </w:r>
    </w:p>
    <w:p w14:paraId="0CD368AA" w14:textId="02447FCA" w:rsidR="001B16E5" w:rsidRPr="000108B3" w:rsidRDefault="00504AAA" w:rsidP="0068573A">
      <w:pPr>
        <w:pStyle w:val="BulletList3"/>
      </w:pPr>
      <w:r>
        <w:t>I</w:t>
      </w:r>
      <w:r w:rsidR="001B16E5" w:rsidRPr="000108B3">
        <w:t xml:space="preserve">nitiate protection automatically in preference to manually; and </w:t>
      </w:r>
    </w:p>
    <w:p w14:paraId="25630BF1" w14:textId="755E1602" w:rsidR="001B16E5" w:rsidRDefault="00504AAA" w:rsidP="0068573A">
      <w:pPr>
        <w:pStyle w:val="BulletList3"/>
      </w:pPr>
      <w:r>
        <w:t>M</w:t>
      </w:r>
      <w:r w:rsidR="001B16E5" w:rsidRPr="000108B3">
        <w:t>itigate fault consequences</w:t>
      </w:r>
      <w:r w:rsidR="001B16E5">
        <w:t xml:space="preserve">. </w:t>
      </w:r>
    </w:p>
    <w:p w14:paraId="0E6D207D" w14:textId="77777777" w:rsidR="005651E7" w:rsidRDefault="005651E7" w:rsidP="003A3C17">
      <w:pPr>
        <w:pStyle w:val="BodyTextNumbered"/>
        <w:sectPr w:rsidR="005651E7" w:rsidSect="00392D1D">
          <w:pgSz w:w="11906" w:h="16838" w:code="9"/>
          <w:pgMar w:top="1134" w:right="1077" w:bottom="1134" w:left="1077" w:header="397" w:footer="287" w:gutter="0"/>
          <w:cols w:space="312"/>
          <w:docGrid w:linePitch="360"/>
        </w:sectPr>
      </w:pPr>
    </w:p>
    <w:p w14:paraId="6AD7450C" w14:textId="387A7170" w:rsidR="001B16E5" w:rsidRDefault="001B16E5" w:rsidP="003A3C17">
      <w:pPr>
        <w:pStyle w:val="BodyTextNumbered"/>
      </w:pPr>
      <w:r w:rsidRPr="00710732">
        <w:lastRenderedPageBreak/>
        <w:t xml:space="preserve">The criteria for determining whether an explicit ALARP demonstration is required in relation to the </w:t>
      </w:r>
      <w:r>
        <w:t>e</w:t>
      </w:r>
      <w:r w:rsidRPr="00710732">
        <w:t xml:space="preserve">ngineering SAPs, which represent ONR's views of relevant good practice, are not set out in numerical terms. Instead, </w:t>
      </w:r>
      <w:r>
        <w:t xml:space="preserve">if the relevant SAP is evidently well satisfied, we consider the facility to be engineered in a manner which is likely to </w:t>
      </w:r>
      <w:r w:rsidR="00F84CB8">
        <w:t xml:space="preserve">demonstrably </w:t>
      </w:r>
      <w:r>
        <w:t xml:space="preserve">present risks equivalent </w:t>
      </w:r>
      <w:r w:rsidR="00F84CB8">
        <w:t>to</w:t>
      </w:r>
      <w:r>
        <w:t xml:space="preserve"> the broadly acceptable region </w:t>
      </w:r>
      <w:r w:rsidR="00F84CB8">
        <w:t xml:space="preserve">within the tolerability of risk framework </w:t>
      </w:r>
      <w:r>
        <w:t xml:space="preserve">on that particular point. In such a case </w:t>
      </w:r>
      <w:r w:rsidRPr="003D39C0">
        <w:t>it is unlikely that furth</w:t>
      </w:r>
      <w:r>
        <w:t>er assessment would be required. Conversely, we expect any non-conformance with relevant good practice to be explicitly highlighted and justified as reducing the level of risk ALARP within the safety case.</w:t>
      </w:r>
    </w:p>
    <w:p w14:paraId="5F80CD00" w14:textId="003EEC7B" w:rsidR="001B16E5" w:rsidRDefault="001B16E5" w:rsidP="003A3C17">
      <w:pPr>
        <w:pStyle w:val="BodyTextNumbered"/>
      </w:pPr>
      <w:r>
        <w:t>In addition to the SAPs, we consider the IAEA Safety Standards and the Safety Reference Levels developed by WENRA for reactors</w:t>
      </w:r>
      <w:r w:rsidR="00CB3DE1">
        <w:t xml:space="preserve"> </w:t>
      </w:r>
      <w:sdt>
        <w:sdtPr>
          <w:id w:val="-836151320"/>
          <w:citation/>
        </w:sdtPr>
        <w:sdtContent>
          <w:r w:rsidR="00CB3DE1">
            <w:fldChar w:fldCharType="begin"/>
          </w:r>
          <w:r w:rsidR="005651E7">
            <w:instrText xml:space="preserve">CITATION RIRDM_WENRA_SRLs \l 2057 </w:instrText>
          </w:r>
          <w:r w:rsidR="00CB3DE1">
            <w:fldChar w:fldCharType="separate"/>
          </w:r>
          <w:r w:rsidR="005651E7" w:rsidRPr="005651E7">
            <w:rPr>
              <w:noProof/>
            </w:rPr>
            <w:t>[22]</w:t>
          </w:r>
          <w:r w:rsidR="00CB3DE1">
            <w:fldChar w:fldCharType="end"/>
          </w:r>
        </w:sdtContent>
      </w:sdt>
      <w:r>
        <w:t>, decommissioning</w:t>
      </w:r>
      <w:r w:rsidR="00376EF4">
        <w:t xml:space="preserve"> </w:t>
      </w:r>
      <w:sdt>
        <w:sdtPr>
          <w:id w:val="-1893490333"/>
          <w:citation/>
        </w:sdtPr>
        <w:sdtContent>
          <w:r w:rsidR="00EF557F">
            <w:fldChar w:fldCharType="begin"/>
          </w:r>
          <w:r w:rsidR="005651E7">
            <w:instrText xml:space="preserve">CITATION RIRDM_Decommissioning_SRLs \l 2057 </w:instrText>
          </w:r>
          <w:r w:rsidR="00EF557F">
            <w:fldChar w:fldCharType="separate"/>
          </w:r>
          <w:r w:rsidR="005651E7" w:rsidRPr="005651E7">
            <w:rPr>
              <w:noProof/>
            </w:rPr>
            <w:t>[23]</w:t>
          </w:r>
          <w:r w:rsidR="00EF557F">
            <w:fldChar w:fldCharType="end"/>
          </w:r>
        </w:sdtContent>
      </w:sdt>
      <w:r>
        <w:t>, and the storage of radioactive waste and spent fuel</w:t>
      </w:r>
      <w:r w:rsidR="00C5598F">
        <w:t xml:space="preserve"> </w:t>
      </w:r>
      <w:sdt>
        <w:sdtPr>
          <w:id w:val="1462919055"/>
          <w:citation/>
        </w:sdtPr>
        <w:sdtContent>
          <w:r w:rsidR="00376EF4">
            <w:fldChar w:fldCharType="begin"/>
          </w:r>
          <w:r w:rsidR="005651E7">
            <w:instrText xml:space="preserve">CITATION RIRDM_WENRA_WasteSpentFuelsSRLs \l 2057 </w:instrText>
          </w:r>
          <w:r w:rsidR="00376EF4">
            <w:fldChar w:fldCharType="separate"/>
          </w:r>
          <w:r w:rsidR="005651E7" w:rsidRPr="005651E7">
            <w:rPr>
              <w:noProof/>
            </w:rPr>
            <w:t>[24]</w:t>
          </w:r>
          <w:r w:rsidR="00376EF4">
            <w:fldChar w:fldCharType="end"/>
          </w:r>
        </w:sdtContent>
      </w:sdt>
      <w:r>
        <w:t xml:space="preserve"> as UK relevant good practice. IAEA Safety Standards are developed by international consensus and were used to benchmark the 20</w:t>
      </w:r>
      <w:r w:rsidR="00085948">
        <w:t>14</w:t>
      </w:r>
      <w:r>
        <w:t xml:space="preserve"> SAPs. The WENRA Reference Levels for reactors are much more specific and only apply to existing civil nuclear reactors. However, the decommissioning Safety Reference Levels are </w:t>
      </w:r>
      <w:r w:rsidRPr="003D39C0">
        <w:t xml:space="preserve">considered </w:t>
      </w:r>
      <w:r>
        <w:t xml:space="preserve">relevant good practice for all types of nuclear facilities and cover all stages in the lifecycle. The storage Safety Reference Levels apply to facilities where radioactive waste or spent fuel is stored for a significant </w:t>
      </w:r>
      <w:r w:rsidR="00DE6F0F">
        <w:t>period</w:t>
      </w:r>
      <w:r>
        <w:t xml:space="preserve">. The UK, as a member of WENRA, has formally signed up to the Reference Levels and, in line with our enforcement policy in relation to relevant good practice, we expect </w:t>
      </w:r>
      <w:r w:rsidRPr="003D39C0">
        <w:t xml:space="preserve">dutyholders to follow </w:t>
      </w:r>
      <w:r>
        <w:t>them. In general, the IAEA Safety Standards and WENRA Reference Levels are included in our relevant TAGs.</w:t>
      </w:r>
    </w:p>
    <w:p w14:paraId="6B456BB7" w14:textId="77777777" w:rsidR="001B16E5" w:rsidRDefault="001B16E5" w:rsidP="003A3C17">
      <w:pPr>
        <w:pStyle w:val="BodyTextNumbered"/>
      </w:pPr>
      <w:r>
        <w:t xml:space="preserve">Another important source of relevant good practice in the nuclear industry is </w:t>
      </w:r>
      <w:r w:rsidRPr="003D39C0">
        <w:t xml:space="preserve">what other facilities </w:t>
      </w:r>
      <w:r>
        <w:t xml:space="preserve">(including non-nuclear, for example the major hazards industry) </w:t>
      </w:r>
      <w:r w:rsidRPr="003D39C0">
        <w:t>have done</w:t>
      </w:r>
      <w:r>
        <w:t xml:space="preserve">. Many dutyholders have established their own standards reflecting good practice that are acceptable to us. However, in accepting the past practice we will seek evidence that the practice remains relevant and consider if it was implemented for safety reasons. </w:t>
      </w:r>
    </w:p>
    <w:p w14:paraId="614228D7" w14:textId="5152524D" w:rsidR="001B16E5" w:rsidRDefault="001B16E5" w:rsidP="003A3C17">
      <w:pPr>
        <w:pStyle w:val="BodyTextNumbered"/>
      </w:pPr>
      <w:r>
        <w:t xml:space="preserve">What is accepted as relevant good practice is subject to change over time. This is due to technological innovation which improves the degree of control, cost impact of improvements, knowledge about the hazard or operational experience, for example incidents and accidents. For existing facilities undergoing Periodic Safety Reviews (PSRs), the facility should be compared with the benchmark of modern standards. When considering compliance and the reasonable practicability of improvements, </w:t>
      </w:r>
      <w:r w:rsidRPr="003D39C0">
        <w:t xml:space="preserve">the dutyholder should take account </w:t>
      </w:r>
      <w:r>
        <w:t>of aspects such as the age of the facility, its future lifetime, future operations</w:t>
      </w:r>
      <w:r w:rsidR="00E755C3">
        <w:t>,</w:t>
      </w:r>
      <w:r>
        <w:t xml:space="preserve"> and the degree and importance of any shortfall.</w:t>
      </w:r>
    </w:p>
    <w:p w14:paraId="4225A688" w14:textId="1F5DF5F6" w:rsidR="001B16E5" w:rsidRDefault="001B16E5" w:rsidP="003A3C17">
      <w:pPr>
        <w:pStyle w:val="BodyTextNumbered"/>
      </w:pPr>
      <w:r>
        <w:t xml:space="preserve">Where relevant good practice is clearly established for the situation and fully implemented, for example, for day-to-day hazards, we consider the dutyholder has reduced risks to broadly acceptable levels </w:t>
      </w:r>
      <w:r w:rsidRPr="000108B3">
        <w:t xml:space="preserve">and we will </w:t>
      </w:r>
      <w:r w:rsidR="00C258B8" w:rsidRPr="000108B3">
        <w:t xml:space="preserve">generally </w:t>
      </w:r>
      <w:r w:rsidRPr="000108B3">
        <w:t>not expect an explicit comparison of costs and benefits</w:t>
      </w:r>
      <w:r>
        <w:t>. The development of relevant good practice and standards includes ALARP considerations, so in many cases meeting them is sufficient when the circumstances in which they are applied are sufficiently close to those in which they were developed. This is particularly the case where the hazard leads to low consequences if realised.</w:t>
      </w:r>
    </w:p>
    <w:p w14:paraId="5E68BED5" w14:textId="77777777" w:rsidR="005651E7" w:rsidRDefault="005651E7" w:rsidP="003A3C17">
      <w:pPr>
        <w:pStyle w:val="BodyTextNumbered"/>
        <w:sectPr w:rsidR="005651E7" w:rsidSect="00392D1D">
          <w:pgSz w:w="11906" w:h="16838" w:code="9"/>
          <w:pgMar w:top="1134" w:right="1077" w:bottom="1134" w:left="1077" w:header="397" w:footer="287" w:gutter="0"/>
          <w:cols w:space="312"/>
          <w:docGrid w:linePitch="360"/>
        </w:sectPr>
      </w:pPr>
    </w:p>
    <w:p w14:paraId="397294DC" w14:textId="035F2351" w:rsidR="001B16E5" w:rsidRDefault="001B16E5" w:rsidP="003A3C17">
      <w:pPr>
        <w:pStyle w:val="BodyTextNumbered"/>
      </w:pPr>
      <w:r>
        <w:lastRenderedPageBreak/>
        <w:t>In other cases, either where standards and relevant good practice are less evident or not fully applicable, or where the consequence of the hazard is high, the onus is on the dutyholder to implement measures to the point where the costs of any additional measures (in terms of money, time</w:t>
      </w:r>
      <w:r w:rsidR="00B96AD0">
        <w:t>,</w:t>
      </w:r>
      <w:r>
        <w:t xml:space="preserve"> or trouble – the sacrifice) would be grossly disproportionate to the further risk reduction that would be achieved (the safety benefit).</w:t>
      </w:r>
    </w:p>
    <w:p w14:paraId="13B77DAE" w14:textId="77777777" w:rsidR="005651E7" w:rsidRDefault="005651E7" w:rsidP="00E428E0">
      <w:pPr>
        <w:pStyle w:val="Heading1"/>
        <w:ind w:left="720" w:hanging="720"/>
        <w:sectPr w:rsidR="005651E7" w:rsidSect="00392D1D">
          <w:pgSz w:w="11906" w:h="16838" w:code="9"/>
          <w:pgMar w:top="1134" w:right="1077" w:bottom="1134" w:left="1077" w:header="397" w:footer="287" w:gutter="0"/>
          <w:cols w:space="312"/>
          <w:docGrid w:linePitch="360"/>
        </w:sectPr>
      </w:pPr>
    </w:p>
    <w:p w14:paraId="43879D02" w14:textId="46E97420" w:rsidR="00D523CA" w:rsidRDefault="00996FA4" w:rsidP="00E428E0">
      <w:pPr>
        <w:pStyle w:val="Heading1"/>
        <w:ind w:left="720" w:hanging="720"/>
      </w:pPr>
      <w:bookmarkStart w:id="14" w:name="_Toc176188719"/>
      <w:r>
        <w:t xml:space="preserve">Judging whether risk has been reduced </w:t>
      </w:r>
      <w:r w:rsidRPr="00C145D2">
        <w:t>ALARP</w:t>
      </w:r>
      <w:bookmarkEnd w:id="14"/>
    </w:p>
    <w:p w14:paraId="33E2A4FC" w14:textId="0627C364" w:rsidR="007E7A40" w:rsidRDefault="00214A6A" w:rsidP="003A3C17">
      <w:pPr>
        <w:pStyle w:val="BodyTextNumbered"/>
      </w:pPr>
      <w:r>
        <w:fldChar w:fldCharType="begin"/>
      </w:r>
      <w:r>
        <w:instrText xml:space="preserve"> REF _Ref176187680 \h </w:instrText>
      </w:r>
      <w:r>
        <w:fldChar w:fldCharType="separate"/>
      </w:r>
      <w:r w:rsidRPr="007261DD">
        <w:t>Figure 3</w:t>
      </w:r>
      <w:r>
        <w:fldChar w:fldCharType="end"/>
      </w:r>
      <w:r>
        <w:t xml:space="preserve"> </w:t>
      </w:r>
      <w:r w:rsidR="00B73C8F">
        <w:t>illustrates how we use the tolerability of risk framework and relevant good practice conceptually within our</w:t>
      </w:r>
      <w:r w:rsidR="00B73C8F" w:rsidRPr="00ED1A97">
        <w:t xml:space="preserve"> </w:t>
      </w:r>
      <w:r w:rsidR="00B73C8F">
        <w:t xml:space="preserve">regulatory </w:t>
      </w:r>
      <w:r w:rsidR="00244FC9">
        <w:t>decision-making</w:t>
      </w:r>
      <w:r w:rsidR="00B73C8F">
        <w:t xml:space="preserve">. </w:t>
      </w:r>
      <w:r w:rsidR="00B73C8F" w:rsidRPr="00036CF1">
        <w:t xml:space="preserve">It helps us to make a judgement on </w:t>
      </w:r>
      <w:r w:rsidR="00B73C8F">
        <w:t>whether the legal duty to reduce the level of risk ALARP has been met and/or the level of risk is so small that it would not be good use of our regulatory resource to consider the matter further. This is relevant to all our regulatory decisions, including whether to focus our resources on an issue, permission a dutyholder’s activity, direct operations to cease, take certain enforcement action following an inspection or investigation, or decisions regarding GDA.</w:t>
      </w:r>
    </w:p>
    <w:p w14:paraId="6713209D" w14:textId="77777777" w:rsidR="0033423C" w:rsidRDefault="0033423C" w:rsidP="003A3C17">
      <w:pPr>
        <w:pStyle w:val="BodyTextNumbered"/>
      </w:pPr>
      <w:r>
        <w:t xml:space="preserve">If the level of risk is broadly acceptable (meets the BSOs in our SAPs), the activity is not new, novel, or complex, and we are satisfied that the dutyholder has implemented relevant good practice and has control of the risk (or any increase in risk is small), these activities will not normally be the focus of further regulatory attention. There will be greater benefit from applying our resources to areas of higher risk. We will, however, satisfy ourselves that the dutyholder’s claimed level of risk is justified and its arguments are valid. </w:t>
      </w:r>
      <w:r w:rsidRPr="0031138B">
        <w:t xml:space="preserve">This does not remove the </w:t>
      </w:r>
      <w:r>
        <w:t xml:space="preserve">requirement for the dutyholder </w:t>
      </w:r>
      <w:r w:rsidRPr="0031138B">
        <w:t>to seek or implement further reasonably practicable improvements.</w:t>
      </w:r>
    </w:p>
    <w:p w14:paraId="63D70B5D" w14:textId="77777777" w:rsidR="0033423C" w:rsidRDefault="0033423C" w:rsidP="003A3C17">
      <w:pPr>
        <w:pStyle w:val="BodyTextNumbered"/>
      </w:pPr>
      <w:r>
        <w:t xml:space="preserve">If we judge that an activity leads to a level of risk that is so high that it falls into the unacceptable region (exceeds the BSLs in our SAPs), this will be a priority for our regulatory attention. In such cases it is our expectation that the dutyholder should be actively managing and prioritising the situation to reduce the level of </w:t>
      </w:r>
      <w:r w:rsidRPr="00FE0CBB">
        <w:t xml:space="preserve">risk </w:t>
      </w:r>
      <w:r>
        <w:t xml:space="preserve">as quickly as possible. It certainly should not be the case that a facility is allowed to operate at this level of risk unless there is no alternative. We recognise that for some facilities, for example storage facilities with a large hazard, it is not possible to shut down the plant to reduce risk. </w:t>
      </w:r>
    </w:p>
    <w:p w14:paraId="4BDBD0F1" w14:textId="77777777" w:rsidR="0033423C" w:rsidRDefault="0033423C" w:rsidP="003A3C17">
      <w:pPr>
        <w:pStyle w:val="BodyTextNumbered"/>
      </w:pPr>
      <w:r>
        <w:t xml:space="preserve">If the BSL is a legal limit, for example the dose limits to workers outlined in the Ionising Radiation Regulations, it is our expectation that </w:t>
      </w:r>
      <w:r w:rsidRPr="00036CF1">
        <w:t xml:space="preserve">the dutyholder must take </w:t>
      </w:r>
      <w:r>
        <w:t xml:space="preserve">measures to restore compliance and we will consider appropriate enforcement </w:t>
      </w:r>
      <w:r w:rsidRPr="00036CF1">
        <w:t>if necessary</w:t>
      </w:r>
      <w:r>
        <w:t xml:space="preserve">. For other BSLs, our policy is that the level of gross disproportion in ALARP considerations should be very high, and we assume that it is highly likely that additional improvements to safety will prove reasonably practicable. We require dutyholders to demonstrate that </w:t>
      </w:r>
      <w:r w:rsidRPr="00092D08">
        <w:t xml:space="preserve">they have undertaken </w:t>
      </w:r>
      <w:r>
        <w:t>a robust optioneering process to control the radiological hazard. ONR will only permit continuing to operate while failing to meet a BSL if the dutyholder can demonstrate that there are no reasonably practicable options to reduce risks further in the short-term. Moreover, if operation is to continue, we will seek a clear longer-term plan to manage and reduce the risks within the shortest reasonably practicable period. Where a BSL is exceeded, we will consider regulatory action to shut down the facility or prohibit or curtail the activity.</w:t>
      </w:r>
    </w:p>
    <w:p w14:paraId="25FA9DFC" w14:textId="77777777" w:rsidR="00214A6A" w:rsidRDefault="00214A6A" w:rsidP="003A3C17">
      <w:pPr>
        <w:pStyle w:val="BodyTextNumbered"/>
        <w:sectPr w:rsidR="00214A6A" w:rsidSect="00392D1D">
          <w:pgSz w:w="11906" w:h="16838" w:code="9"/>
          <w:pgMar w:top="1134" w:right="1077" w:bottom="1134" w:left="1077" w:header="397" w:footer="287" w:gutter="0"/>
          <w:cols w:space="312"/>
          <w:docGrid w:linePitch="360"/>
        </w:sectPr>
      </w:pPr>
    </w:p>
    <w:p w14:paraId="34685C7E" w14:textId="77777777" w:rsidR="003B5344" w:rsidRDefault="003B5344" w:rsidP="003A3C17">
      <w:pPr>
        <w:pStyle w:val="BodyTextNumbered"/>
      </w:pPr>
      <w:r>
        <w:t xml:space="preserve">If we judge that an activity falls into the tolerable region, which is the case for most activities in the nuclear industry, we will focus on whether the dutyholder has demonstrated that the level of risk has been reduced ALARP, and whether relevant good practice has been implemented. We will also consider the effect of uncertainty and the robustness of a dutyholder’s arguments. Where it is not possible to demonstrate ALARP by good practice features and risk estimates alone, dutyholders need to explicitly compare the benefits of other risk reducing measures with the costs of their implementation, demonstrating that the costs relating to implementation would be ‘grossly disproportionate’ to the benefit provided (risk reduction). </w:t>
      </w:r>
    </w:p>
    <w:p w14:paraId="22B12A03" w14:textId="77777777" w:rsidR="003B5344" w:rsidRDefault="003B5344" w:rsidP="003A3C17">
      <w:pPr>
        <w:pStyle w:val="BodyTextNumbered"/>
      </w:pPr>
      <w:r>
        <w:t>Where there are significant hazards and/or the operation is complex, we expect dutyholders to produce adequate risk analyses and/or PSAs that are related to and underpinned by engineering substantiation and operational measures. It is important to note that we expect such analyses to highlight potential weaknesses in the engineering and operation of the facility and not solely to compare against numerical risk targets.</w:t>
      </w:r>
    </w:p>
    <w:p w14:paraId="01A57F93" w14:textId="26D403FB" w:rsidR="003B5344" w:rsidRDefault="003B5344" w:rsidP="003A3C17">
      <w:pPr>
        <w:pStyle w:val="BodyTextNumbered"/>
        <w:rPr>
          <w:bCs/>
          <w:color w:val="07716C"/>
        </w:rPr>
      </w:pPr>
      <w:r>
        <w:t xml:space="preserve">We expect dutyholders will implement the safest option that is reasonably practicable taking appropriate consideration of the impact of all risks to all those affected in making its balanced decision. Where there are several linked risks, whether arising from a single hazard or from different connected hazards, balance may be needed to achieve an appropriate overall solution. This may include balancing risks from </w:t>
      </w:r>
      <w:r w:rsidRPr="00AC3641">
        <w:t xml:space="preserve">potential </w:t>
      </w:r>
      <w:r>
        <w:t xml:space="preserve">accidents with those from normal operation (e.g. from radioactive discharges). We recognise that regarding the safest option, the implementation of the option giving the lowest risk is not always the most appropriate with respect to ALARP. The time taken to implement an option to reduce risk is a key input into our judgement on whether a dutyholder has demonstrated it is doing all that is reasonably practicable. </w:t>
      </w:r>
      <w:r w:rsidRPr="00F42308">
        <w:rPr>
          <w:bCs/>
          <w:color w:val="07716C"/>
        </w:rPr>
        <w:t>A reduction in risk implemented in a short time can provide a better, overall safer solution over a period of time than a larger reduction in risk not implemented for a number of years.</w:t>
      </w:r>
    </w:p>
    <w:p w14:paraId="77D4CC3E" w14:textId="665D8F6F" w:rsidR="00392D1D" w:rsidRPr="00392D1D" w:rsidRDefault="00392D1D" w:rsidP="003A3C17">
      <w:pPr>
        <w:pStyle w:val="BodyTextNumbered"/>
      </w:pPr>
      <w:r w:rsidRPr="008F3172">
        <w:t>Where</w:t>
      </w:r>
      <w:r>
        <w:t xml:space="preserve"> there are long timescales involved and/or where risk may need to increase in the short-term to reach a much lower risk in the long term, we will take a holistic view </w:t>
      </w:r>
      <w:r w:rsidRPr="00AC3641">
        <w:t>to make a judgement</w:t>
      </w:r>
      <w:r>
        <w:t xml:space="preserve"> on whether a dutyholder is doing enough to reduce risks ALARP. We will not consider the level of risk for a short period of time in isolation, but take account of the context of the change in risk. However, we will always expect a dutyholder to demonstrate that it is always in control of the hazard. Relevant good practice and consideration of uncertainty are key in such circumstances. We will also carefully examine any short-term increases in risk that are </w:t>
      </w:r>
      <w:r w:rsidRPr="00836DE1">
        <w:rPr>
          <w:i/>
        </w:rPr>
        <w:t>‘unacceptable’</w:t>
      </w:r>
      <w:r>
        <w:t xml:space="preserve"> when assessed against our tolerability of risk framework.</w:t>
      </w:r>
    </w:p>
    <w:p w14:paraId="7A6618BC" w14:textId="4A1AB097" w:rsidR="003B5344" w:rsidRDefault="003B5344">
      <w:pPr>
        <w:spacing w:after="0" w:line="240" w:lineRule="auto"/>
        <w:rPr>
          <w:b/>
        </w:rPr>
      </w:pPr>
      <w:r>
        <w:rPr>
          <w:b/>
        </w:rPr>
        <w:br w:type="page"/>
      </w:r>
    </w:p>
    <w:p w14:paraId="76C2F4AA" w14:textId="77777777" w:rsidR="00214A6A" w:rsidRDefault="00214A6A" w:rsidP="0074099E">
      <w:pPr>
        <w:spacing w:after="0"/>
        <w:rPr>
          <w:noProof/>
        </w:rPr>
      </w:pPr>
    </w:p>
    <w:p w14:paraId="649F9769" w14:textId="77777777" w:rsidR="00214A6A" w:rsidRDefault="00214A6A" w:rsidP="0074099E">
      <w:pPr>
        <w:spacing w:after="0"/>
        <w:rPr>
          <w:noProof/>
        </w:rPr>
      </w:pPr>
    </w:p>
    <w:p w14:paraId="306F9A3A" w14:textId="77777777" w:rsidR="00214A6A" w:rsidRDefault="00214A6A" w:rsidP="0074099E">
      <w:pPr>
        <w:spacing w:after="0"/>
        <w:rPr>
          <w:noProof/>
        </w:rPr>
      </w:pPr>
    </w:p>
    <w:p w14:paraId="59074E45" w14:textId="447C7771" w:rsidR="00043A4E" w:rsidRDefault="00465B96" w:rsidP="0074099E">
      <w:pPr>
        <w:spacing w:after="0"/>
        <w:rPr>
          <w:noProof/>
        </w:rPr>
      </w:pPr>
      <w:r>
        <w:rPr>
          <w:noProof/>
        </w:rPr>
        <mc:AlternateContent>
          <mc:Choice Requires="wps">
            <w:drawing>
              <wp:anchor distT="45720" distB="45720" distL="114300" distR="114300" simplePos="0" relativeHeight="251671553" behindDoc="0" locked="0" layoutInCell="1" allowOverlap="1" wp14:anchorId="5B99B6DE" wp14:editId="00102466">
                <wp:simplePos x="0" y="0"/>
                <wp:positionH relativeFrom="margin">
                  <wp:posOffset>3004449</wp:posOffset>
                </wp:positionH>
                <wp:positionV relativeFrom="paragraph">
                  <wp:posOffset>-60325</wp:posOffset>
                </wp:positionV>
                <wp:extent cx="432000" cy="232913"/>
                <wp:effectExtent l="0" t="0" r="635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232913"/>
                        </a:xfrm>
                        <a:prstGeom prst="rect">
                          <a:avLst/>
                        </a:prstGeom>
                        <a:solidFill>
                          <a:schemeClr val="bg1"/>
                        </a:solidFill>
                        <a:ln w="9525">
                          <a:noFill/>
                          <a:miter lim="800000"/>
                          <a:headEnd/>
                          <a:tailEnd/>
                        </a:ln>
                      </wps:spPr>
                      <wps:txbx>
                        <w:txbxContent>
                          <w:p w14:paraId="35DC7C56" w14:textId="33B9D2C1" w:rsidR="00182459" w:rsidRPr="00DC2D85" w:rsidRDefault="00182459" w:rsidP="000A4DE9">
                            <w:pPr>
                              <w:spacing w:after="0" w:line="240" w:lineRule="auto"/>
                              <w:jc w:val="center"/>
                              <w:rPr>
                                <w:sz w:val="18"/>
                                <w:szCs w:val="18"/>
                              </w:rPr>
                            </w:pPr>
                            <w:r w:rsidRPr="00DC2D85">
                              <w:rPr>
                                <w:sz w:val="18"/>
                                <w:szCs w:val="18"/>
                              </w:rPr>
                              <w:t>BSL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99B6DE" id="Text Box 2" o:spid="_x0000_s1066" type="#_x0000_t202" alt="&quot;&quot;" style="position:absolute;margin-left:236.55pt;margin-top:-4.75pt;width:34pt;height:18.35pt;z-index:2516715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" fillcolor="white [3212]" stroked="f">
                <v:textbox>
                  <w:txbxContent>
                    <w:p w14:paraId="35DC7C56" w14:textId="33B9D2C1" w:rsidR="00182459" w:rsidRPr="00DC2D85" w:rsidRDefault="00182459" w:rsidP="000A4DE9">
                      <w:pPr>
                        <w:spacing w:after="0" w:line="240" w:lineRule="auto"/>
                        <w:jc w:val="center"/>
                        <w:rPr>
                          <w:sz w:val="18"/>
                          <w:szCs w:val="18"/>
                        </w:rPr>
                      </w:pPr>
                      <w:r w:rsidRPr="00DC2D85">
                        <w:rPr>
                          <w:sz w:val="18"/>
                          <w:szCs w:val="18"/>
                        </w:rPr>
                        <w:t>BSL</w:t>
                      </w:r>
                    </w:p>
                  </w:txbxContent>
                </v:textbox>
                <w10:wrap anchorx="margin"/>
              </v:shape>
            </w:pict>
          </mc:Fallback>
        </mc:AlternateContent>
      </w:r>
      <w:r w:rsidR="00730A10">
        <w:rPr>
          <w:noProof/>
        </w:rPr>
        <w:drawing>
          <wp:anchor distT="0" distB="0" distL="114300" distR="114300" simplePos="0" relativeHeight="251670529" behindDoc="0" locked="0" layoutInCell="1" allowOverlap="1" wp14:anchorId="599A65BA" wp14:editId="4439FF9E">
            <wp:simplePos x="0" y="0"/>
            <wp:positionH relativeFrom="margin">
              <wp:align>center</wp:align>
            </wp:positionH>
            <wp:positionV relativeFrom="paragraph">
              <wp:posOffset>-604256</wp:posOffset>
            </wp:positionV>
            <wp:extent cx="1754111" cy="1804468"/>
            <wp:effectExtent l="0" t="0" r="0" b="5715"/>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17627"/>
                    <a:stretch/>
                  </pic:blipFill>
                  <pic:spPr bwMode="auto">
                    <a:xfrm>
                      <a:off x="0" y="0"/>
                      <a:ext cx="1754111" cy="18044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6AD032" w14:textId="4C4816FE" w:rsidR="00181676" w:rsidRDefault="00181676" w:rsidP="0074099E">
      <w:pPr>
        <w:spacing w:after="0"/>
        <w:rPr>
          <w:b/>
          <w:bCs/>
        </w:rPr>
      </w:pPr>
    </w:p>
    <w:p w14:paraId="775E9772" w14:textId="77777777" w:rsidR="007261DD" w:rsidRDefault="0022512C" w:rsidP="007261DD">
      <w:pPr>
        <w:keepNext/>
        <w:spacing w:after="0" w:line="240" w:lineRule="auto"/>
        <w:jc w:val="center"/>
      </w:pPr>
      <w:r>
        <w:rPr>
          <w:noProof/>
        </w:rPr>
        <mc:AlternateContent>
          <mc:Choice Requires="wps">
            <w:drawing>
              <wp:anchor distT="45720" distB="45720" distL="114300" distR="114300" simplePos="0" relativeHeight="251675649" behindDoc="0" locked="0" layoutInCell="1" allowOverlap="1" wp14:anchorId="3EBC973A" wp14:editId="065101EC">
                <wp:simplePos x="0" y="0"/>
                <wp:positionH relativeFrom="margin">
                  <wp:posOffset>3013710</wp:posOffset>
                </wp:positionH>
                <wp:positionV relativeFrom="paragraph">
                  <wp:posOffset>114671</wp:posOffset>
                </wp:positionV>
                <wp:extent cx="465827" cy="232913"/>
                <wp:effectExtent l="0" t="0" r="0" b="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27" cy="232913"/>
                        </a:xfrm>
                        <a:prstGeom prst="rect">
                          <a:avLst/>
                        </a:prstGeom>
                        <a:solidFill>
                          <a:srgbClr val="FFFFFF"/>
                        </a:solidFill>
                        <a:ln w="9525">
                          <a:noFill/>
                          <a:miter lim="800000"/>
                          <a:headEnd/>
                          <a:tailEnd/>
                        </a:ln>
                      </wps:spPr>
                      <wps:txbx>
                        <w:txbxContent>
                          <w:p w14:paraId="76638821" w14:textId="6E6820DB" w:rsidR="0022512C" w:rsidRPr="00DC2D85" w:rsidRDefault="0022512C" w:rsidP="00532548">
                            <w:pPr>
                              <w:spacing w:after="0" w:line="240" w:lineRule="auto"/>
                              <w:rPr>
                                <w:sz w:val="18"/>
                                <w:szCs w:val="18"/>
                              </w:rPr>
                            </w:pPr>
                            <w:r w:rsidRPr="00DC2D85">
                              <w:rPr>
                                <w:sz w:val="18"/>
                                <w:szCs w:val="18"/>
                              </w:rPr>
                              <w:t>B</w:t>
                            </w:r>
                            <w:r w:rsidR="00532548">
                              <w:rPr>
                                <w:sz w:val="18"/>
                                <w:szCs w:val="18"/>
                              </w:rPr>
                              <w:t>S</w:t>
                            </w:r>
                            <w:r>
                              <w:rPr>
                                <w:sz w:val="18"/>
                                <w:szCs w:val="18"/>
                              </w:rPr>
                              <w: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BC973A" id="_x0000_s1067" type="#_x0000_t202" alt="&quot;&quot;" style="position:absolute;left:0;text-align:left;margin-left:237.3pt;margin-top:9.05pt;width:36.7pt;height:18.35pt;z-index:2516756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" stroked="f">
                <v:textbox>
                  <w:txbxContent>
                    <w:p w14:paraId="76638821" w14:textId="6E6820DB" w:rsidR="0022512C" w:rsidRPr="00DC2D85" w:rsidRDefault="0022512C" w:rsidP="00532548">
                      <w:pPr>
                        <w:spacing w:after="0" w:line="240" w:lineRule="auto"/>
                        <w:rPr>
                          <w:sz w:val="18"/>
                          <w:szCs w:val="18"/>
                        </w:rPr>
                      </w:pPr>
                      <w:r w:rsidRPr="00DC2D85">
                        <w:rPr>
                          <w:sz w:val="18"/>
                          <w:szCs w:val="18"/>
                        </w:rPr>
                        <w:t>B</w:t>
                      </w:r>
                      <w:r w:rsidR="00532548">
                        <w:rPr>
                          <w:sz w:val="18"/>
                          <w:szCs w:val="18"/>
                        </w:rPr>
                        <w:t>S</w:t>
                      </w:r>
                      <w:r>
                        <w:rPr>
                          <w:sz w:val="18"/>
                          <w:szCs w:val="18"/>
                        </w:rPr>
                        <w:t>O</w:t>
                      </w:r>
                    </w:p>
                  </w:txbxContent>
                </v:textbox>
                <w10:wrap anchorx="margin"/>
              </v:shape>
            </w:pict>
          </mc:Fallback>
        </mc:AlternateContent>
      </w:r>
      <w:r w:rsidR="00506078">
        <w:rPr>
          <w:noProof/>
        </w:rPr>
        <mc:AlternateContent>
          <mc:Choice Requires="wpc">
            <w:drawing>
              <wp:inline distT="0" distB="0" distL="0" distR="0" wp14:anchorId="68B6CB52" wp14:editId="0B1C48B4">
                <wp:extent cx="6394450" cy="7660256"/>
                <wp:effectExtent l="0" t="0" r="6350" b="0"/>
                <wp:docPr id="56" name="Canvas 56" descr="Tolerability of risk framework in informing regulatory decision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3" name="Rectangle 73"/>
                        <wps:cNvSpPr/>
                        <wps:spPr>
                          <a:xfrm>
                            <a:off x="35999" y="2908060"/>
                            <a:ext cx="6358451" cy="1685120"/>
                          </a:xfrm>
                          <a:prstGeom prst="rect">
                            <a:avLst/>
                          </a:prstGeom>
                          <a:gradFill>
                            <a:gsLst>
                              <a:gs pos="100000">
                                <a:schemeClr val="bg1"/>
                              </a:gs>
                              <a:gs pos="0">
                                <a:srgbClr val="FEE0E3"/>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D09DF5" w14:textId="77777777" w:rsidR="00506078" w:rsidRDefault="00506078" w:rsidP="00506078"/>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4" name="Rectangle 74"/>
                        <wps:cNvSpPr/>
                        <wps:spPr>
                          <a:xfrm>
                            <a:off x="16932" y="4651303"/>
                            <a:ext cx="6377518" cy="1765462"/>
                          </a:xfrm>
                          <a:prstGeom prst="rect">
                            <a:avLst/>
                          </a:prstGeom>
                          <a:gradFill>
                            <a:gsLst>
                              <a:gs pos="96000">
                                <a:schemeClr val="bg1"/>
                              </a:gs>
                              <a:gs pos="0">
                                <a:srgbClr val="FEF4F5"/>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10210D" w14:textId="77777777" w:rsidR="00506078" w:rsidRPr="009A34DF" w:rsidRDefault="00506078" w:rsidP="00506078">
                              <w:pPr>
                                <w:spacing w:after="0"/>
                                <w:ind w:left="360"/>
                                <w:rPr>
                                  <w:color w:val="000000" w:themeColor="text1"/>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1" name="Rectangle 111"/>
                        <wps:cNvSpPr/>
                        <wps:spPr>
                          <a:xfrm>
                            <a:off x="0" y="987062"/>
                            <a:ext cx="6394450" cy="1685120"/>
                          </a:xfrm>
                          <a:prstGeom prst="rect">
                            <a:avLst/>
                          </a:prstGeom>
                          <a:gradFill>
                            <a:gsLst>
                              <a:gs pos="100000">
                                <a:schemeClr val="bg1"/>
                              </a:gs>
                              <a:gs pos="0">
                                <a:srgbClr val="FAA7B0"/>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949B22" w14:textId="77777777" w:rsidR="00506078" w:rsidRDefault="00506078" w:rsidP="00506078"/>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0" name="Arrow: Down 110"/>
                        <wps:cNvSpPr/>
                        <wps:spPr>
                          <a:xfrm rot="16200000">
                            <a:off x="2439573" y="1785469"/>
                            <a:ext cx="252000" cy="544946"/>
                          </a:xfrm>
                          <a:prstGeom prst="downArrow">
                            <a:avLst>
                              <a:gd name="adj1" fmla="val 60865"/>
                              <a:gd name="adj2" fmla="val 54809"/>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C37C92" w14:textId="77777777" w:rsidR="00026F61" w:rsidRDefault="00026F61" w:rsidP="00026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Arrow: Down 107"/>
                        <wps:cNvSpPr/>
                        <wps:spPr>
                          <a:xfrm rot="16200000">
                            <a:off x="4681639" y="1785469"/>
                            <a:ext cx="252000" cy="544946"/>
                          </a:xfrm>
                          <a:prstGeom prst="downArrow">
                            <a:avLst>
                              <a:gd name="adj1" fmla="val 60865"/>
                              <a:gd name="adj2" fmla="val 54809"/>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86E8E8" w14:textId="77777777" w:rsidR="00C620DC" w:rsidRDefault="00C620DC" w:rsidP="00C620D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Arrow: Down 101"/>
                        <wps:cNvSpPr/>
                        <wps:spPr>
                          <a:xfrm>
                            <a:off x="5890382" y="2519596"/>
                            <a:ext cx="313200" cy="3888483"/>
                          </a:xfrm>
                          <a:prstGeom prst="downArrow">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4F0810" w14:textId="77777777" w:rsidR="00EE2DE9" w:rsidRDefault="00EE2DE9" w:rsidP="00EE2D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Arrow: Down 100"/>
                        <wps:cNvSpPr/>
                        <wps:spPr>
                          <a:xfrm>
                            <a:off x="5470604" y="3988019"/>
                            <a:ext cx="313200" cy="2420178"/>
                          </a:xfrm>
                          <a:prstGeom prst="downArrow">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D0FB23" w14:textId="77777777" w:rsidR="002535D2" w:rsidRDefault="002535D2" w:rsidP="002535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Arrow: Down 93"/>
                        <wps:cNvSpPr/>
                        <wps:spPr>
                          <a:xfrm rot="16200000">
                            <a:off x="3451767" y="3303526"/>
                            <a:ext cx="252000" cy="618406"/>
                          </a:xfrm>
                          <a:prstGeom prst="downArrow">
                            <a:avLst>
                              <a:gd name="adj1" fmla="val 57847"/>
                              <a:gd name="adj2" fmla="val 44683"/>
                            </a:avLst>
                          </a:prstGeom>
                          <a:solidFill>
                            <a:srgbClr val="AA1C7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Arrow: Bent 92"/>
                        <wps:cNvSpPr/>
                        <wps:spPr>
                          <a:xfrm rot="5400000">
                            <a:off x="3236892" y="4286576"/>
                            <a:ext cx="2161682" cy="2098317"/>
                          </a:xfrm>
                          <a:prstGeom prst="bentArrow">
                            <a:avLst>
                              <a:gd name="adj1" fmla="val 7827"/>
                              <a:gd name="adj2" fmla="val 7564"/>
                              <a:gd name="adj3" fmla="val 7655"/>
                              <a:gd name="adj4" fmla="val 43750"/>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822477" w14:textId="77777777" w:rsidR="002859C9" w:rsidRDefault="002859C9" w:rsidP="002859C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Arrow: Down 91"/>
                        <wps:cNvSpPr/>
                        <wps:spPr>
                          <a:xfrm>
                            <a:off x="3703782" y="6126032"/>
                            <a:ext cx="259200" cy="290705"/>
                          </a:xfrm>
                          <a:prstGeom prst="downArrow">
                            <a:avLst>
                              <a:gd name="adj1" fmla="val 60865"/>
                              <a:gd name="adj2" fmla="val 54809"/>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4450" y="6419639"/>
                            <a:ext cx="6390000" cy="1240366"/>
                          </a:xfrm>
                          <a:prstGeom prst="rect">
                            <a:avLst/>
                          </a:prstGeom>
                          <a:solidFill>
                            <a:srgbClr val="006F62"/>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487640" w14:textId="77777777" w:rsidR="00506078" w:rsidRPr="00890C2D" w:rsidRDefault="00506078" w:rsidP="00506078">
                              <w:pPr>
                                <w:spacing w:after="0"/>
                                <w:rPr>
                                  <w:b/>
                                  <w:bCs/>
                                  <w:color w:val="FFFFFF" w:themeColor="background1"/>
                                  <w:sz w:val="20"/>
                                  <w:szCs w:val="20"/>
                                </w:rPr>
                              </w:pPr>
                              <w:r w:rsidRPr="00890C2D">
                                <w:rPr>
                                  <w:b/>
                                  <w:bCs/>
                                  <w:color w:val="FFFFFF" w:themeColor="background1"/>
                                  <w:sz w:val="20"/>
                                  <w:szCs w:val="20"/>
                                </w:rPr>
                                <w:t>REGULATORY DECISION</w:t>
                              </w:r>
                            </w:p>
                            <w:p w14:paraId="77ED6291"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Permission activity</w:t>
                              </w:r>
                            </w:p>
                            <w:p w14:paraId="68EB557A"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Withhold permission</w:t>
                              </w:r>
                            </w:p>
                            <w:p w14:paraId="273B0C74"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Other enforcement action taken</w:t>
                              </w:r>
                            </w:p>
                            <w:p w14:paraId="1F597D88"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No enforcement action taken</w:t>
                              </w:r>
                            </w:p>
                            <w:p w14:paraId="47319782"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Issue Interim Design Acceptance Confirmation/Design Acceptance Confirmation</w:t>
                              </w:r>
                            </w:p>
                            <w:p w14:paraId="548E2C8B" w14:textId="77777777" w:rsidR="00506078"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Withhold Interim Design Acceptance Confirmation/Design Acceptance Confirmation</w:t>
                              </w:r>
                            </w:p>
                            <w:p w14:paraId="46457EF1" w14:textId="77777777" w:rsidR="00D577AE" w:rsidRPr="00D577AE" w:rsidRDefault="00D577AE" w:rsidP="00D577AE">
                              <w:pPr>
                                <w:spacing w:after="0"/>
                                <w:rPr>
                                  <w:color w:val="FFFFFF" w:themeColor="background1"/>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7" name="Rectangle 67"/>
                        <wps:cNvSpPr/>
                        <wps:spPr>
                          <a:xfrm>
                            <a:off x="2963742" y="5592372"/>
                            <a:ext cx="1818134" cy="5207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9F7BED" w14:textId="7C9948AB" w:rsidR="00506078" w:rsidRPr="006B3A6E" w:rsidRDefault="00506078" w:rsidP="008956B4">
                              <w:pPr>
                                <w:spacing w:after="0"/>
                                <w:ind w:left="289" w:hanging="289"/>
                                <w:jc w:val="both"/>
                                <w:rPr>
                                  <w:color w:val="000000"/>
                                  <w:sz w:val="20"/>
                                  <w:szCs w:val="20"/>
                                </w:rPr>
                              </w:pPr>
                              <w:r w:rsidRPr="006B3A6E">
                                <w:rPr>
                                  <w:color w:val="000000" w:themeColor="text1"/>
                                  <w:sz w:val="20"/>
                                  <w:szCs w:val="20"/>
                                </w:rPr>
                                <w:t xml:space="preserve">Not usually </w:t>
                              </w:r>
                              <w:r w:rsidR="008F14B7">
                                <w:rPr>
                                  <w:color w:val="000000" w:themeColor="text1"/>
                                  <w:sz w:val="20"/>
                                  <w:szCs w:val="20"/>
                                </w:rPr>
                                <w:t xml:space="preserve">a </w:t>
                              </w:r>
                              <w:r w:rsidRPr="006B3A6E">
                                <w:rPr>
                                  <w:color w:val="000000" w:themeColor="text1"/>
                                  <w:sz w:val="20"/>
                                  <w:szCs w:val="20"/>
                                </w:rPr>
                                <w:t>focus for further regulatory attention</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69" name="Rectangle 69"/>
                        <wps:cNvSpPr/>
                        <wps:spPr>
                          <a:xfrm>
                            <a:off x="191438" y="4653955"/>
                            <a:ext cx="4658116" cy="26246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61E30D" w14:textId="1C986598" w:rsidR="00506078" w:rsidRPr="00380EDA" w:rsidRDefault="00506078" w:rsidP="00506078">
                              <w:pPr>
                                <w:spacing w:after="0"/>
                                <w:rPr>
                                  <w:b/>
                                  <w:bCs/>
                                  <w:color w:val="000000"/>
                                  <w:sz w:val="28"/>
                                  <w:szCs w:val="28"/>
                                </w:rPr>
                              </w:pPr>
                              <w:r w:rsidRPr="00380EDA">
                                <w:rPr>
                                  <w:b/>
                                  <w:bCs/>
                                  <w:color w:val="000000" w:themeColor="text1"/>
                                  <w:sz w:val="28"/>
                                  <w:szCs w:val="28"/>
                                </w:rPr>
                                <w:t xml:space="preserve">Where risk lies in the broadly acceptable </w:t>
                              </w:r>
                              <w:r w:rsidR="00BE11EB">
                                <w:rPr>
                                  <w:b/>
                                  <w:bCs/>
                                  <w:color w:val="000000" w:themeColor="text1"/>
                                  <w:sz w:val="28"/>
                                  <w:szCs w:val="28"/>
                                </w:rPr>
                                <w:t>region</w:t>
                              </w:r>
                            </w:p>
                          </w:txbxContent>
                        </wps:txbx>
                        <wps:bodyPr rot="0" spcFirstLastPara="0" vert="horz" wrap="square" lIns="0" tIns="0" rIns="91440" bIns="0" numCol="1" spcCol="0" rtlCol="0" fromWordArt="0" anchor="ctr" anchorCtr="0" forceAA="0" compatLnSpc="1">
                          <a:prstTxWarp prst="textNoShape">
                            <a:avLst/>
                          </a:prstTxWarp>
                          <a:noAutofit/>
                        </wps:bodyPr>
                      </wps:wsp>
                      <wps:wsp>
                        <wps:cNvPr id="72" name="Rectangle 72"/>
                        <wps:cNvSpPr/>
                        <wps:spPr>
                          <a:xfrm>
                            <a:off x="214427" y="1142980"/>
                            <a:ext cx="3668102" cy="26246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504D27" w14:textId="77777777" w:rsidR="00506078" w:rsidRPr="00380EDA" w:rsidRDefault="00506078" w:rsidP="00506078">
                              <w:pPr>
                                <w:spacing w:after="0"/>
                                <w:rPr>
                                  <w:b/>
                                  <w:bCs/>
                                  <w:color w:val="000000"/>
                                  <w:sz w:val="28"/>
                                  <w:szCs w:val="28"/>
                                </w:rPr>
                              </w:pPr>
                              <w:r w:rsidRPr="005A7596">
                                <w:rPr>
                                  <w:b/>
                                  <w:bCs/>
                                  <w:color w:val="000000" w:themeColor="text1"/>
                                  <w:sz w:val="28"/>
                                  <w:szCs w:val="28"/>
                                </w:rPr>
                                <w:t>Where risk lies in the unacceptable region</w:t>
                              </w:r>
                            </w:p>
                          </w:txbxContent>
                        </wps:txbx>
                        <wps:bodyPr rot="0" spcFirstLastPara="0" vert="horz" wrap="square" lIns="0" tIns="0" rIns="91440" bIns="0" numCol="1" spcCol="0" rtlCol="0" fromWordArt="0" anchor="ctr" anchorCtr="0" forceAA="0" compatLnSpc="1">
                          <a:prstTxWarp prst="textNoShape">
                            <a:avLst/>
                          </a:prstTxWarp>
                          <a:noAutofit/>
                        </wps:bodyPr>
                      </wps:wsp>
                      <wps:wsp>
                        <wps:cNvPr id="75" name="Rectangle 75"/>
                        <wps:cNvSpPr/>
                        <wps:spPr>
                          <a:xfrm>
                            <a:off x="3890659" y="3268019"/>
                            <a:ext cx="1921862" cy="718283"/>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ACAC6E" w14:textId="3FCAC1B7" w:rsidR="00506078" w:rsidRPr="00380EDA" w:rsidRDefault="00506078" w:rsidP="00506078">
                              <w:pPr>
                                <w:spacing w:after="0"/>
                                <w:rPr>
                                  <w:color w:val="000000" w:themeColor="text1"/>
                                  <w:sz w:val="20"/>
                                  <w:szCs w:val="20"/>
                                </w:rPr>
                              </w:pPr>
                              <w:r w:rsidRPr="00380EDA">
                                <w:rPr>
                                  <w:color w:val="000000" w:themeColor="text1"/>
                                  <w:sz w:val="20"/>
                                  <w:szCs w:val="20"/>
                                </w:rPr>
                                <w:t>Would potentially withholding permission or taking other enforcement action be disproportionate</w:t>
                              </w:r>
                              <w:r w:rsidR="00EB3541">
                                <w:rPr>
                                  <w:color w:val="000000" w:themeColor="text1"/>
                                  <w:sz w:val="20"/>
                                  <w:szCs w:val="20"/>
                                </w:rPr>
                                <w:t>?</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76" name="Rectangle 76"/>
                        <wps:cNvSpPr/>
                        <wps:spPr>
                          <a:xfrm>
                            <a:off x="224086" y="3300360"/>
                            <a:ext cx="3036548" cy="126211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5FDAF1" w14:textId="7EAC3DBC"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 xml:space="preserve">Is any </w:t>
                              </w:r>
                              <w:r w:rsidR="0065605E" w:rsidRPr="00B97147">
                                <w:rPr>
                                  <w:color w:val="000000" w:themeColor="text1"/>
                                  <w:sz w:val="20"/>
                                  <w:szCs w:val="20"/>
                                </w:rPr>
                                <w:t>i</w:t>
                              </w:r>
                              <w:r w:rsidRPr="00B97147">
                                <w:rPr>
                                  <w:color w:val="000000" w:themeColor="text1"/>
                                  <w:sz w:val="20"/>
                                  <w:szCs w:val="20"/>
                                </w:rPr>
                                <w:t xml:space="preserve">ncrease in risk small? </w:t>
                              </w:r>
                            </w:p>
                            <w:p w14:paraId="175F2772" w14:textId="77777777"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 xml:space="preserve">Is RGP implemented or not reasonably practicable? </w:t>
                              </w:r>
                            </w:p>
                            <w:p w14:paraId="3878F65D" w14:textId="16362CA2"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Has the dutyholder demonstrated risk is ALARP</w:t>
                              </w:r>
                              <w:r w:rsidR="00823893" w:rsidRPr="00B97147">
                                <w:rPr>
                                  <w:color w:val="000000" w:themeColor="text1"/>
                                  <w:sz w:val="20"/>
                                  <w:szCs w:val="20"/>
                                </w:rPr>
                                <w:t>?</w:t>
                              </w:r>
                              <w:r w:rsidRPr="00B97147">
                                <w:rPr>
                                  <w:color w:val="000000" w:themeColor="text1"/>
                                  <w:sz w:val="20"/>
                                  <w:szCs w:val="20"/>
                                </w:rPr>
                                <w:t xml:space="preserve"> </w:t>
                              </w:r>
                            </w:p>
                            <w:p w14:paraId="13901F3C" w14:textId="1CBACDA6"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Is the case a</w:t>
                              </w:r>
                              <w:r w:rsidR="007D1E85" w:rsidRPr="00B97147">
                                <w:rPr>
                                  <w:color w:val="000000" w:themeColor="text1"/>
                                  <w:sz w:val="20"/>
                                  <w:szCs w:val="20"/>
                                </w:rPr>
                                <w:t>d</w:t>
                              </w:r>
                              <w:r w:rsidRPr="00B97147">
                                <w:rPr>
                                  <w:color w:val="000000" w:themeColor="text1"/>
                                  <w:sz w:val="20"/>
                                  <w:szCs w:val="20"/>
                                </w:rPr>
                                <w:t>equate and proportionate</w:t>
                              </w:r>
                              <w:r w:rsidR="00EA17B6" w:rsidRPr="00B97147">
                                <w:rPr>
                                  <w:color w:val="000000" w:themeColor="text1"/>
                                  <w:sz w:val="20"/>
                                  <w:szCs w:val="20"/>
                                </w:rPr>
                                <w:t>?</w:t>
                              </w:r>
                            </w:p>
                            <w:p w14:paraId="1B0B0549" w14:textId="03C7818B"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Is the dutyholde</w:t>
                              </w:r>
                              <w:r w:rsidR="00F75D4D" w:rsidRPr="00B97147">
                                <w:rPr>
                                  <w:color w:val="000000" w:themeColor="text1"/>
                                  <w:sz w:val="20"/>
                                  <w:szCs w:val="20"/>
                                </w:rPr>
                                <w:t>r</w:t>
                              </w:r>
                              <w:r w:rsidRPr="00B97147">
                                <w:rPr>
                                  <w:color w:val="000000" w:themeColor="text1"/>
                                  <w:sz w:val="20"/>
                                  <w:szCs w:val="20"/>
                                </w:rPr>
                                <w:t>’s decision robust to uncertainty?</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77" name="Rectangle 77"/>
                        <wps:cNvSpPr/>
                        <wps:spPr>
                          <a:xfrm>
                            <a:off x="5079875" y="1442471"/>
                            <a:ext cx="1126405" cy="1109648"/>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75BF" w14:textId="77777777" w:rsidR="00506078" w:rsidRPr="00380EDA" w:rsidRDefault="00506078" w:rsidP="00506078">
                              <w:pPr>
                                <w:spacing w:after="0"/>
                                <w:jc w:val="center"/>
                                <w:rPr>
                                  <w:color w:val="000000" w:themeColor="text1"/>
                                  <w:sz w:val="20"/>
                                  <w:szCs w:val="20"/>
                                </w:rPr>
                              </w:pPr>
                              <w:r>
                                <w:rPr>
                                  <w:color w:val="000000" w:themeColor="text1"/>
                                  <w:sz w:val="20"/>
                                  <w:szCs w:val="20"/>
                                </w:rPr>
                                <w:t>Consideration of dutyholder and strategic factors before reaching final regulatory decision</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82" name="Rectangle 82"/>
                        <wps:cNvSpPr/>
                        <wps:spPr>
                          <a:xfrm>
                            <a:off x="211713" y="1445131"/>
                            <a:ext cx="2138216" cy="135752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6FEB05" w14:textId="77777777" w:rsidR="00506078" w:rsidRDefault="00506078" w:rsidP="00C17B22">
                              <w:pPr>
                                <w:pStyle w:val="ListParagraph"/>
                                <w:numPr>
                                  <w:ilvl w:val="0"/>
                                  <w:numId w:val="14"/>
                                </w:numPr>
                                <w:spacing w:after="0"/>
                                <w:ind w:left="142" w:hanging="142"/>
                                <w:rPr>
                                  <w:color w:val="000000"/>
                                  <w:sz w:val="20"/>
                                  <w:szCs w:val="20"/>
                                </w:rPr>
                              </w:pPr>
                              <w:r>
                                <w:rPr>
                                  <w:color w:val="000000"/>
                                  <w:sz w:val="20"/>
                                  <w:szCs w:val="20"/>
                                </w:rPr>
                                <w:t>Are there exceptional circumstances?</w:t>
                              </w:r>
                            </w:p>
                            <w:p w14:paraId="7697CEFE" w14:textId="77777777" w:rsidR="00506078" w:rsidRDefault="00506078" w:rsidP="00C17B22">
                              <w:pPr>
                                <w:pStyle w:val="ListParagraph"/>
                                <w:numPr>
                                  <w:ilvl w:val="0"/>
                                  <w:numId w:val="14"/>
                                </w:numPr>
                                <w:spacing w:after="0"/>
                                <w:ind w:left="142" w:hanging="142"/>
                                <w:rPr>
                                  <w:color w:val="000000"/>
                                  <w:sz w:val="20"/>
                                  <w:szCs w:val="20"/>
                                </w:rPr>
                              </w:pPr>
                              <w:r>
                                <w:rPr>
                                  <w:color w:val="000000"/>
                                  <w:sz w:val="20"/>
                                  <w:szCs w:val="20"/>
                                </w:rPr>
                                <w:t>Is the dutyholder’s position robustly demonstrated, for example a strategy to deal with the hazard in the long-term?</w:t>
                              </w:r>
                            </w:p>
                            <w:p w14:paraId="38ECDE9C" w14:textId="77777777" w:rsidR="00506078" w:rsidRPr="005A7596" w:rsidRDefault="00506078" w:rsidP="00C17B22">
                              <w:pPr>
                                <w:pStyle w:val="ListParagraph"/>
                                <w:numPr>
                                  <w:ilvl w:val="0"/>
                                  <w:numId w:val="14"/>
                                </w:numPr>
                                <w:spacing w:after="0"/>
                                <w:ind w:left="142" w:hanging="142"/>
                                <w:rPr>
                                  <w:color w:val="000000"/>
                                  <w:sz w:val="20"/>
                                  <w:szCs w:val="20"/>
                                </w:rPr>
                              </w:pPr>
                              <w:r>
                                <w:rPr>
                                  <w:color w:val="000000"/>
                                  <w:sz w:val="20"/>
                                  <w:szCs w:val="20"/>
                                </w:rPr>
                                <w:t>Are there no further options to reduce risk in the short term?</w:t>
                              </w:r>
                            </w:p>
                          </w:txbxContent>
                        </wps:txbx>
                        <wps:bodyPr rot="0" spcFirstLastPara="0" vert="horz" wrap="square" lIns="36000" tIns="0" rIns="91440" bIns="0" numCol="1" spcCol="0" rtlCol="0" fromWordArt="0" anchor="ctr" anchorCtr="0" forceAA="0" compatLnSpc="1">
                          <a:prstTxWarp prst="textNoShape">
                            <a:avLst/>
                          </a:prstTxWarp>
                          <a:noAutofit/>
                        </wps:bodyPr>
                      </wps:wsp>
                      <wps:wsp>
                        <wps:cNvPr id="83" name="Rectangle 83"/>
                        <wps:cNvSpPr/>
                        <wps:spPr>
                          <a:xfrm>
                            <a:off x="2838044" y="1434470"/>
                            <a:ext cx="1747446" cy="1361687"/>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24D5B8" w14:textId="77777777" w:rsidR="00506078" w:rsidRDefault="00506078" w:rsidP="00C17B22">
                              <w:pPr>
                                <w:pStyle w:val="ListParagraph"/>
                                <w:numPr>
                                  <w:ilvl w:val="0"/>
                                  <w:numId w:val="14"/>
                                </w:numPr>
                                <w:spacing w:after="0"/>
                                <w:ind w:left="142" w:hanging="142"/>
                                <w:rPr>
                                  <w:color w:val="000000"/>
                                  <w:sz w:val="20"/>
                                  <w:szCs w:val="20"/>
                                </w:rPr>
                              </w:pPr>
                              <w:r>
                                <w:rPr>
                                  <w:color w:val="000000"/>
                                  <w:sz w:val="20"/>
                                  <w:szCs w:val="20"/>
                                </w:rPr>
                                <w:t>Focus of regulatory attention</w:t>
                              </w:r>
                            </w:p>
                            <w:p w14:paraId="0A27E5E3" w14:textId="77777777" w:rsidR="00506078" w:rsidRDefault="00506078" w:rsidP="00C17B22">
                              <w:pPr>
                                <w:pStyle w:val="ListParagraph"/>
                                <w:numPr>
                                  <w:ilvl w:val="0"/>
                                  <w:numId w:val="14"/>
                                </w:numPr>
                                <w:spacing w:after="0"/>
                                <w:ind w:left="142" w:hanging="142"/>
                                <w:rPr>
                                  <w:color w:val="000000"/>
                                  <w:sz w:val="20"/>
                                  <w:szCs w:val="20"/>
                                </w:rPr>
                              </w:pPr>
                              <w:r>
                                <w:rPr>
                                  <w:color w:val="000000"/>
                                  <w:sz w:val="20"/>
                                  <w:szCs w:val="20"/>
                                </w:rPr>
                                <w:t>Likely gap regarding compliance with ALARP</w:t>
                              </w:r>
                            </w:p>
                            <w:p w14:paraId="37AAFAA0" w14:textId="77777777" w:rsidR="00506078" w:rsidRPr="005A7596" w:rsidRDefault="00506078" w:rsidP="00C17B22">
                              <w:pPr>
                                <w:pStyle w:val="ListParagraph"/>
                                <w:numPr>
                                  <w:ilvl w:val="0"/>
                                  <w:numId w:val="14"/>
                                </w:numPr>
                                <w:spacing w:after="0"/>
                                <w:ind w:left="142" w:hanging="142"/>
                                <w:rPr>
                                  <w:color w:val="000000"/>
                                  <w:sz w:val="20"/>
                                  <w:szCs w:val="20"/>
                                </w:rPr>
                              </w:pPr>
                              <w:r>
                                <w:rPr>
                                  <w:color w:val="000000"/>
                                  <w:sz w:val="20"/>
                                  <w:szCs w:val="20"/>
                                </w:rPr>
                                <w:t>Understanding the nature of the risk and the dutyholder’s control of the risk</w:t>
                              </w:r>
                            </w:p>
                          </w:txbxContent>
                        </wps:txbx>
                        <wps:bodyPr rot="0" spcFirstLastPara="0" vert="horz" wrap="square" lIns="36000" tIns="0" rIns="91440" bIns="0" numCol="1" spcCol="0" rtlCol="0" fromWordArt="0" anchor="ctr" anchorCtr="0" forceAA="0" compatLnSpc="1">
                          <a:prstTxWarp prst="textNoShape">
                            <a:avLst/>
                          </a:prstTxWarp>
                          <a:noAutofit/>
                        </wps:bodyPr>
                      </wps:wsp>
                      <wps:wsp>
                        <wps:cNvPr id="85" name="Arrow: Bent 85"/>
                        <wps:cNvSpPr/>
                        <wps:spPr>
                          <a:xfrm flipV="1">
                            <a:off x="1178126" y="5565351"/>
                            <a:ext cx="1785616" cy="432000"/>
                          </a:xfrm>
                          <a:prstGeom prst="bentArrow">
                            <a:avLst>
                              <a:gd name="adj1" fmla="val 33914"/>
                              <a:gd name="adj2" fmla="val 30212"/>
                              <a:gd name="adj3" fmla="val 38969"/>
                              <a:gd name="adj4" fmla="val 43750"/>
                            </a:avLst>
                          </a:prstGeom>
                          <a:solidFill>
                            <a:srgbClr val="00B3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7F54D6" w14:textId="77777777" w:rsidR="00556C82" w:rsidRDefault="00556C82" w:rsidP="00556C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Arrow: Bent 86"/>
                        <wps:cNvSpPr/>
                        <wps:spPr>
                          <a:xfrm rot="16200000" flipV="1">
                            <a:off x="3038693" y="3460291"/>
                            <a:ext cx="1359812" cy="2411648"/>
                          </a:xfrm>
                          <a:prstGeom prst="bentArrow">
                            <a:avLst>
                              <a:gd name="adj1" fmla="val 9654"/>
                              <a:gd name="adj2" fmla="val 9075"/>
                              <a:gd name="adj3" fmla="val 10901"/>
                              <a:gd name="adj4" fmla="val 63912"/>
                            </a:avLst>
                          </a:prstGeom>
                          <a:solidFill>
                            <a:srgbClr val="AA1C7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03857" y="4934255"/>
                            <a:ext cx="2306228" cy="635208"/>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5D98B4" w14:textId="75334F11" w:rsidR="00506078" w:rsidRPr="00380EDA" w:rsidRDefault="00506078" w:rsidP="00C17B22">
                              <w:pPr>
                                <w:pStyle w:val="ListParagraph"/>
                                <w:numPr>
                                  <w:ilvl w:val="0"/>
                                  <w:numId w:val="13"/>
                                </w:numPr>
                                <w:spacing w:after="0"/>
                                <w:ind w:left="142" w:hanging="142"/>
                                <w:rPr>
                                  <w:color w:val="000000" w:themeColor="text1"/>
                                  <w:sz w:val="20"/>
                                  <w:szCs w:val="20"/>
                                </w:rPr>
                              </w:pPr>
                              <w:r w:rsidRPr="00380EDA">
                                <w:rPr>
                                  <w:color w:val="000000" w:themeColor="text1"/>
                                  <w:sz w:val="20"/>
                                  <w:szCs w:val="20"/>
                                </w:rPr>
                                <w:t>I</w:t>
                              </w:r>
                              <w:r w:rsidR="009A46B8">
                                <w:rPr>
                                  <w:color w:val="000000" w:themeColor="text1"/>
                                  <w:sz w:val="20"/>
                                  <w:szCs w:val="20"/>
                                </w:rPr>
                                <w:t>s</w:t>
                              </w:r>
                              <w:r w:rsidRPr="00380EDA">
                                <w:rPr>
                                  <w:color w:val="000000" w:themeColor="text1"/>
                                  <w:sz w:val="20"/>
                                  <w:szCs w:val="20"/>
                                </w:rPr>
                                <w:t xml:space="preserve"> RGP implemented? </w:t>
                              </w:r>
                            </w:p>
                            <w:p w14:paraId="62B7FD4B" w14:textId="15958474" w:rsidR="00506078" w:rsidRPr="00380EDA" w:rsidRDefault="00506078" w:rsidP="00C17B22">
                              <w:pPr>
                                <w:pStyle w:val="ListParagraph"/>
                                <w:numPr>
                                  <w:ilvl w:val="0"/>
                                  <w:numId w:val="13"/>
                                </w:numPr>
                                <w:spacing w:after="0"/>
                                <w:ind w:left="142" w:hanging="142"/>
                                <w:rPr>
                                  <w:color w:val="000000" w:themeColor="text1"/>
                                  <w:sz w:val="20"/>
                                  <w:szCs w:val="20"/>
                                </w:rPr>
                              </w:pPr>
                              <w:r w:rsidRPr="00380EDA">
                                <w:rPr>
                                  <w:color w:val="000000" w:themeColor="text1"/>
                                  <w:sz w:val="20"/>
                                  <w:szCs w:val="20"/>
                                </w:rPr>
                                <w:t xml:space="preserve">Is any </w:t>
                              </w:r>
                              <w:r w:rsidR="009A46B8">
                                <w:rPr>
                                  <w:color w:val="000000" w:themeColor="text1"/>
                                  <w:sz w:val="20"/>
                                  <w:szCs w:val="20"/>
                                </w:rPr>
                                <w:t>i</w:t>
                              </w:r>
                              <w:r w:rsidRPr="00380EDA">
                                <w:rPr>
                                  <w:color w:val="000000" w:themeColor="text1"/>
                                  <w:sz w:val="20"/>
                                  <w:szCs w:val="20"/>
                                </w:rPr>
                                <w:t>ncrease in risk small?</w:t>
                              </w:r>
                            </w:p>
                            <w:p w14:paraId="477D0029" w14:textId="77777777" w:rsidR="00506078" w:rsidRPr="00380EDA" w:rsidRDefault="00506078" w:rsidP="00C17B22">
                              <w:pPr>
                                <w:pStyle w:val="ListParagraph"/>
                                <w:numPr>
                                  <w:ilvl w:val="0"/>
                                  <w:numId w:val="13"/>
                                </w:numPr>
                                <w:spacing w:after="0"/>
                                <w:ind w:left="142" w:hanging="142"/>
                                <w:rPr>
                                  <w:color w:val="000000"/>
                                  <w:sz w:val="20"/>
                                  <w:szCs w:val="20"/>
                                </w:rPr>
                              </w:pPr>
                              <w:r w:rsidRPr="00380EDA">
                                <w:rPr>
                                  <w:color w:val="000000" w:themeColor="text1"/>
                                  <w:sz w:val="20"/>
                                  <w:szCs w:val="20"/>
                                </w:rPr>
                                <w:t>Ar</w:t>
                              </w:r>
                              <w:r w:rsidRPr="00380EDA">
                                <w:rPr>
                                  <w:rFonts w:eastAsia="Arial"/>
                                  <w:color w:val="000000" w:themeColor="text1"/>
                                  <w:sz w:val="20"/>
                                  <w:szCs w:val="20"/>
                                </w:rPr>
                                <w:t>e</w:t>
                              </w:r>
                              <w:r w:rsidRPr="00380EDA">
                                <w:rPr>
                                  <w:color w:val="000000" w:themeColor="text1"/>
                                  <w:sz w:val="20"/>
                                  <w:szCs w:val="20"/>
                                </w:rPr>
                                <w:t xml:space="preserve"> the claims on the risk justified?</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94" name="Oval 94"/>
                        <wps:cNvSpPr/>
                        <wps:spPr>
                          <a:xfrm>
                            <a:off x="3353193" y="3442449"/>
                            <a:ext cx="324000" cy="324000"/>
                          </a:xfrm>
                          <a:prstGeom prst="ellipse">
                            <a:avLst/>
                          </a:prstGeom>
                          <a:solidFill>
                            <a:srgbClr val="5F2167"/>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7BFD89" w14:textId="77777777" w:rsidR="00506078" w:rsidRPr="00F1190B" w:rsidRDefault="00506078" w:rsidP="00456048">
                              <w:pPr>
                                <w:spacing w:after="0" w:line="240" w:lineRule="auto"/>
                                <w:jc w:val="center"/>
                                <w:rPr>
                                  <w:color w:val="FFFFFF" w:themeColor="background1"/>
                                  <w:sz w:val="18"/>
                                  <w:szCs w:val="18"/>
                                </w:rPr>
                              </w:pPr>
                              <w:r w:rsidRPr="00F1190B">
                                <w:rPr>
                                  <w:color w:val="FFFFFF" w:themeColor="background1"/>
                                  <w:sz w:val="18"/>
                                  <w:szCs w:val="18"/>
                                </w:rPr>
                                <w:t>N</w:t>
                              </w:r>
                              <w:r>
                                <w:rPr>
                                  <w:color w:val="FFFFFF" w:themeColor="background1"/>
                                  <w:sz w:val="18"/>
                                  <w:szCs w:val="18"/>
                                </w:rPr>
                                <w:t>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6" name="Rectangle 96"/>
                        <wps:cNvSpPr/>
                        <wps:spPr>
                          <a:xfrm>
                            <a:off x="203857" y="2963018"/>
                            <a:ext cx="3668102" cy="26246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BA460A" w14:textId="77777777" w:rsidR="00506078" w:rsidRPr="00380EDA" w:rsidRDefault="00506078" w:rsidP="00506078">
                              <w:pPr>
                                <w:spacing w:after="0"/>
                                <w:rPr>
                                  <w:b/>
                                  <w:bCs/>
                                  <w:color w:val="000000"/>
                                  <w:sz w:val="28"/>
                                  <w:szCs w:val="28"/>
                                </w:rPr>
                              </w:pPr>
                              <w:r w:rsidRPr="00380EDA">
                                <w:rPr>
                                  <w:b/>
                                  <w:bCs/>
                                  <w:color w:val="000000" w:themeColor="text1"/>
                                  <w:sz w:val="28"/>
                                  <w:szCs w:val="28"/>
                                </w:rPr>
                                <w:t>Where risk lies in the tolerable region</w:t>
                              </w:r>
                            </w:p>
                          </w:txbxContent>
                        </wps:txbx>
                        <wps:bodyPr rot="0" spcFirstLastPara="0" vert="horz" wrap="square" lIns="0" tIns="0" rIns="91440" bIns="0" numCol="1" spcCol="0" rtlCol="0" fromWordArt="0" anchor="ctr" anchorCtr="0" forceAA="0" compatLnSpc="1">
                          <a:prstTxWarp prst="textNoShape">
                            <a:avLst/>
                          </a:prstTxWarp>
                          <a:noAutofit/>
                        </wps:bodyPr>
                      </wps:wsp>
                      <wps:wsp>
                        <wps:cNvPr id="97" name="Oval 97"/>
                        <wps:cNvSpPr/>
                        <wps:spPr>
                          <a:xfrm>
                            <a:off x="3350488" y="4178954"/>
                            <a:ext cx="324000" cy="324000"/>
                          </a:xfrm>
                          <a:prstGeom prst="ellipse">
                            <a:avLst/>
                          </a:prstGeom>
                          <a:solidFill>
                            <a:srgbClr val="006F62"/>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1DBC3D" w14:textId="77777777" w:rsidR="00506078" w:rsidRPr="00F1190B" w:rsidRDefault="00506078" w:rsidP="00456048">
                              <w:pPr>
                                <w:spacing w:after="0" w:line="240" w:lineRule="auto"/>
                                <w:jc w:val="center"/>
                                <w:rPr>
                                  <w:color w:val="FFFFFF" w:themeColor="background1"/>
                                  <w:sz w:val="18"/>
                                  <w:szCs w:val="18"/>
                                </w:rPr>
                              </w:pPr>
                              <w:r>
                                <w:rPr>
                                  <w:color w:val="FFFFFF" w:themeColor="background1"/>
                                  <w:sz w:val="18"/>
                                  <w:szCs w:val="18"/>
                                </w:rPr>
                                <w:t>Yes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8" name="Oval 98"/>
                        <wps:cNvSpPr/>
                        <wps:spPr>
                          <a:xfrm>
                            <a:off x="2586788" y="5115237"/>
                            <a:ext cx="324000" cy="324000"/>
                          </a:xfrm>
                          <a:prstGeom prst="ellipse">
                            <a:avLst/>
                          </a:prstGeom>
                          <a:solidFill>
                            <a:srgbClr val="5F2167"/>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CB1206" w14:textId="77777777" w:rsidR="00506078" w:rsidRPr="00D63015" w:rsidRDefault="00506078" w:rsidP="00D63015">
                              <w:pPr>
                                <w:rPr>
                                  <w:sz w:val="18"/>
                                  <w:szCs w:val="16"/>
                                </w:rPr>
                              </w:pPr>
                              <w:r w:rsidRPr="00D63015">
                                <w:rPr>
                                  <w:sz w:val="18"/>
                                  <w:szCs w:val="16"/>
                                </w:rPr>
                                <w:t>No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9" name="Oval 99"/>
                        <wps:cNvSpPr/>
                        <wps:spPr>
                          <a:xfrm>
                            <a:off x="1098844" y="5698116"/>
                            <a:ext cx="324000" cy="324000"/>
                          </a:xfrm>
                          <a:prstGeom prst="ellipse">
                            <a:avLst/>
                          </a:prstGeom>
                          <a:solidFill>
                            <a:srgbClr val="006F62"/>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7F7448" w14:textId="77777777" w:rsidR="00506078" w:rsidRPr="00F1190B" w:rsidRDefault="00506078" w:rsidP="00456048">
                              <w:pPr>
                                <w:spacing w:after="0" w:line="240" w:lineRule="auto"/>
                                <w:jc w:val="center"/>
                                <w:rPr>
                                  <w:color w:val="FFFFFF" w:themeColor="background1"/>
                                  <w:sz w:val="18"/>
                                  <w:szCs w:val="18"/>
                                </w:rPr>
                              </w:pPr>
                              <w:r>
                                <w:rPr>
                                  <w:color w:val="FFFFFF" w:themeColor="background1"/>
                                  <w:sz w:val="18"/>
                                  <w:szCs w:val="18"/>
                                </w:rPr>
                                <w:t>Yes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3" name="Oval 103"/>
                        <wps:cNvSpPr/>
                        <wps:spPr>
                          <a:xfrm>
                            <a:off x="5459328" y="4079802"/>
                            <a:ext cx="324000" cy="324000"/>
                          </a:xfrm>
                          <a:prstGeom prst="ellipse">
                            <a:avLst/>
                          </a:prstGeom>
                          <a:solidFill>
                            <a:srgbClr val="006F62"/>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9CB62A" w14:textId="77777777" w:rsidR="00506078" w:rsidRPr="00F1190B" w:rsidRDefault="00506078" w:rsidP="00456048">
                              <w:pPr>
                                <w:spacing w:after="0" w:line="240" w:lineRule="auto"/>
                                <w:jc w:val="center"/>
                                <w:rPr>
                                  <w:color w:val="FFFFFF" w:themeColor="background1"/>
                                  <w:sz w:val="18"/>
                                  <w:szCs w:val="18"/>
                                </w:rPr>
                              </w:pPr>
                              <w:r>
                                <w:rPr>
                                  <w:color w:val="FFFFFF" w:themeColor="background1"/>
                                  <w:sz w:val="18"/>
                                  <w:szCs w:val="18"/>
                                </w:rPr>
                                <w:t>Yes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5" name="Arrow: Down 105"/>
                        <wps:cNvSpPr/>
                        <wps:spPr>
                          <a:xfrm rot="10800000">
                            <a:off x="5488091" y="2565153"/>
                            <a:ext cx="252000" cy="693416"/>
                          </a:xfrm>
                          <a:prstGeom prst="downArrow">
                            <a:avLst>
                              <a:gd name="adj1" fmla="val 57847"/>
                              <a:gd name="adj2" fmla="val 44683"/>
                            </a:avLst>
                          </a:prstGeom>
                          <a:solidFill>
                            <a:srgbClr val="AA1C7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47FFDA" w14:textId="77777777" w:rsidR="005F42AB" w:rsidRDefault="005F42AB" w:rsidP="005F42A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Oval 106"/>
                        <wps:cNvSpPr/>
                        <wps:spPr>
                          <a:xfrm>
                            <a:off x="5458591" y="2799077"/>
                            <a:ext cx="324000" cy="324000"/>
                          </a:xfrm>
                          <a:prstGeom prst="ellipse">
                            <a:avLst/>
                          </a:prstGeom>
                          <a:solidFill>
                            <a:srgbClr val="5F2167"/>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053217" w14:textId="77777777" w:rsidR="00506078" w:rsidRPr="00F1190B" w:rsidRDefault="00506078" w:rsidP="00456048">
                              <w:pPr>
                                <w:spacing w:after="0" w:line="240" w:lineRule="auto"/>
                                <w:jc w:val="center"/>
                                <w:rPr>
                                  <w:color w:val="FFFFFF" w:themeColor="background1"/>
                                  <w:sz w:val="18"/>
                                  <w:szCs w:val="18"/>
                                </w:rPr>
                              </w:pPr>
                              <w:r w:rsidRPr="00F1190B">
                                <w:rPr>
                                  <w:color w:val="FFFFFF" w:themeColor="background1"/>
                                  <w:sz w:val="18"/>
                                  <w:szCs w:val="18"/>
                                </w:rPr>
                                <w:t>N</w:t>
                              </w:r>
                              <w:r>
                                <w:rPr>
                                  <w:color w:val="FFFFFF" w:themeColor="background1"/>
                                  <w:sz w:val="18"/>
                                  <w:szCs w:val="18"/>
                                </w:rPr>
                                <w:t>o</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8B6CB52" id="Canvas 56" o:spid="_x0000_s1068" editas="canvas" alt="Tolerability of risk framework in informing regulatory decisions" style="width:503.5pt;height:603.15pt;mso-position-horizontal-relative:char;mso-position-vertical-relative:line" coordsize="63944,7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">
                <v:shape id="_x0000_s1069" type="#_x0000_t75" alt="Tolerability of risk framework in informing regulatory decisions" style="position:absolute;width:63944;height:76600;visibility:visible;mso-wrap-style:square">
                  <v:fill o:detectmouseclick="t"/>
                  <v:path o:connecttype="none"/>
                </v:shape>
                <v:rect id="Rectangle 73" o:spid="_x0000_s1070" style="position:absolute;left:359;top:29080;width:63585;height:1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" fillcolor="#fee0e3" stroked="f" strokeweight="1pt">
                  <v:fill color2="white [3212]" focus="100%" type="gradient"/>
                  <v:textbox inset=",0,,0">
                    <w:txbxContent>
                      <w:p w14:paraId="03D09DF5" w14:textId="77777777" w:rsidR="00506078" w:rsidRDefault="00506078" w:rsidP="00506078"/>
                    </w:txbxContent>
                  </v:textbox>
                </v:rect>
                <v:rect id="Rectangle 74" o:spid="_x0000_s1071" style="position:absolute;left:169;top:46513;width:63775;height:17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" fillcolor="#fef4f5" stroked="f" strokeweight="1pt">
                  <v:fill color2="white [3212]" colors="0 #fef4f5;62915f white" focus="100%" type="gradient"/>
                  <v:textbox inset=",0,,0">
                    <w:txbxContent>
                      <w:p w14:paraId="1610210D" w14:textId="77777777" w:rsidR="00506078" w:rsidRPr="009A34DF" w:rsidRDefault="00506078" w:rsidP="00506078">
                        <w:pPr>
                          <w:spacing w:after="0"/>
                          <w:ind w:left="360"/>
                          <w:rPr>
                            <w:color w:val="000000" w:themeColor="text1"/>
                            <w:sz w:val="20"/>
                            <w:szCs w:val="20"/>
                          </w:rPr>
                        </w:pPr>
                      </w:p>
                    </w:txbxContent>
                  </v:textbox>
                </v:rect>
                <v:rect id="Rectangle 111" o:spid="_x0000_s1072" style="position:absolute;top:9870;width:63944;height:1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" fillcolor="#faa7b0" stroked="f" strokeweight="1pt">
                  <v:fill color2="white [3212]" focus="100%" type="gradient"/>
                  <v:textbox inset=",0,,0">
                    <w:txbxContent>
                      <w:p w14:paraId="2E949B22" w14:textId="77777777" w:rsidR="00506078" w:rsidRDefault="00506078" w:rsidP="00506078"/>
                    </w:txbxContent>
                  </v:textbox>
                </v:rect>
                <v:shape id="Arrow: Down 110" o:spid="_x0000_s1073" type="#_x0000_t67" style="position:absolute;left:24396;top:17854;width:2520;height:54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" adj="16125,4227" fillcolor="#00b388" stroked="f" strokeweight="1pt">
                  <v:textbox>
                    <w:txbxContent>
                      <w:p w14:paraId="21C37C92" w14:textId="77777777" w:rsidR="00026F61" w:rsidRDefault="00026F61" w:rsidP="00026F61">
                        <w:pPr>
                          <w:jc w:val="center"/>
                        </w:pPr>
                      </w:p>
                    </w:txbxContent>
                  </v:textbox>
                </v:shape>
                <v:shape id="Arrow: Down 107" o:spid="_x0000_s1074" type="#_x0000_t67" style="position:absolute;left:46816;top:17854;width:2520;height:54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" adj="16125,4227" fillcolor="#00b388" stroked="f" strokeweight="1pt">
                  <v:textbox>
                    <w:txbxContent>
                      <w:p w14:paraId="1D86E8E8" w14:textId="77777777" w:rsidR="00C620DC" w:rsidRDefault="00C620DC" w:rsidP="00C620DC">
                        <w:pPr>
                          <w:jc w:val="center"/>
                        </w:pPr>
                      </w:p>
                    </w:txbxContent>
                  </v:textbox>
                </v:shape>
                <v:shape id="Arrow: Down 101" o:spid="_x0000_s1075" type="#_x0000_t67" style="position:absolute;left:58903;top:25195;width:3132;height:3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" adj="20730" fillcolor="#00b388" stroked="f" strokeweight="1pt">
                  <v:textbox>
                    <w:txbxContent>
                      <w:p w14:paraId="6B4F0810" w14:textId="77777777" w:rsidR="00EE2DE9" w:rsidRDefault="00EE2DE9" w:rsidP="00EE2DE9">
                        <w:pPr>
                          <w:jc w:val="center"/>
                        </w:pPr>
                      </w:p>
                    </w:txbxContent>
                  </v:textbox>
                </v:shape>
                <v:shape id="Arrow: Down 100" o:spid="_x0000_s1076" type="#_x0000_t67" style="position:absolute;left:54706;top:39880;width:3132;height:24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" adj="20202" fillcolor="#00b388" stroked="f" strokeweight="1pt">
                  <v:textbox>
                    <w:txbxContent>
                      <w:p w14:paraId="2DD0FB23" w14:textId="77777777" w:rsidR="002535D2" w:rsidRDefault="002535D2" w:rsidP="002535D2">
                        <w:pPr>
                          <w:jc w:val="center"/>
                        </w:pPr>
                      </w:p>
                    </w:txbxContent>
                  </v:textbox>
                </v:shape>
                <v:shape id="Arrow: Down 93" o:spid="_x0000_s1077" type="#_x0000_t67" style="position:absolute;left:34517;top:33035;width:2520;height:61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" adj="17667,4553" fillcolor="#aa1c76" stroked="f" strokeweight="1pt"/>
                <v:shape id="Arrow: Bent 92" o:spid="_x0000_s1078" style="position:absolute;left:32368;top:42865;width:21617;height:20983;rotation:90;visibility:visible;mso-wrap-style:square;v-text-anchor:middle" coordsize="2161682,2098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" adj="-11796480,,5400" path="m,2098317l,994613c,487608,411009,76599,918014,76599r1083042,l2001056,r160626,158717l2001056,317433r,-76599l918014,240834v416300,,-753778,1170078,-753778,753778c164236,1362514,164235,1730415,164235,2098317l,2098317xe" fillcolor="#00b388" stroked="f" strokeweight="1pt">
                  <v:stroke joinstyle="miter"/>
                  <v:formulas/>
                  <v:path arrowok="t" o:connecttype="custom" o:connectlocs="0,2098317;0,994613;918014,76599;2001056,76599;2001056,0;2161682,158717;2001056,317433;2001056,240834;918014,240834;164236,994612;164235,2098317;0,2098317" o:connectangles="0,0,0,0,0,0,0,0,0,0,0,0" textboxrect="0,0,2161682,2098317"/>
                  <v:textbox>
                    <w:txbxContent>
                      <w:p w14:paraId="2C822477" w14:textId="77777777" w:rsidR="002859C9" w:rsidRDefault="002859C9" w:rsidP="002859C9">
                        <w:pPr>
                          <w:jc w:val="center"/>
                        </w:pPr>
                      </w:p>
                    </w:txbxContent>
                  </v:textbox>
                </v:shape>
                <v:shape id="Arrow: Down 91" o:spid="_x0000_s1079" type="#_x0000_t67" style="position:absolute;left:37037;top:61260;width:2592;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" adj="11044,4227" fillcolor="#00b388" stroked="f" strokeweight="1pt"/>
                <v:rect id="Rectangle 60" o:spid="_x0000_s1080" style="position:absolute;left:44;top:64196;width:63900;height:12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" fillcolor="#006f62" stroked="f" strokeweight="2.25pt">
                  <v:textbox inset=",0,,0">
                    <w:txbxContent>
                      <w:p w14:paraId="75487640" w14:textId="77777777" w:rsidR="00506078" w:rsidRPr="00890C2D" w:rsidRDefault="00506078" w:rsidP="00506078">
                        <w:pPr>
                          <w:spacing w:after="0"/>
                          <w:rPr>
                            <w:b/>
                            <w:bCs/>
                            <w:color w:val="FFFFFF" w:themeColor="background1"/>
                            <w:sz w:val="20"/>
                            <w:szCs w:val="20"/>
                          </w:rPr>
                        </w:pPr>
                        <w:r w:rsidRPr="00890C2D">
                          <w:rPr>
                            <w:b/>
                            <w:bCs/>
                            <w:color w:val="FFFFFF" w:themeColor="background1"/>
                            <w:sz w:val="20"/>
                            <w:szCs w:val="20"/>
                          </w:rPr>
                          <w:t>REGULATORY DECISION</w:t>
                        </w:r>
                      </w:p>
                      <w:p w14:paraId="77ED6291"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Permission activity</w:t>
                        </w:r>
                      </w:p>
                      <w:p w14:paraId="68EB557A"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Withhold permission</w:t>
                        </w:r>
                      </w:p>
                      <w:p w14:paraId="273B0C74"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Other enforcement action taken</w:t>
                        </w:r>
                      </w:p>
                      <w:p w14:paraId="1F597D88"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No enforcement action taken</w:t>
                        </w:r>
                      </w:p>
                      <w:p w14:paraId="47319782" w14:textId="77777777" w:rsidR="00506078" w:rsidRPr="00890C2D"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Issue Interim Design Acceptance Confirmation/Design Acceptance Confirmation</w:t>
                        </w:r>
                      </w:p>
                      <w:p w14:paraId="548E2C8B" w14:textId="77777777" w:rsidR="00506078" w:rsidRDefault="00506078" w:rsidP="00C17B22">
                        <w:pPr>
                          <w:pStyle w:val="ListParagraph"/>
                          <w:numPr>
                            <w:ilvl w:val="0"/>
                            <w:numId w:val="12"/>
                          </w:numPr>
                          <w:spacing w:after="0"/>
                          <w:ind w:left="284" w:hanging="284"/>
                          <w:rPr>
                            <w:color w:val="FFFFFF" w:themeColor="background1"/>
                            <w:sz w:val="20"/>
                            <w:szCs w:val="20"/>
                          </w:rPr>
                        </w:pPr>
                        <w:r w:rsidRPr="00890C2D">
                          <w:rPr>
                            <w:color w:val="FFFFFF" w:themeColor="background1"/>
                            <w:sz w:val="20"/>
                            <w:szCs w:val="20"/>
                          </w:rPr>
                          <w:t>Withhold Interim Design Acceptance Confirmation/Design Acceptance Confirmation</w:t>
                        </w:r>
                      </w:p>
                      <w:p w14:paraId="46457EF1" w14:textId="77777777" w:rsidR="00D577AE" w:rsidRPr="00D577AE" w:rsidRDefault="00D577AE" w:rsidP="00D577AE">
                        <w:pPr>
                          <w:spacing w:after="0"/>
                          <w:rPr>
                            <w:color w:val="FFFFFF" w:themeColor="background1"/>
                            <w:sz w:val="20"/>
                            <w:szCs w:val="20"/>
                          </w:rPr>
                        </w:pPr>
                      </w:p>
                    </w:txbxContent>
                  </v:textbox>
                </v:rect>
                <v:rect id="Rectangle 67" o:spid="_x0000_s1081" style="position:absolute;left:29637;top:55923;width:18181;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" fillcolor="white [3212]" strokecolor="black [3213]" strokeweight="1pt">
                  <v:textbox inset=",0,,0">
                    <w:txbxContent>
                      <w:p w14:paraId="1E9F7BED" w14:textId="7C9948AB" w:rsidR="00506078" w:rsidRPr="006B3A6E" w:rsidRDefault="00506078" w:rsidP="008956B4">
                        <w:pPr>
                          <w:spacing w:after="0"/>
                          <w:ind w:left="289" w:hanging="289"/>
                          <w:jc w:val="both"/>
                          <w:rPr>
                            <w:color w:val="000000"/>
                            <w:sz w:val="20"/>
                            <w:szCs w:val="20"/>
                          </w:rPr>
                        </w:pPr>
                        <w:r w:rsidRPr="006B3A6E">
                          <w:rPr>
                            <w:color w:val="000000" w:themeColor="text1"/>
                            <w:sz w:val="20"/>
                            <w:szCs w:val="20"/>
                          </w:rPr>
                          <w:t xml:space="preserve">Not usually </w:t>
                        </w:r>
                        <w:r w:rsidR="008F14B7">
                          <w:rPr>
                            <w:color w:val="000000" w:themeColor="text1"/>
                            <w:sz w:val="20"/>
                            <w:szCs w:val="20"/>
                          </w:rPr>
                          <w:t xml:space="preserve">a </w:t>
                        </w:r>
                        <w:r w:rsidRPr="006B3A6E">
                          <w:rPr>
                            <w:color w:val="000000" w:themeColor="text1"/>
                            <w:sz w:val="20"/>
                            <w:szCs w:val="20"/>
                          </w:rPr>
                          <w:t>focus for further regulatory attention</w:t>
                        </w:r>
                      </w:p>
                    </w:txbxContent>
                  </v:textbox>
                </v:rect>
                <v:rect id="Rectangle 69" o:spid="_x0000_s1082" style="position:absolute;left:1914;top:46539;width:46581;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" filled="f" stroked="f" strokeweight="1pt">
                  <v:textbox inset="0,0,,0">
                    <w:txbxContent>
                      <w:p w14:paraId="6761E30D" w14:textId="1C986598" w:rsidR="00506078" w:rsidRPr="00380EDA" w:rsidRDefault="00506078" w:rsidP="00506078">
                        <w:pPr>
                          <w:spacing w:after="0"/>
                          <w:rPr>
                            <w:b/>
                            <w:bCs/>
                            <w:color w:val="000000"/>
                            <w:sz w:val="28"/>
                            <w:szCs w:val="28"/>
                          </w:rPr>
                        </w:pPr>
                        <w:r w:rsidRPr="00380EDA">
                          <w:rPr>
                            <w:b/>
                            <w:bCs/>
                            <w:color w:val="000000" w:themeColor="text1"/>
                            <w:sz w:val="28"/>
                            <w:szCs w:val="28"/>
                          </w:rPr>
                          <w:t xml:space="preserve">Where risk lies in the broadly acceptable </w:t>
                        </w:r>
                        <w:r w:rsidR="00BE11EB">
                          <w:rPr>
                            <w:b/>
                            <w:bCs/>
                            <w:color w:val="000000" w:themeColor="text1"/>
                            <w:sz w:val="28"/>
                            <w:szCs w:val="28"/>
                          </w:rPr>
                          <w:t>region</w:t>
                        </w:r>
                      </w:p>
                    </w:txbxContent>
                  </v:textbox>
                </v:rect>
                <v:rect id="Rectangle 72" o:spid="_x0000_s1083" style="position:absolute;left:2144;top:11429;width:36681;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" filled="f" stroked="f" strokeweight="1pt">
                  <v:textbox inset="0,0,,0">
                    <w:txbxContent>
                      <w:p w14:paraId="31504D27" w14:textId="77777777" w:rsidR="00506078" w:rsidRPr="00380EDA" w:rsidRDefault="00506078" w:rsidP="00506078">
                        <w:pPr>
                          <w:spacing w:after="0"/>
                          <w:rPr>
                            <w:b/>
                            <w:bCs/>
                            <w:color w:val="000000"/>
                            <w:sz w:val="28"/>
                            <w:szCs w:val="28"/>
                          </w:rPr>
                        </w:pPr>
                        <w:r w:rsidRPr="005A7596">
                          <w:rPr>
                            <w:b/>
                            <w:bCs/>
                            <w:color w:val="000000" w:themeColor="text1"/>
                            <w:sz w:val="28"/>
                            <w:szCs w:val="28"/>
                          </w:rPr>
                          <w:t>Where risk lies in the unacceptable region</w:t>
                        </w:r>
                      </w:p>
                    </w:txbxContent>
                  </v:textbox>
                </v:rect>
                <v:rect id="Rectangle 75" o:spid="_x0000_s1084" style="position:absolute;left:38906;top:32680;width:19219;height:7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" fillcolor="white [3212]" strokecolor="black [3213]" strokeweight="1pt">
                  <v:textbox inset=",0,,0">
                    <w:txbxContent>
                      <w:p w14:paraId="70ACAC6E" w14:textId="3FCAC1B7" w:rsidR="00506078" w:rsidRPr="00380EDA" w:rsidRDefault="00506078" w:rsidP="00506078">
                        <w:pPr>
                          <w:spacing w:after="0"/>
                          <w:rPr>
                            <w:color w:val="000000" w:themeColor="text1"/>
                            <w:sz w:val="20"/>
                            <w:szCs w:val="20"/>
                          </w:rPr>
                        </w:pPr>
                        <w:r w:rsidRPr="00380EDA">
                          <w:rPr>
                            <w:color w:val="000000" w:themeColor="text1"/>
                            <w:sz w:val="20"/>
                            <w:szCs w:val="20"/>
                          </w:rPr>
                          <w:t>Would potentially withholding permission or taking other enforcement action be disproportionate</w:t>
                        </w:r>
                        <w:r w:rsidR="00EB3541">
                          <w:rPr>
                            <w:color w:val="000000" w:themeColor="text1"/>
                            <w:sz w:val="20"/>
                            <w:szCs w:val="20"/>
                          </w:rPr>
                          <w:t>?</w:t>
                        </w:r>
                      </w:p>
                    </w:txbxContent>
                  </v:textbox>
                </v:rect>
                <v:rect id="Rectangle 76" o:spid="_x0000_s1085" style="position:absolute;left:2240;top:33003;width:30366;height:1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" fillcolor="white [3212]" strokecolor="black [3213]" strokeweight="1pt">
                  <v:textbox inset=",0,,0">
                    <w:txbxContent>
                      <w:p w14:paraId="2B5FDAF1" w14:textId="7EAC3DBC"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 xml:space="preserve">Is any </w:t>
                        </w:r>
                        <w:r w:rsidR="0065605E" w:rsidRPr="00B97147">
                          <w:rPr>
                            <w:color w:val="000000" w:themeColor="text1"/>
                            <w:sz w:val="20"/>
                            <w:szCs w:val="20"/>
                          </w:rPr>
                          <w:t>i</w:t>
                        </w:r>
                        <w:r w:rsidRPr="00B97147">
                          <w:rPr>
                            <w:color w:val="000000" w:themeColor="text1"/>
                            <w:sz w:val="20"/>
                            <w:szCs w:val="20"/>
                          </w:rPr>
                          <w:t xml:space="preserve">ncrease in risk small? </w:t>
                        </w:r>
                      </w:p>
                      <w:p w14:paraId="175F2772" w14:textId="77777777"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 xml:space="preserve">Is RGP implemented or not reasonably practicable? </w:t>
                        </w:r>
                      </w:p>
                      <w:p w14:paraId="3878F65D" w14:textId="16362CA2"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Has the dutyholder demonstrated risk is ALARP</w:t>
                        </w:r>
                        <w:r w:rsidR="00823893" w:rsidRPr="00B97147">
                          <w:rPr>
                            <w:color w:val="000000" w:themeColor="text1"/>
                            <w:sz w:val="20"/>
                            <w:szCs w:val="20"/>
                          </w:rPr>
                          <w:t>?</w:t>
                        </w:r>
                        <w:r w:rsidRPr="00B97147">
                          <w:rPr>
                            <w:color w:val="000000" w:themeColor="text1"/>
                            <w:sz w:val="20"/>
                            <w:szCs w:val="20"/>
                          </w:rPr>
                          <w:t xml:space="preserve"> </w:t>
                        </w:r>
                      </w:p>
                      <w:p w14:paraId="13901F3C" w14:textId="1CBACDA6"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Is the case a</w:t>
                        </w:r>
                        <w:r w:rsidR="007D1E85" w:rsidRPr="00B97147">
                          <w:rPr>
                            <w:color w:val="000000" w:themeColor="text1"/>
                            <w:sz w:val="20"/>
                            <w:szCs w:val="20"/>
                          </w:rPr>
                          <w:t>d</w:t>
                        </w:r>
                        <w:r w:rsidRPr="00B97147">
                          <w:rPr>
                            <w:color w:val="000000" w:themeColor="text1"/>
                            <w:sz w:val="20"/>
                            <w:szCs w:val="20"/>
                          </w:rPr>
                          <w:t>equate and proportionate</w:t>
                        </w:r>
                        <w:r w:rsidR="00EA17B6" w:rsidRPr="00B97147">
                          <w:rPr>
                            <w:color w:val="000000" w:themeColor="text1"/>
                            <w:sz w:val="20"/>
                            <w:szCs w:val="20"/>
                          </w:rPr>
                          <w:t>?</w:t>
                        </w:r>
                      </w:p>
                      <w:p w14:paraId="1B0B0549" w14:textId="03C7818B" w:rsidR="00506078" w:rsidRPr="00B97147" w:rsidRDefault="00506078" w:rsidP="00C17B22">
                        <w:pPr>
                          <w:pStyle w:val="ListParagraph"/>
                          <w:numPr>
                            <w:ilvl w:val="0"/>
                            <w:numId w:val="15"/>
                          </w:numPr>
                          <w:spacing w:after="0"/>
                          <w:ind w:left="142" w:hanging="142"/>
                          <w:rPr>
                            <w:color w:val="000000" w:themeColor="text1"/>
                            <w:sz w:val="20"/>
                            <w:szCs w:val="20"/>
                          </w:rPr>
                        </w:pPr>
                        <w:r w:rsidRPr="00B97147">
                          <w:rPr>
                            <w:color w:val="000000" w:themeColor="text1"/>
                            <w:sz w:val="20"/>
                            <w:szCs w:val="20"/>
                          </w:rPr>
                          <w:t>Is the dutyholde</w:t>
                        </w:r>
                        <w:r w:rsidR="00F75D4D" w:rsidRPr="00B97147">
                          <w:rPr>
                            <w:color w:val="000000" w:themeColor="text1"/>
                            <w:sz w:val="20"/>
                            <w:szCs w:val="20"/>
                          </w:rPr>
                          <w:t>r</w:t>
                        </w:r>
                        <w:r w:rsidRPr="00B97147">
                          <w:rPr>
                            <w:color w:val="000000" w:themeColor="text1"/>
                            <w:sz w:val="20"/>
                            <w:szCs w:val="20"/>
                          </w:rPr>
                          <w:t>’s decision robust to uncertainty?</w:t>
                        </w:r>
                      </w:p>
                    </w:txbxContent>
                  </v:textbox>
                </v:rect>
                <v:rect id="Rectangle 77" o:spid="_x0000_s1086" style="position:absolute;left:50798;top:14424;width:11264;height:1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" fillcolor="white [3212]" strokecolor="black [3213]" strokeweight="1pt">
                  <v:textbox inset=",0,,0">
                    <w:txbxContent>
                      <w:p w14:paraId="10D675BF" w14:textId="77777777" w:rsidR="00506078" w:rsidRPr="00380EDA" w:rsidRDefault="00506078" w:rsidP="00506078">
                        <w:pPr>
                          <w:spacing w:after="0"/>
                          <w:jc w:val="center"/>
                          <w:rPr>
                            <w:color w:val="000000" w:themeColor="text1"/>
                            <w:sz w:val="20"/>
                            <w:szCs w:val="20"/>
                          </w:rPr>
                        </w:pPr>
                        <w:r>
                          <w:rPr>
                            <w:color w:val="000000" w:themeColor="text1"/>
                            <w:sz w:val="20"/>
                            <w:szCs w:val="20"/>
                          </w:rPr>
                          <w:t>Consideration of dutyholder and strategic factors before reaching final regulatory decision</w:t>
                        </w:r>
                      </w:p>
                    </w:txbxContent>
                  </v:textbox>
                </v:rect>
                <v:rect id="Rectangle 82" o:spid="_x0000_s1087" style="position:absolute;left:2117;top:14451;width:21382;height:1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" fillcolor="white [3212]" strokecolor="black [3213]" strokeweight="1pt">
                  <v:textbox inset="1mm,0,,0">
                    <w:txbxContent>
                      <w:p w14:paraId="0E6FEB05" w14:textId="77777777" w:rsidR="00506078" w:rsidRDefault="00506078" w:rsidP="00C17B22">
                        <w:pPr>
                          <w:pStyle w:val="ListParagraph"/>
                          <w:numPr>
                            <w:ilvl w:val="0"/>
                            <w:numId w:val="14"/>
                          </w:numPr>
                          <w:spacing w:after="0"/>
                          <w:ind w:left="142" w:hanging="142"/>
                          <w:rPr>
                            <w:color w:val="000000"/>
                            <w:sz w:val="20"/>
                            <w:szCs w:val="20"/>
                          </w:rPr>
                        </w:pPr>
                        <w:r>
                          <w:rPr>
                            <w:color w:val="000000"/>
                            <w:sz w:val="20"/>
                            <w:szCs w:val="20"/>
                          </w:rPr>
                          <w:t>Are there exceptional circumstances?</w:t>
                        </w:r>
                      </w:p>
                      <w:p w14:paraId="7697CEFE" w14:textId="77777777" w:rsidR="00506078" w:rsidRDefault="00506078" w:rsidP="00C17B22">
                        <w:pPr>
                          <w:pStyle w:val="ListParagraph"/>
                          <w:numPr>
                            <w:ilvl w:val="0"/>
                            <w:numId w:val="14"/>
                          </w:numPr>
                          <w:spacing w:after="0"/>
                          <w:ind w:left="142" w:hanging="142"/>
                          <w:rPr>
                            <w:color w:val="000000"/>
                            <w:sz w:val="20"/>
                            <w:szCs w:val="20"/>
                          </w:rPr>
                        </w:pPr>
                        <w:r>
                          <w:rPr>
                            <w:color w:val="000000"/>
                            <w:sz w:val="20"/>
                            <w:szCs w:val="20"/>
                          </w:rPr>
                          <w:t>Is the dutyholder’s position robustly demonstrated, for example a strategy to deal with the hazard in the long-term?</w:t>
                        </w:r>
                      </w:p>
                      <w:p w14:paraId="38ECDE9C" w14:textId="77777777" w:rsidR="00506078" w:rsidRPr="005A7596" w:rsidRDefault="00506078" w:rsidP="00C17B22">
                        <w:pPr>
                          <w:pStyle w:val="ListParagraph"/>
                          <w:numPr>
                            <w:ilvl w:val="0"/>
                            <w:numId w:val="14"/>
                          </w:numPr>
                          <w:spacing w:after="0"/>
                          <w:ind w:left="142" w:hanging="142"/>
                          <w:rPr>
                            <w:color w:val="000000"/>
                            <w:sz w:val="20"/>
                            <w:szCs w:val="20"/>
                          </w:rPr>
                        </w:pPr>
                        <w:r>
                          <w:rPr>
                            <w:color w:val="000000"/>
                            <w:sz w:val="20"/>
                            <w:szCs w:val="20"/>
                          </w:rPr>
                          <w:t>Are there no further options to reduce risk in the short term?</w:t>
                        </w:r>
                      </w:p>
                    </w:txbxContent>
                  </v:textbox>
                </v:rect>
                <v:rect id="Rectangle 83" o:spid="_x0000_s1088" style="position:absolute;left:28380;top:14344;width:17474;height:13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" fillcolor="white [3212]" strokecolor="black [3213]" strokeweight="1pt">
                  <v:textbox inset="1mm,0,,0">
                    <w:txbxContent>
                      <w:p w14:paraId="7224D5B8" w14:textId="77777777" w:rsidR="00506078" w:rsidRDefault="00506078" w:rsidP="00C17B22">
                        <w:pPr>
                          <w:pStyle w:val="ListParagraph"/>
                          <w:numPr>
                            <w:ilvl w:val="0"/>
                            <w:numId w:val="14"/>
                          </w:numPr>
                          <w:spacing w:after="0"/>
                          <w:ind w:left="142" w:hanging="142"/>
                          <w:rPr>
                            <w:color w:val="000000"/>
                            <w:sz w:val="20"/>
                            <w:szCs w:val="20"/>
                          </w:rPr>
                        </w:pPr>
                        <w:r>
                          <w:rPr>
                            <w:color w:val="000000"/>
                            <w:sz w:val="20"/>
                            <w:szCs w:val="20"/>
                          </w:rPr>
                          <w:t>Focus of regulatory attention</w:t>
                        </w:r>
                      </w:p>
                      <w:p w14:paraId="0A27E5E3" w14:textId="77777777" w:rsidR="00506078" w:rsidRDefault="00506078" w:rsidP="00C17B22">
                        <w:pPr>
                          <w:pStyle w:val="ListParagraph"/>
                          <w:numPr>
                            <w:ilvl w:val="0"/>
                            <w:numId w:val="14"/>
                          </w:numPr>
                          <w:spacing w:after="0"/>
                          <w:ind w:left="142" w:hanging="142"/>
                          <w:rPr>
                            <w:color w:val="000000"/>
                            <w:sz w:val="20"/>
                            <w:szCs w:val="20"/>
                          </w:rPr>
                        </w:pPr>
                        <w:r>
                          <w:rPr>
                            <w:color w:val="000000"/>
                            <w:sz w:val="20"/>
                            <w:szCs w:val="20"/>
                          </w:rPr>
                          <w:t>Likely gap regarding compliance with ALARP</w:t>
                        </w:r>
                      </w:p>
                      <w:p w14:paraId="37AAFAA0" w14:textId="77777777" w:rsidR="00506078" w:rsidRPr="005A7596" w:rsidRDefault="00506078" w:rsidP="00C17B22">
                        <w:pPr>
                          <w:pStyle w:val="ListParagraph"/>
                          <w:numPr>
                            <w:ilvl w:val="0"/>
                            <w:numId w:val="14"/>
                          </w:numPr>
                          <w:spacing w:after="0"/>
                          <w:ind w:left="142" w:hanging="142"/>
                          <w:rPr>
                            <w:color w:val="000000"/>
                            <w:sz w:val="20"/>
                            <w:szCs w:val="20"/>
                          </w:rPr>
                        </w:pPr>
                        <w:r>
                          <w:rPr>
                            <w:color w:val="000000"/>
                            <w:sz w:val="20"/>
                            <w:szCs w:val="20"/>
                          </w:rPr>
                          <w:t>Understanding the nature of the risk and the dutyholder’s control of the risk</w:t>
                        </w:r>
                      </w:p>
                    </w:txbxContent>
                  </v:textbox>
                </v:rect>
                <v:shape id="Arrow: Bent 85" o:spid="_x0000_s1089" style="position:absolute;left:11781;top:55653;width:17856;height:4320;flip:y;visibility:visible;mso-wrap-style:square;v-text-anchor:middle" coordsize="1785616,43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" adj="-11796480,,5400" path="m,432000l,246262c,141880,84618,57262,189000,57262r1428270,l1617270,r168346,130516l1617270,261032r,-57262l189000,203770v23468,,-42492,65960,-42492,42492l146508,432000,,432000xe" fillcolor="#00b388" stroked="f" strokeweight="1pt">
                  <v:stroke joinstyle="miter"/>
                  <v:formulas/>
                  <v:path arrowok="t" o:connecttype="custom" o:connectlocs="0,432000;0,246262;189000,57262;1617270,57262;1617270,0;1785616,130516;1617270,261032;1617270,203770;189000,203770;146508,246262;146508,432000;0,432000" o:connectangles="0,0,0,0,0,0,0,0,0,0,0,0" textboxrect="0,0,1785616,432000"/>
                  <v:textbox>
                    <w:txbxContent>
                      <w:p w14:paraId="537F54D6" w14:textId="77777777" w:rsidR="00556C82" w:rsidRDefault="00556C82" w:rsidP="00556C82">
                        <w:pPr>
                          <w:jc w:val="center"/>
                        </w:pPr>
                      </w:p>
                    </w:txbxContent>
                  </v:textbox>
                </v:shape>
                <v:shape id="Arrow: Bent 86" o:spid="_x0000_s1090" style="position:absolute;left:30387;top:34602;width:13598;height:24117;rotation:90;flip:y;visibility:visible;mso-wrap-style:square;v-text-anchor:middle" coordsize="1359812,241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" path="m,2411648l,926848c,446867,389102,57765,869083,57765r342496,l1211579,r148233,123403l1211579,246806r,-57765l869083,189041v407480,,-737807,1145287,-737807,737807l131276,2411648,,2411648xe" fillcolor="#aa1c76" stroked="f" strokeweight="1pt">
                  <v:stroke joinstyle="miter"/>
                  <v:path arrowok="t" o:connecttype="custom" o:connectlocs="0,2411648;0,926848;869083,57765;1211579,57765;1211579,0;1359812,123403;1211579,246806;1211579,189041;869083,189041;131276,926848;131276,2411648;0,2411648" o:connectangles="0,0,0,0,0,0,0,0,0,0,0,0"/>
                </v:shape>
                <v:rect id="Rectangle 68" o:spid="_x0000_s1091" style="position:absolute;left:2038;top:49342;width:23062;height:6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" fillcolor="white [3212]" strokecolor="black [3213]" strokeweight="1pt">
                  <v:textbox inset=",0,,0">
                    <w:txbxContent>
                      <w:p w14:paraId="355D98B4" w14:textId="75334F11" w:rsidR="00506078" w:rsidRPr="00380EDA" w:rsidRDefault="00506078" w:rsidP="00C17B22">
                        <w:pPr>
                          <w:pStyle w:val="ListParagraph"/>
                          <w:numPr>
                            <w:ilvl w:val="0"/>
                            <w:numId w:val="13"/>
                          </w:numPr>
                          <w:spacing w:after="0"/>
                          <w:ind w:left="142" w:hanging="142"/>
                          <w:rPr>
                            <w:color w:val="000000" w:themeColor="text1"/>
                            <w:sz w:val="20"/>
                            <w:szCs w:val="20"/>
                          </w:rPr>
                        </w:pPr>
                        <w:r w:rsidRPr="00380EDA">
                          <w:rPr>
                            <w:color w:val="000000" w:themeColor="text1"/>
                            <w:sz w:val="20"/>
                            <w:szCs w:val="20"/>
                          </w:rPr>
                          <w:t>I</w:t>
                        </w:r>
                        <w:r w:rsidR="009A46B8">
                          <w:rPr>
                            <w:color w:val="000000" w:themeColor="text1"/>
                            <w:sz w:val="20"/>
                            <w:szCs w:val="20"/>
                          </w:rPr>
                          <w:t>s</w:t>
                        </w:r>
                        <w:r w:rsidRPr="00380EDA">
                          <w:rPr>
                            <w:color w:val="000000" w:themeColor="text1"/>
                            <w:sz w:val="20"/>
                            <w:szCs w:val="20"/>
                          </w:rPr>
                          <w:t xml:space="preserve"> RGP implemented? </w:t>
                        </w:r>
                      </w:p>
                      <w:p w14:paraId="62B7FD4B" w14:textId="15958474" w:rsidR="00506078" w:rsidRPr="00380EDA" w:rsidRDefault="00506078" w:rsidP="00C17B22">
                        <w:pPr>
                          <w:pStyle w:val="ListParagraph"/>
                          <w:numPr>
                            <w:ilvl w:val="0"/>
                            <w:numId w:val="13"/>
                          </w:numPr>
                          <w:spacing w:after="0"/>
                          <w:ind w:left="142" w:hanging="142"/>
                          <w:rPr>
                            <w:color w:val="000000" w:themeColor="text1"/>
                            <w:sz w:val="20"/>
                            <w:szCs w:val="20"/>
                          </w:rPr>
                        </w:pPr>
                        <w:r w:rsidRPr="00380EDA">
                          <w:rPr>
                            <w:color w:val="000000" w:themeColor="text1"/>
                            <w:sz w:val="20"/>
                            <w:szCs w:val="20"/>
                          </w:rPr>
                          <w:t xml:space="preserve">Is any </w:t>
                        </w:r>
                        <w:r w:rsidR="009A46B8">
                          <w:rPr>
                            <w:color w:val="000000" w:themeColor="text1"/>
                            <w:sz w:val="20"/>
                            <w:szCs w:val="20"/>
                          </w:rPr>
                          <w:t>i</w:t>
                        </w:r>
                        <w:r w:rsidRPr="00380EDA">
                          <w:rPr>
                            <w:color w:val="000000" w:themeColor="text1"/>
                            <w:sz w:val="20"/>
                            <w:szCs w:val="20"/>
                          </w:rPr>
                          <w:t>ncrease in risk small?</w:t>
                        </w:r>
                      </w:p>
                      <w:p w14:paraId="477D0029" w14:textId="77777777" w:rsidR="00506078" w:rsidRPr="00380EDA" w:rsidRDefault="00506078" w:rsidP="00C17B22">
                        <w:pPr>
                          <w:pStyle w:val="ListParagraph"/>
                          <w:numPr>
                            <w:ilvl w:val="0"/>
                            <w:numId w:val="13"/>
                          </w:numPr>
                          <w:spacing w:after="0"/>
                          <w:ind w:left="142" w:hanging="142"/>
                          <w:rPr>
                            <w:color w:val="000000"/>
                            <w:sz w:val="20"/>
                            <w:szCs w:val="20"/>
                          </w:rPr>
                        </w:pPr>
                        <w:r w:rsidRPr="00380EDA">
                          <w:rPr>
                            <w:color w:val="000000" w:themeColor="text1"/>
                            <w:sz w:val="20"/>
                            <w:szCs w:val="20"/>
                          </w:rPr>
                          <w:t>Ar</w:t>
                        </w:r>
                        <w:r w:rsidRPr="00380EDA">
                          <w:rPr>
                            <w:rFonts w:eastAsia="Arial"/>
                            <w:color w:val="000000" w:themeColor="text1"/>
                            <w:sz w:val="20"/>
                            <w:szCs w:val="20"/>
                          </w:rPr>
                          <w:t>e</w:t>
                        </w:r>
                        <w:r w:rsidRPr="00380EDA">
                          <w:rPr>
                            <w:color w:val="000000" w:themeColor="text1"/>
                            <w:sz w:val="20"/>
                            <w:szCs w:val="20"/>
                          </w:rPr>
                          <w:t xml:space="preserve"> the claims on the risk justified?</w:t>
                        </w:r>
                      </w:p>
                    </w:txbxContent>
                  </v:textbox>
                </v:rect>
                <v:oval id="Oval 94" o:spid="_x0000_s1092" style="position:absolute;left:33531;top:34424;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" fillcolor="#5f2167" strokecolor="white [3212]" strokeweight="1.5pt">
                  <v:stroke joinstyle="miter"/>
                  <v:textbox inset="0,0,0,0">
                    <w:txbxContent>
                      <w:p w14:paraId="217BFD89" w14:textId="77777777" w:rsidR="00506078" w:rsidRPr="00F1190B" w:rsidRDefault="00506078" w:rsidP="00456048">
                        <w:pPr>
                          <w:spacing w:after="0" w:line="240" w:lineRule="auto"/>
                          <w:jc w:val="center"/>
                          <w:rPr>
                            <w:color w:val="FFFFFF" w:themeColor="background1"/>
                            <w:sz w:val="18"/>
                            <w:szCs w:val="18"/>
                          </w:rPr>
                        </w:pPr>
                        <w:r w:rsidRPr="00F1190B">
                          <w:rPr>
                            <w:color w:val="FFFFFF" w:themeColor="background1"/>
                            <w:sz w:val="18"/>
                            <w:szCs w:val="18"/>
                          </w:rPr>
                          <w:t>N</w:t>
                        </w:r>
                        <w:r>
                          <w:rPr>
                            <w:color w:val="FFFFFF" w:themeColor="background1"/>
                            <w:sz w:val="18"/>
                            <w:szCs w:val="18"/>
                          </w:rPr>
                          <w:t>o</w:t>
                        </w:r>
                      </w:p>
                    </w:txbxContent>
                  </v:textbox>
                </v:oval>
                <v:rect id="Rectangle 96" o:spid="_x0000_s1093" style="position:absolute;left:2038;top:29630;width:36681;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" filled="f" stroked="f" strokeweight="1pt">
                  <v:textbox inset="0,0,,0">
                    <w:txbxContent>
                      <w:p w14:paraId="2CBA460A" w14:textId="77777777" w:rsidR="00506078" w:rsidRPr="00380EDA" w:rsidRDefault="00506078" w:rsidP="00506078">
                        <w:pPr>
                          <w:spacing w:after="0"/>
                          <w:rPr>
                            <w:b/>
                            <w:bCs/>
                            <w:color w:val="000000"/>
                            <w:sz w:val="28"/>
                            <w:szCs w:val="28"/>
                          </w:rPr>
                        </w:pPr>
                        <w:r w:rsidRPr="00380EDA">
                          <w:rPr>
                            <w:b/>
                            <w:bCs/>
                            <w:color w:val="000000" w:themeColor="text1"/>
                            <w:sz w:val="28"/>
                            <w:szCs w:val="28"/>
                          </w:rPr>
                          <w:t>Where risk lies in the tolerable region</w:t>
                        </w:r>
                      </w:p>
                    </w:txbxContent>
                  </v:textbox>
                </v:rect>
                <v:oval id="Oval 97" o:spid="_x0000_s1094" style="position:absolute;left:33504;top:41789;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" fillcolor="#006f62" strokecolor="white [3212]" strokeweight="1.5pt">
                  <v:stroke joinstyle="miter"/>
                  <v:textbox inset="0,0,0,0">
                    <w:txbxContent>
                      <w:p w14:paraId="011DBC3D" w14:textId="77777777" w:rsidR="00506078" w:rsidRPr="00F1190B" w:rsidRDefault="00506078" w:rsidP="00456048">
                        <w:pPr>
                          <w:spacing w:after="0" w:line="240" w:lineRule="auto"/>
                          <w:jc w:val="center"/>
                          <w:rPr>
                            <w:color w:val="FFFFFF" w:themeColor="background1"/>
                            <w:sz w:val="18"/>
                            <w:szCs w:val="18"/>
                          </w:rPr>
                        </w:pPr>
                        <w:r>
                          <w:rPr>
                            <w:color w:val="FFFFFF" w:themeColor="background1"/>
                            <w:sz w:val="18"/>
                            <w:szCs w:val="18"/>
                          </w:rPr>
                          <w:t>Yes</w:t>
                        </w:r>
                      </w:p>
                    </w:txbxContent>
                  </v:textbox>
                </v:oval>
                <v:oval id="Oval 98" o:spid="_x0000_s1095" style="position:absolute;left:25867;top:51152;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" fillcolor="#5f2167" strokecolor="white [3212]" strokeweight="1.5pt">
                  <v:stroke joinstyle="miter"/>
                  <v:textbox inset="0,0,0,0">
                    <w:txbxContent>
                      <w:p w14:paraId="6CCB1206" w14:textId="77777777" w:rsidR="00506078" w:rsidRPr="00D63015" w:rsidRDefault="00506078" w:rsidP="00D63015">
                        <w:pPr>
                          <w:rPr>
                            <w:sz w:val="18"/>
                            <w:szCs w:val="16"/>
                          </w:rPr>
                        </w:pPr>
                        <w:r w:rsidRPr="00D63015">
                          <w:rPr>
                            <w:sz w:val="18"/>
                            <w:szCs w:val="16"/>
                          </w:rPr>
                          <w:t>No</w:t>
                        </w:r>
                      </w:p>
                    </w:txbxContent>
                  </v:textbox>
                </v:oval>
                <v:oval id="Oval 99" o:spid="_x0000_s1096" style="position:absolute;left:10988;top:56981;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" fillcolor="#006f62" strokecolor="white [3212]" strokeweight="1.5pt">
                  <v:stroke joinstyle="miter"/>
                  <v:textbox inset="0,0,0,0">
                    <w:txbxContent>
                      <w:p w14:paraId="457F7448" w14:textId="77777777" w:rsidR="00506078" w:rsidRPr="00F1190B" w:rsidRDefault="00506078" w:rsidP="00456048">
                        <w:pPr>
                          <w:spacing w:after="0" w:line="240" w:lineRule="auto"/>
                          <w:jc w:val="center"/>
                          <w:rPr>
                            <w:color w:val="FFFFFF" w:themeColor="background1"/>
                            <w:sz w:val="18"/>
                            <w:szCs w:val="18"/>
                          </w:rPr>
                        </w:pPr>
                        <w:r>
                          <w:rPr>
                            <w:color w:val="FFFFFF" w:themeColor="background1"/>
                            <w:sz w:val="18"/>
                            <w:szCs w:val="18"/>
                          </w:rPr>
                          <w:t>Yes</w:t>
                        </w:r>
                      </w:p>
                    </w:txbxContent>
                  </v:textbox>
                </v:oval>
                <v:oval id="Oval 103" o:spid="_x0000_s1097" style="position:absolute;left:54593;top:40798;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" fillcolor="#006f62" strokecolor="white [3212]" strokeweight="1.5pt">
                  <v:stroke joinstyle="miter"/>
                  <v:textbox inset="0,0,0,0">
                    <w:txbxContent>
                      <w:p w14:paraId="459CB62A" w14:textId="77777777" w:rsidR="00506078" w:rsidRPr="00F1190B" w:rsidRDefault="00506078" w:rsidP="00456048">
                        <w:pPr>
                          <w:spacing w:after="0" w:line="240" w:lineRule="auto"/>
                          <w:jc w:val="center"/>
                          <w:rPr>
                            <w:color w:val="FFFFFF" w:themeColor="background1"/>
                            <w:sz w:val="18"/>
                            <w:szCs w:val="18"/>
                          </w:rPr>
                        </w:pPr>
                        <w:r>
                          <w:rPr>
                            <w:color w:val="FFFFFF" w:themeColor="background1"/>
                            <w:sz w:val="18"/>
                            <w:szCs w:val="18"/>
                          </w:rPr>
                          <w:t>Yes</w:t>
                        </w:r>
                      </w:p>
                    </w:txbxContent>
                  </v:textbox>
                </v:oval>
                <v:shape id="Arrow: Down 105" o:spid="_x0000_s1098" type="#_x0000_t67" style="position:absolute;left:54880;top:25651;width:2520;height:693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" adj="18092,4553" fillcolor="#aa1c76" stroked="f" strokeweight="1pt">
                  <v:textbox>
                    <w:txbxContent>
                      <w:p w14:paraId="3947FFDA" w14:textId="77777777" w:rsidR="005F42AB" w:rsidRDefault="005F42AB" w:rsidP="005F42AB">
                        <w:pPr>
                          <w:jc w:val="center"/>
                        </w:pPr>
                      </w:p>
                    </w:txbxContent>
                  </v:textbox>
                </v:shape>
                <v:oval id="Oval 106" o:spid="_x0000_s1099" style="position:absolute;left:54585;top:27990;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" fillcolor="#5f2167" strokecolor="white [3212]" strokeweight="1.5pt">
                  <v:stroke joinstyle="miter"/>
                  <v:textbox inset="0,0,0,0">
                    <w:txbxContent>
                      <w:p w14:paraId="28053217" w14:textId="77777777" w:rsidR="00506078" w:rsidRPr="00F1190B" w:rsidRDefault="00506078" w:rsidP="00456048">
                        <w:pPr>
                          <w:spacing w:after="0" w:line="240" w:lineRule="auto"/>
                          <w:jc w:val="center"/>
                          <w:rPr>
                            <w:color w:val="FFFFFF" w:themeColor="background1"/>
                            <w:sz w:val="18"/>
                            <w:szCs w:val="18"/>
                          </w:rPr>
                        </w:pPr>
                        <w:r w:rsidRPr="00F1190B">
                          <w:rPr>
                            <w:color w:val="FFFFFF" w:themeColor="background1"/>
                            <w:sz w:val="18"/>
                            <w:szCs w:val="18"/>
                          </w:rPr>
                          <w:t>N</w:t>
                        </w:r>
                        <w:r>
                          <w:rPr>
                            <w:color w:val="FFFFFF" w:themeColor="background1"/>
                            <w:sz w:val="18"/>
                            <w:szCs w:val="18"/>
                          </w:rPr>
                          <w:t>o</w:t>
                        </w:r>
                      </w:p>
                    </w:txbxContent>
                  </v:textbox>
                </v:oval>
                <w10:anchorlock/>
              </v:group>
            </w:pict>
          </mc:Fallback>
        </mc:AlternateContent>
      </w:r>
    </w:p>
    <w:p w14:paraId="407E6A43" w14:textId="2D612BD6" w:rsidR="0074099E" w:rsidRPr="007261DD" w:rsidRDefault="007261DD" w:rsidP="007261DD">
      <w:pPr>
        <w:pStyle w:val="Caption"/>
      </w:pPr>
      <w:bookmarkStart w:id="15" w:name="_Ref176187680"/>
      <w:r w:rsidRPr="007261DD">
        <w:t xml:space="preserve">Figure </w:t>
      </w:r>
      <w:r w:rsidRPr="007261DD">
        <w:fldChar w:fldCharType="begin"/>
      </w:r>
      <w:r w:rsidRPr="007261DD">
        <w:instrText xml:space="preserve"> SEQ Figure \* ARABIC </w:instrText>
      </w:r>
      <w:r w:rsidRPr="007261DD">
        <w:fldChar w:fldCharType="separate"/>
      </w:r>
      <w:r w:rsidRPr="007261DD">
        <w:t>3</w:t>
      </w:r>
      <w:r w:rsidRPr="007261DD">
        <w:fldChar w:fldCharType="end"/>
      </w:r>
      <w:bookmarkEnd w:id="15"/>
      <w:r w:rsidRPr="007261DD">
        <w:t xml:space="preserve"> - Tolerability of risk framework in informing regulatory decisions.</w:t>
      </w:r>
    </w:p>
    <w:p w14:paraId="706D9B38" w14:textId="77777777" w:rsidR="007261DD" w:rsidRDefault="007261DD" w:rsidP="003A3C17">
      <w:pPr>
        <w:pStyle w:val="BodyTextNumbered"/>
        <w:sectPr w:rsidR="007261DD" w:rsidSect="00392D1D">
          <w:pgSz w:w="11906" w:h="16838" w:code="9"/>
          <w:pgMar w:top="1134" w:right="1077" w:bottom="1134" w:left="1077" w:header="397" w:footer="287" w:gutter="0"/>
          <w:cols w:space="312"/>
          <w:docGrid w:linePitch="360"/>
        </w:sectPr>
      </w:pPr>
    </w:p>
    <w:p w14:paraId="4C67FF3F" w14:textId="39C3EC44" w:rsidR="0093162D" w:rsidRDefault="0093162D" w:rsidP="003A3C17">
      <w:pPr>
        <w:pStyle w:val="BodyTextNumbered"/>
      </w:pPr>
      <w:r w:rsidRPr="0000269C">
        <w:t xml:space="preserve">Nuclear dutyholders have generally embraced the tolerability of risk framework and often embedded it within their own internal procedures and guidance. </w:t>
      </w:r>
      <w:r w:rsidR="00B406E1" w:rsidRPr="0000269C">
        <w:t>Similarly,</w:t>
      </w:r>
      <w:r w:rsidRPr="0000269C">
        <w:t xml:space="preserve"> they have long recognised the need to demonstrate that risks are ALARP, that </w:t>
      </w:r>
      <w:r>
        <w:t>‘</w:t>
      </w:r>
      <w:r w:rsidRPr="0000269C">
        <w:t>good practices</w:t>
      </w:r>
      <w:r>
        <w:t>’</w:t>
      </w:r>
      <w:r w:rsidRPr="0000269C">
        <w:t xml:space="preserve"> are the starting point of their demonstration and the fundamental question they address is </w:t>
      </w:r>
      <w:r>
        <w:t>‘</w:t>
      </w:r>
      <w:r w:rsidRPr="0000269C">
        <w:t>what more could we do?</w:t>
      </w:r>
      <w:r>
        <w:t>’</w:t>
      </w:r>
      <w:r w:rsidRPr="0000269C">
        <w:t xml:space="preserve"> </w:t>
      </w:r>
      <w:r>
        <w:t xml:space="preserve">Dutyholders </w:t>
      </w:r>
      <w:r w:rsidRPr="0000269C">
        <w:t>identif</w:t>
      </w:r>
      <w:r>
        <w:t>y</w:t>
      </w:r>
      <w:r w:rsidRPr="0000269C">
        <w:t xml:space="preserve"> p</w:t>
      </w:r>
      <w:r>
        <w:t xml:space="preserve">otential further measures and subject them </w:t>
      </w:r>
      <w:r w:rsidRPr="0000269C">
        <w:t>to the reasonable practicability test</w:t>
      </w:r>
      <w:r>
        <w:t xml:space="preserve">. The measures are then </w:t>
      </w:r>
      <w:r w:rsidRPr="0000269C">
        <w:t xml:space="preserve">adopted </w:t>
      </w:r>
      <w:r>
        <w:t>if appropriate</w:t>
      </w:r>
      <w:r w:rsidRPr="0000269C">
        <w:t xml:space="preserve">. </w:t>
      </w:r>
      <w:r>
        <w:t>We</w:t>
      </w:r>
      <w:r w:rsidRPr="0000269C">
        <w:t xml:space="preserve"> scrutinise these considerations as part of </w:t>
      </w:r>
      <w:r>
        <w:t>our</w:t>
      </w:r>
      <w:r w:rsidRPr="0000269C">
        <w:t xml:space="preserve"> assessment of dutyholder submissions.</w:t>
      </w:r>
    </w:p>
    <w:p w14:paraId="4CB7FAFD" w14:textId="77777777" w:rsidR="0093162D" w:rsidRPr="00292382" w:rsidRDefault="0093162D" w:rsidP="003A3C17">
      <w:pPr>
        <w:pStyle w:val="BodyTextNumbered"/>
      </w:pPr>
      <w:r w:rsidRPr="00292382">
        <w:t xml:space="preserve">The </w:t>
      </w:r>
      <w:r>
        <w:t xml:space="preserve">application of the </w:t>
      </w:r>
      <w:r w:rsidRPr="00292382">
        <w:t xml:space="preserve">process outlined above can often be more complicated in real life. </w:t>
      </w:r>
      <w:r>
        <w:t>Although we do not accept affordability in isolation as a legitimate factor in an ALARP argument, we recognise</w:t>
      </w:r>
      <w:r w:rsidRPr="00292382">
        <w:t xml:space="preserve"> </w:t>
      </w:r>
      <w:r w:rsidRPr="00AC3641">
        <w:t>resource pressures and the impact of</w:t>
      </w:r>
      <w:r w:rsidRPr="00292382">
        <w:t xml:space="preserve"> trying to implement too many measures at one time, or during particular operational situations could be counterproductive in terms of safety. Therefore, some form of prioritisation or scheduling is both sensible and necessary, even if it may appear that some improvements are delayed. In such cases we are keen that the ‘when’ is considered in the same way as ‘what’ should be implemented and where implementation is deferred, the dutyholder provide</w:t>
      </w:r>
      <w:r>
        <w:t>s</w:t>
      </w:r>
      <w:r w:rsidRPr="00292382">
        <w:t xml:space="preserve"> a sound rationale for it.</w:t>
      </w:r>
      <w:r>
        <w:t xml:space="preserve"> </w:t>
      </w:r>
    </w:p>
    <w:p w14:paraId="4924935A" w14:textId="77777777" w:rsidR="0093162D" w:rsidRDefault="0093162D" w:rsidP="003A3C17">
      <w:pPr>
        <w:pStyle w:val="BodyTextNumbered"/>
      </w:pPr>
      <w:r>
        <w:t>The output of considering whether a dutyholder has demonstrated that it has reduced or will reduce risk to a level that is ALARP will generally fall into one of the following areas:</w:t>
      </w:r>
    </w:p>
    <w:p w14:paraId="1B35BC90" w14:textId="6FD05D1C" w:rsidR="0093162D" w:rsidRDefault="0093162D" w:rsidP="0068573A">
      <w:pPr>
        <w:pStyle w:val="BulletList3"/>
      </w:pPr>
      <w:r>
        <w:t>The level of risk is so small that it would not be a good use of our resource to consider it further</w:t>
      </w:r>
      <w:r w:rsidR="005E1413">
        <w:t>;</w:t>
      </w:r>
    </w:p>
    <w:p w14:paraId="778FA41F" w14:textId="0DF85BC1" w:rsidR="0093162D" w:rsidRDefault="0093162D" w:rsidP="0068573A">
      <w:pPr>
        <w:pStyle w:val="BulletList3"/>
      </w:pPr>
      <w:r>
        <w:t xml:space="preserve">The level of risk is ALARP or there is a negligible shortfall. </w:t>
      </w:r>
      <w:r w:rsidRPr="00455FDC">
        <w:t>In this case, we would permission an activity and take no enforcement action</w:t>
      </w:r>
      <w:r w:rsidR="005E1413">
        <w:t>; and</w:t>
      </w:r>
    </w:p>
    <w:p w14:paraId="5C9821DC" w14:textId="2DDE67E2" w:rsidR="0093162D" w:rsidRDefault="0093162D" w:rsidP="0068573A">
      <w:pPr>
        <w:pStyle w:val="BulletList3"/>
      </w:pPr>
      <w:r>
        <w:t xml:space="preserve">The level of risk is not ALARP, and the level of risk or change in risk is not small. </w:t>
      </w:r>
      <w:r w:rsidRPr="00455FDC">
        <w:t>In this case, where the legal duty to reduce the level of risk ALARP has not been met and relevant good practice not implemented, we would consider enforcement action</w:t>
      </w:r>
      <w:r>
        <w:t xml:space="preserve"> </w:t>
      </w:r>
      <w:r w:rsidRPr="00455FDC">
        <w:t>and/or whether to grant permission, taking dutyholder and strategic factors into account.</w:t>
      </w:r>
      <w:r>
        <w:t xml:space="preserve"> This aspect is considered in the discussion on regulatory </w:t>
      </w:r>
      <w:r w:rsidR="00244FC9">
        <w:t>decision-making</w:t>
      </w:r>
      <w:r>
        <w:t xml:space="preserve"> in Section </w:t>
      </w:r>
      <w:r>
        <w:fldChar w:fldCharType="begin"/>
      </w:r>
      <w:r>
        <w:instrText xml:space="preserve"> REF _Ref460412409 \r \h  \* MERGEFORMAT </w:instrText>
      </w:r>
      <w:r>
        <w:fldChar w:fldCharType="separate"/>
      </w:r>
      <w:r>
        <w:t>6</w:t>
      </w:r>
      <w:r>
        <w:fldChar w:fldCharType="end"/>
      </w:r>
      <w:r>
        <w:t>.</w:t>
      </w:r>
    </w:p>
    <w:p w14:paraId="49096C7A" w14:textId="77777777" w:rsidR="00392D1D" w:rsidRDefault="00392D1D" w:rsidP="00C145D2">
      <w:pPr>
        <w:pStyle w:val="Heading1"/>
        <w:sectPr w:rsidR="00392D1D" w:rsidSect="00392D1D">
          <w:pgSz w:w="11906" w:h="16838" w:code="9"/>
          <w:pgMar w:top="1134" w:right="1077" w:bottom="1134" w:left="1077" w:header="397" w:footer="287" w:gutter="0"/>
          <w:cols w:space="312"/>
          <w:docGrid w:linePitch="360"/>
        </w:sectPr>
      </w:pPr>
      <w:bookmarkStart w:id="16" w:name="_Ref139294980"/>
    </w:p>
    <w:p w14:paraId="7AA6ED59" w14:textId="53EEACFC" w:rsidR="00996FA4" w:rsidRDefault="00F10AFD" w:rsidP="00C145D2">
      <w:pPr>
        <w:pStyle w:val="Heading1"/>
      </w:pPr>
      <w:bookmarkStart w:id="17" w:name="_Toc176188720"/>
      <w:r>
        <w:t>Handling/treatment of uncertainty</w:t>
      </w:r>
      <w:bookmarkEnd w:id="16"/>
      <w:bookmarkEnd w:id="17"/>
    </w:p>
    <w:p w14:paraId="68A69AD6" w14:textId="08B497EF" w:rsidR="004A2735" w:rsidRPr="00553F8B" w:rsidRDefault="004A2735" w:rsidP="003A3C17">
      <w:pPr>
        <w:pStyle w:val="BodyTextNumbered"/>
      </w:pPr>
      <w:r>
        <w:t xml:space="preserve">In many cases there is a degree of uncertainty in the information considered in our regulatory decisions. Our </w:t>
      </w:r>
      <w:r w:rsidR="00244FC9">
        <w:t>decision-making</w:t>
      </w:r>
      <w:r>
        <w:t xml:space="preserve"> </w:t>
      </w:r>
      <w:r w:rsidRPr="00024357">
        <w:t>take</w:t>
      </w:r>
      <w:r>
        <w:t>s</w:t>
      </w:r>
      <w:r w:rsidRPr="00024357">
        <w:t xml:space="preserve"> account of </w:t>
      </w:r>
      <w:r w:rsidRPr="00AC0121">
        <w:t>uncertainty by</w:t>
      </w:r>
      <w:r w:rsidRPr="00E452DB">
        <w:t>, where possible, understanding its origin, magnitude, what can be done to reduce it and how it may affect our decisions</w:t>
      </w:r>
      <w:r w:rsidRPr="00AC0121">
        <w:t xml:space="preserve">. To </w:t>
      </w:r>
      <w:r>
        <w:t>help make such decisions we engage with dutyholders and a wide range of technical disciplines within ONR and</w:t>
      </w:r>
      <w:r w:rsidR="00BD1FB6">
        <w:t>,</w:t>
      </w:r>
      <w:r>
        <w:t xml:space="preserve"> where necessary</w:t>
      </w:r>
      <w:r w:rsidR="00BD1FB6">
        <w:t>,</w:t>
      </w:r>
      <w:r>
        <w:t xml:space="preserve"> seek the advice of external specialists. We expect dutyholders to produce a multi-faceted safety case, based on independent and diverse arguments, </w:t>
      </w:r>
      <w:r w:rsidRPr="003E5684">
        <w:t xml:space="preserve">so that no undue reliance is placed on any single </w:t>
      </w:r>
      <w:r>
        <w:t>facet</w:t>
      </w:r>
      <w:r w:rsidRPr="003E5684">
        <w:t xml:space="preserve"> of the argument in the safety case.</w:t>
      </w:r>
    </w:p>
    <w:p w14:paraId="5A8EE4FF" w14:textId="77777777" w:rsidR="004A2735" w:rsidRDefault="004A2735" w:rsidP="003A3C17">
      <w:pPr>
        <w:pStyle w:val="BodyTextNumbered"/>
      </w:pPr>
      <w:r w:rsidRPr="000F56F9">
        <w:t xml:space="preserve">In </w:t>
      </w:r>
      <w:r>
        <w:t xml:space="preserve">most </w:t>
      </w:r>
      <w:r w:rsidRPr="000F56F9">
        <w:t>situations where there is uncertainty</w:t>
      </w:r>
      <w:r>
        <w:t>,</w:t>
      </w:r>
      <w:r w:rsidRPr="000F56F9">
        <w:t xml:space="preserve"> </w:t>
      </w:r>
      <w:r w:rsidRPr="00292382">
        <w:t>our</w:t>
      </w:r>
      <w:r w:rsidRPr="000F56F9">
        <w:t xml:space="preserve"> standard approach is to </w:t>
      </w:r>
      <w:r>
        <w:t>take some confidence from the use of a multi-faceted safety case and to expect dutyholders to use</w:t>
      </w:r>
      <w:r w:rsidRPr="000F56F9">
        <w:t xml:space="preserve"> conservative data and assumptions</w:t>
      </w:r>
      <w:r>
        <w:t xml:space="preserve"> and safety </w:t>
      </w:r>
      <w:r w:rsidRPr="00AC0121">
        <w:t xml:space="preserve">factors – </w:t>
      </w:r>
      <w:r w:rsidRPr="00E452DB">
        <w:t>w</w:t>
      </w:r>
      <w:r>
        <w:t>h</w:t>
      </w:r>
      <w:r w:rsidRPr="00E452DB">
        <w:t>e</w:t>
      </w:r>
      <w:r>
        <w:t>re they demonstrably</w:t>
      </w:r>
      <w:r w:rsidRPr="00E452DB">
        <w:t xml:space="preserve"> err on the side of safety. This approach provides a degree of confidence in the results of the</w:t>
      </w:r>
      <w:r>
        <w:t xml:space="preserve"> dutyholder’s</w:t>
      </w:r>
      <w:r w:rsidRPr="00E452DB">
        <w:t xml:space="preserve"> safety or engineering an</w:t>
      </w:r>
      <w:r w:rsidRPr="000F56F9">
        <w:t>alysis</w:t>
      </w:r>
      <w:r>
        <w:t>,</w:t>
      </w:r>
      <w:r w:rsidRPr="000F56F9">
        <w:t xml:space="preserve"> which are used for comparison with acceptance criteria</w:t>
      </w:r>
      <w:r>
        <w:t xml:space="preserve"> and therefore in our regulatory decision</w:t>
      </w:r>
      <w:r w:rsidRPr="000F56F9">
        <w:t xml:space="preserve">. </w:t>
      </w:r>
    </w:p>
    <w:p w14:paraId="36F40200" w14:textId="4A2791EC" w:rsidR="004A2735" w:rsidRPr="000F56F9" w:rsidRDefault="004A2735" w:rsidP="003A3C17">
      <w:pPr>
        <w:pStyle w:val="BodyTextNumbered"/>
      </w:pPr>
      <w:r>
        <w:t>We recognise that</w:t>
      </w:r>
      <w:r w:rsidRPr="000F56F9">
        <w:t xml:space="preserve"> </w:t>
      </w:r>
      <w:r w:rsidRPr="000324E6">
        <w:t>dutyholders need to take</w:t>
      </w:r>
      <w:r>
        <w:t xml:space="preserve"> care if they use </w:t>
      </w:r>
      <w:r w:rsidRPr="000F56F9">
        <w:t xml:space="preserve">a conservative analysis, risk assessment or PSA to identify potential </w:t>
      </w:r>
      <w:r>
        <w:t xml:space="preserve">safety </w:t>
      </w:r>
      <w:r w:rsidRPr="000F56F9">
        <w:t xml:space="preserve">improvements; the </w:t>
      </w:r>
      <w:r>
        <w:t xml:space="preserve">outcome of the </w:t>
      </w:r>
      <w:r w:rsidRPr="000F56F9">
        <w:t xml:space="preserve">conservative bias may </w:t>
      </w:r>
      <w:r>
        <w:t xml:space="preserve">be worse than the </w:t>
      </w:r>
      <w:r w:rsidRPr="000F56F9">
        <w:t xml:space="preserve">outcome </w:t>
      </w:r>
      <w:r>
        <w:t xml:space="preserve">of </w:t>
      </w:r>
      <w:r w:rsidRPr="000F56F9">
        <w:t xml:space="preserve">a more realistic analysis. </w:t>
      </w:r>
      <w:r w:rsidR="00392D1D">
        <w:br/>
      </w:r>
      <w:r w:rsidRPr="000F56F9">
        <w:t>A</w:t>
      </w:r>
      <w:r>
        <w:t xml:space="preserve"> good</w:t>
      </w:r>
      <w:r w:rsidRPr="000F56F9">
        <w:t xml:space="preserve"> example of this </w:t>
      </w:r>
      <w:r>
        <w:t>is in</w:t>
      </w:r>
      <w:r w:rsidRPr="000F56F9">
        <w:t xml:space="preserve"> severe accidents, where overly conservative assumptions may lead to a</w:t>
      </w:r>
      <w:r>
        <w:t>n incorrect</w:t>
      </w:r>
      <w:r w:rsidRPr="000F56F9">
        <w:t xml:space="preserve"> conclusion that no further reasonably practicable measures </w:t>
      </w:r>
      <w:r>
        <w:t xml:space="preserve">can </w:t>
      </w:r>
      <w:r w:rsidRPr="000151B1">
        <w:t xml:space="preserve">be implemented. In such circumstances best estimate analysis can lead to a safer outcome. </w:t>
      </w:r>
      <w:r w:rsidR="00047F94" w:rsidRPr="000151B1">
        <w:t>Similarly,</w:t>
      </w:r>
      <w:r w:rsidRPr="000151B1">
        <w:t xml:space="preserve"> where long and short</w:t>
      </w:r>
      <w:r>
        <w:t>-</w:t>
      </w:r>
      <w:r w:rsidRPr="000151B1">
        <w:t xml:space="preserve">term risks are being balanced, </w:t>
      </w:r>
      <w:r w:rsidRPr="00553F8B">
        <w:t>for example during decommissioning of a nuclear facility, best estimates are recommended, supported by sensitivity analyses.</w:t>
      </w:r>
      <w:r>
        <w:t xml:space="preserve"> </w:t>
      </w:r>
      <w:r w:rsidR="00047F94">
        <w:t>Conversely</w:t>
      </w:r>
      <w:r>
        <w:t xml:space="preserve">, </w:t>
      </w:r>
      <w:r w:rsidR="00047F94">
        <w:t>however,</w:t>
      </w:r>
      <w:r>
        <w:t xml:space="preserve"> we also recognise that best estimate analysis can miss cliff-edge effects, where a small change in assumptions leads to a disproportionate increase in radiological consequences, which need to be addressed through sensitivity studies.</w:t>
      </w:r>
    </w:p>
    <w:p w14:paraId="49FD7B0A" w14:textId="77777777" w:rsidR="004A2735" w:rsidRPr="000F56F9" w:rsidRDefault="004A2735" w:rsidP="003A3C17">
      <w:pPr>
        <w:pStyle w:val="BodyTextNumbered"/>
      </w:pPr>
      <w:r w:rsidRPr="00CE152A">
        <w:t>Subject to reasonable practicability</w:t>
      </w:r>
      <w:r>
        <w:t>,</w:t>
      </w:r>
      <w:r w:rsidRPr="00CE152A">
        <w:t xml:space="preserve"> consideration should be given </w:t>
      </w:r>
      <w:r>
        <w:t xml:space="preserve">by dutyholders </w:t>
      </w:r>
      <w:r w:rsidRPr="00CE152A">
        <w:t>to reducing uncertainty by, for example, research to address incomplet</w:t>
      </w:r>
      <w:r>
        <w:t>eness and modelling uncertainty</w:t>
      </w:r>
      <w:r w:rsidRPr="00CE152A">
        <w:t xml:space="preserve"> or by seeking better data.</w:t>
      </w:r>
    </w:p>
    <w:p w14:paraId="701E015F" w14:textId="77777777" w:rsidR="00392D1D" w:rsidRDefault="00392D1D" w:rsidP="00C145D2">
      <w:pPr>
        <w:pStyle w:val="Heading1"/>
        <w:sectPr w:rsidR="00392D1D" w:rsidSect="00392D1D">
          <w:pgSz w:w="11906" w:h="16838" w:code="9"/>
          <w:pgMar w:top="1134" w:right="1077" w:bottom="1134" w:left="1077" w:header="397" w:footer="287" w:gutter="0"/>
          <w:cols w:space="312"/>
          <w:docGrid w:linePitch="360"/>
        </w:sectPr>
      </w:pPr>
    </w:p>
    <w:p w14:paraId="066F1B30" w14:textId="03EA53D0" w:rsidR="00F10AFD" w:rsidRDefault="00CF738F" w:rsidP="00C145D2">
      <w:pPr>
        <w:pStyle w:val="Heading1"/>
      </w:pPr>
      <w:bookmarkStart w:id="18" w:name="_Toc176188721"/>
      <w:r>
        <w:t xml:space="preserve">Regulatory </w:t>
      </w:r>
      <w:r w:rsidR="00244FC9">
        <w:t>decision-making</w:t>
      </w:r>
      <w:bookmarkEnd w:id="18"/>
    </w:p>
    <w:p w14:paraId="5911F37B" w14:textId="0A6B3EA8" w:rsidR="00E915B0" w:rsidRDefault="00E915B0" w:rsidP="003A3C17">
      <w:pPr>
        <w:pStyle w:val="BodyTextNumbered"/>
      </w:pPr>
      <w:r>
        <w:t>Regulatory decisions within ONR are made in accordance with ONR’s Enforcement Policy Statement, which sets out the principles, purpose</w:t>
      </w:r>
      <w:r w:rsidR="009D736F">
        <w:t>,</w:t>
      </w:r>
      <w:r>
        <w:t xml:space="preserve"> and methods of enforcement. A spectrum of enforcement options is available depending on the circumstances. These range from providing verbal or written advice, delaying or refusing to grant permission for an activity, issuing improvement or prohibition notices, through to prosecution in the most serious cases. </w:t>
      </w:r>
    </w:p>
    <w:p w14:paraId="20B68A34" w14:textId="7A8C0B90" w:rsidR="00E915B0" w:rsidRDefault="00E915B0" w:rsidP="003A3C17">
      <w:pPr>
        <w:pStyle w:val="BodyTextNumbered"/>
      </w:pPr>
      <w:r>
        <w:t xml:space="preserve">In reaching a regulatory decision, as illustrated in </w:t>
      </w:r>
      <w:r w:rsidR="00392D1D">
        <w:fldChar w:fldCharType="begin"/>
      </w:r>
      <w:r w:rsidR="00392D1D">
        <w:instrText xml:space="preserve"> REF _Ref176187680 \h </w:instrText>
      </w:r>
      <w:r w:rsidR="00392D1D">
        <w:fldChar w:fldCharType="separate"/>
      </w:r>
      <w:r w:rsidR="00392D1D" w:rsidRPr="007261DD">
        <w:t>Figure 3</w:t>
      </w:r>
      <w:r w:rsidR="00392D1D">
        <w:fldChar w:fldCharType="end"/>
      </w:r>
      <w:r>
        <w:t xml:space="preserve">, we </w:t>
      </w:r>
      <w:r w:rsidR="009D2A0D">
        <w:t>consider</w:t>
      </w:r>
      <w:r>
        <w:t xml:space="preserve"> a number of factors:</w:t>
      </w:r>
    </w:p>
    <w:p w14:paraId="15E0C289" w14:textId="61AB4A43" w:rsidR="00E915B0" w:rsidRDefault="005E1413" w:rsidP="0068573A">
      <w:pPr>
        <w:pStyle w:val="BulletList3"/>
      </w:pPr>
      <w:r>
        <w:t>F</w:t>
      </w:r>
      <w:r w:rsidR="00E915B0">
        <w:t>irstly, whether a dutyholder has demonstrated that it has reduced or will reduce risk to a level that is ALARP and the nature of any shortfall, taking a holistic view of the risk;</w:t>
      </w:r>
    </w:p>
    <w:p w14:paraId="6A93CCD8" w14:textId="3840EBFF" w:rsidR="00E915B0" w:rsidRDefault="005E1413" w:rsidP="0068573A">
      <w:pPr>
        <w:pStyle w:val="BulletList3"/>
      </w:pPr>
      <w:r>
        <w:t>T</w:t>
      </w:r>
      <w:r w:rsidR="00E915B0">
        <w:t xml:space="preserve">he proportionality of withholding permission, taking other enforcement action, or not accepting an aspect of a proposed reactor design in GDA; and </w:t>
      </w:r>
    </w:p>
    <w:p w14:paraId="43267AD2" w14:textId="7F63B9E7" w:rsidR="00E915B0" w:rsidRDefault="005E1413" w:rsidP="0068573A">
      <w:pPr>
        <w:pStyle w:val="BulletList3"/>
      </w:pPr>
      <w:r>
        <w:t>F</w:t>
      </w:r>
      <w:r w:rsidR="00E915B0">
        <w:t>inally, wider factors including dutyholder and strategic factors where we have sufficient authority and knowledge</w:t>
      </w:r>
      <w:r w:rsidR="00C45657">
        <w:t xml:space="preserve"> to reach our decision</w:t>
      </w:r>
      <w:r w:rsidR="00E915B0">
        <w:t>.</w:t>
      </w:r>
    </w:p>
    <w:p w14:paraId="3642A9E6" w14:textId="77777777" w:rsidR="00E915B0" w:rsidRDefault="00E915B0" w:rsidP="003A3C17">
      <w:pPr>
        <w:pStyle w:val="BodyTextNumbered"/>
      </w:pPr>
      <w:r>
        <w:t xml:space="preserve">Within the scope of this document, our decisions usually fall into two broad categories: those relating to compliance and those relating to permissioning. </w:t>
      </w:r>
    </w:p>
    <w:p w14:paraId="367CADB4" w14:textId="40910994" w:rsidR="00E915B0" w:rsidRDefault="00E915B0" w:rsidP="003A3C17">
      <w:pPr>
        <w:pStyle w:val="BodyTextNumbered"/>
      </w:pPr>
      <w:bookmarkStart w:id="19" w:name="_Ref448836609"/>
      <w:r>
        <w:t xml:space="preserve">Regarding the first category, compliance, </w:t>
      </w:r>
      <w:r w:rsidR="002A52F2">
        <w:t>we have developed our</w:t>
      </w:r>
      <w:r>
        <w:t xml:space="preserve"> </w:t>
      </w:r>
      <w:r w:rsidRPr="000324E6">
        <w:t>Enforcement Management Model</w:t>
      </w:r>
      <w:r w:rsidR="00702E24">
        <w:t xml:space="preserve"> </w:t>
      </w:r>
      <w:sdt>
        <w:sdtPr>
          <w:id w:val="54050811"/>
          <w:citation/>
        </w:sdtPr>
        <w:sdtContent>
          <w:r w:rsidR="00A37871">
            <w:fldChar w:fldCharType="begin"/>
          </w:r>
          <w:r w:rsidR="00CA3D12">
            <w:instrText xml:space="preserve">CITATION RIRDM_EMM \l 2057 </w:instrText>
          </w:r>
          <w:r w:rsidR="00A37871">
            <w:fldChar w:fldCharType="separate"/>
          </w:r>
          <w:r w:rsidR="00CA3D12" w:rsidRPr="00CA3D12">
            <w:rPr>
              <w:noProof/>
            </w:rPr>
            <w:t>[16]</w:t>
          </w:r>
          <w:r w:rsidR="00A37871">
            <w:fldChar w:fldCharType="end"/>
          </w:r>
        </w:sdtContent>
      </w:sdt>
      <w:r>
        <w:t xml:space="preserve"> to guide </w:t>
      </w:r>
      <w:r w:rsidR="002A52F2">
        <w:t xml:space="preserve">our inspectors </w:t>
      </w:r>
      <w:r>
        <w:t>in making consistent and proportionate enforcement decisions. In applying the model to the outcome of ALARP considerations, we establish the seriousness of shortfalls with reference to where the dutyholder is</w:t>
      </w:r>
      <w:r w:rsidR="00A43A5E">
        <w:t>,</w:t>
      </w:r>
      <w:r>
        <w:t xml:space="preserve"> and where it ought to be</w:t>
      </w:r>
      <w:r w:rsidR="00A43A5E">
        <w:t>,</w:t>
      </w:r>
      <w:r>
        <w:t xml:space="preserve"> when complying with the law. </w:t>
      </w:r>
      <w:r w:rsidR="00392D1D">
        <w:br/>
      </w:r>
      <w:r>
        <w:t xml:space="preserve">This is then used to inform our decision on appropriate enforcement action. It is at this point in the </w:t>
      </w:r>
      <w:r w:rsidRPr="000324E6">
        <w:t>enforcement</w:t>
      </w:r>
      <w:r>
        <w:t xml:space="preserve"> process that wider factors are </w:t>
      </w:r>
      <w:r w:rsidR="00A64237">
        <w:t>considered</w:t>
      </w:r>
      <w:r>
        <w:t xml:space="preserve">, and not when </w:t>
      </w:r>
      <w:r w:rsidRPr="003A3C17">
        <w:t>determining</w:t>
      </w:r>
      <w:r>
        <w:t xml:space="preserve"> compliance.</w:t>
      </w:r>
      <w:bookmarkEnd w:id="19"/>
    </w:p>
    <w:p w14:paraId="6820A15D" w14:textId="77777777" w:rsidR="00E915B0" w:rsidRDefault="00E915B0" w:rsidP="003A3C17">
      <w:pPr>
        <w:pStyle w:val="BodyTextNumbered"/>
      </w:pPr>
      <w:r>
        <w:t xml:space="preserve">Where the dutyholder’s ALARP justification is part of a request to grant permission required under a nuclear site licence condition, we distinguish between wider arguments related to dutyholder and strategic factors and the judgement as to whether the level of risk is </w:t>
      </w:r>
      <w:r w:rsidRPr="00AC0121">
        <w:t>reduced ALARP. Ultimately, consideration of an ALARP shortfall in the context of</w:t>
      </w:r>
      <w:r>
        <w:t xml:space="preserve"> those</w:t>
      </w:r>
      <w:r w:rsidRPr="00AC0121">
        <w:t xml:space="preserve"> wider factors </w:t>
      </w:r>
      <w:r>
        <w:t>where we have sufficient authority and knowledge</w:t>
      </w:r>
      <w:r w:rsidRPr="00B8636C">
        <w:t xml:space="preserve"> </w:t>
      </w:r>
      <w:r w:rsidRPr="00AC0121">
        <w:t>may lead us to grant permission for the activity.</w:t>
      </w:r>
    </w:p>
    <w:p w14:paraId="46DB57DC" w14:textId="77777777" w:rsidR="00E915B0" w:rsidRDefault="00E915B0" w:rsidP="003A3C17">
      <w:pPr>
        <w:pStyle w:val="BodyTextNumbered"/>
      </w:pPr>
      <w:r>
        <w:t>It must also be recognised that, in accordance with our regulatory philosophy there may be situations where the dutyholder has not adequately demonstrated that the level of risk has been reduced ALARP, but where the gap is such that it would be disproportionate not to grant permission. In these cases, we would work with the dutyholder to reach a position where risks are ALARP, but this process should not necessarily mean that our permission is withheld.</w:t>
      </w:r>
    </w:p>
    <w:p w14:paraId="07115FB3" w14:textId="77777777" w:rsidR="00392D1D" w:rsidRDefault="00392D1D" w:rsidP="003A3C17">
      <w:pPr>
        <w:pStyle w:val="BodyTextNumbered"/>
        <w:sectPr w:rsidR="00392D1D" w:rsidSect="00392D1D">
          <w:pgSz w:w="11906" w:h="16838" w:code="9"/>
          <w:pgMar w:top="1134" w:right="1077" w:bottom="1134" w:left="1077" w:header="397" w:footer="287" w:gutter="0"/>
          <w:cols w:space="312"/>
          <w:docGrid w:linePitch="360"/>
        </w:sectPr>
      </w:pPr>
    </w:p>
    <w:p w14:paraId="67C65C0D" w14:textId="431A57A2" w:rsidR="00E915B0" w:rsidRPr="00432301" w:rsidRDefault="00E915B0" w:rsidP="003A3C17">
      <w:pPr>
        <w:pStyle w:val="BodyTextNumbered"/>
      </w:pPr>
      <w:r w:rsidRPr="00432301">
        <w:t xml:space="preserve">We also recognise that dutyholders may need to conduct their undertakings in a particular way to secure certain societal benefits such as activities in ‘the interests of national security’ or ‘keeping the lights on’, or because ‘the priorities for a fixed national (government) budget lie elsewhere’. </w:t>
      </w:r>
    </w:p>
    <w:p w14:paraId="3FC6435A" w14:textId="3EB45E87" w:rsidR="00E915B0" w:rsidRDefault="00E915B0" w:rsidP="003A3C17">
      <w:pPr>
        <w:pStyle w:val="BodyTextNumbered"/>
      </w:pPr>
      <w:r>
        <w:t xml:space="preserve">Furthermore, we recognise that dutyholders do not have unlimited resource, and some form of work prioritisation is necessary. </w:t>
      </w:r>
      <w:r w:rsidRPr="0000269C">
        <w:t xml:space="preserve">Claims </w:t>
      </w:r>
      <w:r w:rsidRPr="00AC0121">
        <w:t xml:space="preserve">related to these factors can sometimes appear in safety cases under the banner of ‘group/global ALARP’, ‘programme ALARP’, ‘holistic ALARP’ or ‘dynamic ALARP’. </w:t>
      </w:r>
      <w:r>
        <w:t>Dutyholders use these t</w:t>
      </w:r>
      <w:r w:rsidRPr="00AC0121">
        <w:t xml:space="preserve">erms to try and capture prioritisation, strategic factors and/or wider </w:t>
      </w:r>
      <w:r w:rsidRPr="00E452DB">
        <w:t>national factors. Whilst this is understandable</w:t>
      </w:r>
      <w:r>
        <w:t>,</w:t>
      </w:r>
      <w:r w:rsidRPr="00E452DB">
        <w:t xml:space="preserve"> it can lead to a lack of clarity as many of these factors</w:t>
      </w:r>
      <w:r>
        <w:t xml:space="preserve"> </w:t>
      </w:r>
      <w:r w:rsidRPr="0000269C">
        <w:t xml:space="preserve">normally lie </w:t>
      </w:r>
      <w:r>
        <w:t xml:space="preserve">outside </w:t>
      </w:r>
      <w:r w:rsidRPr="0000269C">
        <w:t xml:space="preserve">the scope of </w:t>
      </w:r>
      <w:r>
        <w:t xml:space="preserve">the Health and Safety at Work etc Act 1974 </w:t>
      </w:r>
      <w:r w:rsidR="00392D1D">
        <w:br/>
      </w:r>
      <w:r w:rsidRPr="00173DAC">
        <w:t>(and dutyholders</w:t>
      </w:r>
      <w:r>
        <w:t>’</w:t>
      </w:r>
      <w:r w:rsidRPr="00173DAC">
        <w:t xml:space="preserve"> undertakings)</w:t>
      </w:r>
      <w:r>
        <w:t xml:space="preserve"> </w:t>
      </w:r>
      <w:r w:rsidRPr="0000269C">
        <w:t xml:space="preserve">and therefore ought not to feature in an ALARP case. </w:t>
      </w:r>
    </w:p>
    <w:p w14:paraId="3412AB5D" w14:textId="45D975F6" w:rsidR="00E915B0" w:rsidRDefault="00E915B0" w:rsidP="003A3C17">
      <w:pPr>
        <w:pStyle w:val="BodyTextNumbered"/>
      </w:pPr>
      <w:r w:rsidRPr="0000269C">
        <w:t xml:space="preserve">Instead </w:t>
      </w:r>
      <w:r>
        <w:t>dutyholder and strategic factors</w:t>
      </w:r>
      <w:r w:rsidRPr="0000269C">
        <w:t xml:space="preserve"> normally inform </w:t>
      </w:r>
      <w:r>
        <w:t xml:space="preserve">our regulatory </w:t>
      </w:r>
      <w:r w:rsidR="0004460C" w:rsidRPr="0000269C">
        <w:t>decisions,</w:t>
      </w:r>
      <w:r w:rsidRPr="0000269C">
        <w:t xml:space="preserve"> and it is helpful if dutyholders</w:t>
      </w:r>
      <w:r>
        <w:t xml:space="preserve">, </w:t>
      </w:r>
      <w:r w:rsidRPr="00AC0121">
        <w:t>where relevant, identify them explicitly and separately from their ALARP considerations, provid</w:t>
      </w:r>
      <w:r>
        <w:t>ing</w:t>
      </w:r>
      <w:r w:rsidRPr="00AC0121">
        <w:t xml:space="preserve"> arguments of their relevance. If</w:t>
      </w:r>
      <w:r>
        <w:t xml:space="preserve"> the level of</w:t>
      </w:r>
      <w:r w:rsidRPr="00AC0121">
        <w:t xml:space="preserve"> risk ha</w:t>
      </w:r>
      <w:r>
        <w:t>s</w:t>
      </w:r>
      <w:r w:rsidRPr="00AC0121">
        <w:t xml:space="preserve"> not been reduced ALARP, relevant dutyholder and </w:t>
      </w:r>
      <w:r w:rsidRPr="00E452DB">
        <w:t>strategic factors can</w:t>
      </w:r>
      <w:r w:rsidRPr="0000269C">
        <w:t xml:space="preserve"> and should be </w:t>
      </w:r>
      <w:r w:rsidR="006E1CED" w:rsidRPr="0000269C">
        <w:t>considered</w:t>
      </w:r>
      <w:r w:rsidRPr="0000269C">
        <w:t xml:space="preserve"> by </w:t>
      </w:r>
      <w:r>
        <w:t>us</w:t>
      </w:r>
      <w:r w:rsidRPr="0000269C">
        <w:t xml:space="preserve"> in </w:t>
      </w:r>
      <w:r>
        <w:t xml:space="preserve">our regulatory </w:t>
      </w:r>
      <w:r w:rsidRPr="0000269C">
        <w:t>decisions.</w:t>
      </w:r>
      <w:r>
        <w:t xml:space="preserve"> However, wider national factors </w:t>
      </w:r>
      <w:r w:rsidR="00F04418">
        <w:t>do</w:t>
      </w:r>
      <w:r>
        <w:t xml:space="preserve"> not influence our regulatory decisions, as we would not have the </w:t>
      </w:r>
      <w:r w:rsidR="00F04418">
        <w:t>legal</w:t>
      </w:r>
      <w:r w:rsidR="00981DFC">
        <w:t xml:space="preserve"> </w:t>
      </w:r>
      <w:r>
        <w:t>authority or sufficient knowledge of the considerations involved to judge the significance of such factors.</w:t>
      </w:r>
    </w:p>
    <w:p w14:paraId="2AD9F39D" w14:textId="289B4825" w:rsidR="00E23668" w:rsidRDefault="00E915B0" w:rsidP="003A3C17">
      <w:pPr>
        <w:pStyle w:val="BodyTextNumbered"/>
      </w:pPr>
      <w:r>
        <w:t xml:space="preserve">In conclusion, we separate out the legal duties and wider factors in our regulatory </w:t>
      </w:r>
      <w:r w:rsidR="00244FC9">
        <w:t>decision-making</w:t>
      </w:r>
      <w:r>
        <w:t xml:space="preserve"> and make this clear in </w:t>
      </w:r>
      <w:r w:rsidRPr="002477FB">
        <w:t>our records</w:t>
      </w:r>
      <w:r>
        <w:t>. Firstly</w:t>
      </w:r>
      <w:r w:rsidR="00942361">
        <w:t>,</w:t>
      </w:r>
      <w:r>
        <w:t xml:space="preserve"> we judge whether risks have been reduced SFAIRP (or the level of risk reduced ALARP) independently of any considerations of dutyholder or strategic factors. If this judgement concludes that risks have not been reduced SFAIRP, then dutyholder and strategic factors are </w:t>
      </w:r>
      <w:r w:rsidR="00942361">
        <w:t>considered</w:t>
      </w:r>
      <w:r>
        <w:t xml:space="preserve"> in forming an appropriate and proportionate regulatory decision. </w:t>
      </w:r>
      <w:r w:rsidR="00392D1D">
        <w:br/>
      </w:r>
      <w:r>
        <w:t xml:space="preserve">This approach is consistent with our enforcement policy and procedures, which includes management review and approval of decisions by persons with the necessary delegated authority. </w:t>
      </w:r>
    </w:p>
    <w:p w14:paraId="1B1AD754" w14:textId="77777777" w:rsidR="00E23668" w:rsidRDefault="00E23668">
      <w:pPr>
        <w:spacing w:after="0" w:line="240" w:lineRule="auto"/>
      </w:pPr>
      <w:r>
        <w:br w:type="page"/>
      </w:r>
    </w:p>
    <w:p w14:paraId="50B35F9F" w14:textId="5A0582BC" w:rsidR="00AE75AC" w:rsidRDefault="00AE75AC" w:rsidP="00013948">
      <w:pPr>
        <w:pStyle w:val="Heading1"/>
        <w:numPr>
          <w:ilvl w:val="0"/>
          <w:numId w:val="0"/>
        </w:numPr>
        <w:ind w:left="720"/>
      </w:pPr>
      <w:bookmarkStart w:id="20" w:name="_Toc176188722"/>
      <w:r>
        <w:t>Appendix 1</w:t>
      </w:r>
      <w:r w:rsidR="005B7E3F">
        <w:t xml:space="preserve"> </w:t>
      </w:r>
      <w:r w:rsidR="007400DD">
        <w:t>–</w:t>
      </w:r>
      <w:r w:rsidR="005B7E3F">
        <w:t xml:space="preserve"> </w:t>
      </w:r>
      <w:r>
        <w:t>Framework</w:t>
      </w:r>
      <w:r w:rsidR="007400DD">
        <w:t xml:space="preserve"> </w:t>
      </w:r>
      <w:r>
        <w:t>in context of different areas we regulate</w:t>
      </w:r>
      <w:bookmarkEnd w:id="20"/>
    </w:p>
    <w:p w14:paraId="130D4FB1" w14:textId="0087A34C" w:rsidR="00BB5CCC" w:rsidRDefault="00BB5CCC" w:rsidP="00013948">
      <w:pPr>
        <w:pStyle w:val="Heading2"/>
        <w:numPr>
          <w:ilvl w:val="0"/>
          <w:numId w:val="0"/>
        </w:numPr>
        <w:ind w:left="720"/>
      </w:pPr>
      <w:r w:rsidRPr="00681199">
        <w:t>Introduction</w:t>
      </w:r>
    </w:p>
    <w:p w14:paraId="00B7073B" w14:textId="6F26B60C" w:rsidR="00BB5CCC" w:rsidRDefault="00BB5CCC" w:rsidP="003A3C17">
      <w:pPr>
        <w:pStyle w:val="BodyTextNumbered"/>
        <w:numPr>
          <w:ilvl w:val="0"/>
          <w:numId w:val="22"/>
        </w:numPr>
        <w:ind w:hanging="720"/>
      </w:pPr>
      <w:r w:rsidRPr="00FC1D91">
        <w:t xml:space="preserve">In the </w:t>
      </w:r>
      <w:r>
        <w:t>main part</w:t>
      </w:r>
      <w:r w:rsidRPr="00FC1D91">
        <w:t xml:space="preserve"> of this </w:t>
      </w:r>
      <w:r w:rsidR="0019505A" w:rsidRPr="00FC1D91">
        <w:t>document,</w:t>
      </w:r>
      <w:r w:rsidRPr="00FC1D91">
        <w:t xml:space="preserve"> we set out our risk based framework </w:t>
      </w:r>
      <w:r>
        <w:t xml:space="preserve">and regulatory </w:t>
      </w:r>
      <w:r w:rsidR="00244FC9">
        <w:t>decision-making</w:t>
      </w:r>
      <w:r>
        <w:t xml:space="preserve"> </w:t>
      </w:r>
      <w:r w:rsidRPr="00FC1D91">
        <w:t xml:space="preserve">for managing nuclear safety </w:t>
      </w:r>
      <w:r>
        <w:t xml:space="preserve">and site conventional health and safety </w:t>
      </w:r>
      <w:r w:rsidRPr="00FC1D91">
        <w:t>risk</w:t>
      </w:r>
      <w:r>
        <w:t>s</w:t>
      </w:r>
      <w:r w:rsidRPr="00FC1D91">
        <w:t xml:space="preserve">. This framework is applied to all our nuclear safety regulatory </w:t>
      </w:r>
      <w:r w:rsidR="00244FC9">
        <w:t>decision-making</w:t>
      </w:r>
      <w:r>
        <w:t xml:space="preserve"> where the tolerability of risk framework and/or the legal requirement to ensure health and safety SFAIRP are at the heart of our regulatory decisions</w:t>
      </w:r>
      <w:r w:rsidRPr="00FC1D91">
        <w:t xml:space="preserve">. </w:t>
      </w:r>
      <w:r w:rsidR="005B7E3F">
        <w:br/>
      </w:r>
      <w:r w:rsidRPr="00FC1D91">
        <w:t xml:space="preserve">This includes, for example, making decisions in the following broad areas: </w:t>
      </w:r>
      <w:r>
        <w:t>GDA</w:t>
      </w:r>
      <w:r w:rsidRPr="00FC1D91">
        <w:t xml:space="preserve">, </w:t>
      </w:r>
      <w:r>
        <w:t xml:space="preserve">licensing of and </w:t>
      </w:r>
      <w:r w:rsidRPr="00FC1D91">
        <w:t>permissioning the construction and operation of new facilities</w:t>
      </w:r>
      <w:r>
        <w:t xml:space="preserve">, and </w:t>
      </w:r>
      <w:r w:rsidRPr="00FC1D91">
        <w:t>operat</w:t>
      </w:r>
      <w:r>
        <w:t>ional</w:t>
      </w:r>
      <w:r w:rsidRPr="00FC1D91">
        <w:t xml:space="preserve">, legacy </w:t>
      </w:r>
      <w:r>
        <w:t xml:space="preserve">and decommissioning </w:t>
      </w:r>
      <w:r w:rsidRPr="00FC1D91">
        <w:t>facilities. Each of these areas are quite diverse in terms of the nature of the nuclear hazard, the level of risk, how the level of risk change</w:t>
      </w:r>
      <w:r>
        <w:t>s</w:t>
      </w:r>
      <w:r w:rsidRPr="00FC1D91">
        <w:t xml:space="preserve"> over time to reach a reasonably practicable position, and the environment in which they exist. Given this diversity, and often unique challenges, the following paragraphs set out how we apply our </w:t>
      </w:r>
      <w:r w:rsidR="001F4CED" w:rsidRPr="00FC1D91">
        <w:t>risk-based</w:t>
      </w:r>
      <w:r w:rsidRPr="00FC1D91">
        <w:t xml:space="preserve"> framework across the broad areas we regulate</w:t>
      </w:r>
      <w:r>
        <w:t xml:space="preserve"> that are within scope of this document</w:t>
      </w:r>
      <w:r w:rsidRPr="00FC1D91">
        <w:t>.</w:t>
      </w:r>
    </w:p>
    <w:p w14:paraId="089D1251" w14:textId="2D6B0F92" w:rsidR="00BB5CCC" w:rsidRPr="00AB43A5" w:rsidRDefault="00BB5CCC" w:rsidP="00013948">
      <w:pPr>
        <w:pStyle w:val="Heading2"/>
        <w:numPr>
          <w:ilvl w:val="0"/>
          <w:numId w:val="0"/>
        </w:numPr>
        <w:ind w:left="720"/>
        <w:rPr>
          <w:i/>
        </w:rPr>
      </w:pPr>
      <w:bookmarkStart w:id="21" w:name="_Ref460404768"/>
      <w:bookmarkStart w:id="22" w:name="_Toc483566314"/>
      <w:bookmarkStart w:id="23" w:name="_Toc486330424"/>
      <w:r w:rsidRPr="00815B0C">
        <w:t>Generic</w:t>
      </w:r>
      <w:r w:rsidRPr="005C2F45">
        <w:t xml:space="preserve"> Design Assessment</w:t>
      </w:r>
      <w:r w:rsidR="002A0B79">
        <w:t xml:space="preserve"> (GDAs)</w:t>
      </w:r>
      <w:r w:rsidRPr="005C2F45">
        <w:t xml:space="preserve"> of new commercial reactor designs</w:t>
      </w:r>
      <w:bookmarkEnd w:id="21"/>
      <w:bookmarkEnd w:id="22"/>
      <w:bookmarkEnd w:id="23"/>
      <w:r>
        <w:t xml:space="preserve"> </w:t>
      </w:r>
    </w:p>
    <w:p w14:paraId="0CD46387" w14:textId="20ABD3ED" w:rsidR="00BB5CCC" w:rsidRDefault="00BB5CCC" w:rsidP="003A3C17">
      <w:pPr>
        <w:pStyle w:val="BodyTextNumbered"/>
      </w:pPr>
      <w:r w:rsidRPr="00947E29">
        <w:t xml:space="preserve">GDA is the process </w:t>
      </w:r>
      <w:r>
        <w:t xml:space="preserve">that </w:t>
      </w:r>
      <w:r w:rsidRPr="00947E29">
        <w:t>we use</w:t>
      </w:r>
      <w:r>
        <w:t xml:space="preserve">, jointly with the environment agencies </w:t>
      </w:r>
      <w:r w:rsidR="003A3C17">
        <w:br/>
      </w:r>
      <w:r>
        <w:t>(Environment Agency/Natural Resources Wales),</w:t>
      </w:r>
      <w:r w:rsidRPr="00947E29">
        <w:t xml:space="preserve"> to assess safety, security and environmental implications of </w:t>
      </w:r>
      <w:r>
        <w:t xml:space="preserve">proposed </w:t>
      </w:r>
      <w:r w:rsidRPr="00947E29">
        <w:t xml:space="preserve">new reactor designs separately from applications to build them at specific sites. If we are fully content with the generic safety aspects </w:t>
      </w:r>
      <w:r w:rsidRPr="00572ED8">
        <w:t xml:space="preserve">of the </w:t>
      </w:r>
      <w:r w:rsidR="00B9777B" w:rsidRPr="00572ED8">
        <w:t>design,</w:t>
      </w:r>
      <w:r w:rsidRPr="00572ED8">
        <w:t xml:space="preserve"> </w:t>
      </w:r>
      <w:r w:rsidRPr="00947E29">
        <w:t>we issue a Design Acceptance Confirmation (DAC).</w:t>
      </w:r>
      <w:r>
        <w:t xml:space="preserve"> The</w:t>
      </w:r>
      <w:r w:rsidR="007A4D92">
        <w:t xml:space="preserve"> relevant environment agency</w:t>
      </w:r>
      <w:r>
        <w:t xml:space="preserve"> will issue a Statement of Design Acceptability (SoDA) if they are content with the generic environmental aspects. </w:t>
      </w:r>
      <w:r w:rsidRPr="00947E29">
        <w:t xml:space="preserve">This would mark the end of GDA for that generic design. Provision of a DAC </w:t>
      </w:r>
      <w:r>
        <w:t xml:space="preserve">and a SoDA </w:t>
      </w:r>
      <w:r w:rsidRPr="00947E29">
        <w:t>means that the generic reactor design is capable of being built and operated in Great Britain, on a site bounded by the generic site envelope, in a way that is acceptably safe, but subject to a further site</w:t>
      </w:r>
      <w:r w:rsidR="00F122FD">
        <w:t>-</w:t>
      </w:r>
      <w:r w:rsidRPr="00947E29">
        <w:t xml:space="preserve">specific assessment </w:t>
      </w:r>
      <w:r w:rsidRPr="00572ED8">
        <w:t>including</w:t>
      </w:r>
      <w:r>
        <w:t xml:space="preserve"> </w:t>
      </w:r>
      <w:r w:rsidRPr="00947E29">
        <w:t>the licensing process for new facilities. The issue</w:t>
      </w:r>
      <w:r>
        <w:t>, or non-issue,</w:t>
      </w:r>
      <w:r w:rsidRPr="00947E29">
        <w:t xml:space="preserve"> of a DAC is </w:t>
      </w:r>
      <w:r>
        <w:t>ONR’s</w:t>
      </w:r>
      <w:r w:rsidRPr="00947E29">
        <w:t xml:space="preserve"> key regulatory</w:t>
      </w:r>
      <w:r>
        <w:t xml:space="preserve"> </w:t>
      </w:r>
      <w:r w:rsidRPr="00947E29">
        <w:t xml:space="preserve">decision </w:t>
      </w:r>
      <w:r>
        <w:t>resulting</w:t>
      </w:r>
      <w:r w:rsidRPr="00947E29">
        <w:t xml:space="preserve"> from the GDA process.</w:t>
      </w:r>
    </w:p>
    <w:p w14:paraId="4AFAF691" w14:textId="35B9F9C0" w:rsidR="00BB5CCC" w:rsidRDefault="00BB5CCC" w:rsidP="003A3C17">
      <w:pPr>
        <w:pStyle w:val="BodyTextNumbered"/>
      </w:pPr>
      <w:r>
        <w:t xml:space="preserve">GDA is a voluntary </w:t>
      </w:r>
      <w:r w:rsidR="00BB2EB9">
        <w:t>process,</w:t>
      </w:r>
      <w:r>
        <w:t xml:space="preserve"> and a DAC is not a legal requirement of Great Britain’s nuclear licensing regime for new nuclear power stations. However, the UK Government </w:t>
      </w:r>
      <w:r w:rsidRPr="00572ED8">
        <w:t>recognises that the approach is more efficient and therefore expects reactor designers to follow the</w:t>
      </w:r>
      <w:r>
        <w:t xml:space="preserve"> </w:t>
      </w:r>
      <w:r w:rsidRPr="00572ED8">
        <w:t>GDA process</w:t>
      </w:r>
      <w:r>
        <w:t>.</w:t>
      </w:r>
    </w:p>
    <w:p w14:paraId="18D1E392" w14:textId="67A1EE73" w:rsidR="00BB5CCC" w:rsidRDefault="00BB5CCC" w:rsidP="003A3C17">
      <w:pPr>
        <w:pStyle w:val="BodyTextNumbered"/>
      </w:pPr>
      <w:r>
        <w:t xml:space="preserve">Important aspects we </w:t>
      </w:r>
      <w:r w:rsidR="00BB2EB9">
        <w:t>consider</w:t>
      </w:r>
      <w:r>
        <w:t xml:space="preserve"> in our decision to issue a DAC include the following:</w:t>
      </w:r>
    </w:p>
    <w:p w14:paraId="47140D63" w14:textId="3AD82562" w:rsidR="00BB5CCC" w:rsidRPr="00D262D4" w:rsidRDefault="00BB5CCC" w:rsidP="00D262D4">
      <w:pPr>
        <w:pStyle w:val="BulletList3"/>
      </w:pPr>
      <w:r>
        <w:t xml:space="preserve">For all new nuclear </w:t>
      </w:r>
      <w:r w:rsidRPr="00D262D4">
        <w:t>reactor designs we will concentrate our attention on those faults and hazards which, if inadequately controlled, could give rise to societal consequences and serious radiological health effects to workers and the public</w:t>
      </w:r>
      <w:r w:rsidR="005E1413">
        <w:t>;</w:t>
      </w:r>
    </w:p>
    <w:p w14:paraId="67527564" w14:textId="7E3CC692" w:rsidR="00BB5CCC" w:rsidRPr="00D262D4" w:rsidRDefault="00BB5CCC" w:rsidP="00D262D4">
      <w:pPr>
        <w:pStyle w:val="BulletList3"/>
      </w:pPr>
      <w:r w:rsidRPr="00D262D4">
        <w:t>The overriding legal requirement for new reactor designs is that the level of risk is demonstrated to be ALARP when the facility starts operation and over its lifetime</w:t>
      </w:r>
      <w:r w:rsidR="005E1413">
        <w:t>;</w:t>
      </w:r>
    </w:p>
    <w:p w14:paraId="616E62C8" w14:textId="5A2C2BBB" w:rsidR="00BB5CCC" w:rsidRPr="00D262D4" w:rsidRDefault="00BB5CCC" w:rsidP="00D262D4">
      <w:pPr>
        <w:pStyle w:val="BulletList3"/>
      </w:pPr>
      <w:r w:rsidRPr="00D262D4">
        <w:t>It is our policy that the level of risk from a new facility or activity should at least meet our BSLs. However, the application of relevant good practice in the nuclear industry should lead to risks that fall in the broadly acceptable region of our tolerability of risk framework, that is, it should meet our BSOs</w:t>
      </w:r>
      <w:r w:rsidR="0026266D">
        <w:t>;</w:t>
      </w:r>
    </w:p>
    <w:p w14:paraId="62D06A3F" w14:textId="04CD4046" w:rsidR="00BB5CCC" w:rsidRPr="00D262D4" w:rsidRDefault="00BB5CCC" w:rsidP="00D262D4">
      <w:pPr>
        <w:pStyle w:val="BulletList3"/>
      </w:pPr>
      <w:r w:rsidRPr="00D262D4">
        <w:t>It is also our policy for GDA that the level of safety must be no less than a comparable facility already working or being constructed in Great Britain or somewhere else in the world</w:t>
      </w:r>
      <w:r w:rsidR="0026266D">
        <w:t>;</w:t>
      </w:r>
    </w:p>
    <w:p w14:paraId="7088D9B0" w14:textId="06E5F661" w:rsidR="00BB5CCC" w:rsidRPr="00D262D4" w:rsidRDefault="00BB5CCC" w:rsidP="00D262D4">
      <w:pPr>
        <w:pStyle w:val="BulletList3"/>
      </w:pPr>
      <w:r w:rsidRPr="00D262D4">
        <w:t>We will consider the design holistically so that improvements to particular features of the plant will be considered for reasonable practicability in the context of the overall impact on risks</w:t>
      </w:r>
      <w:r w:rsidR="0026266D">
        <w:t>;</w:t>
      </w:r>
    </w:p>
    <w:p w14:paraId="4D1416DE" w14:textId="2E009507" w:rsidR="00BB5CCC" w:rsidRPr="00D262D4" w:rsidRDefault="00BB5CCC" w:rsidP="00D262D4">
      <w:pPr>
        <w:pStyle w:val="BulletList3"/>
      </w:pPr>
      <w:r w:rsidRPr="00D262D4">
        <w:t>We will also judge the safety of new reactor designs on their own merits and not compare the</w:t>
      </w:r>
      <w:r w:rsidR="0026266D">
        <w:t>m; and</w:t>
      </w:r>
    </w:p>
    <w:p w14:paraId="16BE2C13" w14:textId="77777777" w:rsidR="00BB5CCC" w:rsidRDefault="00BB5CCC" w:rsidP="00D262D4">
      <w:pPr>
        <w:pStyle w:val="BulletList3"/>
      </w:pPr>
      <w:r w:rsidRPr="00D262D4">
        <w:t>We will assess the ability to me</w:t>
      </w:r>
      <w:r>
        <w:t>et the requirements of relevant statutory provisions for site conventional health and safety, and fire safety.</w:t>
      </w:r>
    </w:p>
    <w:p w14:paraId="18AD9E2F" w14:textId="77777777" w:rsidR="00BB5CCC" w:rsidRDefault="00BB5CCC" w:rsidP="003A3C17">
      <w:pPr>
        <w:pStyle w:val="BodyTextNumbered"/>
      </w:pPr>
      <w:r>
        <w:t>For the overall demonstration that the level of risk is ALARP within GDA, we expect four main areas to be addressed:</w:t>
      </w:r>
    </w:p>
    <w:p w14:paraId="579A3D46" w14:textId="3737E6F9" w:rsidR="00BB5CCC" w:rsidRPr="00195BC9" w:rsidRDefault="00BB5CCC" w:rsidP="00195BC9">
      <w:pPr>
        <w:pStyle w:val="BulletList3"/>
      </w:pPr>
      <w:r>
        <w:t xml:space="preserve">There is </w:t>
      </w:r>
      <w:r w:rsidRPr="00195BC9">
        <w:t>a clear conclusion that there are no further reasonably practicable improvements that could be implemented, and therefore the level of risk has been reduced ALARP</w:t>
      </w:r>
      <w:r w:rsidR="0026266D">
        <w:t>;</w:t>
      </w:r>
    </w:p>
    <w:p w14:paraId="532D9C37" w14:textId="25DAC8D4" w:rsidR="00BB5CCC" w:rsidRPr="00195BC9" w:rsidRDefault="00BB5CCC" w:rsidP="00195BC9">
      <w:pPr>
        <w:pStyle w:val="BulletList3"/>
      </w:pPr>
      <w:r w:rsidRPr="00195BC9">
        <w:t>Relevant good practice has been incorporated into the design. This is the basic requirement for meeting the law and we would expect this demonstration to include comparisons with national and international standards</w:t>
      </w:r>
      <w:r w:rsidR="0026266D">
        <w:t>;</w:t>
      </w:r>
    </w:p>
    <w:p w14:paraId="17CED881" w14:textId="10B3E1AC" w:rsidR="00BB5CCC" w:rsidRPr="00195BC9" w:rsidRDefault="00BB5CCC" w:rsidP="00195BC9">
      <w:pPr>
        <w:pStyle w:val="BulletList3"/>
      </w:pPr>
      <w:r w:rsidRPr="00195BC9">
        <w:t>The requesting parties present rationale for the evolution of the proposed design from its forerunners. This should examine why certain features were selected and others rejected to result in a safer design</w:t>
      </w:r>
      <w:r w:rsidR="0026266D">
        <w:t>; and</w:t>
      </w:r>
    </w:p>
    <w:p w14:paraId="75547D44" w14:textId="77777777" w:rsidR="00BB5CCC" w:rsidRPr="00815B0C" w:rsidRDefault="00BB5CCC" w:rsidP="00195BC9">
      <w:pPr>
        <w:pStyle w:val="BulletList3"/>
      </w:pPr>
      <w:r w:rsidRPr="00195BC9">
        <w:t>Risk assessment is used to identify potential engineering and/or operational improvements in addition to</w:t>
      </w:r>
      <w:r w:rsidRPr="00815B0C">
        <w:t xml:space="preserve"> confirming the numerical levels of safety achieved.</w:t>
      </w:r>
    </w:p>
    <w:p w14:paraId="45568094" w14:textId="2F94E5EC" w:rsidR="00BB5CCC" w:rsidRPr="00815B0C" w:rsidRDefault="00BB5CCC" w:rsidP="00013948">
      <w:pPr>
        <w:pStyle w:val="Heading2"/>
        <w:numPr>
          <w:ilvl w:val="0"/>
          <w:numId w:val="0"/>
        </w:numPr>
        <w:ind w:left="720"/>
      </w:pPr>
      <w:bookmarkStart w:id="24" w:name="_Toc483566315"/>
      <w:r w:rsidRPr="00815B0C">
        <w:t>The construction of new facilities</w:t>
      </w:r>
      <w:bookmarkEnd w:id="24"/>
      <w:r w:rsidRPr="00815B0C" w:rsidDel="00007CD9">
        <w:t xml:space="preserve"> </w:t>
      </w:r>
    </w:p>
    <w:p w14:paraId="228F96BE" w14:textId="77777777" w:rsidR="00BB5CCC" w:rsidRDefault="00BB5CCC" w:rsidP="003A3C17">
      <w:pPr>
        <w:pStyle w:val="BodyTextNumbered"/>
      </w:pPr>
      <w:r w:rsidRPr="00815B0C">
        <w:t>The construction of new facilities primarily includes new reactor designs progressing through GDA and into the site</w:t>
      </w:r>
      <w:r>
        <w:t xml:space="preserve"> licensing, construction and operations phase, or the design, construction and operation of a new facility on an existing licensed site.</w:t>
      </w:r>
    </w:p>
    <w:p w14:paraId="7996BCDA" w14:textId="47583703" w:rsidR="00BB5CCC" w:rsidRDefault="00BB5CCC" w:rsidP="003A3C17">
      <w:pPr>
        <w:pStyle w:val="BodyTextNumbered"/>
      </w:pPr>
      <w:r w:rsidRPr="00007CD9">
        <w:t>For new reactor designs progressing into the licensing phase</w:t>
      </w:r>
      <w:r>
        <w:t>,</w:t>
      </w:r>
      <w:r w:rsidRPr="00007CD9">
        <w:t xml:space="preserve"> the Nuclear Installations Act 1965 </w:t>
      </w:r>
      <w:sdt>
        <w:sdtPr>
          <w:id w:val="700285008"/>
          <w:citation/>
        </w:sdtPr>
        <w:sdtContent>
          <w:r w:rsidR="0012376A">
            <w:fldChar w:fldCharType="begin"/>
          </w:r>
          <w:r w:rsidR="00351CB6">
            <w:instrText xml:space="preserve">CITATION RIRDM_NIA65 \l 2057 </w:instrText>
          </w:r>
          <w:r w:rsidR="0012376A">
            <w:fldChar w:fldCharType="separate"/>
          </w:r>
          <w:r w:rsidR="00351CB6" w:rsidRPr="00351CB6">
            <w:rPr>
              <w:noProof/>
            </w:rPr>
            <w:t>[8]</w:t>
          </w:r>
          <w:r w:rsidR="0012376A">
            <w:fldChar w:fldCharType="end"/>
          </w:r>
        </w:sdtContent>
      </w:sdt>
      <w:r w:rsidR="0012376A">
        <w:t xml:space="preserve"> </w:t>
      </w:r>
      <w:r w:rsidRPr="00007CD9">
        <w:t>describes the legal requirement to obtain a nuclear site licence from ONR before installing a nuclear reactor on a site. In addition</w:t>
      </w:r>
      <w:r>
        <w:t>,</w:t>
      </w:r>
      <w:r w:rsidRPr="00007CD9">
        <w:t xml:space="preserve"> the legal requirement for all new nuclear facilities is underpinned by the more general Health and Safety at Work </w:t>
      </w:r>
      <w:r>
        <w:t xml:space="preserve">etc </w:t>
      </w:r>
      <w:r w:rsidRPr="00007CD9">
        <w:t>Act 1974</w:t>
      </w:r>
      <w:r>
        <w:t>,</w:t>
      </w:r>
      <w:r w:rsidRPr="00007CD9">
        <w:t xml:space="preserve"> which places a fundamental responsibility on the dutyholder to reduce risks </w:t>
      </w:r>
      <w:r>
        <w:t>SFAIRP</w:t>
      </w:r>
      <w:r w:rsidRPr="0007168B">
        <w:t xml:space="preserve"> both during the construction phase and during the plant</w:t>
      </w:r>
      <w:r>
        <w:t>’</w:t>
      </w:r>
      <w:r w:rsidRPr="0007168B">
        <w:t>s operational lifetime</w:t>
      </w:r>
      <w:r w:rsidRPr="00007CD9">
        <w:t>.</w:t>
      </w:r>
    </w:p>
    <w:p w14:paraId="26D8027D" w14:textId="77777777" w:rsidR="00BB5CCC" w:rsidRDefault="00BB5CCC" w:rsidP="003A3C17">
      <w:pPr>
        <w:pStyle w:val="BodyTextNumbered"/>
      </w:pPr>
      <w:r w:rsidRPr="00007CD9">
        <w:t xml:space="preserve">It is </w:t>
      </w:r>
      <w:r>
        <w:t>our</w:t>
      </w:r>
      <w:r w:rsidRPr="00007CD9">
        <w:t xml:space="preserve"> policy that the</w:t>
      </w:r>
      <w:r>
        <w:t xml:space="preserve"> level of</w:t>
      </w:r>
      <w:r w:rsidRPr="00007CD9">
        <w:t xml:space="preserve"> risk from a new facility or activity should at least meet our BSLs in addition to being demonstrated ALARP. However, meeting our BSLs is a minimum expectation and for new facilities we expect the application of relevant good practice to result in </w:t>
      </w:r>
      <w:r>
        <w:t xml:space="preserve">a level of </w:t>
      </w:r>
      <w:r w:rsidRPr="00007CD9">
        <w:t>risk which can be demonstrated to meet our BSOs, in addition to being demonstrated ALARP.</w:t>
      </w:r>
    </w:p>
    <w:p w14:paraId="47E442A9" w14:textId="77777777" w:rsidR="00BB5CCC" w:rsidRDefault="00BB5CCC" w:rsidP="003A3C17">
      <w:pPr>
        <w:pStyle w:val="BodyTextNumbered"/>
      </w:pPr>
      <w:r w:rsidRPr="00007CD9">
        <w:t xml:space="preserve">The demonstration that </w:t>
      </w:r>
      <w:r>
        <w:t xml:space="preserve">the level of </w:t>
      </w:r>
      <w:r w:rsidRPr="00007CD9">
        <w:t xml:space="preserve">risk is being </w:t>
      </w:r>
      <w:r>
        <w:t xml:space="preserve">reduced </w:t>
      </w:r>
      <w:r w:rsidRPr="00007CD9">
        <w:t xml:space="preserve">ALARP during the development of new facilities also requires the application of our licensing, licence condition inspection and permissioning processes. </w:t>
      </w:r>
      <w:r w:rsidRPr="00572ED8">
        <w:t>These need to be established for a</w:t>
      </w:r>
      <w:r>
        <w:t xml:space="preserve"> </w:t>
      </w:r>
      <w:r w:rsidRPr="00007CD9">
        <w:t>new operator and/or a new site</w:t>
      </w:r>
      <w:r>
        <w:t>,</w:t>
      </w:r>
      <w:r w:rsidRPr="00007CD9">
        <w:t xml:space="preserve"> </w:t>
      </w:r>
      <w:r>
        <w:t xml:space="preserve">although </w:t>
      </w:r>
      <w:r w:rsidRPr="00007CD9">
        <w:t>a new facility on an existing nuclear licensed site will already be subject to our licence condition inspection and permissioning activities.</w:t>
      </w:r>
    </w:p>
    <w:p w14:paraId="1ADE31A7" w14:textId="77777777" w:rsidR="00BB5CCC" w:rsidRDefault="00BB5CCC" w:rsidP="003A3C17">
      <w:pPr>
        <w:pStyle w:val="BodyTextNumbered"/>
      </w:pPr>
      <w:r w:rsidRPr="00007CD9">
        <w:t xml:space="preserve">For new reactor designs </w:t>
      </w:r>
      <w:r>
        <w:t>we</w:t>
      </w:r>
      <w:r w:rsidRPr="00007CD9">
        <w:t xml:space="preserve"> consider that there are advantages in granting a nuclear site licence as early as possible as this enables regulatory control and influence under our licence conditions. </w:t>
      </w:r>
    </w:p>
    <w:p w14:paraId="5923887E" w14:textId="77777777" w:rsidR="00BB5CCC" w:rsidRPr="00007CD9" w:rsidRDefault="00BB5CCC" w:rsidP="003A3C17">
      <w:pPr>
        <w:pStyle w:val="BodyTextNumbered"/>
      </w:pPr>
      <w:r w:rsidRPr="00007CD9">
        <w:t>Prior to granting a site licence we will assess the prospective licensee</w:t>
      </w:r>
      <w:r>
        <w:t>’</w:t>
      </w:r>
      <w:r w:rsidRPr="00007CD9">
        <w:t xml:space="preserve">s organisation in the areas of management, leadership and safety culture. We will also assess the suitability of the site for the proposed activities, ensuring that the plant is adequately designed, constructed and operated, and that </w:t>
      </w:r>
      <w:r>
        <w:t xml:space="preserve">the level of </w:t>
      </w:r>
      <w:r w:rsidRPr="00007CD9">
        <w:t xml:space="preserve">risk </w:t>
      </w:r>
      <w:r>
        <w:t xml:space="preserve">is </w:t>
      </w:r>
      <w:r w:rsidRPr="00007CD9">
        <w:t xml:space="preserve">ALARP, or </w:t>
      </w:r>
      <w:r>
        <w:t>is</w:t>
      </w:r>
      <w:r w:rsidRPr="00007CD9">
        <w:t xml:space="preserve"> capable of being so as the design develops. A full </w:t>
      </w:r>
      <w:r>
        <w:t>safety case</w:t>
      </w:r>
      <w:r w:rsidRPr="00007CD9">
        <w:t xml:space="preserve"> is not necessary at this stage. However, the safety case must be developed with the prospective site licensee’s legal duties in mind</w:t>
      </w:r>
      <w:r>
        <w:t>.</w:t>
      </w:r>
      <w:r w:rsidRPr="00007CD9">
        <w:t xml:space="preserve"> </w:t>
      </w:r>
      <w:r>
        <w:t>I</w:t>
      </w:r>
      <w:r w:rsidRPr="00007CD9">
        <w:t>n the site licensing phase</w:t>
      </w:r>
      <w:r>
        <w:t>,</w:t>
      </w:r>
      <w:r w:rsidRPr="00007CD9">
        <w:t xml:space="preserve"> we will assess the degree to which the prospective site licensee understands and takes responsibility for the safety case and the management of risks ALARP.</w:t>
      </w:r>
    </w:p>
    <w:p w14:paraId="433825C9" w14:textId="623E4228" w:rsidR="00BB5CCC" w:rsidRPr="00007CD9" w:rsidRDefault="00BB5CCC" w:rsidP="003A3C17">
      <w:pPr>
        <w:pStyle w:val="BodyTextNumbered"/>
      </w:pPr>
      <w:r w:rsidRPr="00007CD9">
        <w:t>New and existing nuclear licensed sites will be subject to our permissioning regime</w:t>
      </w:r>
      <w:r>
        <w:t>,</w:t>
      </w:r>
      <w:r w:rsidRPr="00007CD9">
        <w:t xml:space="preserve"> which will be accompanied by ongoing inspection of the associated licence conditions</w:t>
      </w:r>
      <w:r>
        <w:t>; see the discussion on operating plant (</w:t>
      </w:r>
      <w:r w:rsidRPr="00661421">
        <w:t>Section</w:t>
      </w:r>
      <w:r w:rsidR="00F436C2" w:rsidRPr="00661421">
        <w:t xml:space="preserve"> </w:t>
      </w:r>
      <w:r w:rsidR="00661421" w:rsidRPr="00661421">
        <w:fldChar w:fldCharType="begin"/>
      </w:r>
      <w:r w:rsidR="00661421" w:rsidRPr="00661421">
        <w:instrText xml:space="preserve"> REF _Ref446677542 \r \h </w:instrText>
      </w:r>
      <w:r w:rsidR="00661421">
        <w:instrText xml:space="preserve"> \* MERGEFORMAT </w:instrText>
      </w:r>
      <w:r w:rsidR="00661421" w:rsidRPr="00661421">
        <w:fldChar w:fldCharType="separate"/>
      </w:r>
      <w:r w:rsidR="00661421" w:rsidRPr="00661421">
        <w:t>7.4</w:t>
      </w:r>
      <w:r w:rsidR="00661421" w:rsidRPr="00661421">
        <w:fldChar w:fldCharType="end"/>
      </w:r>
      <w:r w:rsidRPr="00661421">
        <w:t>) for further</w:t>
      </w:r>
      <w:r>
        <w:t xml:space="preserve"> information</w:t>
      </w:r>
      <w:r w:rsidRPr="00007CD9">
        <w:t xml:space="preserve">. We will take confidence from the safety case and consider the outcome of licence condition and readiness inspections </w:t>
      </w:r>
      <w:r w:rsidRPr="00572ED8">
        <w:t xml:space="preserve">in order </w:t>
      </w:r>
      <w:r w:rsidRPr="00007CD9">
        <w:t>to permission the project at key stages. This approach ensures that robust arrangements are in place to manage construction, commissioning and</w:t>
      </w:r>
      <w:r>
        <w:t>,</w:t>
      </w:r>
      <w:r w:rsidRPr="00007CD9">
        <w:t xml:space="preserve"> eventually</w:t>
      </w:r>
      <w:r>
        <w:t>,</w:t>
      </w:r>
      <w:r w:rsidRPr="00007CD9">
        <w:t xml:space="preserve"> operational risks.</w:t>
      </w:r>
    </w:p>
    <w:p w14:paraId="5C0E6BF5" w14:textId="77777777" w:rsidR="00BB5CCC" w:rsidRDefault="00BB5CCC" w:rsidP="003A3C17">
      <w:pPr>
        <w:pStyle w:val="BodyTextNumbered"/>
      </w:pPr>
      <w:r w:rsidRPr="00007CD9">
        <w:t xml:space="preserve">We apply our SAPs, </w:t>
      </w:r>
      <w:r>
        <w:t>TAGs</w:t>
      </w:r>
      <w:r w:rsidRPr="00007CD9">
        <w:t xml:space="preserve"> and appropriate national and international standards during the assessment process for any new nuclear facility</w:t>
      </w:r>
      <w:r>
        <w:t xml:space="preserve">. </w:t>
      </w:r>
      <w:r w:rsidRPr="00572ED8">
        <w:t xml:space="preserve">This enables us </w:t>
      </w:r>
      <w:r w:rsidRPr="00007CD9">
        <w:t xml:space="preserve">to reach an independent and informed judgement on the adequacy of the nuclear safety case. Adequacy </w:t>
      </w:r>
      <w:r>
        <w:t>is</w:t>
      </w:r>
      <w:r w:rsidRPr="00007CD9">
        <w:t xml:space="preserve"> based on</w:t>
      </w:r>
      <w:r>
        <w:t>:</w:t>
      </w:r>
    </w:p>
    <w:p w14:paraId="30506AF9" w14:textId="77BDAC02" w:rsidR="00BB5CCC" w:rsidRPr="00D262D4" w:rsidRDefault="0026266D" w:rsidP="00D262D4">
      <w:pPr>
        <w:pStyle w:val="BulletList3"/>
      </w:pPr>
      <w:r>
        <w:t>T</w:t>
      </w:r>
      <w:r w:rsidR="00BB5CCC" w:rsidRPr="00007CD9">
        <w:t xml:space="preserve">he legal </w:t>
      </w:r>
      <w:r w:rsidR="00BB5CCC" w:rsidRPr="00D262D4">
        <w:t>requirement that the level of risk will be reduced ALARP;</w:t>
      </w:r>
    </w:p>
    <w:p w14:paraId="1824AB8D" w14:textId="498B34E5" w:rsidR="00BB5CCC" w:rsidRPr="00D262D4" w:rsidRDefault="0026266D" w:rsidP="00D262D4">
      <w:pPr>
        <w:pStyle w:val="BulletList3"/>
      </w:pPr>
      <w:r>
        <w:t>N</w:t>
      </w:r>
      <w:r w:rsidR="00BB5CCC" w:rsidRPr="00D262D4">
        <w:t>ational and international relevant good practice is incorporated into the design;</w:t>
      </w:r>
    </w:p>
    <w:p w14:paraId="51D5F293" w14:textId="48C73429" w:rsidR="00BB5CCC" w:rsidRPr="00D262D4" w:rsidRDefault="0026266D" w:rsidP="00D262D4">
      <w:pPr>
        <w:pStyle w:val="BulletList3"/>
      </w:pPr>
      <w:r>
        <w:t>T</w:t>
      </w:r>
      <w:r w:rsidR="00BB5CCC" w:rsidRPr="00D262D4">
        <w:t>he evolution of previous designs has led to improved safety;</w:t>
      </w:r>
    </w:p>
    <w:p w14:paraId="17C7CDA4" w14:textId="430269D1" w:rsidR="00BB5CCC" w:rsidRPr="00D262D4" w:rsidRDefault="0026266D" w:rsidP="00D262D4">
      <w:pPr>
        <w:pStyle w:val="BulletList3"/>
      </w:pPr>
      <w:r>
        <w:t>R</w:t>
      </w:r>
      <w:r w:rsidR="00BB5CCC" w:rsidRPr="00D262D4">
        <w:t xml:space="preserve">isk assessment has been used to identify potential improvements; and </w:t>
      </w:r>
    </w:p>
    <w:p w14:paraId="6728D70E" w14:textId="42ED4D4A" w:rsidR="00BB5CCC" w:rsidRPr="00815B0C" w:rsidRDefault="0026266D" w:rsidP="00D262D4">
      <w:pPr>
        <w:pStyle w:val="BulletList3"/>
      </w:pPr>
      <w:r>
        <w:t>R</w:t>
      </w:r>
      <w:r w:rsidR="00BB5CCC" w:rsidRPr="00D262D4">
        <w:t xml:space="preserve">isks </w:t>
      </w:r>
      <w:r w:rsidR="00BB5CCC" w:rsidRPr="00815B0C">
        <w:t>achieve our BSOs if reasonably practicable.</w:t>
      </w:r>
    </w:p>
    <w:p w14:paraId="24CF230F" w14:textId="2E6BCF0B" w:rsidR="00BB5CCC" w:rsidRPr="00815B0C" w:rsidRDefault="00BB5CCC" w:rsidP="00013948">
      <w:pPr>
        <w:pStyle w:val="Heading2"/>
        <w:numPr>
          <w:ilvl w:val="0"/>
          <w:numId w:val="0"/>
        </w:numPr>
        <w:ind w:left="720"/>
      </w:pPr>
      <w:bookmarkStart w:id="25" w:name="_Ref446677542"/>
      <w:bookmarkStart w:id="26" w:name="_Toc483566316"/>
      <w:r w:rsidRPr="00815B0C">
        <w:t>Operating plant</w:t>
      </w:r>
      <w:bookmarkEnd w:id="25"/>
      <w:bookmarkEnd w:id="26"/>
    </w:p>
    <w:p w14:paraId="3980AA4D" w14:textId="77777777" w:rsidR="00BB5CCC" w:rsidRDefault="00BB5CCC" w:rsidP="003A3C17">
      <w:pPr>
        <w:pStyle w:val="BodyTextNumbered"/>
      </w:pPr>
      <w:r w:rsidRPr="00815B0C">
        <w:t>Operating plant includes the existing fleet of operating reactors, fuel cycle facilities, waste management facilities and relevant defence facilities. The hazards and risks associated with these facilities vary widely and are regulated in a targeted and proportionate manner</w:t>
      </w:r>
      <w:r w:rsidRPr="009B420B">
        <w:t>.</w:t>
      </w:r>
    </w:p>
    <w:p w14:paraId="0981026A" w14:textId="77777777" w:rsidR="00BB5CCC" w:rsidRDefault="00BB5CCC" w:rsidP="003A3C17">
      <w:pPr>
        <w:pStyle w:val="BodyTextNumbered"/>
      </w:pPr>
      <w:r>
        <w:t>In reaching a judgement on whether an acceptable level of safety is being achieved and that the level of risk has been reduced ALARP, a significant amount of information is considered, including:</w:t>
      </w:r>
    </w:p>
    <w:p w14:paraId="3546463E" w14:textId="335FDBF7" w:rsidR="00BB5CCC" w:rsidRPr="00D262D4" w:rsidRDefault="0026266D" w:rsidP="00D262D4">
      <w:pPr>
        <w:pStyle w:val="BulletList3"/>
      </w:pPr>
      <w:r>
        <w:t>A</w:t>
      </w:r>
      <w:r w:rsidR="00BB5CCC">
        <w:t xml:space="preserve">ssessment of </w:t>
      </w:r>
      <w:r w:rsidR="00BB5CCC" w:rsidRPr="00D262D4">
        <w:t>safety cases;</w:t>
      </w:r>
    </w:p>
    <w:p w14:paraId="64019907" w14:textId="5FCF9370" w:rsidR="00BB5CCC" w:rsidRPr="00D262D4" w:rsidRDefault="0026266D" w:rsidP="00D262D4">
      <w:pPr>
        <w:pStyle w:val="BulletList3"/>
      </w:pPr>
      <w:r>
        <w:t>A</w:t>
      </w:r>
      <w:r w:rsidR="00BB5CCC" w:rsidRPr="00D262D4">
        <w:t>ssessment of PSRs;</w:t>
      </w:r>
    </w:p>
    <w:p w14:paraId="2C589FF3" w14:textId="0452309D" w:rsidR="00BB5CCC" w:rsidRPr="00D262D4" w:rsidRDefault="0026266D" w:rsidP="00D262D4">
      <w:pPr>
        <w:pStyle w:val="BulletList3"/>
      </w:pPr>
      <w:r>
        <w:t>R</w:t>
      </w:r>
      <w:r w:rsidR="00BB5CCC" w:rsidRPr="00D262D4">
        <w:t>esults of on-site compliance inspections; and</w:t>
      </w:r>
    </w:p>
    <w:p w14:paraId="5EFCF129" w14:textId="36EC1725" w:rsidR="00BB5CCC" w:rsidRPr="009B420B" w:rsidRDefault="0026266D" w:rsidP="00D262D4">
      <w:pPr>
        <w:pStyle w:val="BulletList3"/>
      </w:pPr>
      <w:r>
        <w:t>T</w:t>
      </w:r>
      <w:r w:rsidR="00BB5CCC" w:rsidRPr="00D262D4">
        <w:t>he findings from investigations</w:t>
      </w:r>
      <w:r w:rsidR="00BB5CCC">
        <w:t xml:space="preserve"> of incidents and events.</w:t>
      </w:r>
    </w:p>
    <w:p w14:paraId="28BCA177" w14:textId="77777777" w:rsidR="00BB5CCC" w:rsidRPr="009B420B" w:rsidRDefault="00BB5CCC" w:rsidP="003A3C17">
      <w:pPr>
        <w:pStyle w:val="BodyTextNumbered"/>
      </w:pPr>
      <w:r w:rsidRPr="009B420B">
        <w:t xml:space="preserve">In assessing safety cases for existing facilities comparison is made against relevant modern standards, including those not in force when the facilities were designed and constructed. The safety case should identify any important shortfalls against modern standards together with options for improvements. </w:t>
      </w:r>
      <w:r>
        <w:t>T</w:t>
      </w:r>
      <w:r w:rsidRPr="009B420B">
        <w:t>he reasonable practicability of implementing improvements should be considered</w:t>
      </w:r>
      <w:r>
        <w:t>,</w:t>
      </w:r>
      <w:r w:rsidRPr="009B420B">
        <w:t xml:space="preserve"> </w:t>
      </w:r>
      <w:r>
        <w:t>s</w:t>
      </w:r>
      <w:r w:rsidRPr="009B420B">
        <w:t xml:space="preserve">tarting with improvements which offer the greatest benefit to safety. </w:t>
      </w:r>
      <w:r>
        <w:t>We recognise that o</w:t>
      </w:r>
      <w:r w:rsidRPr="009B420B">
        <w:t>lder facilities may meet the ALARP requirement at higher risks than new ones.</w:t>
      </w:r>
    </w:p>
    <w:p w14:paraId="678B1776" w14:textId="0ADE1C58" w:rsidR="00BB5CCC" w:rsidRPr="00FB4EBE" w:rsidRDefault="00BB5CCC" w:rsidP="003A3C17">
      <w:pPr>
        <w:pStyle w:val="BodyTextNumbered"/>
      </w:pPr>
      <w:r w:rsidRPr="00FB4EBE">
        <w:t xml:space="preserve">As a facility ages, its safety margins may be eroded, for example due to the incidence of, or vulnerability to, faults increasing due to material changes in the plant. Reducing the risk level may not be possible, so a judgement </w:t>
      </w:r>
      <w:r w:rsidR="00B60242" w:rsidRPr="00FB4EBE">
        <w:t>must</w:t>
      </w:r>
      <w:r w:rsidRPr="00FB4EBE">
        <w:t xml:space="preserve"> be made as to whether the continued operation of the facility is acceptable at the higher risk. </w:t>
      </w:r>
      <w:r w:rsidR="00445732">
        <w:br/>
      </w:r>
      <w:r w:rsidRPr="00FB4EBE">
        <w:t xml:space="preserve">The future planned lifetime of the facility may be a factor in making such judgements, but </w:t>
      </w:r>
      <w:r w:rsidR="0041524A" w:rsidRPr="00FB4EBE">
        <w:t>if</w:t>
      </w:r>
      <w:r w:rsidRPr="00FB4EBE">
        <w:t xml:space="preserve"> based largely on the remaining lifetime this would only be acceptable where the maximum lifetime was irrevocably fixed. Furthermore, we would not normally accept arguments relating to the remaining lifetime where the level of risk is in the unacceptable region of the tolerability of risk framework. Situations with eroding margins can be difficult where the ageing is gradual and there is no obvious transition from ‘safe’ to ‘not safe’. In such cases, careful monitoring and regular review, as required of licensees through compliance with Licence Condition 15 </w:t>
      </w:r>
      <w:sdt>
        <w:sdtPr>
          <w:id w:val="-778560978"/>
          <w:citation/>
        </w:sdtPr>
        <w:sdtContent>
          <w:r w:rsidR="00CC67E4" w:rsidRPr="00FB4EBE">
            <w:fldChar w:fldCharType="begin"/>
          </w:r>
          <w:r w:rsidR="00351CB6">
            <w:instrText xml:space="preserve">CITATION RIRDM_SLC \l 2057 </w:instrText>
          </w:r>
          <w:r w:rsidR="00CC67E4" w:rsidRPr="00FB4EBE">
            <w:fldChar w:fldCharType="separate"/>
          </w:r>
          <w:r w:rsidR="00351CB6" w:rsidRPr="00351CB6">
            <w:rPr>
              <w:noProof/>
            </w:rPr>
            <w:t>[11]</w:t>
          </w:r>
          <w:r w:rsidR="00CC67E4" w:rsidRPr="00FB4EBE">
            <w:fldChar w:fldCharType="end"/>
          </w:r>
        </w:sdtContent>
      </w:sdt>
      <w:r w:rsidR="002A0B79">
        <w:t xml:space="preserve"> </w:t>
      </w:r>
      <w:r w:rsidRPr="00FB4EBE">
        <w:t>(</w:t>
      </w:r>
      <w:r w:rsidR="002A0B79">
        <w:t>refer to</w:t>
      </w:r>
      <w:r w:rsidRPr="00FB4EBE">
        <w:t xml:space="preserve"> paragraph</w:t>
      </w:r>
      <w:r w:rsidR="00BB3EB2" w:rsidRPr="00FB4EBE">
        <w:t xml:space="preserve"> </w:t>
      </w:r>
      <w:r w:rsidR="00FB4EBE" w:rsidRPr="00FB4EBE">
        <w:fldChar w:fldCharType="begin"/>
      </w:r>
      <w:r w:rsidR="00FB4EBE" w:rsidRPr="00FB4EBE">
        <w:instrText xml:space="preserve"> REF _Ref446677606 \r \h </w:instrText>
      </w:r>
      <w:r w:rsidR="00FB4EBE">
        <w:instrText xml:space="preserve"> \* MERGEFORMAT </w:instrText>
      </w:r>
      <w:r w:rsidR="00FB4EBE" w:rsidRPr="00FB4EBE">
        <w:fldChar w:fldCharType="separate"/>
      </w:r>
      <w:r w:rsidR="002A0B79">
        <w:rPr>
          <w:cs/>
        </w:rPr>
        <w:t>‎</w:t>
      </w:r>
      <w:r w:rsidR="002A0B79">
        <w:t>19</w:t>
      </w:r>
      <w:r w:rsidR="00FB4EBE" w:rsidRPr="00FB4EBE">
        <w:fldChar w:fldCharType="end"/>
      </w:r>
      <w:r w:rsidRPr="00FB4EBE">
        <w:t>) is paramount.</w:t>
      </w:r>
    </w:p>
    <w:p w14:paraId="13C515B2" w14:textId="77777777" w:rsidR="00445732" w:rsidRDefault="00445732" w:rsidP="003A3C17">
      <w:pPr>
        <w:pStyle w:val="BodyTextNumbered"/>
        <w:sectPr w:rsidR="00445732" w:rsidSect="00392D1D">
          <w:pgSz w:w="11906" w:h="16838" w:code="9"/>
          <w:pgMar w:top="1134" w:right="1077" w:bottom="1134" w:left="1077" w:header="397" w:footer="287" w:gutter="0"/>
          <w:cols w:space="312"/>
          <w:docGrid w:linePitch="360"/>
        </w:sectPr>
      </w:pPr>
    </w:p>
    <w:p w14:paraId="5E1003C6" w14:textId="77777777" w:rsidR="00BB5CCC" w:rsidRDefault="00BB5CCC" w:rsidP="003A3C17">
      <w:pPr>
        <w:pStyle w:val="BodyTextNumbered"/>
      </w:pPr>
      <w:r>
        <w:t>Ageing of facilities could result in BSLs being exceeded. In these cases, provided the BSL is not a legal limit, it may be reasonable for operation to continue if:</w:t>
      </w:r>
    </w:p>
    <w:p w14:paraId="276DB113" w14:textId="41E0D309" w:rsidR="00BB5CCC" w:rsidRPr="00D262D4" w:rsidRDefault="0026266D" w:rsidP="00D262D4">
      <w:pPr>
        <w:pStyle w:val="BulletList3"/>
      </w:pPr>
      <w:r>
        <w:t>I</w:t>
      </w:r>
      <w:r w:rsidR="00BB5CCC">
        <w:t xml:space="preserve">t has been </w:t>
      </w:r>
      <w:r w:rsidR="00BB5CCC" w:rsidRPr="00D262D4">
        <w:t>shown that no reasonably practicable options are available to reduce risks further in the short-term; and</w:t>
      </w:r>
    </w:p>
    <w:p w14:paraId="362F0031" w14:textId="2B468ACC" w:rsidR="00BB5CCC" w:rsidRPr="009B420B" w:rsidRDefault="0026266D" w:rsidP="00D262D4">
      <w:pPr>
        <w:pStyle w:val="BulletList3"/>
      </w:pPr>
      <w:r>
        <w:t>A</w:t>
      </w:r>
      <w:r w:rsidR="00BB5CCC" w:rsidRPr="00D262D4">
        <w:t xml:space="preserve"> clear longer-term plan to manage and reduce risks within as short a period as reasonably practicable</w:t>
      </w:r>
      <w:r w:rsidR="00BB5CCC">
        <w:t xml:space="preserve"> is in place.</w:t>
      </w:r>
    </w:p>
    <w:p w14:paraId="44272CEB" w14:textId="68C0A411" w:rsidR="00BB5CCC" w:rsidRPr="009B420B" w:rsidRDefault="00BB5CCC" w:rsidP="003A3C17">
      <w:pPr>
        <w:pStyle w:val="BodyTextNumbered"/>
      </w:pPr>
      <w:bookmarkStart w:id="27" w:name="_Ref446677606"/>
      <w:r w:rsidRPr="009B420B">
        <w:t xml:space="preserve">Under Licence Condition 15 PSRs must be carried out by the licensee. The reviews are complementary to the day-to-day regulatory controls applied to operating facilities. They provide the opportunity to undertake a comprehensive study of plant safety, </w:t>
      </w:r>
      <w:r w:rsidR="0002247E" w:rsidRPr="009B420B">
        <w:t>considering</w:t>
      </w:r>
      <w:r w:rsidRPr="009B420B">
        <w:t xml:space="preserve"> aspects such as its operational history, ageing factors which could lead to deterioration in safety, and the advances in safety standards since the time of construction or the previous review. From this, the safety of future operation of the plant can be evaluated</w:t>
      </w:r>
      <w:r>
        <w:t>.</w:t>
      </w:r>
      <w:bookmarkEnd w:id="27"/>
      <w:r>
        <w:t xml:space="preserve"> </w:t>
      </w:r>
    </w:p>
    <w:p w14:paraId="2DF31A66" w14:textId="77777777" w:rsidR="00BB5CCC" w:rsidRPr="009B420B" w:rsidRDefault="00BB5CCC" w:rsidP="003A3C17">
      <w:pPr>
        <w:pStyle w:val="BodyTextNumbered"/>
      </w:pPr>
      <w:r>
        <w:t xml:space="preserve">Adequate PSRs are critical in ensuring that dutyholders implement timely changes to prevent risk increasing to an unacceptable level in the future, and therefore minimise future high-risk situations. </w:t>
      </w:r>
      <w:r w:rsidRPr="00776C96">
        <w:t>PSRs should look forward over planned future operation for at least the next ten years, and systematically review the whole of the remaining life of the facility including decommissioning. PSRs should identify and make recommendations to address any reasonably foreseeable circumstances that could compromise the future safety of the facility or its operations.</w:t>
      </w:r>
    </w:p>
    <w:p w14:paraId="62488B87" w14:textId="7384056B" w:rsidR="00BB5CCC" w:rsidRDefault="00BB5CCC" w:rsidP="003A3C17">
      <w:pPr>
        <w:pStyle w:val="BodyTextNumbered"/>
      </w:pPr>
      <w:r w:rsidRPr="00776C96">
        <w:t xml:space="preserve">Where a facility provides a safety function that cannot be provided by an alternative means, the forward review should address the longevity of the facility and the time required to design, construct and commission a replacement facility if required. </w:t>
      </w:r>
      <w:r w:rsidR="00013948">
        <w:br/>
      </w:r>
      <w:r w:rsidRPr="00776C96">
        <w:t>This applies particularly to radioactive waste stores, and to other facilities in which the hazard cannot be simply removed by shutting them down.</w:t>
      </w:r>
    </w:p>
    <w:p w14:paraId="141D9708" w14:textId="2C3BC971" w:rsidR="00BB5CCC" w:rsidRPr="009B420B" w:rsidRDefault="00BB5CCC" w:rsidP="003A3C17">
      <w:pPr>
        <w:pStyle w:val="BodyTextNumbered"/>
      </w:pPr>
      <w:r w:rsidRPr="009B420B">
        <w:t xml:space="preserve">Compliance inspection includes inspections against </w:t>
      </w:r>
      <w:r>
        <w:t>l</w:t>
      </w:r>
      <w:r w:rsidRPr="009B420B">
        <w:t xml:space="preserve">icence </w:t>
      </w:r>
      <w:r>
        <w:t>c</w:t>
      </w:r>
      <w:r w:rsidRPr="009B420B">
        <w:t xml:space="preserve">onditions </w:t>
      </w:r>
      <w:r>
        <w:t xml:space="preserve">and relevant statutory provisions, </w:t>
      </w:r>
      <w:r w:rsidRPr="009B420B">
        <w:t xml:space="preserve">and </w:t>
      </w:r>
      <w:r>
        <w:t>s</w:t>
      </w:r>
      <w:r w:rsidRPr="009B420B">
        <w:t>ystems</w:t>
      </w:r>
      <w:r w:rsidR="00A40898">
        <w:t>-</w:t>
      </w:r>
      <w:r>
        <w:t>b</w:t>
      </w:r>
      <w:r w:rsidRPr="009B420B">
        <w:t xml:space="preserve">ased </w:t>
      </w:r>
      <w:r>
        <w:t>i</w:t>
      </w:r>
      <w:r w:rsidRPr="009B420B">
        <w:t xml:space="preserve">nspections. </w:t>
      </w:r>
      <w:r>
        <w:t>We</w:t>
      </w:r>
      <w:r w:rsidRPr="009B420B">
        <w:t xml:space="preserve"> perform </w:t>
      </w:r>
      <w:r>
        <w:t>s</w:t>
      </w:r>
      <w:r w:rsidRPr="009B420B">
        <w:t>ystems</w:t>
      </w:r>
      <w:r w:rsidR="006C3522">
        <w:t>-</w:t>
      </w:r>
      <w:r>
        <w:t>b</w:t>
      </w:r>
      <w:r w:rsidRPr="009B420B">
        <w:t xml:space="preserve">ased </w:t>
      </w:r>
      <w:r>
        <w:t>i</w:t>
      </w:r>
      <w:r w:rsidRPr="009B420B">
        <w:t>nspections of critical safety systems and structures to ensure that such systems comply with the requirements of the safety case. Compliance inspections support regulatory judgements on the safety performance of the facility</w:t>
      </w:r>
      <w:r>
        <w:t xml:space="preserve"> and the dutyholder</w:t>
      </w:r>
      <w:r w:rsidRPr="009B420B">
        <w:t>.</w:t>
      </w:r>
    </w:p>
    <w:p w14:paraId="4E37D157" w14:textId="39E3CEDF" w:rsidR="00BB5CCC" w:rsidRPr="009B420B" w:rsidRDefault="00BB5CCC" w:rsidP="003A3C17">
      <w:pPr>
        <w:pStyle w:val="BodyTextNumbered"/>
      </w:pPr>
      <w:r w:rsidRPr="009B420B">
        <w:t xml:space="preserve">Nuclear facilities may experience unplanned events that can be described as anomalies, incidents or accidents depending on their severity. </w:t>
      </w:r>
      <w:r w:rsidR="00E97F6E" w:rsidRPr="009B420B">
        <w:t>To</w:t>
      </w:r>
      <w:r w:rsidRPr="009B420B">
        <w:t xml:space="preserve"> prevent the recurrence of such events it is important that the lessons learnt are acted upon. </w:t>
      </w:r>
      <w:r w:rsidR="00013948">
        <w:br/>
      </w:r>
      <w:r w:rsidRPr="009B420B">
        <w:t xml:space="preserve">This contributes to a culture of continuous improvement and to ensuring that </w:t>
      </w:r>
      <w:r>
        <w:t xml:space="preserve">the level of </w:t>
      </w:r>
      <w:r w:rsidRPr="009B420B">
        <w:t xml:space="preserve">risk </w:t>
      </w:r>
      <w:r>
        <w:t>is</w:t>
      </w:r>
      <w:r w:rsidRPr="009B420B">
        <w:t xml:space="preserve"> ALARP.</w:t>
      </w:r>
    </w:p>
    <w:p w14:paraId="4E66E2BA" w14:textId="68A7E733" w:rsidR="00BB5CCC" w:rsidRPr="009B420B" w:rsidRDefault="00BB5CCC" w:rsidP="003A3C17">
      <w:pPr>
        <w:pStyle w:val="BodyTextNumbered"/>
      </w:pPr>
      <w:r>
        <w:t xml:space="preserve">There is no specific action required from us </w:t>
      </w:r>
      <w:r w:rsidR="00C54025">
        <w:t>for</w:t>
      </w:r>
      <w:r>
        <w:t xml:space="preserve"> a licensee to extend the lifetime of a facility. Instead, the ability of a facility to operate continues to be subject to the validity of the extant PSR, an adequate safety case, operation within that safety case, satisfactory maintenance, and our inspection of compliance with site licence conditions. If at any stage we are not satisfied that the facility can be operated safely, we will not allow it to continue.</w:t>
      </w:r>
    </w:p>
    <w:p w14:paraId="5C14D787" w14:textId="28BB1A70" w:rsidR="00BB5CCC" w:rsidRPr="00FC1D91" w:rsidRDefault="00BB5CCC" w:rsidP="00013948">
      <w:pPr>
        <w:pStyle w:val="Heading2"/>
        <w:numPr>
          <w:ilvl w:val="0"/>
          <w:numId w:val="0"/>
        </w:numPr>
        <w:ind w:firstLine="720"/>
      </w:pPr>
      <w:bookmarkStart w:id="28" w:name="_Toc483566317"/>
      <w:bookmarkStart w:id="29" w:name="_Toc486330425"/>
      <w:r>
        <w:t>Legacy facilities</w:t>
      </w:r>
      <w:bookmarkEnd w:id="28"/>
      <w:bookmarkEnd w:id="29"/>
    </w:p>
    <w:p w14:paraId="269D4DB5" w14:textId="77777777" w:rsidR="00BB5CCC" w:rsidRPr="006E5D49" w:rsidRDefault="00BB5CCC" w:rsidP="003A3C17">
      <w:pPr>
        <w:pStyle w:val="BodyTextNumbered"/>
      </w:pPr>
      <w:r w:rsidRPr="006E5D49">
        <w:t xml:space="preserve">The term </w:t>
      </w:r>
      <w:r>
        <w:t>‘l</w:t>
      </w:r>
      <w:r w:rsidRPr="006E5D49">
        <w:t>egacy facilities</w:t>
      </w:r>
      <w:r>
        <w:t>’</w:t>
      </w:r>
      <w:r w:rsidRPr="006E5D49">
        <w:t xml:space="preserve"> </w:t>
      </w:r>
      <w:r w:rsidRPr="00493AE1">
        <w:t>is used to describe nuclear installations that are a legacy from the UK’s early defence and civil nuclear development programmes.</w:t>
      </w:r>
      <w:r>
        <w:t xml:space="preserve"> I</w:t>
      </w:r>
      <w:r w:rsidRPr="006E5D49">
        <w:t xml:space="preserve">n the context of </w:t>
      </w:r>
      <w:r>
        <w:t>this</w:t>
      </w:r>
      <w:r w:rsidRPr="006E5D49">
        <w:t xml:space="preserve"> </w:t>
      </w:r>
      <w:r>
        <w:t>framework,</w:t>
      </w:r>
      <w:r w:rsidRPr="006E5D49">
        <w:t xml:space="preserve"> </w:t>
      </w:r>
      <w:r>
        <w:t xml:space="preserve">we </w:t>
      </w:r>
      <w:r w:rsidRPr="006E5D49">
        <w:t xml:space="preserve">consider </w:t>
      </w:r>
      <w:r>
        <w:t xml:space="preserve">that risks at a number of these facilities </w:t>
      </w:r>
      <w:r w:rsidRPr="006E5D49">
        <w:t xml:space="preserve">are either </w:t>
      </w:r>
      <w:r>
        <w:t>‘</w:t>
      </w:r>
      <w:r w:rsidRPr="004F3546">
        <w:rPr>
          <w:i/>
        </w:rPr>
        <w:t>unacceptable</w:t>
      </w:r>
      <w:r>
        <w:t>’</w:t>
      </w:r>
      <w:r w:rsidRPr="006E5D49">
        <w:t xml:space="preserve"> or are likely</w:t>
      </w:r>
      <w:r>
        <w:t xml:space="preserve"> to become unacceptable against our tolerability of risk framework, if duty</w:t>
      </w:r>
      <w:r w:rsidRPr="006E5D49">
        <w:t xml:space="preserve">holders do not take action (in the short-term) to remediate the facility, thereby reducing the risks in the long-term. </w:t>
      </w:r>
    </w:p>
    <w:p w14:paraId="7BBACF4C" w14:textId="77777777" w:rsidR="00BB5CCC" w:rsidRPr="006E5D49" w:rsidRDefault="00BB5CCC" w:rsidP="003A3C17">
      <w:pPr>
        <w:pStyle w:val="BodyTextNumbered"/>
      </w:pPr>
      <w:r w:rsidRPr="00560055">
        <w:t xml:space="preserve">There are a number of nuclear facilities where the conditions </w:t>
      </w:r>
      <w:r w:rsidRPr="008E392D">
        <w:t>for storing and managing waste</w:t>
      </w:r>
      <w:r w:rsidRPr="00560055">
        <w:t xml:space="preserve"> are not suitable for the long-term. Moreover, meaningful interventions designed to remove and deal with the inventory will result in an inevitable </w:t>
      </w:r>
      <w:r>
        <w:t xml:space="preserve">additional </w:t>
      </w:r>
      <w:r w:rsidRPr="00560055">
        <w:t>increase in risk</w:t>
      </w:r>
      <w:r>
        <w:t>s during those interventions</w:t>
      </w:r>
      <w:r w:rsidRPr="00560055">
        <w:t xml:space="preserve">. It is worth noting that the term ‘legacy facility’ has a wider, more general meaning when referring to facilities which may pose significant challenges in delivering </w:t>
      </w:r>
      <w:r>
        <w:t>p</w:t>
      </w:r>
      <w:r w:rsidRPr="00560055">
        <w:t xml:space="preserve">ost </w:t>
      </w:r>
      <w:r>
        <w:t>o</w:t>
      </w:r>
      <w:r w:rsidRPr="00560055">
        <w:t xml:space="preserve">peration </w:t>
      </w:r>
      <w:r>
        <w:t>c</w:t>
      </w:r>
      <w:r w:rsidRPr="00560055">
        <w:t xml:space="preserve">lean </w:t>
      </w:r>
      <w:r>
        <w:t>o</w:t>
      </w:r>
      <w:r w:rsidRPr="00560055">
        <w:t>ut and decommissioning strategies, however, here, we are specifically referring to high hazard legacy facilities.</w:t>
      </w:r>
    </w:p>
    <w:p w14:paraId="48AF9FCE" w14:textId="33D5AF69" w:rsidR="00BB5CCC" w:rsidRPr="006E5D49" w:rsidRDefault="00BB5CCC" w:rsidP="003A3C17">
      <w:pPr>
        <w:pStyle w:val="BodyTextNumbered"/>
      </w:pPr>
      <w:r w:rsidRPr="00493AE1">
        <w:t xml:space="preserve">Our </w:t>
      </w:r>
      <w:r w:rsidR="00244FC9">
        <w:t>decision-making</w:t>
      </w:r>
      <w:r w:rsidRPr="00493AE1">
        <w:t xml:space="preserve"> process recognises that </w:t>
      </w:r>
      <w:r w:rsidRPr="006E5D49">
        <w:t xml:space="preserve">the age and degradation of </w:t>
      </w:r>
      <w:r>
        <w:t xml:space="preserve">such </w:t>
      </w:r>
      <w:r w:rsidRPr="006E5D49">
        <w:t xml:space="preserve">legacy facilities, </w:t>
      </w:r>
      <w:r>
        <w:t xml:space="preserve">mean that </w:t>
      </w:r>
      <w:r w:rsidRPr="006E5D49">
        <w:t xml:space="preserve">long-term risk reduction </w:t>
      </w:r>
      <w:r>
        <w:t xml:space="preserve">is </w:t>
      </w:r>
      <w:r w:rsidRPr="006E5D49">
        <w:t>not achievable without removing and dealing with the inventory</w:t>
      </w:r>
      <w:r>
        <w:t xml:space="preserve"> </w:t>
      </w:r>
      <w:r w:rsidRPr="008E392D">
        <w:t>causing</w:t>
      </w:r>
      <w:r>
        <w:t xml:space="preserve"> </w:t>
      </w:r>
      <w:r w:rsidRPr="006E5D49">
        <w:t xml:space="preserve">the risk. </w:t>
      </w:r>
      <w:r>
        <w:t xml:space="preserve">We also </w:t>
      </w:r>
      <w:r w:rsidRPr="006E5D49">
        <w:t xml:space="preserve">recognise that intrusive interventions on degraded facilities </w:t>
      </w:r>
      <w:r>
        <w:t xml:space="preserve">could </w:t>
      </w:r>
      <w:r w:rsidRPr="006E5D49">
        <w:t xml:space="preserve">give rise to an increase in short-term risk to </w:t>
      </w:r>
      <w:r>
        <w:t xml:space="preserve">workers and the </w:t>
      </w:r>
      <w:r w:rsidRPr="006E5D49">
        <w:t xml:space="preserve">public. However, undue delays in dealing with the hazard will also increase the level of risk, albeit at a slower rate, to a point where the likelihood of an undesired event </w:t>
      </w:r>
      <w:r>
        <w:t xml:space="preserve">could </w:t>
      </w:r>
      <w:r w:rsidRPr="006E5D49">
        <w:t>become unacceptably high. Furthermore, as these facilities continue to degrade, the options available to remove, treat and passivate the inventory become fewer and increasingly more complex.</w:t>
      </w:r>
    </w:p>
    <w:p w14:paraId="14926BCB" w14:textId="77777777" w:rsidR="00BB5CCC" w:rsidRPr="006E5D49" w:rsidRDefault="00BB5CCC" w:rsidP="003A3C17">
      <w:pPr>
        <w:pStyle w:val="BodyTextNumbered"/>
      </w:pPr>
      <w:r>
        <w:t>W</w:t>
      </w:r>
      <w:r w:rsidRPr="006E5D49">
        <w:t>hilst taking regulat</w:t>
      </w:r>
      <w:r>
        <w:t>ory</w:t>
      </w:r>
      <w:r w:rsidRPr="006E5D49">
        <w:t xml:space="preserve"> decisions to allow intrusive modifications on legacy facilities, </w:t>
      </w:r>
      <w:r>
        <w:t xml:space="preserve">we </w:t>
      </w:r>
      <w:r w:rsidRPr="006E5D49">
        <w:t>consider the balance between the long-term consequences of taking ‘no action’ (i.e. leaving things as they are) against the potential consequences of ‘taking action’, whilst still treating the issue within the existing legal framework.</w:t>
      </w:r>
      <w:r>
        <w:t xml:space="preserve"> </w:t>
      </w:r>
    </w:p>
    <w:p w14:paraId="503E08F0" w14:textId="77777777" w:rsidR="00BB5CCC" w:rsidRDefault="00BB5CCC" w:rsidP="003A3C17">
      <w:pPr>
        <w:pStyle w:val="BodyTextNumbered"/>
      </w:pPr>
      <w:r w:rsidRPr="00493AE1">
        <w:t>We recognise the difficulties that dutyholders face to</w:t>
      </w:r>
      <w:r>
        <w:t xml:space="preserve"> </w:t>
      </w:r>
      <w:r w:rsidRPr="006E5D49">
        <w:t xml:space="preserve">acquire the </w:t>
      </w:r>
      <w:r>
        <w:t>necessary</w:t>
      </w:r>
      <w:r w:rsidRPr="006E5D49">
        <w:t xml:space="preserve"> underpinning information to </w:t>
      </w:r>
      <w:r w:rsidRPr="00493AE1">
        <w:t xml:space="preserve">characterise the hazard and </w:t>
      </w:r>
      <w:r w:rsidRPr="006E5D49">
        <w:t xml:space="preserve">develop mitigation measures that meet </w:t>
      </w:r>
      <w:r>
        <w:t>r</w:t>
      </w:r>
      <w:r w:rsidRPr="006E5D49">
        <w:t xml:space="preserve">elevant </w:t>
      </w:r>
      <w:r>
        <w:t>g</w:t>
      </w:r>
      <w:r w:rsidRPr="006E5D49">
        <w:t xml:space="preserve">ood </w:t>
      </w:r>
      <w:r>
        <w:t>p</w:t>
      </w:r>
      <w:r w:rsidRPr="006E5D49">
        <w:t xml:space="preserve">ractice. This </w:t>
      </w:r>
      <w:r>
        <w:t xml:space="preserve">could </w:t>
      </w:r>
      <w:r w:rsidRPr="006E5D49">
        <w:t>be due to a number of reasons</w:t>
      </w:r>
      <w:r>
        <w:t>:</w:t>
      </w:r>
      <w:r w:rsidRPr="006E5D49">
        <w:t xml:space="preserve"> such as, gaps in inventory records, characterisation and behaviour </w:t>
      </w:r>
      <w:r>
        <w:t xml:space="preserve">of the hazard </w:t>
      </w:r>
      <w:r w:rsidRPr="006E5D49">
        <w:t>etc. Whilst developin</w:t>
      </w:r>
      <w:r>
        <w:t>g the mitigation measures, w</w:t>
      </w:r>
      <w:r w:rsidRPr="00493AE1">
        <w:t xml:space="preserve">e expect dutyholders to </w:t>
      </w:r>
      <w:r w:rsidRPr="006E5D49">
        <w:t>carefully consider whether delays in the development and deployment of safety measures</w:t>
      </w:r>
      <w:r>
        <w:t>,</w:t>
      </w:r>
      <w:r w:rsidRPr="006E5D49">
        <w:t xml:space="preserve"> that </w:t>
      </w:r>
      <w:r w:rsidRPr="00493AE1">
        <w:t xml:space="preserve">in other circumstances would be considered </w:t>
      </w:r>
      <w:r>
        <w:t>relevant good practice</w:t>
      </w:r>
      <w:r w:rsidRPr="006E5D49">
        <w:t xml:space="preserve">, do not result in undue delays to </w:t>
      </w:r>
      <w:r>
        <w:t xml:space="preserve">the </w:t>
      </w:r>
      <w:r w:rsidRPr="006E5D49">
        <w:t xml:space="preserve">commencement of hazard reduction activities. </w:t>
      </w:r>
      <w:r>
        <w:t>Hence</w:t>
      </w:r>
      <w:r w:rsidRPr="006E5D49">
        <w:t xml:space="preserve"> </w:t>
      </w:r>
      <w:r>
        <w:t>‘</w:t>
      </w:r>
      <w:r w:rsidRPr="006E5D49">
        <w:t>fit for purpose</w:t>
      </w:r>
      <w:r>
        <w:t>’</w:t>
      </w:r>
      <w:r w:rsidRPr="006E5D49">
        <w:t xml:space="preserve"> engineered solutions that can be deployed quickly and effectively</w:t>
      </w:r>
      <w:r>
        <w:t xml:space="preserve"> may in fact represent the optimum risk solution</w:t>
      </w:r>
      <w:r w:rsidRPr="006E5D49">
        <w:t xml:space="preserve">. </w:t>
      </w:r>
    </w:p>
    <w:p w14:paraId="76E9AFE2" w14:textId="77777777" w:rsidR="00BB5CCC" w:rsidRDefault="00BB5CCC" w:rsidP="003A3C17">
      <w:pPr>
        <w:pStyle w:val="BodyTextNumbered"/>
      </w:pPr>
      <w:r w:rsidRPr="006E5D49">
        <w:t xml:space="preserve">Furthermore, </w:t>
      </w:r>
      <w:r>
        <w:t xml:space="preserve">we recognise that </w:t>
      </w:r>
      <w:r w:rsidRPr="006E5D49">
        <w:t xml:space="preserve">there may </w:t>
      </w:r>
      <w:r>
        <w:t xml:space="preserve">need to </w:t>
      </w:r>
      <w:r w:rsidRPr="006E5D49">
        <w:t xml:space="preserve">be </w:t>
      </w:r>
      <w:r>
        <w:t xml:space="preserve">an </w:t>
      </w:r>
      <w:r w:rsidRPr="006E5D49">
        <w:t>increased reliance on administrative safety measures, where fully engineered measures are too complex, impracticable or take too long to deploy.</w:t>
      </w:r>
      <w:r>
        <w:t xml:space="preserve"> </w:t>
      </w:r>
      <w:r w:rsidRPr="00560055">
        <w:t>The term ‘fit for purpose’ is used to describe those measures that achieve a careful balance between appropriate risk reduction and the time and resource that has to be deployed to achieve this safety benefit</w:t>
      </w:r>
      <w:r>
        <w:t>,</w:t>
      </w:r>
      <w:r w:rsidRPr="00560055">
        <w:t xml:space="preserve"> recognising that delays may result in an overall increase in risk from the facility.</w:t>
      </w:r>
    </w:p>
    <w:p w14:paraId="7E0D62FD" w14:textId="5F254EA9" w:rsidR="00BB5CCC" w:rsidRDefault="00BB5CCC" w:rsidP="003A3C17">
      <w:pPr>
        <w:pStyle w:val="BodyTextNumbered"/>
      </w:pPr>
      <w:r>
        <w:t xml:space="preserve">We further recognise that there may be instances where the measures proposed by dutyholders, to achieve timely hazard reduction, result in a short-term level of risk that cannot practicably be reduced to meet the BSOs, or perhaps even the BSLs </w:t>
      </w:r>
      <w:r w:rsidR="00013948">
        <w:br/>
      </w:r>
      <w:r>
        <w:t>(but not those that are legal limits). Such instances will always be considered on a case-by-case basis, taking into account a number of factors towards a balanced regulatory decision, such as:</w:t>
      </w:r>
    </w:p>
    <w:p w14:paraId="629B87B5" w14:textId="6C9C9D4C" w:rsidR="00BB5CCC" w:rsidRPr="00D262D4" w:rsidRDefault="0026266D" w:rsidP="00D262D4">
      <w:pPr>
        <w:pStyle w:val="BulletList3"/>
      </w:pPr>
      <w:r>
        <w:t>H</w:t>
      </w:r>
      <w:r w:rsidR="00BB5CCC">
        <w:t xml:space="preserve">ow far the residual </w:t>
      </w:r>
      <w:r w:rsidR="00BB5CCC" w:rsidRPr="00D262D4">
        <w:t>level of risk exceeds the BSOs or the BSLs;</w:t>
      </w:r>
    </w:p>
    <w:p w14:paraId="03B21814" w14:textId="18C01A29" w:rsidR="00BB5CCC" w:rsidRPr="00D262D4" w:rsidRDefault="0026266D" w:rsidP="00D262D4">
      <w:pPr>
        <w:pStyle w:val="BulletList3"/>
      </w:pPr>
      <w:r>
        <w:t>T</w:t>
      </w:r>
      <w:r w:rsidR="00BB5CCC" w:rsidRPr="00D262D4">
        <w:t>he level of risk to society currently posed by the hazard in its current, unmitigated form;</w:t>
      </w:r>
    </w:p>
    <w:p w14:paraId="62526B44" w14:textId="67A7B20C" w:rsidR="00BB5CCC" w:rsidRPr="00D262D4" w:rsidRDefault="0026266D" w:rsidP="00D262D4">
      <w:pPr>
        <w:pStyle w:val="BulletList3"/>
      </w:pPr>
      <w:r>
        <w:t>T</w:t>
      </w:r>
      <w:r w:rsidR="00BB5CCC" w:rsidRPr="00D262D4">
        <w:t>he nature and extent of shortfall of proposed engineering solutions against relevant good practice;</w:t>
      </w:r>
    </w:p>
    <w:p w14:paraId="0EE9EBCB" w14:textId="20A2E6B4" w:rsidR="00BB5CCC" w:rsidRPr="00D262D4" w:rsidRDefault="0026266D" w:rsidP="00D262D4">
      <w:pPr>
        <w:pStyle w:val="BulletList3"/>
      </w:pPr>
      <w:r>
        <w:t>T</w:t>
      </w:r>
      <w:r w:rsidR="00BB5CCC" w:rsidRPr="00D262D4">
        <w:t>he degree of uncertainty in the characterisation of risk posed by the legacy situation and how well proposed solutions mitigate this;</w:t>
      </w:r>
    </w:p>
    <w:p w14:paraId="3F07874A" w14:textId="5B3B7827" w:rsidR="00BB5CCC" w:rsidRPr="00D262D4" w:rsidRDefault="0026266D" w:rsidP="00D262D4">
      <w:pPr>
        <w:pStyle w:val="BulletList3"/>
      </w:pPr>
      <w:r>
        <w:t>T</w:t>
      </w:r>
      <w:r w:rsidR="00BB5CCC" w:rsidRPr="00D262D4">
        <w:t xml:space="preserve">he extent to which time at risk arguments contribute to the overall defence-in-depth; </w:t>
      </w:r>
    </w:p>
    <w:p w14:paraId="1EDDF2BC" w14:textId="4BC5FB48" w:rsidR="00BB5CCC" w:rsidRPr="00D262D4" w:rsidRDefault="0026266D" w:rsidP="00D262D4">
      <w:pPr>
        <w:pStyle w:val="BulletList3"/>
      </w:pPr>
      <w:r>
        <w:t>T</w:t>
      </w:r>
      <w:r w:rsidR="00BB5CCC" w:rsidRPr="00D262D4">
        <w:t>he balance of emphasis dutyholders place across the various engineering and administrative facets of a multi-faceted defence-in-depth hierarchy; and</w:t>
      </w:r>
    </w:p>
    <w:p w14:paraId="43B5C966" w14:textId="63A527D5" w:rsidR="00BB5CCC" w:rsidRPr="006E5D49" w:rsidRDefault="0026266D" w:rsidP="00D262D4">
      <w:pPr>
        <w:pStyle w:val="BulletList3"/>
      </w:pPr>
      <w:r>
        <w:t>O</w:t>
      </w:r>
      <w:r w:rsidR="00BB5CCC" w:rsidRPr="00D262D4">
        <w:t xml:space="preserve">verall justification presented by the </w:t>
      </w:r>
      <w:r w:rsidR="00BB5CCC" w:rsidRPr="00B54B6F">
        <w:t>dutyholders, which demonstrates that the short-term increase in risk is balanced by the long-term risk reduction</w:t>
      </w:r>
      <w:r w:rsidR="00BB5CCC">
        <w:t>.</w:t>
      </w:r>
    </w:p>
    <w:p w14:paraId="2FFC2340" w14:textId="35478F39" w:rsidR="00BB5CCC" w:rsidRPr="006E5D49" w:rsidRDefault="00BB5CCC" w:rsidP="003A3C17">
      <w:pPr>
        <w:pStyle w:val="BodyTextNumbered"/>
      </w:pPr>
      <w:r w:rsidRPr="00903977">
        <w:t xml:space="preserve">Our regulatory attention is often targeted at high hazard and high risk legacy facilities. </w:t>
      </w:r>
      <w:r>
        <w:t>Our</w:t>
      </w:r>
      <w:r w:rsidRPr="006E5D49">
        <w:t xml:space="preserve"> regulatory intervention plans </w:t>
      </w:r>
      <w:r>
        <w:t xml:space="preserve">are </w:t>
      </w:r>
      <w:r w:rsidRPr="006E5D49">
        <w:t xml:space="preserve">developed </w:t>
      </w:r>
      <w:r>
        <w:t xml:space="preserve">taking account of </w:t>
      </w:r>
      <w:r w:rsidRPr="006E5D49">
        <w:t>the strategic need for dutyholder</w:t>
      </w:r>
      <w:r>
        <w:t>s</w:t>
      </w:r>
      <w:r w:rsidRPr="006E5D49">
        <w:t xml:space="preserve"> to prioritise hazard reduction and remediation over activities which, for example, address </w:t>
      </w:r>
      <w:r>
        <w:t xml:space="preserve">less significant </w:t>
      </w:r>
      <w:r w:rsidRPr="006E5D49">
        <w:t xml:space="preserve">compliance gaps. </w:t>
      </w:r>
      <w:r w:rsidR="00013948">
        <w:br/>
      </w:r>
      <w:r w:rsidRPr="006E5D49">
        <w:t>For</w:t>
      </w:r>
      <w:r>
        <w:t xml:space="preserve"> regulatory</w:t>
      </w:r>
      <w:r w:rsidRPr="006E5D49">
        <w:t xml:space="preserve"> intervention strategies, this may mean that plans are geared towards a</w:t>
      </w:r>
      <w:r>
        <w:t>n approach that is</w:t>
      </w:r>
      <w:r w:rsidRPr="006E5D49">
        <w:t xml:space="preserve"> designed to achieve a more stable platform, which supports more intrusive and challenging hazard reduction activities.</w:t>
      </w:r>
    </w:p>
    <w:p w14:paraId="76E115E1" w14:textId="5DE5951B" w:rsidR="00BB5CCC" w:rsidRPr="00FC1D91" w:rsidRDefault="00BB5CCC" w:rsidP="00013948">
      <w:pPr>
        <w:pStyle w:val="Heading2"/>
        <w:numPr>
          <w:ilvl w:val="0"/>
          <w:numId w:val="0"/>
        </w:numPr>
        <w:ind w:firstLine="720"/>
      </w:pPr>
      <w:bookmarkStart w:id="30" w:name="_Toc483566318"/>
      <w:bookmarkStart w:id="31" w:name="_Toc486330426"/>
      <w:r w:rsidRPr="00815B0C">
        <w:t>Decommissioning</w:t>
      </w:r>
      <w:bookmarkEnd w:id="30"/>
      <w:bookmarkEnd w:id="31"/>
    </w:p>
    <w:p w14:paraId="34114B74" w14:textId="77777777" w:rsidR="00BB5CCC" w:rsidRDefault="00BB5CCC" w:rsidP="003A3C17">
      <w:pPr>
        <w:pStyle w:val="BodyTextNumbered"/>
      </w:pPr>
      <w:r>
        <w:t xml:space="preserve">Decommissioning is the set of actions taken at the end of a nuclear facility’s operational life to take it permanently out of service, with adequate regard for health and safety. The ultimate aim of decommissioning is to make the site available for other purposes. However, this is not a mandatory requirement and other end states are possible in which some restriction on future use and continued legal responsibilities continue under nuclear legislation. </w:t>
      </w:r>
    </w:p>
    <w:p w14:paraId="16887E94" w14:textId="77777777" w:rsidR="00BB5CCC" w:rsidRDefault="00BB5CCC" w:rsidP="003A3C17">
      <w:pPr>
        <w:pStyle w:val="BodyTextNumbered"/>
      </w:pPr>
      <w:r>
        <w:t>Our objective in regulating decommissioning is to secure a progressive reduction in hazards and for this to be done in a way that optimises the protection of individuals, society and the environment</w:t>
      </w:r>
      <w:r w:rsidRPr="0007168B">
        <w:t>, by effective management of risks</w:t>
      </w:r>
      <w:r>
        <w:t xml:space="preserve">. </w:t>
      </w:r>
    </w:p>
    <w:p w14:paraId="29186054" w14:textId="77777777" w:rsidR="00377C8A" w:rsidRDefault="00377C8A" w:rsidP="003A3C17">
      <w:pPr>
        <w:pStyle w:val="BodyTextNumbered"/>
        <w:sectPr w:rsidR="00377C8A" w:rsidSect="00392D1D">
          <w:pgSz w:w="11906" w:h="16838" w:code="9"/>
          <w:pgMar w:top="1134" w:right="1077" w:bottom="1134" w:left="1077" w:header="397" w:footer="287" w:gutter="0"/>
          <w:cols w:space="312"/>
          <w:docGrid w:linePitch="360"/>
        </w:sectPr>
      </w:pPr>
    </w:p>
    <w:p w14:paraId="0D6CBAA7" w14:textId="77777777" w:rsidR="00BB5CCC" w:rsidRDefault="00BB5CCC" w:rsidP="003A3C17">
      <w:pPr>
        <w:pStyle w:val="BodyTextNumbered"/>
      </w:pPr>
      <w:r>
        <w:t xml:space="preserve">The timing of decommissioning is an important aspect of decommissioning strategies. Many factors can, however, influence this timing, not all of which will necessarily be within the control of the dutyholder (the availability of funding on sites owned by the Nuclear Decommissioning Authority (NDA)). Equally, prompt or early decommissioning may not be a viable option for technical or logistical reasons. </w:t>
      </w:r>
    </w:p>
    <w:p w14:paraId="1F4145B4" w14:textId="273445B7" w:rsidR="00BB5CCC" w:rsidRDefault="00BB5CCC" w:rsidP="003A3C17">
      <w:pPr>
        <w:pStyle w:val="BodyTextNumbered"/>
      </w:pPr>
      <w:r>
        <w:t xml:space="preserve">As decommissioning proceeds the radiological hazards posed by a facility will eventually reduce, particularly once the bulk of the radioactive material is removed. There may, however, be a short-term increase in risk as a result of specific activities, such as those needed to retrieve radioactive material. There is therefore a need to balance short-term health and safety considerations with longer-term benefits. </w:t>
      </w:r>
      <w:r w:rsidR="00377C8A">
        <w:br/>
      </w:r>
      <w:r>
        <w:t>As radiological hazards reduce, there is a commensurate rise in the risks to workers from decommissioning activities, particularly with regard to significant conventional health and safety risks, such as exposure to asbestos and demolition activities.</w:t>
      </w:r>
    </w:p>
    <w:p w14:paraId="261BC43D" w14:textId="3678B691" w:rsidR="00BB5CCC" w:rsidRDefault="00BB5CCC" w:rsidP="003A3C17">
      <w:pPr>
        <w:pStyle w:val="BodyTextNumbered"/>
      </w:pPr>
      <w:r>
        <w:t xml:space="preserve">Other important factors that we take into account in our regulatory </w:t>
      </w:r>
      <w:r w:rsidR="00244FC9">
        <w:t>decision-making</w:t>
      </w:r>
      <w:r>
        <w:t xml:space="preserve"> within decommissioning include the following:</w:t>
      </w:r>
    </w:p>
    <w:p w14:paraId="12441455" w14:textId="4FB3EC35" w:rsidR="00BB5CCC" w:rsidRPr="00D262D4" w:rsidRDefault="00BB5CCC" w:rsidP="00D262D4">
      <w:pPr>
        <w:pStyle w:val="BulletList3"/>
      </w:pPr>
      <w:r>
        <w:t xml:space="preserve">Decommissioning is </w:t>
      </w:r>
      <w:r w:rsidRPr="00D262D4">
        <w:t>a long-term process where the state of a plant is in continual change; these timescales also increase the level of uncertainty</w:t>
      </w:r>
      <w:r w:rsidR="003F2BA5">
        <w:t>;</w:t>
      </w:r>
    </w:p>
    <w:p w14:paraId="58CCAEE2" w14:textId="0662C855" w:rsidR="00BB5CCC" w:rsidRPr="00D262D4" w:rsidRDefault="00BB5CCC" w:rsidP="00D262D4">
      <w:pPr>
        <w:pStyle w:val="BulletList3"/>
      </w:pPr>
      <w:r w:rsidRPr="00D262D4">
        <w:t>Given the age of the facility and the long timescales, ageing facilities and the potential for safety to degrade is a key factor</w:t>
      </w:r>
      <w:r w:rsidR="003F2BA5">
        <w:t>;</w:t>
      </w:r>
    </w:p>
    <w:p w14:paraId="3F5E022C" w14:textId="79C7E3C1" w:rsidR="00BB5CCC" w:rsidRPr="00D262D4" w:rsidRDefault="00BB5CCC" w:rsidP="00D262D4">
      <w:pPr>
        <w:pStyle w:val="BulletList3"/>
      </w:pPr>
      <w:r w:rsidRPr="00D262D4">
        <w:t>Decisions on when to start decommissioning, how long to take and whether there are any periods of deferral have a significant impact on safety</w:t>
      </w:r>
      <w:r w:rsidR="003F2BA5">
        <w:t>; and</w:t>
      </w:r>
    </w:p>
    <w:p w14:paraId="1486254F" w14:textId="77777777" w:rsidR="00BB5CCC" w:rsidRDefault="00BB5CCC" w:rsidP="00D262D4">
      <w:pPr>
        <w:pStyle w:val="BulletList3"/>
      </w:pPr>
      <w:r w:rsidRPr="00D262D4">
        <w:t>The approach to decommissioning can have a large impact on the balance between nuclear safety, conventional health</w:t>
      </w:r>
      <w:r>
        <w:t xml:space="preserve"> and safety, and environmental protection. We expect that an optimised approach is taken, with </w:t>
      </w:r>
      <w:r w:rsidRPr="00EA76E1">
        <w:t>adequate weighting given to health and safety aspects</w:t>
      </w:r>
      <w:r>
        <w:t>.</w:t>
      </w:r>
    </w:p>
    <w:p w14:paraId="7951FA93" w14:textId="460C80C8" w:rsidR="00BB5CCC" w:rsidRDefault="00BB5CCC" w:rsidP="003A3C17">
      <w:pPr>
        <w:pStyle w:val="BodyTextNumbered"/>
      </w:pPr>
      <w:r>
        <w:t xml:space="preserve">The first phase of our </w:t>
      </w:r>
      <w:r w:rsidR="00244FC9">
        <w:t>decision-making</w:t>
      </w:r>
      <w:r>
        <w:t xml:space="preserve"> is to determine whether the proposed action reduces the level of risk ALARP, as outlined earlier, by consideration of the level of risk against the tolerability of risk framework and application of relevant good practice. This is independent of any wider factors. We consider the short-term position and also the longer-term position, especially if decommissioning has been deferred. A key consideration of the long-term position is having the test or surveillance criteria in place so that timely action can be taken to prevent the level of risk becoming unacceptable against our tolerability of risk framework, and the arrangements in place to ensure risk remains ALARP. We expect dutyholders to identify and justify such criteria and that the necessary action can be taken in time to prevent an ‘</w:t>
      </w:r>
      <w:r w:rsidRPr="0041774F">
        <w:rPr>
          <w:i/>
        </w:rPr>
        <w:t>unacceptable</w:t>
      </w:r>
      <w:r>
        <w:t xml:space="preserve">’ situation arising. </w:t>
      </w:r>
    </w:p>
    <w:p w14:paraId="23EE108A" w14:textId="77777777" w:rsidR="00377C8A" w:rsidRDefault="00377C8A" w:rsidP="003A3C17">
      <w:pPr>
        <w:pStyle w:val="BodyTextNumbered"/>
        <w:sectPr w:rsidR="00377C8A" w:rsidSect="00392D1D">
          <w:pgSz w:w="11906" w:h="16838" w:code="9"/>
          <w:pgMar w:top="1134" w:right="1077" w:bottom="1134" w:left="1077" w:header="397" w:footer="287" w:gutter="0"/>
          <w:cols w:space="312"/>
          <w:docGrid w:linePitch="360"/>
        </w:sectPr>
      </w:pPr>
    </w:p>
    <w:p w14:paraId="5906C00E" w14:textId="7EFD3B32" w:rsidR="00BB5CCC" w:rsidRDefault="00BB5CCC" w:rsidP="003A3C17">
      <w:pPr>
        <w:pStyle w:val="BodyTextNumbered"/>
      </w:pPr>
      <w:r>
        <w:t>In the early phases of decommissioning where the hazard is removed, for example on reactor sites, the hazard and level of risk is significantly reduced. However, in order to meet Government policy, considered as part of strategic factors, to make the site available for other purposes, as for all nuclear installations at the end of life, decommissioning should be carried out as soon as reasonably practicable. Should decommissioning be deferred, it is our expectation that the safety case defines the period of deferment and demonstrates that the risks posed will be acceptable and properly controlled throughout. We recognise that decommissioning such facilities will increase risk in the short-term, particularly conventional health and safety risk to workers,</w:t>
      </w:r>
      <w:r w:rsidRPr="006F1EF4">
        <w:t xml:space="preserve"> and we expect those risks to be managed and reduced SFAIRP</w:t>
      </w:r>
      <w:r>
        <w:t xml:space="preserve">. </w:t>
      </w:r>
      <w:r w:rsidR="00377C8A">
        <w:br/>
      </w:r>
      <w:r>
        <w:t>We therefore consider ALARP during the different phases of decommissioning as well as over the whole period in coming to an overall judgement on whether risk has been reduced ALARP.</w:t>
      </w:r>
    </w:p>
    <w:p w14:paraId="7302AD3A" w14:textId="77777777" w:rsidR="00BB5CCC" w:rsidRDefault="00BB5CCC" w:rsidP="003A3C17">
      <w:pPr>
        <w:pStyle w:val="BodyTextNumbered"/>
      </w:pPr>
      <w:r>
        <w:t>During the course of decommissioning, we expect dutyholders to continue to apply the principle of defence-in-depth to engineering solutions, providing a suitable number of barriers (as appropriate to the risks involved). We acknowledge that some levels of defence-in-depth will not be available in certain circumstances and that mitigation will have to be strengthened where protection is missing or rudimentary.</w:t>
      </w:r>
    </w:p>
    <w:p w14:paraId="48BC8999" w14:textId="77777777" w:rsidR="00BB5CCC" w:rsidRDefault="00BB5CCC" w:rsidP="003A3C17">
      <w:pPr>
        <w:pStyle w:val="BodyTextNumbered"/>
      </w:pPr>
      <w:r>
        <w:t>We further recognise that application of the engineering hierarchy and substantiation of safety measures to a level required for modern operating plants may not be practicable or desirable for aged facilities due to undergo decommissioning. Therefore, there is likely to be reliance on multi-faceted arguments and managerial safety measures, proportionate to the hazards being addressed.</w:t>
      </w:r>
    </w:p>
    <w:p w14:paraId="03F7926B" w14:textId="4336B5E8" w:rsidR="00BB5CCC" w:rsidRDefault="00BB5CCC" w:rsidP="003A3C17">
      <w:pPr>
        <w:pStyle w:val="BodyTextNumbered"/>
      </w:pPr>
      <w:r>
        <w:t xml:space="preserve">For high hazard facilities, our focus is on situations where risks are high, where risks must rise in the short-term to achieve long-term hazard reduction, and where there is uncertainty in the way decommissioning will progress. In such cases, we balance such increased risks against the continuing risks from doing nothing and with due consideration of the alternatives available to address the hazard. During the course of hazard reduction, which may be for a significant period of time, it is expected that suitable engineering and/or operational arrangements will be made to minimise, so far as is reasonably practicable, both the magnitude and time of the higher risk, balancing, for example, operational doses and the potential for accidental releases. </w:t>
      </w:r>
    </w:p>
    <w:p w14:paraId="4BB8D28F" w14:textId="77777777" w:rsidR="00BB5CCC" w:rsidRDefault="00BB5CCC" w:rsidP="003A3C17">
      <w:pPr>
        <w:pStyle w:val="BodyTextNumbered"/>
      </w:pPr>
      <w:r>
        <w:t>If it is our judgement that the decommissioning programme does not reduce the level of risk ALARP, we will take account of relevant strategic factors in determining the appropriate and proportionate enforcement action, or a decision to grant permission. Examples of such strategic factors include:</w:t>
      </w:r>
    </w:p>
    <w:p w14:paraId="0C72A0ED" w14:textId="3FFAEB23" w:rsidR="00BB5CCC" w:rsidRPr="00D262D4" w:rsidRDefault="003F2BA5" w:rsidP="00D262D4">
      <w:pPr>
        <w:pStyle w:val="BulletList3"/>
      </w:pPr>
      <w:r>
        <w:t>N</w:t>
      </w:r>
      <w:r w:rsidR="00BB5CCC">
        <w:t xml:space="preserve">ational policy on </w:t>
      </w:r>
      <w:r w:rsidR="00BB5CCC" w:rsidRPr="00D262D4">
        <w:t>decommissioning; and</w:t>
      </w:r>
    </w:p>
    <w:p w14:paraId="249469EF" w14:textId="728F5FB1" w:rsidR="00BB5CCC" w:rsidRDefault="003F2BA5" w:rsidP="00D262D4">
      <w:pPr>
        <w:pStyle w:val="BulletList3"/>
      </w:pPr>
      <w:r>
        <w:t>P</w:t>
      </w:r>
      <w:r w:rsidR="00BB5CCC" w:rsidRPr="00D262D4">
        <w:t>rioritisation of funding by any relevant</w:t>
      </w:r>
      <w:r w:rsidR="00BB5CCC">
        <w:t xml:space="preserve"> statutory body, for example the NDA.</w:t>
      </w:r>
    </w:p>
    <w:p w14:paraId="6CB0B463" w14:textId="77777777" w:rsidR="00BB5CCC" w:rsidRDefault="00BB5CCC" w:rsidP="003A3C17">
      <w:pPr>
        <w:pStyle w:val="BodyTextNumbered"/>
      </w:pPr>
      <w:r>
        <w:t>Notwithstanding this, it is our expectation that a dutyholder’s arrangements demonstrate that the safety of nuclear matter shall be secured and risks reduced SFAIRP:</w:t>
      </w:r>
    </w:p>
    <w:p w14:paraId="52052D81" w14:textId="028D519E" w:rsidR="00BB5CCC" w:rsidRPr="00FA0F5F" w:rsidRDefault="003F2BA5" w:rsidP="00FA0F5F">
      <w:pPr>
        <w:pStyle w:val="BulletList3"/>
      </w:pPr>
      <w:r>
        <w:t>I</w:t>
      </w:r>
      <w:r w:rsidR="00BB5CCC">
        <w:t xml:space="preserve">n the short-term </w:t>
      </w:r>
      <w:r w:rsidR="00BB5CCC" w:rsidRPr="00FA0F5F">
        <w:t>by an adequate safety case, implemented through adequate arrangements; and</w:t>
      </w:r>
    </w:p>
    <w:p w14:paraId="2BAF8B4D" w14:textId="229D8517" w:rsidR="00BB5CCC" w:rsidRDefault="003F2BA5" w:rsidP="00FA0F5F">
      <w:pPr>
        <w:pStyle w:val="BulletList3"/>
      </w:pPr>
      <w:r>
        <w:t>I</w:t>
      </w:r>
      <w:r w:rsidR="00BB5CCC" w:rsidRPr="00FA0F5F">
        <w:t>n the longer-term by arrangements to ensure that either the period of validity of the short-term safety case</w:t>
      </w:r>
      <w:r w:rsidR="00BB5CCC">
        <w:t xml:space="preserve"> can be safely extended or that the nuclear matter will have been retrieved and placed in another facility with an adequate safety case before the short-term safety case expires.</w:t>
      </w:r>
    </w:p>
    <w:p w14:paraId="087FCFDC" w14:textId="65988C13" w:rsidR="005179A9" w:rsidRDefault="00BB5CCC" w:rsidP="003A3C17">
      <w:pPr>
        <w:pStyle w:val="BodyTextNumbered"/>
      </w:pPr>
      <w:r>
        <w:t>Regarding the timing of the decommissioning, we will only allow delays to decommissioning where there is an adequate safety case to justify that the situation will remain adequately safe in the interim.</w:t>
      </w:r>
    </w:p>
    <w:p w14:paraId="2842A3A6" w14:textId="77777777" w:rsidR="005179A9" w:rsidRDefault="005179A9" w:rsidP="008F10F3">
      <w:pPr>
        <w:spacing w:after="0" w:line="240" w:lineRule="auto"/>
      </w:pPr>
      <w:r>
        <w:br w:type="page"/>
      </w:r>
    </w:p>
    <w:p w14:paraId="71EA7FC6" w14:textId="7CCE49B9" w:rsidR="00FF5A5C" w:rsidRDefault="00AD092C" w:rsidP="00377C8A">
      <w:pPr>
        <w:pStyle w:val="Heading1"/>
        <w:numPr>
          <w:ilvl w:val="0"/>
          <w:numId w:val="0"/>
        </w:numPr>
        <w:ind w:left="720"/>
      </w:pPr>
      <w:bookmarkStart w:id="32" w:name="_Toc176188723"/>
      <w:r>
        <w:t xml:space="preserve">Appendix </w:t>
      </w:r>
      <w:r w:rsidR="00BC1070">
        <w:t>2</w:t>
      </w:r>
      <w:r w:rsidR="00377C8A">
        <w:t xml:space="preserve"> – </w:t>
      </w:r>
      <w:r>
        <w:t>D</w:t>
      </w:r>
      <w:r w:rsidR="00377C8A">
        <w:t>u</w:t>
      </w:r>
      <w:r>
        <w:t>tyholder and strategic factors</w:t>
      </w:r>
      <w:r w:rsidR="00FF5A5C">
        <w:t xml:space="preserve"> we consider in our </w:t>
      </w:r>
      <w:r w:rsidR="00244FC9">
        <w:t>decision-making</w:t>
      </w:r>
      <w:bookmarkEnd w:id="32"/>
    </w:p>
    <w:p w14:paraId="0B44B1D1" w14:textId="5A9385BC" w:rsidR="00BC1070" w:rsidRPr="00BC1070" w:rsidRDefault="00F364FF" w:rsidP="003A3C17">
      <w:pPr>
        <w:pStyle w:val="BodyTextNumbered"/>
        <w:numPr>
          <w:ilvl w:val="0"/>
          <w:numId w:val="23"/>
        </w:numPr>
        <w:ind w:hanging="720"/>
      </w:pPr>
      <w:r>
        <w:t xml:space="preserve">Where it is our judgement that </w:t>
      </w:r>
      <w:r w:rsidR="00745E41">
        <w:t xml:space="preserve">a dutyholder has not been able to demonstrate that </w:t>
      </w:r>
      <w:r>
        <w:t xml:space="preserve">the level of risk has been reduced </w:t>
      </w:r>
      <w:r w:rsidR="005F7B5D">
        <w:t>SFAIRP</w:t>
      </w:r>
      <w:r>
        <w:t>, in other words where there is a shortfall identified, we will consider the nature of the shortfall, for example, the size of the shortfall, the level of risk from the activity or the control of the risk, and relevant dutyholder and strategic factors in reaching our regulatory decision.</w:t>
      </w:r>
    </w:p>
    <w:p w14:paraId="235E2638" w14:textId="7A306D8C" w:rsidR="00EB1E8E" w:rsidRPr="00EB1E8E" w:rsidRDefault="00EB1E8E" w:rsidP="00377C8A">
      <w:pPr>
        <w:pStyle w:val="Heading2"/>
        <w:numPr>
          <w:ilvl w:val="0"/>
          <w:numId w:val="0"/>
        </w:numPr>
        <w:ind w:left="720"/>
      </w:pPr>
      <w:r w:rsidRPr="00815B0C">
        <w:t>Dutyholder</w:t>
      </w:r>
      <w:r>
        <w:t xml:space="preserve"> factors</w:t>
      </w:r>
    </w:p>
    <w:p w14:paraId="6BBCEAA8" w14:textId="039BE927" w:rsidR="00AC0C84" w:rsidRPr="00C427D3" w:rsidRDefault="00AC0C84" w:rsidP="003A3C17">
      <w:pPr>
        <w:pStyle w:val="BodyTextNumbered"/>
        <w:rPr>
          <w:caps/>
        </w:rPr>
      </w:pPr>
      <w:r w:rsidRPr="00FA0F5F">
        <w:t xml:space="preserve">The way in which ONR regulates nuclear licensees means that in most cases </w:t>
      </w:r>
      <w:r w:rsidR="00B10082" w:rsidRPr="00FA0F5F">
        <w:t>our inspectors will</w:t>
      </w:r>
      <w:r w:rsidRPr="00FA0F5F">
        <w:t xml:space="preserve"> have regular interactions with these dutyholders in terms of </w:t>
      </w:r>
      <w:r w:rsidRPr="00C427D3">
        <w:t xml:space="preserve">compliance with the law. As such there are numerous opportunities for us to provide advice on safety, security and safeguards matters, and this will affect how dutyholder factors are used in </w:t>
      </w:r>
      <w:r w:rsidR="005005E0" w:rsidRPr="00C427D3">
        <w:t>our</w:t>
      </w:r>
      <w:r w:rsidRPr="00C427D3">
        <w:t xml:space="preserve"> proportionate </w:t>
      </w:r>
      <w:r w:rsidR="00244FC9">
        <w:t>decision-making</w:t>
      </w:r>
      <w:r w:rsidRPr="00C427D3">
        <w:t>.</w:t>
      </w:r>
    </w:p>
    <w:p w14:paraId="6215BB7A" w14:textId="280B0C0F" w:rsidR="007A4A3C" w:rsidRPr="00C427D3" w:rsidRDefault="007E3C07" w:rsidP="003A3C17">
      <w:pPr>
        <w:pStyle w:val="BodyTextNumbered"/>
        <w:rPr>
          <w:caps/>
        </w:rPr>
      </w:pPr>
      <w:r w:rsidRPr="00C427D3">
        <w:t xml:space="preserve">Under our Enforcement Management Model </w:t>
      </w:r>
      <w:sdt>
        <w:sdtPr>
          <w:id w:val="-1746173052"/>
          <w:citation/>
        </w:sdtPr>
        <w:sdtContent>
          <w:r w:rsidRPr="00C427D3">
            <w:fldChar w:fldCharType="begin"/>
          </w:r>
          <w:r w:rsidR="00CA3D12">
            <w:instrText xml:space="preserve">CITATION RIRDM_EMM \l 2057 </w:instrText>
          </w:r>
          <w:r w:rsidRPr="00C427D3">
            <w:fldChar w:fldCharType="separate"/>
          </w:r>
          <w:r w:rsidR="00CA3D12" w:rsidRPr="00CA3D12">
            <w:rPr>
              <w:noProof/>
            </w:rPr>
            <w:t>[16]</w:t>
          </w:r>
          <w:r w:rsidRPr="00C427D3">
            <w:fldChar w:fldCharType="end"/>
          </w:r>
        </w:sdtContent>
      </w:sdt>
      <w:r w:rsidR="00EA5B54" w:rsidRPr="00C427D3">
        <w:t xml:space="preserve">, these dutyholder </w:t>
      </w:r>
      <w:r w:rsidR="000855A3" w:rsidRPr="00C427D3">
        <w:t xml:space="preserve">factors </w:t>
      </w:r>
      <w:r w:rsidR="00EA5B54" w:rsidRPr="00C427D3">
        <w:t xml:space="preserve">have the potential to only escalate the enforcement action. </w:t>
      </w:r>
      <w:r w:rsidR="0022667D" w:rsidRPr="00C427D3">
        <w:t>In order</w:t>
      </w:r>
      <w:r w:rsidR="002D05B3" w:rsidRPr="00C427D3">
        <w:t xml:space="preserve"> to support consistent and transparent </w:t>
      </w:r>
      <w:r w:rsidR="00244FC9">
        <w:t>decision-making</w:t>
      </w:r>
      <w:r w:rsidR="002D05B3" w:rsidRPr="00C427D3">
        <w:t>, we</w:t>
      </w:r>
      <w:r w:rsidR="00EE73B5" w:rsidRPr="00C427D3">
        <w:t xml:space="preserve"> </w:t>
      </w:r>
      <w:r w:rsidR="002D05B3" w:rsidRPr="00C427D3">
        <w:t xml:space="preserve">will </w:t>
      </w:r>
      <w:r w:rsidR="00EE73B5" w:rsidRPr="00C427D3">
        <w:t>clearly record which factors</w:t>
      </w:r>
      <w:r w:rsidR="00715F67" w:rsidRPr="00C427D3">
        <w:t xml:space="preserve"> have been applied, and why.</w:t>
      </w:r>
      <w:r w:rsidR="007A4A3C" w:rsidRPr="00C427D3">
        <w:t xml:space="preserve"> </w:t>
      </w:r>
    </w:p>
    <w:bookmarkStart w:id="33" w:name="_Hlk128407582"/>
    <w:p w14:paraId="45E77DCC" w14:textId="0BAE9382" w:rsidR="007A4A3C" w:rsidRPr="00C427D3" w:rsidRDefault="00377C8A" w:rsidP="003A3C17">
      <w:pPr>
        <w:pStyle w:val="BodyTextNumbered"/>
        <w:rPr>
          <w:caps/>
        </w:rPr>
      </w:pPr>
      <w:r>
        <w:rPr>
          <w:rStyle w:val="BodyTextNumberedChar"/>
        </w:rPr>
        <w:fldChar w:fldCharType="begin"/>
      </w:r>
      <w:r>
        <w:rPr>
          <w:rStyle w:val="BodyTextNumberedChar"/>
        </w:rPr>
        <w:instrText xml:space="preserve"> REF _Ref176188226 \h </w:instrText>
      </w:r>
      <w:r>
        <w:rPr>
          <w:rStyle w:val="BodyTextNumberedChar"/>
        </w:rPr>
      </w:r>
      <w:r>
        <w:rPr>
          <w:rStyle w:val="BodyTextNumberedChar"/>
        </w:rPr>
        <w:fldChar w:fldCharType="separate"/>
      </w:r>
      <w:r>
        <w:t xml:space="preserve">Table </w:t>
      </w:r>
      <w:r>
        <w:rPr>
          <w:noProof/>
        </w:rPr>
        <w:t>1</w:t>
      </w:r>
      <w:r>
        <w:rPr>
          <w:rStyle w:val="BodyTextNumberedChar"/>
        </w:rPr>
        <w:fldChar w:fldCharType="end"/>
      </w:r>
      <w:r>
        <w:rPr>
          <w:rStyle w:val="BodyTextNumberedChar"/>
        </w:rPr>
        <w:t xml:space="preserve"> </w:t>
      </w:r>
      <w:r w:rsidR="007A4A3C" w:rsidRPr="00C427D3">
        <w:rPr>
          <w:rStyle w:val="BodyTextNumberedChar"/>
        </w:rPr>
        <w:t>lists a series of dutyholder factors which we may consider, noting that not all factors may</w:t>
      </w:r>
      <w:r w:rsidR="007A4A3C" w:rsidRPr="00C427D3">
        <w:t xml:space="preserve"> apply</w:t>
      </w:r>
      <w:r w:rsidR="00401DF7" w:rsidRPr="00C427D3">
        <w:t xml:space="preserve"> to a particular instance</w:t>
      </w:r>
      <w:r w:rsidR="007A4A3C" w:rsidRPr="00C427D3">
        <w:t>.</w:t>
      </w:r>
    </w:p>
    <w:p w14:paraId="5D228E83" w14:textId="77777777" w:rsidR="00377C8A" w:rsidRDefault="00377C8A" w:rsidP="00377C8A">
      <w:pPr>
        <w:pStyle w:val="Caption"/>
        <w:keepNext/>
        <w:jc w:val="left"/>
        <w:sectPr w:rsidR="00377C8A" w:rsidSect="00392D1D">
          <w:pgSz w:w="11906" w:h="16838" w:code="9"/>
          <w:pgMar w:top="1134" w:right="1077" w:bottom="1134" w:left="1077" w:header="397" w:footer="287" w:gutter="0"/>
          <w:cols w:space="312"/>
          <w:docGrid w:linePitch="360"/>
        </w:sectPr>
      </w:pPr>
    </w:p>
    <w:p w14:paraId="35DCD57E" w14:textId="099A7BBA" w:rsidR="00377C8A" w:rsidRDefault="00377C8A" w:rsidP="00377C8A">
      <w:pPr>
        <w:pStyle w:val="Caption"/>
        <w:keepNext/>
        <w:jc w:val="left"/>
      </w:pPr>
      <w:bookmarkStart w:id="34" w:name="_Ref176188226"/>
      <w:r>
        <w:t xml:space="preserve">Table </w:t>
      </w:r>
      <w:r>
        <w:fldChar w:fldCharType="begin"/>
      </w:r>
      <w:r>
        <w:instrText xml:space="preserve"> SEQ Table \* ARABIC </w:instrText>
      </w:r>
      <w:r>
        <w:fldChar w:fldCharType="separate"/>
      </w:r>
      <w:r w:rsidR="00A02538">
        <w:rPr>
          <w:noProof/>
        </w:rPr>
        <w:t>1</w:t>
      </w:r>
      <w:r>
        <w:fldChar w:fldCharType="end"/>
      </w:r>
      <w:bookmarkEnd w:id="34"/>
      <w:r>
        <w:t xml:space="preserve"> - Dutyholder factors.</w:t>
      </w:r>
    </w:p>
    <w:tbl>
      <w:tblPr>
        <w:tblStyle w:val="ONRTable1"/>
        <w:tblW w:w="0" w:type="auto"/>
        <w:tblInd w:w="0" w:type="dxa"/>
        <w:tblLook w:val="04A0" w:firstRow="1" w:lastRow="0" w:firstColumn="1" w:lastColumn="0" w:noHBand="0" w:noVBand="1"/>
      </w:tblPr>
      <w:tblGrid>
        <w:gridCol w:w="2977"/>
        <w:gridCol w:w="6759"/>
      </w:tblGrid>
      <w:tr w:rsidR="00A563AD" w14:paraId="4CE71164" w14:textId="77777777" w:rsidTr="00377C8A">
        <w:trPr>
          <w:cnfStyle w:val="100000000000" w:firstRow="1" w:lastRow="0" w:firstColumn="0" w:lastColumn="0" w:oddVBand="0" w:evenVBand="0" w:oddHBand="0" w:evenHBand="0" w:firstRowFirstColumn="0" w:firstRowLastColumn="0" w:lastRowFirstColumn="0" w:lastRowLastColumn="0"/>
          <w:tblHeader/>
        </w:trPr>
        <w:tc>
          <w:tcPr>
            <w:tcW w:w="2977" w:type="dxa"/>
          </w:tcPr>
          <w:bookmarkEnd w:id="33"/>
          <w:p w14:paraId="43ED8A23" w14:textId="11501020" w:rsidR="00A563AD" w:rsidRDefault="00215CD8" w:rsidP="00377C8A">
            <w:pPr>
              <w:pStyle w:val="TableText"/>
            </w:pPr>
            <w:r>
              <w:t>Factor</w:t>
            </w:r>
          </w:p>
        </w:tc>
        <w:tc>
          <w:tcPr>
            <w:tcW w:w="6759" w:type="dxa"/>
          </w:tcPr>
          <w:p w14:paraId="0AD9498B" w14:textId="43DF4DA6" w:rsidR="00A563AD" w:rsidRDefault="00215CD8" w:rsidP="00377C8A">
            <w:pPr>
              <w:pStyle w:val="TableText"/>
            </w:pPr>
            <w:r>
              <w:t>Descriptor</w:t>
            </w:r>
          </w:p>
        </w:tc>
      </w:tr>
      <w:tr w:rsidR="00C958BF" w14:paraId="78A4806C" w14:textId="77777777" w:rsidTr="00377C8A">
        <w:tc>
          <w:tcPr>
            <w:tcW w:w="2977" w:type="dxa"/>
          </w:tcPr>
          <w:p w14:paraId="5793167F" w14:textId="6A5A9663" w:rsidR="00C958BF" w:rsidRDefault="00C958BF" w:rsidP="00377C8A">
            <w:pPr>
              <w:pStyle w:val="TableText"/>
            </w:pPr>
            <w:r w:rsidRPr="00E16EF0">
              <w:rPr>
                <w:lang w:eastAsia="en-GB"/>
              </w:rPr>
              <w:t xml:space="preserve">What is the inspection history of the </w:t>
            </w:r>
            <w:r>
              <w:rPr>
                <w:bCs/>
                <w:lang w:eastAsia="en-GB"/>
              </w:rPr>
              <w:t>dutyholder</w:t>
            </w:r>
            <w:r w:rsidRPr="00E16EF0">
              <w:rPr>
                <w:lang w:eastAsia="en-GB"/>
              </w:rPr>
              <w:t>?</w:t>
            </w:r>
          </w:p>
        </w:tc>
        <w:tc>
          <w:tcPr>
            <w:tcW w:w="6759" w:type="dxa"/>
          </w:tcPr>
          <w:p w14:paraId="6786F093" w14:textId="77777777" w:rsidR="00E8130F" w:rsidRDefault="00E8130F" w:rsidP="00377C8A">
            <w:pPr>
              <w:pStyle w:val="TableText"/>
              <w:rPr>
                <w:bCs/>
                <w:caps/>
                <w:lang w:val="en-US"/>
              </w:rPr>
            </w:pPr>
            <w:r>
              <w:rPr>
                <w:bCs/>
                <w:lang w:val="en-US"/>
              </w:rPr>
              <w:t>Inspection history may vary as follows:</w:t>
            </w:r>
          </w:p>
          <w:p w14:paraId="3EC8385B" w14:textId="77777777" w:rsidR="00E8130F" w:rsidRDefault="00E8130F" w:rsidP="00377C8A">
            <w:pPr>
              <w:pStyle w:val="Bulletlist2"/>
              <w:spacing w:before="60" w:after="60"/>
              <w:rPr>
                <w:caps/>
                <w:lang w:val="en-US"/>
              </w:rPr>
            </w:pPr>
            <w:r>
              <w:rPr>
                <w:lang w:val="en-US"/>
              </w:rPr>
              <w:t xml:space="preserve">Poor – The dutyholder has an inspection history of significant problems, copious relevant advice and poor inspection ratings in relevant areas. </w:t>
            </w:r>
          </w:p>
          <w:p w14:paraId="2226C5B0" w14:textId="77777777" w:rsidR="00E8130F" w:rsidRDefault="00E8130F" w:rsidP="00377C8A">
            <w:pPr>
              <w:pStyle w:val="Bulletlist2"/>
              <w:spacing w:before="60" w:after="60"/>
              <w:rPr>
                <w:caps/>
                <w:lang w:val="en-US"/>
              </w:rPr>
            </w:pPr>
            <w:r>
              <w:rPr>
                <w:lang w:val="en-US"/>
              </w:rPr>
              <w:t>Reasonable – The dutyholder has an inspection history of nominal or piecemeal problems in relevant areas.</w:t>
            </w:r>
          </w:p>
          <w:p w14:paraId="40D2F8ED" w14:textId="447AC77B" w:rsidR="00C958BF" w:rsidRDefault="00E8130F" w:rsidP="00377C8A">
            <w:pPr>
              <w:pStyle w:val="Bulletlist2"/>
              <w:spacing w:before="60" w:after="60"/>
            </w:pPr>
            <w:r>
              <w:rPr>
                <w:lang w:val="en-US"/>
              </w:rPr>
              <w:t>Good – The dutyholder has an inspection history of generally good compliance, effective response to advice and consistently high standards.</w:t>
            </w:r>
          </w:p>
        </w:tc>
      </w:tr>
      <w:tr w:rsidR="0054606C" w14:paraId="7018A56A" w14:textId="77777777" w:rsidTr="00377C8A">
        <w:tc>
          <w:tcPr>
            <w:tcW w:w="2977" w:type="dxa"/>
          </w:tcPr>
          <w:p w14:paraId="59DFB7C1" w14:textId="6A32E42F" w:rsidR="0054606C" w:rsidRDefault="0054606C" w:rsidP="00377C8A">
            <w:pPr>
              <w:pStyle w:val="TableText"/>
            </w:pPr>
            <w:r>
              <w:rPr>
                <w:rFonts w:cs="Arial"/>
                <w:lang w:eastAsia="en-GB"/>
              </w:rPr>
              <w:t>What is the level of confidence in the dutyholder?</w:t>
            </w:r>
          </w:p>
        </w:tc>
        <w:tc>
          <w:tcPr>
            <w:tcW w:w="6759" w:type="dxa"/>
          </w:tcPr>
          <w:p w14:paraId="3D68CB32" w14:textId="77777777" w:rsidR="0054606C" w:rsidRDefault="0054606C" w:rsidP="00377C8A">
            <w:pPr>
              <w:pStyle w:val="TableText"/>
              <w:rPr>
                <w:rFonts w:cs="Arial"/>
                <w:bCs/>
                <w:caps/>
                <w:lang w:val="en-US"/>
              </w:rPr>
            </w:pPr>
            <w:r>
              <w:rPr>
                <w:rFonts w:cs="Arial"/>
                <w:bCs/>
                <w:lang w:val="en-US"/>
              </w:rPr>
              <w:t>Level of confidence may vary as follows:</w:t>
            </w:r>
          </w:p>
          <w:p w14:paraId="78481B1F" w14:textId="77777777" w:rsidR="0054606C" w:rsidRDefault="0054606C" w:rsidP="00377C8A">
            <w:pPr>
              <w:pStyle w:val="Bulletlist2"/>
              <w:spacing w:before="60" w:after="60"/>
              <w:rPr>
                <w:caps/>
                <w:lang w:val="en-US"/>
              </w:rPr>
            </w:pPr>
            <w:r>
              <w:rPr>
                <w:lang w:val="en-US"/>
              </w:rPr>
              <w:t>Little or no confidence – There is a concern that the dutyholder does not have the intent, capacity, or commitment, to comply with the law and ensure the effective management of security / safety / safeguards.</w:t>
            </w:r>
          </w:p>
          <w:p w14:paraId="76993F27" w14:textId="451B1C4B" w:rsidR="0054606C" w:rsidRPr="00E27B82" w:rsidRDefault="0054606C" w:rsidP="00377C8A">
            <w:pPr>
              <w:pStyle w:val="Bulletlist2"/>
              <w:spacing w:before="60" w:after="60"/>
              <w:rPr>
                <w:caps/>
                <w:lang w:val="en-US"/>
              </w:rPr>
            </w:pPr>
            <w:r>
              <w:rPr>
                <w:lang w:val="en-US"/>
              </w:rPr>
              <w:t>Confident – it is clear that the dutyholder is fully capable of</w:t>
            </w:r>
            <w:r w:rsidR="009126DF">
              <w:rPr>
                <w:lang w:val="en-US"/>
              </w:rPr>
              <w:t>,</w:t>
            </w:r>
            <w:r>
              <w:rPr>
                <w:lang w:val="en-US"/>
              </w:rPr>
              <w:t xml:space="preserve"> and is strongly committed to, compliance with the law through the effective management of security / safety, and can be trusted to put the matter(s) right.</w:t>
            </w:r>
          </w:p>
        </w:tc>
      </w:tr>
      <w:tr w:rsidR="00207DB8" w14:paraId="529004C5" w14:textId="77777777" w:rsidTr="00377C8A">
        <w:tc>
          <w:tcPr>
            <w:tcW w:w="2977" w:type="dxa"/>
          </w:tcPr>
          <w:p w14:paraId="7C8EC339" w14:textId="48619AA1" w:rsidR="00207DB8" w:rsidRDefault="00207DB8" w:rsidP="00377C8A">
            <w:pPr>
              <w:pStyle w:val="TableText"/>
            </w:pPr>
            <w:r w:rsidRPr="005218EA">
              <w:rPr>
                <w:rFonts w:cs="Arial"/>
              </w:rPr>
              <w:t xml:space="preserve">Does the </w:t>
            </w:r>
            <w:r>
              <w:rPr>
                <w:rFonts w:cs="Arial"/>
              </w:rPr>
              <w:t>dutyholder</w:t>
            </w:r>
            <w:r w:rsidRPr="005218EA">
              <w:rPr>
                <w:rFonts w:cs="Arial"/>
              </w:rPr>
              <w:t xml:space="preserve"> have a history of relevant, </w:t>
            </w:r>
            <w:r>
              <w:rPr>
                <w:rFonts w:cs="Arial"/>
              </w:rPr>
              <w:t>formal</w:t>
            </w:r>
            <w:r w:rsidRPr="005218EA">
              <w:rPr>
                <w:rFonts w:cs="Arial"/>
              </w:rPr>
              <w:t xml:space="preserve"> enforcement </w:t>
            </w:r>
            <w:r>
              <w:rPr>
                <w:rFonts w:cs="Arial"/>
              </w:rPr>
              <w:t xml:space="preserve">being taken or relevant advice </w:t>
            </w:r>
            <w:r w:rsidRPr="005218EA">
              <w:rPr>
                <w:rFonts w:cs="Arial"/>
              </w:rPr>
              <w:t xml:space="preserve">being </w:t>
            </w:r>
            <w:r>
              <w:rPr>
                <w:rFonts w:cs="Arial"/>
              </w:rPr>
              <w:t>given?</w:t>
            </w:r>
          </w:p>
        </w:tc>
        <w:tc>
          <w:tcPr>
            <w:tcW w:w="6759" w:type="dxa"/>
          </w:tcPr>
          <w:p w14:paraId="6375DCD1" w14:textId="77777777" w:rsidR="00207DB8" w:rsidRDefault="00207DB8" w:rsidP="00377C8A">
            <w:pPr>
              <w:pStyle w:val="TableText"/>
              <w:rPr>
                <w:rFonts w:cs="Arial"/>
                <w:bCs/>
                <w:caps/>
              </w:rPr>
            </w:pPr>
            <w:r>
              <w:rPr>
                <w:rFonts w:cs="Arial"/>
                <w:bCs/>
              </w:rPr>
              <w:t>Formal e</w:t>
            </w:r>
            <w:r w:rsidRPr="005218EA">
              <w:rPr>
                <w:rFonts w:cs="Arial"/>
                <w:bCs/>
              </w:rPr>
              <w:t xml:space="preserve">nforcement action has been taken against the </w:t>
            </w:r>
            <w:r>
              <w:rPr>
                <w:rFonts w:cs="Arial"/>
              </w:rPr>
              <w:t>dutyholder</w:t>
            </w:r>
            <w:r w:rsidRPr="005218EA">
              <w:rPr>
                <w:rFonts w:cs="Arial"/>
                <w:bCs/>
              </w:rPr>
              <w:t xml:space="preserve"> on the same or similar is</w:t>
            </w:r>
            <w:r>
              <w:rPr>
                <w:rFonts w:cs="Arial"/>
                <w:bCs/>
              </w:rPr>
              <w:t>sues, by prosecution, direction (security or safety), notice, specification or enforcement</w:t>
            </w:r>
            <w:r w:rsidRPr="005218EA">
              <w:rPr>
                <w:rFonts w:cs="Arial"/>
                <w:bCs/>
              </w:rPr>
              <w:t xml:space="preserve"> letter</w:t>
            </w:r>
            <w:r>
              <w:rPr>
                <w:rFonts w:cs="Arial"/>
                <w:bCs/>
              </w:rPr>
              <w:t xml:space="preserve">. </w:t>
            </w:r>
          </w:p>
          <w:p w14:paraId="0BE45B52" w14:textId="3BA51EF5" w:rsidR="00207DB8" w:rsidRDefault="00207DB8" w:rsidP="00377C8A">
            <w:pPr>
              <w:pStyle w:val="TableText"/>
            </w:pPr>
            <w:r w:rsidRPr="0061476A">
              <w:rPr>
                <w:rFonts w:cs="Arial"/>
                <w:bCs/>
                <w:lang w:val="en-US"/>
              </w:rPr>
              <w:t>Non-formal e</w:t>
            </w:r>
            <w:r>
              <w:rPr>
                <w:rFonts w:cs="Arial"/>
                <w:bCs/>
                <w:lang w:val="en-US"/>
              </w:rPr>
              <w:t xml:space="preserve">nforcement action – advice, </w:t>
            </w:r>
            <w:r w:rsidRPr="0061476A">
              <w:rPr>
                <w:rFonts w:cs="Arial"/>
                <w:bCs/>
                <w:lang w:val="en-US"/>
              </w:rPr>
              <w:t xml:space="preserve">has been taken on the same or similar issues, by telling the dutyholder what they have to do in order to comply. </w:t>
            </w:r>
          </w:p>
        </w:tc>
      </w:tr>
      <w:tr w:rsidR="00A73590" w14:paraId="7ECF44B9" w14:textId="77777777" w:rsidTr="00377C8A">
        <w:tc>
          <w:tcPr>
            <w:tcW w:w="2977" w:type="dxa"/>
          </w:tcPr>
          <w:p w14:paraId="7A13EB4E" w14:textId="4D1E6640" w:rsidR="00A73590" w:rsidRDefault="00A73590" w:rsidP="00377C8A">
            <w:pPr>
              <w:pStyle w:val="TableText"/>
            </w:pPr>
            <w:r w:rsidRPr="001B11C0">
              <w:rPr>
                <w:rFonts w:cs="Arial"/>
              </w:rPr>
              <w:t>Is there a relevant incident history?</w:t>
            </w:r>
          </w:p>
        </w:tc>
        <w:tc>
          <w:tcPr>
            <w:tcW w:w="6759" w:type="dxa"/>
          </w:tcPr>
          <w:p w14:paraId="69370532" w14:textId="2245865C" w:rsidR="00A73590" w:rsidRDefault="00A73590" w:rsidP="00377C8A">
            <w:pPr>
              <w:pStyle w:val="TableText"/>
            </w:pPr>
            <w:r w:rsidRPr="001B11C0">
              <w:rPr>
                <w:rFonts w:cs="Arial"/>
                <w:bCs/>
                <w:lang w:val="en-US"/>
              </w:rPr>
              <w:t xml:space="preserve">The </w:t>
            </w:r>
            <w:r>
              <w:rPr>
                <w:rFonts w:cs="Arial"/>
              </w:rPr>
              <w:t>dutyholder</w:t>
            </w:r>
            <w:r w:rsidRPr="001B11C0">
              <w:rPr>
                <w:rFonts w:cs="Arial"/>
                <w:bCs/>
                <w:lang w:val="en-US"/>
              </w:rPr>
              <w:t xml:space="preserve"> ha</w:t>
            </w:r>
            <w:r>
              <w:rPr>
                <w:rFonts w:cs="Arial"/>
                <w:bCs/>
                <w:lang w:val="en-US"/>
              </w:rPr>
              <w:t>s</w:t>
            </w:r>
            <w:r w:rsidRPr="001B11C0">
              <w:rPr>
                <w:rFonts w:cs="Arial"/>
                <w:bCs/>
                <w:lang w:val="en-US"/>
              </w:rPr>
              <w:t xml:space="preserve"> a history of related incidents, or there is evidence of related incidents.</w:t>
            </w:r>
            <w:r>
              <w:rPr>
                <w:rFonts w:cs="Arial"/>
                <w:bCs/>
                <w:lang w:val="en-US"/>
              </w:rPr>
              <w:t xml:space="preserve"> </w:t>
            </w:r>
          </w:p>
        </w:tc>
      </w:tr>
      <w:tr w:rsidR="00A73590" w14:paraId="4460BBB8" w14:textId="77777777" w:rsidTr="00377C8A">
        <w:tc>
          <w:tcPr>
            <w:tcW w:w="2977" w:type="dxa"/>
          </w:tcPr>
          <w:p w14:paraId="708C6D2F" w14:textId="60403A7B" w:rsidR="00A73590" w:rsidRDefault="00A73590" w:rsidP="00377C8A">
            <w:pPr>
              <w:pStyle w:val="TableText"/>
            </w:pPr>
            <w:r>
              <w:rPr>
                <w:rFonts w:cs="Arial"/>
                <w:lang w:eastAsia="en-GB"/>
              </w:rPr>
              <w:t>Is the dutyholder deliberately seeking economic advantage?</w:t>
            </w:r>
          </w:p>
        </w:tc>
        <w:tc>
          <w:tcPr>
            <w:tcW w:w="6759" w:type="dxa"/>
          </w:tcPr>
          <w:p w14:paraId="56458734" w14:textId="1B107054" w:rsidR="00A73590" w:rsidRDefault="00A73590" w:rsidP="00377C8A">
            <w:pPr>
              <w:pStyle w:val="TableText"/>
            </w:pPr>
            <w:r w:rsidRPr="008D7C09">
              <w:rPr>
                <w:rFonts w:cs="Arial"/>
                <w:lang w:val="en-US"/>
              </w:rPr>
              <w:t xml:space="preserve">The </w:t>
            </w:r>
            <w:r>
              <w:rPr>
                <w:rFonts w:cs="Arial"/>
                <w:lang w:val="en-US"/>
              </w:rPr>
              <w:t xml:space="preserve">dutyholder </w:t>
            </w:r>
            <w:r w:rsidRPr="008D7C09">
              <w:rPr>
                <w:rFonts w:cs="Arial"/>
                <w:lang w:val="en-US"/>
              </w:rPr>
              <w:t>is deliberately avoiding minimum legal requirements for commercial gain</w:t>
            </w:r>
            <w:r>
              <w:rPr>
                <w:rFonts w:cs="Arial"/>
                <w:lang w:val="en-US"/>
              </w:rPr>
              <w:t xml:space="preserve"> </w:t>
            </w:r>
          </w:p>
        </w:tc>
      </w:tr>
      <w:tr w:rsidR="00A73590" w14:paraId="602DE2B2" w14:textId="77777777" w:rsidTr="00377C8A">
        <w:tc>
          <w:tcPr>
            <w:tcW w:w="2977" w:type="dxa"/>
          </w:tcPr>
          <w:p w14:paraId="4E0E55EA" w14:textId="60B212B7" w:rsidR="00A73590" w:rsidRDefault="00A73590" w:rsidP="00377C8A">
            <w:pPr>
              <w:pStyle w:val="TableText"/>
            </w:pPr>
            <w:r w:rsidRPr="00A91A0C">
              <w:rPr>
                <w:rFonts w:cs="Arial"/>
                <w:lang w:eastAsia="en-GB"/>
              </w:rPr>
              <w:t>What is the standard of general compliance</w:t>
            </w:r>
            <w:r>
              <w:rPr>
                <w:rFonts w:cs="Arial"/>
                <w:lang w:eastAsia="en-GB"/>
              </w:rPr>
              <w:t>, relevant to the legal shortfall</w:t>
            </w:r>
            <w:r w:rsidRPr="00A91A0C">
              <w:rPr>
                <w:rFonts w:cs="Arial"/>
                <w:lang w:eastAsia="en-GB"/>
              </w:rPr>
              <w:t>?</w:t>
            </w:r>
          </w:p>
        </w:tc>
        <w:tc>
          <w:tcPr>
            <w:tcW w:w="6759" w:type="dxa"/>
          </w:tcPr>
          <w:p w14:paraId="2A84EC45" w14:textId="77777777" w:rsidR="00A73590" w:rsidRPr="00A91A0C" w:rsidRDefault="00A73590" w:rsidP="00377C8A">
            <w:pPr>
              <w:pStyle w:val="TableText"/>
              <w:rPr>
                <w:rFonts w:cs="Arial"/>
                <w:bCs/>
                <w:caps/>
                <w:lang w:val="en-US"/>
              </w:rPr>
            </w:pPr>
            <w:r>
              <w:rPr>
                <w:rFonts w:cs="Arial"/>
                <w:bCs/>
                <w:lang w:val="en-US"/>
              </w:rPr>
              <w:t>C</w:t>
            </w:r>
            <w:r w:rsidRPr="00A91A0C">
              <w:rPr>
                <w:rFonts w:cs="Arial"/>
                <w:bCs/>
                <w:lang w:val="en-US"/>
              </w:rPr>
              <w:t xml:space="preserve">ompliance </w:t>
            </w:r>
            <w:r>
              <w:rPr>
                <w:rFonts w:cs="Arial"/>
                <w:bCs/>
                <w:lang w:val="en-US"/>
              </w:rPr>
              <w:t>relevant to the shortfall is generally</w:t>
            </w:r>
            <w:r w:rsidRPr="00A91A0C">
              <w:rPr>
                <w:rFonts w:cs="Arial"/>
                <w:bCs/>
                <w:lang w:val="en-US"/>
              </w:rPr>
              <w:t>:</w:t>
            </w:r>
          </w:p>
          <w:p w14:paraId="4868DB39" w14:textId="77777777" w:rsidR="00A73590" w:rsidRPr="00A91A0C" w:rsidRDefault="00A73590" w:rsidP="00377C8A">
            <w:pPr>
              <w:pStyle w:val="Bulletlist2"/>
              <w:spacing w:before="60" w:after="60"/>
              <w:rPr>
                <w:caps/>
                <w:lang w:val="en-US"/>
              </w:rPr>
            </w:pPr>
            <w:r w:rsidRPr="00A91A0C">
              <w:rPr>
                <w:lang w:val="en-US"/>
              </w:rPr>
              <w:t xml:space="preserve">Good - full compliance across </w:t>
            </w:r>
            <w:r>
              <w:rPr>
                <w:lang w:val="en-US"/>
              </w:rPr>
              <w:t>a</w:t>
            </w:r>
            <w:r w:rsidRPr="00A91A0C">
              <w:rPr>
                <w:lang w:val="en-US"/>
              </w:rPr>
              <w:t xml:space="preserve"> range of indicators with no notable omissions.</w:t>
            </w:r>
          </w:p>
          <w:p w14:paraId="79AEF079" w14:textId="77777777" w:rsidR="00A73590" w:rsidRPr="00A91A0C" w:rsidRDefault="00A73590" w:rsidP="00377C8A">
            <w:pPr>
              <w:pStyle w:val="Bulletlist2"/>
              <w:spacing w:before="60" w:after="60"/>
              <w:rPr>
                <w:caps/>
                <w:lang w:val="en-US"/>
              </w:rPr>
            </w:pPr>
            <w:r w:rsidRPr="00A91A0C">
              <w:rPr>
                <w:lang w:val="en-US"/>
              </w:rPr>
              <w:t xml:space="preserve">Reasonable - Almost all </w:t>
            </w:r>
            <w:r>
              <w:rPr>
                <w:lang w:val="en-US"/>
              </w:rPr>
              <w:t xml:space="preserve">our </w:t>
            </w:r>
            <w:r w:rsidRPr="00A91A0C">
              <w:rPr>
                <w:lang w:val="en-US"/>
              </w:rPr>
              <w:t xml:space="preserve">issues are adequately addressed, with only minor </w:t>
            </w:r>
            <w:r>
              <w:rPr>
                <w:lang w:val="en-US"/>
              </w:rPr>
              <w:t xml:space="preserve">or occasional </w:t>
            </w:r>
            <w:r w:rsidRPr="00A91A0C">
              <w:rPr>
                <w:lang w:val="en-US"/>
              </w:rPr>
              <w:t>omissions.</w:t>
            </w:r>
          </w:p>
          <w:p w14:paraId="1702C435" w14:textId="474C38D5" w:rsidR="00A73590" w:rsidRDefault="00A73590" w:rsidP="00377C8A">
            <w:pPr>
              <w:pStyle w:val="Bulletlist2"/>
              <w:spacing w:before="60" w:after="60"/>
            </w:pPr>
            <w:r>
              <w:rPr>
                <w:lang w:val="en-US"/>
              </w:rPr>
              <w:t xml:space="preserve">Poor – compliance levels are neither Good nor Reasonable (as defined in the previous bullets) </w:t>
            </w:r>
          </w:p>
        </w:tc>
      </w:tr>
    </w:tbl>
    <w:p w14:paraId="0A2EAB55" w14:textId="782030E2" w:rsidR="00320348" w:rsidRDefault="00320348" w:rsidP="00377C8A">
      <w:pPr>
        <w:pStyle w:val="Heading2"/>
        <w:numPr>
          <w:ilvl w:val="0"/>
          <w:numId w:val="0"/>
        </w:numPr>
        <w:ind w:left="720"/>
      </w:pPr>
      <w:r>
        <w:t xml:space="preserve">Strategic </w:t>
      </w:r>
      <w:r w:rsidR="00377C8A">
        <w:t>f</w:t>
      </w:r>
      <w:r>
        <w:t>actors</w:t>
      </w:r>
    </w:p>
    <w:p w14:paraId="58F15194" w14:textId="3626C30E" w:rsidR="005D1F2A" w:rsidRPr="004F7DFE" w:rsidRDefault="00AC2092" w:rsidP="003A3C17">
      <w:pPr>
        <w:pStyle w:val="BodyTextNumbered"/>
      </w:pPr>
      <w:r>
        <w:t xml:space="preserve">Under our Enforcement Management Model </w:t>
      </w:r>
      <w:sdt>
        <w:sdtPr>
          <w:id w:val="1488136618"/>
          <w:citation/>
        </w:sdtPr>
        <w:sdtContent>
          <w:r>
            <w:fldChar w:fldCharType="begin"/>
          </w:r>
          <w:r w:rsidR="00CA3D12">
            <w:instrText xml:space="preserve">CITATION RIRDM_EMM \l 2057 </w:instrText>
          </w:r>
          <w:r>
            <w:fldChar w:fldCharType="separate"/>
          </w:r>
          <w:r w:rsidR="00CA3D12" w:rsidRPr="00CA3D12">
            <w:rPr>
              <w:noProof/>
            </w:rPr>
            <w:t>[16]</w:t>
          </w:r>
          <w:r>
            <w:fldChar w:fldCharType="end"/>
          </w:r>
        </w:sdtContent>
      </w:sdt>
      <w:r>
        <w:t>, t</w:t>
      </w:r>
      <w:r w:rsidR="005D1F2A" w:rsidRPr="000D066C">
        <w:t xml:space="preserve">here is a range of strategic factors which may impact </w:t>
      </w:r>
      <w:r w:rsidR="00685608">
        <w:t xml:space="preserve">our </w:t>
      </w:r>
      <w:r w:rsidR="00244FC9">
        <w:t>decision-making</w:t>
      </w:r>
      <w:r w:rsidR="0035207F">
        <w:t>, and how we subsequently choose to act</w:t>
      </w:r>
      <w:r w:rsidR="005D1F2A" w:rsidRPr="000D066C">
        <w:t xml:space="preserve">. </w:t>
      </w:r>
      <w:r w:rsidR="005D1F2A">
        <w:t xml:space="preserve">For example, </w:t>
      </w:r>
      <w:r w:rsidR="005C7619">
        <w:t>we</w:t>
      </w:r>
      <w:r w:rsidR="005D1F2A" w:rsidRPr="000D066C">
        <w:t xml:space="preserve"> have to ensure that </w:t>
      </w:r>
      <w:r w:rsidR="005D1F2A">
        <w:t xml:space="preserve">the </w:t>
      </w:r>
      <w:r w:rsidR="005D1F2A" w:rsidRPr="000D066C">
        <w:t>public interest and vulnerable groups</w:t>
      </w:r>
      <w:r w:rsidR="00E7163A">
        <w:t xml:space="preserve">, for example </w:t>
      </w:r>
      <w:r w:rsidR="005D1F2A" w:rsidRPr="00D80F6F">
        <w:t>children and patients</w:t>
      </w:r>
      <w:r w:rsidR="00E7163A">
        <w:t xml:space="preserve">, </w:t>
      </w:r>
      <w:r w:rsidR="005D1F2A" w:rsidRPr="000D066C">
        <w:t xml:space="preserve">are considered. </w:t>
      </w:r>
    </w:p>
    <w:p w14:paraId="3CD383AA" w14:textId="585EBCB4" w:rsidR="005D1F2A" w:rsidRDefault="005D1F2A" w:rsidP="003A3C17">
      <w:pPr>
        <w:pStyle w:val="BodyTextNumbered"/>
      </w:pPr>
      <w:r>
        <w:t>In addition to the</w:t>
      </w:r>
      <w:r w:rsidRPr="00E707C1">
        <w:t xml:space="preserve"> consideration of any vulnerable groups</w:t>
      </w:r>
      <w:r>
        <w:t xml:space="preserve"> and the public interest test, strategic factors might include the effect of the proposed enforcement </w:t>
      </w:r>
      <w:r w:rsidRPr="00E707C1">
        <w:t>o</w:t>
      </w:r>
      <w:r>
        <w:t>n</w:t>
      </w:r>
      <w:r w:rsidRPr="00E707C1">
        <w:t xml:space="preserve"> other </w:t>
      </w:r>
      <w:r>
        <w:t xml:space="preserve">national </w:t>
      </w:r>
      <w:r w:rsidRPr="00E707C1">
        <w:t xml:space="preserve">regulators </w:t>
      </w:r>
      <w:r>
        <w:t xml:space="preserve">regulating </w:t>
      </w:r>
      <w:r w:rsidRPr="00E707C1">
        <w:t xml:space="preserve">in similar circumstances, the effect of the decision on other dutyholders and the balance of risk between different sites including across different dutyholders. </w:t>
      </w:r>
      <w:r>
        <w:t>For example, p</w:t>
      </w:r>
      <w:r w:rsidRPr="00E707C1">
        <w:t>reventing or delaying an activity on one site could lead to an increase in risk elsewhere, which is outside an individual dutyholder</w:t>
      </w:r>
      <w:r>
        <w:t>’</w:t>
      </w:r>
      <w:r w:rsidRPr="00E707C1">
        <w:t>s control.</w:t>
      </w:r>
    </w:p>
    <w:p w14:paraId="7480C226" w14:textId="70039811" w:rsidR="00F972C5" w:rsidRDefault="00377C8A" w:rsidP="003A3C17">
      <w:pPr>
        <w:pStyle w:val="BodyTextNumbered"/>
      </w:pPr>
      <w:r>
        <w:fldChar w:fldCharType="begin"/>
      </w:r>
      <w:r>
        <w:instrText xml:space="preserve"> REF _Ref176188296 \h </w:instrText>
      </w:r>
      <w:r>
        <w:fldChar w:fldCharType="separate"/>
      </w:r>
      <w:r>
        <w:t xml:space="preserve">Table </w:t>
      </w:r>
      <w:r>
        <w:rPr>
          <w:noProof/>
        </w:rPr>
        <w:t>2</w:t>
      </w:r>
      <w:r>
        <w:fldChar w:fldCharType="end"/>
      </w:r>
      <w:r>
        <w:t xml:space="preserve"> </w:t>
      </w:r>
      <w:r w:rsidR="00F972C5" w:rsidRPr="00A726E6">
        <w:t xml:space="preserve">lists a series of </w:t>
      </w:r>
      <w:r w:rsidR="00F972C5">
        <w:t>strategic</w:t>
      </w:r>
      <w:r w:rsidR="00F972C5" w:rsidRPr="00F972C5">
        <w:rPr>
          <w:bCs/>
        </w:rPr>
        <w:t xml:space="preserve"> </w:t>
      </w:r>
      <w:r w:rsidR="00F972C5" w:rsidRPr="00A726E6">
        <w:t xml:space="preserve">factors which </w:t>
      </w:r>
      <w:r w:rsidR="00F972C5">
        <w:t>we may consider</w:t>
      </w:r>
      <w:r w:rsidR="00F34AE8">
        <w:t xml:space="preserve"> in our </w:t>
      </w:r>
      <w:r w:rsidR="00244FC9">
        <w:t>decision-making</w:t>
      </w:r>
      <w:r w:rsidR="00F972C5">
        <w:t>, noting that not all factors may apply to a particular instance.</w:t>
      </w:r>
    </w:p>
    <w:p w14:paraId="54EDAA14" w14:textId="77777777" w:rsidR="00377C8A" w:rsidRDefault="00377C8A" w:rsidP="00377C8A">
      <w:pPr>
        <w:pStyle w:val="Caption"/>
        <w:keepNext/>
        <w:jc w:val="left"/>
        <w:sectPr w:rsidR="00377C8A" w:rsidSect="00392D1D">
          <w:pgSz w:w="11906" w:h="16838" w:code="9"/>
          <w:pgMar w:top="1134" w:right="1077" w:bottom="1134" w:left="1077" w:header="397" w:footer="287" w:gutter="0"/>
          <w:cols w:space="312"/>
          <w:docGrid w:linePitch="360"/>
        </w:sectPr>
      </w:pPr>
      <w:bookmarkStart w:id="35" w:name="_Ref176188296"/>
    </w:p>
    <w:p w14:paraId="7549D6E7" w14:textId="0CA5CB21" w:rsidR="00377C8A" w:rsidRDefault="00377C8A" w:rsidP="00377C8A">
      <w:pPr>
        <w:pStyle w:val="Caption"/>
        <w:keepNext/>
        <w:jc w:val="left"/>
      </w:pPr>
      <w:r>
        <w:t xml:space="preserve">Table </w:t>
      </w:r>
      <w:r>
        <w:fldChar w:fldCharType="begin"/>
      </w:r>
      <w:r>
        <w:instrText xml:space="preserve"> SEQ Table \* ARABIC </w:instrText>
      </w:r>
      <w:r>
        <w:fldChar w:fldCharType="separate"/>
      </w:r>
      <w:r w:rsidR="00A02538">
        <w:rPr>
          <w:noProof/>
        </w:rPr>
        <w:t>2</w:t>
      </w:r>
      <w:r>
        <w:fldChar w:fldCharType="end"/>
      </w:r>
      <w:bookmarkEnd w:id="35"/>
      <w:r>
        <w:t xml:space="preserve"> - Strategic factors.</w:t>
      </w:r>
    </w:p>
    <w:tbl>
      <w:tblPr>
        <w:tblStyle w:val="ONRTable1"/>
        <w:tblW w:w="9882" w:type="dxa"/>
        <w:tblInd w:w="5" w:type="dxa"/>
        <w:tblLayout w:type="fixed"/>
        <w:tblLook w:val="04A0" w:firstRow="1" w:lastRow="0" w:firstColumn="1" w:lastColumn="0" w:noHBand="0" w:noVBand="1"/>
      </w:tblPr>
      <w:tblGrid>
        <w:gridCol w:w="2972"/>
        <w:gridCol w:w="6910"/>
      </w:tblGrid>
      <w:tr w:rsidR="00376A35" w14:paraId="773B4A80" w14:textId="77777777" w:rsidTr="00377C8A">
        <w:trPr>
          <w:cnfStyle w:val="100000000000" w:firstRow="1" w:lastRow="0" w:firstColumn="0" w:lastColumn="0" w:oddVBand="0" w:evenVBand="0" w:oddHBand="0" w:evenHBand="0" w:firstRowFirstColumn="0" w:firstRowLastColumn="0" w:lastRowFirstColumn="0" w:lastRowLastColumn="0"/>
          <w:tblHeader/>
        </w:trPr>
        <w:tc>
          <w:tcPr>
            <w:tcW w:w="2972" w:type="dxa"/>
          </w:tcPr>
          <w:p w14:paraId="40AB39DB" w14:textId="665D9188" w:rsidR="00376A35" w:rsidRDefault="00376A35" w:rsidP="00377C8A">
            <w:pPr>
              <w:pStyle w:val="TableText"/>
              <w:rPr>
                <w:bCs/>
                <w:caps/>
              </w:rPr>
            </w:pPr>
            <w:r>
              <w:rPr>
                <w:lang w:eastAsia="en-GB"/>
              </w:rPr>
              <w:t>Factor</w:t>
            </w:r>
          </w:p>
        </w:tc>
        <w:tc>
          <w:tcPr>
            <w:tcW w:w="6910" w:type="dxa"/>
          </w:tcPr>
          <w:p w14:paraId="03D75743" w14:textId="2EA4FF2D" w:rsidR="00376A35" w:rsidRDefault="00376A35" w:rsidP="00377C8A">
            <w:pPr>
              <w:pStyle w:val="TableText"/>
              <w:rPr>
                <w:bCs/>
                <w:caps/>
              </w:rPr>
            </w:pPr>
            <w:r>
              <w:rPr>
                <w:lang w:eastAsia="en-GB"/>
              </w:rPr>
              <w:t>Descriptor</w:t>
            </w:r>
          </w:p>
        </w:tc>
      </w:tr>
      <w:tr w:rsidR="002A44D3" w14:paraId="120F48D4" w14:textId="77777777" w:rsidTr="00377C8A">
        <w:tc>
          <w:tcPr>
            <w:tcW w:w="2972" w:type="dxa"/>
          </w:tcPr>
          <w:p w14:paraId="38A6144D" w14:textId="567B1941" w:rsidR="002A44D3" w:rsidRDefault="002A44D3" w:rsidP="00377C8A">
            <w:pPr>
              <w:pStyle w:val="TableText"/>
              <w:rPr>
                <w:b/>
                <w:bCs/>
                <w:caps/>
              </w:rPr>
            </w:pPr>
            <w:r>
              <w:rPr>
                <w:lang w:eastAsia="en-GB"/>
              </w:rPr>
              <w:t xml:space="preserve">Does </w:t>
            </w:r>
            <w:r w:rsidR="004418BE">
              <w:rPr>
                <w:lang w:eastAsia="en-GB"/>
              </w:rPr>
              <w:t>our decision</w:t>
            </w:r>
            <w:r w:rsidR="00824B48">
              <w:rPr>
                <w:lang w:eastAsia="en-GB"/>
              </w:rPr>
              <w:t xml:space="preserve"> </w:t>
            </w:r>
            <w:r>
              <w:rPr>
                <w:lang w:eastAsia="en-GB"/>
              </w:rPr>
              <w:t>coincide with the Public Interest?</w:t>
            </w:r>
          </w:p>
        </w:tc>
        <w:tc>
          <w:tcPr>
            <w:tcW w:w="6910" w:type="dxa"/>
          </w:tcPr>
          <w:p w14:paraId="566594EE" w14:textId="0119972A" w:rsidR="002A44D3" w:rsidRDefault="002A44D3" w:rsidP="00377C8A">
            <w:pPr>
              <w:pStyle w:val="TableText"/>
              <w:rPr>
                <w:b/>
                <w:bCs/>
                <w:caps/>
              </w:rPr>
            </w:pPr>
            <w:r>
              <w:rPr>
                <w:lang w:eastAsia="en-GB"/>
              </w:rPr>
              <w:t xml:space="preserve">Does the </w:t>
            </w:r>
            <w:r w:rsidR="00824B48">
              <w:rPr>
                <w:lang w:eastAsia="en-GB"/>
              </w:rPr>
              <w:t>decision</w:t>
            </w:r>
            <w:r>
              <w:rPr>
                <w:lang w:eastAsia="en-GB"/>
              </w:rPr>
              <w:t xml:space="preserve"> result in a net benefit to the wider community in terms of targeting resources on security/safety risks and meeting the legitimate public expectations of ONR?</w:t>
            </w:r>
          </w:p>
        </w:tc>
      </w:tr>
      <w:tr w:rsidR="002A44D3" w14:paraId="6B82FE85" w14:textId="77777777" w:rsidTr="00377C8A">
        <w:tc>
          <w:tcPr>
            <w:tcW w:w="2972" w:type="dxa"/>
          </w:tcPr>
          <w:p w14:paraId="6F69A2BD" w14:textId="0F2D0441" w:rsidR="002A44D3" w:rsidRDefault="002A44D3" w:rsidP="00377C8A">
            <w:pPr>
              <w:pStyle w:val="TableText"/>
              <w:rPr>
                <w:b/>
                <w:bCs/>
                <w:caps/>
              </w:rPr>
            </w:pPr>
            <w:r>
              <w:rPr>
                <w:lang w:eastAsia="en-GB"/>
              </w:rPr>
              <w:t>Are vulnerable groups protected?</w:t>
            </w:r>
          </w:p>
        </w:tc>
        <w:tc>
          <w:tcPr>
            <w:tcW w:w="6910" w:type="dxa"/>
          </w:tcPr>
          <w:p w14:paraId="42950F91" w14:textId="3F9C8208" w:rsidR="002A44D3" w:rsidRDefault="002A44D3" w:rsidP="00377C8A">
            <w:pPr>
              <w:pStyle w:val="TableText"/>
              <w:rPr>
                <w:b/>
                <w:bCs/>
                <w:caps/>
              </w:rPr>
            </w:pPr>
            <w:r>
              <w:rPr>
                <w:lang w:eastAsia="en-GB"/>
              </w:rPr>
              <w:t xml:space="preserve">Does </w:t>
            </w:r>
            <w:r w:rsidR="00824B48">
              <w:rPr>
                <w:lang w:eastAsia="en-GB"/>
              </w:rPr>
              <w:t>our</w:t>
            </w:r>
            <w:r>
              <w:rPr>
                <w:lang w:eastAsia="en-GB"/>
              </w:rPr>
              <w:t xml:space="preserve"> </w:t>
            </w:r>
            <w:r w:rsidR="00824B48">
              <w:rPr>
                <w:lang w:eastAsia="en-GB"/>
              </w:rPr>
              <w:t>decision</w:t>
            </w:r>
            <w:r>
              <w:rPr>
                <w:lang w:eastAsia="en-GB"/>
              </w:rPr>
              <w:t xml:space="preserve"> result in suitable control of security / safety risks to vulnerable groups, e.g. children, the elderly, and hospital patients?</w:t>
            </w:r>
          </w:p>
        </w:tc>
      </w:tr>
      <w:tr w:rsidR="002A44D3" w14:paraId="23A7A897" w14:textId="77777777" w:rsidTr="00377C8A">
        <w:tc>
          <w:tcPr>
            <w:tcW w:w="2972" w:type="dxa"/>
          </w:tcPr>
          <w:p w14:paraId="1B6B3426" w14:textId="1C7918F6" w:rsidR="002A44D3" w:rsidRDefault="002A44D3" w:rsidP="00377C8A">
            <w:pPr>
              <w:pStyle w:val="TableText"/>
              <w:rPr>
                <w:b/>
                <w:bCs/>
                <w:caps/>
              </w:rPr>
            </w:pPr>
            <w:r>
              <w:rPr>
                <w:lang w:eastAsia="en-GB"/>
              </w:rPr>
              <w:t xml:space="preserve">What is the long-term impact of </w:t>
            </w:r>
            <w:r w:rsidR="00824B48">
              <w:rPr>
                <w:lang w:eastAsia="en-GB"/>
              </w:rPr>
              <w:t>our decision</w:t>
            </w:r>
            <w:r>
              <w:rPr>
                <w:lang w:eastAsia="en-GB"/>
              </w:rPr>
              <w:t>?</w:t>
            </w:r>
          </w:p>
        </w:tc>
        <w:tc>
          <w:tcPr>
            <w:tcW w:w="6910" w:type="dxa"/>
          </w:tcPr>
          <w:p w14:paraId="7ABC44C8" w14:textId="3DA8183A" w:rsidR="002A44D3" w:rsidRDefault="002A44D3" w:rsidP="00377C8A">
            <w:pPr>
              <w:pStyle w:val="TableText"/>
              <w:rPr>
                <w:b/>
                <w:bCs/>
                <w:caps/>
              </w:rPr>
            </w:pPr>
            <w:r>
              <w:rPr>
                <w:lang w:eastAsia="en-GB"/>
              </w:rPr>
              <w:t xml:space="preserve">Is the </w:t>
            </w:r>
            <w:r w:rsidR="00824B48">
              <w:rPr>
                <w:lang w:eastAsia="en-GB"/>
              </w:rPr>
              <w:t>decision</w:t>
            </w:r>
            <w:r>
              <w:rPr>
                <w:lang w:eastAsia="en-GB"/>
              </w:rPr>
              <w:t xml:space="preserve"> sufficient to achieve sustained compliance by the dutyholder? </w:t>
            </w:r>
          </w:p>
        </w:tc>
      </w:tr>
      <w:tr w:rsidR="002A44D3" w14:paraId="71627445" w14:textId="77777777" w:rsidTr="00377C8A">
        <w:tc>
          <w:tcPr>
            <w:tcW w:w="2972" w:type="dxa"/>
          </w:tcPr>
          <w:p w14:paraId="71FB6D1D" w14:textId="3456ADC8" w:rsidR="002A44D3" w:rsidRDefault="002A44D3" w:rsidP="00377C8A">
            <w:pPr>
              <w:pStyle w:val="TableText"/>
              <w:rPr>
                <w:b/>
                <w:bCs/>
                <w:caps/>
              </w:rPr>
            </w:pPr>
            <w:r>
              <w:rPr>
                <w:lang w:eastAsia="en-GB"/>
              </w:rPr>
              <w:t xml:space="preserve">What is the effect of </w:t>
            </w:r>
            <w:r w:rsidR="00824B48">
              <w:rPr>
                <w:lang w:eastAsia="en-GB"/>
              </w:rPr>
              <w:t>our decision</w:t>
            </w:r>
            <w:r>
              <w:rPr>
                <w:lang w:eastAsia="en-GB"/>
              </w:rPr>
              <w:t>?</w:t>
            </w:r>
          </w:p>
        </w:tc>
        <w:tc>
          <w:tcPr>
            <w:tcW w:w="6910" w:type="dxa"/>
          </w:tcPr>
          <w:p w14:paraId="01DA9045" w14:textId="74D9366C" w:rsidR="002A44D3" w:rsidRDefault="002A44D3" w:rsidP="00377C8A">
            <w:pPr>
              <w:pStyle w:val="TableText"/>
              <w:rPr>
                <w:b/>
                <w:caps/>
                <w:lang w:eastAsia="en-GB"/>
              </w:rPr>
            </w:pPr>
            <w:r>
              <w:rPr>
                <w:lang w:eastAsia="en-GB"/>
              </w:rPr>
              <w:t xml:space="preserve">Does the </w:t>
            </w:r>
            <w:r w:rsidR="00824B48">
              <w:rPr>
                <w:lang w:eastAsia="en-GB"/>
              </w:rPr>
              <w:t>decision</w:t>
            </w:r>
            <w:r>
              <w:rPr>
                <w:lang w:eastAsia="en-GB"/>
              </w:rPr>
              <w:t xml:space="preserve"> secure compliance with the relevant benchmark, </w:t>
            </w:r>
            <w:r w:rsidR="00017731">
              <w:rPr>
                <w:lang w:eastAsia="en-GB"/>
              </w:rPr>
              <w:t>for example:</w:t>
            </w:r>
            <w:r>
              <w:rPr>
                <w:lang w:eastAsia="en-GB"/>
              </w:rPr>
              <w:t xml:space="preserve"> regulations, </w:t>
            </w:r>
            <w:r w:rsidR="00017731">
              <w:rPr>
                <w:lang w:eastAsia="en-GB"/>
              </w:rPr>
              <w:t>site licence conditions,</w:t>
            </w:r>
            <w:r>
              <w:rPr>
                <w:lang w:eastAsia="en-GB"/>
              </w:rPr>
              <w:t xml:space="preserve"> or security plan? </w:t>
            </w:r>
          </w:p>
          <w:p w14:paraId="12EFAA2E" w14:textId="71EC3E03" w:rsidR="00F62B0C" w:rsidRDefault="002A44D3" w:rsidP="00377C8A">
            <w:pPr>
              <w:pStyle w:val="TableText"/>
              <w:rPr>
                <w:lang w:eastAsia="en-GB"/>
              </w:rPr>
            </w:pPr>
            <w:r w:rsidRPr="00E707C1">
              <w:rPr>
                <w:lang w:eastAsia="en-GB"/>
              </w:rPr>
              <w:t xml:space="preserve">Does the </w:t>
            </w:r>
            <w:r w:rsidR="00824B48">
              <w:rPr>
                <w:lang w:eastAsia="en-GB"/>
              </w:rPr>
              <w:t>decision</w:t>
            </w:r>
            <w:r w:rsidRPr="00E707C1">
              <w:rPr>
                <w:lang w:eastAsia="en-GB"/>
              </w:rPr>
              <w:t xml:space="preserve"> result in a </w:t>
            </w:r>
            <w:r>
              <w:rPr>
                <w:lang w:eastAsia="en-GB"/>
              </w:rPr>
              <w:t>material</w:t>
            </w:r>
            <w:r w:rsidRPr="00E707C1">
              <w:rPr>
                <w:lang w:eastAsia="en-GB"/>
              </w:rPr>
              <w:t xml:space="preserve"> misalignment of </w:t>
            </w:r>
            <w:r w:rsidR="00017731">
              <w:rPr>
                <w:lang w:eastAsia="en-GB"/>
              </w:rPr>
              <w:t>our d</w:t>
            </w:r>
            <w:r w:rsidRPr="00E707C1">
              <w:rPr>
                <w:lang w:eastAsia="en-GB"/>
              </w:rPr>
              <w:t>ecision to other regulatory bodies in similar circumstances even when taking into account differences in how ONR regulate</w:t>
            </w:r>
            <w:r>
              <w:rPr>
                <w:lang w:eastAsia="en-GB"/>
              </w:rPr>
              <w:t>s</w:t>
            </w:r>
            <w:r w:rsidRPr="00E707C1">
              <w:rPr>
                <w:lang w:eastAsia="en-GB"/>
              </w:rPr>
              <w:t>?</w:t>
            </w:r>
          </w:p>
          <w:p w14:paraId="5595DD95" w14:textId="72FDA8B2" w:rsidR="002A44D3" w:rsidRDefault="002A44D3" w:rsidP="00377C8A">
            <w:pPr>
              <w:pStyle w:val="TableText"/>
              <w:rPr>
                <w:b/>
                <w:bCs/>
                <w:caps/>
              </w:rPr>
            </w:pPr>
            <w:r>
              <w:rPr>
                <w:lang w:eastAsia="en-GB"/>
              </w:rPr>
              <w:t xml:space="preserve">Does the </w:t>
            </w:r>
            <w:r w:rsidR="00824B48">
              <w:rPr>
                <w:lang w:eastAsia="en-GB"/>
              </w:rPr>
              <w:t>decision</w:t>
            </w:r>
            <w:r>
              <w:rPr>
                <w:lang w:eastAsia="en-GB"/>
              </w:rPr>
              <w:t xml:space="preserve"> impact</w:t>
            </w:r>
            <w:r w:rsidR="00074782">
              <w:rPr>
                <w:lang w:eastAsia="en-GB"/>
              </w:rPr>
              <w:t xml:space="preserve"> or </w:t>
            </w:r>
            <w:r>
              <w:rPr>
                <w:lang w:eastAsia="en-GB"/>
              </w:rPr>
              <w:t xml:space="preserve">affect other ONR purposes and have these been assessed? </w:t>
            </w:r>
          </w:p>
        </w:tc>
      </w:tr>
      <w:tr w:rsidR="002A44D3" w14:paraId="31BDC6E3" w14:textId="77777777" w:rsidTr="00377C8A">
        <w:tc>
          <w:tcPr>
            <w:tcW w:w="2972" w:type="dxa"/>
          </w:tcPr>
          <w:p w14:paraId="69135E6B" w14:textId="16651385" w:rsidR="002A44D3" w:rsidRDefault="002A44D3" w:rsidP="00377C8A">
            <w:pPr>
              <w:pStyle w:val="TableText"/>
              <w:rPr>
                <w:b/>
                <w:bCs/>
                <w:caps/>
              </w:rPr>
            </w:pPr>
            <w:r>
              <w:rPr>
                <w:lang w:eastAsia="en-GB"/>
              </w:rPr>
              <w:t xml:space="preserve">What is the functional impact of the </w:t>
            </w:r>
            <w:r w:rsidR="00074782">
              <w:rPr>
                <w:lang w:eastAsia="en-GB"/>
              </w:rPr>
              <w:t>decision</w:t>
            </w:r>
            <w:r>
              <w:rPr>
                <w:lang w:eastAsia="en-GB"/>
              </w:rPr>
              <w:t>?</w:t>
            </w:r>
          </w:p>
        </w:tc>
        <w:tc>
          <w:tcPr>
            <w:tcW w:w="6910" w:type="dxa"/>
          </w:tcPr>
          <w:p w14:paraId="44727B99" w14:textId="4B4376A6" w:rsidR="002A44D3" w:rsidRDefault="002A44D3" w:rsidP="00377C8A">
            <w:pPr>
              <w:pStyle w:val="TableText"/>
              <w:rPr>
                <w:b/>
                <w:caps/>
                <w:lang w:eastAsia="en-GB"/>
              </w:rPr>
            </w:pPr>
            <w:r>
              <w:rPr>
                <w:lang w:eastAsia="en-GB"/>
              </w:rPr>
              <w:t>There may</w:t>
            </w:r>
            <w:r w:rsidR="00430480">
              <w:rPr>
                <w:lang w:eastAsia="en-GB"/>
              </w:rPr>
              <w:t xml:space="preserve"> </w:t>
            </w:r>
            <w:r>
              <w:rPr>
                <w:lang w:eastAsia="en-GB"/>
              </w:rPr>
              <w:t>be;</w:t>
            </w:r>
          </w:p>
          <w:p w14:paraId="76FC7DE9" w14:textId="77777777" w:rsidR="002A44D3" w:rsidRDefault="002A44D3" w:rsidP="00377C8A">
            <w:pPr>
              <w:pStyle w:val="Bulletlist2"/>
              <w:spacing w:before="60" w:after="60"/>
              <w:rPr>
                <w:b/>
                <w:caps/>
                <w:lang w:eastAsia="en-GB"/>
              </w:rPr>
            </w:pPr>
            <w:r>
              <w:rPr>
                <w:lang w:eastAsia="en-GB"/>
              </w:rPr>
              <w:t>an acceptable net benefit to those who might be affected, or</w:t>
            </w:r>
          </w:p>
          <w:p w14:paraId="4F7751F9" w14:textId="77777777" w:rsidR="002A44D3" w:rsidRDefault="002A44D3" w:rsidP="00377C8A">
            <w:pPr>
              <w:pStyle w:val="Bulletlist2"/>
              <w:spacing w:before="60" w:after="60"/>
              <w:rPr>
                <w:b/>
                <w:caps/>
                <w:lang w:eastAsia="en-GB"/>
              </w:rPr>
            </w:pPr>
            <w:r>
              <w:rPr>
                <w:lang w:eastAsia="en-GB"/>
              </w:rPr>
              <w:t>an unacceptable disadvantage to those who may be affected. For example;</w:t>
            </w:r>
          </w:p>
          <w:p w14:paraId="2F90A0E3" w14:textId="77777777" w:rsidR="002A44D3" w:rsidRPr="0015452A" w:rsidRDefault="002A44D3" w:rsidP="00377C8A">
            <w:pPr>
              <w:pStyle w:val="BulletList3"/>
              <w:spacing w:before="60" w:after="60"/>
              <w:rPr>
                <w:b/>
                <w:caps/>
                <w:lang w:eastAsia="en-GB"/>
              </w:rPr>
            </w:pPr>
            <w:r>
              <w:rPr>
                <w:lang w:eastAsia="en-GB"/>
              </w:rPr>
              <w:t xml:space="preserve">circumstances </w:t>
            </w:r>
            <w:r w:rsidRPr="008C72D0">
              <w:t xml:space="preserve">where rigid application of security standards may </w:t>
            </w:r>
            <w:r>
              <w:t xml:space="preserve">unacceptably </w:t>
            </w:r>
            <w:r w:rsidRPr="008C72D0">
              <w:t>compromise safety</w:t>
            </w:r>
            <w:r>
              <w:t xml:space="preserve"> and vice versa</w:t>
            </w:r>
            <w:r w:rsidRPr="008C72D0">
              <w:t>.</w:t>
            </w:r>
          </w:p>
          <w:p w14:paraId="271A29AE" w14:textId="3EAA917C" w:rsidR="002A44D3" w:rsidRDefault="002A44D3" w:rsidP="00377C8A">
            <w:pPr>
              <w:pStyle w:val="BulletList3"/>
              <w:spacing w:before="60" w:after="60"/>
              <w:rPr>
                <w:b/>
                <w:caps/>
              </w:rPr>
            </w:pPr>
            <w:r>
              <w:t>circumstances where rigid application of nuclear standards may unacceptably compromise CHS, and vice versa.</w:t>
            </w:r>
          </w:p>
        </w:tc>
      </w:tr>
      <w:tr w:rsidR="002A44D3" w14:paraId="6C48CFA4" w14:textId="77777777" w:rsidTr="00377C8A">
        <w:tc>
          <w:tcPr>
            <w:tcW w:w="2972" w:type="dxa"/>
          </w:tcPr>
          <w:p w14:paraId="5883C1AA" w14:textId="690F391C" w:rsidR="002A44D3" w:rsidRPr="00074782" w:rsidRDefault="002A44D3" w:rsidP="00377C8A">
            <w:pPr>
              <w:pStyle w:val="TableText"/>
            </w:pPr>
            <w:r w:rsidRPr="00074782">
              <w:t xml:space="preserve">Does the </w:t>
            </w:r>
            <w:r w:rsidR="00074782" w:rsidRPr="00074782">
              <w:t>decision</w:t>
            </w:r>
            <w:r w:rsidRPr="00074782">
              <w:t xml:space="preserve"> align with ONR’s formal regulatory strategy?</w:t>
            </w:r>
          </w:p>
        </w:tc>
        <w:tc>
          <w:tcPr>
            <w:tcW w:w="6910" w:type="dxa"/>
          </w:tcPr>
          <w:p w14:paraId="51A9705F" w14:textId="0E244FC9" w:rsidR="002A44D3" w:rsidRPr="00074782" w:rsidRDefault="002A44D3" w:rsidP="00377C8A">
            <w:pPr>
              <w:pStyle w:val="TableText"/>
            </w:pPr>
            <w:r w:rsidRPr="00074782">
              <w:t>ONR may have targeted formal strategies for specific dutyholders (</w:t>
            </w:r>
            <w:r w:rsidR="00074782">
              <w:t>for example,</w:t>
            </w:r>
            <w:r w:rsidRPr="00074782">
              <w:t xml:space="preserve"> those in enhanced regulatory attention) or sectors (</w:t>
            </w:r>
            <w:r w:rsidR="00074782">
              <w:t>for example,</w:t>
            </w:r>
            <w:r w:rsidRPr="00074782">
              <w:t xml:space="preserve"> non-nuclear transport) in relation to achieving safety</w:t>
            </w:r>
            <w:r w:rsidR="000E5AB4">
              <w:t>,</w:t>
            </w:r>
            <w:r w:rsidR="0003705B">
              <w:t xml:space="preserve"> safeguards, and </w:t>
            </w:r>
            <w:r w:rsidRPr="00074782">
              <w:t xml:space="preserve">security improvements.  </w:t>
            </w:r>
          </w:p>
        </w:tc>
      </w:tr>
      <w:tr w:rsidR="002A44D3" w14:paraId="1BBA043F" w14:textId="77777777" w:rsidTr="00377C8A">
        <w:tc>
          <w:tcPr>
            <w:tcW w:w="2972" w:type="dxa"/>
          </w:tcPr>
          <w:p w14:paraId="4052AC55" w14:textId="222B16FA" w:rsidR="002A44D3" w:rsidRDefault="002A44D3" w:rsidP="00377C8A">
            <w:pPr>
              <w:pStyle w:val="TableText"/>
              <w:rPr>
                <w:b/>
                <w:bCs/>
                <w:caps/>
              </w:rPr>
            </w:pPr>
            <w:r>
              <w:rPr>
                <w:lang w:eastAsia="en-GB"/>
              </w:rPr>
              <w:t>Have the principles and expectations of the ONR Enforcement Policy Statement been met?</w:t>
            </w:r>
          </w:p>
        </w:tc>
        <w:tc>
          <w:tcPr>
            <w:tcW w:w="6910" w:type="dxa"/>
          </w:tcPr>
          <w:p w14:paraId="6A1D4A63" w14:textId="77777777" w:rsidR="002A44D3" w:rsidRPr="00074782" w:rsidRDefault="002A44D3" w:rsidP="00377C8A">
            <w:pPr>
              <w:pStyle w:val="TableText"/>
            </w:pPr>
            <w:r w:rsidRPr="00074782">
              <w:t xml:space="preserve">The purpose of enforcement is to: </w:t>
            </w:r>
          </w:p>
          <w:p w14:paraId="00BBA271" w14:textId="77777777" w:rsidR="002A44D3" w:rsidRPr="00074782" w:rsidRDefault="002A44D3" w:rsidP="00377C8A">
            <w:pPr>
              <w:pStyle w:val="Bulletlist2"/>
              <w:spacing w:before="60" w:after="60"/>
            </w:pPr>
            <w:r w:rsidRPr="00074782">
              <w:t xml:space="preserve">Ensure that duty holders take action to deal immediately with serious risks; </w:t>
            </w:r>
          </w:p>
          <w:p w14:paraId="395380CC" w14:textId="77777777" w:rsidR="002A44D3" w:rsidRPr="00074782" w:rsidRDefault="002A44D3" w:rsidP="00377C8A">
            <w:pPr>
              <w:pStyle w:val="Bulletlist2"/>
              <w:spacing w:before="60" w:after="60"/>
            </w:pPr>
            <w:r w:rsidRPr="00074782">
              <w:t xml:space="preserve">Promote, achieve and sustain compliance with the law; </w:t>
            </w:r>
          </w:p>
          <w:p w14:paraId="3EAA0621" w14:textId="4ECB2381" w:rsidR="002A44D3" w:rsidRPr="00A45E84" w:rsidRDefault="002A44D3" w:rsidP="00377C8A">
            <w:pPr>
              <w:pStyle w:val="Bulletlist2"/>
              <w:spacing w:before="60" w:after="60"/>
            </w:pPr>
            <w:r w:rsidRPr="00074782">
              <w:t xml:space="preserve">Ensure that duty holders who breach regulatory requirements, and directors or managers who fail in their responsibilities, may be held to account, which may include bringing alleged offenders before the courts in England and Wales, or recommending </w:t>
            </w:r>
            <w:r w:rsidR="00A45E84">
              <w:t>p</w:t>
            </w:r>
            <w:r w:rsidRPr="00074782">
              <w:t xml:space="preserve">rosecution in Scotland. </w:t>
            </w:r>
          </w:p>
        </w:tc>
      </w:tr>
    </w:tbl>
    <w:p w14:paraId="0D5835A8" w14:textId="77777777" w:rsidR="00E27B82" w:rsidRDefault="00E27B82" w:rsidP="00A563AD"/>
    <w:p w14:paraId="185A9287" w14:textId="7740D5D5" w:rsidR="00AD092C" w:rsidRDefault="00AD092C" w:rsidP="00A563AD">
      <w:r>
        <w:br w:type="page"/>
      </w:r>
    </w:p>
    <w:p w14:paraId="5984DDF3" w14:textId="515740FD" w:rsidR="006474E8" w:rsidRDefault="006474E8" w:rsidP="00377C8A">
      <w:pPr>
        <w:pStyle w:val="Heading1"/>
        <w:numPr>
          <w:ilvl w:val="0"/>
          <w:numId w:val="0"/>
        </w:numPr>
      </w:pPr>
      <w:bookmarkStart w:id="36" w:name="_Toc176188724"/>
      <w:r>
        <w:t xml:space="preserve">Appendix </w:t>
      </w:r>
      <w:r w:rsidR="008E5188">
        <w:t>3</w:t>
      </w:r>
      <w:r w:rsidR="00377C8A">
        <w:t xml:space="preserve"> – </w:t>
      </w:r>
      <w:r>
        <w:t>BSO</w:t>
      </w:r>
      <w:r w:rsidR="00377C8A">
        <w:t xml:space="preserve"> </w:t>
      </w:r>
      <w:r>
        <w:t>and BSL numerical risk targets in the SAPs</w:t>
      </w:r>
      <w:bookmarkEnd w:id="36"/>
    </w:p>
    <w:p w14:paraId="67571B16" w14:textId="3583E747" w:rsidR="00A02538" w:rsidRDefault="00A02538" w:rsidP="00A02538">
      <w:pPr>
        <w:pStyle w:val="Caption"/>
        <w:keepNext/>
        <w:jc w:val="left"/>
      </w:pPr>
      <w:r>
        <w:t xml:space="preserve">Table </w:t>
      </w:r>
      <w:r>
        <w:fldChar w:fldCharType="begin"/>
      </w:r>
      <w:r>
        <w:instrText xml:space="preserve"> SEQ Table \* ARABIC </w:instrText>
      </w:r>
      <w:r>
        <w:fldChar w:fldCharType="separate"/>
      </w:r>
      <w:r>
        <w:rPr>
          <w:noProof/>
        </w:rPr>
        <w:t>3</w:t>
      </w:r>
      <w:r>
        <w:fldChar w:fldCharType="end"/>
      </w:r>
      <w:r>
        <w:t xml:space="preserve"> - BSO and BSL numerical risk targets.</w:t>
      </w:r>
    </w:p>
    <w:tbl>
      <w:tblPr>
        <w:tblStyle w:val="ONRTable1"/>
        <w:tblW w:w="5000" w:type="pct"/>
        <w:tblInd w:w="0" w:type="dxa"/>
        <w:tblLook w:val="04A0" w:firstRow="1" w:lastRow="0" w:firstColumn="1" w:lastColumn="0" w:noHBand="0" w:noVBand="1"/>
      </w:tblPr>
      <w:tblGrid>
        <w:gridCol w:w="4824"/>
        <w:gridCol w:w="2463"/>
        <w:gridCol w:w="2465"/>
      </w:tblGrid>
      <w:tr w:rsidR="00A02538" w14:paraId="09410CC8" w14:textId="77777777" w:rsidTr="00A02538">
        <w:trPr>
          <w:cnfStyle w:val="100000000000" w:firstRow="1" w:lastRow="0" w:firstColumn="0" w:lastColumn="0" w:oddVBand="0" w:evenVBand="0" w:oddHBand="0" w:evenHBand="0" w:firstRowFirstColumn="0" w:firstRowLastColumn="0" w:lastRowFirstColumn="0" w:lastRowLastColumn="0"/>
        </w:trPr>
        <w:tc>
          <w:tcPr>
            <w:tcW w:w="2473" w:type="pct"/>
          </w:tcPr>
          <w:p w14:paraId="7B4B8245" w14:textId="46B0AF4A" w:rsidR="006474E8" w:rsidRDefault="00644178" w:rsidP="00910371">
            <w:pPr>
              <w:pStyle w:val="TableText"/>
            </w:pPr>
            <w:r>
              <w:t>Target</w:t>
            </w:r>
          </w:p>
        </w:tc>
        <w:tc>
          <w:tcPr>
            <w:tcW w:w="1263" w:type="pct"/>
          </w:tcPr>
          <w:p w14:paraId="1AD19564" w14:textId="57645A46" w:rsidR="006474E8" w:rsidRDefault="00367816" w:rsidP="00910371">
            <w:pPr>
              <w:pStyle w:val="TableText"/>
            </w:pPr>
            <w:r>
              <w:t>BSO</w:t>
            </w:r>
          </w:p>
        </w:tc>
        <w:tc>
          <w:tcPr>
            <w:tcW w:w="1264" w:type="pct"/>
          </w:tcPr>
          <w:p w14:paraId="755CEEC6" w14:textId="40658186" w:rsidR="006474E8" w:rsidRDefault="00367816" w:rsidP="00910371">
            <w:pPr>
              <w:pStyle w:val="TableText"/>
            </w:pPr>
            <w:r>
              <w:t>BSL</w:t>
            </w:r>
          </w:p>
        </w:tc>
      </w:tr>
      <w:tr w:rsidR="005809DD" w14:paraId="0E05B6B3" w14:textId="77777777" w:rsidTr="00A02538">
        <w:tc>
          <w:tcPr>
            <w:tcW w:w="2473" w:type="pct"/>
          </w:tcPr>
          <w:p w14:paraId="1F940909" w14:textId="2926A8E1" w:rsidR="005809DD" w:rsidRDefault="005809DD" w:rsidP="00093396">
            <w:pPr>
              <w:pStyle w:val="TableText"/>
            </w:pPr>
            <w:r>
              <w:t>Individual risk of death to a person on site, from accidents at the site resulting in exposure to ionising radiation</w:t>
            </w:r>
          </w:p>
        </w:tc>
        <w:tc>
          <w:tcPr>
            <w:tcW w:w="1263" w:type="pct"/>
          </w:tcPr>
          <w:p w14:paraId="0D2B507A" w14:textId="4673C880" w:rsidR="005809DD" w:rsidRPr="003F194E" w:rsidRDefault="005809DD" w:rsidP="00093396">
            <w:pPr>
              <w:pStyle w:val="TableText"/>
              <w:rPr>
                <w:lang w:val="it-IT"/>
              </w:rPr>
            </w:pPr>
            <w:r w:rsidRPr="003F194E">
              <w:rPr>
                <w:lang w:val="it-IT"/>
              </w:rPr>
              <w:t>1 in a million per annum</w:t>
            </w:r>
          </w:p>
        </w:tc>
        <w:tc>
          <w:tcPr>
            <w:tcW w:w="1264" w:type="pct"/>
          </w:tcPr>
          <w:p w14:paraId="51BB0042" w14:textId="0DF7FCF4" w:rsidR="005809DD" w:rsidRDefault="005809DD" w:rsidP="00093396">
            <w:pPr>
              <w:pStyle w:val="TableText"/>
            </w:pPr>
            <w:r>
              <w:t>1 in 10 thousand per annum</w:t>
            </w:r>
          </w:p>
        </w:tc>
      </w:tr>
      <w:tr w:rsidR="005809DD" w14:paraId="27537146" w14:textId="77777777" w:rsidTr="00A02538">
        <w:tc>
          <w:tcPr>
            <w:tcW w:w="2473" w:type="pct"/>
          </w:tcPr>
          <w:p w14:paraId="0C3EB8E3" w14:textId="296E714D" w:rsidR="005809DD" w:rsidRDefault="005809DD" w:rsidP="00093396">
            <w:pPr>
              <w:pStyle w:val="TableText"/>
            </w:pPr>
            <w:r>
              <w:t>Individual risk of death to a person off the site, from accidents at the site resulting in exposure to ionising radiation</w:t>
            </w:r>
          </w:p>
        </w:tc>
        <w:tc>
          <w:tcPr>
            <w:tcW w:w="1263" w:type="pct"/>
          </w:tcPr>
          <w:p w14:paraId="5D47975B" w14:textId="0C2D73A8" w:rsidR="005809DD" w:rsidRPr="003F194E" w:rsidRDefault="005809DD" w:rsidP="00093396">
            <w:pPr>
              <w:pStyle w:val="TableText"/>
              <w:rPr>
                <w:lang w:val="it-IT"/>
              </w:rPr>
            </w:pPr>
            <w:r w:rsidRPr="003F194E">
              <w:rPr>
                <w:lang w:val="it-IT"/>
              </w:rPr>
              <w:t>1 in a million per annum</w:t>
            </w:r>
          </w:p>
        </w:tc>
        <w:tc>
          <w:tcPr>
            <w:tcW w:w="1264" w:type="pct"/>
          </w:tcPr>
          <w:p w14:paraId="1E86756C" w14:textId="6B4F09A1" w:rsidR="005809DD" w:rsidRDefault="00B86F81" w:rsidP="00093396">
            <w:pPr>
              <w:pStyle w:val="TableText"/>
            </w:pPr>
            <w:r>
              <w:t>1 in 10 thousand per annum</w:t>
            </w:r>
          </w:p>
        </w:tc>
      </w:tr>
      <w:tr w:rsidR="005809DD" w14:paraId="59FF3612" w14:textId="77777777" w:rsidTr="00A02538">
        <w:tc>
          <w:tcPr>
            <w:tcW w:w="2473" w:type="pct"/>
          </w:tcPr>
          <w:p w14:paraId="472D5762" w14:textId="30D9ADCE" w:rsidR="005809DD" w:rsidRDefault="005809DD" w:rsidP="00093396">
            <w:pPr>
              <w:pStyle w:val="TableText"/>
            </w:pPr>
            <w:r>
              <w:t>Total risk of 100 or more fatalities, either immediate or eventual, from accidents at the site resulting in exposure to ionising radiation</w:t>
            </w:r>
          </w:p>
        </w:tc>
        <w:tc>
          <w:tcPr>
            <w:tcW w:w="1263" w:type="pct"/>
          </w:tcPr>
          <w:p w14:paraId="317E12FC" w14:textId="10E00529" w:rsidR="005809DD" w:rsidRDefault="005809DD" w:rsidP="00093396">
            <w:pPr>
              <w:pStyle w:val="TableText"/>
            </w:pPr>
            <w:r>
              <w:t>1 in 10 million per annum</w:t>
            </w:r>
          </w:p>
        </w:tc>
        <w:tc>
          <w:tcPr>
            <w:tcW w:w="1264" w:type="pct"/>
          </w:tcPr>
          <w:p w14:paraId="4CAB12DB" w14:textId="3A6BA563" w:rsidR="005809DD" w:rsidRDefault="00093396" w:rsidP="00093396">
            <w:pPr>
              <w:pStyle w:val="TableText"/>
            </w:pPr>
            <w:r>
              <w:t>1 in 100 thousand per annum</w:t>
            </w:r>
          </w:p>
        </w:tc>
      </w:tr>
    </w:tbl>
    <w:p w14:paraId="271895B4" w14:textId="07B048C3" w:rsidR="006474E8" w:rsidRDefault="006474E8" w:rsidP="005C2F45"/>
    <w:p w14:paraId="10E40DBA" w14:textId="17EF447B" w:rsidR="00AE7BFA" w:rsidRDefault="00AE7BFA">
      <w:pPr>
        <w:spacing w:after="0" w:line="240" w:lineRule="auto"/>
      </w:pPr>
      <w:r>
        <w:br w:type="page"/>
      </w:r>
    </w:p>
    <w:p w14:paraId="5122E718" w14:textId="5EAD7083" w:rsidR="00AE7BFA" w:rsidRDefault="00AE7BFA" w:rsidP="00C145D2">
      <w:pPr>
        <w:pStyle w:val="Heading1"/>
        <w:numPr>
          <w:ilvl w:val="0"/>
          <w:numId w:val="0"/>
        </w:numPr>
      </w:pPr>
      <w:bookmarkStart w:id="37" w:name="_Toc176188725"/>
      <w:r>
        <w:t>Glossary</w:t>
      </w:r>
      <w:bookmarkEnd w:id="37"/>
    </w:p>
    <w:tbl>
      <w:tblPr>
        <w:tblStyle w:val="ONRTable1"/>
        <w:tblW w:w="9736" w:type="dxa"/>
        <w:tblInd w:w="5" w:type="dxa"/>
        <w:tblLook w:val="04A0" w:firstRow="1" w:lastRow="0" w:firstColumn="1" w:lastColumn="0" w:noHBand="0" w:noVBand="1"/>
      </w:tblPr>
      <w:tblGrid>
        <w:gridCol w:w="2405"/>
        <w:gridCol w:w="7331"/>
      </w:tblGrid>
      <w:tr w:rsidR="00A02538" w14:paraId="4C9AD643" w14:textId="77777777" w:rsidTr="00A02538">
        <w:trPr>
          <w:cnfStyle w:val="100000000000" w:firstRow="1" w:lastRow="0" w:firstColumn="0" w:lastColumn="0" w:oddVBand="0" w:evenVBand="0" w:oddHBand="0" w:evenHBand="0" w:firstRowFirstColumn="0" w:firstRowLastColumn="0" w:lastRowFirstColumn="0" w:lastRowLastColumn="0"/>
          <w:cantSplit/>
          <w:tblHeader/>
        </w:trPr>
        <w:tc>
          <w:tcPr>
            <w:tcW w:w="2405" w:type="dxa"/>
          </w:tcPr>
          <w:p w14:paraId="4EFB2598" w14:textId="06430D2D" w:rsidR="00A02538" w:rsidRDefault="00A02538" w:rsidP="00A02538">
            <w:pPr>
              <w:pStyle w:val="TableText"/>
            </w:pPr>
            <w:r>
              <w:t>Term</w:t>
            </w:r>
          </w:p>
        </w:tc>
        <w:tc>
          <w:tcPr>
            <w:tcW w:w="7331" w:type="dxa"/>
          </w:tcPr>
          <w:p w14:paraId="13DE276A" w14:textId="48C72F83" w:rsidR="00A02538" w:rsidRDefault="00A02538" w:rsidP="00A02538">
            <w:pPr>
              <w:pStyle w:val="TableText"/>
            </w:pPr>
            <w:r>
              <w:t>Description</w:t>
            </w:r>
          </w:p>
        </w:tc>
      </w:tr>
      <w:tr w:rsidR="0090303C" w14:paraId="3A4E3DE1" w14:textId="77777777" w:rsidTr="00A02538">
        <w:trPr>
          <w:cantSplit/>
        </w:trPr>
        <w:tc>
          <w:tcPr>
            <w:tcW w:w="2405" w:type="dxa"/>
          </w:tcPr>
          <w:p w14:paraId="7A23063C" w14:textId="53BCDC84" w:rsidR="0090303C" w:rsidRDefault="0090303C" w:rsidP="00A02538">
            <w:pPr>
              <w:pStyle w:val="TableText"/>
            </w:pPr>
            <w:r>
              <w:t>Approved Code of Practice</w:t>
            </w:r>
          </w:p>
        </w:tc>
        <w:tc>
          <w:tcPr>
            <w:tcW w:w="7331" w:type="dxa"/>
          </w:tcPr>
          <w:p w14:paraId="2CB33059" w14:textId="511A803B" w:rsidR="004C0824" w:rsidRDefault="0090303C" w:rsidP="00A02538">
            <w:pPr>
              <w:pStyle w:val="TableText"/>
            </w:pPr>
            <w:r>
              <w:t>Gives practical advice on how to comply with the law. Such Codes have a special legal status. If you are prosecuted for a breach of health and safety law, and it is proved you did not follow the relevant provisions of a relevant Code, you will need to show that you have complied with the law in some other way or a Court will find you at fault.</w:t>
            </w:r>
          </w:p>
        </w:tc>
      </w:tr>
      <w:tr w:rsidR="0090303C" w14:paraId="7D384379" w14:textId="77777777" w:rsidTr="00A02538">
        <w:trPr>
          <w:cantSplit/>
        </w:trPr>
        <w:tc>
          <w:tcPr>
            <w:tcW w:w="2405" w:type="dxa"/>
          </w:tcPr>
          <w:p w14:paraId="390C564E" w14:textId="66DB0FA1" w:rsidR="0090303C" w:rsidRDefault="0090303C" w:rsidP="00A02538">
            <w:pPr>
              <w:pStyle w:val="TableText"/>
            </w:pPr>
            <w:r>
              <w:t>Cliff-edge effect</w:t>
            </w:r>
          </w:p>
        </w:tc>
        <w:tc>
          <w:tcPr>
            <w:tcW w:w="7331" w:type="dxa"/>
          </w:tcPr>
          <w:p w14:paraId="2957B0F3" w14:textId="49948CF3" w:rsidR="004C0824" w:rsidRDefault="0090303C" w:rsidP="00A02538">
            <w:pPr>
              <w:pStyle w:val="TableText"/>
            </w:pPr>
            <w:r>
              <w:t>A small change in assumptions leads to a disproportionate increase in radiological consequences.</w:t>
            </w:r>
          </w:p>
        </w:tc>
      </w:tr>
      <w:tr w:rsidR="0090303C" w14:paraId="378B75E4" w14:textId="77777777" w:rsidTr="00A02538">
        <w:trPr>
          <w:cantSplit/>
        </w:trPr>
        <w:tc>
          <w:tcPr>
            <w:tcW w:w="2405" w:type="dxa"/>
          </w:tcPr>
          <w:p w14:paraId="7FE40A0B" w14:textId="62F023B6" w:rsidR="0090303C" w:rsidRDefault="0090303C" w:rsidP="00A02538">
            <w:pPr>
              <w:pStyle w:val="TableText"/>
            </w:pPr>
            <w:r>
              <w:t>Decommissioning</w:t>
            </w:r>
          </w:p>
        </w:tc>
        <w:tc>
          <w:tcPr>
            <w:tcW w:w="7331" w:type="dxa"/>
          </w:tcPr>
          <w:p w14:paraId="6A624DAA" w14:textId="2432FAE7" w:rsidR="004C0824" w:rsidRDefault="0090303C" w:rsidP="00A02538">
            <w:pPr>
              <w:pStyle w:val="TableText"/>
            </w:pPr>
            <w:r>
              <w:t>T</w:t>
            </w:r>
            <w:r w:rsidRPr="008B2D38">
              <w:t>he set of actions taken at the end of a nuclear facility’s operational life to take it permanently out of service</w:t>
            </w:r>
            <w:r>
              <w:t xml:space="preserve">. </w:t>
            </w:r>
            <w:r w:rsidRPr="008B2D38">
              <w:t>The ultimate aim of decommissioning is to make the site available for other purposes</w:t>
            </w:r>
            <w:r>
              <w:t>.</w:t>
            </w:r>
          </w:p>
        </w:tc>
      </w:tr>
      <w:tr w:rsidR="0090303C" w14:paraId="1F342A59" w14:textId="77777777" w:rsidTr="00A02538">
        <w:trPr>
          <w:cantSplit/>
        </w:trPr>
        <w:tc>
          <w:tcPr>
            <w:tcW w:w="2405" w:type="dxa"/>
          </w:tcPr>
          <w:p w14:paraId="515B2F45" w14:textId="52D04449" w:rsidR="0090303C" w:rsidRDefault="0090303C" w:rsidP="00A02538">
            <w:pPr>
              <w:pStyle w:val="TableText"/>
            </w:pPr>
            <w:r>
              <w:t>Design Acceptance Confirmation</w:t>
            </w:r>
          </w:p>
        </w:tc>
        <w:tc>
          <w:tcPr>
            <w:tcW w:w="7331" w:type="dxa"/>
          </w:tcPr>
          <w:p w14:paraId="32315464" w14:textId="6F702A24" w:rsidR="004C0824" w:rsidRDefault="0090303C" w:rsidP="00A02538">
            <w:pPr>
              <w:pStyle w:val="TableText"/>
            </w:pPr>
            <w:r>
              <w:t xml:space="preserve">Issued at the end of a </w:t>
            </w:r>
            <w:r w:rsidRPr="00E452DB">
              <w:rPr>
                <w:i/>
              </w:rPr>
              <w:t>Generic Design Assessment</w:t>
            </w:r>
            <w:r>
              <w:t xml:space="preserve"> if we are fully content with the generic safety and security implications of a new reactor design.</w:t>
            </w:r>
          </w:p>
        </w:tc>
      </w:tr>
      <w:tr w:rsidR="0090303C" w14:paraId="46A29757" w14:textId="77777777" w:rsidTr="00A02538">
        <w:trPr>
          <w:cantSplit/>
        </w:trPr>
        <w:tc>
          <w:tcPr>
            <w:tcW w:w="2405" w:type="dxa"/>
          </w:tcPr>
          <w:p w14:paraId="50182C48" w14:textId="3D0DACF0" w:rsidR="0090303C" w:rsidRDefault="0090303C" w:rsidP="00A02538">
            <w:pPr>
              <w:pStyle w:val="TableText"/>
            </w:pPr>
            <w:r>
              <w:t>Dutyholder factors</w:t>
            </w:r>
          </w:p>
        </w:tc>
        <w:tc>
          <w:tcPr>
            <w:tcW w:w="7331" w:type="dxa"/>
          </w:tcPr>
          <w:p w14:paraId="4A67B247" w14:textId="7D29D524" w:rsidR="004C0824" w:rsidRDefault="0090303C" w:rsidP="00A02538">
            <w:pPr>
              <w:pStyle w:val="TableText"/>
            </w:pPr>
            <w:r>
              <w:t>Factors specific to the dutyholder and its activities and include for example any relevant incidents, and its enforcement and inspection history; where harm has occurred, the level of that harm; its general performance regarding compliance with the law; and our confidence that the dutyholder will comply with the law.</w:t>
            </w:r>
          </w:p>
        </w:tc>
      </w:tr>
      <w:tr w:rsidR="0090303C" w14:paraId="06907AF1" w14:textId="77777777" w:rsidTr="00A02538">
        <w:trPr>
          <w:cantSplit/>
        </w:trPr>
        <w:tc>
          <w:tcPr>
            <w:tcW w:w="2405" w:type="dxa"/>
          </w:tcPr>
          <w:p w14:paraId="48FACCEB" w14:textId="48E2B127" w:rsidR="0090303C" w:rsidRDefault="0090303C" w:rsidP="00A02538">
            <w:pPr>
              <w:pStyle w:val="TableText"/>
            </w:pPr>
            <w:r>
              <w:t>Generic Design Assessment</w:t>
            </w:r>
          </w:p>
        </w:tc>
        <w:tc>
          <w:tcPr>
            <w:tcW w:w="7331" w:type="dxa"/>
          </w:tcPr>
          <w:p w14:paraId="58941D40" w14:textId="425E39A0" w:rsidR="004C0824" w:rsidRDefault="0090303C" w:rsidP="00A02538">
            <w:pPr>
              <w:pStyle w:val="TableText"/>
            </w:pPr>
            <w:r>
              <w:t>Process for the safety</w:t>
            </w:r>
            <w:r w:rsidR="0003705B">
              <w:t>, safeguards</w:t>
            </w:r>
            <w:r>
              <w:t xml:space="preserve"> and security assessment of nuclear power stations intended for construction and operation in Great Britain, in advance of an application for a nuclear site licence being made.</w:t>
            </w:r>
          </w:p>
        </w:tc>
      </w:tr>
      <w:tr w:rsidR="0090303C" w14:paraId="37954406" w14:textId="77777777" w:rsidTr="00A02538">
        <w:trPr>
          <w:cantSplit/>
        </w:trPr>
        <w:tc>
          <w:tcPr>
            <w:tcW w:w="2405" w:type="dxa"/>
          </w:tcPr>
          <w:p w14:paraId="5D6AC030" w14:textId="33D5896A" w:rsidR="0090303C" w:rsidRDefault="0090303C" w:rsidP="00A02538">
            <w:pPr>
              <w:pStyle w:val="TableText"/>
            </w:pPr>
            <w:r>
              <w:t>Hazard</w:t>
            </w:r>
          </w:p>
        </w:tc>
        <w:tc>
          <w:tcPr>
            <w:tcW w:w="7331" w:type="dxa"/>
          </w:tcPr>
          <w:p w14:paraId="635BCCEC" w14:textId="45E98D90" w:rsidR="004C0824" w:rsidRDefault="0090303C" w:rsidP="00A02538">
            <w:pPr>
              <w:pStyle w:val="TableText"/>
            </w:pPr>
            <w:r>
              <w:t>Anything that has the potential to cause harm.</w:t>
            </w:r>
          </w:p>
        </w:tc>
      </w:tr>
      <w:tr w:rsidR="0090303C" w14:paraId="5A163B1C" w14:textId="77777777" w:rsidTr="00A02538">
        <w:trPr>
          <w:cantSplit/>
        </w:trPr>
        <w:tc>
          <w:tcPr>
            <w:tcW w:w="2405" w:type="dxa"/>
          </w:tcPr>
          <w:p w14:paraId="734156C7" w14:textId="2BE8B71D" w:rsidR="0090303C" w:rsidRDefault="0090303C" w:rsidP="00A02538">
            <w:pPr>
              <w:pStyle w:val="TableText"/>
            </w:pPr>
            <w:r>
              <w:t>Individual risk</w:t>
            </w:r>
          </w:p>
        </w:tc>
        <w:tc>
          <w:tcPr>
            <w:tcW w:w="7331" w:type="dxa"/>
          </w:tcPr>
          <w:p w14:paraId="2CAB09AE" w14:textId="38B8A822" w:rsidR="0090303C" w:rsidRDefault="0090303C" w:rsidP="00A02538">
            <w:pPr>
              <w:pStyle w:val="TableText"/>
            </w:pPr>
            <w:r>
              <w:t xml:space="preserve">The likelihood of a </w:t>
            </w:r>
            <w:r w:rsidRPr="0002566F">
              <w:rPr>
                <w:i/>
              </w:rPr>
              <w:t>hazard</w:t>
            </w:r>
            <w:r>
              <w:t xml:space="preserve"> affecting a given type of individual, for example a worker, or the most exposed member of the public. Instead of an actual individual we would normally consider hypothetical persons. An example of a hypothetical person is a member of the public most exposed to the hazards, which could be someone assumed to live on the site boundary of a nuclear facility and/or whose lifestyle would result in the highest exposure to radiation from normal operation and accidents.</w:t>
            </w:r>
          </w:p>
        </w:tc>
      </w:tr>
      <w:tr w:rsidR="0090303C" w14:paraId="0B66AE5F" w14:textId="77777777" w:rsidTr="00A02538">
        <w:trPr>
          <w:cantSplit/>
        </w:trPr>
        <w:tc>
          <w:tcPr>
            <w:tcW w:w="2405" w:type="dxa"/>
          </w:tcPr>
          <w:p w14:paraId="47D350CD" w14:textId="1F17032F" w:rsidR="0090303C" w:rsidRDefault="0090303C" w:rsidP="00A02538">
            <w:pPr>
              <w:pStyle w:val="TableText"/>
            </w:pPr>
            <w:r>
              <w:t>Interim Design Acceptance Confirmation</w:t>
            </w:r>
          </w:p>
        </w:tc>
        <w:tc>
          <w:tcPr>
            <w:tcW w:w="7331" w:type="dxa"/>
          </w:tcPr>
          <w:p w14:paraId="10CFB619" w14:textId="739AED37" w:rsidR="0090303C" w:rsidRDefault="0090303C" w:rsidP="00A02538">
            <w:pPr>
              <w:pStyle w:val="TableText"/>
            </w:pPr>
            <w:r>
              <w:t xml:space="preserve">Issued at the end of the planned assessment of a </w:t>
            </w:r>
            <w:r w:rsidRPr="004C1A65">
              <w:rPr>
                <w:i/>
              </w:rPr>
              <w:t>Generic Design Assessment</w:t>
            </w:r>
            <w:r>
              <w:t xml:space="preserve"> if there remain a number of issues, but we are satisfied with how the </w:t>
            </w:r>
            <w:r w:rsidRPr="00E452DB">
              <w:rPr>
                <w:i/>
              </w:rPr>
              <w:t>Requesting Parties</w:t>
            </w:r>
            <w:r>
              <w:t xml:space="preserve"> intend to resolve the issues.</w:t>
            </w:r>
          </w:p>
        </w:tc>
      </w:tr>
      <w:tr w:rsidR="0090303C" w14:paraId="169E0636" w14:textId="77777777" w:rsidTr="00A02538">
        <w:trPr>
          <w:cantSplit/>
        </w:trPr>
        <w:tc>
          <w:tcPr>
            <w:tcW w:w="2405" w:type="dxa"/>
          </w:tcPr>
          <w:p w14:paraId="2C041B6D" w14:textId="198B3970" w:rsidR="0090303C" w:rsidRDefault="0090303C" w:rsidP="00A02538">
            <w:pPr>
              <w:pStyle w:val="TableText"/>
            </w:pPr>
            <w:r>
              <w:t>L</w:t>
            </w:r>
            <w:r w:rsidRPr="00474D9B">
              <w:t>arge early release frequenc</w:t>
            </w:r>
            <w:r>
              <w:t>y</w:t>
            </w:r>
          </w:p>
        </w:tc>
        <w:tc>
          <w:tcPr>
            <w:tcW w:w="7331" w:type="dxa"/>
          </w:tcPr>
          <w:p w14:paraId="349CF85E" w14:textId="2FB507FC" w:rsidR="004C0824" w:rsidRDefault="0090303C" w:rsidP="00A02538">
            <w:pPr>
              <w:pStyle w:val="TableText"/>
            </w:pPr>
            <w:r>
              <w:t xml:space="preserve">The frequency of accidents leading to a large release where there is insufficient time </w:t>
            </w:r>
            <w:r w:rsidRPr="00BF1874">
              <w:t xml:space="preserve">to initiate and perform off-site </w:t>
            </w:r>
            <w:r w:rsidR="00201BE9" w:rsidRPr="00BF1874">
              <w:t>countermeasures</w:t>
            </w:r>
            <w:r>
              <w:t>.</w:t>
            </w:r>
          </w:p>
        </w:tc>
      </w:tr>
      <w:tr w:rsidR="0090303C" w14:paraId="66B2EB63" w14:textId="77777777" w:rsidTr="00A02538">
        <w:trPr>
          <w:cantSplit/>
        </w:trPr>
        <w:tc>
          <w:tcPr>
            <w:tcW w:w="2405" w:type="dxa"/>
          </w:tcPr>
          <w:p w14:paraId="2BFAF340" w14:textId="4F001C66" w:rsidR="0090303C" w:rsidRDefault="0090303C" w:rsidP="00A02538">
            <w:pPr>
              <w:pStyle w:val="TableText"/>
            </w:pPr>
            <w:r>
              <w:t>L</w:t>
            </w:r>
            <w:r w:rsidRPr="00474D9B">
              <w:t>arge release frequency</w:t>
            </w:r>
          </w:p>
        </w:tc>
        <w:tc>
          <w:tcPr>
            <w:tcW w:w="7331" w:type="dxa"/>
          </w:tcPr>
          <w:p w14:paraId="5552976B" w14:textId="142D63AA" w:rsidR="004C0824" w:rsidRDefault="0090303C" w:rsidP="00A02538">
            <w:pPr>
              <w:pStyle w:val="TableText"/>
            </w:pPr>
            <w:r>
              <w:t>The frequency of accidents leading to a radioactive release in excess of a defined amount (size of release and isotope). This defined release is one with the potential to lead to harm to a large number of members of the public.</w:t>
            </w:r>
          </w:p>
        </w:tc>
      </w:tr>
      <w:tr w:rsidR="0090303C" w14:paraId="60C8C9FB" w14:textId="77777777" w:rsidTr="00A02538">
        <w:trPr>
          <w:cantSplit/>
        </w:trPr>
        <w:tc>
          <w:tcPr>
            <w:tcW w:w="2405" w:type="dxa"/>
          </w:tcPr>
          <w:p w14:paraId="7D5F0D97" w14:textId="2C5536D1" w:rsidR="0090303C" w:rsidRDefault="0090303C" w:rsidP="00A02538">
            <w:pPr>
              <w:pStyle w:val="TableText"/>
            </w:pPr>
            <w:r>
              <w:t>Legacy facility</w:t>
            </w:r>
          </w:p>
        </w:tc>
        <w:tc>
          <w:tcPr>
            <w:tcW w:w="7331" w:type="dxa"/>
          </w:tcPr>
          <w:p w14:paraId="42995317" w14:textId="44BBAB31" w:rsidR="004C0824" w:rsidRDefault="0090303C" w:rsidP="00A02538">
            <w:pPr>
              <w:pStyle w:val="TableText"/>
            </w:pPr>
            <w:r>
              <w:t>N</w:t>
            </w:r>
            <w:r w:rsidRPr="00292382">
              <w:t>uclear installations that are a legacy from the UK’s early defence and civil nuclear development programmes</w:t>
            </w:r>
            <w:r>
              <w:t>.</w:t>
            </w:r>
          </w:p>
        </w:tc>
      </w:tr>
      <w:tr w:rsidR="0090303C" w14:paraId="7F13B985" w14:textId="77777777" w:rsidTr="00A02538">
        <w:trPr>
          <w:cantSplit/>
        </w:trPr>
        <w:tc>
          <w:tcPr>
            <w:tcW w:w="2405" w:type="dxa"/>
          </w:tcPr>
          <w:p w14:paraId="024D4109" w14:textId="6EA36159" w:rsidR="0090303C" w:rsidRDefault="0090303C" w:rsidP="00A02538">
            <w:pPr>
              <w:pStyle w:val="TableText"/>
            </w:pPr>
            <w:r>
              <w:t>Multi-faceted arguments</w:t>
            </w:r>
          </w:p>
        </w:tc>
        <w:tc>
          <w:tcPr>
            <w:tcW w:w="7331" w:type="dxa"/>
          </w:tcPr>
          <w:p w14:paraId="68C4B954" w14:textId="23FD25C4" w:rsidR="004C0824" w:rsidRDefault="0090303C" w:rsidP="00A02538">
            <w:pPr>
              <w:pStyle w:val="TableText"/>
            </w:pPr>
            <w:r>
              <w:t>A safety case built up from independent and diverse arguments.</w:t>
            </w:r>
          </w:p>
        </w:tc>
      </w:tr>
      <w:tr w:rsidR="0090303C" w14:paraId="0A8D4276" w14:textId="77777777" w:rsidTr="00A02538">
        <w:trPr>
          <w:cantSplit/>
        </w:trPr>
        <w:tc>
          <w:tcPr>
            <w:tcW w:w="2405" w:type="dxa"/>
          </w:tcPr>
          <w:p w14:paraId="69AEB5D0" w14:textId="419EA52C" w:rsidR="0090303C" w:rsidRDefault="0090303C" w:rsidP="00A02538">
            <w:pPr>
              <w:pStyle w:val="TableText"/>
            </w:pPr>
            <w:r>
              <w:t xml:space="preserve">Relevant good practice </w:t>
            </w:r>
          </w:p>
        </w:tc>
        <w:tc>
          <w:tcPr>
            <w:tcW w:w="7331" w:type="dxa"/>
          </w:tcPr>
          <w:p w14:paraId="6E81E99E" w14:textId="2950DFB2" w:rsidR="004C0824" w:rsidRDefault="0090303C" w:rsidP="00A02538">
            <w:pPr>
              <w:pStyle w:val="TableText"/>
            </w:pPr>
            <w:r>
              <w:t>Those standards for controlling risk which have been judged and recognised by us as satisfying the law when applied to a particular relevant case in an appropriate manner.</w:t>
            </w:r>
          </w:p>
        </w:tc>
      </w:tr>
      <w:tr w:rsidR="0090303C" w14:paraId="543A8461" w14:textId="77777777" w:rsidTr="00A02538">
        <w:trPr>
          <w:cantSplit/>
        </w:trPr>
        <w:tc>
          <w:tcPr>
            <w:tcW w:w="2405" w:type="dxa"/>
          </w:tcPr>
          <w:p w14:paraId="62C62137" w14:textId="1EA27846" w:rsidR="0090303C" w:rsidRDefault="0090303C" w:rsidP="00A02538">
            <w:pPr>
              <w:pStyle w:val="TableText"/>
            </w:pPr>
            <w:r>
              <w:t>Requesting Party</w:t>
            </w:r>
          </w:p>
        </w:tc>
        <w:tc>
          <w:tcPr>
            <w:tcW w:w="7331" w:type="dxa"/>
          </w:tcPr>
          <w:p w14:paraId="65F51C63" w14:textId="1C77F94C" w:rsidR="004C0824" w:rsidRDefault="0090303C" w:rsidP="00A02538">
            <w:pPr>
              <w:pStyle w:val="TableText"/>
            </w:pPr>
            <w:r>
              <w:t xml:space="preserve">Those parties who request a </w:t>
            </w:r>
            <w:r w:rsidRPr="00E452DB">
              <w:rPr>
                <w:i/>
              </w:rPr>
              <w:t>Generic Design Assessment</w:t>
            </w:r>
            <w:r>
              <w:t xml:space="preserve"> to be carried out.</w:t>
            </w:r>
          </w:p>
        </w:tc>
      </w:tr>
      <w:tr w:rsidR="0090303C" w14:paraId="1B192E4A" w14:textId="77777777" w:rsidTr="00A02538">
        <w:trPr>
          <w:cantSplit/>
        </w:trPr>
        <w:tc>
          <w:tcPr>
            <w:tcW w:w="2405" w:type="dxa"/>
          </w:tcPr>
          <w:p w14:paraId="497FC47D" w14:textId="41A3A0B1" w:rsidR="0090303C" w:rsidRDefault="0090303C" w:rsidP="00A02538">
            <w:pPr>
              <w:pStyle w:val="TableText"/>
            </w:pPr>
            <w:r>
              <w:t>Risk</w:t>
            </w:r>
          </w:p>
        </w:tc>
        <w:tc>
          <w:tcPr>
            <w:tcW w:w="7331" w:type="dxa"/>
          </w:tcPr>
          <w:p w14:paraId="45A1B8D7" w14:textId="40BDE122" w:rsidR="004C0824" w:rsidRDefault="0090303C" w:rsidP="00A02538">
            <w:pPr>
              <w:pStyle w:val="TableText"/>
            </w:pPr>
            <w:r>
              <w:t>The chance or likelihood of the specified harm arising.</w:t>
            </w:r>
          </w:p>
        </w:tc>
      </w:tr>
      <w:tr w:rsidR="0090303C" w14:paraId="3032F9E8" w14:textId="77777777" w:rsidTr="00A02538">
        <w:trPr>
          <w:cantSplit/>
        </w:trPr>
        <w:tc>
          <w:tcPr>
            <w:tcW w:w="2405" w:type="dxa"/>
          </w:tcPr>
          <w:p w14:paraId="2DCA1E24" w14:textId="4F72ACCB" w:rsidR="0090303C" w:rsidRDefault="0090303C" w:rsidP="00A02538">
            <w:pPr>
              <w:pStyle w:val="TableText"/>
            </w:pPr>
            <w:r>
              <w:t>Safety case</w:t>
            </w:r>
          </w:p>
        </w:tc>
        <w:tc>
          <w:tcPr>
            <w:tcW w:w="7331" w:type="dxa"/>
          </w:tcPr>
          <w:p w14:paraId="3DF308BF" w14:textId="63FA00C3" w:rsidR="004C0824" w:rsidRDefault="0090303C" w:rsidP="00A02538">
            <w:pPr>
              <w:pStyle w:val="TableText"/>
            </w:pPr>
            <w:r>
              <w:t>In this document ‘safety case’ refers to the totality of a dutyholder’s documentation to demonstrate safety, and any sub-set of this documentation that is submitted to us.</w:t>
            </w:r>
          </w:p>
        </w:tc>
      </w:tr>
      <w:tr w:rsidR="0090303C" w14:paraId="43A636E5" w14:textId="77777777" w:rsidTr="00A02538">
        <w:trPr>
          <w:cantSplit/>
        </w:trPr>
        <w:tc>
          <w:tcPr>
            <w:tcW w:w="2405" w:type="dxa"/>
          </w:tcPr>
          <w:p w14:paraId="6653ACCF" w14:textId="08FC2E42" w:rsidR="0090303C" w:rsidRDefault="0090303C" w:rsidP="00A02538">
            <w:pPr>
              <w:pStyle w:val="TableText"/>
            </w:pPr>
            <w:r>
              <w:t>Societal concerns</w:t>
            </w:r>
          </w:p>
        </w:tc>
        <w:tc>
          <w:tcPr>
            <w:tcW w:w="7331" w:type="dxa"/>
          </w:tcPr>
          <w:p w14:paraId="331971BE" w14:textId="6599288A" w:rsidR="004C0824" w:rsidRDefault="0090303C" w:rsidP="00A02538">
            <w:pPr>
              <w:pStyle w:val="TableText"/>
            </w:pPr>
            <w:r>
              <w:t xml:space="preserve">Events that could cause widespread or </w:t>
            </w:r>
            <w:r w:rsidR="00014D96">
              <w:t>large-scale</w:t>
            </w:r>
            <w:r>
              <w:t xml:space="preserve"> detriment such as multiple fatalities in a single event, widespread contamination off-site and within the facility or site and safety-related detriments such as evacuation, relocation, land interdiction and food bans.</w:t>
            </w:r>
          </w:p>
        </w:tc>
      </w:tr>
      <w:tr w:rsidR="0090303C" w14:paraId="30B73FCA" w14:textId="77777777" w:rsidTr="00A02538">
        <w:trPr>
          <w:cantSplit/>
        </w:trPr>
        <w:tc>
          <w:tcPr>
            <w:tcW w:w="2405" w:type="dxa"/>
          </w:tcPr>
          <w:p w14:paraId="3A4790AB" w14:textId="3FB535A9" w:rsidR="0090303C" w:rsidRDefault="0090303C" w:rsidP="00A02538">
            <w:pPr>
              <w:pStyle w:val="TableText"/>
            </w:pPr>
            <w:r>
              <w:t>Strategic factors</w:t>
            </w:r>
          </w:p>
        </w:tc>
        <w:tc>
          <w:tcPr>
            <w:tcW w:w="7331" w:type="dxa"/>
          </w:tcPr>
          <w:p w14:paraId="6685C5E9" w14:textId="563AB2A9" w:rsidR="004C0824" w:rsidRDefault="0090303C" w:rsidP="00A02538">
            <w:pPr>
              <w:pStyle w:val="TableText"/>
            </w:pPr>
            <w:r w:rsidRPr="00EE291E">
              <w:t xml:space="preserve">Strategic factors include relevant </w:t>
            </w:r>
            <w:r w:rsidR="00571EEE">
              <w:t>g</w:t>
            </w:r>
            <w:r w:rsidRPr="00EE291E">
              <w:t>overnment policies, consideration of vulnerable groups, the effect of the decision on other dutyholders and the balance of risk between different sites including across different dutyholders. Preventing or delaying an activity on one site could lead to an increase in risk elsewhere, which is outside an individual dutyholder’s control</w:t>
            </w:r>
            <w:r>
              <w:t>.</w:t>
            </w:r>
          </w:p>
        </w:tc>
      </w:tr>
    </w:tbl>
    <w:p w14:paraId="15C5725E" w14:textId="77777777" w:rsidR="00CF738F" w:rsidRDefault="00CF738F" w:rsidP="00B609C1"/>
    <w:p w14:paraId="6B24EA4E" w14:textId="44CF53BE" w:rsidR="00AF7F7D" w:rsidRDefault="00AF7F7D">
      <w:pPr>
        <w:spacing w:after="0" w:line="240" w:lineRule="auto"/>
      </w:pPr>
      <w:r>
        <w:br w:type="page"/>
      </w:r>
    </w:p>
    <w:p w14:paraId="60CC7344" w14:textId="345ADBAE" w:rsidR="00F72663" w:rsidRDefault="003F1B0E" w:rsidP="00C145D2">
      <w:pPr>
        <w:pStyle w:val="Heading1"/>
        <w:numPr>
          <w:ilvl w:val="0"/>
          <w:numId w:val="0"/>
        </w:numPr>
      </w:pPr>
      <w:bookmarkStart w:id="38" w:name="_Toc176188726"/>
      <w:r>
        <w:t>List of abbreviations</w:t>
      </w:r>
      <w:bookmarkEnd w:id="38"/>
    </w:p>
    <w:p w14:paraId="6EA94C71" w14:textId="3DD2A078" w:rsidR="00A71A18" w:rsidRDefault="00A71A18" w:rsidP="00A02538">
      <w:pPr>
        <w:contextualSpacing/>
      </w:pPr>
      <w:r>
        <w:t>ACoP</w:t>
      </w:r>
      <w:r>
        <w:tab/>
      </w:r>
      <w:r>
        <w:tab/>
        <w:t>Approved Code of Practice</w:t>
      </w:r>
    </w:p>
    <w:p w14:paraId="6FE66BA1" w14:textId="77777777" w:rsidR="00A71A18" w:rsidRDefault="00A71A18" w:rsidP="00A02538">
      <w:pPr>
        <w:contextualSpacing/>
      </w:pPr>
      <w:r>
        <w:t>ALARA</w:t>
      </w:r>
      <w:r>
        <w:tab/>
        <w:t>As Low As Reasonably Achievable</w:t>
      </w:r>
    </w:p>
    <w:p w14:paraId="75BC04EF" w14:textId="77777777" w:rsidR="00A71A18" w:rsidRDefault="00A71A18" w:rsidP="00A02538">
      <w:pPr>
        <w:contextualSpacing/>
      </w:pPr>
      <w:r w:rsidRPr="0033383E">
        <w:t>ALARP</w:t>
      </w:r>
      <w:r w:rsidRPr="0033383E">
        <w:tab/>
        <w:t xml:space="preserve">As </w:t>
      </w:r>
      <w:r>
        <w:t>L</w:t>
      </w:r>
      <w:r w:rsidRPr="0033383E">
        <w:t xml:space="preserve">ow </w:t>
      </w:r>
      <w:r>
        <w:t>A</w:t>
      </w:r>
      <w:r w:rsidRPr="0033383E">
        <w:t xml:space="preserve">s </w:t>
      </w:r>
      <w:r>
        <w:t>R</w:t>
      </w:r>
      <w:r w:rsidRPr="0033383E">
        <w:t xml:space="preserve">easonably </w:t>
      </w:r>
      <w:r>
        <w:t>P</w:t>
      </w:r>
      <w:r w:rsidRPr="0033383E">
        <w:t>racticable</w:t>
      </w:r>
    </w:p>
    <w:p w14:paraId="491631FF" w14:textId="5462FD90" w:rsidR="00A71A18" w:rsidRPr="0033383E" w:rsidRDefault="00A71A18" w:rsidP="00A02538">
      <w:pPr>
        <w:contextualSpacing/>
      </w:pPr>
      <w:r>
        <w:t>BSI</w:t>
      </w:r>
      <w:r>
        <w:tab/>
      </w:r>
      <w:r>
        <w:tab/>
        <w:t>British Standards Institution</w:t>
      </w:r>
    </w:p>
    <w:p w14:paraId="7388D023" w14:textId="74A656ED" w:rsidR="00A71A18" w:rsidRPr="0033383E" w:rsidRDefault="00A71A18" w:rsidP="00A02538">
      <w:pPr>
        <w:contextualSpacing/>
      </w:pPr>
      <w:r w:rsidRPr="0033383E">
        <w:t>BSL</w:t>
      </w:r>
      <w:r w:rsidRPr="0033383E">
        <w:tab/>
      </w:r>
      <w:r>
        <w:tab/>
      </w:r>
      <w:r w:rsidRPr="0033383E">
        <w:t xml:space="preserve">Basic Safety </w:t>
      </w:r>
      <w:r>
        <w:t>L</w:t>
      </w:r>
      <w:r w:rsidRPr="0033383E">
        <w:t>evel (in SAPs)</w:t>
      </w:r>
    </w:p>
    <w:p w14:paraId="62A5BA03" w14:textId="2C61A53B" w:rsidR="00A71A18" w:rsidRDefault="00A71A18" w:rsidP="00A02538">
      <w:pPr>
        <w:contextualSpacing/>
      </w:pPr>
      <w:r w:rsidRPr="0033383E">
        <w:t>BSO</w:t>
      </w:r>
      <w:r w:rsidRPr="0033383E">
        <w:tab/>
      </w:r>
      <w:r>
        <w:tab/>
      </w:r>
      <w:r w:rsidRPr="0033383E">
        <w:t>Basic Safety Objective (in SAPs)</w:t>
      </w:r>
    </w:p>
    <w:p w14:paraId="0ADDE321" w14:textId="390C87E6" w:rsidR="00A71A18" w:rsidRDefault="00A71A18" w:rsidP="00A02538">
      <w:pPr>
        <w:contextualSpacing/>
      </w:pPr>
      <w:r>
        <w:t>DAC</w:t>
      </w:r>
      <w:r>
        <w:tab/>
      </w:r>
      <w:r>
        <w:tab/>
        <w:t>Design Acceptance Confirmation</w:t>
      </w:r>
    </w:p>
    <w:p w14:paraId="51267513" w14:textId="77FEB518" w:rsidR="00C24DCC" w:rsidRDefault="00C24DCC" w:rsidP="00A02538">
      <w:pPr>
        <w:contextualSpacing/>
      </w:pPr>
      <w:r>
        <w:t>DPP</w:t>
      </w:r>
      <w:r>
        <w:tab/>
      </w:r>
      <w:r>
        <w:tab/>
        <w:t>Director for Public Prosecutions</w:t>
      </w:r>
    </w:p>
    <w:p w14:paraId="7D5F1AE3" w14:textId="46554AE1" w:rsidR="00A71A18" w:rsidRPr="0033383E" w:rsidRDefault="00A71A18" w:rsidP="00A02538">
      <w:pPr>
        <w:contextualSpacing/>
      </w:pPr>
      <w:r>
        <w:t>EC</w:t>
      </w:r>
      <w:r>
        <w:tab/>
      </w:r>
      <w:r>
        <w:tab/>
        <w:t>European Commission</w:t>
      </w:r>
    </w:p>
    <w:p w14:paraId="4497759E" w14:textId="43F60A52" w:rsidR="00A71A18" w:rsidRDefault="00A71A18" w:rsidP="00A02538">
      <w:pPr>
        <w:contextualSpacing/>
      </w:pPr>
      <w:r>
        <w:t>GDA</w:t>
      </w:r>
      <w:r>
        <w:tab/>
      </w:r>
      <w:r>
        <w:tab/>
        <w:t>Generic Design Assessment</w:t>
      </w:r>
    </w:p>
    <w:p w14:paraId="018811AF" w14:textId="50F6CF98" w:rsidR="00A71A18" w:rsidRDefault="00A71A18" w:rsidP="00A02538">
      <w:pPr>
        <w:contextualSpacing/>
      </w:pPr>
      <w:r>
        <w:t>HSE</w:t>
      </w:r>
      <w:r>
        <w:tab/>
      </w:r>
      <w:r>
        <w:tab/>
        <w:t>Health and Safety Executive</w:t>
      </w:r>
    </w:p>
    <w:p w14:paraId="5C1B0D89" w14:textId="2786D1F6" w:rsidR="00A71A18" w:rsidRDefault="00A71A18" w:rsidP="00A02538">
      <w:pPr>
        <w:contextualSpacing/>
      </w:pPr>
      <w:r>
        <w:t>IAEA</w:t>
      </w:r>
      <w:r>
        <w:tab/>
      </w:r>
      <w:r>
        <w:tab/>
        <w:t>International Atomic Energy Agency</w:t>
      </w:r>
    </w:p>
    <w:p w14:paraId="14E32BFF" w14:textId="72DA214E" w:rsidR="00A71A18" w:rsidRDefault="00A71A18" w:rsidP="00A02538">
      <w:pPr>
        <w:contextualSpacing/>
      </w:pPr>
      <w:r>
        <w:t>iDAC</w:t>
      </w:r>
      <w:r>
        <w:tab/>
      </w:r>
      <w:r>
        <w:tab/>
        <w:t>Interim Design Acceptance Confirmation</w:t>
      </w:r>
    </w:p>
    <w:p w14:paraId="6A1B91CD" w14:textId="353CAA2B" w:rsidR="00A71A18" w:rsidRDefault="00A71A18" w:rsidP="00A02538">
      <w:pPr>
        <w:contextualSpacing/>
      </w:pPr>
      <w:r>
        <w:t>ISO</w:t>
      </w:r>
      <w:r>
        <w:tab/>
      </w:r>
      <w:r>
        <w:tab/>
        <w:t>International Organisation for Standardisation</w:t>
      </w:r>
    </w:p>
    <w:p w14:paraId="3EB56035" w14:textId="7358FEC5" w:rsidR="00A71A18" w:rsidRDefault="00A71A18" w:rsidP="00A02538">
      <w:pPr>
        <w:contextualSpacing/>
      </w:pPr>
      <w:r>
        <w:t>NDA</w:t>
      </w:r>
      <w:r>
        <w:tab/>
      </w:r>
      <w:r>
        <w:tab/>
        <w:t>Nuclear Decommissioning Authority</w:t>
      </w:r>
    </w:p>
    <w:p w14:paraId="4F3898F6" w14:textId="3832D2E3" w:rsidR="00A71A18" w:rsidRDefault="00A71A18" w:rsidP="00A02538">
      <w:pPr>
        <w:contextualSpacing/>
      </w:pPr>
      <w:r>
        <w:t>ONR</w:t>
      </w:r>
      <w:r>
        <w:tab/>
      </w:r>
      <w:r>
        <w:tab/>
        <w:t>Office for Nuclear Regulation</w:t>
      </w:r>
    </w:p>
    <w:p w14:paraId="4950E8B0" w14:textId="10D12A1B" w:rsidR="00A71A18" w:rsidRDefault="00A71A18" w:rsidP="00A02538">
      <w:pPr>
        <w:contextualSpacing/>
      </w:pPr>
      <w:r>
        <w:t>PSA</w:t>
      </w:r>
      <w:r>
        <w:tab/>
      </w:r>
      <w:r>
        <w:tab/>
        <w:t>Probabilistic Safety Analysis</w:t>
      </w:r>
    </w:p>
    <w:p w14:paraId="3FFB812D" w14:textId="434906E7" w:rsidR="00A71A18" w:rsidRDefault="00A71A18" w:rsidP="00A02538">
      <w:pPr>
        <w:contextualSpacing/>
      </w:pPr>
      <w:r>
        <w:t>PSR</w:t>
      </w:r>
      <w:r>
        <w:tab/>
      </w:r>
      <w:r>
        <w:tab/>
        <w:t>Periodic Safety Review</w:t>
      </w:r>
    </w:p>
    <w:p w14:paraId="2E978200" w14:textId="1BB5675D" w:rsidR="00A71A18" w:rsidRDefault="00A71A18" w:rsidP="00A02538">
      <w:pPr>
        <w:contextualSpacing/>
      </w:pPr>
      <w:r>
        <w:t>R2P2</w:t>
      </w:r>
      <w:r>
        <w:tab/>
      </w:r>
      <w:r>
        <w:tab/>
        <w:t xml:space="preserve">Reducing Risks, Protecting People – HSE’s </w:t>
      </w:r>
      <w:r w:rsidR="00244FC9">
        <w:t>decision-making</w:t>
      </w:r>
      <w:r>
        <w:t xml:space="preserve"> process</w:t>
      </w:r>
    </w:p>
    <w:p w14:paraId="05630E00" w14:textId="413179FD" w:rsidR="00A71A18" w:rsidRDefault="00A71A18" w:rsidP="00A02538">
      <w:pPr>
        <w:contextualSpacing/>
      </w:pPr>
      <w:r>
        <w:t>SAP</w:t>
      </w:r>
      <w:r>
        <w:tab/>
      </w:r>
      <w:r>
        <w:tab/>
        <w:t xml:space="preserve">Safety Assessment Principle(s) </w:t>
      </w:r>
    </w:p>
    <w:p w14:paraId="441CBADD" w14:textId="2221C93C" w:rsidR="00A71A18" w:rsidRDefault="00A71A18" w:rsidP="00A02538">
      <w:pPr>
        <w:contextualSpacing/>
      </w:pPr>
      <w:r>
        <w:t>SoDA</w:t>
      </w:r>
      <w:r>
        <w:tab/>
      </w:r>
      <w:r>
        <w:tab/>
      </w:r>
      <w:r w:rsidRPr="009A5156">
        <w:t>Statement of Design Acceptability</w:t>
      </w:r>
    </w:p>
    <w:p w14:paraId="1D399837" w14:textId="77777777" w:rsidR="00A71A18" w:rsidRDefault="00A71A18" w:rsidP="00A02538">
      <w:pPr>
        <w:contextualSpacing/>
      </w:pPr>
      <w:r>
        <w:t>SFAIRP</w:t>
      </w:r>
      <w:r>
        <w:tab/>
        <w:t xml:space="preserve">So Far As Is Reasonably Practicable </w:t>
      </w:r>
    </w:p>
    <w:p w14:paraId="459126FC" w14:textId="0531D2F9" w:rsidR="00A71A18" w:rsidRDefault="00A71A18" w:rsidP="00A02538">
      <w:pPr>
        <w:contextualSpacing/>
      </w:pPr>
      <w:r>
        <w:t>TOR</w:t>
      </w:r>
      <w:r>
        <w:tab/>
      </w:r>
      <w:r>
        <w:tab/>
        <w:t xml:space="preserve">Tolerability of Risk </w:t>
      </w:r>
    </w:p>
    <w:p w14:paraId="6C916371" w14:textId="63775B91" w:rsidR="00A71A18" w:rsidRDefault="00A71A18" w:rsidP="00A02538">
      <w:pPr>
        <w:contextualSpacing/>
      </w:pPr>
      <w:r>
        <w:t>UK</w:t>
      </w:r>
      <w:r>
        <w:tab/>
      </w:r>
      <w:r>
        <w:tab/>
        <w:t>United Kingdom</w:t>
      </w:r>
    </w:p>
    <w:p w14:paraId="35A720E1" w14:textId="77777777" w:rsidR="00A02538" w:rsidRDefault="00A71A18" w:rsidP="00A02538">
      <w:pPr>
        <w:contextualSpacing/>
        <w:sectPr w:rsidR="00A02538" w:rsidSect="00392D1D">
          <w:pgSz w:w="11906" w:h="16838" w:code="9"/>
          <w:pgMar w:top="1134" w:right="1077" w:bottom="1134" w:left="1077" w:header="397" w:footer="287" w:gutter="0"/>
          <w:cols w:space="312"/>
          <w:docGrid w:linePitch="360"/>
        </w:sectPr>
      </w:pPr>
      <w:r>
        <w:t>WENRA</w:t>
      </w:r>
      <w:r>
        <w:tab/>
        <w:t>Western European Nuclear Regulators’ Association</w:t>
      </w:r>
    </w:p>
    <w:bookmarkStart w:id="39" w:name="_Toc176188727" w:displacedByCustomXml="next"/>
    <w:sdt>
      <w:sdtPr>
        <w:rPr>
          <w:color w:val="auto"/>
          <w:sz w:val="24"/>
        </w:rPr>
        <w:id w:val="-970749073"/>
        <w:docPartObj>
          <w:docPartGallery w:val="Bibliographies"/>
          <w:docPartUnique/>
        </w:docPartObj>
      </w:sdtPr>
      <w:sdtContent>
        <w:p w14:paraId="7610C394" w14:textId="3CA00CA6" w:rsidR="00A02538" w:rsidRDefault="00A02538" w:rsidP="00A02538">
          <w:pPr>
            <w:pStyle w:val="Heading1"/>
            <w:numPr>
              <w:ilvl w:val="0"/>
              <w:numId w:val="0"/>
            </w:numPr>
            <w:ind w:left="360" w:hanging="360"/>
          </w:pPr>
          <w:r>
            <w:t>References</w:t>
          </w:r>
          <w:bookmarkEnd w:id="39"/>
        </w:p>
        <w:sdt>
          <w:sdtPr>
            <w:id w:val="-573587230"/>
            <w:bibliography/>
          </w:sdtPr>
          <w:sdtContent>
            <w:p w14:paraId="6487B06A" w14:textId="77777777" w:rsidR="00A02538" w:rsidRDefault="00A02538">
              <w:pPr>
                <w:rPr>
                  <w:rFonts w:ascii="Calibri" w:hAnsi="Calibri"/>
                  <w:noProof/>
                  <w:sz w:val="20"/>
                  <w:szCs w:val="20"/>
                  <w:lang w:eastAsia="en-GB" w:bidi="ar-SA"/>
                </w:rPr>
              </w:pPr>
              <w:r>
                <w:fldChar w:fldCharType="begin"/>
              </w:r>
              <w:r>
                <w:instrText>BIBLIOGRAPHY</w:instrText>
              </w:r>
              <w: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08"/>
                <w:gridCol w:w="9044"/>
              </w:tblGrid>
              <w:tr w:rsidR="00A02538" w14:paraId="789B9B55" w14:textId="77777777" w:rsidTr="00A02538">
                <w:trPr>
                  <w:divId w:val="1098721171"/>
                  <w:tblCellSpacing w:w="15" w:type="dxa"/>
                </w:trPr>
                <w:tc>
                  <w:tcPr>
                    <w:tcW w:w="340" w:type="pct"/>
                    <w:hideMark/>
                  </w:tcPr>
                  <w:p w14:paraId="54AD88CB" w14:textId="516D2DED" w:rsidR="00A02538" w:rsidRDefault="00A02538">
                    <w:pPr>
                      <w:pStyle w:val="Bibliography"/>
                      <w:rPr>
                        <w:noProof/>
                        <w:szCs w:val="24"/>
                      </w:rPr>
                    </w:pPr>
                    <w:r>
                      <w:rPr>
                        <w:noProof/>
                      </w:rPr>
                      <w:t xml:space="preserve">[1] </w:t>
                    </w:r>
                  </w:p>
                </w:tc>
                <w:tc>
                  <w:tcPr>
                    <w:tcW w:w="4613" w:type="pct"/>
                    <w:hideMark/>
                  </w:tcPr>
                  <w:p w14:paraId="2065B348" w14:textId="77777777" w:rsidR="00A02538" w:rsidRDefault="00A02538">
                    <w:pPr>
                      <w:pStyle w:val="Bibliography"/>
                      <w:rPr>
                        <w:noProof/>
                      </w:rPr>
                    </w:pPr>
                    <w:r>
                      <w:rPr>
                        <w:noProof/>
                      </w:rPr>
                      <w:t>HSE, “Reducing risks, protecting people - HSE's decision making process,” 2001. [Online]. Available: https://assets.publishing.service.gov.uk/media/6634988fcf3b5081b14f30cd/IQ8.10.J_Document_9_Health_and_Safety_Executive__Reducing_risks__protecting_people__HSE_s_decision-making_process__2001.pdf.</w:t>
                    </w:r>
                  </w:p>
                </w:tc>
              </w:tr>
              <w:tr w:rsidR="00A02538" w14:paraId="01B13014" w14:textId="77777777" w:rsidTr="00A02538">
                <w:trPr>
                  <w:divId w:val="1098721171"/>
                  <w:tblCellSpacing w:w="15" w:type="dxa"/>
                </w:trPr>
                <w:tc>
                  <w:tcPr>
                    <w:tcW w:w="340" w:type="pct"/>
                    <w:hideMark/>
                  </w:tcPr>
                  <w:p w14:paraId="04A30557" w14:textId="77777777" w:rsidR="00A02538" w:rsidRDefault="00A02538">
                    <w:pPr>
                      <w:pStyle w:val="Bibliography"/>
                      <w:rPr>
                        <w:noProof/>
                      </w:rPr>
                    </w:pPr>
                    <w:r>
                      <w:rPr>
                        <w:noProof/>
                      </w:rPr>
                      <w:t xml:space="preserve">[2] </w:t>
                    </w:r>
                  </w:p>
                </w:tc>
                <w:tc>
                  <w:tcPr>
                    <w:tcW w:w="4613" w:type="pct"/>
                    <w:hideMark/>
                  </w:tcPr>
                  <w:p w14:paraId="7D109F03" w14:textId="77777777" w:rsidR="00A02538" w:rsidRDefault="00A02538">
                    <w:pPr>
                      <w:pStyle w:val="Bibliography"/>
                      <w:rPr>
                        <w:noProof/>
                      </w:rPr>
                    </w:pPr>
                    <w:r>
                      <w:rPr>
                        <w:noProof/>
                      </w:rPr>
                      <w:t>HSE, “The Tolerability of Risks from Nuclear Power Stations,” 1992. [Online]. Available: https://www.onr.org.uk/media/v1vi3v21/tolerability.pdf.</w:t>
                    </w:r>
                  </w:p>
                </w:tc>
              </w:tr>
              <w:tr w:rsidR="00A02538" w14:paraId="0320F93C" w14:textId="77777777" w:rsidTr="00A02538">
                <w:trPr>
                  <w:divId w:val="1098721171"/>
                  <w:tblCellSpacing w:w="15" w:type="dxa"/>
                </w:trPr>
                <w:tc>
                  <w:tcPr>
                    <w:tcW w:w="340" w:type="pct"/>
                    <w:hideMark/>
                  </w:tcPr>
                  <w:p w14:paraId="058E17A8" w14:textId="77777777" w:rsidR="00A02538" w:rsidRDefault="00A02538">
                    <w:pPr>
                      <w:pStyle w:val="Bibliography"/>
                      <w:rPr>
                        <w:noProof/>
                      </w:rPr>
                    </w:pPr>
                    <w:r>
                      <w:rPr>
                        <w:noProof/>
                      </w:rPr>
                      <w:t xml:space="preserve">[3] </w:t>
                    </w:r>
                  </w:p>
                </w:tc>
                <w:tc>
                  <w:tcPr>
                    <w:tcW w:w="4613" w:type="pct"/>
                    <w:hideMark/>
                  </w:tcPr>
                  <w:p w14:paraId="372E37D7" w14:textId="77777777" w:rsidR="00A02538" w:rsidRDefault="00A02538">
                    <w:pPr>
                      <w:pStyle w:val="Bibliography"/>
                      <w:rPr>
                        <w:noProof/>
                      </w:rPr>
                    </w:pPr>
                    <w:r>
                      <w:rPr>
                        <w:noProof/>
                      </w:rPr>
                      <w:t>HM Government, “The Energy Act 2013,” 2013. [Online]. Available: www.legislation.gov.uk/ukpga/2013/32.</w:t>
                    </w:r>
                  </w:p>
                </w:tc>
              </w:tr>
              <w:tr w:rsidR="00A02538" w14:paraId="5E3B4C44" w14:textId="77777777" w:rsidTr="00A02538">
                <w:trPr>
                  <w:divId w:val="1098721171"/>
                  <w:tblCellSpacing w:w="15" w:type="dxa"/>
                </w:trPr>
                <w:tc>
                  <w:tcPr>
                    <w:tcW w:w="340" w:type="pct"/>
                    <w:hideMark/>
                  </w:tcPr>
                  <w:p w14:paraId="23061797" w14:textId="77777777" w:rsidR="00A02538" w:rsidRDefault="00A02538">
                    <w:pPr>
                      <w:pStyle w:val="Bibliography"/>
                      <w:rPr>
                        <w:noProof/>
                      </w:rPr>
                    </w:pPr>
                    <w:r>
                      <w:rPr>
                        <w:noProof/>
                      </w:rPr>
                      <w:t xml:space="preserve">[4] </w:t>
                    </w:r>
                  </w:p>
                </w:tc>
                <w:tc>
                  <w:tcPr>
                    <w:tcW w:w="4613" w:type="pct"/>
                    <w:hideMark/>
                  </w:tcPr>
                  <w:p w14:paraId="3BC3B674" w14:textId="77777777" w:rsidR="00A02538" w:rsidRDefault="00A02538">
                    <w:pPr>
                      <w:pStyle w:val="Bibliography"/>
                      <w:rPr>
                        <w:noProof/>
                      </w:rPr>
                    </w:pPr>
                    <w:r>
                      <w:rPr>
                        <w:noProof/>
                      </w:rPr>
                      <w:t>HM Government, “The Nuclear Safeguards Act 2018,” 2018. [Online]. Available: www.legislation.gov.uk/ukpga/2018/15.</w:t>
                    </w:r>
                  </w:p>
                </w:tc>
              </w:tr>
              <w:tr w:rsidR="00A02538" w14:paraId="1DF5C066" w14:textId="77777777" w:rsidTr="00A02538">
                <w:trPr>
                  <w:divId w:val="1098721171"/>
                  <w:tblCellSpacing w:w="15" w:type="dxa"/>
                </w:trPr>
                <w:tc>
                  <w:tcPr>
                    <w:tcW w:w="340" w:type="pct"/>
                    <w:hideMark/>
                  </w:tcPr>
                  <w:p w14:paraId="23E9BB86" w14:textId="77777777" w:rsidR="00A02538" w:rsidRDefault="00A02538">
                    <w:pPr>
                      <w:pStyle w:val="Bibliography"/>
                      <w:rPr>
                        <w:noProof/>
                      </w:rPr>
                    </w:pPr>
                    <w:r>
                      <w:rPr>
                        <w:noProof/>
                      </w:rPr>
                      <w:t xml:space="preserve">[5] </w:t>
                    </w:r>
                  </w:p>
                </w:tc>
                <w:tc>
                  <w:tcPr>
                    <w:tcW w:w="4613" w:type="pct"/>
                    <w:hideMark/>
                  </w:tcPr>
                  <w:p w14:paraId="58CBCFF5" w14:textId="77777777" w:rsidR="00A02538" w:rsidRDefault="00A02538">
                    <w:pPr>
                      <w:pStyle w:val="Bibliography"/>
                      <w:rPr>
                        <w:noProof/>
                      </w:rPr>
                    </w:pPr>
                    <w:r>
                      <w:rPr>
                        <w:noProof/>
                      </w:rPr>
                      <w:t>HM Government, “Health and Safety at Work etc. Act 1974,” [Online]. Available: https://www.legislation.gov.uk/ukpga/1974/37/contents.</w:t>
                    </w:r>
                  </w:p>
                </w:tc>
              </w:tr>
              <w:tr w:rsidR="00A02538" w14:paraId="604C6591" w14:textId="77777777" w:rsidTr="00A02538">
                <w:trPr>
                  <w:divId w:val="1098721171"/>
                  <w:tblCellSpacing w:w="15" w:type="dxa"/>
                </w:trPr>
                <w:tc>
                  <w:tcPr>
                    <w:tcW w:w="340" w:type="pct"/>
                    <w:hideMark/>
                  </w:tcPr>
                  <w:p w14:paraId="77E2CD16" w14:textId="77777777" w:rsidR="00A02538" w:rsidRDefault="00A02538">
                    <w:pPr>
                      <w:pStyle w:val="Bibliography"/>
                      <w:rPr>
                        <w:noProof/>
                      </w:rPr>
                    </w:pPr>
                    <w:r>
                      <w:rPr>
                        <w:noProof/>
                      </w:rPr>
                      <w:t xml:space="preserve">[6] </w:t>
                    </w:r>
                  </w:p>
                </w:tc>
                <w:tc>
                  <w:tcPr>
                    <w:tcW w:w="4613" w:type="pct"/>
                    <w:hideMark/>
                  </w:tcPr>
                  <w:p w14:paraId="52E2C27F" w14:textId="77777777" w:rsidR="00A02538" w:rsidRDefault="00A02538">
                    <w:pPr>
                      <w:pStyle w:val="Bibliography"/>
                      <w:rPr>
                        <w:noProof/>
                      </w:rPr>
                    </w:pPr>
                    <w:r>
                      <w:rPr>
                        <w:noProof/>
                      </w:rPr>
                      <w:t xml:space="preserve">Court of Appeal, </w:t>
                    </w:r>
                    <w:r>
                      <w:rPr>
                        <w:i/>
                        <w:iCs/>
                        <w:noProof/>
                      </w:rPr>
                      <w:t xml:space="preserve">Edwards v. The National Coal Board (1949) 1 AII ER 743, </w:t>
                    </w:r>
                    <w:r>
                      <w:rPr>
                        <w:noProof/>
                      </w:rPr>
                      <w:t xml:space="preserve">1949. </w:t>
                    </w:r>
                  </w:p>
                </w:tc>
              </w:tr>
              <w:tr w:rsidR="00A02538" w14:paraId="0CBC7184" w14:textId="77777777" w:rsidTr="00A02538">
                <w:trPr>
                  <w:divId w:val="1098721171"/>
                  <w:tblCellSpacing w:w="15" w:type="dxa"/>
                </w:trPr>
                <w:tc>
                  <w:tcPr>
                    <w:tcW w:w="340" w:type="pct"/>
                    <w:hideMark/>
                  </w:tcPr>
                  <w:p w14:paraId="6DE146F0" w14:textId="77777777" w:rsidR="00A02538" w:rsidRDefault="00A02538">
                    <w:pPr>
                      <w:pStyle w:val="Bibliography"/>
                      <w:rPr>
                        <w:noProof/>
                      </w:rPr>
                    </w:pPr>
                    <w:r>
                      <w:rPr>
                        <w:noProof/>
                      </w:rPr>
                      <w:t xml:space="preserve">[7] </w:t>
                    </w:r>
                  </w:p>
                </w:tc>
                <w:tc>
                  <w:tcPr>
                    <w:tcW w:w="4613" w:type="pct"/>
                    <w:hideMark/>
                  </w:tcPr>
                  <w:p w14:paraId="766B482A" w14:textId="77777777" w:rsidR="00A02538" w:rsidRDefault="00A02538">
                    <w:pPr>
                      <w:pStyle w:val="Bibliography"/>
                      <w:rPr>
                        <w:noProof/>
                      </w:rPr>
                    </w:pPr>
                    <w:r>
                      <w:rPr>
                        <w:noProof/>
                      </w:rPr>
                      <w:t xml:space="preserve">F. Layfield, Report - Sizewell B Public Inquiry, Stationery Office Books, 1987. </w:t>
                    </w:r>
                  </w:p>
                </w:tc>
              </w:tr>
              <w:tr w:rsidR="00A02538" w14:paraId="1AD7F187" w14:textId="77777777" w:rsidTr="00A02538">
                <w:trPr>
                  <w:divId w:val="1098721171"/>
                  <w:tblCellSpacing w:w="15" w:type="dxa"/>
                </w:trPr>
                <w:tc>
                  <w:tcPr>
                    <w:tcW w:w="340" w:type="pct"/>
                    <w:hideMark/>
                  </w:tcPr>
                  <w:p w14:paraId="345B8AFA" w14:textId="77777777" w:rsidR="00A02538" w:rsidRDefault="00A02538">
                    <w:pPr>
                      <w:pStyle w:val="Bibliography"/>
                      <w:rPr>
                        <w:noProof/>
                      </w:rPr>
                    </w:pPr>
                    <w:r>
                      <w:rPr>
                        <w:noProof/>
                      </w:rPr>
                      <w:t xml:space="preserve">[8] </w:t>
                    </w:r>
                  </w:p>
                </w:tc>
                <w:tc>
                  <w:tcPr>
                    <w:tcW w:w="4613" w:type="pct"/>
                    <w:hideMark/>
                  </w:tcPr>
                  <w:p w14:paraId="36EF713D" w14:textId="77777777" w:rsidR="00A02538" w:rsidRDefault="00A02538">
                    <w:pPr>
                      <w:pStyle w:val="Bibliography"/>
                      <w:rPr>
                        <w:noProof/>
                      </w:rPr>
                    </w:pPr>
                    <w:r>
                      <w:rPr>
                        <w:noProof/>
                      </w:rPr>
                      <w:t>HM Government, “Nuclear Installations Act 1965,” 1965. [Online]. Available: www.legislation.gov.uk/ukpga/1965/57.</w:t>
                    </w:r>
                  </w:p>
                </w:tc>
              </w:tr>
              <w:tr w:rsidR="00A02538" w14:paraId="54A2EDA9" w14:textId="77777777" w:rsidTr="00A02538">
                <w:trPr>
                  <w:divId w:val="1098721171"/>
                  <w:tblCellSpacing w:w="15" w:type="dxa"/>
                </w:trPr>
                <w:tc>
                  <w:tcPr>
                    <w:tcW w:w="340" w:type="pct"/>
                    <w:hideMark/>
                  </w:tcPr>
                  <w:p w14:paraId="69597CA4" w14:textId="77777777" w:rsidR="00A02538" w:rsidRDefault="00A02538">
                    <w:pPr>
                      <w:pStyle w:val="Bibliography"/>
                      <w:rPr>
                        <w:noProof/>
                      </w:rPr>
                    </w:pPr>
                    <w:r>
                      <w:rPr>
                        <w:noProof/>
                      </w:rPr>
                      <w:t xml:space="preserve">[9] </w:t>
                    </w:r>
                  </w:p>
                </w:tc>
                <w:tc>
                  <w:tcPr>
                    <w:tcW w:w="4613" w:type="pct"/>
                    <w:hideMark/>
                  </w:tcPr>
                  <w:p w14:paraId="290F8D0D" w14:textId="77777777" w:rsidR="00A02538" w:rsidRDefault="00A02538">
                    <w:pPr>
                      <w:pStyle w:val="Bibliography"/>
                      <w:rPr>
                        <w:noProof/>
                      </w:rPr>
                    </w:pPr>
                    <w:r>
                      <w:rPr>
                        <w:noProof/>
                      </w:rPr>
                      <w:t>HM Government, “The Nuclear Installations Regulations 1971,” 1971. [Online]. Available: www.legislation.gov.uk/uksi/1971/381.</w:t>
                    </w:r>
                  </w:p>
                </w:tc>
              </w:tr>
              <w:tr w:rsidR="00A02538" w14:paraId="134CE6BC" w14:textId="77777777" w:rsidTr="00A02538">
                <w:trPr>
                  <w:divId w:val="1098721171"/>
                  <w:tblCellSpacing w:w="15" w:type="dxa"/>
                </w:trPr>
                <w:tc>
                  <w:tcPr>
                    <w:tcW w:w="340" w:type="pct"/>
                    <w:hideMark/>
                  </w:tcPr>
                  <w:p w14:paraId="0984403E" w14:textId="77777777" w:rsidR="00A02538" w:rsidRDefault="00A02538">
                    <w:pPr>
                      <w:pStyle w:val="Bibliography"/>
                      <w:rPr>
                        <w:noProof/>
                      </w:rPr>
                    </w:pPr>
                    <w:r>
                      <w:rPr>
                        <w:noProof/>
                      </w:rPr>
                      <w:t xml:space="preserve">[10] </w:t>
                    </w:r>
                  </w:p>
                </w:tc>
                <w:tc>
                  <w:tcPr>
                    <w:tcW w:w="4613" w:type="pct"/>
                    <w:hideMark/>
                  </w:tcPr>
                  <w:p w14:paraId="31A147D1" w14:textId="77777777" w:rsidR="00A02538" w:rsidRDefault="00A02538">
                    <w:pPr>
                      <w:pStyle w:val="Bibliography"/>
                      <w:rPr>
                        <w:noProof/>
                      </w:rPr>
                    </w:pPr>
                    <w:r>
                      <w:rPr>
                        <w:noProof/>
                      </w:rPr>
                      <w:t>ONR, “Licensing Nuclear Installations,” 2021. [Online]. Available: https://www.onr.org.uk/media/30nh5c0f/licensing-nuclear-installations.pdf.</w:t>
                    </w:r>
                  </w:p>
                </w:tc>
              </w:tr>
              <w:tr w:rsidR="00A02538" w14:paraId="2938220A" w14:textId="77777777" w:rsidTr="00A02538">
                <w:trPr>
                  <w:divId w:val="1098721171"/>
                  <w:tblCellSpacing w:w="15" w:type="dxa"/>
                </w:trPr>
                <w:tc>
                  <w:tcPr>
                    <w:tcW w:w="340" w:type="pct"/>
                    <w:hideMark/>
                  </w:tcPr>
                  <w:p w14:paraId="083C6A8E" w14:textId="77777777" w:rsidR="00A02538" w:rsidRDefault="00A02538">
                    <w:pPr>
                      <w:pStyle w:val="Bibliography"/>
                      <w:rPr>
                        <w:noProof/>
                      </w:rPr>
                    </w:pPr>
                    <w:r>
                      <w:rPr>
                        <w:noProof/>
                      </w:rPr>
                      <w:t xml:space="preserve">[11] </w:t>
                    </w:r>
                  </w:p>
                </w:tc>
                <w:tc>
                  <w:tcPr>
                    <w:tcW w:w="4613" w:type="pct"/>
                    <w:hideMark/>
                  </w:tcPr>
                  <w:p w14:paraId="10D07C2A" w14:textId="77777777" w:rsidR="00A02538" w:rsidRDefault="00A02538">
                    <w:pPr>
                      <w:pStyle w:val="Bibliography"/>
                      <w:rPr>
                        <w:noProof/>
                      </w:rPr>
                    </w:pPr>
                    <w:r>
                      <w:rPr>
                        <w:noProof/>
                      </w:rPr>
                      <w:t>ONR, “Licence Condition Handbook,” 2017. [Online]. Available: https://www.onr.org.uk/media/gixbe2br/licence-condition-handbook.pdf.</w:t>
                    </w:r>
                  </w:p>
                </w:tc>
              </w:tr>
              <w:tr w:rsidR="00A02538" w14:paraId="1751C056" w14:textId="77777777" w:rsidTr="00A02538">
                <w:trPr>
                  <w:divId w:val="1098721171"/>
                  <w:tblCellSpacing w:w="15" w:type="dxa"/>
                </w:trPr>
                <w:tc>
                  <w:tcPr>
                    <w:tcW w:w="340" w:type="pct"/>
                    <w:hideMark/>
                  </w:tcPr>
                  <w:p w14:paraId="697E97BF" w14:textId="77777777" w:rsidR="00A02538" w:rsidRDefault="00A02538">
                    <w:pPr>
                      <w:pStyle w:val="Bibliography"/>
                      <w:rPr>
                        <w:noProof/>
                      </w:rPr>
                    </w:pPr>
                    <w:r>
                      <w:rPr>
                        <w:noProof/>
                      </w:rPr>
                      <w:t xml:space="preserve">[12] </w:t>
                    </w:r>
                  </w:p>
                </w:tc>
                <w:tc>
                  <w:tcPr>
                    <w:tcW w:w="4613" w:type="pct"/>
                    <w:hideMark/>
                  </w:tcPr>
                  <w:p w14:paraId="38906A7B" w14:textId="77777777" w:rsidR="00A02538" w:rsidRDefault="00A02538">
                    <w:pPr>
                      <w:pStyle w:val="Bibliography"/>
                      <w:rPr>
                        <w:noProof/>
                      </w:rPr>
                    </w:pPr>
                    <w:r>
                      <w:rPr>
                        <w:noProof/>
                      </w:rPr>
                      <w:t>Court of Appeal, “Regina v The Board of Trustees of the Science Museum,” 9 March 1993. [Online]. Available: https://www.bailii.org/cgi-bin/format.cgi?doc=/ew/cases/EWCA/Crim/1993/2.html&amp;query=(Science)+AND+(museum).</w:t>
                    </w:r>
                  </w:p>
                </w:tc>
              </w:tr>
              <w:tr w:rsidR="00A02538" w14:paraId="24E644A5" w14:textId="77777777" w:rsidTr="00A02538">
                <w:trPr>
                  <w:divId w:val="1098721171"/>
                  <w:tblCellSpacing w:w="15" w:type="dxa"/>
                </w:trPr>
                <w:tc>
                  <w:tcPr>
                    <w:tcW w:w="340" w:type="pct"/>
                    <w:hideMark/>
                  </w:tcPr>
                  <w:p w14:paraId="364C59F1" w14:textId="77777777" w:rsidR="00A02538" w:rsidRDefault="00A02538">
                    <w:pPr>
                      <w:pStyle w:val="Bibliography"/>
                      <w:rPr>
                        <w:noProof/>
                      </w:rPr>
                    </w:pPr>
                    <w:r>
                      <w:rPr>
                        <w:noProof/>
                      </w:rPr>
                      <w:t xml:space="preserve">[13] </w:t>
                    </w:r>
                  </w:p>
                </w:tc>
                <w:tc>
                  <w:tcPr>
                    <w:tcW w:w="4613" w:type="pct"/>
                    <w:hideMark/>
                  </w:tcPr>
                  <w:p w14:paraId="2A233CF5" w14:textId="77777777" w:rsidR="00A02538" w:rsidRDefault="00A02538">
                    <w:pPr>
                      <w:pStyle w:val="Bibliography"/>
                      <w:rPr>
                        <w:noProof/>
                      </w:rPr>
                    </w:pPr>
                    <w:r>
                      <w:rPr>
                        <w:noProof/>
                      </w:rPr>
                      <w:t>ONR, “Safety Assessment Principles for Nuclear Facilties (Revision 1),” 1 January 2014. [Online]. Available: https://www.onr.org.uk/media/pobf24xm/saps2014.pdf.</w:t>
                    </w:r>
                  </w:p>
                </w:tc>
              </w:tr>
              <w:tr w:rsidR="00A02538" w14:paraId="03F49A54" w14:textId="77777777" w:rsidTr="00A02538">
                <w:trPr>
                  <w:divId w:val="1098721171"/>
                  <w:tblCellSpacing w:w="15" w:type="dxa"/>
                </w:trPr>
                <w:tc>
                  <w:tcPr>
                    <w:tcW w:w="340" w:type="pct"/>
                    <w:hideMark/>
                  </w:tcPr>
                  <w:p w14:paraId="30E425EA" w14:textId="77777777" w:rsidR="00A02538" w:rsidRDefault="00A02538">
                    <w:pPr>
                      <w:pStyle w:val="Bibliography"/>
                      <w:rPr>
                        <w:noProof/>
                      </w:rPr>
                    </w:pPr>
                    <w:r>
                      <w:rPr>
                        <w:noProof/>
                      </w:rPr>
                      <w:t xml:space="preserve">[14] </w:t>
                    </w:r>
                  </w:p>
                </w:tc>
                <w:tc>
                  <w:tcPr>
                    <w:tcW w:w="4613" w:type="pct"/>
                    <w:hideMark/>
                  </w:tcPr>
                  <w:p w14:paraId="3B8F4FC9" w14:textId="77777777" w:rsidR="00A02538" w:rsidRDefault="00A02538">
                    <w:pPr>
                      <w:pStyle w:val="Bibliography"/>
                      <w:rPr>
                        <w:noProof/>
                      </w:rPr>
                    </w:pPr>
                    <w:r>
                      <w:rPr>
                        <w:noProof/>
                      </w:rPr>
                      <w:t>OECD, “Probabilistic Risk Criteria and Safety Goals (NEA/CSNI/R(2009)16),” 28 January 2022. [Online]. Available: https://www.oecd-nea.org/jcms/pl_18870.</w:t>
                    </w:r>
                  </w:p>
                </w:tc>
              </w:tr>
              <w:tr w:rsidR="00A02538" w14:paraId="02CB2774" w14:textId="77777777" w:rsidTr="00A02538">
                <w:trPr>
                  <w:divId w:val="1098721171"/>
                  <w:tblCellSpacing w:w="15" w:type="dxa"/>
                </w:trPr>
                <w:tc>
                  <w:tcPr>
                    <w:tcW w:w="340" w:type="pct"/>
                    <w:hideMark/>
                  </w:tcPr>
                  <w:p w14:paraId="59D146DB" w14:textId="77777777" w:rsidR="00A02538" w:rsidRDefault="00A02538">
                    <w:pPr>
                      <w:pStyle w:val="Bibliography"/>
                      <w:rPr>
                        <w:noProof/>
                      </w:rPr>
                    </w:pPr>
                    <w:r>
                      <w:rPr>
                        <w:noProof/>
                      </w:rPr>
                      <w:t xml:space="preserve">[15] </w:t>
                    </w:r>
                  </w:p>
                </w:tc>
                <w:tc>
                  <w:tcPr>
                    <w:tcW w:w="4613" w:type="pct"/>
                    <w:hideMark/>
                  </w:tcPr>
                  <w:p w14:paraId="4C981E31" w14:textId="77777777" w:rsidR="00A02538" w:rsidRDefault="00A02538">
                    <w:pPr>
                      <w:pStyle w:val="Bibliography"/>
                      <w:rPr>
                        <w:noProof/>
                      </w:rPr>
                    </w:pPr>
                    <w:r>
                      <w:rPr>
                        <w:noProof/>
                      </w:rPr>
                      <w:t>“ONR Enforcement Policy Statement (Issue 2.1),” March 2024. [Online]. Available: https://www.onr.org.uk/media/mtrbcsv3/onr-enf-pol-001-onr-enforcement-policy-statement-1.docx.</w:t>
                    </w:r>
                  </w:p>
                </w:tc>
              </w:tr>
              <w:tr w:rsidR="00A02538" w14:paraId="72AF0396" w14:textId="77777777" w:rsidTr="00A02538">
                <w:trPr>
                  <w:divId w:val="1098721171"/>
                  <w:tblCellSpacing w:w="15" w:type="dxa"/>
                </w:trPr>
                <w:tc>
                  <w:tcPr>
                    <w:tcW w:w="340" w:type="pct"/>
                    <w:hideMark/>
                  </w:tcPr>
                  <w:p w14:paraId="46B544F6" w14:textId="77777777" w:rsidR="00A02538" w:rsidRDefault="00A02538">
                    <w:pPr>
                      <w:pStyle w:val="Bibliography"/>
                      <w:rPr>
                        <w:noProof/>
                      </w:rPr>
                    </w:pPr>
                    <w:r>
                      <w:rPr>
                        <w:noProof/>
                      </w:rPr>
                      <w:t xml:space="preserve">[16] </w:t>
                    </w:r>
                  </w:p>
                </w:tc>
                <w:tc>
                  <w:tcPr>
                    <w:tcW w:w="4613" w:type="pct"/>
                    <w:hideMark/>
                  </w:tcPr>
                  <w:p w14:paraId="33237793" w14:textId="77777777" w:rsidR="00A02538" w:rsidRDefault="00A02538">
                    <w:pPr>
                      <w:pStyle w:val="Bibliography"/>
                      <w:rPr>
                        <w:noProof/>
                      </w:rPr>
                    </w:pPr>
                    <w:r>
                      <w:rPr>
                        <w:noProof/>
                      </w:rPr>
                      <w:t>ONR, “ONR-ENF-GD-006 - Enforcement (Issue 5.2),” January 2024. [Online]. Available: https://www.onr.org.uk/media/documents/guidance/onr-enf-gd-006.docx.</w:t>
                    </w:r>
                  </w:p>
                </w:tc>
              </w:tr>
              <w:tr w:rsidR="00A02538" w14:paraId="53B305F9" w14:textId="77777777" w:rsidTr="00A02538">
                <w:trPr>
                  <w:divId w:val="1098721171"/>
                  <w:tblCellSpacing w:w="15" w:type="dxa"/>
                </w:trPr>
                <w:tc>
                  <w:tcPr>
                    <w:tcW w:w="340" w:type="pct"/>
                    <w:hideMark/>
                  </w:tcPr>
                  <w:p w14:paraId="3F2992BE" w14:textId="77777777" w:rsidR="00A02538" w:rsidRDefault="00A02538">
                    <w:pPr>
                      <w:pStyle w:val="Bibliography"/>
                      <w:rPr>
                        <w:noProof/>
                      </w:rPr>
                    </w:pPr>
                    <w:r>
                      <w:rPr>
                        <w:noProof/>
                      </w:rPr>
                      <w:t xml:space="preserve">[17] </w:t>
                    </w:r>
                  </w:p>
                </w:tc>
                <w:tc>
                  <w:tcPr>
                    <w:tcW w:w="4613" w:type="pct"/>
                    <w:hideMark/>
                  </w:tcPr>
                  <w:p w14:paraId="38EF699A" w14:textId="77777777" w:rsidR="00A02538" w:rsidRDefault="00A02538">
                    <w:pPr>
                      <w:pStyle w:val="Bibliography"/>
                      <w:rPr>
                        <w:noProof/>
                      </w:rPr>
                    </w:pPr>
                    <w:r>
                      <w:rPr>
                        <w:noProof/>
                      </w:rPr>
                      <w:t>CPS, “The Code for Crown Prosecutors,” [Online]. Available: https://www.cps.gov.uk/publication/code-crown-prosecutors.</w:t>
                    </w:r>
                  </w:p>
                </w:tc>
              </w:tr>
              <w:tr w:rsidR="00A02538" w14:paraId="130B0EDB" w14:textId="77777777" w:rsidTr="00A02538">
                <w:trPr>
                  <w:divId w:val="1098721171"/>
                  <w:tblCellSpacing w:w="15" w:type="dxa"/>
                </w:trPr>
                <w:tc>
                  <w:tcPr>
                    <w:tcW w:w="340" w:type="pct"/>
                    <w:hideMark/>
                  </w:tcPr>
                  <w:p w14:paraId="15F8F0CF" w14:textId="77777777" w:rsidR="00A02538" w:rsidRDefault="00A02538">
                    <w:pPr>
                      <w:pStyle w:val="Bibliography"/>
                      <w:rPr>
                        <w:noProof/>
                      </w:rPr>
                    </w:pPr>
                    <w:r>
                      <w:rPr>
                        <w:noProof/>
                      </w:rPr>
                      <w:t xml:space="preserve">[18] </w:t>
                    </w:r>
                  </w:p>
                </w:tc>
                <w:tc>
                  <w:tcPr>
                    <w:tcW w:w="4613" w:type="pct"/>
                    <w:hideMark/>
                  </w:tcPr>
                  <w:p w14:paraId="0A3AF664" w14:textId="77777777" w:rsidR="00A02538" w:rsidRDefault="00A02538">
                    <w:pPr>
                      <w:pStyle w:val="Bibliography"/>
                      <w:rPr>
                        <w:noProof/>
                      </w:rPr>
                    </w:pPr>
                    <w:r>
                      <w:rPr>
                        <w:noProof/>
                      </w:rPr>
                      <w:t>Office for Product Safety and Standards, “Regulators' Code,” 6 April 2014. [Online]. Available: https://www.gov.uk/government/publications/regulators-code.</w:t>
                    </w:r>
                  </w:p>
                </w:tc>
              </w:tr>
              <w:tr w:rsidR="00A02538" w14:paraId="0F23D377" w14:textId="77777777" w:rsidTr="00A02538">
                <w:trPr>
                  <w:divId w:val="1098721171"/>
                  <w:tblCellSpacing w:w="15" w:type="dxa"/>
                </w:trPr>
                <w:tc>
                  <w:tcPr>
                    <w:tcW w:w="340" w:type="pct"/>
                    <w:hideMark/>
                  </w:tcPr>
                  <w:p w14:paraId="2A45A7B3" w14:textId="77777777" w:rsidR="00A02538" w:rsidRDefault="00A02538">
                    <w:pPr>
                      <w:pStyle w:val="Bibliography"/>
                      <w:rPr>
                        <w:noProof/>
                      </w:rPr>
                    </w:pPr>
                    <w:r>
                      <w:rPr>
                        <w:noProof/>
                      </w:rPr>
                      <w:t xml:space="preserve">[19] </w:t>
                    </w:r>
                  </w:p>
                </w:tc>
                <w:tc>
                  <w:tcPr>
                    <w:tcW w:w="4613" w:type="pct"/>
                    <w:hideMark/>
                  </w:tcPr>
                  <w:p w14:paraId="4D3F4416" w14:textId="77777777" w:rsidR="00A02538" w:rsidRDefault="00A02538">
                    <w:pPr>
                      <w:pStyle w:val="Bibliography"/>
                      <w:rPr>
                        <w:noProof/>
                      </w:rPr>
                    </w:pPr>
                    <w:r>
                      <w:rPr>
                        <w:noProof/>
                      </w:rPr>
                      <w:t>HM Government, “Legislative and Regulatory Reform Act 2006,” 2006. [Online]. Available: https://www.legislation.gov.uk/ukpga/2006/51/pdfs/ukpga_20060051_en.pdf.</w:t>
                    </w:r>
                  </w:p>
                </w:tc>
              </w:tr>
              <w:tr w:rsidR="00A02538" w14:paraId="12474387" w14:textId="77777777" w:rsidTr="00A02538">
                <w:trPr>
                  <w:divId w:val="1098721171"/>
                  <w:tblCellSpacing w:w="15" w:type="dxa"/>
                </w:trPr>
                <w:tc>
                  <w:tcPr>
                    <w:tcW w:w="340" w:type="pct"/>
                    <w:hideMark/>
                  </w:tcPr>
                  <w:p w14:paraId="6C743D0B" w14:textId="77777777" w:rsidR="00A02538" w:rsidRDefault="00A02538">
                    <w:pPr>
                      <w:pStyle w:val="Bibliography"/>
                      <w:rPr>
                        <w:noProof/>
                      </w:rPr>
                    </w:pPr>
                    <w:r>
                      <w:rPr>
                        <w:noProof/>
                      </w:rPr>
                      <w:t xml:space="preserve">[20] </w:t>
                    </w:r>
                  </w:p>
                </w:tc>
                <w:tc>
                  <w:tcPr>
                    <w:tcW w:w="4613" w:type="pct"/>
                    <w:hideMark/>
                  </w:tcPr>
                  <w:p w14:paraId="4256AD68" w14:textId="77777777" w:rsidR="00A02538" w:rsidRDefault="00A02538">
                    <w:pPr>
                      <w:pStyle w:val="Bibliography"/>
                      <w:rPr>
                        <w:noProof/>
                      </w:rPr>
                    </w:pPr>
                    <w:r>
                      <w:rPr>
                        <w:noProof/>
                      </w:rPr>
                      <w:t>ONR, “NS-TAST-GD-005 - Regulating duties to reduce risks to ALARP (Issue 12),” January 2024. [Online]. Available: https://www.onr.org.uk/media/documents/guidance/ns-tast-gd-005.docx.</w:t>
                    </w:r>
                  </w:p>
                </w:tc>
              </w:tr>
              <w:tr w:rsidR="00A02538" w14:paraId="511590EB" w14:textId="77777777" w:rsidTr="00A02538">
                <w:trPr>
                  <w:divId w:val="1098721171"/>
                  <w:tblCellSpacing w:w="15" w:type="dxa"/>
                </w:trPr>
                <w:tc>
                  <w:tcPr>
                    <w:tcW w:w="340" w:type="pct"/>
                    <w:hideMark/>
                  </w:tcPr>
                  <w:p w14:paraId="52F6563A" w14:textId="77777777" w:rsidR="00A02538" w:rsidRDefault="00A02538">
                    <w:pPr>
                      <w:pStyle w:val="Bibliography"/>
                      <w:rPr>
                        <w:noProof/>
                      </w:rPr>
                    </w:pPr>
                    <w:r>
                      <w:rPr>
                        <w:noProof/>
                      </w:rPr>
                      <w:t xml:space="preserve">[21] </w:t>
                    </w:r>
                  </w:p>
                </w:tc>
                <w:tc>
                  <w:tcPr>
                    <w:tcW w:w="4613" w:type="pct"/>
                    <w:hideMark/>
                  </w:tcPr>
                  <w:p w14:paraId="4F56D426" w14:textId="77777777" w:rsidR="00A02538" w:rsidRDefault="00A02538">
                    <w:pPr>
                      <w:pStyle w:val="Bibliography"/>
                      <w:rPr>
                        <w:noProof/>
                      </w:rPr>
                    </w:pPr>
                    <w:r>
                      <w:rPr>
                        <w:noProof/>
                      </w:rPr>
                      <w:t>HSE, “Ionising radiation: protecting workers and others,” [Online]. Available: https://www.hse.gov.uk/radiation/ionising/index.htm.</w:t>
                    </w:r>
                  </w:p>
                </w:tc>
              </w:tr>
              <w:tr w:rsidR="00A02538" w14:paraId="1CE24546" w14:textId="77777777" w:rsidTr="00A02538">
                <w:trPr>
                  <w:divId w:val="1098721171"/>
                  <w:tblCellSpacing w:w="15" w:type="dxa"/>
                </w:trPr>
                <w:tc>
                  <w:tcPr>
                    <w:tcW w:w="340" w:type="pct"/>
                    <w:hideMark/>
                  </w:tcPr>
                  <w:p w14:paraId="43655C6A" w14:textId="77777777" w:rsidR="00A02538" w:rsidRDefault="00A02538">
                    <w:pPr>
                      <w:pStyle w:val="Bibliography"/>
                      <w:rPr>
                        <w:noProof/>
                      </w:rPr>
                    </w:pPr>
                    <w:r>
                      <w:rPr>
                        <w:noProof/>
                      </w:rPr>
                      <w:t xml:space="preserve">[22] </w:t>
                    </w:r>
                  </w:p>
                </w:tc>
                <w:tc>
                  <w:tcPr>
                    <w:tcW w:w="4613" w:type="pct"/>
                    <w:hideMark/>
                  </w:tcPr>
                  <w:p w14:paraId="22972E91" w14:textId="77777777" w:rsidR="00A02538" w:rsidRDefault="00A02538">
                    <w:pPr>
                      <w:pStyle w:val="Bibliography"/>
                      <w:rPr>
                        <w:noProof/>
                      </w:rPr>
                    </w:pPr>
                    <w:r>
                      <w:rPr>
                        <w:noProof/>
                      </w:rPr>
                      <w:t>WENRA, “Safety Reference Levels for Existing Reactors,” 2020. [Online]. Available: https://www.wenra.eu/sites/default/files/publications/wenra_safety_reference_level_for_existing_reactors_2020.pdf.</w:t>
                    </w:r>
                  </w:p>
                </w:tc>
              </w:tr>
              <w:tr w:rsidR="00A02538" w14:paraId="64BDE1FC" w14:textId="77777777" w:rsidTr="00A02538">
                <w:trPr>
                  <w:divId w:val="1098721171"/>
                  <w:tblCellSpacing w:w="15" w:type="dxa"/>
                </w:trPr>
                <w:tc>
                  <w:tcPr>
                    <w:tcW w:w="340" w:type="pct"/>
                    <w:hideMark/>
                  </w:tcPr>
                  <w:p w14:paraId="2F8844AE" w14:textId="77777777" w:rsidR="00A02538" w:rsidRDefault="00A02538">
                    <w:pPr>
                      <w:pStyle w:val="Bibliography"/>
                      <w:rPr>
                        <w:noProof/>
                      </w:rPr>
                    </w:pPr>
                    <w:r>
                      <w:rPr>
                        <w:noProof/>
                      </w:rPr>
                      <w:t xml:space="preserve">[23] </w:t>
                    </w:r>
                  </w:p>
                </w:tc>
                <w:tc>
                  <w:tcPr>
                    <w:tcW w:w="4613" w:type="pct"/>
                    <w:hideMark/>
                  </w:tcPr>
                  <w:p w14:paraId="19BF8E2C" w14:textId="77777777" w:rsidR="00A02538" w:rsidRDefault="00A02538">
                    <w:pPr>
                      <w:pStyle w:val="Bibliography"/>
                      <w:rPr>
                        <w:noProof/>
                      </w:rPr>
                    </w:pPr>
                    <w:r>
                      <w:rPr>
                        <w:noProof/>
                      </w:rPr>
                      <w:t>WENRA, “Decommissioning Safety Reference Levels (Version 2.2),” 22 April 2015. [Online]. Available: https://www.wenra.eu/sites/default/files/publications/wgwd_report_decommissioning_srls_v2_2.pdf.</w:t>
                    </w:r>
                  </w:p>
                </w:tc>
              </w:tr>
              <w:tr w:rsidR="00A02538" w14:paraId="195F0454" w14:textId="77777777" w:rsidTr="00A02538">
                <w:trPr>
                  <w:divId w:val="1098721171"/>
                  <w:tblCellSpacing w:w="15" w:type="dxa"/>
                </w:trPr>
                <w:tc>
                  <w:tcPr>
                    <w:tcW w:w="340" w:type="pct"/>
                    <w:hideMark/>
                  </w:tcPr>
                  <w:p w14:paraId="63935CA2" w14:textId="77777777" w:rsidR="00A02538" w:rsidRDefault="00A02538">
                    <w:pPr>
                      <w:pStyle w:val="Bibliography"/>
                      <w:rPr>
                        <w:noProof/>
                      </w:rPr>
                    </w:pPr>
                    <w:r>
                      <w:rPr>
                        <w:noProof/>
                      </w:rPr>
                      <w:t xml:space="preserve">[24] </w:t>
                    </w:r>
                  </w:p>
                </w:tc>
                <w:tc>
                  <w:tcPr>
                    <w:tcW w:w="4613" w:type="pct"/>
                    <w:hideMark/>
                  </w:tcPr>
                  <w:p w14:paraId="275595C2" w14:textId="77777777" w:rsidR="00A02538" w:rsidRDefault="00A02538">
                    <w:pPr>
                      <w:pStyle w:val="Bibliography"/>
                      <w:rPr>
                        <w:noProof/>
                      </w:rPr>
                    </w:pPr>
                    <w:r>
                      <w:rPr>
                        <w:noProof/>
                      </w:rPr>
                      <w:t>WENRA, “Waste and Spent Fuel Storage Safety Reference Levels (Version 2.2),” April 2014. [Online]. Available: https://www.wenra.eu/sites/default/files/publications/wgwd_storage_report_final.pdf.</w:t>
                    </w:r>
                  </w:p>
                </w:tc>
              </w:tr>
            </w:tbl>
            <w:p w14:paraId="6D35BD9D" w14:textId="77777777" w:rsidR="00A02538" w:rsidRDefault="00A02538">
              <w:pPr>
                <w:divId w:val="1098721171"/>
                <w:rPr>
                  <w:rFonts w:eastAsia="Times New Roman"/>
                  <w:noProof/>
                </w:rPr>
              </w:pPr>
            </w:p>
            <w:p w14:paraId="7C2BEE69" w14:textId="299462D3" w:rsidR="00A02538" w:rsidRDefault="00A02538">
              <w:r>
                <w:rPr>
                  <w:b/>
                  <w:bCs/>
                </w:rPr>
                <w:fldChar w:fldCharType="end"/>
              </w:r>
            </w:p>
          </w:sdtContent>
        </w:sdt>
      </w:sdtContent>
    </w:sdt>
    <w:p w14:paraId="4A2C596B" w14:textId="51689EF6" w:rsidR="004839F2" w:rsidRPr="00A02538" w:rsidRDefault="004839F2" w:rsidP="00A02538"/>
    <w:sectPr w:rsidR="004839F2" w:rsidRPr="00A02538" w:rsidSect="00392D1D">
      <w:pgSz w:w="11906" w:h="16838" w:code="9"/>
      <w:pgMar w:top="1134" w:right="1077" w:bottom="1134" w:left="1077" w:header="397" w:footer="28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56FF" w14:textId="77777777" w:rsidR="00172FEA" w:rsidRDefault="00172FEA" w:rsidP="007D199A">
      <w:pPr>
        <w:spacing w:after="0"/>
      </w:pPr>
      <w:r>
        <w:separator/>
      </w:r>
    </w:p>
    <w:p w14:paraId="5AE9464F" w14:textId="77777777" w:rsidR="00172FEA" w:rsidRDefault="00172FEA"/>
  </w:endnote>
  <w:endnote w:type="continuationSeparator" w:id="0">
    <w:p w14:paraId="70FE2694" w14:textId="77777777" w:rsidR="00172FEA" w:rsidRDefault="00172FEA" w:rsidP="007D199A">
      <w:pPr>
        <w:spacing w:after="0"/>
      </w:pPr>
      <w:r>
        <w:continuationSeparator/>
      </w:r>
    </w:p>
    <w:p w14:paraId="611AEDE1" w14:textId="77777777" w:rsidR="00172FEA" w:rsidRDefault="00172FEA"/>
  </w:endnote>
  <w:endnote w:type="continuationNotice" w:id="1">
    <w:p w14:paraId="5A5F9704" w14:textId="77777777" w:rsidR="00172FEA" w:rsidRDefault="00172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E2D0" w14:textId="2188CC15" w:rsidR="00CE6198" w:rsidRPr="00240479" w:rsidRDefault="00231EC4" w:rsidP="00240479">
    <w:pPr>
      <w:pStyle w:val="Footer"/>
      <w:jc w:val="left"/>
      <w:rPr>
        <w:rStyle w:val="PageNumber"/>
        <w:bCs/>
      </w:rPr>
    </w:pPr>
    <w:r w:rsidRPr="00240479">
      <w:rPr>
        <w:rStyle w:val="PageNumber"/>
        <w:bCs/>
      </w:rPr>
      <w:t>ONR-DOC-TEMP-</w:t>
    </w:r>
    <w:r w:rsidR="00240479" w:rsidRPr="00240479">
      <w:rPr>
        <w:rStyle w:val="PageNumber"/>
        <w:bCs/>
      </w:rPr>
      <w:t>183 (Issue 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9A43" w14:textId="48F01BCC" w:rsidR="00240479" w:rsidRPr="00392D1D" w:rsidRDefault="00240479" w:rsidP="00392D1D">
    <w:pPr>
      <w:pStyle w:val="Footer"/>
      <w:rPr>
        <w:rStyle w:val="PageNumber"/>
        <w:color w:val="10647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10592"/>
      <w:docPartObj>
        <w:docPartGallery w:val="Page Numbers (Bottom of Page)"/>
        <w:docPartUnique/>
      </w:docPartObj>
    </w:sdtPr>
    <w:sdtContent>
      <w:p w14:paraId="790037E4" w14:textId="4883264D" w:rsidR="004839F2" w:rsidRPr="004839F2" w:rsidRDefault="00DC3FD0" w:rsidP="00DC3FD0">
        <w:pPr>
          <w:pStyle w:val="Footer"/>
          <w:rPr>
            <w:rStyle w:val="PageNumber"/>
            <w:color w:val="106470"/>
            <w:sz w:val="24"/>
          </w:rPr>
        </w:pPr>
        <w:r>
          <w:t xml:space="preserve">Page | </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05BC" w14:textId="77777777" w:rsidR="00172FEA" w:rsidRPr="005E0344" w:rsidRDefault="00172FEA" w:rsidP="005E0344">
      <w:pPr>
        <w:spacing w:after="120"/>
        <w:rPr>
          <w:color w:val="000000" w:themeColor="text2"/>
        </w:rPr>
      </w:pPr>
      <w:r w:rsidRPr="005E0344">
        <w:rPr>
          <w:color w:val="000000" w:themeColor="text2"/>
        </w:rPr>
        <w:separator/>
      </w:r>
    </w:p>
  </w:footnote>
  <w:footnote w:type="continuationSeparator" w:id="0">
    <w:p w14:paraId="4AFA7A30" w14:textId="77777777" w:rsidR="00172FEA" w:rsidRPr="005E0344" w:rsidRDefault="00172FEA" w:rsidP="0090581D">
      <w:pPr>
        <w:spacing w:after="120"/>
        <w:rPr>
          <w:color w:val="000000" w:themeColor="text2"/>
        </w:rPr>
      </w:pPr>
      <w:r w:rsidRPr="005E0344">
        <w:rPr>
          <w:color w:val="000000" w:themeColor="text2"/>
        </w:rPr>
        <w:continuationSeparator/>
      </w:r>
    </w:p>
    <w:p w14:paraId="062E51D1" w14:textId="77777777" w:rsidR="00172FEA" w:rsidRDefault="00172FEA"/>
  </w:footnote>
  <w:footnote w:type="continuationNotice" w:id="1">
    <w:p w14:paraId="7DFCEB58" w14:textId="77777777" w:rsidR="00172FEA" w:rsidRDefault="00172FEA">
      <w:pPr>
        <w:spacing w:after="0"/>
      </w:pPr>
    </w:p>
    <w:p w14:paraId="6ADD96F6" w14:textId="77777777" w:rsidR="00172FEA" w:rsidRDefault="00172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E0B1" w14:textId="77777777" w:rsidR="00CE6198" w:rsidRDefault="00CE6198" w:rsidP="004407A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48C1" w14:textId="77777777" w:rsidR="004839F2" w:rsidRPr="004839F2" w:rsidRDefault="004839F2" w:rsidP="004839F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412F594"/>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E8BAEE8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F3274C8"/>
    <w:lvl w:ilvl="0">
      <w:start w:val="1"/>
      <w:numFmt w:val="bullet"/>
      <w:pStyle w:val="TSNumberedParagraph11"/>
      <w:lvlText w:val=""/>
      <w:lvlJc w:val="left"/>
      <w:pPr>
        <w:tabs>
          <w:tab w:val="num" w:pos="360"/>
        </w:tabs>
        <w:ind w:left="360" w:hanging="360"/>
      </w:pPr>
      <w:rPr>
        <w:rFonts w:ascii="Symbol" w:hAnsi="Symbol" w:hint="default"/>
      </w:rPr>
    </w:lvl>
  </w:abstractNum>
  <w:abstractNum w:abstractNumId="3" w15:restartNumberingAfterBreak="0">
    <w:nsid w:val="072B314D"/>
    <w:multiLevelType w:val="multilevel"/>
    <w:tmpl w:val="FBFA43DE"/>
    <w:lvl w:ilvl="0">
      <w:start w:val="1"/>
      <w:numFmt w:val="decimal"/>
      <w:lvlText w:val="%1"/>
      <w:lvlJc w:val="left"/>
      <w:pPr>
        <w:ind w:left="432" w:hanging="432"/>
      </w:pPr>
    </w:lvl>
    <w:lvl w:ilvl="1">
      <w:start w:val="1"/>
      <w:numFmt w:val="bullet"/>
      <w:pStyle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4346AC"/>
    <w:multiLevelType w:val="hybridMultilevel"/>
    <w:tmpl w:val="E4788286"/>
    <w:lvl w:ilvl="0" w:tplc="844E288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A135BDD"/>
    <w:multiLevelType w:val="hybridMultilevel"/>
    <w:tmpl w:val="F1A87808"/>
    <w:lvl w:ilvl="0" w:tplc="844E288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80564"/>
    <w:multiLevelType w:val="hybridMultilevel"/>
    <w:tmpl w:val="15BE6B44"/>
    <w:lvl w:ilvl="0" w:tplc="05B438B0">
      <w:start w:val="1"/>
      <w:numFmt w:val="bullet"/>
      <w:lvlText w:val=""/>
      <w:lvlJc w:val="left"/>
      <w:pPr>
        <w:ind w:left="360" w:hanging="360"/>
      </w:pPr>
      <w:rPr>
        <w:rFonts w:ascii="Symbol" w:hAnsi="Symbol" w:hint="default"/>
        <w:color w:val="07716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B70C27"/>
    <w:multiLevelType w:val="hybridMultilevel"/>
    <w:tmpl w:val="80FEFBB4"/>
    <w:lvl w:ilvl="0" w:tplc="D2AA7E9C">
      <w:start w:val="1"/>
      <w:numFmt w:val="bullet"/>
      <w:pStyle w:val="Bulletlist2"/>
      <w:lvlText w:val=""/>
      <w:lvlJc w:val="left"/>
      <w:pPr>
        <w:ind w:left="757" w:hanging="360"/>
      </w:pPr>
      <w:rPr>
        <w:rFonts w:ascii="Symbol" w:hAnsi="Symbol" w:hint="default"/>
        <w:color w:val="0771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90C73"/>
    <w:multiLevelType w:val="hybridMultilevel"/>
    <w:tmpl w:val="974CD422"/>
    <w:lvl w:ilvl="0" w:tplc="844E288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51AC3"/>
    <w:multiLevelType w:val="hybridMultilevel"/>
    <w:tmpl w:val="1604FEEC"/>
    <w:lvl w:ilvl="0" w:tplc="3028DCC0">
      <w:start w:val="1"/>
      <w:numFmt w:val="bullet"/>
      <w:pStyle w:val="BulletList3"/>
      <w:lvlText w:val=""/>
      <w:lvlJc w:val="left"/>
      <w:pPr>
        <w:ind w:left="1080" w:hanging="360"/>
      </w:pPr>
      <w:rPr>
        <w:rFonts w:ascii="Symbol" w:hAnsi="Symbol" w:hint="default"/>
        <w:strike w:val="0"/>
        <w:dstrike w:val="0"/>
        <w:color w:val="07716C"/>
        <w:sz w:val="24"/>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B270E6"/>
    <w:multiLevelType w:val="hybridMultilevel"/>
    <w:tmpl w:val="C9821B8C"/>
    <w:lvl w:ilvl="0" w:tplc="844E288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8110F"/>
    <w:multiLevelType w:val="hybridMultilevel"/>
    <w:tmpl w:val="618E11AE"/>
    <w:lvl w:ilvl="0" w:tplc="7D5A6840">
      <w:start w:val="1"/>
      <w:numFmt w:val="decimal"/>
      <w:pStyle w:val="BodyTextNumbered"/>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726CA2"/>
    <w:multiLevelType w:val="multilevel"/>
    <w:tmpl w:val="B830BD6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57" w:hanging="357"/>
      </w:pPr>
      <w:rPr>
        <w:rFonts w:hint="default"/>
        <w:i w:val="0"/>
        <w:iCs/>
      </w:rPr>
    </w:lvl>
    <w:lvl w:ilvl="2">
      <w:start w:val="1"/>
      <w:numFmt w:val="decimal"/>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A0F99"/>
    <w:multiLevelType w:val="multilevel"/>
    <w:tmpl w:val="BFE66ED4"/>
    <w:lvl w:ilvl="0">
      <w:start w:val="1"/>
      <w:numFmt w:val="decimal"/>
      <w:pStyle w:val="NumList1"/>
      <w:lvlText w:val="%1."/>
      <w:lvlJc w:val="left"/>
      <w:pPr>
        <w:ind w:left="357" w:hanging="357"/>
      </w:pPr>
    </w:lvl>
    <w:lvl w:ilvl="1">
      <w:start w:val="1"/>
      <w:numFmt w:val="lowerLetter"/>
      <w:pStyle w:val="NumList2"/>
      <w:lvlText w:val="%2)"/>
      <w:lvlJc w:val="left"/>
      <w:pPr>
        <w:ind w:left="714"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F46359"/>
    <w:multiLevelType w:val="hybridMultilevel"/>
    <w:tmpl w:val="A7CCC9E6"/>
    <w:lvl w:ilvl="0" w:tplc="30FA4D08">
      <w:start w:val="1"/>
      <w:numFmt w:val="bullet"/>
      <w:pStyle w:val="Bulletlist1"/>
      <w:lvlText w:val=""/>
      <w:lvlJc w:val="left"/>
      <w:pPr>
        <w:ind w:left="360" w:hanging="360"/>
      </w:pPr>
      <w:rPr>
        <w:rFonts w:ascii="Symbol" w:hAnsi="Symbol" w:hint="default"/>
        <w:color w:val="4BC3CA"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47535"/>
    <w:multiLevelType w:val="multilevel"/>
    <w:tmpl w:val="BF6ABE74"/>
    <w:lvl w:ilvl="0">
      <w:start w:val="1"/>
      <w:numFmt w:val="decimal"/>
      <w:pStyle w:val="F9-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3263034">
    <w:abstractNumId w:val="2"/>
  </w:num>
  <w:num w:numId="2" w16cid:durableId="1817067125">
    <w:abstractNumId w:val="10"/>
  </w:num>
  <w:num w:numId="3" w16cid:durableId="1107231963">
    <w:abstractNumId w:val="16"/>
  </w:num>
  <w:num w:numId="4" w16cid:durableId="1460026143">
    <w:abstractNumId w:val="8"/>
  </w:num>
  <w:num w:numId="5" w16cid:durableId="1671063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2530587">
    <w:abstractNumId w:val="5"/>
  </w:num>
  <w:num w:numId="7" w16cid:durableId="1739939628">
    <w:abstractNumId w:val="14"/>
  </w:num>
  <w:num w:numId="8" w16cid:durableId="944386589">
    <w:abstractNumId w:val="3"/>
  </w:num>
  <w:num w:numId="9" w16cid:durableId="109400014">
    <w:abstractNumId w:val="13"/>
  </w:num>
  <w:num w:numId="10" w16cid:durableId="1713967794">
    <w:abstractNumId w:val="12"/>
  </w:num>
  <w:num w:numId="11" w16cid:durableId="2083135688">
    <w:abstractNumId w:val="17"/>
  </w:num>
  <w:num w:numId="12" w16cid:durableId="257907606">
    <w:abstractNumId w:val="9"/>
  </w:num>
  <w:num w:numId="13" w16cid:durableId="1069226391">
    <w:abstractNumId w:val="11"/>
  </w:num>
  <w:num w:numId="14" w16cid:durableId="255479556">
    <w:abstractNumId w:val="4"/>
  </w:num>
  <w:num w:numId="15" w16cid:durableId="1982878899">
    <w:abstractNumId w:val="6"/>
  </w:num>
  <w:num w:numId="16" w16cid:durableId="2085910935">
    <w:abstractNumId w:val="13"/>
  </w:num>
  <w:num w:numId="17" w16cid:durableId="643313661">
    <w:abstractNumId w:val="13"/>
  </w:num>
  <w:num w:numId="18" w16cid:durableId="2041398262">
    <w:abstractNumId w:val="13"/>
  </w:num>
  <w:num w:numId="19" w16cid:durableId="253053553">
    <w:abstractNumId w:val="7"/>
  </w:num>
  <w:num w:numId="20" w16cid:durableId="1518081094">
    <w:abstractNumId w:val="1"/>
  </w:num>
  <w:num w:numId="21" w16cid:durableId="69549454">
    <w:abstractNumId w:val="0"/>
  </w:num>
  <w:num w:numId="22" w16cid:durableId="1526022139">
    <w:abstractNumId w:val="12"/>
    <w:lvlOverride w:ilvl="0">
      <w:startOverride w:val="1"/>
    </w:lvlOverride>
  </w:num>
  <w:num w:numId="23" w16cid:durableId="1025713899">
    <w:abstractNumId w:val="1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1"/>
    <w:rsid w:val="00002A86"/>
    <w:rsid w:val="00002D64"/>
    <w:rsid w:val="00002F03"/>
    <w:rsid w:val="0000388E"/>
    <w:rsid w:val="000040C4"/>
    <w:rsid w:val="00004364"/>
    <w:rsid w:val="0000558D"/>
    <w:rsid w:val="00006F80"/>
    <w:rsid w:val="00007A48"/>
    <w:rsid w:val="00013948"/>
    <w:rsid w:val="00014814"/>
    <w:rsid w:val="00014D96"/>
    <w:rsid w:val="00014EE6"/>
    <w:rsid w:val="00017731"/>
    <w:rsid w:val="00021377"/>
    <w:rsid w:val="00021DA3"/>
    <w:rsid w:val="0002247E"/>
    <w:rsid w:val="00023D26"/>
    <w:rsid w:val="00024522"/>
    <w:rsid w:val="00024B2E"/>
    <w:rsid w:val="00024F4F"/>
    <w:rsid w:val="000252C4"/>
    <w:rsid w:val="0002593F"/>
    <w:rsid w:val="000260C6"/>
    <w:rsid w:val="000269E2"/>
    <w:rsid w:val="00026F61"/>
    <w:rsid w:val="00027275"/>
    <w:rsid w:val="0002730C"/>
    <w:rsid w:val="00030430"/>
    <w:rsid w:val="0003078E"/>
    <w:rsid w:val="00030C79"/>
    <w:rsid w:val="0003163C"/>
    <w:rsid w:val="00031B89"/>
    <w:rsid w:val="0003693D"/>
    <w:rsid w:val="0003705B"/>
    <w:rsid w:val="00040103"/>
    <w:rsid w:val="00043A4E"/>
    <w:rsid w:val="0004440F"/>
    <w:rsid w:val="0004460C"/>
    <w:rsid w:val="00044F5D"/>
    <w:rsid w:val="0004630F"/>
    <w:rsid w:val="000475E2"/>
    <w:rsid w:val="00047ED2"/>
    <w:rsid w:val="00047F94"/>
    <w:rsid w:val="00050FF0"/>
    <w:rsid w:val="00052C8A"/>
    <w:rsid w:val="00054C4A"/>
    <w:rsid w:val="00055660"/>
    <w:rsid w:val="000578E3"/>
    <w:rsid w:val="00061BA3"/>
    <w:rsid w:val="00064523"/>
    <w:rsid w:val="00065BF9"/>
    <w:rsid w:val="00066744"/>
    <w:rsid w:val="000727CB"/>
    <w:rsid w:val="00074782"/>
    <w:rsid w:val="00075517"/>
    <w:rsid w:val="00075605"/>
    <w:rsid w:val="00075F61"/>
    <w:rsid w:val="0008028D"/>
    <w:rsid w:val="00082879"/>
    <w:rsid w:val="00084B1A"/>
    <w:rsid w:val="000855A3"/>
    <w:rsid w:val="00085948"/>
    <w:rsid w:val="00093396"/>
    <w:rsid w:val="00094BB0"/>
    <w:rsid w:val="000954F6"/>
    <w:rsid w:val="000A0A1C"/>
    <w:rsid w:val="000A4DE9"/>
    <w:rsid w:val="000A5802"/>
    <w:rsid w:val="000A6EEB"/>
    <w:rsid w:val="000B0E6F"/>
    <w:rsid w:val="000B3072"/>
    <w:rsid w:val="000B366E"/>
    <w:rsid w:val="000B4E47"/>
    <w:rsid w:val="000C2DDC"/>
    <w:rsid w:val="000C44B1"/>
    <w:rsid w:val="000C7B30"/>
    <w:rsid w:val="000D092D"/>
    <w:rsid w:val="000D253F"/>
    <w:rsid w:val="000D2FD4"/>
    <w:rsid w:val="000D3705"/>
    <w:rsid w:val="000D6C60"/>
    <w:rsid w:val="000D7DA9"/>
    <w:rsid w:val="000E5AB4"/>
    <w:rsid w:val="000E7B9E"/>
    <w:rsid w:val="000E7CCC"/>
    <w:rsid w:val="000F0414"/>
    <w:rsid w:val="000F1E43"/>
    <w:rsid w:val="000F3660"/>
    <w:rsid w:val="000F5CDA"/>
    <w:rsid w:val="000F6A5D"/>
    <w:rsid w:val="000F7376"/>
    <w:rsid w:val="001028E8"/>
    <w:rsid w:val="00104973"/>
    <w:rsid w:val="00105CDA"/>
    <w:rsid w:val="00113127"/>
    <w:rsid w:val="00114425"/>
    <w:rsid w:val="00114A33"/>
    <w:rsid w:val="00117CA6"/>
    <w:rsid w:val="00122FCC"/>
    <w:rsid w:val="0012376A"/>
    <w:rsid w:val="00123910"/>
    <w:rsid w:val="00125683"/>
    <w:rsid w:val="00130CAB"/>
    <w:rsid w:val="001337CB"/>
    <w:rsid w:val="001341E1"/>
    <w:rsid w:val="001367F3"/>
    <w:rsid w:val="00136EEA"/>
    <w:rsid w:val="00137058"/>
    <w:rsid w:val="00145B30"/>
    <w:rsid w:val="00146F00"/>
    <w:rsid w:val="00147AE4"/>
    <w:rsid w:val="00150301"/>
    <w:rsid w:val="00151A5A"/>
    <w:rsid w:val="00153799"/>
    <w:rsid w:val="00156AA3"/>
    <w:rsid w:val="001571E5"/>
    <w:rsid w:val="00157958"/>
    <w:rsid w:val="00160D6B"/>
    <w:rsid w:val="00161C47"/>
    <w:rsid w:val="001621EB"/>
    <w:rsid w:val="00165F6F"/>
    <w:rsid w:val="00171958"/>
    <w:rsid w:val="00172FEA"/>
    <w:rsid w:val="00173194"/>
    <w:rsid w:val="00174E2C"/>
    <w:rsid w:val="00181676"/>
    <w:rsid w:val="00181DFB"/>
    <w:rsid w:val="00182459"/>
    <w:rsid w:val="00182798"/>
    <w:rsid w:val="00182AEE"/>
    <w:rsid w:val="0018356F"/>
    <w:rsid w:val="001845FF"/>
    <w:rsid w:val="001849CA"/>
    <w:rsid w:val="00184CB5"/>
    <w:rsid w:val="00185410"/>
    <w:rsid w:val="00190884"/>
    <w:rsid w:val="001914D6"/>
    <w:rsid w:val="00192352"/>
    <w:rsid w:val="0019505A"/>
    <w:rsid w:val="00195BC9"/>
    <w:rsid w:val="0019771F"/>
    <w:rsid w:val="001A2407"/>
    <w:rsid w:val="001A242D"/>
    <w:rsid w:val="001A2D82"/>
    <w:rsid w:val="001A38E4"/>
    <w:rsid w:val="001A4D42"/>
    <w:rsid w:val="001A6C05"/>
    <w:rsid w:val="001B00E5"/>
    <w:rsid w:val="001B16E5"/>
    <w:rsid w:val="001B25BE"/>
    <w:rsid w:val="001B69F0"/>
    <w:rsid w:val="001B756D"/>
    <w:rsid w:val="001C0B43"/>
    <w:rsid w:val="001C3DB0"/>
    <w:rsid w:val="001C4D63"/>
    <w:rsid w:val="001C5C53"/>
    <w:rsid w:val="001D0089"/>
    <w:rsid w:val="001D0DE0"/>
    <w:rsid w:val="001D3953"/>
    <w:rsid w:val="001D4A73"/>
    <w:rsid w:val="001D5538"/>
    <w:rsid w:val="001D6017"/>
    <w:rsid w:val="001D761E"/>
    <w:rsid w:val="001E0DD9"/>
    <w:rsid w:val="001E1723"/>
    <w:rsid w:val="001E302C"/>
    <w:rsid w:val="001E3BDB"/>
    <w:rsid w:val="001E4F57"/>
    <w:rsid w:val="001E529F"/>
    <w:rsid w:val="001E5C00"/>
    <w:rsid w:val="001E6C8A"/>
    <w:rsid w:val="001F01A6"/>
    <w:rsid w:val="001F059F"/>
    <w:rsid w:val="001F3E08"/>
    <w:rsid w:val="001F4CED"/>
    <w:rsid w:val="001F4DFC"/>
    <w:rsid w:val="001F4F02"/>
    <w:rsid w:val="001F5184"/>
    <w:rsid w:val="001F6164"/>
    <w:rsid w:val="001F7C4E"/>
    <w:rsid w:val="00200811"/>
    <w:rsid w:val="002013F1"/>
    <w:rsid w:val="00201BE9"/>
    <w:rsid w:val="00203B7F"/>
    <w:rsid w:val="00207DB8"/>
    <w:rsid w:val="0021338D"/>
    <w:rsid w:val="00213F8A"/>
    <w:rsid w:val="0021451F"/>
    <w:rsid w:val="00214899"/>
    <w:rsid w:val="00214A6A"/>
    <w:rsid w:val="00215CD8"/>
    <w:rsid w:val="002173C5"/>
    <w:rsid w:val="00217913"/>
    <w:rsid w:val="00220E51"/>
    <w:rsid w:val="0022512C"/>
    <w:rsid w:val="0022667D"/>
    <w:rsid w:val="00227EDC"/>
    <w:rsid w:val="002319AB"/>
    <w:rsid w:val="00231EC4"/>
    <w:rsid w:val="00233F5A"/>
    <w:rsid w:val="00234342"/>
    <w:rsid w:val="002356A3"/>
    <w:rsid w:val="00237C57"/>
    <w:rsid w:val="00237FC8"/>
    <w:rsid w:val="0024040D"/>
    <w:rsid w:val="00240479"/>
    <w:rsid w:val="00240B38"/>
    <w:rsid w:val="00241927"/>
    <w:rsid w:val="00244FC9"/>
    <w:rsid w:val="00245266"/>
    <w:rsid w:val="00246047"/>
    <w:rsid w:val="00250E88"/>
    <w:rsid w:val="00252033"/>
    <w:rsid w:val="002535D2"/>
    <w:rsid w:val="00253869"/>
    <w:rsid w:val="0025459E"/>
    <w:rsid w:val="00255C90"/>
    <w:rsid w:val="00255FA3"/>
    <w:rsid w:val="0026266D"/>
    <w:rsid w:val="002629F8"/>
    <w:rsid w:val="00263396"/>
    <w:rsid w:val="002645A8"/>
    <w:rsid w:val="002649D8"/>
    <w:rsid w:val="00265145"/>
    <w:rsid w:val="002659FA"/>
    <w:rsid w:val="00265B3D"/>
    <w:rsid w:val="00267815"/>
    <w:rsid w:val="002717FC"/>
    <w:rsid w:val="00277314"/>
    <w:rsid w:val="00280DDF"/>
    <w:rsid w:val="00281BAD"/>
    <w:rsid w:val="002840EA"/>
    <w:rsid w:val="002859C9"/>
    <w:rsid w:val="00287B96"/>
    <w:rsid w:val="00290E8E"/>
    <w:rsid w:val="002917FF"/>
    <w:rsid w:val="00292ADF"/>
    <w:rsid w:val="0029314A"/>
    <w:rsid w:val="002940A6"/>
    <w:rsid w:val="0029702C"/>
    <w:rsid w:val="002A035D"/>
    <w:rsid w:val="002A05EB"/>
    <w:rsid w:val="002A0B79"/>
    <w:rsid w:val="002A44D3"/>
    <w:rsid w:val="002A52F2"/>
    <w:rsid w:val="002A7A5E"/>
    <w:rsid w:val="002A7B3F"/>
    <w:rsid w:val="002B1C1F"/>
    <w:rsid w:val="002B1EF4"/>
    <w:rsid w:val="002B3F6E"/>
    <w:rsid w:val="002B45D3"/>
    <w:rsid w:val="002B527D"/>
    <w:rsid w:val="002C129D"/>
    <w:rsid w:val="002C12BD"/>
    <w:rsid w:val="002C3127"/>
    <w:rsid w:val="002C3DED"/>
    <w:rsid w:val="002C69FD"/>
    <w:rsid w:val="002D05B3"/>
    <w:rsid w:val="002D4014"/>
    <w:rsid w:val="002D5FCE"/>
    <w:rsid w:val="002E0BE4"/>
    <w:rsid w:val="002E3BDB"/>
    <w:rsid w:val="002E493C"/>
    <w:rsid w:val="002E54FD"/>
    <w:rsid w:val="002E6A6A"/>
    <w:rsid w:val="002F2890"/>
    <w:rsid w:val="002F463D"/>
    <w:rsid w:val="002F6097"/>
    <w:rsid w:val="002F6BF5"/>
    <w:rsid w:val="003026EF"/>
    <w:rsid w:val="0030380D"/>
    <w:rsid w:val="00306A61"/>
    <w:rsid w:val="00310FE3"/>
    <w:rsid w:val="00320348"/>
    <w:rsid w:val="00320F88"/>
    <w:rsid w:val="003231F9"/>
    <w:rsid w:val="00323E71"/>
    <w:rsid w:val="003316CD"/>
    <w:rsid w:val="0033423C"/>
    <w:rsid w:val="00334693"/>
    <w:rsid w:val="003364CC"/>
    <w:rsid w:val="00336A4F"/>
    <w:rsid w:val="00341378"/>
    <w:rsid w:val="00343938"/>
    <w:rsid w:val="00344071"/>
    <w:rsid w:val="0035114D"/>
    <w:rsid w:val="00351CB6"/>
    <w:rsid w:val="0035207F"/>
    <w:rsid w:val="00354658"/>
    <w:rsid w:val="00354910"/>
    <w:rsid w:val="00357F13"/>
    <w:rsid w:val="003620BE"/>
    <w:rsid w:val="00364EB0"/>
    <w:rsid w:val="00366337"/>
    <w:rsid w:val="0036646E"/>
    <w:rsid w:val="00367747"/>
    <w:rsid w:val="00367816"/>
    <w:rsid w:val="00367BD5"/>
    <w:rsid w:val="0037022E"/>
    <w:rsid w:val="003717F9"/>
    <w:rsid w:val="0037266C"/>
    <w:rsid w:val="00376577"/>
    <w:rsid w:val="00376A35"/>
    <w:rsid w:val="00376C19"/>
    <w:rsid w:val="00376EF4"/>
    <w:rsid w:val="00377C8A"/>
    <w:rsid w:val="00380EDA"/>
    <w:rsid w:val="00383B94"/>
    <w:rsid w:val="00383DF9"/>
    <w:rsid w:val="00383EE8"/>
    <w:rsid w:val="003856C6"/>
    <w:rsid w:val="00386C49"/>
    <w:rsid w:val="00387FD0"/>
    <w:rsid w:val="003919C6"/>
    <w:rsid w:val="0039260B"/>
    <w:rsid w:val="00392D1D"/>
    <w:rsid w:val="00393B78"/>
    <w:rsid w:val="0039520E"/>
    <w:rsid w:val="00396D87"/>
    <w:rsid w:val="003A01E9"/>
    <w:rsid w:val="003A3C17"/>
    <w:rsid w:val="003A710C"/>
    <w:rsid w:val="003A7C2E"/>
    <w:rsid w:val="003B0645"/>
    <w:rsid w:val="003B083F"/>
    <w:rsid w:val="003B0F98"/>
    <w:rsid w:val="003B194B"/>
    <w:rsid w:val="003B2896"/>
    <w:rsid w:val="003B40B0"/>
    <w:rsid w:val="003B5344"/>
    <w:rsid w:val="003B6861"/>
    <w:rsid w:val="003B7FF0"/>
    <w:rsid w:val="003C0306"/>
    <w:rsid w:val="003C36A3"/>
    <w:rsid w:val="003C465D"/>
    <w:rsid w:val="003D495D"/>
    <w:rsid w:val="003D51A6"/>
    <w:rsid w:val="003D72E6"/>
    <w:rsid w:val="003D77D5"/>
    <w:rsid w:val="003E098E"/>
    <w:rsid w:val="003E1777"/>
    <w:rsid w:val="003E2FAE"/>
    <w:rsid w:val="003E43ED"/>
    <w:rsid w:val="003E4BD8"/>
    <w:rsid w:val="003E61AE"/>
    <w:rsid w:val="003E6681"/>
    <w:rsid w:val="003E78EA"/>
    <w:rsid w:val="003F01D8"/>
    <w:rsid w:val="003F194E"/>
    <w:rsid w:val="003F1B0E"/>
    <w:rsid w:val="003F1B32"/>
    <w:rsid w:val="003F2B7D"/>
    <w:rsid w:val="003F2BA5"/>
    <w:rsid w:val="003F2CE6"/>
    <w:rsid w:val="00401DF7"/>
    <w:rsid w:val="00404A8F"/>
    <w:rsid w:val="004061F1"/>
    <w:rsid w:val="00407189"/>
    <w:rsid w:val="00407CF7"/>
    <w:rsid w:val="00410A6E"/>
    <w:rsid w:val="00414DAD"/>
    <w:rsid w:val="0041524A"/>
    <w:rsid w:val="00415ED6"/>
    <w:rsid w:val="00417592"/>
    <w:rsid w:val="00421DD3"/>
    <w:rsid w:val="00421E60"/>
    <w:rsid w:val="0042213C"/>
    <w:rsid w:val="00422265"/>
    <w:rsid w:val="00424326"/>
    <w:rsid w:val="00426250"/>
    <w:rsid w:val="00430480"/>
    <w:rsid w:val="00432301"/>
    <w:rsid w:val="004338C1"/>
    <w:rsid w:val="0043492B"/>
    <w:rsid w:val="00435E41"/>
    <w:rsid w:val="004373A7"/>
    <w:rsid w:val="00437D94"/>
    <w:rsid w:val="0044030C"/>
    <w:rsid w:val="004407AD"/>
    <w:rsid w:val="004418BE"/>
    <w:rsid w:val="00442BE8"/>
    <w:rsid w:val="00443BC4"/>
    <w:rsid w:val="00445732"/>
    <w:rsid w:val="00446C69"/>
    <w:rsid w:val="004515B3"/>
    <w:rsid w:val="00452140"/>
    <w:rsid w:val="004532F1"/>
    <w:rsid w:val="00453613"/>
    <w:rsid w:val="00454550"/>
    <w:rsid w:val="0045589F"/>
    <w:rsid w:val="00456048"/>
    <w:rsid w:val="00456FB5"/>
    <w:rsid w:val="00457A68"/>
    <w:rsid w:val="00460E63"/>
    <w:rsid w:val="00462B34"/>
    <w:rsid w:val="00463EDF"/>
    <w:rsid w:val="00465666"/>
    <w:rsid w:val="00465B96"/>
    <w:rsid w:val="00471380"/>
    <w:rsid w:val="00471591"/>
    <w:rsid w:val="00472588"/>
    <w:rsid w:val="004760BC"/>
    <w:rsid w:val="00476E6C"/>
    <w:rsid w:val="00477A86"/>
    <w:rsid w:val="00483073"/>
    <w:rsid w:val="004839F2"/>
    <w:rsid w:val="00483B04"/>
    <w:rsid w:val="00483CD2"/>
    <w:rsid w:val="00490AF2"/>
    <w:rsid w:val="00491FCA"/>
    <w:rsid w:val="00494F0D"/>
    <w:rsid w:val="00496BFD"/>
    <w:rsid w:val="004A2735"/>
    <w:rsid w:val="004A2ECE"/>
    <w:rsid w:val="004A31A4"/>
    <w:rsid w:val="004A36DA"/>
    <w:rsid w:val="004A3893"/>
    <w:rsid w:val="004A45C8"/>
    <w:rsid w:val="004A786D"/>
    <w:rsid w:val="004A7EDE"/>
    <w:rsid w:val="004B1884"/>
    <w:rsid w:val="004B3991"/>
    <w:rsid w:val="004C0824"/>
    <w:rsid w:val="004C1A97"/>
    <w:rsid w:val="004C23EA"/>
    <w:rsid w:val="004C361D"/>
    <w:rsid w:val="004C571D"/>
    <w:rsid w:val="004C5FB4"/>
    <w:rsid w:val="004C6206"/>
    <w:rsid w:val="004C64E1"/>
    <w:rsid w:val="004D1629"/>
    <w:rsid w:val="004D2C89"/>
    <w:rsid w:val="004D5185"/>
    <w:rsid w:val="004D5EA4"/>
    <w:rsid w:val="004E1276"/>
    <w:rsid w:val="004E15D9"/>
    <w:rsid w:val="004E227B"/>
    <w:rsid w:val="004E41FD"/>
    <w:rsid w:val="004E4271"/>
    <w:rsid w:val="004E6021"/>
    <w:rsid w:val="004F0E97"/>
    <w:rsid w:val="004F101F"/>
    <w:rsid w:val="004F1E79"/>
    <w:rsid w:val="004F359E"/>
    <w:rsid w:val="004F5F33"/>
    <w:rsid w:val="005005E0"/>
    <w:rsid w:val="0050103A"/>
    <w:rsid w:val="0050320E"/>
    <w:rsid w:val="00503B22"/>
    <w:rsid w:val="00504AAA"/>
    <w:rsid w:val="0050545F"/>
    <w:rsid w:val="00505805"/>
    <w:rsid w:val="00506078"/>
    <w:rsid w:val="00511B0F"/>
    <w:rsid w:val="005128B8"/>
    <w:rsid w:val="005179A9"/>
    <w:rsid w:val="00517BEB"/>
    <w:rsid w:val="005228FE"/>
    <w:rsid w:val="005274AF"/>
    <w:rsid w:val="00531C61"/>
    <w:rsid w:val="00532548"/>
    <w:rsid w:val="00534684"/>
    <w:rsid w:val="00540277"/>
    <w:rsid w:val="00542ADA"/>
    <w:rsid w:val="00544106"/>
    <w:rsid w:val="0054606C"/>
    <w:rsid w:val="00546957"/>
    <w:rsid w:val="00547AF0"/>
    <w:rsid w:val="005501B8"/>
    <w:rsid w:val="00550635"/>
    <w:rsid w:val="0055361A"/>
    <w:rsid w:val="00556C82"/>
    <w:rsid w:val="00556FCF"/>
    <w:rsid w:val="00561EB1"/>
    <w:rsid w:val="00563E67"/>
    <w:rsid w:val="00564801"/>
    <w:rsid w:val="005651E7"/>
    <w:rsid w:val="00567676"/>
    <w:rsid w:val="0056795B"/>
    <w:rsid w:val="00570975"/>
    <w:rsid w:val="00571D2C"/>
    <w:rsid w:val="00571EEE"/>
    <w:rsid w:val="00574429"/>
    <w:rsid w:val="0057616A"/>
    <w:rsid w:val="00576F50"/>
    <w:rsid w:val="0057730F"/>
    <w:rsid w:val="00577FB5"/>
    <w:rsid w:val="005809DD"/>
    <w:rsid w:val="00580A1F"/>
    <w:rsid w:val="005852D0"/>
    <w:rsid w:val="005852D1"/>
    <w:rsid w:val="00585688"/>
    <w:rsid w:val="00585927"/>
    <w:rsid w:val="005860FB"/>
    <w:rsid w:val="00586B95"/>
    <w:rsid w:val="005901F0"/>
    <w:rsid w:val="0059299D"/>
    <w:rsid w:val="005953A5"/>
    <w:rsid w:val="00596888"/>
    <w:rsid w:val="0059704E"/>
    <w:rsid w:val="005A0467"/>
    <w:rsid w:val="005A40B9"/>
    <w:rsid w:val="005A43DD"/>
    <w:rsid w:val="005A4CDD"/>
    <w:rsid w:val="005A5239"/>
    <w:rsid w:val="005A7596"/>
    <w:rsid w:val="005B0D94"/>
    <w:rsid w:val="005B42DE"/>
    <w:rsid w:val="005B5250"/>
    <w:rsid w:val="005B585D"/>
    <w:rsid w:val="005B5ABD"/>
    <w:rsid w:val="005B6E1A"/>
    <w:rsid w:val="005B7BB4"/>
    <w:rsid w:val="005B7E3F"/>
    <w:rsid w:val="005C063B"/>
    <w:rsid w:val="005C0731"/>
    <w:rsid w:val="005C2F45"/>
    <w:rsid w:val="005C31AB"/>
    <w:rsid w:val="005C6763"/>
    <w:rsid w:val="005C7619"/>
    <w:rsid w:val="005D040A"/>
    <w:rsid w:val="005D1F2A"/>
    <w:rsid w:val="005D3164"/>
    <w:rsid w:val="005D4DDE"/>
    <w:rsid w:val="005D5C2E"/>
    <w:rsid w:val="005D6D34"/>
    <w:rsid w:val="005E0344"/>
    <w:rsid w:val="005E1413"/>
    <w:rsid w:val="005E1FC7"/>
    <w:rsid w:val="005E283D"/>
    <w:rsid w:val="005E440B"/>
    <w:rsid w:val="005F0D48"/>
    <w:rsid w:val="005F10E6"/>
    <w:rsid w:val="005F2C85"/>
    <w:rsid w:val="005F42AB"/>
    <w:rsid w:val="005F7B5D"/>
    <w:rsid w:val="00600B8A"/>
    <w:rsid w:val="00601894"/>
    <w:rsid w:val="00602A62"/>
    <w:rsid w:val="00604BFB"/>
    <w:rsid w:val="00604DCC"/>
    <w:rsid w:val="00605ADB"/>
    <w:rsid w:val="00605D1A"/>
    <w:rsid w:val="006066E3"/>
    <w:rsid w:val="00606D72"/>
    <w:rsid w:val="006112F1"/>
    <w:rsid w:val="00611C9F"/>
    <w:rsid w:val="00614C94"/>
    <w:rsid w:val="006154F2"/>
    <w:rsid w:val="00616FDB"/>
    <w:rsid w:val="00620F65"/>
    <w:rsid w:val="00627555"/>
    <w:rsid w:val="006322A0"/>
    <w:rsid w:val="006340F2"/>
    <w:rsid w:val="006373A5"/>
    <w:rsid w:val="006375C7"/>
    <w:rsid w:val="006420F3"/>
    <w:rsid w:val="0064226F"/>
    <w:rsid w:val="00642E34"/>
    <w:rsid w:val="00644178"/>
    <w:rsid w:val="006465AD"/>
    <w:rsid w:val="00646757"/>
    <w:rsid w:val="00646C63"/>
    <w:rsid w:val="006474E8"/>
    <w:rsid w:val="006476B8"/>
    <w:rsid w:val="006476D5"/>
    <w:rsid w:val="00647C56"/>
    <w:rsid w:val="006518C2"/>
    <w:rsid w:val="00652AC3"/>
    <w:rsid w:val="00653298"/>
    <w:rsid w:val="00653914"/>
    <w:rsid w:val="0065605E"/>
    <w:rsid w:val="00656F66"/>
    <w:rsid w:val="0065722F"/>
    <w:rsid w:val="00661421"/>
    <w:rsid w:val="00661ECD"/>
    <w:rsid w:val="00665F05"/>
    <w:rsid w:val="00666678"/>
    <w:rsid w:val="00667181"/>
    <w:rsid w:val="00667DF2"/>
    <w:rsid w:val="00670DF1"/>
    <w:rsid w:val="00671345"/>
    <w:rsid w:val="0067272B"/>
    <w:rsid w:val="00672A9B"/>
    <w:rsid w:val="0067547C"/>
    <w:rsid w:val="00676513"/>
    <w:rsid w:val="006766EE"/>
    <w:rsid w:val="00681199"/>
    <w:rsid w:val="006818BE"/>
    <w:rsid w:val="00685608"/>
    <w:rsid w:val="0068573A"/>
    <w:rsid w:val="0068577F"/>
    <w:rsid w:val="00685CA3"/>
    <w:rsid w:val="00686A1B"/>
    <w:rsid w:val="00687862"/>
    <w:rsid w:val="0069617C"/>
    <w:rsid w:val="00696EE0"/>
    <w:rsid w:val="006978D4"/>
    <w:rsid w:val="00697980"/>
    <w:rsid w:val="006A19EF"/>
    <w:rsid w:val="006A267A"/>
    <w:rsid w:val="006A43D5"/>
    <w:rsid w:val="006B1B09"/>
    <w:rsid w:val="006B3A6E"/>
    <w:rsid w:val="006B5BAB"/>
    <w:rsid w:val="006B61CD"/>
    <w:rsid w:val="006C0DAF"/>
    <w:rsid w:val="006C2B44"/>
    <w:rsid w:val="006C3522"/>
    <w:rsid w:val="006C5976"/>
    <w:rsid w:val="006C63B0"/>
    <w:rsid w:val="006C792E"/>
    <w:rsid w:val="006D077A"/>
    <w:rsid w:val="006D0DD1"/>
    <w:rsid w:val="006D110D"/>
    <w:rsid w:val="006D116C"/>
    <w:rsid w:val="006D18C4"/>
    <w:rsid w:val="006D2426"/>
    <w:rsid w:val="006D33D5"/>
    <w:rsid w:val="006D6924"/>
    <w:rsid w:val="006D7236"/>
    <w:rsid w:val="006E02CD"/>
    <w:rsid w:val="006E1CED"/>
    <w:rsid w:val="006E3359"/>
    <w:rsid w:val="006E3BF5"/>
    <w:rsid w:val="006E7C42"/>
    <w:rsid w:val="006F168A"/>
    <w:rsid w:val="006F3417"/>
    <w:rsid w:val="006F5076"/>
    <w:rsid w:val="006F6009"/>
    <w:rsid w:val="00701CEE"/>
    <w:rsid w:val="007020E6"/>
    <w:rsid w:val="00702E24"/>
    <w:rsid w:val="0070321D"/>
    <w:rsid w:val="00703D2E"/>
    <w:rsid w:val="00705FBC"/>
    <w:rsid w:val="00706226"/>
    <w:rsid w:val="007068BA"/>
    <w:rsid w:val="00715F67"/>
    <w:rsid w:val="00716AB1"/>
    <w:rsid w:val="00717FE8"/>
    <w:rsid w:val="00721D63"/>
    <w:rsid w:val="007261DD"/>
    <w:rsid w:val="0072692A"/>
    <w:rsid w:val="00726D18"/>
    <w:rsid w:val="00730A10"/>
    <w:rsid w:val="007313A1"/>
    <w:rsid w:val="00731ECE"/>
    <w:rsid w:val="007333FE"/>
    <w:rsid w:val="00734D2B"/>
    <w:rsid w:val="00734DB0"/>
    <w:rsid w:val="00736413"/>
    <w:rsid w:val="00737705"/>
    <w:rsid w:val="007400DD"/>
    <w:rsid w:val="0074099E"/>
    <w:rsid w:val="00740AF0"/>
    <w:rsid w:val="007420AC"/>
    <w:rsid w:val="00742617"/>
    <w:rsid w:val="00745E41"/>
    <w:rsid w:val="00753FAD"/>
    <w:rsid w:val="00754433"/>
    <w:rsid w:val="007573F8"/>
    <w:rsid w:val="00757CAC"/>
    <w:rsid w:val="00761245"/>
    <w:rsid w:val="00762095"/>
    <w:rsid w:val="007640D7"/>
    <w:rsid w:val="00767706"/>
    <w:rsid w:val="00771C8A"/>
    <w:rsid w:val="00771D59"/>
    <w:rsid w:val="00771E13"/>
    <w:rsid w:val="00772F76"/>
    <w:rsid w:val="0077763C"/>
    <w:rsid w:val="007800BC"/>
    <w:rsid w:val="0078028F"/>
    <w:rsid w:val="00782013"/>
    <w:rsid w:val="00785427"/>
    <w:rsid w:val="00786FBB"/>
    <w:rsid w:val="00787811"/>
    <w:rsid w:val="00790540"/>
    <w:rsid w:val="00793444"/>
    <w:rsid w:val="007937D6"/>
    <w:rsid w:val="0079389C"/>
    <w:rsid w:val="007941B8"/>
    <w:rsid w:val="007A06BE"/>
    <w:rsid w:val="007A1D10"/>
    <w:rsid w:val="007A25A0"/>
    <w:rsid w:val="007A2E11"/>
    <w:rsid w:val="007A343A"/>
    <w:rsid w:val="007A3662"/>
    <w:rsid w:val="007A43FF"/>
    <w:rsid w:val="007A4A3C"/>
    <w:rsid w:val="007A4D92"/>
    <w:rsid w:val="007A7879"/>
    <w:rsid w:val="007A7BDC"/>
    <w:rsid w:val="007B2578"/>
    <w:rsid w:val="007B2923"/>
    <w:rsid w:val="007B3918"/>
    <w:rsid w:val="007B65BB"/>
    <w:rsid w:val="007C10C5"/>
    <w:rsid w:val="007C2050"/>
    <w:rsid w:val="007C2E21"/>
    <w:rsid w:val="007C33F1"/>
    <w:rsid w:val="007C3B8B"/>
    <w:rsid w:val="007C43B5"/>
    <w:rsid w:val="007C4544"/>
    <w:rsid w:val="007C67F1"/>
    <w:rsid w:val="007D1432"/>
    <w:rsid w:val="007D199A"/>
    <w:rsid w:val="007D1E85"/>
    <w:rsid w:val="007D2EBE"/>
    <w:rsid w:val="007D3A90"/>
    <w:rsid w:val="007D4A0F"/>
    <w:rsid w:val="007D56C4"/>
    <w:rsid w:val="007D650E"/>
    <w:rsid w:val="007E032A"/>
    <w:rsid w:val="007E1C07"/>
    <w:rsid w:val="007E33D1"/>
    <w:rsid w:val="007E3C07"/>
    <w:rsid w:val="007E3D2F"/>
    <w:rsid w:val="007E477B"/>
    <w:rsid w:val="007E4B5A"/>
    <w:rsid w:val="007E4F97"/>
    <w:rsid w:val="007E7A40"/>
    <w:rsid w:val="007F0CA3"/>
    <w:rsid w:val="007F24B6"/>
    <w:rsid w:val="00803D94"/>
    <w:rsid w:val="0081033E"/>
    <w:rsid w:val="008146D8"/>
    <w:rsid w:val="00815B0C"/>
    <w:rsid w:val="0081698B"/>
    <w:rsid w:val="00823294"/>
    <w:rsid w:val="00823893"/>
    <w:rsid w:val="00824B48"/>
    <w:rsid w:val="008264AA"/>
    <w:rsid w:val="00827FB9"/>
    <w:rsid w:val="0083042E"/>
    <w:rsid w:val="00831638"/>
    <w:rsid w:val="008372E4"/>
    <w:rsid w:val="00837620"/>
    <w:rsid w:val="00837A90"/>
    <w:rsid w:val="00840576"/>
    <w:rsid w:val="0084086E"/>
    <w:rsid w:val="00844837"/>
    <w:rsid w:val="00845390"/>
    <w:rsid w:val="00847F9E"/>
    <w:rsid w:val="00850CA3"/>
    <w:rsid w:val="00851B58"/>
    <w:rsid w:val="00854E31"/>
    <w:rsid w:val="008605A3"/>
    <w:rsid w:val="008606F0"/>
    <w:rsid w:val="00861CBA"/>
    <w:rsid w:val="008624CE"/>
    <w:rsid w:val="00862D9D"/>
    <w:rsid w:val="00863E1B"/>
    <w:rsid w:val="00864868"/>
    <w:rsid w:val="00865489"/>
    <w:rsid w:val="0086553D"/>
    <w:rsid w:val="0087080C"/>
    <w:rsid w:val="0087085E"/>
    <w:rsid w:val="00871979"/>
    <w:rsid w:val="0087320F"/>
    <w:rsid w:val="00873B6F"/>
    <w:rsid w:val="00874AE4"/>
    <w:rsid w:val="00874FEB"/>
    <w:rsid w:val="00882AA4"/>
    <w:rsid w:val="008835B3"/>
    <w:rsid w:val="00883E22"/>
    <w:rsid w:val="00884A9D"/>
    <w:rsid w:val="008858E2"/>
    <w:rsid w:val="0088596A"/>
    <w:rsid w:val="00887EC6"/>
    <w:rsid w:val="0089084C"/>
    <w:rsid w:val="00890C2D"/>
    <w:rsid w:val="00893409"/>
    <w:rsid w:val="00893D9F"/>
    <w:rsid w:val="00895435"/>
    <w:rsid w:val="008956B4"/>
    <w:rsid w:val="00895E9A"/>
    <w:rsid w:val="00896DE7"/>
    <w:rsid w:val="00897565"/>
    <w:rsid w:val="008A1162"/>
    <w:rsid w:val="008A17E2"/>
    <w:rsid w:val="008A2379"/>
    <w:rsid w:val="008A4EA0"/>
    <w:rsid w:val="008A578E"/>
    <w:rsid w:val="008B13B0"/>
    <w:rsid w:val="008B4A3B"/>
    <w:rsid w:val="008B6C06"/>
    <w:rsid w:val="008B765A"/>
    <w:rsid w:val="008B7BCC"/>
    <w:rsid w:val="008C1366"/>
    <w:rsid w:val="008C140F"/>
    <w:rsid w:val="008C3727"/>
    <w:rsid w:val="008C3FD6"/>
    <w:rsid w:val="008C50C3"/>
    <w:rsid w:val="008C7094"/>
    <w:rsid w:val="008D17F4"/>
    <w:rsid w:val="008D22E1"/>
    <w:rsid w:val="008D2989"/>
    <w:rsid w:val="008D2B97"/>
    <w:rsid w:val="008D3017"/>
    <w:rsid w:val="008D3340"/>
    <w:rsid w:val="008D33F5"/>
    <w:rsid w:val="008D5707"/>
    <w:rsid w:val="008D6673"/>
    <w:rsid w:val="008D6C81"/>
    <w:rsid w:val="008E0A89"/>
    <w:rsid w:val="008E163C"/>
    <w:rsid w:val="008E2A08"/>
    <w:rsid w:val="008E3B87"/>
    <w:rsid w:val="008E5188"/>
    <w:rsid w:val="008E6406"/>
    <w:rsid w:val="008E6517"/>
    <w:rsid w:val="008E6CF0"/>
    <w:rsid w:val="008E7553"/>
    <w:rsid w:val="008F10F3"/>
    <w:rsid w:val="008F1439"/>
    <w:rsid w:val="008F14B7"/>
    <w:rsid w:val="008F1743"/>
    <w:rsid w:val="008F42F6"/>
    <w:rsid w:val="008F5F92"/>
    <w:rsid w:val="008F6DD4"/>
    <w:rsid w:val="008F6F82"/>
    <w:rsid w:val="008F7051"/>
    <w:rsid w:val="008F7C92"/>
    <w:rsid w:val="008F7E7D"/>
    <w:rsid w:val="00900AC3"/>
    <w:rsid w:val="0090303C"/>
    <w:rsid w:val="0090581D"/>
    <w:rsid w:val="00906C01"/>
    <w:rsid w:val="00910371"/>
    <w:rsid w:val="009117CA"/>
    <w:rsid w:val="009121AD"/>
    <w:rsid w:val="009126DF"/>
    <w:rsid w:val="00912D6C"/>
    <w:rsid w:val="00913B49"/>
    <w:rsid w:val="009156C7"/>
    <w:rsid w:val="00920BF2"/>
    <w:rsid w:val="00925034"/>
    <w:rsid w:val="00925490"/>
    <w:rsid w:val="0093011D"/>
    <w:rsid w:val="0093099B"/>
    <w:rsid w:val="0093162D"/>
    <w:rsid w:val="00931F31"/>
    <w:rsid w:val="009349A9"/>
    <w:rsid w:val="00940BCA"/>
    <w:rsid w:val="00942361"/>
    <w:rsid w:val="00945270"/>
    <w:rsid w:val="00945C20"/>
    <w:rsid w:val="009461C0"/>
    <w:rsid w:val="00946EED"/>
    <w:rsid w:val="0095489B"/>
    <w:rsid w:val="0095547C"/>
    <w:rsid w:val="00956BC7"/>
    <w:rsid w:val="0096209F"/>
    <w:rsid w:val="009641F3"/>
    <w:rsid w:val="00966FB9"/>
    <w:rsid w:val="00971337"/>
    <w:rsid w:val="00971DA6"/>
    <w:rsid w:val="009726E2"/>
    <w:rsid w:val="009741D4"/>
    <w:rsid w:val="009759FD"/>
    <w:rsid w:val="00975FF7"/>
    <w:rsid w:val="009776BE"/>
    <w:rsid w:val="009809B6"/>
    <w:rsid w:val="00980F9C"/>
    <w:rsid w:val="00981DFC"/>
    <w:rsid w:val="009829D2"/>
    <w:rsid w:val="00983370"/>
    <w:rsid w:val="00984BBE"/>
    <w:rsid w:val="00985069"/>
    <w:rsid w:val="00985EEC"/>
    <w:rsid w:val="0098651D"/>
    <w:rsid w:val="009867B9"/>
    <w:rsid w:val="00987B36"/>
    <w:rsid w:val="0099064B"/>
    <w:rsid w:val="00990B62"/>
    <w:rsid w:val="00992F3B"/>
    <w:rsid w:val="00993C51"/>
    <w:rsid w:val="00994F4C"/>
    <w:rsid w:val="00995B9F"/>
    <w:rsid w:val="00996FA4"/>
    <w:rsid w:val="00997BFB"/>
    <w:rsid w:val="009A0465"/>
    <w:rsid w:val="009A34DF"/>
    <w:rsid w:val="009A3831"/>
    <w:rsid w:val="009A46B8"/>
    <w:rsid w:val="009A6859"/>
    <w:rsid w:val="009A7562"/>
    <w:rsid w:val="009B1C21"/>
    <w:rsid w:val="009B3476"/>
    <w:rsid w:val="009B5989"/>
    <w:rsid w:val="009B7042"/>
    <w:rsid w:val="009B7E8B"/>
    <w:rsid w:val="009C15F3"/>
    <w:rsid w:val="009C29E7"/>
    <w:rsid w:val="009C2B7F"/>
    <w:rsid w:val="009C3C7F"/>
    <w:rsid w:val="009C70A5"/>
    <w:rsid w:val="009C7F3B"/>
    <w:rsid w:val="009D20E9"/>
    <w:rsid w:val="009D2A0D"/>
    <w:rsid w:val="009D35F4"/>
    <w:rsid w:val="009D4589"/>
    <w:rsid w:val="009D736F"/>
    <w:rsid w:val="009E07C2"/>
    <w:rsid w:val="009E3AC1"/>
    <w:rsid w:val="009E4AAA"/>
    <w:rsid w:val="009F61BD"/>
    <w:rsid w:val="009F72F9"/>
    <w:rsid w:val="00A00AF0"/>
    <w:rsid w:val="00A00CD7"/>
    <w:rsid w:val="00A00EF2"/>
    <w:rsid w:val="00A01876"/>
    <w:rsid w:val="00A02538"/>
    <w:rsid w:val="00A02C1B"/>
    <w:rsid w:val="00A038FE"/>
    <w:rsid w:val="00A13A46"/>
    <w:rsid w:val="00A144AC"/>
    <w:rsid w:val="00A14B5A"/>
    <w:rsid w:val="00A168DE"/>
    <w:rsid w:val="00A16AE6"/>
    <w:rsid w:val="00A253AB"/>
    <w:rsid w:val="00A26798"/>
    <w:rsid w:val="00A31998"/>
    <w:rsid w:val="00A3477C"/>
    <w:rsid w:val="00A3567F"/>
    <w:rsid w:val="00A36FD8"/>
    <w:rsid w:val="00A37698"/>
    <w:rsid w:val="00A37871"/>
    <w:rsid w:val="00A402D6"/>
    <w:rsid w:val="00A40898"/>
    <w:rsid w:val="00A41ED3"/>
    <w:rsid w:val="00A42D04"/>
    <w:rsid w:val="00A42D2A"/>
    <w:rsid w:val="00A43748"/>
    <w:rsid w:val="00A43A5E"/>
    <w:rsid w:val="00A443F0"/>
    <w:rsid w:val="00A45A97"/>
    <w:rsid w:val="00A45E84"/>
    <w:rsid w:val="00A54AC7"/>
    <w:rsid w:val="00A563AD"/>
    <w:rsid w:val="00A606F9"/>
    <w:rsid w:val="00A64237"/>
    <w:rsid w:val="00A678B6"/>
    <w:rsid w:val="00A71A18"/>
    <w:rsid w:val="00A7215F"/>
    <w:rsid w:val="00A72E4D"/>
    <w:rsid w:val="00A73590"/>
    <w:rsid w:val="00A766E1"/>
    <w:rsid w:val="00A81D82"/>
    <w:rsid w:val="00A83193"/>
    <w:rsid w:val="00A87A23"/>
    <w:rsid w:val="00A92845"/>
    <w:rsid w:val="00A93E33"/>
    <w:rsid w:val="00A9659A"/>
    <w:rsid w:val="00A97B40"/>
    <w:rsid w:val="00AA2C17"/>
    <w:rsid w:val="00AA6734"/>
    <w:rsid w:val="00AB0846"/>
    <w:rsid w:val="00AB1AE1"/>
    <w:rsid w:val="00AB2E41"/>
    <w:rsid w:val="00AB5348"/>
    <w:rsid w:val="00AB5FE2"/>
    <w:rsid w:val="00AB6028"/>
    <w:rsid w:val="00AC0A82"/>
    <w:rsid w:val="00AC0C84"/>
    <w:rsid w:val="00AC1939"/>
    <w:rsid w:val="00AC1CCD"/>
    <w:rsid w:val="00AC2092"/>
    <w:rsid w:val="00AC2CE6"/>
    <w:rsid w:val="00AC305E"/>
    <w:rsid w:val="00AC7C05"/>
    <w:rsid w:val="00AC7DCC"/>
    <w:rsid w:val="00AD0334"/>
    <w:rsid w:val="00AD092C"/>
    <w:rsid w:val="00AD0A0F"/>
    <w:rsid w:val="00AD167C"/>
    <w:rsid w:val="00AD17C7"/>
    <w:rsid w:val="00AD241E"/>
    <w:rsid w:val="00AD4041"/>
    <w:rsid w:val="00AD7B5D"/>
    <w:rsid w:val="00AE11F4"/>
    <w:rsid w:val="00AE302B"/>
    <w:rsid w:val="00AE5A2C"/>
    <w:rsid w:val="00AE75AC"/>
    <w:rsid w:val="00AE7BFA"/>
    <w:rsid w:val="00AF070A"/>
    <w:rsid w:val="00AF7F7D"/>
    <w:rsid w:val="00B079D4"/>
    <w:rsid w:val="00B10082"/>
    <w:rsid w:val="00B10117"/>
    <w:rsid w:val="00B1174E"/>
    <w:rsid w:val="00B11A84"/>
    <w:rsid w:val="00B13CF0"/>
    <w:rsid w:val="00B16B9E"/>
    <w:rsid w:val="00B171D7"/>
    <w:rsid w:val="00B2130A"/>
    <w:rsid w:val="00B223C1"/>
    <w:rsid w:val="00B2349E"/>
    <w:rsid w:val="00B259DF"/>
    <w:rsid w:val="00B26C19"/>
    <w:rsid w:val="00B333A3"/>
    <w:rsid w:val="00B34382"/>
    <w:rsid w:val="00B406E1"/>
    <w:rsid w:val="00B44B1F"/>
    <w:rsid w:val="00B4552D"/>
    <w:rsid w:val="00B45919"/>
    <w:rsid w:val="00B45D4B"/>
    <w:rsid w:val="00B46573"/>
    <w:rsid w:val="00B4769C"/>
    <w:rsid w:val="00B50328"/>
    <w:rsid w:val="00B5668B"/>
    <w:rsid w:val="00B60242"/>
    <w:rsid w:val="00B60945"/>
    <w:rsid w:val="00B609C1"/>
    <w:rsid w:val="00B62E5C"/>
    <w:rsid w:val="00B64E72"/>
    <w:rsid w:val="00B66BBD"/>
    <w:rsid w:val="00B67E93"/>
    <w:rsid w:val="00B73C8F"/>
    <w:rsid w:val="00B74413"/>
    <w:rsid w:val="00B74E63"/>
    <w:rsid w:val="00B75937"/>
    <w:rsid w:val="00B77913"/>
    <w:rsid w:val="00B7792A"/>
    <w:rsid w:val="00B77A85"/>
    <w:rsid w:val="00B806AF"/>
    <w:rsid w:val="00B824FB"/>
    <w:rsid w:val="00B82658"/>
    <w:rsid w:val="00B86F81"/>
    <w:rsid w:val="00B875F6"/>
    <w:rsid w:val="00B90666"/>
    <w:rsid w:val="00B93609"/>
    <w:rsid w:val="00B93847"/>
    <w:rsid w:val="00B96050"/>
    <w:rsid w:val="00B96AD0"/>
    <w:rsid w:val="00B97147"/>
    <w:rsid w:val="00B9777B"/>
    <w:rsid w:val="00BA2B60"/>
    <w:rsid w:val="00BA2B7C"/>
    <w:rsid w:val="00BA2C9F"/>
    <w:rsid w:val="00BA3A84"/>
    <w:rsid w:val="00BA4284"/>
    <w:rsid w:val="00BA4A72"/>
    <w:rsid w:val="00BA4E58"/>
    <w:rsid w:val="00BA7074"/>
    <w:rsid w:val="00BB2DDC"/>
    <w:rsid w:val="00BB2EB9"/>
    <w:rsid w:val="00BB3EB2"/>
    <w:rsid w:val="00BB45B5"/>
    <w:rsid w:val="00BB5383"/>
    <w:rsid w:val="00BB5CCC"/>
    <w:rsid w:val="00BB6435"/>
    <w:rsid w:val="00BB654E"/>
    <w:rsid w:val="00BB6CE4"/>
    <w:rsid w:val="00BB71F2"/>
    <w:rsid w:val="00BB7277"/>
    <w:rsid w:val="00BB7829"/>
    <w:rsid w:val="00BB7B6A"/>
    <w:rsid w:val="00BC1070"/>
    <w:rsid w:val="00BC6FA7"/>
    <w:rsid w:val="00BD0F18"/>
    <w:rsid w:val="00BD1457"/>
    <w:rsid w:val="00BD1697"/>
    <w:rsid w:val="00BD1FB6"/>
    <w:rsid w:val="00BD3E96"/>
    <w:rsid w:val="00BD7A56"/>
    <w:rsid w:val="00BE03EA"/>
    <w:rsid w:val="00BE11EB"/>
    <w:rsid w:val="00BE1BC4"/>
    <w:rsid w:val="00BE2AD9"/>
    <w:rsid w:val="00BE2F40"/>
    <w:rsid w:val="00BE319B"/>
    <w:rsid w:val="00BF17B2"/>
    <w:rsid w:val="00BF2385"/>
    <w:rsid w:val="00BF27FE"/>
    <w:rsid w:val="00BF72DA"/>
    <w:rsid w:val="00C001C7"/>
    <w:rsid w:val="00C0166A"/>
    <w:rsid w:val="00C01E7A"/>
    <w:rsid w:val="00C02066"/>
    <w:rsid w:val="00C033E5"/>
    <w:rsid w:val="00C043B3"/>
    <w:rsid w:val="00C05EC2"/>
    <w:rsid w:val="00C06048"/>
    <w:rsid w:val="00C079AB"/>
    <w:rsid w:val="00C107F7"/>
    <w:rsid w:val="00C145D2"/>
    <w:rsid w:val="00C14787"/>
    <w:rsid w:val="00C14B1C"/>
    <w:rsid w:val="00C15B29"/>
    <w:rsid w:val="00C17010"/>
    <w:rsid w:val="00C17B22"/>
    <w:rsid w:val="00C20562"/>
    <w:rsid w:val="00C207CD"/>
    <w:rsid w:val="00C20F75"/>
    <w:rsid w:val="00C214CA"/>
    <w:rsid w:val="00C22E0E"/>
    <w:rsid w:val="00C23A96"/>
    <w:rsid w:val="00C249C6"/>
    <w:rsid w:val="00C24DCC"/>
    <w:rsid w:val="00C258B8"/>
    <w:rsid w:val="00C26D2F"/>
    <w:rsid w:val="00C30703"/>
    <w:rsid w:val="00C32CC1"/>
    <w:rsid w:val="00C35622"/>
    <w:rsid w:val="00C37E3E"/>
    <w:rsid w:val="00C404D4"/>
    <w:rsid w:val="00C4279F"/>
    <w:rsid w:val="00C427D3"/>
    <w:rsid w:val="00C42A53"/>
    <w:rsid w:val="00C43DC8"/>
    <w:rsid w:val="00C45657"/>
    <w:rsid w:val="00C460B1"/>
    <w:rsid w:val="00C47542"/>
    <w:rsid w:val="00C50121"/>
    <w:rsid w:val="00C50C46"/>
    <w:rsid w:val="00C510F5"/>
    <w:rsid w:val="00C52AF1"/>
    <w:rsid w:val="00C53E12"/>
    <w:rsid w:val="00C53E45"/>
    <w:rsid w:val="00C54025"/>
    <w:rsid w:val="00C5598F"/>
    <w:rsid w:val="00C55A71"/>
    <w:rsid w:val="00C6042A"/>
    <w:rsid w:val="00C615BA"/>
    <w:rsid w:val="00C620DC"/>
    <w:rsid w:val="00C63368"/>
    <w:rsid w:val="00C6453B"/>
    <w:rsid w:val="00C6483C"/>
    <w:rsid w:val="00C66D83"/>
    <w:rsid w:val="00C70CFF"/>
    <w:rsid w:val="00C7115C"/>
    <w:rsid w:val="00C718FE"/>
    <w:rsid w:val="00C72FC3"/>
    <w:rsid w:val="00C77C5E"/>
    <w:rsid w:val="00C80495"/>
    <w:rsid w:val="00C8049C"/>
    <w:rsid w:val="00C81A73"/>
    <w:rsid w:val="00C8773D"/>
    <w:rsid w:val="00C87ABB"/>
    <w:rsid w:val="00C903E8"/>
    <w:rsid w:val="00C91831"/>
    <w:rsid w:val="00C94682"/>
    <w:rsid w:val="00C953DF"/>
    <w:rsid w:val="00C958BF"/>
    <w:rsid w:val="00CA0335"/>
    <w:rsid w:val="00CA16CF"/>
    <w:rsid w:val="00CA1CCD"/>
    <w:rsid w:val="00CA29BC"/>
    <w:rsid w:val="00CA3D12"/>
    <w:rsid w:val="00CA6EAA"/>
    <w:rsid w:val="00CA7A1F"/>
    <w:rsid w:val="00CB0357"/>
    <w:rsid w:val="00CB126E"/>
    <w:rsid w:val="00CB2B69"/>
    <w:rsid w:val="00CB3DE1"/>
    <w:rsid w:val="00CB53D9"/>
    <w:rsid w:val="00CC19A0"/>
    <w:rsid w:val="00CC5D03"/>
    <w:rsid w:val="00CC5D70"/>
    <w:rsid w:val="00CC67E4"/>
    <w:rsid w:val="00CD00D3"/>
    <w:rsid w:val="00CD0666"/>
    <w:rsid w:val="00CD37D3"/>
    <w:rsid w:val="00CD7EAE"/>
    <w:rsid w:val="00CE0402"/>
    <w:rsid w:val="00CE057A"/>
    <w:rsid w:val="00CE2D64"/>
    <w:rsid w:val="00CE51F1"/>
    <w:rsid w:val="00CE52A1"/>
    <w:rsid w:val="00CE6198"/>
    <w:rsid w:val="00CF1914"/>
    <w:rsid w:val="00CF6230"/>
    <w:rsid w:val="00CF738F"/>
    <w:rsid w:val="00CF78D3"/>
    <w:rsid w:val="00D00D90"/>
    <w:rsid w:val="00D00F8B"/>
    <w:rsid w:val="00D017FC"/>
    <w:rsid w:val="00D0226A"/>
    <w:rsid w:val="00D03FD9"/>
    <w:rsid w:val="00D0604F"/>
    <w:rsid w:val="00D066EF"/>
    <w:rsid w:val="00D10CA7"/>
    <w:rsid w:val="00D13147"/>
    <w:rsid w:val="00D138F7"/>
    <w:rsid w:val="00D140C4"/>
    <w:rsid w:val="00D160D6"/>
    <w:rsid w:val="00D17930"/>
    <w:rsid w:val="00D179A6"/>
    <w:rsid w:val="00D2582B"/>
    <w:rsid w:val="00D260F5"/>
    <w:rsid w:val="00D262D4"/>
    <w:rsid w:val="00D27EB4"/>
    <w:rsid w:val="00D32326"/>
    <w:rsid w:val="00D333F6"/>
    <w:rsid w:val="00D353F8"/>
    <w:rsid w:val="00D35BAE"/>
    <w:rsid w:val="00D377D5"/>
    <w:rsid w:val="00D40658"/>
    <w:rsid w:val="00D41561"/>
    <w:rsid w:val="00D428B2"/>
    <w:rsid w:val="00D43AA5"/>
    <w:rsid w:val="00D45D0A"/>
    <w:rsid w:val="00D50FFA"/>
    <w:rsid w:val="00D523CA"/>
    <w:rsid w:val="00D52C48"/>
    <w:rsid w:val="00D53B6F"/>
    <w:rsid w:val="00D5715A"/>
    <w:rsid w:val="00D577AE"/>
    <w:rsid w:val="00D629F4"/>
    <w:rsid w:val="00D62FE0"/>
    <w:rsid w:val="00D63015"/>
    <w:rsid w:val="00D71687"/>
    <w:rsid w:val="00D74813"/>
    <w:rsid w:val="00D75871"/>
    <w:rsid w:val="00D76026"/>
    <w:rsid w:val="00D82294"/>
    <w:rsid w:val="00D83BD4"/>
    <w:rsid w:val="00D8446B"/>
    <w:rsid w:val="00D859C5"/>
    <w:rsid w:val="00D85FEE"/>
    <w:rsid w:val="00D86C04"/>
    <w:rsid w:val="00D86E3C"/>
    <w:rsid w:val="00D87581"/>
    <w:rsid w:val="00D94BB6"/>
    <w:rsid w:val="00D94CD3"/>
    <w:rsid w:val="00D97E74"/>
    <w:rsid w:val="00DA11D5"/>
    <w:rsid w:val="00DA13F4"/>
    <w:rsid w:val="00DA30BC"/>
    <w:rsid w:val="00DA4ACE"/>
    <w:rsid w:val="00DA50E8"/>
    <w:rsid w:val="00DA6D70"/>
    <w:rsid w:val="00DB44DC"/>
    <w:rsid w:val="00DB4A4D"/>
    <w:rsid w:val="00DB4E8D"/>
    <w:rsid w:val="00DB6050"/>
    <w:rsid w:val="00DC057E"/>
    <w:rsid w:val="00DC05F9"/>
    <w:rsid w:val="00DC0CAC"/>
    <w:rsid w:val="00DC11F5"/>
    <w:rsid w:val="00DC2C34"/>
    <w:rsid w:val="00DC2D85"/>
    <w:rsid w:val="00DC38B8"/>
    <w:rsid w:val="00DC3FD0"/>
    <w:rsid w:val="00DC58B7"/>
    <w:rsid w:val="00DD0864"/>
    <w:rsid w:val="00DD2680"/>
    <w:rsid w:val="00DD722C"/>
    <w:rsid w:val="00DD7F57"/>
    <w:rsid w:val="00DE0D8F"/>
    <w:rsid w:val="00DE320B"/>
    <w:rsid w:val="00DE4EB8"/>
    <w:rsid w:val="00DE4FC2"/>
    <w:rsid w:val="00DE6F0F"/>
    <w:rsid w:val="00DF05A0"/>
    <w:rsid w:val="00DF27DA"/>
    <w:rsid w:val="00DF300C"/>
    <w:rsid w:val="00DF43A6"/>
    <w:rsid w:val="00DF4DBE"/>
    <w:rsid w:val="00DF57BE"/>
    <w:rsid w:val="00DF5F11"/>
    <w:rsid w:val="00DF6AF5"/>
    <w:rsid w:val="00DF7575"/>
    <w:rsid w:val="00E023AD"/>
    <w:rsid w:val="00E02CB6"/>
    <w:rsid w:val="00E05F0A"/>
    <w:rsid w:val="00E06329"/>
    <w:rsid w:val="00E0776F"/>
    <w:rsid w:val="00E14356"/>
    <w:rsid w:val="00E17096"/>
    <w:rsid w:val="00E17B01"/>
    <w:rsid w:val="00E20F74"/>
    <w:rsid w:val="00E21219"/>
    <w:rsid w:val="00E21579"/>
    <w:rsid w:val="00E23668"/>
    <w:rsid w:val="00E24ECC"/>
    <w:rsid w:val="00E277DE"/>
    <w:rsid w:val="00E27B82"/>
    <w:rsid w:val="00E3271A"/>
    <w:rsid w:val="00E33DC6"/>
    <w:rsid w:val="00E34079"/>
    <w:rsid w:val="00E37728"/>
    <w:rsid w:val="00E40820"/>
    <w:rsid w:val="00E414B0"/>
    <w:rsid w:val="00E42754"/>
    <w:rsid w:val="00E428E0"/>
    <w:rsid w:val="00E45740"/>
    <w:rsid w:val="00E4658F"/>
    <w:rsid w:val="00E51BF0"/>
    <w:rsid w:val="00E51FDE"/>
    <w:rsid w:val="00E53C04"/>
    <w:rsid w:val="00E53C0C"/>
    <w:rsid w:val="00E5425F"/>
    <w:rsid w:val="00E54A67"/>
    <w:rsid w:val="00E57AC0"/>
    <w:rsid w:val="00E615E9"/>
    <w:rsid w:val="00E61A10"/>
    <w:rsid w:val="00E61C0D"/>
    <w:rsid w:val="00E63EB4"/>
    <w:rsid w:val="00E67C16"/>
    <w:rsid w:val="00E71113"/>
    <w:rsid w:val="00E71329"/>
    <w:rsid w:val="00E7163A"/>
    <w:rsid w:val="00E755C3"/>
    <w:rsid w:val="00E769AF"/>
    <w:rsid w:val="00E8067D"/>
    <w:rsid w:val="00E8130F"/>
    <w:rsid w:val="00E8363B"/>
    <w:rsid w:val="00E84966"/>
    <w:rsid w:val="00E86E3F"/>
    <w:rsid w:val="00E90F74"/>
    <w:rsid w:val="00E915B0"/>
    <w:rsid w:val="00E917AE"/>
    <w:rsid w:val="00E91C0A"/>
    <w:rsid w:val="00E92383"/>
    <w:rsid w:val="00E946AE"/>
    <w:rsid w:val="00E962EC"/>
    <w:rsid w:val="00E97CF8"/>
    <w:rsid w:val="00E97F6E"/>
    <w:rsid w:val="00EA0D0A"/>
    <w:rsid w:val="00EA1407"/>
    <w:rsid w:val="00EA17B6"/>
    <w:rsid w:val="00EA1B3A"/>
    <w:rsid w:val="00EA2109"/>
    <w:rsid w:val="00EA2D42"/>
    <w:rsid w:val="00EA301C"/>
    <w:rsid w:val="00EA447A"/>
    <w:rsid w:val="00EA5B54"/>
    <w:rsid w:val="00EA5BE3"/>
    <w:rsid w:val="00EB025A"/>
    <w:rsid w:val="00EB1666"/>
    <w:rsid w:val="00EB1BBE"/>
    <w:rsid w:val="00EB1E8E"/>
    <w:rsid w:val="00EB22EC"/>
    <w:rsid w:val="00EB2DFB"/>
    <w:rsid w:val="00EB3541"/>
    <w:rsid w:val="00EB397D"/>
    <w:rsid w:val="00EB5FB2"/>
    <w:rsid w:val="00EB711A"/>
    <w:rsid w:val="00EC20DA"/>
    <w:rsid w:val="00EC3FE8"/>
    <w:rsid w:val="00EC434A"/>
    <w:rsid w:val="00EC4685"/>
    <w:rsid w:val="00EC731E"/>
    <w:rsid w:val="00EC7384"/>
    <w:rsid w:val="00ED409D"/>
    <w:rsid w:val="00ED4927"/>
    <w:rsid w:val="00ED4C38"/>
    <w:rsid w:val="00ED4D4E"/>
    <w:rsid w:val="00ED6440"/>
    <w:rsid w:val="00EE1B64"/>
    <w:rsid w:val="00EE2DE9"/>
    <w:rsid w:val="00EE4716"/>
    <w:rsid w:val="00EE4E54"/>
    <w:rsid w:val="00EE58F3"/>
    <w:rsid w:val="00EE5BC4"/>
    <w:rsid w:val="00EE68DA"/>
    <w:rsid w:val="00EE6AB3"/>
    <w:rsid w:val="00EE6C80"/>
    <w:rsid w:val="00EE73B5"/>
    <w:rsid w:val="00EE7E64"/>
    <w:rsid w:val="00EF06D0"/>
    <w:rsid w:val="00EF3DE2"/>
    <w:rsid w:val="00EF4273"/>
    <w:rsid w:val="00EF557F"/>
    <w:rsid w:val="00F0260B"/>
    <w:rsid w:val="00F02EFF"/>
    <w:rsid w:val="00F0314D"/>
    <w:rsid w:val="00F031E8"/>
    <w:rsid w:val="00F04418"/>
    <w:rsid w:val="00F06AF0"/>
    <w:rsid w:val="00F070BE"/>
    <w:rsid w:val="00F10AFD"/>
    <w:rsid w:val="00F10DA4"/>
    <w:rsid w:val="00F1190B"/>
    <w:rsid w:val="00F122FD"/>
    <w:rsid w:val="00F135CC"/>
    <w:rsid w:val="00F147D7"/>
    <w:rsid w:val="00F169A5"/>
    <w:rsid w:val="00F169F5"/>
    <w:rsid w:val="00F205CF"/>
    <w:rsid w:val="00F2489C"/>
    <w:rsid w:val="00F26F15"/>
    <w:rsid w:val="00F326F4"/>
    <w:rsid w:val="00F33428"/>
    <w:rsid w:val="00F34AE8"/>
    <w:rsid w:val="00F364FF"/>
    <w:rsid w:val="00F41F10"/>
    <w:rsid w:val="00F42308"/>
    <w:rsid w:val="00F4232B"/>
    <w:rsid w:val="00F436BB"/>
    <w:rsid w:val="00F436C2"/>
    <w:rsid w:val="00F4381D"/>
    <w:rsid w:val="00F50135"/>
    <w:rsid w:val="00F545BF"/>
    <w:rsid w:val="00F62B0C"/>
    <w:rsid w:val="00F65D63"/>
    <w:rsid w:val="00F70BB0"/>
    <w:rsid w:val="00F71B56"/>
    <w:rsid w:val="00F72577"/>
    <w:rsid w:val="00F72663"/>
    <w:rsid w:val="00F7421A"/>
    <w:rsid w:val="00F75D4D"/>
    <w:rsid w:val="00F76E43"/>
    <w:rsid w:val="00F77A8E"/>
    <w:rsid w:val="00F800F9"/>
    <w:rsid w:val="00F8260C"/>
    <w:rsid w:val="00F826D6"/>
    <w:rsid w:val="00F83D84"/>
    <w:rsid w:val="00F8473A"/>
    <w:rsid w:val="00F84CB8"/>
    <w:rsid w:val="00F84D2F"/>
    <w:rsid w:val="00F873B3"/>
    <w:rsid w:val="00F92405"/>
    <w:rsid w:val="00F934D5"/>
    <w:rsid w:val="00F936CD"/>
    <w:rsid w:val="00F972C5"/>
    <w:rsid w:val="00F973BA"/>
    <w:rsid w:val="00F97B6B"/>
    <w:rsid w:val="00F97D7D"/>
    <w:rsid w:val="00FA0172"/>
    <w:rsid w:val="00FA0F5F"/>
    <w:rsid w:val="00FA42B9"/>
    <w:rsid w:val="00FA6EA5"/>
    <w:rsid w:val="00FA755A"/>
    <w:rsid w:val="00FB2B0F"/>
    <w:rsid w:val="00FB4EBE"/>
    <w:rsid w:val="00FB4F6B"/>
    <w:rsid w:val="00FB5FE1"/>
    <w:rsid w:val="00FC23E9"/>
    <w:rsid w:val="00FC3145"/>
    <w:rsid w:val="00FC3DD8"/>
    <w:rsid w:val="00FC5475"/>
    <w:rsid w:val="00FD0678"/>
    <w:rsid w:val="00FD07BD"/>
    <w:rsid w:val="00FD0C04"/>
    <w:rsid w:val="00FD4204"/>
    <w:rsid w:val="00FD4CC5"/>
    <w:rsid w:val="00FD4E1D"/>
    <w:rsid w:val="00FE1EAA"/>
    <w:rsid w:val="00FE31E0"/>
    <w:rsid w:val="00FE54F1"/>
    <w:rsid w:val="00FE5F61"/>
    <w:rsid w:val="00FF16E5"/>
    <w:rsid w:val="00FF2023"/>
    <w:rsid w:val="00FF2EA2"/>
    <w:rsid w:val="00FF3CCB"/>
    <w:rsid w:val="00FF49CD"/>
    <w:rsid w:val="00FF57B5"/>
    <w:rsid w:val="00FF5A5C"/>
    <w:rsid w:val="00FF5C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98E"/>
  <w15:docId w15:val="{823DEF3A-785D-41CF-9384-856AA760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E0"/>
    <w:pPr>
      <w:spacing w:after="240" w:line="252"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AE5A2C"/>
    <w:pPr>
      <w:keepNext/>
      <w:numPr>
        <w:numId w:val="9"/>
      </w:numPr>
      <w:spacing w:before="240"/>
      <w:outlineLvl w:val="0"/>
    </w:pPr>
    <w:rPr>
      <w:color w:val="106470"/>
      <w:sz w:val="48"/>
    </w:rPr>
  </w:style>
  <w:style w:type="paragraph" w:styleId="Heading2">
    <w:name w:val="heading 2"/>
    <w:basedOn w:val="Normal"/>
    <w:next w:val="Normal"/>
    <w:link w:val="Heading2Char"/>
    <w:qFormat/>
    <w:rsid w:val="005F10E6"/>
    <w:pPr>
      <w:keepNext/>
      <w:numPr>
        <w:ilvl w:val="1"/>
        <w:numId w:val="9"/>
      </w:numPr>
      <w:ind w:left="720" w:hanging="720"/>
      <w:outlineLvl w:val="1"/>
    </w:pPr>
    <w:rPr>
      <w:color w:val="106470"/>
      <w:sz w:val="36"/>
    </w:rPr>
  </w:style>
  <w:style w:type="paragraph" w:styleId="Heading3">
    <w:name w:val="heading 3"/>
    <w:basedOn w:val="Normal"/>
    <w:next w:val="Normal"/>
    <w:link w:val="Heading3Char"/>
    <w:qFormat/>
    <w:rsid w:val="00C615BA"/>
    <w:pPr>
      <w:keepNext/>
      <w:outlineLvl w:val="2"/>
    </w:pPr>
    <w:rPr>
      <w:i/>
      <w:color w:val="106470"/>
      <w:sz w:val="28"/>
    </w:rPr>
  </w:style>
  <w:style w:type="paragraph" w:styleId="Heading4">
    <w:name w:val="heading 4"/>
    <w:basedOn w:val="Normal"/>
    <w:next w:val="Normal"/>
    <w:link w:val="Heading4Char"/>
    <w:qFormat/>
    <w:rsid w:val="00C615BA"/>
    <w:pPr>
      <w:keepNext/>
      <w:outlineLvl w:val="3"/>
    </w:pPr>
    <w:rPr>
      <w:b/>
      <w:color w:val="106470"/>
    </w:rPr>
  </w:style>
  <w:style w:type="paragraph" w:styleId="Heading5">
    <w:name w:val="heading 5"/>
    <w:basedOn w:val="Normal"/>
    <w:next w:val="Normal"/>
    <w:link w:val="Heading5Char"/>
    <w:qFormat/>
    <w:rsid w:val="00C615BA"/>
    <w:pPr>
      <w:keepNext/>
      <w:outlineLvl w:val="4"/>
    </w:pPr>
    <w:rPr>
      <w:i/>
      <w:noProof/>
      <w:color w:val="106470"/>
    </w:rPr>
  </w:style>
  <w:style w:type="paragraph" w:styleId="Heading6">
    <w:name w:val="heading 6"/>
    <w:basedOn w:val="Normal"/>
    <w:next w:val="Normal"/>
    <w:link w:val="Heading6Char"/>
    <w:qFormat/>
    <w:rsid w:val="00C615BA"/>
    <w:pPr>
      <w:keepNext/>
      <w:keepLines/>
      <w:outlineLvl w:val="5"/>
    </w:pPr>
    <w:rPr>
      <w:rFonts w:asciiTheme="majorHAnsi" w:eastAsiaTheme="majorEastAsia" w:hAnsiTheme="majorHAnsi" w:cstheme="majorBidi"/>
      <w:i/>
      <w:color w:val="106470"/>
      <w:u w:val="single"/>
    </w:rPr>
  </w:style>
  <w:style w:type="paragraph" w:styleId="Heading7">
    <w:name w:val="heading 7"/>
    <w:basedOn w:val="Normal"/>
    <w:next w:val="Normal"/>
    <w:link w:val="Heading7Char"/>
    <w:qFormat/>
    <w:rsid w:val="00B223C1"/>
    <w:pPr>
      <w:tabs>
        <w:tab w:val="num" w:pos="1296"/>
      </w:tabs>
      <w:spacing w:before="240" w:after="60" w:line="240" w:lineRule="auto"/>
      <w:ind w:left="1296" w:hanging="1296"/>
      <w:outlineLvl w:val="6"/>
    </w:pPr>
    <w:rPr>
      <w:rFonts w:ascii="Times New Roman" w:eastAsia="Times New Roman" w:hAnsi="Times New Roman" w:cs="Times New Roman"/>
      <w:szCs w:val="24"/>
      <w:lang w:bidi="ar-SA"/>
    </w:rPr>
  </w:style>
  <w:style w:type="paragraph" w:styleId="Heading8">
    <w:name w:val="heading 8"/>
    <w:basedOn w:val="Normal"/>
    <w:next w:val="Normal"/>
    <w:link w:val="Heading8Char"/>
    <w:qFormat/>
    <w:rsid w:val="00B223C1"/>
    <w:pPr>
      <w:tabs>
        <w:tab w:val="num" w:pos="1440"/>
      </w:tabs>
      <w:spacing w:before="240" w:after="60" w:line="240" w:lineRule="auto"/>
      <w:ind w:left="1440" w:hanging="1440"/>
      <w:outlineLvl w:val="7"/>
    </w:pPr>
    <w:rPr>
      <w:rFonts w:ascii="Times New Roman" w:eastAsia="Times New Roman" w:hAnsi="Times New Roman" w:cs="Times New Roman"/>
      <w:i/>
      <w:iCs/>
      <w:szCs w:val="24"/>
      <w:lang w:bidi="ar-SA"/>
    </w:rPr>
  </w:style>
  <w:style w:type="paragraph" w:styleId="Heading9">
    <w:name w:val="heading 9"/>
    <w:basedOn w:val="Normal"/>
    <w:next w:val="Normal"/>
    <w:link w:val="Heading9Char"/>
    <w:qFormat/>
    <w:rsid w:val="00B223C1"/>
    <w:pPr>
      <w:tabs>
        <w:tab w:val="num" w:pos="1584"/>
      </w:tabs>
      <w:spacing w:before="240" w:after="60" w:line="240" w:lineRule="auto"/>
      <w:ind w:left="1584" w:hanging="1584"/>
      <w:outlineLvl w:val="8"/>
    </w:pPr>
    <w:rPr>
      <w:rFonts w:eastAsia="Times New Roman"/>
      <w:sz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01A6"/>
    <w:pPr>
      <w:pBdr>
        <w:bottom w:val="single" w:sz="4" w:space="6" w:color="106470"/>
      </w:pBdr>
      <w:tabs>
        <w:tab w:val="center" w:pos="4513"/>
        <w:tab w:val="right" w:pos="9026"/>
      </w:tabs>
      <w:jc w:val="right"/>
    </w:pPr>
    <w:rPr>
      <w:color w:val="106470"/>
      <w:sz w:val="18"/>
    </w:rPr>
  </w:style>
  <w:style w:type="character" w:customStyle="1" w:styleId="HeaderChar">
    <w:name w:val="Header Char"/>
    <w:link w:val="Header"/>
    <w:uiPriority w:val="99"/>
    <w:semiHidden/>
    <w:rsid w:val="001F01A6"/>
    <w:rPr>
      <w:rFonts w:ascii="Arial" w:hAnsi="Arial"/>
      <w:color w:val="106470"/>
      <w:sz w:val="18"/>
      <w:szCs w:val="22"/>
      <w:lang w:eastAsia="en-US" w:bidi="he-IL"/>
    </w:rPr>
  </w:style>
  <w:style w:type="paragraph" w:styleId="Footer">
    <w:name w:val="footer"/>
    <w:basedOn w:val="Normal"/>
    <w:link w:val="FooterChar"/>
    <w:uiPriority w:val="99"/>
    <w:rsid w:val="00931F31"/>
    <w:pPr>
      <w:tabs>
        <w:tab w:val="center" w:pos="4513"/>
        <w:tab w:val="right" w:pos="9026"/>
      </w:tabs>
      <w:jc w:val="right"/>
    </w:pPr>
    <w:rPr>
      <w:color w:val="106470"/>
    </w:rPr>
  </w:style>
  <w:style w:type="character" w:customStyle="1" w:styleId="FooterChar">
    <w:name w:val="Footer Char"/>
    <w:link w:val="Footer"/>
    <w:uiPriority w:val="99"/>
    <w:rsid w:val="00931F31"/>
    <w:rPr>
      <w:rFonts w:ascii="Arial" w:hAnsi="Arial"/>
      <w:color w:val="106470"/>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5F10E6"/>
    <w:rPr>
      <w:rFonts w:ascii="Arial" w:hAnsi="Arial"/>
      <w:color w:val="106470"/>
      <w:sz w:val="36"/>
      <w:szCs w:val="22"/>
      <w:lang w:eastAsia="en-US" w:bidi="he-IL"/>
    </w:rPr>
  </w:style>
  <w:style w:type="character" w:customStyle="1" w:styleId="Heading3Char">
    <w:name w:val="Heading 3 Char"/>
    <w:link w:val="Heading3"/>
    <w:rsid w:val="00C615BA"/>
    <w:rPr>
      <w:rFonts w:ascii="Arial" w:hAnsi="Arial"/>
      <w:i/>
      <w:color w:val="106470"/>
      <w:sz w:val="28"/>
      <w:szCs w:val="22"/>
      <w:lang w:eastAsia="en-US" w:bidi="he-IL"/>
    </w:rPr>
  </w:style>
  <w:style w:type="character" w:customStyle="1" w:styleId="Heading4Char">
    <w:name w:val="Heading 4 Char"/>
    <w:link w:val="Heading4"/>
    <w:rsid w:val="00C615BA"/>
    <w:rPr>
      <w:rFonts w:ascii="Arial" w:hAnsi="Arial"/>
      <w:b/>
      <w:color w:val="106470"/>
      <w:sz w:val="24"/>
      <w:szCs w:val="22"/>
      <w:lang w:eastAsia="en-US" w:bidi="he-IL"/>
    </w:rPr>
  </w:style>
  <w:style w:type="character" w:customStyle="1" w:styleId="Heading5Char">
    <w:name w:val="Heading 5 Char"/>
    <w:link w:val="Heading5"/>
    <w:rsid w:val="00C615BA"/>
    <w:rPr>
      <w:rFonts w:ascii="Arial" w:hAnsi="Arial"/>
      <w:i/>
      <w:noProof/>
      <w:color w:val="106470"/>
      <w:sz w:val="24"/>
      <w:szCs w:val="22"/>
      <w:lang w:eastAsia="en-US" w:bidi="he-IL"/>
    </w:rPr>
  </w:style>
  <w:style w:type="character" w:customStyle="1" w:styleId="Heading1Char">
    <w:name w:val="Heading 1 Char"/>
    <w:link w:val="Heading1"/>
    <w:uiPriority w:val="9"/>
    <w:rsid w:val="00AE5A2C"/>
    <w:rPr>
      <w:rFonts w:ascii="Arial" w:hAnsi="Arial"/>
      <w:color w:val="106470"/>
      <w:sz w:val="48"/>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uiPriority w:val="1"/>
    <w:qFormat/>
    <w:rsid w:val="009C70A5"/>
    <w:pPr>
      <w:numPr>
        <w:numId w:val="3"/>
      </w:numPr>
      <w:ind w:left="1134" w:hanging="283"/>
    </w:pPr>
    <w:rPr>
      <w:noProof/>
    </w:rPr>
  </w:style>
  <w:style w:type="paragraph" w:customStyle="1" w:styleId="Bulletlist2">
    <w:name w:val="Bullet list 2"/>
    <w:basedOn w:val="Normal"/>
    <w:uiPriority w:val="1"/>
    <w:rsid w:val="00404A8F"/>
    <w:pPr>
      <w:numPr>
        <w:numId w:val="4"/>
      </w:numPr>
      <w:ind w:left="714" w:hanging="357"/>
    </w:pPr>
    <w:rPr>
      <w:noProof/>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
    <w:name w:val="ONR Table"/>
    <w:basedOn w:val="TableNormal"/>
    <w:uiPriority w:val="99"/>
    <w:rsid w:val="00BB7277"/>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7F0F1"/>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8F5F9"/>
      </w:tcPr>
    </w:tblStylePr>
  </w:style>
  <w:style w:type="paragraph" w:customStyle="1" w:styleId="TableText">
    <w:name w:val="Table Text"/>
    <w:basedOn w:val="Normal"/>
    <w:uiPriority w:val="1"/>
    <w:qFormat/>
    <w:rsid w:val="004A7EDE"/>
    <w:pPr>
      <w:spacing w:before="60" w:after="60"/>
    </w:pPr>
  </w:style>
  <w:style w:type="paragraph" w:styleId="TOC1">
    <w:name w:val="toc 1"/>
    <w:basedOn w:val="Normal"/>
    <w:next w:val="Normal"/>
    <w:uiPriority w:val="39"/>
    <w:rsid w:val="004A7EDE"/>
    <w:pPr>
      <w:tabs>
        <w:tab w:val="right" w:leader="dot" w:pos="9752"/>
      </w:tabs>
      <w:spacing w:before="240" w:after="0"/>
    </w:pPr>
    <w:rPr>
      <w:noProof/>
    </w:rPr>
  </w:style>
  <w:style w:type="paragraph" w:styleId="TOC2">
    <w:name w:val="toc 2"/>
    <w:basedOn w:val="Normal"/>
    <w:next w:val="Normal"/>
    <w:uiPriority w:val="39"/>
    <w:rsid w:val="004A7EDE"/>
    <w:pPr>
      <w:tabs>
        <w:tab w:val="right" w:leader="dot" w:pos="9752"/>
      </w:tabs>
      <w:spacing w:before="120" w:after="0"/>
      <w:ind w:left="284"/>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semiHidden/>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456FB5"/>
    <w:pPr>
      <w:spacing w:before="240" w:after="120"/>
    </w:pPr>
    <w:rPr>
      <w:color w:val="106470"/>
      <w:sz w:val="48"/>
      <w:szCs w:val="50"/>
    </w:rPr>
  </w:style>
  <w:style w:type="paragraph" w:customStyle="1" w:styleId="CoverDate">
    <w:name w:val="Cover Date"/>
    <w:basedOn w:val="Normal"/>
    <w:uiPriority w:val="99"/>
    <w:semiHidden/>
    <w:qFormat/>
    <w:rsid w:val="00185410"/>
    <w:pPr>
      <w:spacing w:before="240"/>
    </w:pPr>
    <w:rPr>
      <w:color w:val="FFFFFF" w:themeColor="background1"/>
      <w:sz w:val="28"/>
      <w:szCs w:val="28"/>
    </w:rPr>
  </w:style>
  <w:style w:type="paragraph" w:customStyle="1" w:styleId="CoverTitle">
    <w:name w:val="Cover Title"/>
    <w:basedOn w:val="Normal"/>
    <w:uiPriority w:val="99"/>
    <w:semiHidden/>
    <w:qFormat/>
    <w:rsid w:val="00D62FE0"/>
    <w:pPr>
      <w:ind w:left="227"/>
    </w:pPr>
    <w:rPr>
      <w:b/>
      <w:sz w:val="90"/>
      <w:szCs w:val="88"/>
    </w:rPr>
  </w:style>
  <w:style w:type="paragraph" w:customStyle="1" w:styleId="InnerCoverTitle">
    <w:name w:val="Inner Cover Title"/>
    <w:basedOn w:val="Normal"/>
    <w:uiPriority w:val="99"/>
    <w:semiHidden/>
    <w:qFormat/>
    <w:rsid w:val="00A00EF2"/>
    <w:rPr>
      <w:color w:val="106470"/>
      <w:sz w:val="48"/>
    </w:rPr>
  </w:style>
  <w:style w:type="paragraph" w:styleId="FootnoteText">
    <w:name w:val="footnote text"/>
    <w:basedOn w:val="Normal"/>
    <w:link w:val="FootnoteTextChar"/>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InnerCoverDate">
    <w:name w:val="Inner Cover Date"/>
    <w:basedOn w:val="CoverDate"/>
    <w:uiPriority w:val="99"/>
    <w:semiHidden/>
    <w:qFormat/>
    <w:rsid w:val="00A00EF2"/>
    <w:rPr>
      <w:color w:val="106470"/>
    </w:rPr>
  </w:style>
  <w:style w:type="paragraph" w:customStyle="1" w:styleId="InnerCoverAuthor">
    <w:name w:val="Inner Cover Author"/>
    <w:basedOn w:val="Normal"/>
    <w:uiPriority w:val="99"/>
    <w:semiHidden/>
    <w:qFormat/>
    <w:rsid w:val="00A00EF2"/>
    <w:rPr>
      <w:color w:val="106470"/>
      <w:sz w:val="28"/>
      <w:szCs w:val="28"/>
    </w:rPr>
  </w:style>
  <w:style w:type="character" w:customStyle="1" w:styleId="Heading6Char">
    <w:name w:val="Heading 6 Char"/>
    <w:basedOn w:val="DefaultParagraphFont"/>
    <w:link w:val="Heading6"/>
    <w:rsid w:val="00C615BA"/>
    <w:rPr>
      <w:rFonts w:asciiTheme="majorHAnsi" w:eastAsiaTheme="majorEastAsia" w:hAnsiTheme="majorHAnsi" w:cstheme="majorBidi"/>
      <w:i/>
      <w:color w:val="106470"/>
      <w:sz w:val="24"/>
      <w:szCs w:val="22"/>
      <w:u w:val="single"/>
      <w:lang w:eastAsia="en-US" w:bidi="he-IL"/>
    </w:rPr>
  </w:style>
  <w:style w:type="paragraph" w:customStyle="1" w:styleId="BulletList3">
    <w:name w:val="Bullet List 3"/>
    <w:basedOn w:val="ListParagraph"/>
    <w:uiPriority w:val="1"/>
    <w:qFormat/>
    <w:rsid w:val="0068573A"/>
    <w:pPr>
      <w:numPr>
        <w:numId w:val="2"/>
      </w:numPr>
      <w:ind w:left="1418" w:hanging="284"/>
      <w:contextualSpacing w:val="0"/>
    </w:pPr>
    <w:rPr>
      <w:rFonts w:asciiTheme="minorHAnsi" w:eastAsiaTheme="minorHAnsi" w:hAnsiTheme="minorHAnsi" w:cstheme="minorBidi"/>
      <w:noProof/>
      <w:lang w:bidi="ar-SA"/>
    </w:rPr>
  </w:style>
  <w:style w:type="paragraph" w:styleId="ListParagraph">
    <w:name w:val="List Paragraph"/>
    <w:basedOn w:val="Normal"/>
    <w:link w:val="ListParagraphChar"/>
    <w:uiPriority w:val="34"/>
    <w:semiHidden/>
    <w:qFormat/>
    <w:rsid w:val="00404A8F"/>
    <w:pPr>
      <w:ind w:left="720"/>
      <w:contextualSpacing/>
    </w:pPr>
  </w:style>
  <w:style w:type="paragraph" w:customStyle="1" w:styleId="NumList1">
    <w:name w:val="Num List 1"/>
    <w:basedOn w:val="Normal"/>
    <w:uiPriority w:val="1"/>
    <w:qFormat/>
    <w:rsid w:val="003B40B0"/>
    <w:pPr>
      <w:numPr>
        <w:numId w:val="5"/>
      </w:numPr>
    </w:pPr>
    <w:rPr>
      <w:rFonts w:asciiTheme="minorHAnsi" w:eastAsiaTheme="minorHAnsi" w:hAnsiTheme="minorHAnsi" w:cstheme="minorBidi"/>
      <w:noProof/>
      <w:lang w:bidi="ar-SA"/>
    </w:rPr>
  </w:style>
  <w:style w:type="paragraph" w:customStyle="1" w:styleId="NumList2">
    <w:name w:val="Num List 2"/>
    <w:basedOn w:val="Normal"/>
    <w:uiPriority w:val="1"/>
    <w:qFormat/>
    <w:rsid w:val="003B40B0"/>
    <w:pPr>
      <w:numPr>
        <w:ilvl w:val="1"/>
        <w:numId w:val="5"/>
      </w:numPr>
    </w:pPr>
    <w:rPr>
      <w:rFonts w:asciiTheme="minorHAnsi" w:eastAsiaTheme="minorHAnsi" w:hAnsiTheme="minorHAnsi" w:cstheme="minorBidi"/>
      <w:lang w:bidi="ar-SA"/>
    </w:rPr>
  </w:style>
  <w:style w:type="paragraph" w:customStyle="1" w:styleId="QuoteText">
    <w:name w:val="Quote Text"/>
    <w:basedOn w:val="Normal"/>
    <w:uiPriority w:val="1"/>
    <w:qFormat/>
    <w:rsid w:val="00443BC4"/>
    <w:pPr>
      <w:pBdr>
        <w:top w:val="single" w:sz="4" w:space="6" w:color="106470"/>
        <w:bottom w:val="single" w:sz="4" w:space="6" w:color="106470"/>
      </w:pBdr>
      <w:spacing w:before="240"/>
    </w:pPr>
    <w:rPr>
      <w:rFonts w:asciiTheme="minorHAnsi" w:eastAsiaTheme="minorHAnsi" w:hAnsiTheme="minorHAnsi" w:cstheme="minorBidi"/>
      <w:color w:val="106470"/>
      <w:sz w:val="28"/>
      <w:szCs w:val="30"/>
      <w:lang w:bidi="ar-SA"/>
    </w:rPr>
  </w:style>
  <w:style w:type="paragraph" w:customStyle="1" w:styleId="TableandChartCaption">
    <w:name w:val="Table and Chart Caption"/>
    <w:basedOn w:val="Normal"/>
    <w:uiPriority w:val="1"/>
    <w:qFormat/>
    <w:rsid w:val="009117CA"/>
    <w:pPr>
      <w:spacing w:before="60"/>
    </w:pPr>
    <w:rPr>
      <w:rFonts w:asciiTheme="minorHAnsi" w:eastAsiaTheme="minorHAnsi" w:hAnsiTheme="minorHAnsi" w:cstheme="minorBidi"/>
      <w:b/>
      <w:noProof/>
      <w:color w:val="106470"/>
      <w:sz w:val="20"/>
      <w:szCs w:val="18"/>
      <w:lang w:bidi="ar-SA"/>
    </w:rPr>
  </w:style>
  <w:style w:type="table" w:customStyle="1" w:styleId="ONRTable1">
    <w:name w:val="ONR Table 1"/>
    <w:basedOn w:val="TableNormal"/>
    <w:uiPriority w:val="99"/>
    <w:rsid w:val="00410A6E"/>
    <w:rPr>
      <w:rFonts w:asciiTheme="minorHAnsi" w:eastAsiaTheme="minorHAnsi" w:hAnsiTheme="minorHAnsi" w:cstheme="minorBidi"/>
      <w:sz w:val="22"/>
      <w:szCs w:val="22"/>
      <w:lang w:eastAsia="en-US"/>
    </w:rPr>
    <w:tblPr>
      <w:tblInd w:w="0" w:type="nil"/>
      <w:tblBorders>
        <w:bottom w:val="single" w:sz="4" w:space="0" w:color="106470"/>
        <w:insideH w:val="single" w:sz="4" w:space="0" w:color="106470"/>
        <w:insideV w:val="single" w:sz="4" w:space="0" w:color="106470"/>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106470"/>
          <w:tl2br w:val="nil"/>
          <w:tr2bl w:val="nil"/>
        </w:tcBorders>
        <w:shd w:val="clear" w:color="auto" w:fill="E8F5F9"/>
      </w:tcPr>
    </w:tblStylePr>
  </w:style>
  <w:style w:type="table" w:customStyle="1" w:styleId="Box1">
    <w:name w:val="Box 1"/>
    <w:basedOn w:val="TableNormal"/>
    <w:uiPriority w:val="99"/>
    <w:rsid w:val="00E8067D"/>
    <w:rPr>
      <w:rFonts w:asciiTheme="minorHAnsi" w:eastAsiaTheme="minorHAnsi" w:hAnsiTheme="minorHAnsi" w:cstheme="minorBidi"/>
      <w:sz w:val="22"/>
      <w:szCs w:val="22"/>
      <w:lang w:eastAsia="en-US"/>
    </w:rPr>
    <w:tblPr>
      <w:tblInd w:w="0" w:type="nil"/>
      <w:tblBorders>
        <w:top w:val="single" w:sz="4" w:space="0" w:color="106470"/>
        <w:left w:val="single" w:sz="4" w:space="0" w:color="106470"/>
        <w:bottom w:val="single" w:sz="4" w:space="0" w:color="106470"/>
        <w:right w:val="single" w:sz="4" w:space="0" w:color="106470"/>
      </w:tblBorders>
      <w:tblCellMar>
        <w:top w:w="57" w:type="dxa"/>
        <w:left w:w="113" w:type="dxa"/>
        <w:bottom w:w="57" w:type="dxa"/>
        <w:right w:w="113" w:type="dxa"/>
      </w:tblCellMar>
    </w:tblPr>
  </w:style>
  <w:style w:type="table" w:customStyle="1" w:styleId="Box2">
    <w:name w:val="Box 2"/>
    <w:basedOn w:val="TableNormal"/>
    <w:uiPriority w:val="99"/>
    <w:rsid w:val="00E86E3F"/>
    <w:rPr>
      <w:rFonts w:asciiTheme="minorHAnsi" w:eastAsiaTheme="minorHAnsi" w:hAnsiTheme="minorHAnsi" w:cstheme="minorBidi"/>
      <w:sz w:val="22"/>
      <w:szCs w:val="22"/>
      <w:lang w:eastAsia="en-US"/>
    </w:rPr>
    <w:tblPr>
      <w:tblInd w:w="0" w:type="nil"/>
      <w:tblBorders>
        <w:top w:val="single" w:sz="4" w:space="0" w:color="106470"/>
        <w:left w:val="single" w:sz="4" w:space="0" w:color="106470"/>
        <w:bottom w:val="single" w:sz="4" w:space="0" w:color="106470"/>
        <w:right w:val="single" w:sz="4" w:space="0" w:color="106470"/>
      </w:tblBorders>
      <w:tblCellMar>
        <w:top w:w="57" w:type="dxa"/>
        <w:left w:w="113" w:type="dxa"/>
        <w:bottom w:w="57" w:type="dxa"/>
        <w:right w:w="113" w:type="dxa"/>
      </w:tblCellMar>
    </w:tblPr>
    <w:tblStylePr w:type="firstRow">
      <w:rPr>
        <w:b/>
        <w:color w:val="auto"/>
      </w:rPr>
      <w:tblPr/>
      <w:tcPr>
        <w:tcBorders>
          <w:top w:val="single" w:sz="4" w:space="0" w:color="106470"/>
          <w:left w:val="single" w:sz="4" w:space="0" w:color="106470"/>
          <w:bottom w:val="single" w:sz="4" w:space="0" w:color="106470"/>
          <w:right w:val="single" w:sz="4" w:space="0" w:color="106470"/>
          <w:insideH w:val="nil"/>
          <w:insideV w:val="nil"/>
          <w:tl2br w:val="nil"/>
          <w:tr2bl w:val="nil"/>
        </w:tcBorders>
        <w:shd w:val="clear" w:color="auto" w:fill="E8F5F9"/>
      </w:tcPr>
    </w:tblStylePr>
  </w:style>
  <w:style w:type="paragraph" w:customStyle="1" w:styleId="Copyright">
    <w:name w:val="Copyright"/>
    <w:basedOn w:val="Normal"/>
    <w:uiPriority w:val="99"/>
    <w:semiHidden/>
    <w:qFormat/>
    <w:rsid w:val="00D62FE0"/>
    <w:pPr>
      <w:spacing w:after="0"/>
    </w:pPr>
    <w:rPr>
      <w:color w:val="106470"/>
      <w:szCs w:val="16"/>
    </w:rPr>
  </w:style>
  <w:style w:type="paragraph" w:customStyle="1" w:styleId="TSNumberedParagraph1">
    <w:name w:val="TS Numbered Paragraph 1"/>
    <w:basedOn w:val="Normal"/>
    <w:rsid w:val="007C67F1"/>
    <w:pPr>
      <w:numPr>
        <w:numId w:val="6"/>
      </w:numPr>
      <w:spacing w:after="220" w:line="240" w:lineRule="auto"/>
      <w:outlineLvl w:val="0"/>
    </w:pPr>
    <w:rPr>
      <w:rFonts w:eastAsia="Times New Roman" w:cs="Times New Roman"/>
      <w:sz w:val="22"/>
      <w:szCs w:val="24"/>
      <w:lang w:bidi="ar-SA"/>
    </w:rPr>
  </w:style>
  <w:style w:type="character" w:styleId="CommentReference">
    <w:name w:val="annotation reference"/>
    <w:basedOn w:val="DefaultParagraphFont"/>
    <w:uiPriority w:val="99"/>
    <w:semiHidden/>
    <w:unhideWhenUsed/>
    <w:rsid w:val="001F3E08"/>
    <w:rPr>
      <w:sz w:val="16"/>
      <w:szCs w:val="16"/>
    </w:rPr>
  </w:style>
  <w:style w:type="paragraph" w:styleId="CommentText">
    <w:name w:val="annotation text"/>
    <w:basedOn w:val="Normal"/>
    <w:link w:val="CommentTextChar"/>
    <w:uiPriority w:val="99"/>
    <w:unhideWhenUsed/>
    <w:rsid w:val="001F3E08"/>
    <w:pPr>
      <w:spacing w:line="240" w:lineRule="auto"/>
    </w:pPr>
    <w:rPr>
      <w:sz w:val="20"/>
      <w:szCs w:val="20"/>
    </w:rPr>
  </w:style>
  <w:style w:type="character" w:customStyle="1" w:styleId="CommentTextChar">
    <w:name w:val="Comment Text Char"/>
    <w:basedOn w:val="DefaultParagraphFont"/>
    <w:link w:val="CommentText"/>
    <w:uiPriority w:val="99"/>
    <w:rsid w:val="001F3E08"/>
    <w:rPr>
      <w:rFonts w:ascii="Arial" w:hAnsi="Arial"/>
      <w:lang w:eastAsia="en-US" w:bidi="he-IL"/>
    </w:rPr>
  </w:style>
  <w:style w:type="paragraph" w:styleId="Bibliography">
    <w:name w:val="Bibliography"/>
    <w:basedOn w:val="Normal"/>
    <w:next w:val="Normal"/>
    <w:uiPriority w:val="37"/>
    <w:unhideWhenUsed/>
    <w:rsid w:val="00084B1A"/>
  </w:style>
  <w:style w:type="paragraph" w:customStyle="1" w:styleId="TSBullet1Square">
    <w:name w:val="TS Bullet 1 Square"/>
    <w:basedOn w:val="Normal"/>
    <w:rsid w:val="00E57AC0"/>
    <w:pPr>
      <w:numPr>
        <w:numId w:val="7"/>
      </w:numPr>
      <w:spacing w:line="240" w:lineRule="auto"/>
      <w:contextualSpacing/>
    </w:pPr>
    <w:rPr>
      <w:rFonts w:eastAsia="Times New Roman" w:cs="Times New Roman"/>
      <w:sz w:val="22"/>
      <w:szCs w:val="24"/>
      <w:lang w:bidi="ar-SA"/>
    </w:rPr>
  </w:style>
  <w:style w:type="paragraph" w:styleId="CommentSubject">
    <w:name w:val="annotation subject"/>
    <w:basedOn w:val="CommentText"/>
    <w:next w:val="CommentText"/>
    <w:link w:val="CommentSubjectChar"/>
    <w:uiPriority w:val="99"/>
    <w:semiHidden/>
    <w:unhideWhenUsed/>
    <w:rsid w:val="00AD0A0F"/>
    <w:rPr>
      <w:b/>
      <w:bCs/>
    </w:rPr>
  </w:style>
  <w:style w:type="character" w:customStyle="1" w:styleId="CommentSubjectChar">
    <w:name w:val="Comment Subject Char"/>
    <w:basedOn w:val="CommentTextChar"/>
    <w:link w:val="CommentSubject"/>
    <w:uiPriority w:val="99"/>
    <w:semiHidden/>
    <w:rsid w:val="00AD0A0F"/>
    <w:rPr>
      <w:rFonts w:ascii="Arial" w:hAnsi="Arial"/>
      <w:b/>
      <w:bCs/>
      <w:lang w:eastAsia="en-US" w:bidi="he-IL"/>
    </w:rPr>
  </w:style>
  <w:style w:type="paragraph" w:customStyle="1" w:styleId="Bullet">
    <w:name w:val="Bullet"/>
    <w:basedOn w:val="Heading2"/>
    <w:link w:val="BulletChar"/>
    <w:qFormat/>
    <w:rsid w:val="00F031E8"/>
    <w:pPr>
      <w:keepNext w:val="0"/>
      <w:numPr>
        <w:numId w:val="8"/>
      </w:numPr>
      <w:spacing w:after="0" w:line="276" w:lineRule="auto"/>
      <w:ind w:left="851" w:hanging="284"/>
    </w:pPr>
    <w:rPr>
      <w:rFonts w:eastAsiaTheme="majorEastAsia" w:cstheme="majorBidi"/>
      <w:bCs/>
      <w:color w:val="auto"/>
      <w:sz w:val="24"/>
      <w:szCs w:val="26"/>
      <w:lang w:bidi="ar-SA"/>
    </w:rPr>
  </w:style>
  <w:style w:type="character" w:customStyle="1" w:styleId="BulletChar">
    <w:name w:val="Bullet Char"/>
    <w:basedOn w:val="DefaultParagraphFont"/>
    <w:link w:val="Bullet"/>
    <w:rsid w:val="00F031E8"/>
    <w:rPr>
      <w:rFonts w:ascii="Arial" w:eastAsiaTheme="majorEastAsia" w:hAnsi="Arial" w:cstheme="majorBidi"/>
      <w:bCs/>
      <w:sz w:val="24"/>
      <w:szCs w:val="26"/>
      <w:lang w:eastAsia="en-US"/>
    </w:rPr>
  </w:style>
  <w:style w:type="paragraph" w:customStyle="1" w:styleId="TSHeadingNumbered11">
    <w:name w:val="TS Heading Numbered 1.1"/>
    <w:basedOn w:val="Normal"/>
    <w:rsid w:val="00BB5CCC"/>
    <w:pPr>
      <w:tabs>
        <w:tab w:val="num" w:pos="-31680"/>
      </w:tabs>
      <w:spacing w:after="220" w:line="240" w:lineRule="auto"/>
      <w:ind w:left="720" w:hanging="720"/>
      <w:outlineLvl w:val="0"/>
    </w:pPr>
    <w:rPr>
      <w:rFonts w:ascii="Arial Bold" w:eastAsia="Times New Roman" w:hAnsi="Arial Bold" w:cs="Times New Roman"/>
      <w:b/>
      <w:sz w:val="22"/>
      <w:szCs w:val="24"/>
      <w:lang w:bidi="ar-SA"/>
    </w:rPr>
  </w:style>
  <w:style w:type="paragraph" w:styleId="Revision">
    <w:name w:val="Revision"/>
    <w:hidden/>
    <w:uiPriority w:val="99"/>
    <w:semiHidden/>
    <w:rsid w:val="00C01E7A"/>
    <w:rPr>
      <w:rFonts w:ascii="Arial" w:hAnsi="Arial"/>
      <w:sz w:val="24"/>
      <w:szCs w:val="22"/>
      <w:lang w:eastAsia="en-US" w:bidi="he-IL"/>
    </w:rPr>
  </w:style>
  <w:style w:type="character" w:customStyle="1" w:styleId="Heading7Char">
    <w:name w:val="Heading 7 Char"/>
    <w:basedOn w:val="DefaultParagraphFont"/>
    <w:link w:val="Heading7"/>
    <w:rsid w:val="00B223C1"/>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B223C1"/>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B223C1"/>
    <w:rPr>
      <w:rFonts w:ascii="Arial" w:eastAsia="Times New Roman" w:hAnsi="Arial"/>
      <w:sz w:val="22"/>
      <w:szCs w:val="22"/>
      <w:lang w:eastAsia="en-US"/>
    </w:rPr>
  </w:style>
  <w:style w:type="paragraph" w:customStyle="1" w:styleId="TSHeadingNumbered1">
    <w:name w:val="TS Heading Numbered 1"/>
    <w:basedOn w:val="Normal"/>
    <w:rsid w:val="00B223C1"/>
    <w:pPr>
      <w:tabs>
        <w:tab w:val="num" w:pos="-31680"/>
      </w:tabs>
      <w:spacing w:after="220" w:line="240" w:lineRule="auto"/>
      <w:ind w:left="720" w:hanging="720"/>
      <w:outlineLvl w:val="0"/>
    </w:pPr>
    <w:rPr>
      <w:rFonts w:ascii="Arial Bold" w:eastAsia="Times New Roman" w:hAnsi="Arial Bold" w:cs="Times New Roman"/>
      <w:b/>
      <w:caps/>
      <w:sz w:val="22"/>
      <w:szCs w:val="24"/>
      <w:lang w:bidi="ar-SA"/>
    </w:rPr>
  </w:style>
  <w:style w:type="paragraph" w:customStyle="1" w:styleId="TSHeadingNumbered111">
    <w:name w:val="TS Heading Numbered 1.1.1"/>
    <w:basedOn w:val="TSHeadingNumbered1"/>
    <w:rsid w:val="00B223C1"/>
  </w:style>
  <w:style w:type="paragraph" w:customStyle="1" w:styleId="TSHeadingNumbered1111">
    <w:name w:val="TS Heading Numbered 1.1.1.1"/>
    <w:basedOn w:val="TSHeadingNumbered1"/>
    <w:rsid w:val="00B223C1"/>
  </w:style>
  <w:style w:type="paragraph" w:customStyle="1" w:styleId="TSNumberedParagraph11">
    <w:name w:val="TS Numbered Paragraph 1.1"/>
    <w:basedOn w:val="TSHeadingNumbered11"/>
    <w:rsid w:val="00AC0C84"/>
    <w:pPr>
      <w:numPr>
        <w:ilvl w:val="1"/>
        <w:numId w:val="1"/>
      </w:numPr>
    </w:pPr>
    <w:rPr>
      <w:rFonts w:ascii="Arial" w:hAnsi="Arial"/>
      <w:b w:val="0"/>
    </w:rPr>
  </w:style>
  <w:style w:type="paragraph" w:customStyle="1" w:styleId="Default">
    <w:name w:val="Default"/>
    <w:rsid w:val="002A44D3"/>
    <w:pPr>
      <w:autoSpaceDE w:val="0"/>
      <w:autoSpaceDN w:val="0"/>
      <w:adjustRightInd w:val="0"/>
    </w:pPr>
    <w:rPr>
      <w:rFonts w:ascii="Arial" w:eastAsia="Times New Roman" w:hAnsi="Arial"/>
      <w:color w:val="000000"/>
      <w:sz w:val="24"/>
      <w:szCs w:val="24"/>
    </w:rPr>
  </w:style>
  <w:style w:type="paragraph" w:customStyle="1" w:styleId="BodyTextNumbered">
    <w:name w:val="Body Text Numbered"/>
    <w:basedOn w:val="ListParagraph"/>
    <w:link w:val="BodyTextNumberedChar"/>
    <w:autoRedefine/>
    <w:qFormat/>
    <w:rsid w:val="003A3C17"/>
    <w:pPr>
      <w:numPr>
        <w:numId w:val="10"/>
      </w:numPr>
      <w:ind w:hanging="720"/>
      <w:contextualSpacing w:val="0"/>
    </w:pPr>
  </w:style>
  <w:style w:type="character" w:customStyle="1" w:styleId="ListParagraphChar">
    <w:name w:val="List Paragraph Char"/>
    <w:basedOn w:val="DefaultParagraphFont"/>
    <w:link w:val="ListParagraph"/>
    <w:uiPriority w:val="34"/>
    <w:semiHidden/>
    <w:rsid w:val="002649D8"/>
    <w:rPr>
      <w:rFonts w:ascii="Arial" w:hAnsi="Arial"/>
      <w:sz w:val="24"/>
      <w:szCs w:val="22"/>
      <w:lang w:eastAsia="en-US" w:bidi="he-IL"/>
    </w:rPr>
  </w:style>
  <w:style w:type="character" w:customStyle="1" w:styleId="BodyTextNumberedChar">
    <w:name w:val="Body Text Numbered Char"/>
    <w:basedOn w:val="ListParagraphChar"/>
    <w:link w:val="BodyTextNumbered"/>
    <w:rsid w:val="003A3C17"/>
    <w:rPr>
      <w:rFonts w:ascii="Arial" w:hAnsi="Arial"/>
      <w:sz w:val="24"/>
      <w:szCs w:val="22"/>
      <w:lang w:eastAsia="en-US" w:bidi="he-IL"/>
    </w:rPr>
  </w:style>
  <w:style w:type="paragraph" w:customStyle="1" w:styleId="F9-Paragraph">
    <w:name w:val="F9 - # Paragraph"/>
    <w:basedOn w:val="Normal"/>
    <w:link w:val="F9-ParagraphChar"/>
    <w:qFormat/>
    <w:rsid w:val="00157958"/>
    <w:pPr>
      <w:numPr>
        <w:numId w:val="11"/>
      </w:numPr>
      <w:spacing w:before="240" w:after="120" w:line="240" w:lineRule="auto"/>
      <w:ind w:left="851" w:hanging="851"/>
    </w:pPr>
    <w:rPr>
      <w:rFonts w:eastAsia="Times New Roman"/>
      <w:szCs w:val="24"/>
      <w:lang w:bidi="ar-SA"/>
    </w:rPr>
  </w:style>
  <w:style w:type="character" w:customStyle="1" w:styleId="F9-ParagraphChar">
    <w:name w:val="F9 - # Paragraph Char"/>
    <w:basedOn w:val="DefaultParagraphFont"/>
    <w:link w:val="F9-Paragraph"/>
    <w:rsid w:val="00157958"/>
    <w:rPr>
      <w:rFonts w:ascii="Arial" w:eastAsia="Times New Roman" w:hAnsi="Arial"/>
      <w:sz w:val="24"/>
      <w:szCs w:val="24"/>
      <w:lang w:eastAsia="en-US"/>
    </w:rPr>
  </w:style>
  <w:style w:type="paragraph" w:styleId="NormalWeb">
    <w:name w:val="Normal (Web)"/>
    <w:basedOn w:val="Normal"/>
    <w:uiPriority w:val="99"/>
    <w:semiHidden/>
    <w:unhideWhenUsed/>
    <w:rsid w:val="00F97B6B"/>
    <w:pPr>
      <w:spacing w:before="100" w:beforeAutospacing="1" w:after="100" w:afterAutospacing="1" w:line="240" w:lineRule="auto"/>
    </w:pPr>
    <w:rPr>
      <w:rFonts w:ascii="Times New Roman" w:eastAsia="Times New Roman" w:hAnsi="Times New Roman" w:cs="Times New Roman"/>
      <w:szCs w:val="24"/>
      <w:lang w:eastAsia="en-GB" w:bidi="ar-SA"/>
    </w:rPr>
  </w:style>
  <w:style w:type="paragraph" w:styleId="Caption">
    <w:name w:val="caption"/>
    <w:basedOn w:val="Normal"/>
    <w:next w:val="Normal"/>
    <w:uiPriority w:val="35"/>
    <w:unhideWhenUsed/>
    <w:qFormat/>
    <w:rsid w:val="007261DD"/>
    <w:pPr>
      <w:spacing w:before="240" w:line="240" w:lineRule="auto"/>
      <w:jc w:val="center"/>
    </w:pPr>
    <w:rPr>
      <w:b/>
      <w:bCs/>
      <w:color w:val="000000"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98">
      <w:bodyDiv w:val="1"/>
      <w:marLeft w:val="0"/>
      <w:marRight w:val="0"/>
      <w:marTop w:val="0"/>
      <w:marBottom w:val="0"/>
      <w:divBdr>
        <w:top w:val="none" w:sz="0" w:space="0" w:color="auto"/>
        <w:left w:val="none" w:sz="0" w:space="0" w:color="auto"/>
        <w:bottom w:val="none" w:sz="0" w:space="0" w:color="auto"/>
        <w:right w:val="none" w:sz="0" w:space="0" w:color="auto"/>
      </w:divBdr>
    </w:div>
    <w:div w:id="2246802">
      <w:bodyDiv w:val="1"/>
      <w:marLeft w:val="0"/>
      <w:marRight w:val="0"/>
      <w:marTop w:val="0"/>
      <w:marBottom w:val="0"/>
      <w:divBdr>
        <w:top w:val="none" w:sz="0" w:space="0" w:color="auto"/>
        <w:left w:val="none" w:sz="0" w:space="0" w:color="auto"/>
        <w:bottom w:val="none" w:sz="0" w:space="0" w:color="auto"/>
        <w:right w:val="none" w:sz="0" w:space="0" w:color="auto"/>
      </w:divBdr>
    </w:div>
    <w:div w:id="11759268">
      <w:bodyDiv w:val="1"/>
      <w:marLeft w:val="0"/>
      <w:marRight w:val="0"/>
      <w:marTop w:val="0"/>
      <w:marBottom w:val="0"/>
      <w:divBdr>
        <w:top w:val="none" w:sz="0" w:space="0" w:color="auto"/>
        <w:left w:val="none" w:sz="0" w:space="0" w:color="auto"/>
        <w:bottom w:val="none" w:sz="0" w:space="0" w:color="auto"/>
        <w:right w:val="none" w:sz="0" w:space="0" w:color="auto"/>
      </w:divBdr>
    </w:div>
    <w:div w:id="16588070">
      <w:bodyDiv w:val="1"/>
      <w:marLeft w:val="0"/>
      <w:marRight w:val="0"/>
      <w:marTop w:val="0"/>
      <w:marBottom w:val="0"/>
      <w:divBdr>
        <w:top w:val="none" w:sz="0" w:space="0" w:color="auto"/>
        <w:left w:val="none" w:sz="0" w:space="0" w:color="auto"/>
        <w:bottom w:val="none" w:sz="0" w:space="0" w:color="auto"/>
        <w:right w:val="none" w:sz="0" w:space="0" w:color="auto"/>
      </w:divBdr>
    </w:div>
    <w:div w:id="21055781">
      <w:bodyDiv w:val="1"/>
      <w:marLeft w:val="0"/>
      <w:marRight w:val="0"/>
      <w:marTop w:val="0"/>
      <w:marBottom w:val="0"/>
      <w:divBdr>
        <w:top w:val="none" w:sz="0" w:space="0" w:color="auto"/>
        <w:left w:val="none" w:sz="0" w:space="0" w:color="auto"/>
        <w:bottom w:val="none" w:sz="0" w:space="0" w:color="auto"/>
        <w:right w:val="none" w:sz="0" w:space="0" w:color="auto"/>
      </w:divBdr>
    </w:div>
    <w:div w:id="43456799">
      <w:bodyDiv w:val="1"/>
      <w:marLeft w:val="0"/>
      <w:marRight w:val="0"/>
      <w:marTop w:val="0"/>
      <w:marBottom w:val="0"/>
      <w:divBdr>
        <w:top w:val="none" w:sz="0" w:space="0" w:color="auto"/>
        <w:left w:val="none" w:sz="0" w:space="0" w:color="auto"/>
        <w:bottom w:val="none" w:sz="0" w:space="0" w:color="auto"/>
        <w:right w:val="none" w:sz="0" w:space="0" w:color="auto"/>
      </w:divBdr>
    </w:div>
    <w:div w:id="47607750">
      <w:bodyDiv w:val="1"/>
      <w:marLeft w:val="0"/>
      <w:marRight w:val="0"/>
      <w:marTop w:val="0"/>
      <w:marBottom w:val="0"/>
      <w:divBdr>
        <w:top w:val="none" w:sz="0" w:space="0" w:color="auto"/>
        <w:left w:val="none" w:sz="0" w:space="0" w:color="auto"/>
        <w:bottom w:val="none" w:sz="0" w:space="0" w:color="auto"/>
        <w:right w:val="none" w:sz="0" w:space="0" w:color="auto"/>
      </w:divBdr>
    </w:div>
    <w:div w:id="51080790">
      <w:bodyDiv w:val="1"/>
      <w:marLeft w:val="0"/>
      <w:marRight w:val="0"/>
      <w:marTop w:val="0"/>
      <w:marBottom w:val="0"/>
      <w:divBdr>
        <w:top w:val="none" w:sz="0" w:space="0" w:color="auto"/>
        <w:left w:val="none" w:sz="0" w:space="0" w:color="auto"/>
        <w:bottom w:val="none" w:sz="0" w:space="0" w:color="auto"/>
        <w:right w:val="none" w:sz="0" w:space="0" w:color="auto"/>
      </w:divBdr>
    </w:div>
    <w:div w:id="67848011">
      <w:bodyDiv w:val="1"/>
      <w:marLeft w:val="0"/>
      <w:marRight w:val="0"/>
      <w:marTop w:val="0"/>
      <w:marBottom w:val="0"/>
      <w:divBdr>
        <w:top w:val="none" w:sz="0" w:space="0" w:color="auto"/>
        <w:left w:val="none" w:sz="0" w:space="0" w:color="auto"/>
        <w:bottom w:val="none" w:sz="0" w:space="0" w:color="auto"/>
        <w:right w:val="none" w:sz="0" w:space="0" w:color="auto"/>
      </w:divBdr>
    </w:div>
    <w:div w:id="68383289">
      <w:bodyDiv w:val="1"/>
      <w:marLeft w:val="0"/>
      <w:marRight w:val="0"/>
      <w:marTop w:val="0"/>
      <w:marBottom w:val="0"/>
      <w:divBdr>
        <w:top w:val="none" w:sz="0" w:space="0" w:color="auto"/>
        <w:left w:val="none" w:sz="0" w:space="0" w:color="auto"/>
        <w:bottom w:val="none" w:sz="0" w:space="0" w:color="auto"/>
        <w:right w:val="none" w:sz="0" w:space="0" w:color="auto"/>
      </w:divBdr>
    </w:div>
    <w:div w:id="74479274">
      <w:bodyDiv w:val="1"/>
      <w:marLeft w:val="0"/>
      <w:marRight w:val="0"/>
      <w:marTop w:val="0"/>
      <w:marBottom w:val="0"/>
      <w:divBdr>
        <w:top w:val="none" w:sz="0" w:space="0" w:color="auto"/>
        <w:left w:val="none" w:sz="0" w:space="0" w:color="auto"/>
        <w:bottom w:val="none" w:sz="0" w:space="0" w:color="auto"/>
        <w:right w:val="none" w:sz="0" w:space="0" w:color="auto"/>
      </w:divBdr>
    </w:div>
    <w:div w:id="89199885">
      <w:bodyDiv w:val="1"/>
      <w:marLeft w:val="0"/>
      <w:marRight w:val="0"/>
      <w:marTop w:val="0"/>
      <w:marBottom w:val="0"/>
      <w:divBdr>
        <w:top w:val="none" w:sz="0" w:space="0" w:color="auto"/>
        <w:left w:val="none" w:sz="0" w:space="0" w:color="auto"/>
        <w:bottom w:val="none" w:sz="0" w:space="0" w:color="auto"/>
        <w:right w:val="none" w:sz="0" w:space="0" w:color="auto"/>
      </w:divBdr>
    </w:div>
    <w:div w:id="92559296">
      <w:bodyDiv w:val="1"/>
      <w:marLeft w:val="0"/>
      <w:marRight w:val="0"/>
      <w:marTop w:val="0"/>
      <w:marBottom w:val="0"/>
      <w:divBdr>
        <w:top w:val="none" w:sz="0" w:space="0" w:color="auto"/>
        <w:left w:val="none" w:sz="0" w:space="0" w:color="auto"/>
        <w:bottom w:val="none" w:sz="0" w:space="0" w:color="auto"/>
        <w:right w:val="none" w:sz="0" w:space="0" w:color="auto"/>
      </w:divBdr>
    </w:div>
    <w:div w:id="93089076">
      <w:bodyDiv w:val="1"/>
      <w:marLeft w:val="0"/>
      <w:marRight w:val="0"/>
      <w:marTop w:val="0"/>
      <w:marBottom w:val="0"/>
      <w:divBdr>
        <w:top w:val="none" w:sz="0" w:space="0" w:color="auto"/>
        <w:left w:val="none" w:sz="0" w:space="0" w:color="auto"/>
        <w:bottom w:val="none" w:sz="0" w:space="0" w:color="auto"/>
        <w:right w:val="none" w:sz="0" w:space="0" w:color="auto"/>
      </w:divBdr>
    </w:div>
    <w:div w:id="101345124">
      <w:bodyDiv w:val="1"/>
      <w:marLeft w:val="0"/>
      <w:marRight w:val="0"/>
      <w:marTop w:val="0"/>
      <w:marBottom w:val="0"/>
      <w:divBdr>
        <w:top w:val="none" w:sz="0" w:space="0" w:color="auto"/>
        <w:left w:val="none" w:sz="0" w:space="0" w:color="auto"/>
        <w:bottom w:val="none" w:sz="0" w:space="0" w:color="auto"/>
        <w:right w:val="none" w:sz="0" w:space="0" w:color="auto"/>
      </w:divBdr>
    </w:div>
    <w:div w:id="111826427">
      <w:bodyDiv w:val="1"/>
      <w:marLeft w:val="0"/>
      <w:marRight w:val="0"/>
      <w:marTop w:val="0"/>
      <w:marBottom w:val="0"/>
      <w:divBdr>
        <w:top w:val="none" w:sz="0" w:space="0" w:color="auto"/>
        <w:left w:val="none" w:sz="0" w:space="0" w:color="auto"/>
        <w:bottom w:val="none" w:sz="0" w:space="0" w:color="auto"/>
        <w:right w:val="none" w:sz="0" w:space="0" w:color="auto"/>
      </w:divBdr>
    </w:div>
    <w:div w:id="117770693">
      <w:bodyDiv w:val="1"/>
      <w:marLeft w:val="0"/>
      <w:marRight w:val="0"/>
      <w:marTop w:val="0"/>
      <w:marBottom w:val="0"/>
      <w:divBdr>
        <w:top w:val="none" w:sz="0" w:space="0" w:color="auto"/>
        <w:left w:val="none" w:sz="0" w:space="0" w:color="auto"/>
        <w:bottom w:val="none" w:sz="0" w:space="0" w:color="auto"/>
        <w:right w:val="none" w:sz="0" w:space="0" w:color="auto"/>
      </w:divBdr>
    </w:div>
    <w:div w:id="123698668">
      <w:bodyDiv w:val="1"/>
      <w:marLeft w:val="0"/>
      <w:marRight w:val="0"/>
      <w:marTop w:val="0"/>
      <w:marBottom w:val="0"/>
      <w:divBdr>
        <w:top w:val="none" w:sz="0" w:space="0" w:color="auto"/>
        <w:left w:val="none" w:sz="0" w:space="0" w:color="auto"/>
        <w:bottom w:val="none" w:sz="0" w:space="0" w:color="auto"/>
        <w:right w:val="none" w:sz="0" w:space="0" w:color="auto"/>
      </w:divBdr>
    </w:div>
    <w:div w:id="127209712">
      <w:bodyDiv w:val="1"/>
      <w:marLeft w:val="0"/>
      <w:marRight w:val="0"/>
      <w:marTop w:val="0"/>
      <w:marBottom w:val="0"/>
      <w:divBdr>
        <w:top w:val="none" w:sz="0" w:space="0" w:color="auto"/>
        <w:left w:val="none" w:sz="0" w:space="0" w:color="auto"/>
        <w:bottom w:val="none" w:sz="0" w:space="0" w:color="auto"/>
        <w:right w:val="none" w:sz="0" w:space="0" w:color="auto"/>
      </w:divBdr>
    </w:div>
    <w:div w:id="135345908">
      <w:bodyDiv w:val="1"/>
      <w:marLeft w:val="0"/>
      <w:marRight w:val="0"/>
      <w:marTop w:val="0"/>
      <w:marBottom w:val="0"/>
      <w:divBdr>
        <w:top w:val="none" w:sz="0" w:space="0" w:color="auto"/>
        <w:left w:val="none" w:sz="0" w:space="0" w:color="auto"/>
        <w:bottom w:val="none" w:sz="0" w:space="0" w:color="auto"/>
        <w:right w:val="none" w:sz="0" w:space="0" w:color="auto"/>
      </w:divBdr>
    </w:div>
    <w:div w:id="137303801">
      <w:bodyDiv w:val="1"/>
      <w:marLeft w:val="0"/>
      <w:marRight w:val="0"/>
      <w:marTop w:val="0"/>
      <w:marBottom w:val="0"/>
      <w:divBdr>
        <w:top w:val="none" w:sz="0" w:space="0" w:color="auto"/>
        <w:left w:val="none" w:sz="0" w:space="0" w:color="auto"/>
        <w:bottom w:val="none" w:sz="0" w:space="0" w:color="auto"/>
        <w:right w:val="none" w:sz="0" w:space="0" w:color="auto"/>
      </w:divBdr>
    </w:div>
    <w:div w:id="139423338">
      <w:bodyDiv w:val="1"/>
      <w:marLeft w:val="0"/>
      <w:marRight w:val="0"/>
      <w:marTop w:val="0"/>
      <w:marBottom w:val="0"/>
      <w:divBdr>
        <w:top w:val="none" w:sz="0" w:space="0" w:color="auto"/>
        <w:left w:val="none" w:sz="0" w:space="0" w:color="auto"/>
        <w:bottom w:val="none" w:sz="0" w:space="0" w:color="auto"/>
        <w:right w:val="none" w:sz="0" w:space="0" w:color="auto"/>
      </w:divBdr>
    </w:div>
    <w:div w:id="140853770">
      <w:bodyDiv w:val="1"/>
      <w:marLeft w:val="0"/>
      <w:marRight w:val="0"/>
      <w:marTop w:val="0"/>
      <w:marBottom w:val="0"/>
      <w:divBdr>
        <w:top w:val="none" w:sz="0" w:space="0" w:color="auto"/>
        <w:left w:val="none" w:sz="0" w:space="0" w:color="auto"/>
        <w:bottom w:val="none" w:sz="0" w:space="0" w:color="auto"/>
        <w:right w:val="none" w:sz="0" w:space="0" w:color="auto"/>
      </w:divBdr>
    </w:div>
    <w:div w:id="143546280">
      <w:bodyDiv w:val="1"/>
      <w:marLeft w:val="0"/>
      <w:marRight w:val="0"/>
      <w:marTop w:val="0"/>
      <w:marBottom w:val="0"/>
      <w:divBdr>
        <w:top w:val="none" w:sz="0" w:space="0" w:color="auto"/>
        <w:left w:val="none" w:sz="0" w:space="0" w:color="auto"/>
        <w:bottom w:val="none" w:sz="0" w:space="0" w:color="auto"/>
        <w:right w:val="none" w:sz="0" w:space="0" w:color="auto"/>
      </w:divBdr>
    </w:div>
    <w:div w:id="147863651">
      <w:bodyDiv w:val="1"/>
      <w:marLeft w:val="0"/>
      <w:marRight w:val="0"/>
      <w:marTop w:val="0"/>
      <w:marBottom w:val="0"/>
      <w:divBdr>
        <w:top w:val="none" w:sz="0" w:space="0" w:color="auto"/>
        <w:left w:val="none" w:sz="0" w:space="0" w:color="auto"/>
        <w:bottom w:val="none" w:sz="0" w:space="0" w:color="auto"/>
        <w:right w:val="none" w:sz="0" w:space="0" w:color="auto"/>
      </w:divBdr>
    </w:div>
    <w:div w:id="147865332">
      <w:bodyDiv w:val="1"/>
      <w:marLeft w:val="0"/>
      <w:marRight w:val="0"/>
      <w:marTop w:val="0"/>
      <w:marBottom w:val="0"/>
      <w:divBdr>
        <w:top w:val="none" w:sz="0" w:space="0" w:color="auto"/>
        <w:left w:val="none" w:sz="0" w:space="0" w:color="auto"/>
        <w:bottom w:val="none" w:sz="0" w:space="0" w:color="auto"/>
        <w:right w:val="none" w:sz="0" w:space="0" w:color="auto"/>
      </w:divBdr>
    </w:div>
    <w:div w:id="157499113">
      <w:bodyDiv w:val="1"/>
      <w:marLeft w:val="0"/>
      <w:marRight w:val="0"/>
      <w:marTop w:val="0"/>
      <w:marBottom w:val="0"/>
      <w:divBdr>
        <w:top w:val="none" w:sz="0" w:space="0" w:color="auto"/>
        <w:left w:val="none" w:sz="0" w:space="0" w:color="auto"/>
        <w:bottom w:val="none" w:sz="0" w:space="0" w:color="auto"/>
        <w:right w:val="none" w:sz="0" w:space="0" w:color="auto"/>
      </w:divBdr>
    </w:div>
    <w:div w:id="161699175">
      <w:bodyDiv w:val="1"/>
      <w:marLeft w:val="0"/>
      <w:marRight w:val="0"/>
      <w:marTop w:val="0"/>
      <w:marBottom w:val="0"/>
      <w:divBdr>
        <w:top w:val="none" w:sz="0" w:space="0" w:color="auto"/>
        <w:left w:val="none" w:sz="0" w:space="0" w:color="auto"/>
        <w:bottom w:val="none" w:sz="0" w:space="0" w:color="auto"/>
        <w:right w:val="none" w:sz="0" w:space="0" w:color="auto"/>
      </w:divBdr>
    </w:div>
    <w:div w:id="172957139">
      <w:bodyDiv w:val="1"/>
      <w:marLeft w:val="0"/>
      <w:marRight w:val="0"/>
      <w:marTop w:val="0"/>
      <w:marBottom w:val="0"/>
      <w:divBdr>
        <w:top w:val="none" w:sz="0" w:space="0" w:color="auto"/>
        <w:left w:val="none" w:sz="0" w:space="0" w:color="auto"/>
        <w:bottom w:val="none" w:sz="0" w:space="0" w:color="auto"/>
        <w:right w:val="none" w:sz="0" w:space="0" w:color="auto"/>
      </w:divBdr>
    </w:div>
    <w:div w:id="173301466">
      <w:bodyDiv w:val="1"/>
      <w:marLeft w:val="0"/>
      <w:marRight w:val="0"/>
      <w:marTop w:val="0"/>
      <w:marBottom w:val="0"/>
      <w:divBdr>
        <w:top w:val="none" w:sz="0" w:space="0" w:color="auto"/>
        <w:left w:val="none" w:sz="0" w:space="0" w:color="auto"/>
        <w:bottom w:val="none" w:sz="0" w:space="0" w:color="auto"/>
        <w:right w:val="none" w:sz="0" w:space="0" w:color="auto"/>
      </w:divBdr>
    </w:div>
    <w:div w:id="182714514">
      <w:bodyDiv w:val="1"/>
      <w:marLeft w:val="0"/>
      <w:marRight w:val="0"/>
      <w:marTop w:val="0"/>
      <w:marBottom w:val="0"/>
      <w:divBdr>
        <w:top w:val="none" w:sz="0" w:space="0" w:color="auto"/>
        <w:left w:val="none" w:sz="0" w:space="0" w:color="auto"/>
        <w:bottom w:val="none" w:sz="0" w:space="0" w:color="auto"/>
        <w:right w:val="none" w:sz="0" w:space="0" w:color="auto"/>
      </w:divBdr>
    </w:div>
    <w:div w:id="182985451">
      <w:bodyDiv w:val="1"/>
      <w:marLeft w:val="0"/>
      <w:marRight w:val="0"/>
      <w:marTop w:val="0"/>
      <w:marBottom w:val="0"/>
      <w:divBdr>
        <w:top w:val="none" w:sz="0" w:space="0" w:color="auto"/>
        <w:left w:val="none" w:sz="0" w:space="0" w:color="auto"/>
        <w:bottom w:val="none" w:sz="0" w:space="0" w:color="auto"/>
        <w:right w:val="none" w:sz="0" w:space="0" w:color="auto"/>
      </w:divBdr>
    </w:div>
    <w:div w:id="185676361">
      <w:bodyDiv w:val="1"/>
      <w:marLeft w:val="0"/>
      <w:marRight w:val="0"/>
      <w:marTop w:val="0"/>
      <w:marBottom w:val="0"/>
      <w:divBdr>
        <w:top w:val="none" w:sz="0" w:space="0" w:color="auto"/>
        <w:left w:val="none" w:sz="0" w:space="0" w:color="auto"/>
        <w:bottom w:val="none" w:sz="0" w:space="0" w:color="auto"/>
        <w:right w:val="none" w:sz="0" w:space="0" w:color="auto"/>
      </w:divBdr>
    </w:div>
    <w:div w:id="194588101">
      <w:bodyDiv w:val="1"/>
      <w:marLeft w:val="0"/>
      <w:marRight w:val="0"/>
      <w:marTop w:val="0"/>
      <w:marBottom w:val="0"/>
      <w:divBdr>
        <w:top w:val="none" w:sz="0" w:space="0" w:color="auto"/>
        <w:left w:val="none" w:sz="0" w:space="0" w:color="auto"/>
        <w:bottom w:val="none" w:sz="0" w:space="0" w:color="auto"/>
        <w:right w:val="none" w:sz="0" w:space="0" w:color="auto"/>
      </w:divBdr>
    </w:div>
    <w:div w:id="199898507">
      <w:bodyDiv w:val="1"/>
      <w:marLeft w:val="0"/>
      <w:marRight w:val="0"/>
      <w:marTop w:val="0"/>
      <w:marBottom w:val="0"/>
      <w:divBdr>
        <w:top w:val="none" w:sz="0" w:space="0" w:color="auto"/>
        <w:left w:val="none" w:sz="0" w:space="0" w:color="auto"/>
        <w:bottom w:val="none" w:sz="0" w:space="0" w:color="auto"/>
        <w:right w:val="none" w:sz="0" w:space="0" w:color="auto"/>
      </w:divBdr>
    </w:div>
    <w:div w:id="201525327">
      <w:bodyDiv w:val="1"/>
      <w:marLeft w:val="0"/>
      <w:marRight w:val="0"/>
      <w:marTop w:val="0"/>
      <w:marBottom w:val="0"/>
      <w:divBdr>
        <w:top w:val="none" w:sz="0" w:space="0" w:color="auto"/>
        <w:left w:val="none" w:sz="0" w:space="0" w:color="auto"/>
        <w:bottom w:val="none" w:sz="0" w:space="0" w:color="auto"/>
        <w:right w:val="none" w:sz="0" w:space="0" w:color="auto"/>
      </w:divBdr>
    </w:div>
    <w:div w:id="216161597">
      <w:bodyDiv w:val="1"/>
      <w:marLeft w:val="0"/>
      <w:marRight w:val="0"/>
      <w:marTop w:val="0"/>
      <w:marBottom w:val="0"/>
      <w:divBdr>
        <w:top w:val="none" w:sz="0" w:space="0" w:color="auto"/>
        <w:left w:val="none" w:sz="0" w:space="0" w:color="auto"/>
        <w:bottom w:val="none" w:sz="0" w:space="0" w:color="auto"/>
        <w:right w:val="none" w:sz="0" w:space="0" w:color="auto"/>
      </w:divBdr>
    </w:div>
    <w:div w:id="216211587">
      <w:bodyDiv w:val="1"/>
      <w:marLeft w:val="0"/>
      <w:marRight w:val="0"/>
      <w:marTop w:val="0"/>
      <w:marBottom w:val="0"/>
      <w:divBdr>
        <w:top w:val="none" w:sz="0" w:space="0" w:color="auto"/>
        <w:left w:val="none" w:sz="0" w:space="0" w:color="auto"/>
        <w:bottom w:val="none" w:sz="0" w:space="0" w:color="auto"/>
        <w:right w:val="none" w:sz="0" w:space="0" w:color="auto"/>
      </w:divBdr>
    </w:div>
    <w:div w:id="227305044">
      <w:bodyDiv w:val="1"/>
      <w:marLeft w:val="0"/>
      <w:marRight w:val="0"/>
      <w:marTop w:val="0"/>
      <w:marBottom w:val="0"/>
      <w:divBdr>
        <w:top w:val="none" w:sz="0" w:space="0" w:color="auto"/>
        <w:left w:val="none" w:sz="0" w:space="0" w:color="auto"/>
        <w:bottom w:val="none" w:sz="0" w:space="0" w:color="auto"/>
        <w:right w:val="none" w:sz="0" w:space="0" w:color="auto"/>
      </w:divBdr>
    </w:div>
    <w:div w:id="227963913">
      <w:bodyDiv w:val="1"/>
      <w:marLeft w:val="0"/>
      <w:marRight w:val="0"/>
      <w:marTop w:val="0"/>
      <w:marBottom w:val="0"/>
      <w:divBdr>
        <w:top w:val="none" w:sz="0" w:space="0" w:color="auto"/>
        <w:left w:val="none" w:sz="0" w:space="0" w:color="auto"/>
        <w:bottom w:val="none" w:sz="0" w:space="0" w:color="auto"/>
        <w:right w:val="none" w:sz="0" w:space="0" w:color="auto"/>
      </w:divBdr>
    </w:div>
    <w:div w:id="230042164">
      <w:bodyDiv w:val="1"/>
      <w:marLeft w:val="0"/>
      <w:marRight w:val="0"/>
      <w:marTop w:val="0"/>
      <w:marBottom w:val="0"/>
      <w:divBdr>
        <w:top w:val="none" w:sz="0" w:space="0" w:color="auto"/>
        <w:left w:val="none" w:sz="0" w:space="0" w:color="auto"/>
        <w:bottom w:val="none" w:sz="0" w:space="0" w:color="auto"/>
        <w:right w:val="none" w:sz="0" w:space="0" w:color="auto"/>
      </w:divBdr>
    </w:div>
    <w:div w:id="236021036">
      <w:bodyDiv w:val="1"/>
      <w:marLeft w:val="0"/>
      <w:marRight w:val="0"/>
      <w:marTop w:val="0"/>
      <w:marBottom w:val="0"/>
      <w:divBdr>
        <w:top w:val="none" w:sz="0" w:space="0" w:color="auto"/>
        <w:left w:val="none" w:sz="0" w:space="0" w:color="auto"/>
        <w:bottom w:val="none" w:sz="0" w:space="0" w:color="auto"/>
        <w:right w:val="none" w:sz="0" w:space="0" w:color="auto"/>
      </w:divBdr>
    </w:div>
    <w:div w:id="237061029">
      <w:bodyDiv w:val="1"/>
      <w:marLeft w:val="0"/>
      <w:marRight w:val="0"/>
      <w:marTop w:val="0"/>
      <w:marBottom w:val="0"/>
      <w:divBdr>
        <w:top w:val="none" w:sz="0" w:space="0" w:color="auto"/>
        <w:left w:val="none" w:sz="0" w:space="0" w:color="auto"/>
        <w:bottom w:val="none" w:sz="0" w:space="0" w:color="auto"/>
        <w:right w:val="none" w:sz="0" w:space="0" w:color="auto"/>
      </w:divBdr>
    </w:div>
    <w:div w:id="239952973">
      <w:bodyDiv w:val="1"/>
      <w:marLeft w:val="0"/>
      <w:marRight w:val="0"/>
      <w:marTop w:val="0"/>
      <w:marBottom w:val="0"/>
      <w:divBdr>
        <w:top w:val="none" w:sz="0" w:space="0" w:color="auto"/>
        <w:left w:val="none" w:sz="0" w:space="0" w:color="auto"/>
        <w:bottom w:val="none" w:sz="0" w:space="0" w:color="auto"/>
        <w:right w:val="none" w:sz="0" w:space="0" w:color="auto"/>
      </w:divBdr>
    </w:div>
    <w:div w:id="247738293">
      <w:bodyDiv w:val="1"/>
      <w:marLeft w:val="0"/>
      <w:marRight w:val="0"/>
      <w:marTop w:val="0"/>
      <w:marBottom w:val="0"/>
      <w:divBdr>
        <w:top w:val="none" w:sz="0" w:space="0" w:color="auto"/>
        <w:left w:val="none" w:sz="0" w:space="0" w:color="auto"/>
        <w:bottom w:val="none" w:sz="0" w:space="0" w:color="auto"/>
        <w:right w:val="none" w:sz="0" w:space="0" w:color="auto"/>
      </w:divBdr>
    </w:div>
    <w:div w:id="260450751">
      <w:bodyDiv w:val="1"/>
      <w:marLeft w:val="0"/>
      <w:marRight w:val="0"/>
      <w:marTop w:val="0"/>
      <w:marBottom w:val="0"/>
      <w:divBdr>
        <w:top w:val="none" w:sz="0" w:space="0" w:color="auto"/>
        <w:left w:val="none" w:sz="0" w:space="0" w:color="auto"/>
        <w:bottom w:val="none" w:sz="0" w:space="0" w:color="auto"/>
        <w:right w:val="none" w:sz="0" w:space="0" w:color="auto"/>
      </w:divBdr>
    </w:div>
    <w:div w:id="261187975">
      <w:bodyDiv w:val="1"/>
      <w:marLeft w:val="0"/>
      <w:marRight w:val="0"/>
      <w:marTop w:val="0"/>
      <w:marBottom w:val="0"/>
      <w:divBdr>
        <w:top w:val="none" w:sz="0" w:space="0" w:color="auto"/>
        <w:left w:val="none" w:sz="0" w:space="0" w:color="auto"/>
        <w:bottom w:val="none" w:sz="0" w:space="0" w:color="auto"/>
        <w:right w:val="none" w:sz="0" w:space="0" w:color="auto"/>
      </w:divBdr>
    </w:div>
    <w:div w:id="273633553">
      <w:bodyDiv w:val="1"/>
      <w:marLeft w:val="0"/>
      <w:marRight w:val="0"/>
      <w:marTop w:val="0"/>
      <w:marBottom w:val="0"/>
      <w:divBdr>
        <w:top w:val="none" w:sz="0" w:space="0" w:color="auto"/>
        <w:left w:val="none" w:sz="0" w:space="0" w:color="auto"/>
        <w:bottom w:val="none" w:sz="0" w:space="0" w:color="auto"/>
        <w:right w:val="none" w:sz="0" w:space="0" w:color="auto"/>
      </w:divBdr>
    </w:div>
    <w:div w:id="284506320">
      <w:bodyDiv w:val="1"/>
      <w:marLeft w:val="0"/>
      <w:marRight w:val="0"/>
      <w:marTop w:val="0"/>
      <w:marBottom w:val="0"/>
      <w:divBdr>
        <w:top w:val="none" w:sz="0" w:space="0" w:color="auto"/>
        <w:left w:val="none" w:sz="0" w:space="0" w:color="auto"/>
        <w:bottom w:val="none" w:sz="0" w:space="0" w:color="auto"/>
        <w:right w:val="none" w:sz="0" w:space="0" w:color="auto"/>
      </w:divBdr>
    </w:div>
    <w:div w:id="288315971">
      <w:bodyDiv w:val="1"/>
      <w:marLeft w:val="0"/>
      <w:marRight w:val="0"/>
      <w:marTop w:val="0"/>
      <w:marBottom w:val="0"/>
      <w:divBdr>
        <w:top w:val="none" w:sz="0" w:space="0" w:color="auto"/>
        <w:left w:val="none" w:sz="0" w:space="0" w:color="auto"/>
        <w:bottom w:val="none" w:sz="0" w:space="0" w:color="auto"/>
        <w:right w:val="none" w:sz="0" w:space="0" w:color="auto"/>
      </w:divBdr>
    </w:div>
    <w:div w:id="289284293">
      <w:bodyDiv w:val="1"/>
      <w:marLeft w:val="0"/>
      <w:marRight w:val="0"/>
      <w:marTop w:val="0"/>
      <w:marBottom w:val="0"/>
      <w:divBdr>
        <w:top w:val="none" w:sz="0" w:space="0" w:color="auto"/>
        <w:left w:val="none" w:sz="0" w:space="0" w:color="auto"/>
        <w:bottom w:val="none" w:sz="0" w:space="0" w:color="auto"/>
        <w:right w:val="none" w:sz="0" w:space="0" w:color="auto"/>
      </w:divBdr>
    </w:div>
    <w:div w:id="301736624">
      <w:bodyDiv w:val="1"/>
      <w:marLeft w:val="0"/>
      <w:marRight w:val="0"/>
      <w:marTop w:val="0"/>
      <w:marBottom w:val="0"/>
      <w:divBdr>
        <w:top w:val="none" w:sz="0" w:space="0" w:color="auto"/>
        <w:left w:val="none" w:sz="0" w:space="0" w:color="auto"/>
        <w:bottom w:val="none" w:sz="0" w:space="0" w:color="auto"/>
        <w:right w:val="none" w:sz="0" w:space="0" w:color="auto"/>
      </w:divBdr>
    </w:div>
    <w:div w:id="304824679">
      <w:bodyDiv w:val="1"/>
      <w:marLeft w:val="0"/>
      <w:marRight w:val="0"/>
      <w:marTop w:val="0"/>
      <w:marBottom w:val="0"/>
      <w:divBdr>
        <w:top w:val="none" w:sz="0" w:space="0" w:color="auto"/>
        <w:left w:val="none" w:sz="0" w:space="0" w:color="auto"/>
        <w:bottom w:val="none" w:sz="0" w:space="0" w:color="auto"/>
        <w:right w:val="none" w:sz="0" w:space="0" w:color="auto"/>
      </w:divBdr>
    </w:div>
    <w:div w:id="306472904">
      <w:bodyDiv w:val="1"/>
      <w:marLeft w:val="0"/>
      <w:marRight w:val="0"/>
      <w:marTop w:val="0"/>
      <w:marBottom w:val="0"/>
      <w:divBdr>
        <w:top w:val="none" w:sz="0" w:space="0" w:color="auto"/>
        <w:left w:val="none" w:sz="0" w:space="0" w:color="auto"/>
        <w:bottom w:val="none" w:sz="0" w:space="0" w:color="auto"/>
        <w:right w:val="none" w:sz="0" w:space="0" w:color="auto"/>
      </w:divBdr>
    </w:div>
    <w:div w:id="310410480">
      <w:bodyDiv w:val="1"/>
      <w:marLeft w:val="0"/>
      <w:marRight w:val="0"/>
      <w:marTop w:val="0"/>
      <w:marBottom w:val="0"/>
      <w:divBdr>
        <w:top w:val="none" w:sz="0" w:space="0" w:color="auto"/>
        <w:left w:val="none" w:sz="0" w:space="0" w:color="auto"/>
        <w:bottom w:val="none" w:sz="0" w:space="0" w:color="auto"/>
        <w:right w:val="none" w:sz="0" w:space="0" w:color="auto"/>
      </w:divBdr>
    </w:div>
    <w:div w:id="311909493">
      <w:bodyDiv w:val="1"/>
      <w:marLeft w:val="0"/>
      <w:marRight w:val="0"/>
      <w:marTop w:val="0"/>
      <w:marBottom w:val="0"/>
      <w:divBdr>
        <w:top w:val="none" w:sz="0" w:space="0" w:color="auto"/>
        <w:left w:val="none" w:sz="0" w:space="0" w:color="auto"/>
        <w:bottom w:val="none" w:sz="0" w:space="0" w:color="auto"/>
        <w:right w:val="none" w:sz="0" w:space="0" w:color="auto"/>
      </w:divBdr>
    </w:div>
    <w:div w:id="330833360">
      <w:bodyDiv w:val="1"/>
      <w:marLeft w:val="0"/>
      <w:marRight w:val="0"/>
      <w:marTop w:val="0"/>
      <w:marBottom w:val="0"/>
      <w:divBdr>
        <w:top w:val="none" w:sz="0" w:space="0" w:color="auto"/>
        <w:left w:val="none" w:sz="0" w:space="0" w:color="auto"/>
        <w:bottom w:val="none" w:sz="0" w:space="0" w:color="auto"/>
        <w:right w:val="none" w:sz="0" w:space="0" w:color="auto"/>
      </w:divBdr>
    </w:div>
    <w:div w:id="333144764">
      <w:bodyDiv w:val="1"/>
      <w:marLeft w:val="0"/>
      <w:marRight w:val="0"/>
      <w:marTop w:val="0"/>
      <w:marBottom w:val="0"/>
      <w:divBdr>
        <w:top w:val="none" w:sz="0" w:space="0" w:color="auto"/>
        <w:left w:val="none" w:sz="0" w:space="0" w:color="auto"/>
        <w:bottom w:val="none" w:sz="0" w:space="0" w:color="auto"/>
        <w:right w:val="none" w:sz="0" w:space="0" w:color="auto"/>
      </w:divBdr>
    </w:div>
    <w:div w:id="334303362">
      <w:bodyDiv w:val="1"/>
      <w:marLeft w:val="0"/>
      <w:marRight w:val="0"/>
      <w:marTop w:val="0"/>
      <w:marBottom w:val="0"/>
      <w:divBdr>
        <w:top w:val="none" w:sz="0" w:space="0" w:color="auto"/>
        <w:left w:val="none" w:sz="0" w:space="0" w:color="auto"/>
        <w:bottom w:val="none" w:sz="0" w:space="0" w:color="auto"/>
        <w:right w:val="none" w:sz="0" w:space="0" w:color="auto"/>
      </w:divBdr>
    </w:div>
    <w:div w:id="336735687">
      <w:bodyDiv w:val="1"/>
      <w:marLeft w:val="0"/>
      <w:marRight w:val="0"/>
      <w:marTop w:val="0"/>
      <w:marBottom w:val="0"/>
      <w:divBdr>
        <w:top w:val="none" w:sz="0" w:space="0" w:color="auto"/>
        <w:left w:val="none" w:sz="0" w:space="0" w:color="auto"/>
        <w:bottom w:val="none" w:sz="0" w:space="0" w:color="auto"/>
        <w:right w:val="none" w:sz="0" w:space="0" w:color="auto"/>
      </w:divBdr>
    </w:div>
    <w:div w:id="337923547">
      <w:bodyDiv w:val="1"/>
      <w:marLeft w:val="0"/>
      <w:marRight w:val="0"/>
      <w:marTop w:val="0"/>
      <w:marBottom w:val="0"/>
      <w:divBdr>
        <w:top w:val="none" w:sz="0" w:space="0" w:color="auto"/>
        <w:left w:val="none" w:sz="0" w:space="0" w:color="auto"/>
        <w:bottom w:val="none" w:sz="0" w:space="0" w:color="auto"/>
        <w:right w:val="none" w:sz="0" w:space="0" w:color="auto"/>
      </w:divBdr>
    </w:div>
    <w:div w:id="343360124">
      <w:bodyDiv w:val="1"/>
      <w:marLeft w:val="0"/>
      <w:marRight w:val="0"/>
      <w:marTop w:val="0"/>
      <w:marBottom w:val="0"/>
      <w:divBdr>
        <w:top w:val="none" w:sz="0" w:space="0" w:color="auto"/>
        <w:left w:val="none" w:sz="0" w:space="0" w:color="auto"/>
        <w:bottom w:val="none" w:sz="0" w:space="0" w:color="auto"/>
        <w:right w:val="none" w:sz="0" w:space="0" w:color="auto"/>
      </w:divBdr>
    </w:div>
    <w:div w:id="343481141">
      <w:bodyDiv w:val="1"/>
      <w:marLeft w:val="0"/>
      <w:marRight w:val="0"/>
      <w:marTop w:val="0"/>
      <w:marBottom w:val="0"/>
      <w:divBdr>
        <w:top w:val="none" w:sz="0" w:space="0" w:color="auto"/>
        <w:left w:val="none" w:sz="0" w:space="0" w:color="auto"/>
        <w:bottom w:val="none" w:sz="0" w:space="0" w:color="auto"/>
        <w:right w:val="none" w:sz="0" w:space="0" w:color="auto"/>
      </w:divBdr>
    </w:div>
    <w:div w:id="352464309">
      <w:bodyDiv w:val="1"/>
      <w:marLeft w:val="0"/>
      <w:marRight w:val="0"/>
      <w:marTop w:val="0"/>
      <w:marBottom w:val="0"/>
      <w:divBdr>
        <w:top w:val="none" w:sz="0" w:space="0" w:color="auto"/>
        <w:left w:val="none" w:sz="0" w:space="0" w:color="auto"/>
        <w:bottom w:val="none" w:sz="0" w:space="0" w:color="auto"/>
        <w:right w:val="none" w:sz="0" w:space="0" w:color="auto"/>
      </w:divBdr>
    </w:div>
    <w:div w:id="352803974">
      <w:bodyDiv w:val="1"/>
      <w:marLeft w:val="0"/>
      <w:marRight w:val="0"/>
      <w:marTop w:val="0"/>
      <w:marBottom w:val="0"/>
      <w:divBdr>
        <w:top w:val="none" w:sz="0" w:space="0" w:color="auto"/>
        <w:left w:val="none" w:sz="0" w:space="0" w:color="auto"/>
        <w:bottom w:val="none" w:sz="0" w:space="0" w:color="auto"/>
        <w:right w:val="none" w:sz="0" w:space="0" w:color="auto"/>
      </w:divBdr>
    </w:div>
    <w:div w:id="364059606">
      <w:bodyDiv w:val="1"/>
      <w:marLeft w:val="0"/>
      <w:marRight w:val="0"/>
      <w:marTop w:val="0"/>
      <w:marBottom w:val="0"/>
      <w:divBdr>
        <w:top w:val="none" w:sz="0" w:space="0" w:color="auto"/>
        <w:left w:val="none" w:sz="0" w:space="0" w:color="auto"/>
        <w:bottom w:val="none" w:sz="0" w:space="0" w:color="auto"/>
        <w:right w:val="none" w:sz="0" w:space="0" w:color="auto"/>
      </w:divBdr>
    </w:div>
    <w:div w:id="378014970">
      <w:bodyDiv w:val="1"/>
      <w:marLeft w:val="0"/>
      <w:marRight w:val="0"/>
      <w:marTop w:val="0"/>
      <w:marBottom w:val="0"/>
      <w:divBdr>
        <w:top w:val="none" w:sz="0" w:space="0" w:color="auto"/>
        <w:left w:val="none" w:sz="0" w:space="0" w:color="auto"/>
        <w:bottom w:val="none" w:sz="0" w:space="0" w:color="auto"/>
        <w:right w:val="none" w:sz="0" w:space="0" w:color="auto"/>
      </w:divBdr>
    </w:div>
    <w:div w:id="379789287">
      <w:bodyDiv w:val="1"/>
      <w:marLeft w:val="0"/>
      <w:marRight w:val="0"/>
      <w:marTop w:val="0"/>
      <w:marBottom w:val="0"/>
      <w:divBdr>
        <w:top w:val="none" w:sz="0" w:space="0" w:color="auto"/>
        <w:left w:val="none" w:sz="0" w:space="0" w:color="auto"/>
        <w:bottom w:val="none" w:sz="0" w:space="0" w:color="auto"/>
        <w:right w:val="none" w:sz="0" w:space="0" w:color="auto"/>
      </w:divBdr>
    </w:div>
    <w:div w:id="387581588">
      <w:bodyDiv w:val="1"/>
      <w:marLeft w:val="0"/>
      <w:marRight w:val="0"/>
      <w:marTop w:val="0"/>
      <w:marBottom w:val="0"/>
      <w:divBdr>
        <w:top w:val="none" w:sz="0" w:space="0" w:color="auto"/>
        <w:left w:val="none" w:sz="0" w:space="0" w:color="auto"/>
        <w:bottom w:val="none" w:sz="0" w:space="0" w:color="auto"/>
        <w:right w:val="none" w:sz="0" w:space="0" w:color="auto"/>
      </w:divBdr>
    </w:div>
    <w:div w:id="395397798">
      <w:bodyDiv w:val="1"/>
      <w:marLeft w:val="0"/>
      <w:marRight w:val="0"/>
      <w:marTop w:val="0"/>
      <w:marBottom w:val="0"/>
      <w:divBdr>
        <w:top w:val="none" w:sz="0" w:space="0" w:color="auto"/>
        <w:left w:val="none" w:sz="0" w:space="0" w:color="auto"/>
        <w:bottom w:val="none" w:sz="0" w:space="0" w:color="auto"/>
        <w:right w:val="none" w:sz="0" w:space="0" w:color="auto"/>
      </w:divBdr>
    </w:div>
    <w:div w:id="395934970">
      <w:bodyDiv w:val="1"/>
      <w:marLeft w:val="0"/>
      <w:marRight w:val="0"/>
      <w:marTop w:val="0"/>
      <w:marBottom w:val="0"/>
      <w:divBdr>
        <w:top w:val="none" w:sz="0" w:space="0" w:color="auto"/>
        <w:left w:val="none" w:sz="0" w:space="0" w:color="auto"/>
        <w:bottom w:val="none" w:sz="0" w:space="0" w:color="auto"/>
        <w:right w:val="none" w:sz="0" w:space="0" w:color="auto"/>
      </w:divBdr>
    </w:div>
    <w:div w:id="400448094">
      <w:bodyDiv w:val="1"/>
      <w:marLeft w:val="0"/>
      <w:marRight w:val="0"/>
      <w:marTop w:val="0"/>
      <w:marBottom w:val="0"/>
      <w:divBdr>
        <w:top w:val="none" w:sz="0" w:space="0" w:color="auto"/>
        <w:left w:val="none" w:sz="0" w:space="0" w:color="auto"/>
        <w:bottom w:val="none" w:sz="0" w:space="0" w:color="auto"/>
        <w:right w:val="none" w:sz="0" w:space="0" w:color="auto"/>
      </w:divBdr>
    </w:div>
    <w:div w:id="402725847">
      <w:bodyDiv w:val="1"/>
      <w:marLeft w:val="0"/>
      <w:marRight w:val="0"/>
      <w:marTop w:val="0"/>
      <w:marBottom w:val="0"/>
      <w:divBdr>
        <w:top w:val="none" w:sz="0" w:space="0" w:color="auto"/>
        <w:left w:val="none" w:sz="0" w:space="0" w:color="auto"/>
        <w:bottom w:val="none" w:sz="0" w:space="0" w:color="auto"/>
        <w:right w:val="none" w:sz="0" w:space="0" w:color="auto"/>
      </w:divBdr>
    </w:div>
    <w:div w:id="402916922">
      <w:bodyDiv w:val="1"/>
      <w:marLeft w:val="0"/>
      <w:marRight w:val="0"/>
      <w:marTop w:val="0"/>
      <w:marBottom w:val="0"/>
      <w:divBdr>
        <w:top w:val="none" w:sz="0" w:space="0" w:color="auto"/>
        <w:left w:val="none" w:sz="0" w:space="0" w:color="auto"/>
        <w:bottom w:val="none" w:sz="0" w:space="0" w:color="auto"/>
        <w:right w:val="none" w:sz="0" w:space="0" w:color="auto"/>
      </w:divBdr>
    </w:div>
    <w:div w:id="412094141">
      <w:bodyDiv w:val="1"/>
      <w:marLeft w:val="0"/>
      <w:marRight w:val="0"/>
      <w:marTop w:val="0"/>
      <w:marBottom w:val="0"/>
      <w:divBdr>
        <w:top w:val="none" w:sz="0" w:space="0" w:color="auto"/>
        <w:left w:val="none" w:sz="0" w:space="0" w:color="auto"/>
        <w:bottom w:val="none" w:sz="0" w:space="0" w:color="auto"/>
        <w:right w:val="none" w:sz="0" w:space="0" w:color="auto"/>
      </w:divBdr>
    </w:div>
    <w:div w:id="415783816">
      <w:bodyDiv w:val="1"/>
      <w:marLeft w:val="0"/>
      <w:marRight w:val="0"/>
      <w:marTop w:val="0"/>
      <w:marBottom w:val="0"/>
      <w:divBdr>
        <w:top w:val="none" w:sz="0" w:space="0" w:color="auto"/>
        <w:left w:val="none" w:sz="0" w:space="0" w:color="auto"/>
        <w:bottom w:val="none" w:sz="0" w:space="0" w:color="auto"/>
        <w:right w:val="none" w:sz="0" w:space="0" w:color="auto"/>
      </w:divBdr>
    </w:div>
    <w:div w:id="424419262">
      <w:bodyDiv w:val="1"/>
      <w:marLeft w:val="0"/>
      <w:marRight w:val="0"/>
      <w:marTop w:val="0"/>
      <w:marBottom w:val="0"/>
      <w:divBdr>
        <w:top w:val="none" w:sz="0" w:space="0" w:color="auto"/>
        <w:left w:val="none" w:sz="0" w:space="0" w:color="auto"/>
        <w:bottom w:val="none" w:sz="0" w:space="0" w:color="auto"/>
        <w:right w:val="none" w:sz="0" w:space="0" w:color="auto"/>
      </w:divBdr>
    </w:div>
    <w:div w:id="428157867">
      <w:bodyDiv w:val="1"/>
      <w:marLeft w:val="0"/>
      <w:marRight w:val="0"/>
      <w:marTop w:val="0"/>
      <w:marBottom w:val="0"/>
      <w:divBdr>
        <w:top w:val="none" w:sz="0" w:space="0" w:color="auto"/>
        <w:left w:val="none" w:sz="0" w:space="0" w:color="auto"/>
        <w:bottom w:val="none" w:sz="0" w:space="0" w:color="auto"/>
        <w:right w:val="none" w:sz="0" w:space="0" w:color="auto"/>
      </w:divBdr>
    </w:div>
    <w:div w:id="428307655">
      <w:bodyDiv w:val="1"/>
      <w:marLeft w:val="0"/>
      <w:marRight w:val="0"/>
      <w:marTop w:val="0"/>
      <w:marBottom w:val="0"/>
      <w:divBdr>
        <w:top w:val="none" w:sz="0" w:space="0" w:color="auto"/>
        <w:left w:val="none" w:sz="0" w:space="0" w:color="auto"/>
        <w:bottom w:val="none" w:sz="0" w:space="0" w:color="auto"/>
        <w:right w:val="none" w:sz="0" w:space="0" w:color="auto"/>
      </w:divBdr>
    </w:div>
    <w:div w:id="434979564">
      <w:bodyDiv w:val="1"/>
      <w:marLeft w:val="0"/>
      <w:marRight w:val="0"/>
      <w:marTop w:val="0"/>
      <w:marBottom w:val="0"/>
      <w:divBdr>
        <w:top w:val="none" w:sz="0" w:space="0" w:color="auto"/>
        <w:left w:val="none" w:sz="0" w:space="0" w:color="auto"/>
        <w:bottom w:val="none" w:sz="0" w:space="0" w:color="auto"/>
        <w:right w:val="none" w:sz="0" w:space="0" w:color="auto"/>
      </w:divBdr>
    </w:div>
    <w:div w:id="435564701">
      <w:bodyDiv w:val="1"/>
      <w:marLeft w:val="0"/>
      <w:marRight w:val="0"/>
      <w:marTop w:val="0"/>
      <w:marBottom w:val="0"/>
      <w:divBdr>
        <w:top w:val="none" w:sz="0" w:space="0" w:color="auto"/>
        <w:left w:val="none" w:sz="0" w:space="0" w:color="auto"/>
        <w:bottom w:val="none" w:sz="0" w:space="0" w:color="auto"/>
        <w:right w:val="none" w:sz="0" w:space="0" w:color="auto"/>
      </w:divBdr>
    </w:div>
    <w:div w:id="435829895">
      <w:bodyDiv w:val="1"/>
      <w:marLeft w:val="0"/>
      <w:marRight w:val="0"/>
      <w:marTop w:val="0"/>
      <w:marBottom w:val="0"/>
      <w:divBdr>
        <w:top w:val="none" w:sz="0" w:space="0" w:color="auto"/>
        <w:left w:val="none" w:sz="0" w:space="0" w:color="auto"/>
        <w:bottom w:val="none" w:sz="0" w:space="0" w:color="auto"/>
        <w:right w:val="none" w:sz="0" w:space="0" w:color="auto"/>
      </w:divBdr>
    </w:div>
    <w:div w:id="436751534">
      <w:bodyDiv w:val="1"/>
      <w:marLeft w:val="0"/>
      <w:marRight w:val="0"/>
      <w:marTop w:val="0"/>
      <w:marBottom w:val="0"/>
      <w:divBdr>
        <w:top w:val="none" w:sz="0" w:space="0" w:color="auto"/>
        <w:left w:val="none" w:sz="0" w:space="0" w:color="auto"/>
        <w:bottom w:val="none" w:sz="0" w:space="0" w:color="auto"/>
        <w:right w:val="none" w:sz="0" w:space="0" w:color="auto"/>
      </w:divBdr>
    </w:div>
    <w:div w:id="437676027">
      <w:bodyDiv w:val="1"/>
      <w:marLeft w:val="0"/>
      <w:marRight w:val="0"/>
      <w:marTop w:val="0"/>
      <w:marBottom w:val="0"/>
      <w:divBdr>
        <w:top w:val="none" w:sz="0" w:space="0" w:color="auto"/>
        <w:left w:val="none" w:sz="0" w:space="0" w:color="auto"/>
        <w:bottom w:val="none" w:sz="0" w:space="0" w:color="auto"/>
        <w:right w:val="none" w:sz="0" w:space="0" w:color="auto"/>
      </w:divBdr>
    </w:div>
    <w:div w:id="441194334">
      <w:bodyDiv w:val="1"/>
      <w:marLeft w:val="0"/>
      <w:marRight w:val="0"/>
      <w:marTop w:val="0"/>
      <w:marBottom w:val="0"/>
      <w:divBdr>
        <w:top w:val="none" w:sz="0" w:space="0" w:color="auto"/>
        <w:left w:val="none" w:sz="0" w:space="0" w:color="auto"/>
        <w:bottom w:val="none" w:sz="0" w:space="0" w:color="auto"/>
        <w:right w:val="none" w:sz="0" w:space="0" w:color="auto"/>
      </w:divBdr>
    </w:div>
    <w:div w:id="443234917">
      <w:bodyDiv w:val="1"/>
      <w:marLeft w:val="0"/>
      <w:marRight w:val="0"/>
      <w:marTop w:val="0"/>
      <w:marBottom w:val="0"/>
      <w:divBdr>
        <w:top w:val="none" w:sz="0" w:space="0" w:color="auto"/>
        <w:left w:val="none" w:sz="0" w:space="0" w:color="auto"/>
        <w:bottom w:val="none" w:sz="0" w:space="0" w:color="auto"/>
        <w:right w:val="none" w:sz="0" w:space="0" w:color="auto"/>
      </w:divBdr>
    </w:div>
    <w:div w:id="451093815">
      <w:bodyDiv w:val="1"/>
      <w:marLeft w:val="0"/>
      <w:marRight w:val="0"/>
      <w:marTop w:val="0"/>
      <w:marBottom w:val="0"/>
      <w:divBdr>
        <w:top w:val="none" w:sz="0" w:space="0" w:color="auto"/>
        <w:left w:val="none" w:sz="0" w:space="0" w:color="auto"/>
        <w:bottom w:val="none" w:sz="0" w:space="0" w:color="auto"/>
        <w:right w:val="none" w:sz="0" w:space="0" w:color="auto"/>
      </w:divBdr>
    </w:div>
    <w:div w:id="461312663">
      <w:bodyDiv w:val="1"/>
      <w:marLeft w:val="0"/>
      <w:marRight w:val="0"/>
      <w:marTop w:val="0"/>
      <w:marBottom w:val="0"/>
      <w:divBdr>
        <w:top w:val="none" w:sz="0" w:space="0" w:color="auto"/>
        <w:left w:val="none" w:sz="0" w:space="0" w:color="auto"/>
        <w:bottom w:val="none" w:sz="0" w:space="0" w:color="auto"/>
        <w:right w:val="none" w:sz="0" w:space="0" w:color="auto"/>
      </w:divBdr>
    </w:div>
    <w:div w:id="462816042">
      <w:bodyDiv w:val="1"/>
      <w:marLeft w:val="0"/>
      <w:marRight w:val="0"/>
      <w:marTop w:val="0"/>
      <w:marBottom w:val="0"/>
      <w:divBdr>
        <w:top w:val="none" w:sz="0" w:space="0" w:color="auto"/>
        <w:left w:val="none" w:sz="0" w:space="0" w:color="auto"/>
        <w:bottom w:val="none" w:sz="0" w:space="0" w:color="auto"/>
        <w:right w:val="none" w:sz="0" w:space="0" w:color="auto"/>
      </w:divBdr>
    </w:div>
    <w:div w:id="466900716">
      <w:bodyDiv w:val="1"/>
      <w:marLeft w:val="0"/>
      <w:marRight w:val="0"/>
      <w:marTop w:val="0"/>
      <w:marBottom w:val="0"/>
      <w:divBdr>
        <w:top w:val="none" w:sz="0" w:space="0" w:color="auto"/>
        <w:left w:val="none" w:sz="0" w:space="0" w:color="auto"/>
        <w:bottom w:val="none" w:sz="0" w:space="0" w:color="auto"/>
        <w:right w:val="none" w:sz="0" w:space="0" w:color="auto"/>
      </w:divBdr>
    </w:div>
    <w:div w:id="471558200">
      <w:bodyDiv w:val="1"/>
      <w:marLeft w:val="0"/>
      <w:marRight w:val="0"/>
      <w:marTop w:val="0"/>
      <w:marBottom w:val="0"/>
      <w:divBdr>
        <w:top w:val="none" w:sz="0" w:space="0" w:color="auto"/>
        <w:left w:val="none" w:sz="0" w:space="0" w:color="auto"/>
        <w:bottom w:val="none" w:sz="0" w:space="0" w:color="auto"/>
        <w:right w:val="none" w:sz="0" w:space="0" w:color="auto"/>
      </w:divBdr>
    </w:div>
    <w:div w:id="473912120">
      <w:bodyDiv w:val="1"/>
      <w:marLeft w:val="0"/>
      <w:marRight w:val="0"/>
      <w:marTop w:val="0"/>
      <w:marBottom w:val="0"/>
      <w:divBdr>
        <w:top w:val="none" w:sz="0" w:space="0" w:color="auto"/>
        <w:left w:val="none" w:sz="0" w:space="0" w:color="auto"/>
        <w:bottom w:val="none" w:sz="0" w:space="0" w:color="auto"/>
        <w:right w:val="none" w:sz="0" w:space="0" w:color="auto"/>
      </w:divBdr>
    </w:div>
    <w:div w:id="474613937">
      <w:bodyDiv w:val="1"/>
      <w:marLeft w:val="0"/>
      <w:marRight w:val="0"/>
      <w:marTop w:val="0"/>
      <w:marBottom w:val="0"/>
      <w:divBdr>
        <w:top w:val="none" w:sz="0" w:space="0" w:color="auto"/>
        <w:left w:val="none" w:sz="0" w:space="0" w:color="auto"/>
        <w:bottom w:val="none" w:sz="0" w:space="0" w:color="auto"/>
        <w:right w:val="none" w:sz="0" w:space="0" w:color="auto"/>
      </w:divBdr>
    </w:div>
    <w:div w:id="475420473">
      <w:bodyDiv w:val="1"/>
      <w:marLeft w:val="0"/>
      <w:marRight w:val="0"/>
      <w:marTop w:val="0"/>
      <w:marBottom w:val="0"/>
      <w:divBdr>
        <w:top w:val="none" w:sz="0" w:space="0" w:color="auto"/>
        <w:left w:val="none" w:sz="0" w:space="0" w:color="auto"/>
        <w:bottom w:val="none" w:sz="0" w:space="0" w:color="auto"/>
        <w:right w:val="none" w:sz="0" w:space="0" w:color="auto"/>
      </w:divBdr>
    </w:div>
    <w:div w:id="476655819">
      <w:bodyDiv w:val="1"/>
      <w:marLeft w:val="0"/>
      <w:marRight w:val="0"/>
      <w:marTop w:val="0"/>
      <w:marBottom w:val="0"/>
      <w:divBdr>
        <w:top w:val="none" w:sz="0" w:space="0" w:color="auto"/>
        <w:left w:val="none" w:sz="0" w:space="0" w:color="auto"/>
        <w:bottom w:val="none" w:sz="0" w:space="0" w:color="auto"/>
        <w:right w:val="none" w:sz="0" w:space="0" w:color="auto"/>
      </w:divBdr>
    </w:div>
    <w:div w:id="483089453">
      <w:bodyDiv w:val="1"/>
      <w:marLeft w:val="0"/>
      <w:marRight w:val="0"/>
      <w:marTop w:val="0"/>
      <w:marBottom w:val="0"/>
      <w:divBdr>
        <w:top w:val="none" w:sz="0" w:space="0" w:color="auto"/>
        <w:left w:val="none" w:sz="0" w:space="0" w:color="auto"/>
        <w:bottom w:val="none" w:sz="0" w:space="0" w:color="auto"/>
        <w:right w:val="none" w:sz="0" w:space="0" w:color="auto"/>
      </w:divBdr>
    </w:div>
    <w:div w:id="486436537">
      <w:bodyDiv w:val="1"/>
      <w:marLeft w:val="0"/>
      <w:marRight w:val="0"/>
      <w:marTop w:val="0"/>
      <w:marBottom w:val="0"/>
      <w:divBdr>
        <w:top w:val="none" w:sz="0" w:space="0" w:color="auto"/>
        <w:left w:val="none" w:sz="0" w:space="0" w:color="auto"/>
        <w:bottom w:val="none" w:sz="0" w:space="0" w:color="auto"/>
        <w:right w:val="none" w:sz="0" w:space="0" w:color="auto"/>
      </w:divBdr>
    </w:div>
    <w:div w:id="504050513">
      <w:bodyDiv w:val="1"/>
      <w:marLeft w:val="0"/>
      <w:marRight w:val="0"/>
      <w:marTop w:val="0"/>
      <w:marBottom w:val="0"/>
      <w:divBdr>
        <w:top w:val="none" w:sz="0" w:space="0" w:color="auto"/>
        <w:left w:val="none" w:sz="0" w:space="0" w:color="auto"/>
        <w:bottom w:val="none" w:sz="0" w:space="0" w:color="auto"/>
        <w:right w:val="none" w:sz="0" w:space="0" w:color="auto"/>
      </w:divBdr>
    </w:div>
    <w:div w:id="504441497">
      <w:bodyDiv w:val="1"/>
      <w:marLeft w:val="0"/>
      <w:marRight w:val="0"/>
      <w:marTop w:val="0"/>
      <w:marBottom w:val="0"/>
      <w:divBdr>
        <w:top w:val="none" w:sz="0" w:space="0" w:color="auto"/>
        <w:left w:val="none" w:sz="0" w:space="0" w:color="auto"/>
        <w:bottom w:val="none" w:sz="0" w:space="0" w:color="auto"/>
        <w:right w:val="none" w:sz="0" w:space="0" w:color="auto"/>
      </w:divBdr>
    </w:div>
    <w:div w:id="513541880">
      <w:bodyDiv w:val="1"/>
      <w:marLeft w:val="0"/>
      <w:marRight w:val="0"/>
      <w:marTop w:val="0"/>
      <w:marBottom w:val="0"/>
      <w:divBdr>
        <w:top w:val="none" w:sz="0" w:space="0" w:color="auto"/>
        <w:left w:val="none" w:sz="0" w:space="0" w:color="auto"/>
        <w:bottom w:val="none" w:sz="0" w:space="0" w:color="auto"/>
        <w:right w:val="none" w:sz="0" w:space="0" w:color="auto"/>
      </w:divBdr>
    </w:div>
    <w:div w:id="521555033">
      <w:bodyDiv w:val="1"/>
      <w:marLeft w:val="0"/>
      <w:marRight w:val="0"/>
      <w:marTop w:val="0"/>
      <w:marBottom w:val="0"/>
      <w:divBdr>
        <w:top w:val="none" w:sz="0" w:space="0" w:color="auto"/>
        <w:left w:val="none" w:sz="0" w:space="0" w:color="auto"/>
        <w:bottom w:val="none" w:sz="0" w:space="0" w:color="auto"/>
        <w:right w:val="none" w:sz="0" w:space="0" w:color="auto"/>
      </w:divBdr>
    </w:div>
    <w:div w:id="543566200">
      <w:bodyDiv w:val="1"/>
      <w:marLeft w:val="0"/>
      <w:marRight w:val="0"/>
      <w:marTop w:val="0"/>
      <w:marBottom w:val="0"/>
      <w:divBdr>
        <w:top w:val="none" w:sz="0" w:space="0" w:color="auto"/>
        <w:left w:val="none" w:sz="0" w:space="0" w:color="auto"/>
        <w:bottom w:val="none" w:sz="0" w:space="0" w:color="auto"/>
        <w:right w:val="none" w:sz="0" w:space="0" w:color="auto"/>
      </w:divBdr>
    </w:div>
    <w:div w:id="545793993">
      <w:bodyDiv w:val="1"/>
      <w:marLeft w:val="0"/>
      <w:marRight w:val="0"/>
      <w:marTop w:val="0"/>
      <w:marBottom w:val="0"/>
      <w:divBdr>
        <w:top w:val="none" w:sz="0" w:space="0" w:color="auto"/>
        <w:left w:val="none" w:sz="0" w:space="0" w:color="auto"/>
        <w:bottom w:val="none" w:sz="0" w:space="0" w:color="auto"/>
        <w:right w:val="none" w:sz="0" w:space="0" w:color="auto"/>
      </w:divBdr>
    </w:div>
    <w:div w:id="548688333">
      <w:bodyDiv w:val="1"/>
      <w:marLeft w:val="0"/>
      <w:marRight w:val="0"/>
      <w:marTop w:val="0"/>
      <w:marBottom w:val="0"/>
      <w:divBdr>
        <w:top w:val="none" w:sz="0" w:space="0" w:color="auto"/>
        <w:left w:val="none" w:sz="0" w:space="0" w:color="auto"/>
        <w:bottom w:val="none" w:sz="0" w:space="0" w:color="auto"/>
        <w:right w:val="none" w:sz="0" w:space="0" w:color="auto"/>
      </w:divBdr>
    </w:div>
    <w:div w:id="552733548">
      <w:bodyDiv w:val="1"/>
      <w:marLeft w:val="0"/>
      <w:marRight w:val="0"/>
      <w:marTop w:val="0"/>
      <w:marBottom w:val="0"/>
      <w:divBdr>
        <w:top w:val="none" w:sz="0" w:space="0" w:color="auto"/>
        <w:left w:val="none" w:sz="0" w:space="0" w:color="auto"/>
        <w:bottom w:val="none" w:sz="0" w:space="0" w:color="auto"/>
        <w:right w:val="none" w:sz="0" w:space="0" w:color="auto"/>
      </w:divBdr>
    </w:div>
    <w:div w:id="559364582">
      <w:bodyDiv w:val="1"/>
      <w:marLeft w:val="0"/>
      <w:marRight w:val="0"/>
      <w:marTop w:val="0"/>
      <w:marBottom w:val="0"/>
      <w:divBdr>
        <w:top w:val="none" w:sz="0" w:space="0" w:color="auto"/>
        <w:left w:val="none" w:sz="0" w:space="0" w:color="auto"/>
        <w:bottom w:val="none" w:sz="0" w:space="0" w:color="auto"/>
        <w:right w:val="none" w:sz="0" w:space="0" w:color="auto"/>
      </w:divBdr>
    </w:div>
    <w:div w:id="564804251">
      <w:bodyDiv w:val="1"/>
      <w:marLeft w:val="0"/>
      <w:marRight w:val="0"/>
      <w:marTop w:val="0"/>
      <w:marBottom w:val="0"/>
      <w:divBdr>
        <w:top w:val="none" w:sz="0" w:space="0" w:color="auto"/>
        <w:left w:val="none" w:sz="0" w:space="0" w:color="auto"/>
        <w:bottom w:val="none" w:sz="0" w:space="0" w:color="auto"/>
        <w:right w:val="none" w:sz="0" w:space="0" w:color="auto"/>
      </w:divBdr>
    </w:div>
    <w:div w:id="56538138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8076733">
      <w:bodyDiv w:val="1"/>
      <w:marLeft w:val="0"/>
      <w:marRight w:val="0"/>
      <w:marTop w:val="0"/>
      <w:marBottom w:val="0"/>
      <w:divBdr>
        <w:top w:val="none" w:sz="0" w:space="0" w:color="auto"/>
        <w:left w:val="none" w:sz="0" w:space="0" w:color="auto"/>
        <w:bottom w:val="none" w:sz="0" w:space="0" w:color="auto"/>
        <w:right w:val="none" w:sz="0" w:space="0" w:color="auto"/>
      </w:divBdr>
    </w:div>
    <w:div w:id="572009514">
      <w:bodyDiv w:val="1"/>
      <w:marLeft w:val="0"/>
      <w:marRight w:val="0"/>
      <w:marTop w:val="0"/>
      <w:marBottom w:val="0"/>
      <w:divBdr>
        <w:top w:val="none" w:sz="0" w:space="0" w:color="auto"/>
        <w:left w:val="none" w:sz="0" w:space="0" w:color="auto"/>
        <w:bottom w:val="none" w:sz="0" w:space="0" w:color="auto"/>
        <w:right w:val="none" w:sz="0" w:space="0" w:color="auto"/>
      </w:divBdr>
    </w:div>
    <w:div w:id="575018741">
      <w:bodyDiv w:val="1"/>
      <w:marLeft w:val="0"/>
      <w:marRight w:val="0"/>
      <w:marTop w:val="0"/>
      <w:marBottom w:val="0"/>
      <w:divBdr>
        <w:top w:val="none" w:sz="0" w:space="0" w:color="auto"/>
        <w:left w:val="none" w:sz="0" w:space="0" w:color="auto"/>
        <w:bottom w:val="none" w:sz="0" w:space="0" w:color="auto"/>
        <w:right w:val="none" w:sz="0" w:space="0" w:color="auto"/>
      </w:divBdr>
    </w:div>
    <w:div w:id="579632913">
      <w:bodyDiv w:val="1"/>
      <w:marLeft w:val="0"/>
      <w:marRight w:val="0"/>
      <w:marTop w:val="0"/>
      <w:marBottom w:val="0"/>
      <w:divBdr>
        <w:top w:val="none" w:sz="0" w:space="0" w:color="auto"/>
        <w:left w:val="none" w:sz="0" w:space="0" w:color="auto"/>
        <w:bottom w:val="none" w:sz="0" w:space="0" w:color="auto"/>
        <w:right w:val="none" w:sz="0" w:space="0" w:color="auto"/>
      </w:divBdr>
    </w:div>
    <w:div w:id="585458502">
      <w:bodyDiv w:val="1"/>
      <w:marLeft w:val="0"/>
      <w:marRight w:val="0"/>
      <w:marTop w:val="0"/>
      <w:marBottom w:val="0"/>
      <w:divBdr>
        <w:top w:val="none" w:sz="0" w:space="0" w:color="auto"/>
        <w:left w:val="none" w:sz="0" w:space="0" w:color="auto"/>
        <w:bottom w:val="none" w:sz="0" w:space="0" w:color="auto"/>
        <w:right w:val="none" w:sz="0" w:space="0" w:color="auto"/>
      </w:divBdr>
    </w:div>
    <w:div w:id="589850300">
      <w:bodyDiv w:val="1"/>
      <w:marLeft w:val="0"/>
      <w:marRight w:val="0"/>
      <w:marTop w:val="0"/>
      <w:marBottom w:val="0"/>
      <w:divBdr>
        <w:top w:val="none" w:sz="0" w:space="0" w:color="auto"/>
        <w:left w:val="none" w:sz="0" w:space="0" w:color="auto"/>
        <w:bottom w:val="none" w:sz="0" w:space="0" w:color="auto"/>
        <w:right w:val="none" w:sz="0" w:space="0" w:color="auto"/>
      </w:divBdr>
    </w:div>
    <w:div w:id="590430599">
      <w:bodyDiv w:val="1"/>
      <w:marLeft w:val="0"/>
      <w:marRight w:val="0"/>
      <w:marTop w:val="0"/>
      <w:marBottom w:val="0"/>
      <w:divBdr>
        <w:top w:val="none" w:sz="0" w:space="0" w:color="auto"/>
        <w:left w:val="none" w:sz="0" w:space="0" w:color="auto"/>
        <w:bottom w:val="none" w:sz="0" w:space="0" w:color="auto"/>
        <w:right w:val="none" w:sz="0" w:space="0" w:color="auto"/>
      </w:divBdr>
    </w:div>
    <w:div w:id="593053720">
      <w:bodyDiv w:val="1"/>
      <w:marLeft w:val="0"/>
      <w:marRight w:val="0"/>
      <w:marTop w:val="0"/>
      <w:marBottom w:val="0"/>
      <w:divBdr>
        <w:top w:val="none" w:sz="0" w:space="0" w:color="auto"/>
        <w:left w:val="none" w:sz="0" w:space="0" w:color="auto"/>
        <w:bottom w:val="none" w:sz="0" w:space="0" w:color="auto"/>
        <w:right w:val="none" w:sz="0" w:space="0" w:color="auto"/>
      </w:divBdr>
    </w:div>
    <w:div w:id="594024328">
      <w:bodyDiv w:val="1"/>
      <w:marLeft w:val="0"/>
      <w:marRight w:val="0"/>
      <w:marTop w:val="0"/>
      <w:marBottom w:val="0"/>
      <w:divBdr>
        <w:top w:val="none" w:sz="0" w:space="0" w:color="auto"/>
        <w:left w:val="none" w:sz="0" w:space="0" w:color="auto"/>
        <w:bottom w:val="none" w:sz="0" w:space="0" w:color="auto"/>
        <w:right w:val="none" w:sz="0" w:space="0" w:color="auto"/>
      </w:divBdr>
    </w:div>
    <w:div w:id="594946146">
      <w:bodyDiv w:val="1"/>
      <w:marLeft w:val="0"/>
      <w:marRight w:val="0"/>
      <w:marTop w:val="0"/>
      <w:marBottom w:val="0"/>
      <w:divBdr>
        <w:top w:val="none" w:sz="0" w:space="0" w:color="auto"/>
        <w:left w:val="none" w:sz="0" w:space="0" w:color="auto"/>
        <w:bottom w:val="none" w:sz="0" w:space="0" w:color="auto"/>
        <w:right w:val="none" w:sz="0" w:space="0" w:color="auto"/>
      </w:divBdr>
    </w:div>
    <w:div w:id="595093592">
      <w:bodyDiv w:val="1"/>
      <w:marLeft w:val="0"/>
      <w:marRight w:val="0"/>
      <w:marTop w:val="0"/>
      <w:marBottom w:val="0"/>
      <w:divBdr>
        <w:top w:val="none" w:sz="0" w:space="0" w:color="auto"/>
        <w:left w:val="none" w:sz="0" w:space="0" w:color="auto"/>
        <w:bottom w:val="none" w:sz="0" w:space="0" w:color="auto"/>
        <w:right w:val="none" w:sz="0" w:space="0" w:color="auto"/>
      </w:divBdr>
    </w:div>
    <w:div w:id="608510027">
      <w:bodyDiv w:val="1"/>
      <w:marLeft w:val="0"/>
      <w:marRight w:val="0"/>
      <w:marTop w:val="0"/>
      <w:marBottom w:val="0"/>
      <w:divBdr>
        <w:top w:val="none" w:sz="0" w:space="0" w:color="auto"/>
        <w:left w:val="none" w:sz="0" w:space="0" w:color="auto"/>
        <w:bottom w:val="none" w:sz="0" w:space="0" w:color="auto"/>
        <w:right w:val="none" w:sz="0" w:space="0" w:color="auto"/>
      </w:divBdr>
    </w:div>
    <w:div w:id="616373460">
      <w:bodyDiv w:val="1"/>
      <w:marLeft w:val="0"/>
      <w:marRight w:val="0"/>
      <w:marTop w:val="0"/>
      <w:marBottom w:val="0"/>
      <w:divBdr>
        <w:top w:val="none" w:sz="0" w:space="0" w:color="auto"/>
        <w:left w:val="none" w:sz="0" w:space="0" w:color="auto"/>
        <w:bottom w:val="none" w:sz="0" w:space="0" w:color="auto"/>
        <w:right w:val="none" w:sz="0" w:space="0" w:color="auto"/>
      </w:divBdr>
    </w:div>
    <w:div w:id="618030062">
      <w:bodyDiv w:val="1"/>
      <w:marLeft w:val="0"/>
      <w:marRight w:val="0"/>
      <w:marTop w:val="0"/>
      <w:marBottom w:val="0"/>
      <w:divBdr>
        <w:top w:val="none" w:sz="0" w:space="0" w:color="auto"/>
        <w:left w:val="none" w:sz="0" w:space="0" w:color="auto"/>
        <w:bottom w:val="none" w:sz="0" w:space="0" w:color="auto"/>
        <w:right w:val="none" w:sz="0" w:space="0" w:color="auto"/>
      </w:divBdr>
    </w:div>
    <w:div w:id="621151419">
      <w:bodyDiv w:val="1"/>
      <w:marLeft w:val="0"/>
      <w:marRight w:val="0"/>
      <w:marTop w:val="0"/>
      <w:marBottom w:val="0"/>
      <w:divBdr>
        <w:top w:val="none" w:sz="0" w:space="0" w:color="auto"/>
        <w:left w:val="none" w:sz="0" w:space="0" w:color="auto"/>
        <w:bottom w:val="none" w:sz="0" w:space="0" w:color="auto"/>
        <w:right w:val="none" w:sz="0" w:space="0" w:color="auto"/>
      </w:divBdr>
    </w:div>
    <w:div w:id="633145320">
      <w:bodyDiv w:val="1"/>
      <w:marLeft w:val="0"/>
      <w:marRight w:val="0"/>
      <w:marTop w:val="0"/>
      <w:marBottom w:val="0"/>
      <w:divBdr>
        <w:top w:val="none" w:sz="0" w:space="0" w:color="auto"/>
        <w:left w:val="none" w:sz="0" w:space="0" w:color="auto"/>
        <w:bottom w:val="none" w:sz="0" w:space="0" w:color="auto"/>
        <w:right w:val="none" w:sz="0" w:space="0" w:color="auto"/>
      </w:divBdr>
    </w:div>
    <w:div w:id="635184619">
      <w:bodyDiv w:val="1"/>
      <w:marLeft w:val="0"/>
      <w:marRight w:val="0"/>
      <w:marTop w:val="0"/>
      <w:marBottom w:val="0"/>
      <w:divBdr>
        <w:top w:val="none" w:sz="0" w:space="0" w:color="auto"/>
        <w:left w:val="none" w:sz="0" w:space="0" w:color="auto"/>
        <w:bottom w:val="none" w:sz="0" w:space="0" w:color="auto"/>
        <w:right w:val="none" w:sz="0" w:space="0" w:color="auto"/>
      </w:divBdr>
    </w:div>
    <w:div w:id="640355089">
      <w:bodyDiv w:val="1"/>
      <w:marLeft w:val="0"/>
      <w:marRight w:val="0"/>
      <w:marTop w:val="0"/>
      <w:marBottom w:val="0"/>
      <w:divBdr>
        <w:top w:val="none" w:sz="0" w:space="0" w:color="auto"/>
        <w:left w:val="none" w:sz="0" w:space="0" w:color="auto"/>
        <w:bottom w:val="none" w:sz="0" w:space="0" w:color="auto"/>
        <w:right w:val="none" w:sz="0" w:space="0" w:color="auto"/>
      </w:divBdr>
    </w:div>
    <w:div w:id="646591347">
      <w:bodyDiv w:val="1"/>
      <w:marLeft w:val="0"/>
      <w:marRight w:val="0"/>
      <w:marTop w:val="0"/>
      <w:marBottom w:val="0"/>
      <w:divBdr>
        <w:top w:val="none" w:sz="0" w:space="0" w:color="auto"/>
        <w:left w:val="none" w:sz="0" w:space="0" w:color="auto"/>
        <w:bottom w:val="none" w:sz="0" w:space="0" w:color="auto"/>
        <w:right w:val="none" w:sz="0" w:space="0" w:color="auto"/>
      </w:divBdr>
    </w:div>
    <w:div w:id="647320517">
      <w:bodyDiv w:val="1"/>
      <w:marLeft w:val="0"/>
      <w:marRight w:val="0"/>
      <w:marTop w:val="0"/>
      <w:marBottom w:val="0"/>
      <w:divBdr>
        <w:top w:val="none" w:sz="0" w:space="0" w:color="auto"/>
        <w:left w:val="none" w:sz="0" w:space="0" w:color="auto"/>
        <w:bottom w:val="none" w:sz="0" w:space="0" w:color="auto"/>
        <w:right w:val="none" w:sz="0" w:space="0" w:color="auto"/>
      </w:divBdr>
    </w:div>
    <w:div w:id="660543356">
      <w:bodyDiv w:val="1"/>
      <w:marLeft w:val="0"/>
      <w:marRight w:val="0"/>
      <w:marTop w:val="0"/>
      <w:marBottom w:val="0"/>
      <w:divBdr>
        <w:top w:val="none" w:sz="0" w:space="0" w:color="auto"/>
        <w:left w:val="none" w:sz="0" w:space="0" w:color="auto"/>
        <w:bottom w:val="none" w:sz="0" w:space="0" w:color="auto"/>
        <w:right w:val="none" w:sz="0" w:space="0" w:color="auto"/>
      </w:divBdr>
    </w:div>
    <w:div w:id="662976419">
      <w:bodyDiv w:val="1"/>
      <w:marLeft w:val="0"/>
      <w:marRight w:val="0"/>
      <w:marTop w:val="0"/>
      <w:marBottom w:val="0"/>
      <w:divBdr>
        <w:top w:val="none" w:sz="0" w:space="0" w:color="auto"/>
        <w:left w:val="none" w:sz="0" w:space="0" w:color="auto"/>
        <w:bottom w:val="none" w:sz="0" w:space="0" w:color="auto"/>
        <w:right w:val="none" w:sz="0" w:space="0" w:color="auto"/>
      </w:divBdr>
    </w:div>
    <w:div w:id="663823399">
      <w:bodyDiv w:val="1"/>
      <w:marLeft w:val="0"/>
      <w:marRight w:val="0"/>
      <w:marTop w:val="0"/>
      <w:marBottom w:val="0"/>
      <w:divBdr>
        <w:top w:val="none" w:sz="0" w:space="0" w:color="auto"/>
        <w:left w:val="none" w:sz="0" w:space="0" w:color="auto"/>
        <w:bottom w:val="none" w:sz="0" w:space="0" w:color="auto"/>
        <w:right w:val="none" w:sz="0" w:space="0" w:color="auto"/>
      </w:divBdr>
    </w:div>
    <w:div w:id="664211190">
      <w:bodyDiv w:val="1"/>
      <w:marLeft w:val="0"/>
      <w:marRight w:val="0"/>
      <w:marTop w:val="0"/>
      <w:marBottom w:val="0"/>
      <w:divBdr>
        <w:top w:val="none" w:sz="0" w:space="0" w:color="auto"/>
        <w:left w:val="none" w:sz="0" w:space="0" w:color="auto"/>
        <w:bottom w:val="none" w:sz="0" w:space="0" w:color="auto"/>
        <w:right w:val="none" w:sz="0" w:space="0" w:color="auto"/>
      </w:divBdr>
    </w:div>
    <w:div w:id="693461593">
      <w:bodyDiv w:val="1"/>
      <w:marLeft w:val="0"/>
      <w:marRight w:val="0"/>
      <w:marTop w:val="0"/>
      <w:marBottom w:val="0"/>
      <w:divBdr>
        <w:top w:val="none" w:sz="0" w:space="0" w:color="auto"/>
        <w:left w:val="none" w:sz="0" w:space="0" w:color="auto"/>
        <w:bottom w:val="none" w:sz="0" w:space="0" w:color="auto"/>
        <w:right w:val="none" w:sz="0" w:space="0" w:color="auto"/>
      </w:divBdr>
    </w:div>
    <w:div w:id="697463221">
      <w:bodyDiv w:val="1"/>
      <w:marLeft w:val="0"/>
      <w:marRight w:val="0"/>
      <w:marTop w:val="0"/>
      <w:marBottom w:val="0"/>
      <w:divBdr>
        <w:top w:val="none" w:sz="0" w:space="0" w:color="auto"/>
        <w:left w:val="none" w:sz="0" w:space="0" w:color="auto"/>
        <w:bottom w:val="none" w:sz="0" w:space="0" w:color="auto"/>
        <w:right w:val="none" w:sz="0" w:space="0" w:color="auto"/>
      </w:divBdr>
    </w:div>
    <w:div w:id="710770415">
      <w:bodyDiv w:val="1"/>
      <w:marLeft w:val="0"/>
      <w:marRight w:val="0"/>
      <w:marTop w:val="0"/>
      <w:marBottom w:val="0"/>
      <w:divBdr>
        <w:top w:val="none" w:sz="0" w:space="0" w:color="auto"/>
        <w:left w:val="none" w:sz="0" w:space="0" w:color="auto"/>
        <w:bottom w:val="none" w:sz="0" w:space="0" w:color="auto"/>
        <w:right w:val="none" w:sz="0" w:space="0" w:color="auto"/>
      </w:divBdr>
    </w:div>
    <w:div w:id="711265537">
      <w:bodyDiv w:val="1"/>
      <w:marLeft w:val="0"/>
      <w:marRight w:val="0"/>
      <w:marTop w:val="0"/>
      <w:marBottom w:val="0"/>
      <w:divBdr>
        <w:top w:val="none" w:sz="0" w:space="0" w:color="auto"/>
        <w:left w:val="none" w:sz="0" w:space="0" w:color="auto"/>
        <w:bottom w:val="none" w:sz="0" w:space="0" w:color="auto"/>
        <w:right w:val="none" w:sz="0" w:space="0" w:color="auto"/>
      </w:divBdr>
    </w:div>
    <w:div w:id="728193651">
      <w:bodyDiv w:val="1"/>
      <w:marLeft w:val="0"/>
      <w:marRight w:val="0"/>
      <w:marTop w:val="0"/>
      <w:marBottom w:val="0"/>
      <w:divBdr>
        <w:top w:val="none" w:sz="0" w:space="0" w:color="auto"/>
        <w:left w:val="none" w:sz="0" w:space="0" w:color="auto"/>
        <w:bottom w:val="none" w:sz="0" w:space="0" w:color="auto"/>
        <w:right w:val="none" w:sz="0" w:space="0" w:color="auto"/>
      </w:divBdr>
    </w:div>
    <w:div w:id="737943495">
      <w:bodyDiv w:val="1"/>
      <w:marLeft w:val="0"/>
      <w:marRight w:val="0"/>
      <w:marTop w:val="0"/>
      <w:marBottom w:val="0"/>
      <w:divBdr>
        <w:top w:val="none" w:sz="0" w:space="0" w:color="auto"/>
        <w:left w:val="none" w:sz="0" w:space="0" w:color="auto"/>
        <w:bottom w:val="none" w:sz="0" w:space="0" w:color="auto"/>
        <w:right w:val="none" w:sz="0" w:space="0" w:color="auto"/>
      </w:divBdr>
    </w:div>
    <w:div w:id="739251141">
      <w:bodyDiv w:val="1"/>
      <w:marLeft w:val="0"/>
      <w:marRight w:val="0"/>
      <w:marTop w:val="0"/>
      <w:marBottom w:val="0"/>
      <w:divBdr>
        <w:top w:val="none" w:sz="0" w:space="0" w:color="auto"/>
        <w:left w:val="none" w:sz="0" w:space="0" w:color="auto"/>
        <w:bottom w:val="none" w:sz="0" w:space="0" w:color="auto"/>
        <w:right w:val="none" w:sz="0" w:space="0" w:color="auto"/>
      </w:divBdr>
    </w:div>
    <w:div w:id="741561588">
      <w:bodyDiv w:val="1"/>
      <w:marLeft w:val="0"/>
      <w:marRight w:val="0"/>
      <w:marTop w:val="0"/>
      <w:marBottom w:val="0"/>
      <w:divBdr>
        <w:top w:val="none" w:sz="0" w:space="0" w:color="auto"/>
        <w:left w:val="none" w:sz="0" w:space="0" w:color="auto"/>
        <w:bottom w:val="none" w:sz="0" w:space="0" w:color="auto"/>
        <w:right w:val="none" w:sz="0" w:space="0" w:color="auto"/>
      </w:divBdr>
    </w:div>
    <w:div w:id="765003373">
      <w:bodyDiv w:val="1"/>
      <w:marLeft w:val="0"/>
      <w:marRight w:val="0"/>
      <w:marTop w:val="0"/>
      <w:marBottom w:val="0"/>
      <w:divBdr>
        <w:top w:val="none" w:sz="0" w:space="0" w:color="auto"/>
        <w:left w:val="none" w:sz="0" w:space="0" w:color="auto"/>
        <w:bottom w:val="none" w:sz="0" w:space="0" w:color="auto"/>
        <w:right w:val="none" w:sz="0" w:space="0" w:color="auto"/>
      </w:divBdr>
    </w:div>
    <w:div w:id="767238373">
      <w:bodyDiv w:val="1"/>
      <w:marLeft w:val="0"/>
      <w:marRight w:val="0"/>
      <w:marTop w:val="0"/>
      <w:marBottom w:val="0"/>
      <w:divBdr>
        <w:top w:val="none" w:sz="0" w:space="0" w:color="auto"/>
        <w:left w:val="none" w:sz="0" w:space="0" w:color="auto"/>
        <w:bottom w:val="none" w:sz="0" w:space="0" w:color="auto"/>
        <w:right w:val="none" w:sz="0" w:space="0" w:color="auto"/>
      </w:divBdr>
    </w:div>
    <w:div w:id="770128358">
      <w:bodyDiv w:val="1"/>
      <w:marLeft w:val="0"/>
      <w:marRight w:val="0"/>
      <w:marTop w:val="0"/>
      <w:marBottom w:val="0"/>
      <w:divBdr>
        <w:top w:val="none" w:sz="0" w:space="0" w:color="auto"/>
        <w:left w:val="none" w:sz="0" w:space="0" w:color="auto"/>
        <w:bottom w:val="none" w:sz="0" w:space="0" w:color="auto"/>
        <w:right w:val="none" w:sz="0" w:space="0" w:color="auto"/>
      </w:divBdr>
    </w:div>
    <w:div w:id="791509690">
      <w:bodyDiv w:val="1"/>
      <w:marLeft w:val="0"/>
      <w:marRight w:val="0"/>
      <w:marTop w:val="0"/>
      <w:marBottom w:val="0"/>
      <w:divBdr>
        <w:top w:val="none" w:sz="0" w:space="0" w:color="auto"/>
        <w:left w:val="none" w:sz="0" w:space="0" w:color="auto"/>
        <w:bottom w:val="none" w:sz="0" w:space="0" w:color="auto"/>
        <w:right w:val="none" w:sz="0" w:space="0" w:color="auto"/>
      </w:divBdr>
    </w:div>
    <w:div w:id="792291423">
      <w:bodyDiv w:val="1"/>
      <w:marLeft w:val="0"/>
      <w:marRight w:val="0"/>
      <w:marTop w:val="0"/>
      <w:marBottom w:val="0"/>
      <w:divBdr>
        <w:top w:val="none" w:sz="0" w:space="0" w:color="auto"/>
        <w:left w:val="none" w:sz="0" w:space="0" w:color="auto"/>
        <w:bottom w:val="none" w:sz="0" w:space="0" w:color="auto"/>
        <w:right w:val="none" w:sz="0" w:space="0" w:color="auto"/>
      </w:divBdr>
    </w:div>
    <w:div w:id="792406037">
      <w:bodyDiv w:val="1"/>
      <w:marLeft w:val="0"/>
      <w:marRight w:val="0"/>
      <w:marTop w:val="0"/>
      <w:marBottom w:val="0"/>
      <w:divBdr>
        <w:top w:val="none" w:sz="0" w:space="0" w:color="auto"/>
        <w:left w:val="none" w:sz="0" w:space="0" w:color="auto"/>
        <w:bottom w:val="none" w:sz="0" w:space="0" w:color="auto"/>
        <w:right w:val="none" w:sz="0" w:space="0" w:color="auto"/>
      </w:divBdr>
    </w:div>
    <w:div w:id="796097255">
      <w:bodyDiv w:val="1"/>
      <w:marLeft w:val="0"/>
      <w:marRight w:val="0"/>
      <w:marTop w:val="0"/>
      <w:marBottom w:val="0"/>
      <w:divBdr>
        <w:top w:val="none" w:sz="0" w:space="0" w:color="auto"/>
        <w:left w:val="none" w:sz="0" w:space="0" w:color="auto"/>
        <w:bottom w:val="none" w:sz="0" w:space="0" w:color="auto"/>
        <w:right w:val="none" w:sz="0" w:space="0" w:color="auto"/>
      </w:divBdr>
    </w:div>
    <w:div w:id="802574859">
      <w:bodyDiv w:val="1"/>
      <w:marLeft w:val="0"/>
      <w:marRight w:val="0"/>
      <w:marTop w:val="0"/>
      <w:marBottom w:val="0"/>
      <w:divBdr>
        <w:top w:val="none" w:sz="0" w:space="0" w:color="auto"/>
        <w:left w:val="none" w:sz="0" w:space="0" w:color="auto"/>
        <w:bottom w:val="none" w:sz="0" w:space="0" w:color="auto"/>
        <w:right w:val="none" w:sz="0" w:space="0" w:color="auto"/>
      </w:divBdr>
    </w:div>
    <w:div w:id="807474739">
      <w:bodyDiv w:val="1"/>
      <w:marLeft w:val="0"/>
      <w:marRight w:val="0"/>
      <w:marTop w:val="0"/>
      <w:marBottom w:val="0"/>
      <w:divBdr>
        <w:top w:val="none" w:sz="0" w:space="0" w:color="auto"/>
        <w:left w:val="none" w:sz="0" w:space="0" w:color="auto"/>
        <w:bottom w:val="none" w:sz="0" w:space="0" w:color="auto"/>
        <w:right w:val="none" w:sz="0" w:space="0" w:color="auto"/>
      </w:divBdr>
    </w:div>
    <w:div w:id="809251678">
      <w:bodyDiv w:val="1"/>
      <w:marLeft w:val="0"/>
      <w:marRight w:val="0"/>
      <w:marTop w:val="0"/>
      <w:marBottom w:val="0"/>
      <w:divBdr>
        <w:top w:val="none" w:sz="0" w:space="0" w:color="auto"/>
        <w:left w:val="none" w:sz="0" w:space="0" w:color="auto"/>
        <w:bottom w:val="none" w:sz="0" w:space="0" w:color="auto"/>
        <w:right w:val="none" w:sz="0" w:space="0" w:color="auto"/>
      </w:divBdr>
    </w:div>
    <w:div w:id="814568463">
      <w:bodyDiv w:val="1"/>
      <w:marLeft w:val="0"/>
      <w:marRight w:val="0"/>
      <w:marTop w:val="0"/>
      <w:marBottom w:val="0"/>
      <w:divBdr>
        <w:top w:val="none" w:sz="0" w:space="0" w:color="auto"/>
        <w:left w:val="none" w:sz="0" w:space="0" w:color="auto"/>
        <w:bottom w:val="none" w:sz="0" w:space="0" w:color="auto"/>
        <w:right w:val="none" w:sz="0" w:space="0" w:color="auto"/>
      </w:divBdr>
    </w:div>
    <w:div w:id="841580523">
      <w:bodyDiv w:val="1"/>
      <w:marLeft w:val="0"/>
      <w:marRight w:val="0"/>
      <w:marTop w:val="0"/>
      <w:marBottom w:val="0"/>
      <w:divBdr>
        <w:top w:val="none" w:sz="0" w:space="0" w:color="auto"/>
        <w:left w:val="none" w:sz="0" w:space="0" w:color="auto"/>
        <w:bottom w:val="none" w:sz="0" w:space="0" w:color="auto"/>
        <w:right w:val="none" w:sz="0" w:space="0" w:color="auto"/>
      </w:divBdr>
    </w:div>
    <w:div w:id="845286512">
      <w:bodyDiv w:val="1"/>
      <w:marLeft w:val="0"/>
      <w:marRight w:val="0"/>
      <w:marTop w:val="0"/>
      <w:marBottom w:val="0"/>
      <w:divBdr>
        <w:top w:val="none" w:sz="0" w:space="0" w:color="auto"/>
        <w:left w:val="none" w:sz="0" w:space="0" w:color="auto"/>
        <w:bottom w:val="none" w:sz="0" w:space="0" w:color="auto"/>
        <w:right w:val="none" w:sz="0" w:space="0" w:color="auto"/>
      </w:divBdr>
    </w:div>
    <w:div w:id="848056907">
      <w:bodyDiv w:val="1"/>
      <w:marLeft w:val="0"/>
      <w:marRight w:val="0"/>
      <w:marTop w:val="0"/>
      <w:marBottom w:val="0"/>
      <w:divBdr>
        <w:top w:val="none" w:sz="0" w:space="0" w:color="auto"/>
        <w:left w:val="none" w:sz="0" w:space="0" w:color="auto"/>
        <w:bottom w:val="none" w:sz="0" w:space="0" w:color="auto"/>
        <w:right w:val="none" w:sz="0" w:space="0" w:color="auto"/>
      </w:divBdr>
    </w:div>
    <w:div w:id="853806403">
      <w:bodyDiv w:val="1"/>
      <w:marLeft w:val="0"/>
      <w:marRight w:val="0"/>
      <w:marTop w:val="0"/>
      <w:marBottom w:val="0"/>
      <w:divBdr>
        <w:top w:val="none" w:sz="0" w:space="0" w:color="auto"/>
        <w:left w:val="none" w:sz="0" w:space="0" w:color="auto"/>
        <w:bottom w:val="none" w:sz="0" w:space="0" w:color="auto"/>
        <w:right w:val="none" w:sz="0" w:space="0" w:color="auto"/>
      </w:divBdr>
    </w:div>
    <w:div w:id="857431618">
      <w:bodyDiv w:val="1"/>
      <w:marLeft w:val="0"/>
      <w:marRight w:val="0"/>
      <w:marTop w:val="0"/>
      <w:marBottom w:val="0"/>
      <w:divBdr>
        <w:top w:val="none" w:sz="0" w:space="0" w:color="auto"/>
        <w:left w:val="none" w:sz="0" w:space="0" w:color="auto"/>
        <w:bottom w:val="none" w:sz="0" w:space="0" w:color="auto"/>
        <w:right w:val="none" w:sz="0" w:space="0" w:color="auto"/>
      </w:divBdr>
    </w:div>
    <w:div w:id="858200191">
      <w:bodyDiv w:val="1"/>
      <w:marLeft w:val="0"/>
      <w:marRight w:val="0"/>
      <w:marTop w:val="0"/>
      <w:marBottom w:val="0"/>
      <w:divBdr>
        <w:top w:val="none" w:sz="0" w:space="0" w:color="auto"/>
        <w:left w:val="none" w:sz="0" w:space="0" w:color="auto"/>
        <w:bottom w:val="none" w:sz="0" w:space="0" w:color="auto"/>
        <w:right w:val="none" w:sz="0" w:space="0" w:color="auto"/>
      </w:divBdr>
    </w:div>
    <w:div w:id="861554638">
      <w:bodyDiv w:val="1"/>
      <w:marLeft w:val="0"/>
      <w:marRight w:val="0"/>
      <w:marTop w:val="0"/>
      <w:marBottom w:val="0"/>
      <w:divBdr>
        <w:top w:val="none" w:sz="0" w:space="0" w:color="auto"/>
        <w:left w:val="none" w:sz="0" w:space="0" w:color="auto"/>
        <w:bottom w:val="none" w:sz="0" w:space="0" w:color="auto"/>
        <w:right w:val="none" w:sz="0" w:space="0" w:color="auto"/>
      </w:divBdr>
    </w:div>
    <w:div w:id="863058231">
      <w:bodyDiv w:val="1"/>
      <w:marLeft w:val="0"/>
      <w:marRight w:val="0"/>
      <w:marTop w:val="0"/>
      <w:marBottom w:val="0"/>
      <w:divBdr>
        <w:top w:val="none" w:sz="0" w:space="0" w:color="auto"/>
        <w:left w:val="none" w:sz="0" w:space="0" w:color="auto"/>
        <w:bottom w:val="none" w:sz="0" w:space="0" w:color="auto"/>
        <w:right w:val="none" w:sz="0" w:space="0" w:color="auto"/>
      </w:divBdr>
    </w:div>
    <w:div w:id="864758645">
      <w:bodyDiv w:val="1"/>
      <w:marLeft w:val="0"/>
      <w:marRight w:val="0"/>
      <w:marTop w:val="0"/>
      <w:marBottom w:val="0"/>
      <w:divBdr>
        <w:top w:val="none" w:sz="0" w:space="0" w:color="auto"/>
        <w:left w:val="none" w:sz="0" w:space="0" w:color="auto"/>
        <w:bottom w:val="none" w:sz="0" w:space="0" w:color="auto"/>
        <w:right w:val="none" w:sz="0" w:space="0" w:color="auto"/>
      </w:divBdr>
    </w:div>
    <w:div w:id="864826558">
      <w:bodyDiv w:val="1"/>
      <w:marLeft w:val="0"/>
      <w:marRight w:val="0"/>
      <w:marTop w:val="0"/>
      <w:marBottom w:val="0"/>
      <w:divBdr>
        <w:top w:val="none" w:sz="0" w:space="0" w:color="auto"/>
        <w:left w:val="none" w:sz="0" w:space="0" w:color="auto"/>
        <w:bottom w:val="none" w:sz="0" w:space="0" w:color="auto"/>
        <w:right w:val="none" w:sz="0" w:space="0" w:color="auto"/>
      </w:divBdr>
    </w:div>
    <w:div w:id="865678443">
      <w:bodyDiv w:val="1"/>
      <w:marLeft w:val="0"/>
      <w:marRight w:val="0"/>
      <w:marTop w:val="0"/>
      <w:marBottom w:val="0"/>
      <w:divBdr>
        <w:top w:val="none" w:sz="0" w:space="0" w:color="auto"/>
        <w:left w:val="none" w:sz="0" w:space="0" w:color="auto"/>
        <w:bottom w:val="none" w:sz="0" w:space="0" w:color="auto"/>
        <w:right w:val="none" w:sz="0" w:space="0" w:color="auto"/>
      </w:divBdr>
    </w:div>
    <w:div w:id="866215283">
      <w:bodyDiv w:val="1"/>
      <w:marLeft w:val="0"/>
      <w:marRight w:val="0"/>
      <w:marTop w:val="0"/>
      <w:marBottom w:val="0"/>
      <w:divBdr>
        <w:top w:val="none" w:sz="0" w:space="0" w:color="auto"/>
        <w:left w:val="none" w:sz="0" w:space="0" w:color="auto"/>
        <w:bottom w:val="none" w:sz="0" w:space="0" w:color="auto"/>
        <w:right w:val="none" w:sz="0" w:space="0" w:color="auto"/>
      </w:divBdr>
    </w:div>
    <w:div w:id="868488614">
      <w:bodyDiv w:val="1"/>
      <w:marLeft w:val="0"/>
      <w:marRight w:val="0"/>
      <w:marTop w:val="0"/>
      <w:marBottom w:val="0"/>
      <w:divBdr>
        <w:top w:val="none" w:sz="0" w:space="0" w:color="auto"/>
        <w:left w:val="none" w:sz="0" w:space="0" w:color="auto"/>
        <w:bottom w:val="none" w:sz="0" w:space="0" w:color="auto"/>
        <w:right w:val="none" w:sz="0" w:space="0" w:color="auto"/>
      </w:divBdr>
    </w:div>
    <w:div w:id="870997953">
      <w:bodyDiv w:val="1"/>
      <w:marLeft w:val="0"/>
      <w:marRight w:val="0"/>
      <w:marTop w:val="0"/>
      <w:marBottom w:val="0"/>
      <w:divBdr>
        <w:top w:val="none" w:sz="0" w:space="0" w:color="auto"/>
        <w:left w:val="none" w:sz="0" w:space="0" w:color="auto"/>
        <w:bottom w:val="none" w:sz="0" w:space="0" w:color="auto"/>
        <w:right w:val="none" w:sz="0" w:space="0" w:color="auto"/>
      </w:divBdr>
    </w:div>
    <w:div w:id="875507229">
      <w:bodyDiv w:val="1"/>
      <w:marLeft w:val="0"/>
      <w:marRight w:val="0"/>
      <w:marTop w:val="0"/>
      <w:marBottom w:val="0"/>
      <w:divBdr>
        <w:top w:val="none" w:sz="0" w:space="0" w:color="auto"/>
        <w:left w:val="none" w:sz="0" w:space="0" w:color="auto"/>
        <w:bottom w:val="none" w:sz="0" w:space="0" w:color="auto"/>
        <w:right w:val="none" w:sz="0" w:space="0" w:color="auto"/>
      </w:divBdr>
    </w:div>
    <w:div w:id="883251300">
      <w:bodyDiv w:val="1"/>
      <w:marLeft w:val="0"/>
      <w:marRight w:val="0"/>
      <w:marTop w:val="0"/>
      <w:marBottom w:val="0"/>
      <w:divBdr>
        <w:top w:val="none" w:sz="0" w:space="0" w:color="auto"/>
        <w:left w:val="none" w:sz="0" w:space="0" w:color="auto"/>
        <w:bottom w:val="none" w:sz="0" w:space="0" w:color="auto"/>
        <w:right w:val="none" w:sz="0" w:space="0" w:color="auto"/>
      </w:divBdr>
    </w:div>
    <w:div w:id="883827745">
      <w:bodyDiv w:val="1"/>
      <w:marLeft w:val="0"/>
      <w:marRight w:val="0"/>
      <w:marTop w:val="0"/>
      <w:marBottom w:val="0"/>
      <w:divBdr>
        <w:top w:val="none" w:sz="0" w:space="0" w:color="auto"/>
        <w:left w:val="none" w:sz="0" w:space="0" w:color="auto"/>
        <w:bottom w:val="none" w:sz="0" w:space="0" w:color="auto"/>
        <w:right w:val="none" w:sz="0" w:space="0" w:color="auto"/>
      </w:divBdr>
    </w:div>
    <w:div w:id="890842320">
      <w:bodyDiv w:val="1"/>
      <w:marLeft w:val="0"/>
      <w:marRight w:val="0"/>
      <w:marTop w:val="0"/>
      <w:marBottom w:val="0"/>
      <w:divBdr>
        <w:top w:val="none" w:sz="0" w:space="0" w:color="auto"/>
        <w:left w:val="none" w:sz="0" w:space="0" w:color="auto"/>
        <w:bottom w:val="none" w:sz="0" w:space="0" w:color="auto"/>
        <w:right w:val="none" w:sz="0" w:space="0" w:color="auto"/>
      </w:divBdr>
    </w:div>
    <w:div w:id="891190814">
      <w:bodyDiv w:val="1"/>
      <w:marLeft w:val="0"/>
      <w:marRight w:val="0"/>
      <w:marTop w:val="0"/>
      <w:marBottom w:val="0"/>
      <w:divBdr>
        <w:top w:val="none" w:sz="0" w:space="0" w:color="auto"/>
        <w:left w:val="none" w:sz="0" w:space="0" w:color="auto"/>
        <w:bottom w:val="none" w:sz="0" w:space="0" w:color="auto"/>
        <w:right w:val="none" w:sz="0" w:space="0" w:color="auto"/>
      </w:divBdr>
    </w:div>
    <w:div w:id="891504470">
      <w:bodyDiv w:val="1"/>
      <w:marLeft w:val="0"/>
      <w:marRight w:val="0"/>
      <w:marTop w:val="0"/>
      <w:marBottom w:val="0"/>
      <w:divBdr>
        <w:top w:val="none" w:sz="0" w:space="0" w:color="auto"/>
        <w:left w:val="none" w:sz="0" w:space="0" w:color="auto"/>
        <w:bottom w:val="none" w:sz="0" w:space="0" w:color="auto"/>
        <w:right w:val="none" w:sz="0" w:space="0" w:color="auto"/>
      </w:divBdr>
    </w:div>
    <w:div w:id="896167317">
      <w:bodyDiv w:val="1"/>
      <w:marLeft w:val="0"/>
      <w:marRight w:val="0"/>
      <w:marTop w:val="0"/>
      <w:marBottom w:val="0"/>
      <w:divBdr>
        <w:top w:val="none" w:sz="0" w:space="0" w:color="auto"/>
        <w:left w:val="none" w:sz="0" w:space="0" w:color="auto"/>
        <w:bottom w:val="none" w:sz="0" w:space="0" w:color="auto"/>
        <w:right w:val="none" w:sz="0" w:space="0" w:color="auto"/>
      </w:divBdr>
    </w:div>
    <w:div w:id="900746280">
      <w:bodyDiv w:val="1"/>
      <w:marLeft w:val="0"/>
      <w:marRight w:val="0"/>
      <w:marTop w:val="0"/>
      <w:marBottom w:val="0"/>
      <w:divBdr>
        <w:top w:val="none" w:sz="0" w:space="0" w:color="auto"/>
        <w:left w:val="none" w:sz="0" w:space="0" w:color="auto"/>
        <w:bottom w:val="none" w:sz="0" w:space="0" w:color="auto"/>
        <w:right w:val="none" w:sz="0" w:space="0" w:color="auto"/>
      </w:divBdr>
    </w:div>
    <w:div w:id="902911774">
      <w:bodyDiv w:val="1"/>
      <w:marLeft w:val="0"/>
      <w:marRight w:val="0"/>
      <w:marTop w:val="0"/>
      <w:marBottom w:val="0"/>
      <w:divBdr>
        <w:top w:val="none" w:sz="0" w:space="0" w:color="auto"/>
        <w:left w:val="none" w:sz="0" w:space="0" w:color="auto"/>
        <w:bottom w:val="none" w:sz="0" w:space="0" w:color="auto"/>
        <w:right w:val="none" w:sz="0" w:space="0" w:color="auto"/>
      </w:divBdr>
    </w:div>
    <w:div w:id="905068123">
      <w:bodyDiv w:val="1"/>
      <w:marLeft w:val="0"/>
      <w:marRight w:val="0"/>
      <w:marTop w:val="0"/>
      <w:marBottom w:val="0"/>
      <w:divBdr>
        <w:top w:val="none" w:sz="0" w:space="0" w:color="auto"/>
        <w:left w:val="none" w:sz="0" w:space="0" w:color="auto"/>
        <w:bottom w:val="none" w:sz="0" w:space="0" w:color="auto"/>
        <w:right w:val="none" w:sz="0" w:space="0" w:color="auto"/>
      </w:divBdr>
    </w:div>
    <w:div w:id="911306137">
      <w:bodyDiv w:val="1"/>
      <w:marLeft w:val="0"/>
      <w:marRight w:val="0"/>
      <w:marTop w:val="0"/>
      <w:marBottom w:val="0"/>
      <w:divBdr>
        <w:top w:val="none" w:sz="0" w:space="0" w:color="auto"/>
        <w:left w:val="none" w:sz="0" w:space="0" w:color="auto"/>
        <w:bottom w:val="none" w:sz="0" w:space="0" w:color="auto"/>
        <w:right w:val="none" w:sz="0" w:space="0" w:color="auto"/>
      </w:divBdr>
    </w:div>
    <w:div w:id="914364958">
      <w:bodyDiv w:val="1"/>
      <w:marLeft w:val="0"/>
      <w:marRight w:val="0"/>
      <w:marTop w:val="0"/>
      <w:marBottom w:val="0"/>
      <w:divBdr>
        <w:top w:val="none" w:sz="0" w:space="0" w:color="auto"/>
        <w:left w:val="none" w:sz="0" w:space="0" w:color="auto"/>
        <w:bottom w:val="none" w:sz="0" w:space="0" w:color="auto"/>
        <w:right w:val="none" w:sz="0" w:space="0" w:color="auto"/>
      </w:divBdr>
    </w:div>
    <w:div w:id="916474398">
      <w:bodyDiv w:val="1"/>
      <w:marLeft w:val="0"/>
      <w:marRight w:val="0"/>
      <w:marTop w:val="0"/>
      <w:marBottom w:val="0"/>
      <w:divBdr>
        <w:top w:val="none" w:sz="0" w:space="0" w:color="auto"/>
        <w:left w:val="none" w:sz="0" w:space="0" w:color="auto"/>
        <w:bottom w:val="none" w:sz="0" w:space="0" w:color="auto"/>
        <w:right w:val="none" w:sz="0" w:space="0" w:color="auto"/>
      </w:divBdr>
    </w:div>
    <w:div w:id="920406550">
      <w:bodyDiv w:val="1"/>
      <w:marLeft w:val="0"/>
      <w:marRight w:val="0"/>
      <w:marTop w:val="0"/>
      <w:marBottom w:val="0"/>
      <w:divBdr>
        <w:top w:val="none" w:sz="0" w:space="0" w:color="auto"/>
        <w:left w:val="none" w:sz="0" w:space="0" w:color="auto"/>
        <w:bottom w:val="none" w:sz="0" w:space="0" w:color="auto"/>
        <w:right w:val="none" w:sz="0" w:space="0" w:color="auto"/>
      </w:divBdr>
    </w:div>
    <w:div w:id="927884638">
      <w:bodyDiv w:val="1"/>
      <w:marLeft w:val="0"/>
      <w:marRight w:val="0"/>
      <w:marTop w:val="0"/>
      <w:marBottom w:val="0"/>
      <w:divBdr>
        <w:top w:val="none" w:sz="0" w:space="0" w:color="auto"/>
        <w:left w:val="none" w:sz="0" w:space="0" w:color="auto"/>
        <w:bottom w:val="none" w:sz="0" w:space="0" w:color="auto"/>
        <w:right w:val="none" w:sz="0" w:space="0" w:color="auto"/>
      </w:divBdr>
    </w:div>
    <w:div w:id="938022868">
      <w:bodyDiv w:val="1"/>
      <w:marLeft w:val="0"/>
      <w:marRight w:val="0"/>
      <w:marTop w:val="0"/>
      <w:marBottom w:val="0"/>
      <w:divBdr>
        <w:top w:val="none" w:sz="0" w:space="0" w:color="auto"/>
        <w:left w:val="none" w:sz="0" w:space="0" w:color="auto"/>
        <w:bottom w:val="none" w:sz="0" w:space="0" w:color="auto"/>
        <w:right w:val="none" w:sz="0" w:space="0" w:color="auto"/>
      </w:divBdr>
    </w:div>
    <w:div w:id="939483793">
      <w:bodyDiv w:val="1"/>
      <w:marLeft w:val="0"/>
      <w:marRight w:val="0"/>
      <w:marTop w:val="0"/>
      <w:marBottom w:val="0"/>
      <w:divBdr>
        <w:top w:val="none" w:sz="0" w:space="0" w:color="auto"/>
        <w:left w:val="none" w:sz="0" w:space="0" w:color="auto"/>
        <w:bottom w:val="none" w:sz="0" w:space="0" w:color="auto"/>
        <w:right w:val="none" w:sz="0" w:space="0" w:color="auto"/>
      </w:divBdr>
    </w:div>
    <w:div w:id="947274019">
      <w:bodyDiv w:val="1"/>
      <w:marLeft w:val="0"/>
      <w:marRight w:val="0"/>
      <w:marTop w:val="0"/>
      <w:marBottom w:val="0"/>
      <w:divBdr>
        <w:top w:val="none" w:sz="0" w:space="0" w:color="auto"/>
        <w:left w:val="none" w:sz="0" w:space="0" w:color="auto"/>
        <w:bottom w:val="none" w:sz="0" w:space="0" w:color="auto"/>
        <w:right w:val="none" w:sz="0" w:space="0" w:color="auto"/>
      </w:divBdr>
    </w:div>
    <w:div w:id="977153293">
      <w:bodyDiv w:val="1"/>
      <w:marLeft w:val="0"/>
      <w:marRight w:val="0"/>
      <w:marTop w:val="0"/>
      <w:marBottom w:val="0"/>
      <w:divBdr>
        <w:top w:val="none" w:sz="0" w:space="0" w:color="auto"/>
        <w:left w:val="none" w:sz="0" w:space="0" w:color="auto"/>
        <w:bottom w:val="none" w:sz="0" w:space="0" w:color="auto"/>
        <w:right w:val="none" w:sz="0" w:space="0" w:color="auto"/>
      </w:divBdr>
    </w:div>
    <w:div w:id="977799553">
      <w:bodyDiv w:val="1"/>
      <w:marLeft w:val="0"/>
      <w:marRight w:val="0"/>
      <w:marTop w:val="0"/>
      <w:marBottom w:val="0"/>
      <w:divBdr>
        <w:top w:val="none" w:sz="0" w:space="0" w:color="auto"/>
        <w:left w:val="none" w:sz="0" w:space="0" w:color="auto"/>
        <w:bottom w:val="none" w:sz="0" w:space="0" w:color="auto"/>
        <w:right w:val="none" w:sz="0" w:space="0" w:color="auto"/>
      </w:divBdr>
    </w:div>
    <w:div w:id="985160141">
      <w:bodyDiv w:val="1"/>
      <w:marLeft w:val="0"/>
      <w:marRight w:val="0"/>
      <w:marTop w:val="0"/>
      <w:marBottom w:val="0"/>
      <w:divBdr>
        <w:top w:val="none" w:sz="0" w:space="0" w:color="auto"/>
        <w:left w:val="none" w:sz="0" w:space="0" w:color="auto"/>
        <w:bottom w:val="none" w:sz="0" w:space="0" w:color="auto"/>
        <w:right w:val="none" w:sz="0" w:space="0" w:color="auto"/>
      </w:divBdr>
    </w:div>
    <w:div w:id="988898204">
      <w:bodyDiv w:val="1"/>
      <w:marLeft w:val="0"/>
      <w:marRight w:val="0"/>
      <w:marTop w:val="0"/>
      <w:marBottom w:val="0"/>
      <w:divBdr>
        <w:top w:val="none" w:sz="0" w:space="0" w:color="auto"/>
        <w:left w:val="none" w:sz="0" w:space="0" w:color="auto"/>
        <w:bottom w:val="none" w:sz="0" w:space="0" w:color="auto"/>
        <w:right w:val="none" w:sz="0" w:space="0" w:color="auto"/>
      </w:divBdr>
    </w:div>
    <w:div w:id="1025255083">
      <w:bodyDiv w:val="1"/>
      <w:marLeft w:val="0"/>
      <w:marRight w:val="0"/>
      <w:marTop w:val="0"/>
      <w:marBottom w:val="0"/>
      <w:divBdr>
        <w:top w:val="none" w:sz="0" w:space="0" w:color="auto"/>
        <w:left w:val="none" w:sz="0" w:space="0" w:color="auto"/>
        <w:bottom w:val="none" w:sz="0" w:space="0" w:color="auto"/>
        <w:right w:val="none" w:sz="0" w:space="0" w:color="auto"/>
      </w:divBdr>
    </w:div>
    <w:div w:id="1031882907">
      <w:bodyDiv w:val="1"/>
      <w:marLeft w:val="0"/>
      <w:marRight w:val="0"/>
      <w:marTop w:val="0"/>
      <w:marBottom w:val="0"/>
      <w:divBdr>
        <w:top w:val="none" w:sz="0" w:space="0" w:color="auto"/>
        <w:left w:val="none" w:sz="0" w:space="0" w:color="auto"/>
        <w:bottom w:val="none" w:sz="0" w:space="0" w:color="auto"/>
        <w:right w:val="none" w:sz="0" w:space="0" w:color="auto"/>
      </w:divBdr>
    </w:div>
    <w:div w:id="1035160887">
      <w:bodyDiv w:val="1"/>
      <w:marLeft w:val="0"/>
      <w:marRight w:val="0"/>
      <w:marTop w:val="0"/>
      <w:marBottom w:val="0"/>
      <w:divBdr>
        <w:top w:val="none" w:sz="0" w:space="0" w:color="auto"/>
        <w:left w:val="none" w:sz="0" w:space="0" w:color="auto"/>
        <w:bottom w:val="none" w:sz="0" w:space="0" w:color="auto"/>
        <w:right w:val="none" w:sz="0" w:space="0" w:color="auto"/>
      </w:divBdr>
    </w:div>
    <w:div w:id="1048382167">
      <w:bodyDiv w:val="1"/>
      <w:marLeft w:val="0"/>
      <w:marRight w:val="0"/>
      <w:marTop w:val="0"/>
      <w:marBottom w:val="0"/>
      <w:divBdr>
        <w:top w:val="none" w:sz="0" w:space="0" w:color="auto"/>
        <w:left w:val="none" w:sz="0" w:space="0" w:color="auto"/>
        <w:bottom w:val="none" w:sz="0" w:space="0" w:color="auto"/>
        <w:right w:val="none" w:sz="0" w:space="0" w:color="auto"/>
      </w:divBdr>
    </w:div>
    <w:div w:id="1053239976">
      <w:bodyDiv w:val="1"/>
      <w:marLeft w:val="0"/>
      <w:marRight w:val="0"/>
      <w:marTop w:val="0"/>
      <w:marBottom w:val="0"/>
      <w:divBdr>
        <w:top w:val="none" w:sz="0" w:space="0" w:color="auto"/>
        <w:left w:val="none" w:sz="0" w:space="0" w:color="auto"/>
        <w:bottom w:val="none" w:sz="0" w:space="0" w:color="auto"/>
        <w:right w:val="none" w:sz="0" w:space="0" w:color="auto"/>
      </w:divBdr>
    </w:div>
    <w:div w:id="1053965026">
      <w:bodyDiv w:val="1"/>
      <w:marLeft w:val="0"/>
      <w:marRight w:val="0"/>
      <w:marTop w:val="0"/>
      <w:marBottom w:val="0"/>
      <w:divBdr>
        <w:top w:val="none" w:sz="0" w:space="0" w:color="auto"/>
        <w:left w:val="none" w:sz="0" w:space="0" w:color="auto"/>
        <w:bottom w:val="none" w:sz="0" w:space="0" w:color="auto"/>
        <w:right w:val="none" w:sz="0" w:space="0" w:color="auto"/>
      </w:divBdr>
    </w:div>
    <w:div w:id="1054239321">
      <w:bodyDiv w:val="1"/>
      <w:marLeft w:val="0"/>
      <w:marRight w:val="0"/>
      <w:marTop w:val="0"/>
      <w:marBottom w:val="0"/>
      <w:divBdr>
        <w:top w:val="none" w:sz="0" w:space="0" w:color="auto"/>
        <w:left w:val="none" w:sz="0" w:space="0" w:color="auto"/>
        <w:bottom w:val="none" w:sz="0" w:space="0" w:color="auto"/>
        <w:right w:val="none" w:sz="0" w:space="0" w:color="auto"/>
      </w:divBdr>
    </w:div>
    <w:div w:id="1056666795">
      <w:bodyDiv w:val="1"/>
      <w:marLeft w:val="0"/>
      <w:marRight w:val="0"/>
      <w:marTop w:val="0"/>
      <w:marBottom w:val="0"/>
      <w:divBdr>
        <w:top w:val="none" w:sz="0" w:space="0" w:color="auto"/>
        <w:left w:val="none" w:sz="0" w:space="0" w:color="auto"/>
        <w:bottom w:val="none" w:sz="0" w:space="0" w:color="auto"/>
        <w:right w:val="none" w:sz="0" w:space="0" w:color="auto"/>
      </w:divBdr>
    </w:div>
    <w:div w:id="1058549272">
      <w:bodyDiv w:val="1"/>
      <w:marLeft w:val="0"/>
      <w:marRight w:val="0"/>
      <w:marTop w:val="0"/>
      <w:marBottom w:val="0"/>
      <w:divBdr>
        <w:top w:val="none" w:sz="0" w:space="0" w:color="auto"/>
        <w:left w:val="none" w:sz="0" w:space="0" w:color="auto"/>
        <w:bottom w:val="none" w:sz="0" w:space="0" w:color="auto"/>
        <w:right w:val="none" w:sz="0" w:space="0" w:color="auto"/>
      </w:divBdr>
    </w:div>
    <w:div w:id="1062484508">
      <w:bodyDiv w:val="1"/>
      <w:marLeft w:val="0"/>
      <w:marRight w:val="0"/>
      <w:marTop w:val="0"/>
      <w:marBottom w:val="0"/>
      <w:divBdr>
        <w:top w:val="none" w:sz="0" w:space="0" w:color="auto"/>
        <w:left w:val="none" w:sz="0" w:space="0" w:color="auto"/>
        <w:bottom w:val="none" w:sz="0" w:space="0" w:color="auto"/>
        <w:right w:val="none" w:sz="0" w:space="0" w:color="auto"/>
      </w:divBdr>
    </w:div>
    <w:div w:id="1065684512">
      <w:bodyDiv w:val="1"/>
      <w:marLeft w:val="0"/>
      <w:marRight w:val="0"/>
      <w:marTop w:val="0"/>
      <w:marBottom w:val="0"/>
      <w:divBdr>
        <w:top w:val="none" w:sz="0" w:space="0" w:color="auto"/>
        <w:left w:val="none" w:sz="0" w:space="0" w:color="auto"/>
        <w:bottom w:val="none" w:sz="0" w:space="0" w:color="auto"/>
        <w:right w:val="none" w:sz="0" w:space="0" w:color="auto"/>
      </w:divBdr>
    </w:div>
    <w:div w:id="1070080526">
      <w:bodyDiv w:val="1"/>
      <w:marLeft w:val="0"/>
      <w:marRight w:val="0"/>
      <w:marTop w:val="0"/>
      <w:marBottom w:val="0"/>
      <w:divBdr>
        <w:top w:val="none" w:sz="0" w:space="0" w:color="auto"/>
        <w:left w:val="none" w:sz="0" w:space="0" w:color="auto"/>
        <w:bottom w:val="none" w:sz="0" w:space="0" w:color="auto"/>
        <w:right w:val="none" w:sz="0" w:space="0" w:color="auto"/>
      </w:divBdr>
    </w:div>
    <w:div w:id="1073115968">
      <w:bodyDiv w:val="1"/>
      <w:marLeft w:val="0"/>
      <w:marRight w:val="0"/>
      <w:marTop w:val="0"/>
      <w:marBottom w:val="0"/>
      <w:divBdr>
        <w:top w:val="none" w:sz="0" w:space="0" w:color="auto"/>
        <w:left w:val="none" w:sz="0" w:space="0" w:color="auto"/>
        <w:bottom w:val="none" w:sz="0" w:space="0" w:color="auto"/>
        <w:right w:val="none" w:sz="0" w:space="0" w:color="auto"/>
      </w:divBdr>
    </w:div>
    <w:div w:id="1074664535">
      <w:bodyDiv w:val="1"/>
      <w:marLeft w:val="0"/>
      <w:marRight w:val="0"/>
      <w:marTop w:val="0"/>
      <w:marBottom w:val="0"/>
      <w:divBdr>
        <w:top w:val="none" w:sz="0" w:space="0" w:color="auto"/>
        <w:left w:val="none" w:sz="0" w:space="0" w:color="auto"/>
        <w:bottom w:val="none" w:sz="0" w:space="0" w:color="auto"/>
        <w:right w:val="none" w:sz="0" w:space="0" w:color="auto"/>
      </w:divBdr>
    </w:div>
    <w:div w:id="1081638137">
      <w:bodyDiv w:val="1"/>
      <w:marLeft w:val="0"/>
      <w:marRight w:val="0"/>
      <w:marTop w:val="0"/>
      <w:marBottom w:val="0"/>
      <w:divBdr>
        <w:top w:val="none" w:sz="0" w:space="0" w:color="auto"/>
        <w:left w:val="none" w:sz="0" w:space="0" w:color="auto"/>
        <w:bottom w:val="none" w:sz="0" w:space="0" w:color="auto"/>
        <w:right w:val="none" w:sz="0" w:space="0" w:color="auto"/>
      </w:divBdr>
    </w:div>
    <w:div w:id="1086731493">
      <w:bodyDiv w:val="1"/>
      <w:marLeft w:val="0"/>
      <w:marRight w:val="0"/>
      <w:marTop w:val="0"/>
      <w:marBottom w:val="0"/>
      <w:divBdr>
        <w:top w:val="none" w:sz="0" w:space="0" w:color="auto"/>
        <w:left w:val="none" w:sz="0" w:space="0" w:color="auto"/>
        <w:bottom w:val="none" w:sz="0" w:space="0" w:color="auto"/>
        <w:right w:val="none" w:sz="0" w:space="0" w:color="auto"/>
      </w:divBdr>
    </w:div>
    <w:div w:id="1092779311">
      <w:bodyDiv w:val="1"/>
      <w:marLeft w:val="0"/>
      <w:marRight w:val="0"/>
      <w:marTop w:val="0"/>
      <w:marBottom w:val="0"/>
      <w:divBdr>
        <w:top w:val="none" w:sz="0" w:space="0" w:color="auto"/>
        <w:left w:val="none" w:sz="0" w:space="0" w:color="auto"/>
        <w:bottom w:val="none" w:sz="0" w:space="0" w:color="auto"/>
        <w:right w:val="none" w:sz="0" w:space="0" w:color="auto"/>
      </w:divBdr>
    </w:div>
    <w:div w:id="1095056130">
      <w:bodyDiv w:val="1"/>
      <w:marLeft w:val="0"/>
      <w:marRight w:val="0"/>
      <w:marTop w:val="0"/>
      <w:marBottom w:val="0"/>
      <w:divBdr>
        <w:top w:val="none" w:sz="0" w:space="0" w:color="auto"/>
        <w:left w:val="none" w:sz="0" w:space="0" w:color="auto"/>
        <w:bottom w:val="none" w:sz="0" w:space="0" w:color="auto"/>
        <w:right w:val="none" w:sz="0" w:space="0" w:color="auto"/>
      </w:divBdr>
    </w:div>
    <w:div w:id="1098721171">
      <w:bodyDiv w:val="1"/>
      <w:marLeft w:val="0"/>
      <w:marRight w:val="0"/>
      <w:marTop w:val="0"/>
      <w:marBottom w:val="0"/>
      <w:divBdr>
        <w:top w:val="none" w:sz="0" w:space="0" w:color="auto"/>
        <w:left w:val="none" w:sz="0" w:space="0" w:color="auto"/>
        <w:bottom w:val="none" w:sz="0" w:space="0" w:color="auto"/>
        <w:right w:val="none" w:sz="0" w:space="0" w:color="auto"/>
      </w:divBdr>
    </w:div>
    <w:div w:id="1098989235">
      <w:bodyDiv w:val="1"/>
      <w:marLeft w:val="0"/>
      <w:marRight w:val="0"/>
      <w:marTop w:val="0"/>
      <w:marBottom w:val="0"/>
      <w:divBdr>
        <w:top w:val="none" w:sz="0" w:space="0" w:color="auto"/>
        <w:left w:val="none" w:sz="0" w:space="0" w:color="auto"/>
        <w:bottom w:val="none" w:sz="0" w:space="0" w:color="auto"/>
        <w:right w:val="none" w:sz="0" w:space="0" w:color="auto"/>
      </w:divBdr>
    </w:div>
    <w:div w:id="1101949840">
      <w:bodyDiv w:val="1"/>
      <w:marLeft w:val="0"/>
      <w:marRight w:val="0"/>
      <w:marTop w:val="0"/>
      <w:marBottom w:val="0"/>
      <w:divBdr>
        <w:top w:val="none" w:sz="0" w:space="0" w:color="auto"/>
        <w:left w:val="none" w:sz="0" w:space="0" w:color="auto"/>
        <w:bottom w:val="none" w:sz="0" w:space="0" w:color="auto"/>
        <w:right w:val="none" w:sz="0" w:space="0" w:color="auto"/>
      </w:divBdr>
    </w:div>
    <w:div w:id="1105153245">
      <w:bodyDiv w:val="1"/>
      <w:marLeft w:val="0"/>
      <w:marRight w:val="0"/>
      <w:marTop w:val="0"/>
      <w:marBottom w:val="0"/>
      <w:divBdr>
        <w:top w:val="none" w:sz="0" w:space="0" w:color="auto"/>
        <w:left w:val="none" w:sz="0" w:space="0" w:color="auto"/>
        <w:bottom w:val="none" w:sz="0" w:space="0" w:color="auto"/>
        <w:right w:val="none" w:sz="0" w:space="0" w:color="auto"/>
      </w:divBdr>
    </w:div>
    <w:div w:id="1106777254">
      <w:bodyDiv w:val="1"/>
      <w:marLeft w:val="0"/>
      <w:marRight w:val="0"/>
      <w:marTop w:val="0"/>
      <w:marBottom w:val="0"/>
      <w:divBdr>
        <w:top w:val="none" w:sz="0" w:space="0" w:color="auto"/>
        <w:left w:val="none" w:sz="0" w:space="0" w:color="auto"/>
        <w:bottom w:val="none" w:sz="0" w:space="0" w:color="auto"/>
        <w:right w:val="none" w:sz="0" w:space="0" w:color="auto"/>
      </w:divBdr>
    </w:div>
    <w:div w:id="1108626029">
      <w:bodyDiv w:val="1"/>
      <w:marLeft w:val="0"/>
      <w:marRight w:val="0"/>
      <w:marTop w:val="0"/>
      <w:marBottom w:val="0"/>
      <w:divBdr>
        <w:top w:val="none" w:sz="0" w:space="0" w:color="auto"/>
        <w:left w:val="none" w:sz="0" w:space="0" w:color="auto"/>
        <w:bottom w:val="none" w:sz="0" w:space="0" w:color="auto"/>
        <w:right w:val="none" w:sz="0" w:space="0" w:color="auto"/>
      </w:divBdr>
    </w:div>
    <w:div w:id="1110053601">
      <w:bodyDiv w:val="1"/>
      <w:marLeft w:val="0"/>
      <w:marRight w:val="0"/>
      <w:marTop w:val="0"/>
      <w:marBottom w:val="0"/>
      <w:divBdr>
        <w:top w:val="none" w:sz="0" w:space="0" w:color="auto"/>
        <w:left w:val="none" w:sz="0" w:space="0" w:color="auto"/>
        <w:bottom w:val="none" w:sz="0" w:space="0" w:color="auto"/>
        <w:right w:val="none" w:sz="0" w:space="0" w:color="auto"/>
      </w:divBdr>
    </w:div>
    <w:div w:id="1114129349">
      <w:bodyDiv w:val="1"/>
      <w:marLeft w:val="0"/>
      <w:marRight w:val="0"/>
      <w:marTop w:val="0"/>
      <w:marBottom w:val="0"/>
      <w:divBdr>
        <w:top w:val="none" w:sz="0" w:space="0" w:color="auto"/>
        <w:left w:val="none" w:sz="0" w:space="0" w:color="auto"/>
        <w:bottom w:val="none" w:sz="0" w:space="0" w:color="auto"/>
        <w:right w:val="none" w:sz="0" w:space="0" w:color="auto"/>
      </w:divBdr>
    </w:div>
    <w:div w:id="1118525974">
      <w:bodyDiv w:val="1"/>
      <w:marLeft w:val="0"/>
      <w:marRight w:val="0"/>
      <w:marTop w:val="0"/>
      <w:marBottom w:val="0"/>
      <w:divBdr>
        <w:top w:val="none" w:sz="0" w:space="0" w:color="auto"/>
        <w:left w:val="none" w:sz="0" w:space="0" w:color="auto"/>
        <w:bottom w:val="none" w:sz="0" w:space="0" w:color="auto"/>
        <w:right w:val="none" w:sz="0" w:space="0" w:color="auto"/>
      </w:divBdr>
    </w:div>
    <w:div w:id="1123884480">
      <w:bodyDiv w:val="1"/>
      <w:marLeft w:val="0"/>
      <w:marRight w:val="0"/>
      <w:marTop w:val="0"/>
      <w:marBottom w:val="0"/>
      <w:divBdr>
        <w:top w:val="none" w:sz="0" w:space="0" w:color="auto"/>
        <w:left w:val="none" w:sz="0" w:space="0" w:color="auto"/>
        <w:bottom w:val="none" w:sz="0" w:space="0" w:color="auto"/>
        <w:right w:val="none" w:sz="0" w:space="0" w:color="auto"/>
      </w:divBdr>
    </w:div>
    <w:div w:id="1126655881">
      <w:bodyDiv w:val="1"/>
      <w:marLeft w:val="0"/>
      <w:marRight w:val="0"/>
      <w:marTop w:val="0"/>
      <w:marBottom w:val="0"/>
      <w:divBdr>
        <w:top w:val="none" w:sz="0" w:space="0" w:color="auto"/>
        <w:left w:val="none" w:sz="0" w:space="0" w:color="auto"/>
        <w:bottom w:val="none" w:sz="0" w:space="0" w:color="auto"/>
        <w:right w:val="none" w:sz="0" w:space="0" w:color="auto"/>
      </w:divBdr>
    </w:div>
    <w:div w:id="1129319682">
      <w:bodyDiv w:val="1"/>
      <w:marLeft w:val="0"/>
      <w:marRight w:val="0"/>
      <w:marTop w:val="0"/>
      <w:marBottom w:val="0"/>
      <w:divBdr>
        <w:top w:val="none" w:sz="0" w:space="0" w:color="auto"/>
        <w:left w:val="none" w:sz="0" w:space="0" w:color="auto"/>
        <w:bottom w:val="none" w:sz="0" w:space="0" w:color="auto"/>
        <w:right w:val="none" w:sz="0" w:space="0" w:color="auto"/>
      </w:divBdr>
    </w:div>
    <w:div w:id="1136988617">
      <w:bodyDiv w:val="1"/>
      <w:marLeft w:val="0"/>
      <w:marRight w:val="0"/>
      <w:marTop w:val="0"/>
      <w:marBottom w:val="0"/>
      <w:divBdr>
        <w:top w:val="none" w:sz="0" w:space="0" w:color="auto"/>
        <w:left w:val="none" w:sz="0" w:space="0" w:color="auto"/>
        <w:bottom w:val="none" w:sz="0" w:space="0" w:color="auto"/>
        <w:right w:val="none" w:sz="0" w:space="0" w:color="auto"/>
      </w:divBdr>
    </w:div>
    <w:div w:id="1148088217">
      <w:bodyDiv w:val="1"/>
      <w:marLeft w:val="0"/>
      <w:marRight w:val="0"/>
      <w:marTop w:val="0"/>
      <w:marBottom w:val="0"/>
      <w:divBdr>
        <w:top w:val="none" w:sz="0" w:space="0" w:color="auto"/>
        <w:left w:val="none" w:sz="0" w:space="0" w:color="auto"/>
        <w:bottom w:val="none" w:sz="0" w:space="0" w:color="auto"/>
        <w:right w:val="none" w:sz="0" w:space="0" w:color="auto"/>
      </w:divBdr>
    </w:div>
    <w:div w:id="1148207936">
      <w:bodyDiv w:val="1"/>
      <w:marLeft w:val="0"/>
      <w:marRight w:val="0"/>
      <w:marTop w:val="0"/>
      <w:marBottom w:val="0"/>
      <w:divBdr>
        <w:top w:val="none" w:sz="0" w:space="0" w:color="auto"/>
        <w:left w:val="none" w:sz="0" w:space="0" w:color="auto"/>
        <w:bottom w:val="none" w:sz="0" w:space="0" w:color="auto"/>
        <w:right w:val="none" w:sz="0" w:space="0" w:color="auto"/>
      </w:divBdr>
    </w:div>
    <w:div w:id="1161312454">
      <w:bodyDiv w:val="1"/>
      <w:marLeft w:val="0"/>
      <w:marRight w:val="0"/>
      <w:marTop w:val="0"/>
      <w:marBottom w:val="0"/>
      <w:divBdr>
        <w:top w:val="none" w:sz="0" w:space="0" w:color="auto"/>
        <w:left w:val="none" w:sz="0" w:space="0" w:color="auto"/>
        <w:bottom w:val="none" w:sz="0" w:space="0" w:color="auto"/>
        <w:right w:val="none" w:sz="0" w:space="0" w:color="auto"/>
      </w:divBdr>
    </w:div>
    <w:div w:id="1163467566">
      <w:bodyDiv w:val="1"/>
      <w:marLeft w:val="0"/>
      <w:marRight w:val="0"/>
      <w:marTop w:val="0"/>
      <w:marBottom w:val="0"/>
      <w:divBdr>
        <w:top w:val="none" w:sz="0" w:space="0" w:color="auto"/>
        <w:left w:val="none" w:sz="0" w:space="0" w:color="auto"/>
        <w:bottom w:val="none" w:sz="0" w:space="0" w:color="auto"/>
        <w:right w:val="none" w:sz="0" w:space="0" w:color="auto"/>
      </w:divBdr>
    </w:div>
    <w:div w:id="1164662698">
      <w:bodyDiv w:val="1"/>
      <w:marLeft w:val="0"/>
      <w:marRight w:val="0"/>
      <w:marTop w:val="0"/>
      <w:marBottom w:val="0"/>
      <w:divBdr>
        <w:top w:val="none" w:sz="0" w:space="0" w:color="auto"/>
        <w:left w:val="none" w:sz="0" w:space="0" w:color="auto"/>
        <w:bottom w:val="none" w:sz="0" w:space="0" w:color="auto"/>
        <w:right w:val="none" w:sz="0" w:space="0" w:color="auto"/>
      </w:divBdr>
    </w:div>
    <w:div w:id="1166287807">
      <w:bodyDiv w:val="1"/>
      <w:marLeft w:val="0"/>
      <w:marRight w:val="0"/>
      <w:marTop w:val="0"/>
      <w:marBottom w:val="0"/>
      <w:divBdr>
        <w:top w:val="none" w:sz="0" w:space="0" w:color="auto"/>
        <w:left w:val="none" w:sz="0" w:space="0" w:color="auto"/>
        <w:bottom w:val="none" w:sz="0" w:space="0" w:color="auto"/>
        <w:right w:val="none" w:sz="0" w:space="0" w:color="auto"/>
      </w:divBdr>
    </w:div>
    <w:div w:id="1170754503">
      <w:bodyDiv w:val="1"/>
      <w:marLeft w:val="0"/>
      <w:marRight w:val="0"/>
      <w:marTop w:val="0"/>
      <w:marBottom w:val="0"/>
      <w:divBdr>
        <w:top w:val="none" w:sz="0" w:space="0" w:color="auto"/>
        <w:left w:val="none" w:sz="0" w:space="0" w:color="auto"/>
        <w:bottom w:val="none" w:sz="0" w:space="0" w:color="auto"/>
        <w:right w:val="none" w:sz="0" w:space="0" w:color="auto"/>
      </w:divBdr>
    </w:div>
    <w:div w:id="1171065439">
      <w:bodyDiv w:val="1"/>
      <w:marLeft w:val="0"/>
      <w:marRight w:val="0"/>
      <w:marTop w:val="0"/>
      <w:marBottom w:val="0"/>
      <w:divBdr>
        <w:top w:val="none" w:sz="0" w:space="0" w:color="auto"/>
        <w:left w:val="none" w:sz="0" w:space="0" w:color="auto"/>
        <w:bottom w:val="none" w:sz="0" w:space="0" w:color="auto"/>
        <w:right w:val="none" w:sz="0" w:space="0" w:color="auto"/>
      </w:divBdr>
    </w:div>
    <w:div w:id="1174147700">
      <w:bodyDiv w:val="1"/>
      <w:marLeft w:val="0"/>
      <w:marRight w:val="0"/>
      <w:marTop w:val="0"/>
      <w:marBottom w:val="0"/>
      <w:divBdr>
        <w:top w:val="none" w:sz="0" w:space="0" w:color="auto"/>
        <w:left w:val="none" w:sz="0" w:space="0" w:color="auto"/>
        <w:bottom w:val="none" w:sz="0" w:space="0" w:color="auto"/>
        <w:right w:val="none" w:sz="0" w:space="0" w:color="auto"/>
      </w:divBdr>
    </w:div>
    <w:div w:id="1178731333">
      <w:bodyDiv w:val="1"/>
      <w:marLeft w:val="0"/>
      <w:marRight w:val="0"/>
      <w:marTop w:val="0"/>
      <w:marBottom w:val="0"/>
      <w:divBdr>
        <w:top w:val="none" w:sz="0" w:space="0" w:color="auto"/>
        <w:left w:val="none" w:sz="0" w:space="0" w:color="auto"/>
        <w:bottom w:val="none" w:sz="0" w:space="0" w:color="auto"/>
        <w:right w:val="none" w:sz="0" w:space="0" w:color="auto"/>
      </w:divBdr>
    </w:div>
    <w:div w:id="1183013267">
      <w:bodyDiv w:val="1"/>
      <w:marLeft w:val="0"/>
      <w:marRight w:val="0"/>
      <w:marTop w:val="0"/>
      <w:marBottom w:val="0"/>
      <w:divBdr>
        <w:top w:val="none" w:sz="0" w:space="0" w:color="auto"/>
        <w:left w:val="none" w:sz="0" w:space="0" w:color="auto"/>
        <w:bottom w:val="none" w:sz="0" w:space="0" w:color="auto"/>
        <w:right w:val="none" w:sz="0" w:space="0" w:color="auto"/>
      </w:divBdr>
    </w:div>
    <w:div w:id="1184318280">
      <w:bodyDiv w:val="1"/>
      <w:marLeft w:val="0"/>
      <w:marRight w:val="0"/>
      <w:marTop w:val="0"/>
      <w:marBottom w:val="0"/>
      <w:divBdr>
        <w:top w:val="none" w:sz="0" w:space="0" w:color="auto"/>
        <w:left w:val="none" w:sz="0" w:space="0" w:color="auto"/>
        <w:bottom w:val="none" w:sz="0" w:space="0" w:color="auto"/>
        <w:right w:val="none" w:sz="0" w:space="0" w:color="auto"/>
      </w:divBdr>
    </w:div>
    <w:div w:id="1185754313">
      <w:bodyDiv w:val="1"/>
      <w:marLeft w:val="0"/>
      <w:marRight w:val="0"/>
      <w:marTop w:val="0"/>
      <w:marBottom w:val="0"/>
      <w:divBdr>
        <w:top w:val="none" w:sz="0" w:space="0" w:color="auto"/>
        <w:left w:val="none" w:sz="0" w:space="0" w:color="auto"/>
        <w:bottom w:val="none" w:sz="0" w:space="0" w:color="auto"/>
        <w:right w:val="none" w:sz="0" w:space="0" w:color="auto"/>
      </w:divBdr>
    </w:div>
    <w:div w:id="1193759970">
      <w:bodyDiv w:val="1"/>
      <w:marLeft w:val="0"/>
      <w:marRight w:val="0"/>
      <w:marTop w:val="0"/>
      <w:marBottom w:val="0"/>
      <w:divBdr>
        <w:top w:val="none" w:sz="0" w:space="0" w:color="auto"/>
        <w:left w:val="none" w:sz="0" w:space="0" w:color="auto"/>
        <w:bottom w:val="none" w:sz="0" w:space="0" w:color="auto"/>
        <w:right w:val="none" w:sz="0" w:space="0" w:color="auto"/>
      </w:divBdr>
    </w:div>
    <w:div w:id="1196305672">
      <w:bodyDiv w:val="1"/>
      <w:marLeft w:val="0"/>
      <w:marRight w:val="0"/>
      <w:marTop w:val="0"/>
      <w:marBottom w:val="0"/>
      <w:divBdr>
        <w:top w:val="none" w:sz="0" w:space="0" w:color="auto"/>
        <w:left w:val="none" w:sz="0" w:space="0" w:color="auto"/>
        <w:bottom w:val="none" w:sz="0" w:space="0" w:color="auto"/>
        <w:right w:val="none" w:sz="0" w:space="0" w:color="auto"/>
      </w:divBdr>
    </w:div>
    <w:div w:id="1197351256">
      <w:bodyDiv w:val="1"/>
      <w:marLeft w:val="0"/>
      <w:marRight w:val="0"/>
      <w:marTop w:val="0"/>
      <w:marBottom w:val="0"/>
      <w:divBdr>
        <w:top w:val="none" w:sz="0" w:space="0" w:color="auto"/>
        <w:left w:val="none" w:sz="0" w:space="0" w:color="auto"/>
        <w:bottom w:val="none" w:sz="0" w:space="0" w:color="auto"/>
        <w:right w:val="none" w:sz="0" w:space="0" w:color="auto"/>
      </w:divBdr>
    </w:div>
    <w:div w:id="1199010640">
      <w:bodyDiv w:val="1"/>
      <w:marLeft w:val="0"/>
      <w:marRight w:val="0"/>
      <w:marTop w:val="0"/>
      <w:marBottom w:val="0"/>
      <w:divBdr>
        <w:top w:val="none" w:sz="0" w:space="0" w:color="auto"/>
        <w:left w:val="none" w:sz="0" w:space="0" w:color="auto"/>
        <w:bottom w:val="none" w:sz="0" w:space="0" w:color="auto"/>
        <w:right w:val="none" w:sz="0" w:space="0" w:color="auto"/>
      </w:divBdr>
    </w:div>
    <w:div w:id="1212115325">
      <w:bodyDiv w:val="1"/>
      <w:marLeft w:val="0"/>
      <w:marRight w:val="0"/>
      <w:marTop w:val="0"/>
      <w:marBottom w:val="0"/>
      <w:divBdr>
        <w:top w:val="none" w:sz="0" w:space="0" w:color="auto"/>
        <w:left w:val="none" w:sz="0" w:space="0" w:color="auto"/>
        <w:bottom w:val="none" w:sz="0" w:space="0" w:color="auto"/>
        <w:right w:val="none" w:sz="0" w:space="0" w:color="auto"/>
      </w:divBdr>
    </w:div>
    <w:div w:id="1215315469">
      <w:bodyDiv w:val="1"/>
      <w:marLeft w:val="0"/>
      <w:marRight w:val="0"/>
      <w:marTop w:val="0"/>
      <w:marBottom w:val="0"/>
      <w:divBdr>
        <w:top w:val="none" w:sz="0" w:space="0" w:color="auto"/>
        <w:left w:val="none" w:sz="0" w:space="0" w:color="auto"/>
        <w:bottom w:val="none" w:sz="0" w:space="0" w:color="auto"/>
        <w:right w:val="none" w:sz="0" w:space="0" w:color="auto"/>
      </w:divBdr>
    </w:div>
    <w:div w:id="1216625714">
      <w:bodyDiv w:val="1"/>
      <w:marLeft w:val="0"/>
      <w:marRight w:val="0"/>
      <w:marTop w:val="0"/>
      <w:marBottom w:val="0"/>
      <w:divBdr>
        <w:top w:val="none" w:sz="0" w:space="0" w:color="auto"/>
        <w:left w:val="none" w:sz="0" w:space="0" w:color="auto"/>
        <w:bottom w:val="none" w:sz="0" w:space="0" w:color="auto"/>
        <w:right w:val="none" w:sz="0" w:space="0" w:color="auto"/>
      </w:divBdr>
    </w:div>
    <w:div w:id="1219173237">
      <w:bodyDiv w:val="1"/>
      <w:marLeft w:val="0"/>
      <w:marRight w:val="0"/>
      <w:marTop w:val="0"/>
      <w:marBottom w:val="0"/>
      <w:divBdr>
        <w:top w:val="none" w:sz="0" w:space="0" w:color="auto"/>
        <w:left w:val="none" w:sz="0" w:space="0" w:color="auto"/>
        <w:bottom w:val="none" w:sz="0" w:space="0" w:color="auto"/>
        <w:right w:val="none" w:sz="0" w:space="0" w:color="auto"/>
      </w:divBdr>
    </w:div>
    <w:div w:id="1219560681">
      <w:bodyDiv w:val="1"/>
      <w:marLeft w:val="0"/>
      <w:marRight w:val="0"/>
      <w:marTop w:val="0"/>
      <w:marBottom w:val="0"/>
      <w:divBdr>
        <w:top w:val="none" w:sz="0" w:space="0" w:color="auto"/>
        <w:left w:val="none" w:sz="0" w:space="0" w:color="auto"/>
        <w:bottom w:val="none" w:sz="0" w:space="0" w:color="auto"/>
        <w:right w:val="none" w:sz="0" w:space="0" w:color="auto"/>
      </w:divBdr>
    </w:div>
    <w:div w:id="1220245990">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4677205">
      <w:bodyDiv w:val="1"/>
      <w:marLeft w:val="0"/>
      <w:marRight w:val="0"/>
      <w:marTop w:val="0"/>
      <w:marBottom w:val="0"/>
      <w:divBdr>
        <w:top w:val="none" w:sz="0" w:space="0" w:color="auto"/>
        <w:left w:val="none" w:sz="0" w:space="0" w:color="auto"/>
        <w:bottom w:val="none" w:sz="0" w:space="0" w:color="auto"/>
        <w:right w:val="none" w:sz="0" w:space="0" w:color="auto"/>
      </w:divBdr>
    </w:div>
    <w:div w:id="1230077720">
      <w:bodyDiv w:val="1"/>
      <w:marLeft w:val="0"/>
      <w:marRight w:val="0"/>
      <w:marTop w:val="0"/>
      <w:marBottom w:val="0"/>
      <w:divBdr>
        <w:top w:val="none" w:sz="0" w:space="0" w:color="auto"/>
        <w:left w:val="none" w:sz="0" w:space="0" w:color="auto"/>
        <w:bottom w:val="none" w:sz="0" w:space="0" w:color="auto"/>
        <w:right w:val="none" w:sz="0" w:space="0" w:color="auto"/>
      </w:divBdr>
    </w:div>
    <w:div w:id="1232808963">
      <w:bodyDiv w:val="1"/>
      <w:marLeft w:val="0"/>
      <w:marRight w:val="0"/>
      <w:marTop w:val="0"/>
      <w:marBottom w:val="0"/>
      <w:divBdr>
        <w:top w:val="none" w:sz="0" w:space="0" w:color="auto"/>
        <w:left w:val="none" w:sz="0" w:space="0" w:color="auto"/>
        <w:bottom w:val="none" w:sz="0" w:space="0" w:color="auto"/>
        <w:right w:val="none" w:sz="0" w:space="0" w:color="auto"/>
      </w:divBdr>
    </w:div>
    <w:div w:id="1240363347">
      <w:bodyDiv w:val="1"/>
      <w:marLeft w:val="0"/>
      <w:marRight w:val="0"/>
      <w:marTop w:val="0"/>
      <w:marBottom w:val="0"/>
      <w:divBdr>
        <w:top w:val="none" w:sz="0" w:space="0" w:color="auto"/>
        <w:left w:val="none" w:sz="0" w:space="0" w:color="auto"/>
        <w:bottom w:val="none" w:sz="0" w:space="0" w:color="auto"/>
        <w:right w:val="none" w:sz="0" w:space="0" w:color="auto"/>
      </w:divBdr>
    </w:div>
    <w:div w:id="1242985083">
      <w:bodyDiv w:val="1"/>
      <w:marLeft w:val="0"/>
      <w:marRight w:val="0"/>
      <w:marTop w:val="0"/>
      <w:marBottom w:val="0"/>
      <w:divBdr>
        <w:top w:val="none" w:sz="0" w:space="0" w:color="auto"/>
        <w:left w:val="none" w:sz="0" w:space="0" w:color="auto"/>
        <w:bottom w:val="none" w:sz="0" w:space="0" w:color="auto"/>
        <w:right w:val="none" w:sz="0" w:space="0" w:color="auto"/>
      </w:divBdr>
    </w:div>
    <w:div w:id="1253198753">
      <w:bodyDiv w:val="1"/>
      <w:marLeft w:val="0"/>
      <w:marRight w:val="0"/>
      <w:marTop w:val="0"/>
      <w:marBottom w:val="0"/>
      <w:divBdr>
        <w:top w:val="none" w:sz="0" w:space="0" w:color="auto"/>
        <w:left w:val="none" w:sz="0" w:space="0" w:color="auto"/>
        <w:bottom w:val="none" w:sz="0" w:space="0" w:color="auto"/>
        <w:right w:val="none" w:sz="0" w:space="0" w:color="auto"/>
      </w:divBdr>
    </w:div>
    <w:div w:id="1255895554">
      <w:bodyDiv w:val="1"/>
      <w:marLeft w:val="0"/>
      <w:marRight w:val="0"/>
      <w:marTop w:val="0"/>
      <w:marBottom w:val="0"/>
      <w:divBdr>
        <w:top w:val="none" w:sz="0" w:space="0" w:color="auto"/>
        <w:left w:val="none" w:sz="0" w:space="0" w:color="auto"/>
        <w:bottom w:val="none" w:sz="0" w:space="0" w:color="auto"/>
        <w:right w:val="none" w:sz="0" w:space="0" w:color="auto"/>
      </w:divBdr>
    </w:div>
    <w:div w:id="1269585961">
      <w:bodyDiv w:val="1"/>
      <w:marLeft w:val="0"/>
      <w:marRight w:val="0"/>
      <w:marTop w:val="0"/>
      <w:marBottom w:val="0"/>
      <w:divBdr>
        <w:top w:val="none" w:sz="0" w:space="0" w:color="auto"/>
        <w:left w:val="none" w:sz="0" w:space="0" w:color="auto"/>
        <w:bottom w:val="none" w:sz="0" w:space="0" w:color="auto"/>
        <w:right w:val="none" w:sz="0" w:space="0" w:color="auto"/>
      </w:divBdr>
    </w:div>
    <w:div w:id="1273396433">
      <w:bodyDiv w:val="1"/>
      <w:marLeft w:val="0"/>
      <w:marRight w:val="0"/>
      <w:marTop w:val="0"/>
      <w:marBottom w:val="0"/>
      <w:divBdr>
        <w:top w:val="none" w:sz="0" w:space="0" w:color="auto"/>
        <w:left w:val="none" w:sz="0" w:space="0" w:color="auto"/>
        <w:bottom w:val="none" w:sz="0" w:space="0" w:color="auto"/>
        <w:right w:val="none" w:sz="0" w:space="0" w:color="auto"/>
      </w:divBdr>
    </w:div>
    <w:div w:id="1282149253">
      <w:bodyDiv w:val="1"/>
      <w:marLeft w:val="0"/>
      <w:marRight w:val="0"/>
      <w:marTop w:val="0"/>
      <w:marBottom w:val="0"/>
      <w:divBdr>
        <w:top w:val="none" w:sz="0" w:space="0" w:color="auto"/>
        <w:left w:val="none" w:sz="0" w:space="0" w:color="auto"/>
        <w:bottom w:val="none" w:sz="0" w:space="0" w:color="auto"/>
        <w:right w:val="none" w:sz="0" w:space="0" w:color="auto"/>
      </w:divBdr>
    </w:div>
    <w:div w:id="1282422165">
      <w:bodyDiv w:val="1"/>
      <w:marLeft w:val="0"/>
      <w:marRight w:val="0"/>
      <w:marTop w:val="0"/>
      <w:marBottom w:val="0"/>
      <w:divBdr>
        <w:top w:val="none" w:sz="0" w:space="0" w:color="auto"/>
        <w:left w:val="none" w:sz="0" w:space="0" w:color="auto"/>
        <w:bottom w:val="none" w:sz="0" w:space="0" w:color="auto"/>
        <w:right w:val="none" w:sz="0" w:space="0" w:color="auto"/>
      </w:divBdr>
    </w:div>
    <w:div w:id="1283876195">
      <w:bodyDiv w:val="1"/>
      <w:marLeft w:val="0"/>
      <w:marRight w:val="0"/>
      <w:marTop w:val="0"/>
      <w:marBottom w:val="0"/>
      <w:divBdr>
        <w:top w:val="none" w:sz="0" w:space="0" w:color="auto"/>
        <w:left w:val="none" w:sz="0" w:space="0" w:color="auto"/>
        <w:bottom w:val="none" w:sz="0" w:space="0" w:color="auto"/>
        <w:right w:val="none" w:sz="0" w:space="0" w:color="auto"/>
      </w:divBdr>
    </w:div>
    <w:div w:id="1286543724">
      <w:bodyDiv w:val="1"/>
      <w:marLeft w:val="0"/>
      <w:marRight w:val="0"/>
      <w:marTop w:val="0"/>
      <w:marBottom w:val="0"/>
      <w:divBdr>
        <w:top w:val="none" w:sz="0" w:space="0" w:color="auto"/>
        <w:left w:val="none" w:sz="0" w:space="0" w:color="auto"/>
        <w:bottom w:val="none" w:sz="0" w:space="0" w:color="auto"/>
        <w:right w:val="none" w:sz="0" w:space="0" w:color="auto"/>
      </w:divBdr>
    </w:div>
    <w:div w:id="1287812255">
      <w:bodyDiv w:val="1"/>
      <w:marLeft w:val="0"/>
      <w:marRight w:val="0"/>
      <w:marTop w:val="0"/>
      <w:marBottom w:val="0"/>
      <w:divBdr>
        <w:top w:val="none" w:sz="0" w:space="0" w:color="auto"/>
        <w:left w:val="none" w:sz="0" w:space="0" w:color="auto"/>
        <w:bottom w:val="none" w:sz="0" w:space="0" w:color="auto"/>
        <w:right w:val="none" w:sz="0" w:space="0" w:color="auto"/>
      </w:divBdr>
    </w:div>
    <w:div w:id="1295520178">
      <w:bodyDiv w:val="1"/>
      <w:marLeft w:val="0"/>
      <w:marRight w:val="0"/>
      <w:marTop w:val="0"/>
      <w:marBottom w:val="0"/>
      <w:divBdr>
        <w:top w:val="none" w:sz="0" w:space="0" w:color="auto"/>
        <w:left w:val="none" w:sz="0" w:space="0" w:color="auto"/>
        <w:bottom w:val="none" w:sz="0" w:space="0" w:color="auto"/>
        <w:right w:val="none" w:sz="0" w:space="0" w:color="auto"/>
      </w:divBdr>
    </w:div>
    <w:div w:id="1298487820">
      <w:bodyDiv w:val="1"/>
      <w:marLeft w:val="0"/>
      <w:marRight w:val="0"/>
      <w:marTop w:val="0"/>
      <w:marBottom w:val="0"/>
      <w:divBdr>
        <w:top w:val="none" w:sz="0" w:space="0" w:color="auto"/>
        <w:left w:val="none" w:sz="0" w:space="0" w:color="auto"/>
        <w:bottom w:val="none" w:sz="0" w:space="0" w:color="auto"/>
        <w:right w:val="none" w:sz="0" w:space="0" w:color="auto"/>
      </w:divBdr>
    </w:div>
    <w:div w:id="1308969059">
      <w:bodyDiv w:val="1"/>
      <w:marLeft w:val="0"/>
      <w:marRight w:val="0"/>
      <w:marTop w:val="0"/>
      <w:marBottom w:val="0"/>
      <w:divBdr>
        <w:top w:val="none" w:sz="0" w:space="0" w:color="auto"/>
        <w:left w:val="none" w:sz="0" w:space="0" w:color="auto"/>
        <w:bottom w:val="none" w:sz="0" w:space="0" w:color="auto"/>
        <w:right w:val="none" w:sz="0" w:space="0" w:color="auto"/>
      </w:divBdr>
    </w:div>
    <w:div w:id="1310138402">
      <w:bodyDiv w:val="1"/>
      <w:marLeft w:val="0"/>
      <w:marRight w:val="0"/>
      <w:marTop w:val="0"/>
      <w:marBottom w:val="0"/>
      <w:divBdr>
        <w:top w:val="none" w:sz="0" w:space="0" w:color="auto"/>
        <w:left w:val="none" w:sz="0" w:space="0" w:color="auto"/>
        <w:bottom w:val="none" w:sz="0" w:space="0" w:color="auto"/>
        <w:right w:val="none" w:sz="0" w:space="0" w:color="auto"/>
      </w:divBdr>
    </w:div>
    <w:div w:id="1312900722">
      <w:bodyDiv w:val="1"/>
      <w:marLeft w:val="0"/>
      <w:marRight w:val="0"/>
      <w:marTop w:val="0"/>
      <w:marBottom w:val="0"/>
      <w:divBdr>
        <w:top w:val="none" w:sz="0" w:space="0" w:color="auto"/>
        <w:left w:val="none" w:sz="0" w:space="0" w:color="auto"/>
        <w:bottom w:val="none" w:sz="0" w:space="0" w:color="auto"/>
        <w:right w:val="none" w:sz="0" w:space="0" w:color="auto"/>
      </w:divBdr>
    </w:div>
    <w:div w:id="1314288795">
      <w:bodyDiv w:val="1"/>
      <w:marLeft w:val="0"/>
      <w:marRight w:val="0"/>
      <w:marTop w:val="0"/>
      <w:marBottom w:val="0"/>
      <w:divBdr>
        <w:top w:val="none" w:sz="0" w:space="0" w:color="auto"/>
        <w:left w:val="none" w:sz="0" w:space="0" w:color="auto"/>
        <w:bottom w:val="none" w:sz="0" w:space="0" w:color="auto"/>
        <w:right w:val="none" w:sz="0" w:space="0" w:color="auto"/>
      </w:divBdr>
    </w:div>
    <w:div w:id="1319923429">
      <w:bodyDiv w:val="1"/>
      <w:marLeft w:val="0"/>
      <w:marRight w:val="0"/>
      <w:marTop w:val="0"/>
      <w:marBottom w:val="0"/>
      <w:divBdr>
        <w:top w:val="none" w:sz="0" w:space="0" w:color="auto"/>
        <w:left w:val="none" w:sz="0" w:space="0" w:color="auto"/>
        <w:bottom w:val="none" w:sz="0" w:space="0" w:color="auto"/>
        <w:right w:val="none" w:sz="0" w:space="0" w:color="auto"/>
      </w:divBdr>
    </w:div>
    <w:div w:id="1321499203">
      <w:bodyDiv w:val="1"/>
      <w:marLeft w:val="0"/>
      <w:marRight w:val="0"/>
      <w:marTop w:val="0"/>
      <w:marBottom w:val="0"/>
      <w:divBdr>
        <w:top w:val="none" w:sz="0" w:space="0" w:color="auto"/>
        <w:left w:val="none" w:sz="0" w:space="0" w:color="auto"/>
        <w:bottom w:val="none" w:sz="0" w:space="0" w:color="auto"/>
        <w:right w:val="none" w:sz="0" w:space="0" w:color="auto"/>
      </w:divBdr>
    </w:div>
    <w:div w:id="1329484311">
      <w:bodyDiv w:val="1"/>
      <w:marLeft w:val="0"/>
      <w:marRight w:val="0"/>
      <w:marTop w:val="0"/>
      <w:marBottom w:val="0"/>
      <w:divBdr>
        <w:top w:val="none" w:sz="0" w:space="0" w:color="auto"/>
        <w:left w:val="none" w:sz="0" w:space="0" w:color="auto"/>
        <w:bottom w:val="none" w:sz="0" w:space="0" w:color="auto"/>
        <w:right w:val="none" w:sz="0" w:space="0" w:color="auto"/>
      </w:divBdr>
    </w:div>
    <w:div w:id="1339237431">
      <w:bodyDiv w:val="1"/>
      <w:marLeft w:val="0"/>
      <w:marRight w:val="0"/>
      <w:marTop w:val="0"/>
      <w:marBottom w:val="0"/>
      <w:divBdr>
        <w:top w:val="none" w:sz="0" w:space="0" w:color="auto"/>
        <w:left w:val="none" w:sz="0" w:space="0" w:color="auto"/>
        <w:bottom w:val="none" w:sz="0" w:space="0" w:color="auto"/>
        <w:right w:val="none" w:sz="0" w:space="0" w:color="auto"/>
      </w:divBdr>
    </w:div>
    <w:div w:id="1355300072">
      <w:bodyDiv w:val="1"/>
      <w:marLeft w:val="0"/>
      <w:marRight w:val="0"/>
      <w:marTop w:val="0"/>
      <w:marBottom w:val="0"/>
      <w:divBdr>
        <w:top w:val="none" w:sz="0" w:space="0" w:color="auto"/>
        <w:left w:val="none" w:sz="0" w:space="0" w:color="auto"/>
        <w:bottom w:val="none" w:sz="0" w:space="0" w:color="auto"/>
        <w:right w:val="none" w:sz="0" w:space="0" w:color="auto"/>
      </w:divBdr>
    </w:div>
    <w:div w:id="1356077623">
      <w:bodyDiv w:val="1"/>
      <w:marLeft w:val="0"/>
      <w:marRight w:val="0"/>
      <w:marTop w:val="0"/>
      <w:marBottom w:val="0"/>
      <w:divBdr>
        <w:top w:val="none" w:sz="0" w:space="0" w:color="auto"/>
        <w:left w:val="none" w:sz="0" w:space="0" w:color="auto"/>
        <w:bottom w:val="none" w:sz="0" w:space="0" w:color="auto"/>
        <w:right w:val="none" w:sz="0" w:space="0" w:color="auto"/>
      </w:divBdr>
    </w:div>
    <w:div w:id="1366519001">
      <w:bodyDiv w:val="1"/>
      <w:marLeft w:val="0"/>
      <w:marRight w:val="0"/>
      <w:marTop w:val="0"/>
      <w:marBottom w:val="0"/>
      <w:divBdr>
        <w:top w:val="none" w:sz="0" w:space="0" w:color="auto"/>
        <w:left w:val="none" w:sz="0" w:space="0" w:color="auto"/>
        <w:bottom w:val="none" w:sz="0" w:space="0" w:color="auto"/>
        <w:right w:val="none" w:sz="0" w:space="0" w:color="auto"/>
      </w:divBdr>
    </w:div>
    <w:div w:id="1366641355">
      <w:bodyDiv w:val="1"/>
      <w:marLeft w:val="0"/>
      <w:marRight w:val="0"/>
      <w:marTop w:val="0"/>
      <w:marBottom w:val="0"/>
      <w:divBdr>
        <w:top w:val="none" w:sz="0" w:space="0" w:color="auto"/>
        <w:left w:val="none" w:sz="0" w:space="0" w:color="auto"/>
        <w:bottom w:val="none" w:sz="0" w:space="0" w:color="auto"/>
        <w:right w:val="none" w:sz="0" w:space="0" w:color="auto"/>
      </w:divBdr>
    </w:div>
    <w:div w:id="1375347554">
      <w:bodyDiv w:val="1"/>
      <w:marLeft w:val="0"/>
      <w:marRight w:val="0"/>
      <w:marTop w:val="0"/>
      <w:marBottom w:val="0"/>
      <w:divBdr>
        <w:top w:val="none" w:sz="0" w:space="0" w:color="auto"/>
        <w:left w:val="none" w:sz="0" w:space="0" w:color="auto"/>
        <w:bottom w:val="none" w:sz="0" w:space="0" w:color="auto"/>
        <w:right w:val="none" w:sz="0" w:space="0" w:color="auto"/>
      </w:divBdr>
    </w:div>
    <w:div w:id="1384328004">
      <w:bodyDiv w:val="1"/>
      <w:marLeft w:val="0"/>
      <w:marRight w:val="0"/>
      <w:marTop w:val="0"/>
      <w:marBottom w:val="0"/>
      <w:divBdr>
        <w:top w:val="none" w:sz="0" w:space="0" w:color="auto"/>
        <w:left w:val="none" w:sz="0" w:space="0" w:color="auto"/>
        <w:bottom w:val="none" w:sz="0" w:space="0" w:color="auto"/>
        <w:right w:val="none" w:sz="0" w:space="0" w:color="auto"/>
      </w:divBdr>
    </w:div>
    <w:div w:id="1387873564">
      <w:bodyDiv w:val="1"/>
      <w:marLeft w:val="0"/>
      <w:marRight w:val="0"/>
      <w:marTop w:val="0"/>
      <w:marBottom w:val="0"/>
      <w:divBdr>
        <w:top w:val="none" w:sz="0" w:space="0" w:color="auto"/>
        <w:left w:val="none" w:sz="0" w:space="0" w:color="auto"/>
        <w:bottom w:val="none" w:sz="0" w:space="0" w:color="auto"/>
        <w:right w:val="none" w:sz="0" w:space="0" w:color="auto"/>
      </w:divBdr>
    </w:div>
    <w:div w:id="1392731936">
      <w:bodyDiv w:val="1"/>
      <w:marLeft w:val="0"/>
      <w:marRight w:val="0"/>
      <w:marTop w:val="0"/>
      <w:marBottom w:val="0"/>
      <w:divBdr>
        <w:top w:val="none" w:sz="0" w:space="0" w:color="auto"/>
        <w:left w:val="none" w:sz="0" w:space="0" w:color="auto"/>
        <w:bottom w:val="none" w:sz="0" w:space="0" w:color="auto"/>
        <w:right w:val="none" w:sz="0" w:space="0" w:color="auto"/>
      </w:divBdr>
    </w:div>
    <w:div w:id="1399283954">
      <w:bodyDiv w:val="1"/>
      <w:marLeft w:val="0"/>
      <w:marRight w:val="0"/>
      <w:marTop w:val="0"/>
      <w:marBottom w:val="0"/>
      <w:divBdr>
        <w:top w:val="none" w:sz="0" w:space="0" w:color="auto"/>
        <w:left w:val="none" w:sz="0" w:space="0" w:color="auto"/>
        <w:bottom w:val="none" w:sz="0" w:space="0" w:color="auto"/>
        <w:right w:val="none" w:sz="0" w:space="0" w:color="auto"/>
      </w:divBdr>
    </w:div>
    <w:div w:id="1399668936">
      <w:bodyDiv w:val="1"/>
      <w:marLeft w:val="0"/>
      <w:marRight w:val="0"/>
      <w:marTop w:val="0"/>
      <w:marBottom w:val="0"/>
      <w:divBdr>
        <w:top w:val="none" w:sz="0" w:space="0" w:color="auto"/>
        <w:left w:val="none" w:sz="0" w:space="0" w:color="auto"/>
        <w:bottom w:val="none" w:sz="0" w:space="0" w:color="auto"/>
        <w:right w:val="none" w:sz="0" w:space="0" w:color="auto"/>
      </w:divBdr>
    </w:div>
    <w:div w:id="1405375073">
      <w:bodyDiv w:val="1"/>
      <w:marLeft w:val="0"/>
      <w:marRight w:val="0"/>
      <w:marTop w:val="0"/>
      <w:marBottom w:val="0"/>
      <w:divBdr>
        <w:top w:val="none" w:sz="0" w:space="0" w:color="auto"/>
        <w:left w:val="none" w:sz="0" w:space="0" w:color="auto"/>
        <w:bottom w:val="none" w:sz="0" w:space="0" w:color="auto"/>
        <w:right w:val="none" w:sz="0" w:space="0" w:color="auto"/>
      </w:divBdr>
    </w:div>
    <w:div w:id="1407268582">
      <w:bodyDiv w:val="1"/>
      <w:marLeft w:val="0"/>
      <w:marRight w:val="0"/>
      <w:marTop w:val="0"/>
      <w:marBottom w:val="0"/>
      <w:divBdr>
        <w:top w:val="none" w:sz="0" w:space="0" w:color="auto"/>
        <w:left w:val="none" w:sz="0" w:space="0" w:color="auto"/>
        <w:bottom w:val="none" w:sz="0" w:space="0" w:color="auto"/>
        <w:right w:val="none" w:sz="0" w:space="0" w:color="auto"/>
      </w:divBdr>
    </w:div>
    <w:div w:id="1419673072">
      <w:bodyDiv w:val="1"/>
      <w:marLeft w:val="0"/>
      <w:marRight w:val="0"/>
      <w:marTop w:val="0"/>
      <w:marBottom w:val="0"/>
      <w:divBdr>
        <w:top w:val="none" w:sz="0" w:space="0" w:color="auto"/>
        <w:left w:val="none" w:sz="0" w:space="0" w:color="auto"/>
        <w:bottom w:val="none" w:sz="0" w:space="0" w:color="auto"/>
        <w:right w:val="none" w:sz="0" w:space="0" w:color="auto"/>
      </w:divBdr>
    </w:div>
    <w:div w:id="1421095704">
      <w:bodyDiv w:val="1"/>
      <w:marLeft w:val="0"/>
      <w:marRight w:val="0"/>
      <w:marTop w:val="0"/>
      <w:marBottom w:val="0"/>
      <w:divBdr>
        <w:top w:val="none" w:sz="0" w:space="0" w:color="auto"/>
        <w:left w:val="none" w:sz="0" w:space="0" w:color="auto"/>
        <w:bottom w:val="none" w:sz="0" w:space="0" w:color="auto"/>
        <w:right w:val="none" w:sz="0" w:space="0" w:color="auto"/>
      </w:divBdr>
    </w:div>
    <w:div w:id="1423719497">
      <w:bodyDiv w:val="1"/>
      <w:marLeft w:val="0"/>
      <w:marRight w:val="0"/>
      <w:marTop w:val="0"/>
      <w:marBottom w:val="0"/>
      <w:divBdr>
        <w:top w:val="none" w:sz="0" w:space="0" w:color="auto"/>
        <w:left w:val="none" w:sz="0" w:space="0" w:color="auto"/>
        <w:bottom w:val="none" w:sz="0" w:space="0" w:color="auto"/>
        <w:right w:val="none" w:sz="0" w:space="0" w:color="auto"/>
      </w:divBdr>
    </w:div>
    <w:div w:id="1424492198">
      <w:bodyDiv w:val="1"/>
      <w:marLeft w:val="0"/>
      <w:marRight w:val="0"/>
      <w:marTop w:val="0"/>
      <w:marBottom w:val="0"/>
      <w:divBdr>
        <w:top w:val="none" w:sz="0" w:space="0" w:color="auto"/>
        <w:left w:val="none" w:sz="0" w:space="0" w:color="auto"/>
        <w:bottom w:val="none" w:sz="0" w:space="0" w:color="auto"/>
        <w:right w:val="none" w:sz="0" w:space="0" w:color="auto"/>
      </w:divBdr>
    </w:div>
    <w:div w:id="1425758934">
      <w:bodyDiv w:val="1"/>
      <w:marLeft w:val="0"/>
      <w:marRight w:val="0"/>
      <w:marTop w:val="0"/>
      <w:marBottom w:val="0"/>
      <w:divBdr>
        <w:top w:val="none" w:sz="0" w:space="0" w:color="auto"/>
        <w:left w:val="none" w:sz="0" w:space="0" w:color="auto"/>
        <w:bottom w:val="none" w:sz="0" w:space="0" w:color="auto"/>
        <w:right w:val="none" w:sz="0" w:space="0" w:color="auto"/>
      </w:divBdr>
    </w:div>
    <w:div w:id="1427071148">
      <w:bodyDiv w:val="1"/>
      <w:marLeft w:val="0"/>
      <w:marRight w:val="0"/>
      <w:marTop w:val="0"/>
      <w:marBottom w:val="0"/>
      <w:divBdr>
        <w:top w:val="none" w:sz="0" w:space="0" w:color="auto"/>
        <w:left w:val="none" w:sz="0" w:space="0" w:color="auto"/>
        <w:bottom w:val="none" w:sz="0" w:space="0" w:color="auto"/>
        <w:right w:val="none" w:sz="0" w:space="0" w:color="auto"/>
      </w:divBdr>
    </w:div>
    <w:div w:id="1428036246">
      <w:bodyDiv w:val="1"/>
      <w:marLeft w:val="0"/>
      <w:marRight w:val="0"/>
      <w:marTop w:val="0"/>
      <w:marBottom w:val="0"/>
      <w:divBdr>
        <w:top w:val="none" w:sz="0" w:space="0" w:color="auto"/>
        <w:left w:val="none" w:sz="0" w:space="0" w:color="auto"/>
        <w:bottom w:val="none" w:sz="0" w:space="0" w:color="auto"/>
        <w:right w:val="none" w:sz="0" w:space="0" w:color="auto"/>
      </w:divBdr>
    </w:div>
    <w:div w:id="1431699777">
      <w:bodyDiv w:val="1"/>
      <w:marLeft w:val="0"/>
      <w:marRight w:val="0"/>
      <w:marTop w:val="0"/>
      <w:marBottom w:val="0"/>
      <w:divBdr>
        <w:top w:val="none" w:sz="0" w:space="0" w:color="auto"/>
        <w:left w:val="none" w:sz="0" w:space="0" w:color="auto"/>
        <w:bottom w:val="none" w:sz="0" w:space="0" w:color="auto"/>
        <w:right w:val="none" w:sz="0" w:space="0" w:color="auto"/>
      </w:divBdr>
    </w:div>
    <w:div w:id="1448893771">
      <w:bodyDiv w:val="1"/>
      <w:marLeft w:val="0"/>
      <w:marRight w:val="0"/>
      <w:marTop w:val="0"/>
      <w:marBottom w:val="0"/>
      <w:divBdr>
        <w:top w:val="none" w:sz="0" w:space="0" w:color="auto"/>
        <w:left w:val="none" w:sz="0" w:space="0" w:color="auto"/>
        <w:bottom w:val="none" w:sz="0" w:space="0" w:color="auto"/>
        <w:right w:val="none" w:sz="0" w:space="0" w:color="auto"/>
      </w:divBdr>
    </w:div>
    <w:div w:id="1470594274">
      <w:bodyDiv w:val="1"/>
      <w:marLeft w:val="0"/>
      <w:marRight w:val="0"/>
      <w:marTop w:val="0"/>
      <w:marBottom w:val="0"/>
      <w:divBdr>
        <w:top w:val="none" w:sz="0" w:space="0" w:color="auto"/>
        <w:left w:val="none" w:sz="0" w:space="0" w:color="auto"/>
        <w:bottom w:val="none" w:sz="0" w:space="0" w:color="auto"/>
        <w:right w:val="none" w:sz="0" w:space="0" w:color="auto"/>
      </w:divBdr>
    </w:div>
    <w:div w:id="1471362730">
      <w:bodyDiv w:val="1"/>
      <w:marLeft w:val="0"/>
      <w:marRight w:val="0"/>
      <w:marTop w:val="0"/>
      <w:marBottom w:val="0"/>
      <w:divBdr>
        <w:top w:val="none" w:sz="0" w:space="0" w:color="auto"/>
        <w:left w:val="none" w:sz="0" w:space="0" w:color="auto"/>
        <w:bottom w:val="none" w:sz="0" w:space="0" w:color="auto"/>
        <w:right w:val="none" w:sz="0" w:space="0" w:color="auto"/>
      </w:divBdr>
    </w:div>
    <w:div w:id="1476795447">
      <w:bodyDiv w:val="1"/>
      <w:marLeft w:val="0"/>
      <w:marRight w:val="0"/>
      <w:marTop w:val="0"/>
      <w:marBottom w:val="0"/>
      <w:divBdr>
        <w:top w:val="none" w:sz="0" w:space="0" w:color="auto"/>
        <w:left w:val="none" w:sz="0" w:space="0" w:color="auto"/>
        <w:bottom w:val="none" w:sz="0" w:space="0" w:color="auto"/>
        <w:right w:val="none" w:sz="0" w:space="0" w:color="auto"/>
      </w:divBdr>
    </w:div>
    <w:div w:id="1478720882">
      <w:bodyDiv w:val="1"/>
      <w:marLeft w:val="0"/>
      <w:marRight w:val="0"/>
      <w:marTop w:val="0"/>
      <w:marBottom w:val="0"/>
      <w:divBdr>
        <w:top w:val="none" w:sz="0" w:space="0" w:color="auto"/>
        <w:left w:val="none" w:sz="0" w:space="0" w:color="auto"/>
        <w:bottom w:val="none" w:sz="0" w:space="0" w:color="auto"/>
        <w:right w:val="none" w:sz="0" w:space="0" w:color="auto"/>
      </w:divBdr>
    </w:div>
    <w:div w:id="1480921388">
      <w:bodyDiv w:val="1"/>
      <w:marLeft w:val="0"/>
      <w:marRight w:val="0"/>
      <w:marTop w:val="0"/>
      <w:marBottom w:val="0"/>
      <w:divBdr>
        <w:top w:val="none" w:sz="0" w:space="0" w:color="auto"/>
        <w:left w:val="none" w:sz="0" w:space="0" w:color="auto"/>
        <w:bottom w:val="none" w:sz="0" w:space="0" w:color="auto"/>
        <w:right w:val="none" w:sz="0" w:space="0" w:color="auto"/>
      </w:divBdr>
    </w:div>
    <w:div w:id="1488089804">
      <w:bodyDiv w:val="1"/>
      <w:marLeft w:val="0"/>
      <w:marRight w:val="0"/>
      <w:marTop w:val="0"/>
      <w:marBottom w:val="0"/>
      <w:divBdr>
        <w:top w:val="none" w:sz="0" w:space="0" w:color="auto"/>
        <w:left w:val="none" w:sz="0" w:space="0" w:color="auto"/>
        <w:bottom w:val="none" w:sz="0" w:space="0" w:color="auto"/>
        <w:right w:val="none" w:sz="0" w:space="0" w:color="auto"/>
      </w:divBdr>
    </w:div>
    <w:div w:id="1501115741">
      <w:bodyDiv w:val="1"/>
      <w:marLeft w:val="0"/>
      <w:marRight w:val="0"/>
      <w:marTop w:val="0"/>
      <w:marBottom w:val="0"/>
      <w:divBdr>
        <w:top w:val="none" w:sz="0" w:space="0" w:color="auto"/>
        <w:left w:val="none" w:sz="0" w:space="0" w:color="auto"/>
        <w:bottom w:val="none" w:sz="0" w:space="0" w:color="auto"/>
        <w:right w:val="none" w:sz="0" w:space="0" w:color="auto"/>
      </w:divBdr>
    </w:div>
    <w:div w:id="1501457838">
      <w:bodyDiv w:val="1"/>
      <w:marLeft w:val="0"/>
      <w:marRight w:val="0"/>
      <w:marTop w:val="0"/>
      <w:marBottom w:val="0"/>
      <w:divBdr>
        <w:top w:val="none" w:sz="0" w:space="0" w:color="auto"/>
        <w:left w:val="none" w:sz="0" w:space="0" w:color="auto"/>
        <w:bottom w:val="none" w:sz="0" w:space="0" w:color="auto"/>
        <w:right w:val="none" w:sz="0" w:space="0" w:color="auto"/>
      </w:divBdr>
    </w:div>
    <w:div w:id="1509100664">
      <w:bodyDiv w:val="1"/>
      <w:marLeft w:val="0"/>
      <w:marRight w:val="0"/>
      <w:marTop w:val="0"/>
      <w:marBottom w:val="0"/>
      <w:divBdr>
        <w:top w:val="none" w:sz="0" w:space="0" w:color="auto"/>
        <w:left w:val="none" w:sz="0" w:space="0" w:color="auto"/>
        <w:bottom w:val="none" w:sz="0" w:space="0" w:color="auto"/>
        <w:right w:val="none" w:sz="0" w:space="0" w:color="auto"/>
      </w:divBdr>
    </w:div>
    <w:div w:id="1515653764">
      <w:bodyDiv w:val="1"/>
      <w:marLeft w:val="0"/>
      <w:marRight w:val="0"/>
      <w:marTop w:val="0"/>
      <w:marBottom w:val="0"/>
      <w:divBdr>
        <w:top w:val="none" w:sz="0" w:space="0" w:color="auto"/>
        <w:left w:val="none" w:sz="0" w:space="0" w:color="auto"/>
        <w:bottom w:val="none" w:sz="0" w:space="0" w:color="auto"/>
        <w:right w:val="none" w:sz="0" w:space="0" w:color="auto"/>
      </w:divBdr>
    </w:div>
    <w:div w:id="1515874785">
      <w:bodyDiv w:val="1"/>
      <w:marLeft w:val="0"/>
      <w:marRight w:val="0"/>
      <w:marTop w:val="0"/>
      <w:marBottom w:val="0"/>
      <w:divBdr>
        <w:top w:val="none" w:sz="0" w:space="0" w:color="auto"/>
        <w:left w:val="none" w:sz="0" w:space="0" w:color="auto"/>
        <w:bottom w:val="none" w:sz="0" w:space="0" w:color="auto"/>
        <w:right w:val="none" w:sz="0" w:space="0" w:color="auto"/>
      </w:divBdr>
    </w:div>
    <w:div w:id="1526747493">
      <w:bodyDiv w:val="1"/>
      <w:marLeft w:val="0"/>
      <w:marRight w:val="0"/>
      <w:marTop w:val="0"/>
      <w:marBottom w:val="0"/>
      <w:divBdr>
        <w:top w:val="none" w:sz="0" w:space="0" w:color="auto"/>
        <w:left w:val="none" w:sz="0" w:space="0" w:color="auto"/>
        <w:bottom w:val="none" w:sz="0" w:space="0" w:color="auto"/>
        <w:right w:val="none" w:sz="0" w:space="0" w:color="auto"/>
      </w:divBdr>
    </w:div>
    <w:div w:id="1529442293">
      <w:bodyDiv w:val="1"/>
      <w:marLeft w:val="0"/>
      <w:marRight w:val="0"/>
      <w:marTop w:val="0"/>
      <w:marBottom w:val="0"/>
      <w:divBdr>
        <w:top w:val="none" w:sz="0" w:space="0" w:color="auto"/>
        <w:left w:val="none" w:sz="0" w:space="0" w:color="auto"/>
        <w:bottom w:val="none" w:sz="0" w:space="0" w:color="auto"/>
        <w:right w:val="none" w:sz="0" w:space="0" w:color="auto"/>
      </w:divBdr>
    </w:div>
    <w:div w:id="1530676303">
      <w:bodyDiv w:val="1"/>
      <w:marLeft w:val="0"/>
      <w:marRight w:val="0"/>
      <w:marTop w:val="0"/>
      <w:marBottom w:val="0"/>
      <w:divBdr>
        <w:top w:val="none" w:sz="0" w:space="0" w:color="auto"/>
        <w:left w:val="none" w:sz="0" w:space="0" w:color="auto"/>
        <w:bottom w:val="none" w:sz="0" w:space="0" w:color="auto"/>
        <w:right w:val="none" w:sz="0" w:space="0" w:color="auto"/>
      </w:divBdr>
    </w:div>
    <w:div w:id="1531724271">
      <w:bodyDiv w:val="1"/>
      <w:marLeft w:val="0"/>
      <w:marRight w:val="0"/>
      <w:marTop w:val="0"/>
      <w:marBottom w:val="0"/>
      <w:divBdr>
        <w:top w:val="none" w:sz="0" w:space="0" w:color="auto"/>
        <w:left w:val="none" w:sz="0" w:space="0" w:color="auto"/>
        <w:bottom w:val="none" w:sz="0" w:space="0" w:color="auto"/>
        <w:right w:val="none" w:sz="0" w:space="0" w:color="auto"/>
      </w:divBdr>
    </w:div>
    <w:div w:id="1535121936">
      <w:bodyDiv w:val="1"/>
      <w:marLeft w:val="0"/>
      <w:marRight w:val="0"/>
      <w:marTop w:val="0"/>
      <w:marBottom w:val="0"/>
      <w:divBdr>
        <w:top w:val="none" w:sz="0" w:space="0" w:color="auto"/>
        <w:left w:val="none" w:sz="0" w:space="0" w:color="auto"/>
        <w:bottom w:val="none" w:sz="0" w:space="0" w:color="auto"/>
        <w:right w:val="none" w:sz="0" w:space="0" w:color="auto"/>
      </w:divBdr>
    </w:div>
    <w:div w:id="1541432642">
      <w:bodyDiv w:val="1"/>
      <w:marLeft w:val="0"/>
      <w:marRight w:val="0"/>
      <w:marTop w:val="0"/>
      <w:marBottom w:val="0"/>
      <w:divBdr>
        <w:top w:val="none" w:sz="0" w:space="0" w:color="auto"/>
        <w:left w:val="none" w:sz="0" w:space="0" w:color="auto"/>
        <w:bottom w:val="none" w:sz="0" w:space="0" w:color="auto"/>
        <w:right w:val="none" w:sz="0" w:space="0" w:color="auto"/>
      </w:divBdr>
    </w:div>
    <w:div w:id="1542664961">
      <w:bodyDiv w:val="1"/>
      <w:marLeft w:val="0"/>
      <w:marRight w:val="0"/>
      <w:marTop w:val="0"/>
      <w:marBottom w:val="0"/>
      <w:divBdr>
        <w:top w:val="none" w:sz="0" w:space="0" w:color="auto"/>
        <w:left w:val="none" w:sz="0" w:space="0" w:color="auto"/>
        <w:bottom w:val="none" w:sz="0" w:space="0" w:color="auto"/>
        <w:right w:val="none" w:sz="0" w:space="0" w:color="auto"/>
      </w:divBdr>
    </w:div>
    <w:div w:id="1554538096">
      <w:bodyDiv w:val="1"/>
      <w:marLeft w:val="0"/>
      <w:marRight w:val="0"/>
      <w:marTop w:val="0"/>
      <w:marBottom w:val="0"/>
      <w:divBdr>
        <w:top w:val="none" w:sz="0" w:space="0" w:color="auto"/>
        <w:left w:val="none" w:sz="0" w:space="0" w:color="auto"/>
        <w:bottom w:val="none" w:sz="0" w:space="0" w:color="auto"/>
        <w:right w:val="none" w:sz="0" w:space="0" w:color="auto"/>
      </w:divBdr>
    </w:div>
    <w:div w:id="1555628165">
      <w:bodyDiv w:val="1"/>
      <w:marLeft w:val="0"/>
      <w:marRight w:val="0"/>
      <w:marTop w:val="0"/>
      <w:marBottom w:val="0"/>
      <w:divBdr>
        <w:top w:val="none" w:sz="0" w:space="0" w:color="auto"/>
        <w:left w:val="none" w:sz="0" w:space="0" w:color="auto"/>
        <w:bottom w:val="none" w:sz="0" w:space="0" w:color="auto"/>
        <w:right w:val="none" w:sz="0" w:space="0" w:color="auto"/>
      </w:divBdr>
    </w:div>
    <w:div w:id="1560244898">
      <w:bodyDiv w:val="1"/>
      <w:marLeft w:val="0"/>
      <w:marRight w:val="0"/>
      <w:marTop w:val="0"/>
      <w:marBottom w:val="0"/>
      <w:divBdr>
        <w:top w:val="none" w:sz="0" w:space="0" w:color="auto"/>
        <w:left w:val="none" w:sz="0" w:space="0" w:color="auto"/>
        <w:bottom w:val="none" w:sz="0" w:space="0" w:color="auto"/>
        <w:right w:val="none" w:sz="0" w:space="0" w:color="auto"/>
      </w:divBdr>
    </w:div>
    <w:div w:id="1565674408">
      <w:bodyDiv w:val="1"/>
      <w:marLeft w:val="0"/>
      <w:marRight w:val="0"/>
      <w:marTop w:val="0"/>
      <w:marBottom w:val="0"/>
      <w:divBdr>
        <w:top w:val="none" w:sz="0" w:space="0" w:color="auto"/>
        <w:left w:val="none" w:sz="0" w:space="0" w:color="auto"/>
        <w:bottom w:val="none" w:sz="0" w:space="0" w:color="auto"/>
        <w:right w:val="none" w:sz="0" w:space="0" w:color="auto"/>
      </w:divBdr>
    </w:div>
    <w:div w:id="1569850456">
      <w:bodyDiv w:val="1"/>
      <w:marLeft w:val="0"/>
      <w:marRight w:val="0"/>
      <w:marTop w:val="0"/>
      <w:marBottom w:val="0"/>
      <w:divBdr>
        <w:top w:val="none" w:sz="0" w:space="0" w:color="auto"/>
        <w:left w:val="none" w:sz="0" w:space="0" w:color="auto"/>
        <w:bottom w:val="none" w:sz="0" w:space="0" w:color="auto"/>
        <w:right w:val="none" w:sz="0" w:space="0" w:color="auto"/>
      </w:divBdr>
    </w:div>
    <w:div w:id="1583294249">
      <w:bodyDiv w:val="1"/>
      <w:marLeft w:val="0"/>
      <w:marRight w:val="0"/>
      <w:marTop w:val="0"/>
      <w:marBottom w:val="0"/>
      <w:divBdr>
        <w:top w:val="none" w:sz="0" w:space="0" w:color="auto"/>
        <w:left w:val="none" w:sz="0" w:space="0" w:color="auto"/>
        <w:bottom w:val="none" w:sz="0" w:space="0" w:color="auto"/>
        <w:right w:val="none" w:sz="0" w:space="0" w:color="auto"/>
      </w:divBdr>
    </w:div>
    <w:div w:id="1585645229">
      <w:bodyDiv w:val="1"/>
      <w:marLeft w:val="0"/>
      <w:marRight w:val="0"/>
      <w:marTop w:val="0"/>
      <w:marBottom w:val="0"/>
      <w:divBdr>
        <w:top w:val="none" w:sz="0" w:space="0" w:color="auto"/>
        <w:left w:val="none" w:sz="0" w:space="0" w:color="auto"/>
        <w:bottom w:val="none" w:sz="0" w:space="0" w:color="auto"/>
        <w:right w:val="none" w:sz="0" w:space="0" w:color="auto"/>
      </w:divBdr>
    </w:div>
    <w:div w:id="1586768331">
      <w:bodyDiv w:val="1"/>
      <w:marLeft w:val="0"/>
      <w:marRight w:val="0"/>
      <w:marTop w:val="0"/>
      <w:marBottom w:val="0"/>
      <w:divBdr>
        <w:top w:val="none" w:sz="0" w:space="0" w:color="auto"/>
        <w:left w:val="none" w:sz="0" w:space="0" w:color="auto"/>
        <w:bottom w:val="none" w:sz="0" w:space="0" w:color="auto"/>
        <w:right w:val="none" w:sz="0" w:space="0" w:color="auto"/>
      </w:divBdr>
    </w:div>
    <w:div w:id="1587691351">
      <w:bodyDiv w:val="1"/>
      <w:marLeft w:val="0"/>
      <w:marRight w:val="0"/>
      <w:marTop w:val="0"/>
      <w:marBottom w:val="0"/>
      <w:divBdr>
        <w:top w:val="none" w:sz="0" w:space="0" w:color="auto"/>
        <w:left w:val="none" w:sz="0" w:space="0" w:color="auto"/>
        <w:bottom w:val="none" w:sz="0" w:space="0" w:color="auto"/>
        <w:right w:val="none" w:sz="0" w:space="0" w:color="auto"/>
      </w:divBdr>
    </w:div>
    <w:div w:id="1602177935">
      <w:bodyDiv w:val="1"/>
      <w:marLeft w:val="0"/>
      <w:marRight w:val="0"/>
      <w:marTop w:val="0"/>
      <w:marBottom w:val="0"/>
      <w:divBdr>
        <w:top w:val="none" w:sz="0" w:space="0" w:color="auto"/>
        <w:left w:val="none" w:sz="0" w:space="0" w:color="auto"/>
        <w:bottom w:val="none" w:sz="0" w:space="0" w:color="auto"/>
        <w:right w:val="none" w:sz="0" w:space="0" w:color="auto"/>
      </w:divBdr>
    </w:div>
    <w:div w:id="1602256519">
      <w:bodyDiv w:val="1"/>
      <w:marLeft w:val="0"/>
      <w:marRight w:val="0"/>
      <w:marTop w:val="0"/>
      <w:marBottom w:val="0"/>
      <w:divBdr>
        <w:top w:val="none" w:sz="0" w:space="0" w:color="auto"/>
        <w:left w:val="none" w:sz="0" w:space="0" w:color="auto"/>
        <w:bottom w:val="none" w:sz="0" w:space="0" w:color="auto"/>
        <w:right w:val="none" w:sz="0" w:space="0" w:color="auto"/>
      </w:divBdr>
    </w:div>
    <w:div w:id="1615675102">
      <w:bodyDiv w:val="1"/>
      <w:marLeft w:val="0"/>
      <w:marRight w:val="0"/>
      <w:marTop w:val="0"/>
      <w:marBottom w:val="0"/>
      <w:divBdr>
        <w:top w:val="none" w:sz="0" w:space="0" w:color="auto"/>
        <w:left w:val="none" w:sz="0" w:space="0" w:color="auto"/>
        <w:bottom w:val="none" w:sz="0" w:space="0" w:color="auto"/>
        <w:right w:val="none" w:sz="0" w:space="0" w:color="auto"/>
      </w:divBdr>
    </w:div>
    <w:div w:id="1619750455">
      <w:bodyDiv w:val="1"/>
      <w:marLeft w:val="0"/>
      <w:marRight w:val="0"/>
      <w:marTop w:val="0"/>
      <w:marBottom w:val="0"/>
      <w:divBdr>
        <w:top w:val="none" w:sz="0" w:space="0" w:color="auto"/>
        <w:left w:val="none" w:sz="0" w:space="0" w:color="auto"/>
        <w:bottom w:val="none" w:sz="0" w:space="0" w:color="auto"/>
        <w:right w:val="none" w:sz="0" w:space="0" w:color="auto"/>
      </w:divBdr>
    </w:div>
    <w:div w:id="1623268701">
      <w:bodyDiv w:val="1"/>
      <w:marLeft w:val="0"/>
      <w:marRight w:val="0"/>
      <w:marTop w:val="0"/>
      <w:marBottom w:val="0"/>
      <w:divBdr>
        <w:top w:val="none" w:sz="0" w:space="0" w:color="auto"/>
        <w:left w:val="none" w:sz="0" w:space="0" w:color="auto"/>
        <w:bottom w:val="none" w:sz="0" w:space="0" w:color="auto"/>
        <w:right w:val="none" w:sz="0" w:space="0" w:color="auto"/>
      </w:divBdr>
    </w:div>
    <w:div w:id="1630436822">
      <w:bodyDiv w:val="1"/>
      <w:marLeft w:val="0"/>
      <w:marRight w:val="0"/>
      <w:marTop w:val="0"/>
      <w:marBottom w:val="0"/>
      <w:divBdr>
        <w:top w:val="none" w:sz="0" w:space="0" w:color="auto"/>
        <w:left w:val="none" w:sz="0" w:space="0" w:color="auto"/>
        <w:bottom w:val="none" w:sz="0" w:space="0" w:color="auto"/>
        <w:right w:val="none" w:sz="0" w:space="0" w:color="auto"/>
      </w:divBdr>
    </w:div>
    <w:div w:id="1631782851">
      <w:bodyDiv w:val="1"/>
      <w:marLeft w:val="0"/>
      <w:marRight w:val="0"/>
      <w:marTop w:val="0"/>
      <w:marBottom w:val="0"/>
      <w:divBdr>
        <w:top w:val="none" w:sz="0" w:space="0" w:color="auto"/>
        <w:left w:val="none" w:sz="0" w:space="0" w:color="auto"/>
        <w:bottom w:val="none" w:sz="0" w:space="0" w:color="auto"/>
        <w:right w:val="none" w:sz="0" w:space="0" w:color="auto"/>
      </w:divBdr>
    </w:div>
    <w:div w:id="1633948312">
      <w:bodyDiv w:val="1"/>
      <w:marLeft w:val="0"/>
      <w:marRight w:val="0"/>
      <w:marTop w:val="0"/>
      <w:marBottom w:val="0"/>
      <w:divBdr>
        <w:top w:val="none" w:sz="0" w:space="0" w:color="auto"/>
        <w:left w:val="none" w:sz="0" w:space="0" w:color="auto"/>
        <w:bottom w:val="none" w:sz="0" w:space="0" w:color="auto"/>
        <w:right w:val="none" w:sz="0" w:space="0" w:color="auto"/>
      </w:divBdr>
    </w:div>
    <w:div w:id="1636833678">
      <w:bodyDiv w:val="1"/>
      <w:marLeft w:val="0"/>
      <w:marRight w:val="0"/>
      <w:marTop w:val="0"/>
      <w:marBottom w:val="0"/>
      <w:divBdr>
        <w:top w:val="none" w:sz="0" w:space="0" w:color="auto"/>
        <w:left w:val="none" w:sz="0" w:space="0" w:color="auto"/>
        <w:bottom w:val="none" w:sz="0" w:space="0" w:color="auto"/>
        <w:right w:val="none" w:sz="0" w:space="0" w:color="auto"/>
      </w:divBdr>
    </w:div>
    <w:div w:id="1637372973">
      <w:bodyDiv w:val="1"/>
      <w:marLeft w:val="0"/>
      <w:marRight w:val="0"/>
      <w:marTop w:val="0"/>
      <w:marBottom w:val="0"/>
      <w:divBdr>
        <w:top w:val="none" w:sz="0" w:space="0" w:color="auto"/>
        <w:left w:val="none" w:sz="0" w:space="0" w:color="auto"/>
        <w:bottom w:val="none" w:sz="0" w:space="0" w:color="auto"/>
        <w:right w:val="none" w:sz="0" w:space="0" w:color="auto"/>
      </w:divBdr>
    </w:div>
    <w:div w:id="1640725495">
      <w:bodyDiv w:val="1"/>
      <w:marLeft w:val="0"/>
      <w:marRight w:val="0"/>
      <w:marTop w:val="0"/>
      <w:marBottom w:val="0"/>
      <w:divBdr>
        <w:top w:val="none" w:sz="0" w:space="0" w:color="auto"/>
        <w:left w:val="none" w:sz="0" w:space="0" w:color="auto"/>
        <w:bottom w:val="none" w:sz="0" w:space="0" w:color="auto"/>
        <w:right w:val="none" w:sz="0" w:space="0" w:color="auto"/>
      </w:divBdr>
    </w:div>
    <w:div w:id="1641961331">
      <w:bodyDiv w:val="1"/>
      <w:marLeft w:val="0"/>
      <w:marRight w:val="0"/>
      <w:marTop w:val="0"/>
      <w:marBottom w:val="0"/>
      <w:divBdr>
        <w:top w:val="none" w:sz="0" w:space="0" w:color="auto"/>
        <w:left w:val="none" w:sz="0" w:space="0" w:color="auto"/>
        <w:bottom w:val="none" w:sz="0" w:space="0" w:color="auto"/>
        <w:right w:val="none" w:sz="0" w:space="0" w:color="auto"/>
      </w:divBdr>
    </w:div>
    <w:div w:id="1643658614">
      <w:bodyDiv w:val="1"/>
      <w:marLeft w:val="0"/>
      <w:marRight w:val="0"/>
      <w:marTop w:val="0"/>
      <w:marBottom w:val="0"/>
      <w:divBdr>
        <w:top w:val="none" w:sz="0" w:space="0" w:color="auto"/>
        <w:left w:val="none" w:sz="0" w:space="0" w:color="auto"/>
        <w:bottom w:val="none" w:sz="0" w:space="0" w:color="auto"/>
        <w:right w:val="none" w:sz="0" w:space="0" w:color="auto"/>
      </w:divBdr>
    </w:div>
    <w:div w:id="1644584328">
      <w:bodyDiv w:val="1"/>
      <w:marLeft w:val="0"/>
      <w:marRight w:val="0"/>
      <w:marTop w:val="0"/>
      <w:marBottom w:val="0"/>
      <w:divBdr>
        <w:top w:val="none" w:sz="0" w:space="0" w:color="auto"/>
        <w:left w:val="none" w:sz="0" w:space="0" w:color="auto"/>
        <w:bottom w:val="none" w:sz="0" w:space="0" w:color="auto"/>
        <w:right w:val="none" w:sz="0" w:space="0" w:color="auto"/>
      </w:divBdr>
    </w:div>
    <w:div w:id="1645890718">
      <w:bodyDiv w:val="1"/>
      <w:marLeft w:val="0"/>
      <w:marRight w:val="0"/>
      <w:marTop w:val="0"/>
      <w:marBottom w:val="0"/>
      <w:divBdr>
        <w:top w:val="none" w:sz="0" w:space="0" w:color="auto"/>
        <w:left w:val="none" w:sz="0" w:space="0" w:color="auto"/>
        <w:bottom w:val="none" w:sz="0" w:space="0" w:color="auto"/>
        <w:right w:val="none" w:sz="0" w:space="0" w:color="auto"/>
      </w:divBdr>
    </w:div>
    <w:div w:id="1651789450">
      <w:bodyDiv w:val="1"/>
      <w:marLeft w:val="0"/>
      <w:marRight w:val="0"/>
      <w:marTop w:val="0"/>
      <w:marBottom w:val="0"/>
      <w:divBdr>
        <w:top w:val="none" w:sz="0" w:space="0" w:color="auto"/>
        <w:left w:val="none" w:sz="0" w:space="0" w:color="auto"/>
        <w:bottom w:val="none" w:sz="0" w:space="0" w:color="auto"/>
        <w:right w:val="none" w:sz="0" w:space="0" w:color="auto"/>
      </w:divBdr>
    </w:div>
    <w:div w:id="1652126916">
      <w:bodyDiv w:val="1"/>
      <w:marLeft w:val="0"/>
      <w:marRight w:val="0"/>
      <w:marTop w:val="0"/>
      <w:marBottom w:val="0"/>
      <w:divBdr>
        <w:top w:val="none" w:sz="0" w:space="0" w:color="auto"/>
        <w:left w:val="none" w:sz="0" w:space="0" w:color="auto"/>
        <w:bottom w:val="none" w:sz="0" w:space="0" w:color="auto"/>
        <w:right w:val="none" w:sz="0" w:space="0" w:color="auto"/>
      </w:divBdr>
    </w:div>
    <w:div w:id="1657102578">
      <w:bodyDiv w:val="1"/>
      <w:marLeft w:val="0"/>
      <w:marRight w:val="0"/>
      <w:marTop w:val="0"/>
      <w:marBottom w:val="0"/>
      <w:divBdr>
        <w:top w:val="none" w:sz="0" w:space="0" w:color="auto"/>
        <w:left w:val="none" w:sz="0" w:space="0" w:color="auto"/>
        <w:bottom w:val="none" w:sz="0" w:space="0" w:color="auto"/>
        <w:right w:val="none" w:sz="0" w:space="0" w:color="auto"/>
      </w:divBdr>
    </w:div>
    <w:div w:id="1659460982">
      <w:bodyDiv w:val="1"/>
      <w:marLeft w:val="0"/>
      <w:marRight w:val="0"/>
      <w:marTop w:val="0"/>
      <w:marBottom w:val="0"/>
      <w:divBdr>
        <w:top w:val="none" w:sz="0" w:space="0" w:color="auto"/>
        <w:left w:val="none" w:sz="0" w:space="0" w:color="auto"/>
        <w:bottom w:val="none" w:sz="0" w:space="0" w:color="auto"/>
        <w:right w:val="none" w:sz="0" w:space="0" w:color="auto"/>
      </w:divBdr>
    </w:div>
    <w:div w:id="1659991034">
      <w:bodyDiv w:val="1"/>
      <w:marLeft w:val="0"/>
      <w:marRight w:val="0"/>
      <w:marTop w:val="0"/>
      <w:marBottom w:val="0"/>
      <w:divBdr>
        <w:top w:val="none" w:sz="0" w:space="0" w:color="auto"/>
        <w:left w:val="none" w:sz="0" w:space="0" w:color="auto"/>
        <w:bottom w:val="none" w:sz="0" w:space="0" w:color="auto"/>
        <w:right w:val="none" w:sz="0" w:space="0" w:color="auto"/>
      </w:divBdr>
    </w:div>
    <w:div w:id="1666975569">
      <w:bodyDiv w:val="1"/>
      <w:marLeft w:val="0"/>
      <w:marRight w:val="0"/>
      <w:marTop w:val="0"/>
      <w:marBottom w:val="0"/>
      <w:divBdr>
        <w:top w:val="none" w:sz="0" w:space="0" w:color="auto"/>
        <w:left w:val="none" w:sz="0" w:space="0" w:color="auto"/>
        <w:bottom w:val="none" w:sz="0" w:space="0" w:color="auto"/>
        <w:right w:val="none" w:sz="0" w:space="0" w:color="auto"/>
      </w:divBdr>
    </w:div>
    <w:div w:id="1677613214">
      <w:bodyDiv w:val="1"/>
      <w:marLeft w:val="0"/>
      <w:marRight w:val="0"/>
      <w:marTop w:val="0"/>
      <w:marBottom w:val="0"/>
      <w:divBdr>
        <w:top w:val="none" w:sz="0" w:space="0" w:color="auto"/>
        <w:left w:val="none" w:sz="0" w:space="0" w:color="auto"/>
        <w:bottom w:val="none" w:sz="0" w:space="0" w:color="auto"/>
        <w:right w:val="none" w:sz="0" w:space="0" w:color="auto"/>
      </w:divBdr>
    </w:div>
    <w:div w:id="1681397584">
      <w:bodyDiv w:val="1"/>
      <w:marLeft w:val="0"/>
      <w:marRight w:val="0"/>
      <w:marTop w:val="0"/>
      <w:marBottom w:val="0"/>
      <w:divBdr>
        <w:top w:val="none" w:sz="0" w:space="0" w:color="auto"/>
        <w:left w:val="none" w:sz="0" w:space="0" w:color="auto"/>
        <w:bottom w:val="none" w:sz="0" w:space="0" w:color="auto"/>
        <w:right w:val="none" w:sz="0" w:space="0" w:color="auto"/>
      </w:divBdr>
    </w:div>
    <w:div w:id="1693148825">
      <w:bodyDiv w:val="1"/>
      <w:marLeft w:val="0"/>
      <w:marRight w:val="0"/>
      <w:marTop w:val="0"/>
      <w:marBottom w:val="0"/>
      <w:divBdr>
        <w:top w:val="none" w:sz="0" w:space="0" w:color="auto"/>
        <w:left w:val="none" w:sz="0" w:space="0" w:color="auto"/>
        <w:bottom w:val="none" w:sz="0" w:space="0" w:color="auto"/>
        <w:right w:val="none" w:sz="0" w:space="0" w:color="auto"/>
      </w:divBdr>
    </w:div>
    <w:div w:id="1704866113">
      <w:bodyDiv w:val="1"/>
      <w:marLeft w:val="0"/>
      <w:marRight w:val="0"/>
      <w:marTop w:val="0"/>
      <w:marBottom w:val="0"/>
      <w:divBdr>
        <w:top w:val="none" w:sz="0" w:space="0" w:color="auto"/>
        <w:left w:val="none" w:sz="0" w:space="0" w:color="auto"/>
        <w:bottom w:val="none" w:sz="0" w:space="0" w:color="auto"/>
        <w:right w:val="none" w:sz="0" w:space="0" w:color="auto"/>
      </w:divBdr>
    </w:div>
    <w:div w:id="1706909368">
      <w:bodyDiv w:val="1"/>
      <w:marLeft w:val="0"/>
      <w:marRight w:val="0"/>
      <w:marTop w:val="0"/>
      <w:marBottom w:val="0"/>
      <w:divBdr>
        <w:top w:val="none" w:sz="0" w:space="0" w:color="auto"/>
        <w:left w:val="none" w:sz="0" w:space="0" w:color="auto"/>
        <w:bottom w:val="none" w:sz="0" w:space="0" w:color="auto"/>
        <w:right w:val="none" w:sz="0" w:space="0" w:color="auto"/>
      </w:divBdr>
    </w:div>
    <w:div w:id="1707826219">
      <w:bodyDiv w:val="1"/>
      <w:marLeft w:val="0"/>
      <w:marRight w:val="0"/>
      <w:marTop w:val="0"/>
      <w:marBottom w:val="0"/>
      <w:divBdr>
        <w:top w:val="none" w:sz="0" w:space="0" w:color="auto"/>
        <w:left w:val="none" w:sz="0" w:space="0" w:color="auto"/>
        <w:bottom w:val="none" w:sz="0" w:space="0" w:color="auto"/>
        <w:right w:val="none" w:sz="0" w:space="0" w:color="auto"/>
      </w:divBdr>
    </w:div>
    <w:div w:id="1721978462">
      <w:bodyDiv w:val="1"/>
      <w:marLeft w:val="0"/>
      <w:marRight w:val="0"/>
      <w:marTop w:val="0"/>
      <w:marBottom w:val="0"/>
      <w:divBdr>
        <w:top w:val="none" w:sz="0" w:space="0" w:color="auto"/>
        <w:left w:val="none" w:sz="0" w:space="0" w:color="auto"/>
        <w:bottom w:val="none" w:sz="0" w:space="0" w:color="auto"/>
        <w:right w:val="none" w:sz="0" w:space="0" w:color="auto"/>
      </w:divBdr>
    </w:div>
    <w:div w:id="1725376013">
      <w:bodyDiv w:val="1"/>
      <w:marLeft w:val="0"/>
      <w:marRight w:val="0"/>
      <w:marTop w:val="0"/>
      <w:marBottom w:val="0"/>
      <w:divBdr>
        <w:top w:val="none" w:sz="0" w:space="0" w:color="auto"/>
        <w:left w:val="none" w:sz="0" w:space="0" w:color="auto"/>
        <w:bottom w:val="none" w:sz="0" w:space="0" w:color="auto"/>
        <w:right w:val="none" w:sz="0" w:space="0" w:color="auto"/>
      </w:divBdr>
    </w:div>
    <w:div w:id="1736975108">
      <w:bodyDiv w:val="1"/>
      <w:marLeft w:val="0"/>
      <w:marRight w:val="0"/>
      <w:marTop w:val="0"/>
      <w:marBottom w:val="0"/>
      <w:divBdr>
        <w:top w:val="none" w:sz="0" w:space="0" w:color="auto"/>
        <w:left w:val="none" w:sz="0" w:space="0" w:color="auto"/>
        <w:bottom w:val="none" w:sz="0" w:space="0" w:color="auto"/>
        <w:right w:val="none" w:sz="0" w:space="0" w:color="auto"/>
      </w:divBdr>
    </w:div>
    <w:div w:id="1737632547">
      <w:bodyDiv w:val="1"/>
      <w:marLeft w:val="0"/>
      <w:marRight w:val="0"/>
      <w:marTop w:val="0"/>
      <w:marBottom w:val="0"/>
      <w:divBdr>
        <w:top w:val="none" w:sz="0" w:space="0" w:color="auto"/>
        <w:left w:val="none" w:sz="0" w:space="0" w:color="auto"/>
        <w:bottom w:val="none" w:sz="0" w:space="0" w:color="auto"/>
        <w:right w:val="none" w:sz="0" w:space="0" w:color="auto"/>
      </w:divBdr>
    </w:div>
    <w:div w:id="1738359145">
      <w:bodyDiv w:val="1"/>
      <w:marLeft w:val="0"/>
      <w:marRight w:val="0"/>
      <w:marTop w:val="0"/>
      <w:marBottom w:val="0"/>
      <w:divBdr>
        <w:top w:val="none" w:sz="0" w:space="0" w:color="auto"/>
        <w:left w:val="none" w:sz="0" w:space="0" w:color="auto"/>
        <w:bottom w:val="none" w:sz="0" w:space="0" w:color="auto"/>
        <w:right w:val="none" w:sz="0" w:space="0" w:color="auto"/>
      </w:divBdr>
    </w:div>
    <w:div w:id="1739477611">
      <w:bodyDiv w:val="1"/>
      <w:marLeft w:val="0"/>
      <w:marRight w:val="0"/>
      <w:marTop w:val="0"/>
      <w:marBottom w:val="0"/>
      <w:divBdr>
        <w:top w:val="none" w:sz="0" w:space="0" w:color="auto"/>
        <w:left w:val="none" w:sz="0" w:space="0" w:color="auto"/>
        <w:bottom w:val="none" w:sz="0" w:space="0" w:color="auto"/>
        <w:right w:val="none" w:sz="0" w:space="0" w:color="auto"/>
      </w:divBdr>
    </w:div>
    <w:div w:id="1744790839">
      <w:bodyDiv w:val="1"/>
      <w:marLeft w:val="0"/>
      <w:marRight w:val="0"/>
      <w:marTop w:val="0"/>
      <w:marBottom w:val="0"/>
      <w:divBdr>
        <w:top w:val="none" w:sz="0" w:space="0" w:color="auto"/>
        <w:left w:val="none" w:sz="0" w:space="0" w:color="auto"/>
        <w:bottom w:val="none" w:sz="0" w:space="0" w:color="auto"/>
        <w:right w:val="none" w:sz="0" w:space="0" w:color="auto"/>
      </w:divBdr>
    </w:div>
    <w:div w:id="1746150608">
      <w:bodyDiv w:val="1"/>
      <w:marLeft w:val="0"/>
      <w:marRight w:val="0"/>
      <w:marTop w:val="0"/>
      <w:marBottom w:val="0"/>
      <w:divBdr>
        <w:top w:val="none" w:sz="0" w:space="0" w:color="auto"/>
        <w:left w:val="none" w:sz="0" w:space="0" w:color="auto"/>
        <w:bottom w:val="none" w:sz="0" w:space="0" w:color="auto"/>
        <w:right w:val="none" w:sz="0" w:space="0" w:color="auto"/>
      </w:divBdr>
    </w:div>
    <w:div w:id="1748766808">
      <w:bodyDiv w:val="1"/>
      <w:marLeft w:val="0"/>
      <w:marRight w:val="0"/>
      <w:marTop w:val="0"/>
      <w:marBottom w:val="0"/>
      <w:divBdr>
        <w:top w:val="none" w:sz="0" w:space="0" w:color="auto"/>
        <w:left w:val="none" w:sz="0" w:space="0" w:color="auto"/>
        <w:bottom w:val="none" w:sz="0" w:space="0" w:color="auto"/>
        <w:right w:val="none" w:sz="0" w:space="0" w:color="auto"/>
      </w:divBdr>
    </w:div>
    <w:div w:id="1754233145">
      <w:bodyDiv w:val="1"/>
      <w:marLeft w:val="0"/>
      <w:marRight w:val="0"/>
      <w:marTop w:val="0"/>
      <w:marBottom w:val="0"/>
      <w:divBdr>
        <w:top w:val="none" w:sz="0" w:space="0" w:color="auto"/>
        <w:left w:val="none" w:sz="0" w:space="0" w:color="auto"/>
        <w:bottom w:val="none" w:sz="0" w:space="0" w:color="auto"/>
        <w:right w:val="none" w:sz="0" w:space="0" w:color="auto"/>
      </w:divBdr>
    </w:div>
    <w:div w:id="1755854076">
      <w:bodyDiv w:val="1"/>
      <w:marLeft w:val="0"/>
      <w:marRight w:val="0"/>
      <w:marTop w:val="0"/>
      <w:marBottom w:val="0"/>
      <w:divBdr>
        <w:top w:val="none" w:sz="0" w:space="0" w:color="auto"/>
        <w:left w:val="none" w:sz="0" w:space="0" w:color="auto"/>
        <w:bottom w:val="none" w:sz="0" w:space="0" w:color="auto"/>
        <w:right w:val="none" w:sz="0" w:space="0" w:color="auto"/>
      </w:divBdr>
    </w:div>
    <w:div w:id="1756436349">
      <w:bodyDiv w:val="1"/>
      <w:marLeft w:val="0"/>
      <w:marRight w:val="0"/>
      <w:marTop w:val="0"/>
      <w:marBottom w:val="0"/>
      <w:divBdr>
        <w:top w:val="none" w:sz="0" w:space="0" w:color="auto"/>
        <w:left w:val="none" w:sz="0" w:space="0" w:color="auto"/>
        <w:bottom w:val="none" w:sz="0" w:space="0" w:color="auto"/>
        <w:right w:val="none" w:sz="0" w:space="0" w:color="auto"/>
      </w:divBdr>
    </w:div>
    <w:div w:id="1764951473">
      <w:bodyDiv w:val="1"/>
      <w:marLeft w:val="0"/>
      <w:marRight w:val="0"/>
      <w:marTop w:val="0"/>
      <w:marBottom w:val="0"/>
      <w:divBdr>
        <w:top w:val="none" w:sz="0" w:space="0" w:color="auto"/>
        <w:left w:val="none" w:sz="0" w:space="0" w:color="auto"/>
        <w:bottom w:val="none" w:sz="0" w:space="0" w:color="auto"/>
        <w:right w:val="none" w:sz="0" w:space="0" w:color="auto"/>
      </w:divBdr>
    </w:div>
    <w:div w:id="1770270692">
      <w:bodyDiv w:val="1"/>
      <w:marLeft w:val="0"/>
      <w:marRight w:val="0"/>
      <w:marTop w:val="0"/>
      <w:marBottom w:val="0"/>
      <w:divBdr>
        <w:top w:val="none" w:sz="0" w:space="0" w:color="auto"/>
        <w:left w:val="none" w:sz="0" w:space="0" w:color="auto"/>
        <w:bottom w:val="none" w:sz="0" w:space="0" w:color="auto"/>
        <w:right w:val="none" w:sz="0" w:space="0" w:color="auto"/>
      </w:divBdr>
    </w:div>
    <w:div w:id="1779177203">
      <w:bodyDiv w:val="1"/>
      <w:marLeft w:val="0"/>
      <w:marRight w:val="0"/>
      <w:marTop w:val="0"/>
      <w:marBottom w:val="0"/>
      <w:divBdr>
        <w:top w:val="none" w:sz="0" w:space="0" w:color="auto"/>
        <w:left w:val="none" w:sz="0" w:space="0" w:color="auto"/>
        <w:bottom w:val="none" w:sz="0" w:space="0" w:color="auto"/>
        <w:right w:val="none" w:sz="0" w:space="0" w:color="auto"/>
      </w:divBdr>
    </w:div>
    <w:div w:id="1780099325">
      <w:bodyDiv w:val="1"/>
      <w:marLeft w:val="0"/>
      <w:marRight w:val="0"/>
      <w:marTop w:val="0"/>
      <w:marBottom w:val="0"/>
      <w:divBdr>
        <w:top w:val="none" w:sz="0" w:space="0" w:color="auto"/>
        <w:left w:val="none" w:sz="0" w:space="0" w:color="auto"/>
        <w:bottom w:val="none" w:sz="0" w:space="0" w:color="auto"/>
        <w:right w:val="none" w:sz="0" w:space="0" w:color="auto"/>
      </w:divBdr>
    </w:div>
    <w:div w:id="1781097183">
      <w:bodyDiv w:val="1"/>
      <w:marLeft w:val="0"/>
      <w:marRight w:val="0"/>
      <w:marTop w:val="0"/>
      <w:marBottom w:val="0"/>
      <w:divBdr>
        <w:top w:val="none" w:sz="0" w:space="0" w:color="auto"/>
        <w:left w:val="none" w:sz="0" w:space="0" w:color="auto"/>
        <w:bottom w:val="none" w:sz="0" w:space="0" w:color="auto"/>
        <w:right w:val="none" w:sz="0" w:space="0" w:color="auto"/>
      </w:divBdr>
    </w:div>
    <w:div w:id="1790128991">
      <w:bodyDiv w:val="1"/>
      <w:marLeft w:val="0"/>
      <w:marRight w:val="0"/>
      <w:marTop w:val="0"/>
      <w:marBottom w:val="0"/>
      <w:divBdr>
        <w:top w:val="none" w:sz="0" w:space="0" w:color="auto"/>
        <w:left w:val="none" w:sz="0" w:space="0" w:color="auto"/>
        <w:bottom w:val="none" w:sz="0" w:space="0" w:color="auto"/>
        <w:right w:val="none" w:sz="0" w:space="0" w:color="auto"/>
      </w:divBdr>
    </w:div>
    <w:div w:id="1793212050">
      <w:bodyDiv w:val="1"/>
      <w:marLeft w:val="0"/>
      <w:marRight w:val="0"/>
      <w:marTop w:val="0"/>
      <w:marBottom w:val="0"/>
      <w:divBdr>
        <w:top w:val="none" w:sz="0" w:space="0" w:color="auto"/>
        <w:left w:val="none" w:sz="0" w:space="0" w:color="auto"/>
        <w:bottom w:val="none" w:sz="0" w:space="0" w:color="auto"/>
        <w:right w:val="none" w:sz="0" w:space="0" w:color="auto"/>
      </w:divBdr>
    </w:div>
    <w:div w:id="1793403424">
      <w:bodyDiv w:val="1"/>
      <w:marLeft w:val="0"/>
      <w:marRight w:val="0"/>
      <w:marTop w:val="0"/>
      <w:marBottom w:val="0"/>
      <w:divBdr>
        <w:top w:val="none" w:sz="0" w:space="0" w:color="auto"/>
        <w:left w:val="none" w:sz="0" w:space="0" w:color="auto"/>
        <w:bottom w:val="none" w:sz="0" w:space="0" w:color="auto"/>
        <w:right w:val="none" w:sz="0" w:space="0" w:color="auto"/>
      </w:divBdr>
    </w:div>
    <w:div w:id="1795323622">
      <w:bodyDiv w:val="1"/>
      <w:marLeft w:val="0"/>
      <w:marRight w:val="0"/>
      <w:marTop w:val="0"/>
      <w:marBottom w:val="0"/>
      <w:divBdr>
        <w:top w:val="none" w:sz="0" w:space="0" w:color="auto"/>
        <w:left w:val="none" w:sz="0" w:space="0" w:color="auto"/>
        <w:bottom w:val="none" w:sz="0" w:space="0" w:color="auto"/>
        <w:right w:val="none" w:sz="0" w:space="0" w:color="auto"/>
      </w:divBdr>
    </w:div>
    <w:div w:id="1800218583">
      <w:bodyDiv w:val="1"/>
      <w:marLeft w:val="0"/>
      <w:marRight w:val="0"/>
      <w:marTop w:val="0"/>
      <w:marBottom w:val="0"/>
      <w:divBdr>
        <w:top w:val="none" w:sz="0" w:space="0" w:color="auto"/>
        <w:left w:val="none" w:sz="0" w:space="0" w:color="auto"/>
        <w:bottom w:val="none" w:sz="0" w:space="0" w:color="auto"/>
        <w:right w:val="none" w:sz="0" w:space="0" w:color="auto"/>
      </w:divBdr>
    </w:div>
    <w:div w:id="1805543919">
      <w:bodyDiv w:val="1"/>
      <w:marLeft w:val="0"/>
      <w:marRight w:val="0"/>
      <w:marTop w:val="0"/>
      <w:marBottom w:val="0"/>
      <w:divBdr>
        <w:top w:val="none" w:sz="0" w:space="0" w:color="auto"/>
        <w:left w:val="none" w:sz="0" w:space="0" w:color="auto"/>
        <w:bottom w:val="none" w:sz="0" w:space="0" w:color="auto"/>
        <w:right w:val="none" w:sz="0" w:space="0" w:color="auto"/>
      </w:divBdr>
    </w:div>
    <w:div w:id="1807047628">
      <w:bodyDiv w:val="1"/>
      <w:marLeft w:val="0"/>
      <w:marRight w:val="0"/>
      <w:marTop w:val="0"/>
      <w:marBottom w:val="0"/>
      <w:divBdr>
        <w:top w:val="none" w:sz="0" w:space="0" w:color="auto"/>
        <w:left w:val="none" w:sz="0" w:space="0" w:color="auto"/>
        <w:bottom w:val="none" w:sz="0" w:space="0" w:color="auto"/>
        <w:right w:val="none" w:sz="0" w:space="0" w:color="auto"/>
      </w:divBdr>
    </w:div>
    <w:div w:id="1812476175">
      <w:bodyDiv w:val="1"/>
      <w:marLeft w:val="0"/>
      <w:marRight w:val="0"/>
      <w:marTop w:val="0"/>
      <w:marBottom w:val="0"/>
      <w:divBdr>
        <w:top w:val="none" w:sz="0" w:space="0" w:color="auto"/>
        <w:left w:val="none" w:sz="0" w:space="0" w:color="auto"/>
        <w:bottom w:val="none" w:sz="0" w:space="0" w:color="auto"/>
        <w:right w:val="none" w:sz="0" w:space="0" w:color="auto"/>
      </w:divBdr>
    </w:div>
    <w:div w:id="1814828293">
      <w:bodyDiv w:val="1"/>
      <w:marLeft w:val="0"/>
      <w:marRight w:val="0"/>
      <w:marTop w:val="0"/>
      <w:marBottom w:val="0"/>
      <w:divBdr>
        <w:top w:val="none" w:sz="0" w:space="0" w:color="auto"/>
        <w:left w:val="none" w:sz="0" w:space="0" w:color="auto"/>
        <w:bottom w:val="none" w:sz="0" w:space="0" w:color="auto"/>
        <w:right w:val="none" w:sz="0" w:space="0" w:color="auto"/>
      </w:divBdr>
    </w:div>
    <w:div w:id="1824463029">
      <w:bodyDiv w:val="1"/>
      <w:marLeft w:val="0"/>
      <w:marRight w:val="0"/>
      <w:marTop w:val="0"/>
      <w:marBottom w:val="0"/>
      <w:divBdr>
        <w:top w:val="none" w:sz="0" w:space="0" w:color="auto"/>
        <w:left w:val="none" w:sz="0" w:space="0" w:color="auto"/>
        <w:bottom w:val="none" w:sz="0" w:space="0" w:color="auto"/>
        <w:right w:val="none" w:sz="0" w:space="0" w:color="auto"/>
      </w:divBdr>
    </w:div>
    <w:div w:id="1824660098">
      <w:bodyDiv w:val="1"/>
      <w:marLeft w:val="0"/>
      <w:marRight w:val="0"/>
      <w:marTop w:val="0"/>
      <w:marBottom w:val="0"/>
      <w:divBdr>
        <w:top w:val="none" w:sz="0" w:space="0" w:color="auto"/>
        <w:left w:val="none" w:sz="0" w:space="0" w:color="auto"/>
        <w:bottom w:val="none" w:sz="0" w:space="0" w:color="auto"/>
        <w:right w:val="none" w:sz="0" w:space="0" w:color="auto"/>
      </w:divBdr>
    </w:div>
    <w:div w:id="1830753112">
      <w:bodyDiv w:val="1"/>
      <w:marLeft w:val="0"/>
      <w:marRight w:val="0"/>
      <w:marTop w:val="0"/>
      <w:marBottom w:val="0"/>
      <w:divBdr>
        <w:top w:val="none" w:sz="0" w:space="0" w:color="auto"/>
        <w:left w:val="none" w:sz="0" w:space="0" w:color="auto"/>
        <w:bottom w:val="none" w:sz="0" w:space="0" w:color="auto"/>
        <w:right w:val="none" w:sz="0" w:space="0" w:color="auto"/>
      </w:divBdr>
    </w:div>
    <w:div w:id="1833719710">
      <w:bodyDiv w:val="1"/>
      <w:marLeft w:val="0"/>
      <w:marRight w:val="0"/>
      <w:marTop w:val="0"/>
      <w:marBottom w:val="0"/>
      <w:divBdr>
        <w:top w:val="none" w:sz="0" w:space="0" w:color="auto"/>
        <w:left w:val="none" w:sz="0" w:space="0" w:color="auto"/>
        <w:bottom w:val="none" w:sz="0" w:space="0" w:color="auto"/>
        <w:right w:val="none" w:sz="0" w:space="0" w:color="auto"/>
      </w:divBdr>
    </w:div>
    <w:div w:id="1837071371">
      <w:bodyDiv w:val="1"/>
      <w:marLeft w:val="0"/>
      <w:marRight w:val="0"/>
      <w:marTop w:val="0"/>
      <w:marBottom w:val="0"/>
      <w:divBdr>
        <w:top w:val="none" w:sz="0" w:space="0" w:color="auto"/>
        <w:left w:val="none" w:sz="0" w:space="0" w:color="auto"/>
        <w:bottom w:val="none" w:sz="0" w:space="0" w:color="auto"/>
        <w:right w:val="none" w:sz="0" w:space="0" w:color="auto"/>
      </w:divBdr>
    </w:div>
    <w:div w:id="1838689973">
      <w:bodyDiv w:val="1"/>
      <w:marLeft w:val="0"/>
      <w:marRight w:val="0"/>
      <w:marTop w:val="0"/>
      <w:marBottom w:val="0"/>
      <w:divBdr>
        <w:top w:val="none" w:sz="0" w:space="0" w:color="auto"/>
        <w:left w:val="none" w:sz="0" w:space="0" w:color="auto"/>
        <w:bottom w:val="none" w:sz="0" w:space="0" w:color="auto"/>
        <w:right w:val="none" w:sz="0" w:space="0" w:color="auto"/>
      </w:divBdr>
    </w:div>
    <w:div w:id="1842314427">
      <w:bodyDiv w:val="1"/>
      <w:marLeft w:val="0"/>
      <w:marRight w:val="0"/>
      <w:marTop w:val="0"/>
      <w:marBottom w:val="0"/>
      <w:divBdr>
        <w:top w:val="none" w:sz="0" w:space="0" w:color="auto"/>
        <w:left w:val="none" w:sz="0" w:space="0" w:color="auto"/>
        <w:bottom w:val="none" w:sz="0" w:space="0" w:color="auto"/>
        <w:right w:val="none" w:sz="0" w:space="0" w:color="auto"/>
      </w:divBdr>
    </w:div>
    <w:div w:id="1850438613">
      <w:bodyDiv w:val="1"/>
      <w:marLeft w:val="0"/>
      <w:marRight w:val="0"/>
      <w:marTop w:val="0"/>
      <w:marBottom w:val="0"/>
      <w:divBdr>
        <w:top w:val="none" w:sz="0" w:space="0" w:color="auto"/>
        <w:left w:val="none" w:sz="0" w:space="0" w:color="auto"/>
        <w:bottom w:val="none" w:sz="0" w:space="0" w:color="auto"/>
        <w:right w:val="none" w:sz="0" w:space="0" w:color="auto"/>
      </w:divBdr>
    </w:div>
    <w:div w:id="1866628976">
      <w:bodyDiv w:val="1"/>
      <w:marLeft w:val="0"/>
      <w:marRight w:val="0"/>
      <w:marTop w:val="0"/>
      <w:marBottom w:val="0"/>
      <w:divBdr>
        <w:top w:val="none" w:sz="0" w:space="0" w:color="auto"/>
        <w:left w:val="none" w:sz="0" w:space="0" w:color="auto"/>
        <w:bottom w:val="none" w:sz="0" w:space="0" w:color="auto"/>
        <w:right w:val="none" w:sz="0" w:space="0" w:color="auto"/>
      </w:divBdr>
    </w:div>
    <w:div w:id="1878005594">
      <w:bodyDiv w:val="1"/>
      <w:marLeft w:val="0"/>
      <w:marRight w:val="0"/>
      <w:marTop w:val="0"/>
      <w:marBottom w:val="0"/>
      <w:divBdr>
        <w:top w:val="none" w:sz="0" w:space="0" w:color="auto"/>
        <w:left w:val="none" w:sz="0" w:space="0" w:color="auto"/>
        <w:bottom w:val="none" w:sz="0" w:space="0" w:color="auto"/>
        <w:right w:val="none" w:sz="0" w:space="0" w:color="auto"/>
      </w:divBdr>
    </w:div>
    <w:div w:id="1878274439">
      <w:bodyDiv w:val="1"/>
      <w:marLeft w:val="0"/>
      <w:marRight w:val="0"/>
      <w:marTop w:val="0"/>
      <w:marBottom w:val="0"/>
      <w:divBdr>
        <w:top w:val="none" w:sz="0" w:space="0" w:color="auto"/>
        <w:left w:val="none" w:sz="0" w:space="0" w:color="auto"/>
        <w:bottom w:val="none" w:sz="0" w:space="0" w:color="auto"/>
        <w:right w:val="none" w:sz="0" w:space="0" w:color="auto"/>
      </w:divBdr>
    </w:div>
    <w:div w:id="1888493764">
      <w:bodyDiv w:val="1"/>
      <w:marLeft w:val="0"/>
      <w:marRight w:val="0"/>
      <w:marTop w:val="0"/>
      <w:marBottom w:val="0"/>
      <w:divBdr>
        <w:top w:val="none" w:sz="0" w:space="0" w:color="auto"/>
        <w:left w:val="none" w:sz="0" w:space="0" w:color="auto"/>
        <w:bottom w:val="none" w:sz="0" w:space="0" w:color="auto"/>
        <w:right w:val="none" w:sz="0" w:space="0" w:color="auto"/>
      </w:divBdr>
    </w:div>
    <w:div w:id="1892422004">
      <w:bodyDiv w:val="1"/>
      <w:marLeft w:val="0"/>
      <w:marRight w:val="0"/>
      <w:marTop w:val="0"/>
      <w:marBottom w:val="0"/>
      <w:divBdr>
        <w:top w:val="none" w:sz="0" w:space="0" w:color="auto"/>
        <w:left w:val="none" w:sz="0" w:space="0" w:color="auto"/>
        <w:bottom w:val="none" w:sz="0" w:space="0" w:color="auto"/>
        <w:right w:val="none" w:sz="0" w:space="0" w:color="auto"/>
      </w:divBdr>
    </w:div>
    <w:div w:id="1892643451">
      <w:bodyDiv w:val="1"/>
      <w:marLeft w:val="0"/>
      <w:marRight w:val="0"/>
      <w:marTop w:val="0"/>
      <w:marBottom w:val="0"/>
      <w:divBdr>
        <w:top w:val="none" w:sz="0" w:space="0" w:color="auto"/>
        <w:left w:val="none" w:sz="0" w:space="0" w:color="auto"/>
        <w:bottom w:val="none" w:sz="0" w:space="0" w:color="auto"/>
        <w:right w:val="none" w:sz="0" w:space="0" w:color="auto"/>
      </w:divBdr>
    </w:div>
    <w:div w:id="1898710175">
      <w:bodyDiv w:val="1"/>
      <w:marLeft w:val="0"/>
      <w:marRight w:val="0"/>
      <w:marTop w:val="0"/>
      <w:marBottom w:val="0"/>
      <w:divBdr>
        <w:top w:val="none" w:sz="0" w:space="0" w:color="auto"/>
        <w:left w:val="none" w:sz="0" w:space="0" w:color="auto"/>
        <w:bottom w:val="none" w:sz="0" w:space="0" w:color="auto"/>
        <w:right w:val="none" w:sz="0" w:space="0" w:color="auto"/>
      </w:divBdr>
    </w:div>
    <w:div w:id="1899896268">
      <w:bodyDiv w:val="1"/>
      <w:marLeft w:val="0"/>
      <w:marRight w:val="0"/>
      <w:marTop w:val="0"/>
      <w:marBottom w:val="0"/>
      <w:divBdr>
        <w:top w:val="none" w:sz="0" w:space="0" w:color="auto"/>
        <w:left w:val="none" w:sz="0" w:space="0" w:color="auto"/>
        <w:bottom w:val="none" w:sz="0" w:space="0" w:color="auto"/>
        <w:right w:val="none" w:sz="0" w:space="0" w:color="auto"/>
      </w:divBdr>
    </w:div>
    <w:div w:id="1902472484">
      <w:bodyDiv w:val="1"/>
      <w:marLeft w:val="0"/>
      <w:marRight w:val="0"/>
      <w:marTop w:val="0"/>
      <w:marBottom w:val="0"/>
      <w:divBdr>
        <w:top w:val="none" w:sz="0" w:space="0" w:color="auto"/>
        <w:left w:val="none" w:sz="0" w:space="0" w:color="auto"/>
        <w:bottom w:val="none" w:sz="0" w:space="0" w:color="auto"/>
        <w:right w:val="none" w:sz="0" w:space="0" w:color="auto"/>
      </w:divBdr>
    </w:div>
    <w:div w:id="1910309681">
      <w:bodyDiv w:val="1"/>
      <w:marLeft w:val="0"/>
      <w:marRight w:val="0"/>
      <w:marTop w:val="0"/>
      <w:marBottom w:val="0"/>
      <w:divBdr>
        <w:top w:val="none" w:sz="0" w:space="0" w:color="auto"/>
        <w:left w:val="none" w:sz="0" w:space="0" w:color="auto"/>
        <w:bottom w:val="none" w:sz="0" w:space="0" w:color="auto"/>
        <w:right w:val="none" w:sz="0" w:space="0" w:color="auto"/>
      </w:divBdr>
    </w:div>
    <w:div w:id="1910728356">
      <w:bodyDiv w:val="1"/>
      <w:marLeft w:val="0"/>
      <w:marRight w:val="0"/>
      <w:marTop w:val="0"/>
      <w:marBottom w:val="0"/>
      <w:divBdr>
        <w:top w:val="none" w:sz="0" w:space="0" w:color="auto"/>
        <w:left w:val="none" w:sz="0" w:space="0" w:color="auto"/>
        <w:bottom w:val="none" w:sz="0" w:space="0" w:color="auto"/>
        <w:right w:val="none" w:sz="0" w:space="0" w:color="auto"/>
      </w:divBdr>
    </w:div>
    <w:div w:id="1922908218">
      <w:bodyDiv w:val="1"/>
      <w:marLeft w:val="0"/>
      <w:marRight w:val="0"/>
      <w:marTop w:val="0"/>
      <w:marBottom w:val="0"/>
      <w:divBdr>
        <w:top w:val="none" w:sz="0" w:space="0" w:color="auto"/>
        <w:left w:val="none" w:sz="0" w:space="0" w:color="auto"/>
        <w:bottom w:val="none" w:sz="0" w:space="0" w:color="auto"/>
        <w:right w:val="none" w:sz="0" w:space="0" w:color="auto"/>
      </w:divBdr>
    </w:div>
    <w:div w:id="1923831723">
      <w:bodyDiv w:val="1"/>
      <w:marLeft w:val="0"/>
      <w:marRight w:val="0"/>
      <w:marTop w:val="0"/>
      <w:marBottom w:val="0"/>
      <w:divBdr>
        <w:top w:val="none" w:sz="0" w:space="0" w:color="auto"/>
        <w:left w:val="none" w:sz="0" w:space="0" w:color="auto"/>
        <w:bottom w:val="none" w:sz="0" w:space="0" w:color="auto"/>
        <w:right w:val="none" w:sz="0" w:space="0" w:color="auto"/>
      </w:divBdr>
    </w:div>
    <w:div w:id="1928612292">
      <w:bodyDiv w:val="1"/>
      <w:marLeft w:val="0"/>
      <w:marRight w:val="0"/>
      <w:marTop w:val="0"/>
      <w:marBottom w:val="0"/>
      <w:divBdr>
        <w:top w:val="none" w:sz="0" w:space="0" w:color="auto"/>
        <w:left w:val="none" w:sz="0" w:space="0" w:color="auto"/>
        <w:bottom w:val="none" w:sz="0" w:space="0" w:color="auto"/>
        <w:right w:val="none" w:sz="0" w:space="0" w:color="auto"/>
      </w:divBdr>
    </w:div>
    <w:div w:id="1940065555">
      <w:bodyDiv w:val="1"/>
      <w:marLeft w:val="0"/>
      <w:marRight w:val="0"/>
      <w:marTop w:val="0"/>
      <w:marBottom w:val="0"/>
      <w:divBdr>
        <w:top w:val="none" w:sz="0" w:space="0" w:color="auto"/>
        <w:left w:val="none" w:sz="0" w:space="0" w:color="auto"/>
        <w:bottom w:val="none" w:sz="0" w:space="0" w:color="auto"/>
        <w:right w:val="none" w:sz="0" w:space="0" w:color="auto"/>
      </w:divBdr>
    </w:div>
    <w:div w:id="1945917420">
      <w:bodyDiv w:val="1"/>
      <w:marLeft w:val="0"/>
      <w:marRight w:val="0"/>
      <w:marTop w:val="0"/>
      <w:marBottom w:val="0"/>
      <w:divBdr>
        <w:top w:val="none" w:sz="0" w:space="0" w:color="auto"/>
        <w:left w:val="none" w:sz="0" w:space="0" w:color="auto"/>
        <w:bottom w:val="none" w:sz="0" w:space="0" w:color="auto"/>
        <w:right w:val="none" w:sz="0" w:space="0" w:color="auto"/>
      </w:divBdr>
    </w:div>
    <w:div w:id="1950773556">
      <w:bodyDiv w:val="1"/>
      <w:marLeft w:val="0"/>
      <w:marRight w:val="0"/>
      <w:marTop w:val="0"/>
      <w:marBottom w:val="0"/>
      <w:divBdr>
        <w:top w:val="none" w:sz="0" w:space="0" w:color="auto"/>
        <w:left w:val="none" w:sz="0" w:space="0" w:color="auto"/>
        <w:bottom w:val="none" w:sz="0" w:space="0" w:color="auto"/>
        <w:right w:val="none" w:sz="0" w:space="0" w:color="auto"/>
      </w:divBdr>
    </w:div>
    <w:div w:id="1952085538">
      <w:bodyDiv w:val="1"/>
      <w:marLeft w:val="0"/>
      <w:marRight w:val="0"/>
      <w:marTop w:val="0"/>
      <w:marBottom w:val="0"/>
      <w:divBdr>
        <w:top w:val="none" w:sz="0" w:space="0" w:color="auto"/>
        <w:left w:val="none" w:sz="0" w:space="0" w:color="auto"/>
        <w:bottom w:val="none" w:sz="0" w:space="0" w:color="auto"/>
        <w:right w:val="none" w:sz="0" w:space="0" w:color="auto"/>
      </w:divBdr>
    </w:div>
    <w:div w:id="1960918290">
      <w:bodyDiv w:val="1"/>
      <w:marLeft w:val="0"/>
      <w:marRight w:val="0"/>
      <w:marTop w:val="0"/>
      <w:marBottom w:val="0"/>
      <w:divBdr>
        <w:top w:val="none" w:sz="0" w:space="0" w:color="auto"/>
        <w:left w:val="none" w:sz="0" w:space="0" w:color="auto"/>
        <w:bottom w:val="none" w:sz="0" w:space="0" w:color="auto"/>
        <w:right w:val="none" w:sz="0" w:space="0" w:color="auto"/>
      </w:divBdr>
    </w:div>
    <w:div w:id="1961375692">
      <w:bodyDiv w:val="1"/>
      <w:marLeft w:val="0"/>
      <w:marRight w:val="0"/>
      <w:marTop w:val="0"/>
      <w:marBottom w:val="0"/>
      <w:divBdr>
        <w:top w:val="none" w:sz="0" w:space="0" w:color="auto"/>
        <w:left w:val="none" w:sz="0" w:space="0" w:color="auto"/>
        <w:bottom w:val="none" w:sz="0" w:space="0" w:color="auto"/>
        <w:right w:val="none" w:sz="0" w:space="0" w:color="auto"/>
      </w:divBdr>
    </w:div>
    <w:div w:id="1966043233">
      <w:bodyDiv w:val="1"/>
      <w:marLeft w:val="0"/>
      <w:marRight w:val="0"/>
      <w:marTop w:val="0"/>
      <w:marBottom w:val="0"/>
      <w:divBdr>
        <w:top w:val="none" w:sz="0" w:space="0" w:color="auto"/>
        <w:left w:val="none" w:sz="0" w:space="0" w:color="auto"/>
        <w:bottom w:val="none" w:sz="0" w:space="0" w:color="auto"/>
        <w:right w:val="none" w:sz="0" w:space="0" w:color="auto"/>
      </w:divBdr>
    </w:div>
    <w:div w:id="1970087559">
      <w:bodyDiv w:val="1"/>
      <w:marLeft w:val="0"/>
      <w:marRight w:val="0"/>
      <w:marTop w:val="0"/>
      <w:marBottom w:val="0"/>
      <w:divBdr>
        <w:top w:val="none" w:sz="0" w:space="0" w:color="auto"/>
        <w:left w:val="none" w:sz="0" w:space="0" w:color="auto"/>
        <w:bottom w:val="none" w:sz="0" w:space="0" w:color="auto"/>
        <w:right w:val="none" w:sz="0" w:space="0" w:color="auto"/>
      </w:divBdr>
    </w:div>
    <w:div w:id="1978607080">
      <w:bodyDiv w:val="1"/>
      <w:marLeft w:val="0"/>
      <w:marRight w:val="0"/>
      <w:marTop w:val="0"/>
      <w:marBottom w:val="0"/>
      <w:divBdr>
        <w:top w:val="none" w:sz="0" w:space="0" w:color="auto"/>
        <w:left w:val="none" w:sz="0" w:space="0" w:color="auto"/>
        <w:bottom w:val="none" w:sz="0" w:space="0" w:color="auto"/>
        <w:right w:val="none" w:sz="0" w:space="0" w:color="auto"/>
      </w:divBdr>
    </w:div>
    <w:div w:id="1979802290">
      <w:bodyDiv w:val="1"/>
      <w:marLeft w:val="0"/>
      <w:marRight w:val="0"/>
      <w:marTop w:val="0"/>
      <w:marBottom w:val="0"/>
      <w:divBdr>
        <w:top w:val="none" w:sz="0" w:space="0" w:color="auto"/>
        <w:left w:val="none" w:sz="0" w:space="0" w:color="auto"/>
        <w:bottom w:val="none" w:sz="0" w:space="0" w:color="auto"/>
        <w:right w:val="none" w:sz="0" w:space="0" w:color="auto"/>
      </w:divBdr>
    </w:div>
    <w:div w:id="1980374258">
      <w:bodyDiv w:val="1"/>
      <w:marLeft w:val="0"/>
      <w:marRight w:val="0"/>
      <w:marTop w:val="0"/>
      <w:marBottom w:val="0"/>
      <w:divBdr>
        <w:top w:val="none" w:sz="0" w:space="0" w:color="auto"/>
        <w:left w:val="none" w:sz="0" w:space="0" w:color="auto"/>
        <w:bottom w:val="none" w:sz="0" w:space="0" w:color="auto"/>
        <w:right w:val="none" w:sz="0" w:space="0" w:color="auto"/>
      </w:divBdr>
    </w:div>
    <w:div w:id="1989045265">
      <w:bodyDiv w:val="1"/>
      <w:marLeft w:val="0"/>
      <w:marRight w:val="0"/>
      <w:marTop w:val="0"/>
      <w:marBottom w:val="0"/>
      <w:divBdr>
        <w:top w:val="none" w:sz="0" w:space="0" w:color="auto"/>
        <w:left w:val="none" w:sz="0" w:space="0" w:color="auto"/>
        <w:bottom w:val="none" w:sz="0" w:space="0" w:color="auto"/>
        <w:right w:val="none" w:sz="0" w:space="0" w:color="auto"/>
      </w:divBdr>
    </w:div>
    <w:div w:id="1990088999">
      <w:bodyDiv w:val="1"/>
      <w:marLeft w:val="0"/>
      <w:marRight w:val="0"/>
      <w:marTop w:val="0"/>
      <w:marBottom w:val="0"/>
      <w:divBdr>
        <w:top w:val="none" w:sz="0" w:space="0" w:color="auto"/>
        <w:left w:val="none" w:sz="0" w:space="0" w:color="auto"/>
        <w:bottom w:val="none" w:sz="0" w:space="0" w:color="auto"/>
        <w:right w:val="none" w:sz="0" w:space="0" w:color="auto"/>
      </w:divBdr>
    </w:div>
    <w:div w:id="1991400684">
      <w:bodyDiv w:val="1"/>
      <w:marLeft w:val="0"/>
      <w:marRight w:val="0"/>
      <w:marTop w:val="0"/>
      <w:marBottom w:val="0"/>
      <w:divBdr>
        <w:top w:val="none" w:sz="0" w:space="0" w:color="auto"/>
        <w:left w:val="none" w:sz="0" w:space="0" w:color="auto"/>
        <w:bottom w:val="none" w:sz="0" w:space="0" w:color="auto"/>
        <w:right w:val="none" w:sz="0" w:space="0" w:color="auto"/>
      </w:divBdr>
    </w:div>
    <w:div w:id="1997568207">
      <w:bodyDiv w:val="1"/>
      <w:marLeft w:val="0"/>
      <w:marRight w:val="0"/>
      <w:marTop w:val="0"/>
      <w:marBottom w:val="0"/>
      <w:divBdr>
        <w:top w:val="none" w:sz="0" w:space="0" w:color="auto"/>
        <w:left w:val="none" w:sz="0" w:space="0" w:color="auto"/>
        <w:bottom w:val="none" w:sz="0" w:space="0" w:color="auto"/>
        <w:right w:val="none" w:sz="0" w:space="0" w:color="auto"/>
      </w:divBdr>
    </w:div>
    <w:div w:id="2000116045">
      <w:bodyDiv w:val="1"/>
      <w:marLeft w:val="0"/>
      <w:marRight w:val="0"/>
      <w:marTop w:val="0"/>
      <w:marBottom w:val="0"/>
      <w:divBdr>
        <w:top w:val="none" w:sz="0" w:space="0" w:color="auto"/>
        <w:left w:val="none" w:sz="0" w:space="0" w:color="auto"/>
        <w:bottom w:val="none" w:sz="0" w:space="0" w:color="auto"/>
        <w:right w:val="none" w:sz="0" w:space="0" w:color="auto"/>
      </w:divBdr>
    </w:div>
    <w:div w:id="2013289684">
      <w:bodyDiv w:val="1"/>
      <w:marLeft w:val="0"/>
      <w:marRight w:val="0"/>
      <w:marTop w:val="0"/>
      <w:marBottom w:val="0"/>
      <w:divBdr>
        <w:top w:val="none" w:sz="0" w:space="0" w:color="auto"/>
        <w:left w:val="none" w:sz="0" w:space="0" w:color="auto"/>
        <w:bottom w:val="none" w:sz="0" w:space="0" w:color="auto"/>
        <w:right w:val="none" w:sz="0" w:space="0" w:color="auto"/>
      </w:divBdr>
    </w:div>
    <w:div w:id="2018189302">
      <w:bodyDiv w:val="1"/>
      <w:marLeft w:val="0"/>
      <w:marRight w:val="0"/>
      <w:marTop w:val="0"/>
      <w:marBottom w:val="0"/>
      <w:divBdr>
        <w:top w:val="none" w:sz="0" w:space="0" w:color="auto"/>
        <w:left w:val="none" w:sz="0" w:space="0" w:color="auto"/>
        <w:bottom w:val="none" w:sz="0" w:space="0" w:color="auto"/>
        <w:right w:val="none" w:sz="0" w:space="0" w:color="auto"/>
      </w:divBdr>
    </w:div>
    <w:div w:id="2022857071">
      <w:bodyDiv w:val="1"/>
      <w:marLeft w:val="0"/>
      <w:marRight w:val="0"/>
      <w:marTop w:val="0"/>
      <w:marBottom w:val="0"/>
      <w:divBdr>
        <w:top w:val="none" w:sz="0" w:space="0" w:color="auto"/>
        <w:left w:val="none" w:sz="0" w:space="0" w:color="auto"/>
        <w:bottom w:val="none" w:sz="0" w:space="0" w:color="auto"/>
        <w:right w:val="none" w:sz="0" w:space="0" w:color="auto"/>
      </w:divBdr>
    </w:div>
    <w:div w:id="2025521714">
      <w:bodyDiv w:val="1"/>
      <w:marLeft w:val="0"/>
      <w:marRight w:val="0"/>
      <w:marTop w:val="0"/>
      <w:marBottom w:val="0"/>
      <w:divBdr>
        <w:top w:val="none" w:sz="0" w:space="0" w:color="auto"/>
        <w:left w:val="none" w:sz="0" w:space="0" w:color="auto"/>
        <w:bottom w:val="none" w:sz="0" w:space="0" w:color="auto"/>
        <w:right w:val="none" w:sz="0" w:space="0" w:color="auto"/>
      </w:divBdr>
    </w:div>
    <w:div w:id="2031174520">
      <w:bodyDiv w:val="1"/>
      <w:marLeft w:val="0"/>
      <w:marRight w:val="0"/>
      <w:marTop w:val="0"/>
      <w:marBottom w:val="0"/>
      <w:divBdr>
        <w:top w:val="none" w:sz="0" w:space="0" w:color="auto"/>
        <w:left w:val="none" w:sz="0" w:space="0" w:color="auto"/>
        <w:bottom w:val="none" w:sz="0" w:space="0" w:color="auto"/>
        <w:right w:val="none" w:sz="0" w:space="0" w:color="auto"/>
      </w:divBdr>
    </w:div>
    <w:div w:id="2031566743">
      <w:bodyDiv w:val="1"/>
      <w:marLeft w:val="0"/>
      <w:marRight w:val="0"/>
      <w:marTop w:val="0"/>
      <w:marBottom w:val="0"/>
      <w:divBdr>
        <w:top w:val="none" w:sz="0" w:space="0" w:color="auto"/>
        <w:left w:val="none" w:sz="0" w:space="0" w:color="auto"/>
        <w:bottom w:val="none" w:sz="0" w:space="0" w:color="auto"/>
        <w:right w:val="none" w:sz="0" w:space="0" w:color="auto"/>
      </w:divBdr>
    </w:div>
    <w:div w:id="2034377299">
      <w:bodyDiv w:val="1"/>
      <w:marLeft w:val="0"/>
      <w:marRight w:val="0"/>
      <w:marTop w:val="0"/>
      <w:marBottom w:val="0"/>
      <w:divBdr>
        <w:top w:val="none" w:sz="0" w:space="0" w:color="auto"/>
        <w:left w:val="none" w:sz="0" w:space="0" w:color="auto"/>
        <w:bottom w:val="none" w:sz="0" w:space="0" w:color="auto"/>
        <w:right w:val="none" w:sz="0" w:space="0" w:color="auto"/>
      </w:divBdr>
    </w:div>
    <w:div w:id="2039961679">
      <w:bodyDiv w:val="1"/>
      <w:marLeft w:val="0"/>
      <w:marRight w:val="0"/>
      <w:marTop w:val="0"/>
      <w:marBottom w:val="0"/>
      <w:divBdr>
        <w:top w:val="none" w:sz="0" w:space="0" w:color="auto"/>
        <w:left w:val="none" w:sz="0" w:space="0" w:color="auto"/>
        <w:bottom w:val="none" w:sz="0" w:space="0" w:color="auto"/>
        <w:right w:val="none" w:sz="0" w:space="0" w:color="auto"/>
      </w:divBdr>
    </w:div>
    <w:div w:id="2046908219">
      <w:bodyDiv w:val="1"/>
      <w:marLeft w:val="0"/>
      <w:marRight w:val="0"/>
      <w:marTop w:val="0"/>
      <w:marBottom w:val="0"/>
      <w:divBdr>
        <w:top w:val="none" w:sz="0" w:space="0" w:color="auto"/>
        <w:left w:val="none" w:sz="0" w:space="0" w:color="auto"/>
        <w:bottom w:val="none" w:sz="0" w:space="0" w:color="auto"/>
        <w:right w:val="none" w:sz="0" w:space="0" w:color="auto"/>
      </w:divBdr>
    </w:div>
    <w:div w:id="2049060202">
      <w:bodyDiv w:val="1"/>
      <w:marLeft w:val="0"/>
      <w:marRight w:val="0"/>
      <w:marTop w:val="0"/>
      <w:marBottom w:val="0"/>
      <w:divBdr>
        <w:top w:val="none" w:sz="0" w:space="0" w:color="auto"/>
        <w:left w:val="none" w:sz="0" w:space="0" w:color="auto"/>
        <w:bottom w:val="none" w:sz="0" w:space="0" w:color="auto"/>
        <w:right w:val="none" w:sz="0" w:space="0" w:color="auto"/>
      </w:divBdr>
    </w:div>
    <w:div w:id="2059165654">
      <w:bodyDiv w:val="1"/>
      <w:marLeft w:val="0"/>
      <w:marRight w:val="0"/>
      <w:marTop w:val="0"/>
      <w:marBottom w:val="0"/>
      <w:divBdr>
        <w:top w:val="none" w:sz="0" w:space="0" w:color="auto"/>
        <w:left w:val="none" w:sz="0" w:space="0" w:color="auto"/>
        <w:bottom w:val="none" w:sz="0" w:space="0" w:color="auto"/>
        <w:right w:val="none" w:sz="0" w:space="0" w:color="auto"/>
      </w:divBdr>
    </w:div>
    <w:div w:id="2064476715">
      <w:bodyDiv w:val="1"/>
      <w:marLeft w:val="0"/>
      <w:marRight w:val="0"/>
      <w:marTop w:val="0"/>
      <w:marBottom w:val="0"/>
      <w:divBdr>
        <w:top w:val="none" w:sz="0" w:space="0" w:color="auto"/>
        <w:left w:val="none" w:sz="0" w:space="0" w:color="auto"/>
        <w:bottom w:val="none" w:sz="0" w:space="0" w:color="auto"/>
        <w:right w:val="none" w:sz="0" w:space="0" w:color="auto"/>
      </w:divBdr>
    </w:div>
    <w:div w:id="2066445226">
      <w:bodyDiv w:val="1"/>
      <w:marLeft w:val="0"/>
      <w:marRight w:val="0"/>
      <w:marTop w:val="0"/>
      <w:marBottom w:val="0"/>
      <w:divBdr>
        <w:top w:val="none" w:sz="0" w:space="0" w:color="auto"/>
        <w:left w:val="none" w:sz="0" w:space="0" w:color="auto"/>
        <w:bottom w:val="none" w:sz="0" w:space="0" w:color="auto"/>
        <w:right w:val="none" w:sz="0" w:space="0" w:color="auto"/>
      </w:divBdr>
    </w:div>
    <w:div w:id="2067871420">
      <w:bodyDiv w:val="1"/>
      <w:marLeft w:val="0"/>
      <w:marRight w:val="0"/>
      <w:marTop w:val="0"/>
      <w:marBottom w:val="0"/>
      <w:divBdr>
        <w:top w:val="none" w:sz="0" w:space="0" w:color="auto"/>
        <w:left w:val="none" w:sz="0" w:space="0" w:color="auto"/>
        <w:bottom w:val="none" w:sz="0" w:space="0" w:color="auto"/>
        <w:right w:val="none" w:sz="0" w:space="0" w:color="auto"/>
      </w:divBdr>
    </w:div>
    <w:div w:id="2072380962">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 w:id="2077900451">
      <w:bodyDiv w:val="1"/>
      <w:marLeft w:val="0"/>
      <w:marRight w:val="0"/>
      <w:marTop w:val="0"/>
      <w:marBottom w:val="0"/>
      <w:divBdr>
        <w:top w:val="none" w:sz="0" w:space="0" w:color="auto"/>
        <w:left w:val="none" w:sz="0" w:space="0" w:color="auto"/>
        <w:bottom w:val="none" w:sz="0" w:space="0" w:color="auto"/>
        <w:right w:val="none" w:sz="0" w:space="0" w:color="auto"/>
      </w:divBdr>
    </w:div>
    <w:div w:id="2084376292">
      <w:bodyDiv w:val="1"/>
      <w:marLeft w:val="0"/>
      <w:marRight w:val="0"/>
      <w:marTop w:val="0"/>
      <w:marBottom w:val="0"/>
      <w:divBdr>
        <w:top w:val="none" w:sz="0" w:space="0" w:color="auto"/>
        <w:left w:val="none" w:sz="0" w:space="0" w:color="auto"/>
        <w:bottom w:val="none" w:sz="0" w:space="0" w:color="auto"/>
        <w:right w:val="none" w:sz="0" w:space="0" w:color="auto"/>
      </w:divBdr>
    </w:div>
    <w:div w:id="2096897667">
      <w:bodyDiv w:val="1"/>
      <w:marLeft w:val="0"/>
      <w:marRight w:val="0"/>
      <w:marTop w:val="0"/>
      <w:marBottom w:val="0"/>
      <w:divBdr>
        <w:top w:val="none" w:sz="0" w:space="0" w:color="auto"/>
        <w:left w:val="none" w:sz="0" w:space="0" w:color="auto"/>
        <w:bottom w:val="none" w:sz="0" w:space="0" w:color="auto"/>
        <w:right w:val="none" w:sz="0" w:space="0" w:color="auto"/>
      </w:divBdr>
    </w:div>
    <w:div w:id="2097749901">
      <w:bodyDiv w:val="1"/>
      <w:marLeft w:val="0"/>
      <w:marRight w:val="0"/>
      <w:marTop w:val="0"/>
      <w:marBottom w:val="0"/>
      <w:divBdr>
        <w:top w:val="none" w:sz="0" w:space="0" w:color="auto"/>
        <w:left w:val="none" w:sz="0" w:space="0" w:color="auto"/>
        <w:bottom w:val="none" w:sz="0" w:space="0" w:color="auto"/>
        <w:right w:val="none" w:sz="0" w:space="0" w:color="auto"/>
      </w:divBdr>
    </w:div>
    <w:div w:id="2103603544">
      <w:bodyDiv w:val="1"/>
      <w:marLeft w:val="0"/>
      <w:marRight w:val="0"/>
      <w:marTop w:val="0"/>
      <w:marBottom w:val="0"/>
      <w:divBdr>
        <w:top w:val="none" w:sz="0" w:space="0" w:color="auto"/>
        <w:left w:val="none" w:sz="0" w:space="0" w:color="auto"/>
        <w:bottom w:val="none" w:sz="0" w:space="0" w:color="auto"/>
        <w:right w:val="none" w:sz="0" w:space="0" w:color="auto"/>
      </w:divBdr>
    </w:div>
    <w:div w:id="2124687899">
      <w:bodyDiv w:val="1"/>
      <w:marLeft w:val="0"/>
      <w:marRight w:val="0"/>
      <w:marTop w:val="0"/>
      <w:marBottom w:val="0"/>
      <w:divBdr>
        <w:top w:val="none" w:sz="0" w:space="0" w:color="auto"/>
        <w:left w:val="none" w:sz="0" w:space="0" w:color="auto"/>
        <w:bottom w:val="none" w:sz="0" w:space="0" w:color="auto"/>
        <w:right w:val="none" w:sz="0" w:space="0" w:color="auto"/>
      </w:divBdr>
    </w:div>
    <w:div w:id="2127307806">
      <w:bodyDiv w:val="1"/>
      <w:marLeft w:val="0"/>
      <w:marRight w:val="0"/>
      <w:marTop w:val="0"/>
      <w:marBottom w:val="0"/>
      <w:divBdr>
        <w:top w:val="none" w:sz="0" w:space="0" w:color="auto"/>
        <w:left w:val="none" w:sz="0" w:space="0" w:color="auto"/>
        <w:bottom w:val="none" w:sz="0" w:space="0" w:color="auto"/>
        <w:right w:val="none" w:sz="0" w:space="0" w:color="auto"/>
      </w:divBdr>
    </w:div>
    <w:div w:id="2129856568">
      <w:bodyDiv w:val="1"/>
      <w:marLeft w:val="0"/>
      <w:marRight w:val="0"/>
      <w:marTop w:val="0"/>
      <w:marBottom w:val="0"/>
      <w:divBdr>
        <w:top w:val="none" w:sz="0" w:space="0" w:color="auto"/>
        <w:left w:val="none" w:sz="0" w:space="0" w:color="auto"/>
        <w:bottom w:val="none" w:sz="0" w:space="0" w:color="auto"/>
        <w:right w:val="none" w:sz="0" w:space="0" w:color="auto"/>
      </w:divBdr>
    </w:div>
    <w:div w:id="2130471827">
      <w:bodyDiv w:val="1"/>
      <w:marLeft w:val="0"/>
      <w:marRight w:val="0"/>
      <w:marTop w:val="0"/>
      <w:marBottom w:val="0"/>
      <w:divBdr>
        <w:top w:val="none" w:sz="0" w:space="0" w:color="auto"/>
        <w:left w:val="none" w:sz="0" w:space="0" w:color="auto"/>
        <w:bottom w:val="none" w:sz="0" w:space="0" w:color="auto"/>
        <w:right w:val="none" w:sz="0" w:space="0" w:color="auto"/>
      </w:divBdr>
    </w:div>
    <w:div w:id="2130857415">
      <w:bodyDiv w:val="1"/>
      <w:marLeft w:val="0"/>
      <w:marRight w:val="0"/>
      <w:marTop w:val="0"/>
      <w:marBottom w:val="0"/>
      <w:divBdr>
        <w:top w:val="none" w:sz="0" w:space="0" w:color="auto"/>
        <w:left w:val="none" w:sz="0" w:space="0" w:color="auto"/>
        <w:bottom w:val="none" w:sz="0" w:space="0" w:color="auto"/>
        <w:right w:val="none" w:sz="0" w:space="0" w:color="auto"/>
      </w:divBdr>
    </w:div>
    <w:div w:id="214731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07/relationships/hdphoto" Target="media/hdphoto1.wdp"/><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rkins\Downloads\ONR-DOC-TEMP-309%20-%20ONR%20Word%20Template%20-%20Blue%20-%20S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8C286042F49D097C1D48C6851879E"/>
        <w:category>
          <w:name w:val="General"/>
          <w:gallery w:val="placeholder"/>
        </w:category>
        <w:types>
          <w:type w:val="bbPlcHdr"/>
        </w:types>
        <w:behaviors>
          <w:behavior w:val="content"/>
        </w:behaviors>
        <w:guid w:val="{0ECA689C-E19A-4DD1-83FF-95D36256134B}"/>
      </w:docPartPr>
      <w:docPartBody>
        <w:p w:rsidR="00765A45" w:rsidRDefault="0075705D">
          <w:r w:rsidRPr="002A671B">
            <w:rPr>
              <w:rStyle w:val="PlaceholderText"/>
            </w:rPr>
            <w:t>[Title]</w:t>
          </w:r>
        </w:p>
      </w:docPartBody>
    </w:docPart>
    <w:docPart>
      <w:docPartPr>
        <w:name w:val="B410912300974F0CB9E04FA1C2B2F759"/>
        <w:category>
          <w:name w:val="General"/>
          <w:gallery w:val="placeholder"/>
        </w:category>
        <w:types>
          <w:type w:val="bbPlcHdr"/>
        </w:types>
        <w:behaviors>
          <w:behavior w:val="content"/>
        </w:behaviors>
        <w:guid w:val="{96794A74-783F-4450-B9DE-79C0BF4ED3FF}"/>
      </w:docPartPr>
      <w:docPartBody>
        <w:p w:rsidR="00765A45" w:rsidRDefault="0075705D">
          <w:r w:rsidRPr="002A671B">
            <w:rPr>
              <w:rStyle w:val="PlaceholderText"/>
            </w:rPr>
            <w:t>[Title]</w:t>
          </w:r>
        </w:p>
      </w:docPartBody>
    </w:docPart>
    <w:docPart>
      <w:docPartPr>
        <w:name w:val="1341385CD206476B9547A0CF5420FFAE"/>
        <w:category>
          <w:name w:val="General"/>
          <w:gallery w:val="placeholder"/>
        </w:category>
        <w:types>
          <w:type w:val="bbPlcHdr"/>
        </w:types>
        <w:behaviors>
          <w:behavior w:val="content"/>
        </w:behaviors>
        <w:guid w:val="{F5598D75-82C9-46F8-88B3-B37D1F90D249}"/>
      </w:docPartPr>
      <w:docPartBody>
        <w:p w:rsidR="00765A45" w:rsidRDefault="0075705D">
          <w:r w:rsidRPr="002A671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5D"/>
    <w:rsid w:val="0075705D"/>
    <w:rsid w:val="00765A45"/>
    <w:rsid w:val="00B341DB"/>
    <w:rsid w:val="00EA2A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0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RIRDM_R2P2</b:Tag>
    <b:SourceType>DocumentFromInternetSite</b:SourceType>
    <b:Guid>{D238272A-4E03-4297-AD36-86EE0B50A39A}</b:Guid>
    <b:Title>Reducing risks, protecting people - HSE's decision making process</b:Title>
    <b:Publisher>HSE Books</b:Publisher>
    <b:URL>https://assets.publishing.service.gov.uk/media/6634988fcf3b5081b14f30cd/IQ8.10.J_Document_9_Health_and_Safety_Executive__Reducing_risks__protecting_people__HSE_s_decision-making_process__2001.pdf</b:URL>
    <b:Author>
      <b:Author>
        <b:Corporate>HSE</b:Corporate>
      </b:Author>
    </b:Author>
    <b:Year>2001</b:Year>
    <b:RefOrder>1</b:RefOrder>
  </b:Source>
  <b:Source>
    <b:Tag>RIRDM_TOR</b:Tag>
    <b:SourceType>DocumentFromInternetSite</b:SourceType>
    <b:Guid>{9882AB7B-BA68-4B6D-BE0A-1EBB400B2F80}</b:Guid>
    <b:Title>The Tolerability of Risks from Nuclear Power Stations</b:Title>
    <b:URL>https://www.onr.org.uk/media/v1vi3v21/tolerability.pdf</b:URL>
    <b:Author>
      <b:Author>
        <b:Corporate>HSE</b:Corporate>
      </b:Author>
    </b:Author>
    <b:Year>1992</b:Year>
    <b:RefOrder>2</b:RefOrder>
  </b:Source>
  <b:Source>
    <b:Tag>RIRDM_TEA13</b:Tag>
    <b:SourceType>InternetSite</b:SourceType>
    <b:Guid>{6303F952-5B09-4E48-B875-1B307B6636B9}</b:Guid>
    <b:Title>The Energy Act 2013</b:Title>
    <b:URL>www.legislation.gov.uk/ukpga/2013/32</b:URL>
    <b:Author>
      <b:Author>
        <b:Corporate>HM Government</b:Corporate>
      </b:Author>
    </b:Author>
    <b:Year>2013</b:Year>
    <b:RefOrder>3</b:RefOrder>
  </b:Source>
  <b:Source>
    <b:Tag>RIRDM_NuclearSafeguardsAct2018</b:Tag>
    <b:SourceType>InternetSite</b:SourceType>
    <b:Guid>{C99CE648-FC54-4032-A5F3-4C13D31DA23E}</b:Guid>
    <b:Title>The Nuclear Safeguards Act 2018</b:Title>
    <b:URL>www.legislation.gov.uk/ukpga/2018/15</b:URL>
    <b:Year>2018</b:Year>
    <b:Author>
      <b:Author>
        <b:Corporate>HM Government</b:Corporate>
      </b:Author>
    </b:Author>
    <b:RefOrder>4</b:RefOrder>
  </b:Source>
  <b:Source>
    <b:Tag>RIRDM_HSWA1974</b:Tag>
    <b:SourceType>InternetSite</b:SourceType>
    <b:Guid>{C95621B0-1343-406D-9541-770F3E608238}</b:Guid>
    <b:Title>Health and Safety at Work etc. Act 1974</b:Title>
    <b:Author>
      <b:Author>
        <b:Corporate>HM Government</b:Corporate>
      </b:Author>
    </b:Author>
    <b:URL>https://www.legislation.gov.uk/ukpga/1974/37/contents</b:URL>
    <b:RefOrder>5</b:RefOrder>
  </b:Source>
  <b:Source>
    <b:Tag>RIRDM_Edwards_v_NCB1949</b:Tag>
    <b:SourceType>Misc</b:SourceType>
    <b:Guid>{D9A5F762-CEA7-478E-A960-9DED9E49CE02}</b:Guid>
    <b:Title>Edwards v. The National Coal Board (1949) 1 AII ER 743</b:Title>
    <b:Author>
      <b:Author>
        <b:Corporate>Court of Appeal</b:Corporate>
      </b:Author>
    </b:Author>
    <b:Year>1949</b:Year>
    <b:RefOrder>6</b:RefOrder>
  </b:Source>
  <b:Source>
    <b:Tag>RIRDM_SZB_Public_Enquiry</b:Tag>
    <b:SourceType>Book</b:SourceType>
    <b:Guid>{783016AA-F40A-4BB3-A461-37B850C8EF91}</b:Guid>
    <b:Title>Report - Sizewell B Public Inquiry</b:Title>
    <b:Year>1987</b:Year>
    <b:Publisher>Stationery Office Books</b:Publisher>
    <b:Author>
      <b:Author>
        <b:NameList>
          <b:Person>
            <b:Last>Layfield</b:Last>
            <b:First>F</b:First>
          </b:Person>
        </b:NameList>
      </b:Author>
    </b:Author>
    <b:RefOrder>7</b:RefOrder>
  </b:Source>
  <b:Source>
    <b:Tag>RIRDM_NIR1971</b:Tag>
    <b:SourceType>InternetSite</b:SourceType>
    <b:Guid>{84752D7D-FBB3-4D09-BA63-FA5AFC6AA0D3}</b:Guid>
    <b:Title>The Nuclear Installations Regulations 1971</b:Title>
    <b:Year>1971</b:Year>
    <b:Author>
      <b:Author>
        <b:Corporate>HM Government</b:Corporate>
      </b:Author>
    </b:Author>
    <b:URL>www.legislation.gov.uk/uksi/1971/381</b:URL>
    <b:RefOrder>9</b:RefOrder>
  </b:Source>
  <b:Source>
    <b:Tag>RIRDM_NIA65</b:Tag>
    <b:SourceType>InternetSite</b:SourceType>
    <b:Guid>{1270643D-D3A5-40BF-8B61-BE25680DD327}</b:Guid>
    <b:Title>Nuclear Installations Act 1965</b:Title>
    <b:Author>
      <b:Author>
        <b:Corporate>HM Government</b:Corporate>
      </b:Author>
    </b:Author>
    <b:URL>www.legislation.gov.uk/ukpga/1965/57</b:URL>
    <b:Year>1965</b:Year>
    <b:RefOrder>8</b:RefOrder>
  </b:Source>
  <b:Source>
    <b:Tag>RIRDM_SLC</b:Tag>
    <b:SourceType>DocumentFromInternetSite</b:SourceType>
    <b:Guid>{A0C78555-874F-4295-A340-F7DC2C1A3D2E}</b:Guid>
    <b:Title>Licence Condition Handbook</b:Title>
    <b:Year>2017</b:Year>
    <b:Author>
      <b:Author>
        <b:Corporate>ONR</b:Corporate>
      </b:Author>
    </b:Author>
    <b:URL>https://www.onr.org.uk/media/gixbe2br/licence-condition-handbook.pdf</b:URL>
    <b:RefOrder>11</b:RefOrder>
  </b:Source>
  <b:Source>
    <b:Tag>RIRDM_Licensing</b:Tag>
    <b:SourceType>DocumentFromInternetSite</b:SourceType>
    <b:Guid>{CC7C8F53-7113-4790-8929-C29BD891CB13}</b:Guid>
    <b:Title>Licensing Nuclear Installations</b:Title>
    <b:Year>2021</b:Year>
    <b:Author>
      <b:Author>
        <b:Corporate>ONR</b:Corporate>
      </b:Author>
    </b:Author>
    <b:URL>https://www.onr.org.uk/media/30nh5c0f/licensing-nuclear-installations.pdf</b:URL>
    <b:RefOrder>10</b:RefOrder>
  </b:Source>
  <b:Source>
    <b:Tag>RIRDM_RegvScienceMuseum</b:Tag>
    <b:SourceType>InternetSite</b:SourceType>
    <b:Guid>{2A8C2C60-5A63-41D7-A53E-1BF23F7284A1}</b:Guid>
    <b:Title>Regina v The Board of Trustees of the Science Museum</b:Title>
    <b:Year>1993</b:Year>
    <b:Author>
      <b:Author>
        <b:Corporate>Court of Appeal</b:Corporate>
      </b:Author>
    </b:Author>
    <b:Month>March</b:Month>
    <b:Day>9</b:Day>
    <b:URL>https://www.bailii.org/cgi-bin/format.cgi?doc=/ew/cases/EWCA/Crim/1993/2.html&amp;query=(Science)+AND+(museum)</b:URL>
    <b:RefOrder>12</b:RefOrder>
  </b:Source>
  <b:Source>
    <b:Tag>RIRDM_NEA_ProbRisk_SafetyGoals</b:Tag>
    <b:SourceType>InternetSite</b:SourceType>
    <b:Guid>{04C11B46-EC3D-4BF0-A5C4-843D7DD68F2A}</b:Guid>
    <b:Title>Probabilistic Risk Criteria and Safety Goals (NEA/CSNI/R(2009)16)</b:Title>
    <b:Year>2022</b:Year>
    <b:Author>
      <b:Author>
        <b:Corporate>OECD</b:Corporate>
      </b:Author>
    </b:Author>
    <b:Month>January</b:Month>
    <b:Day>28</b:Day>
    <b:URL>https://www.oecd-nea.org/jcms/pl_18870</b:URL>
    <b:RefOrder>14</b:RefOrder>
  </b:Source>
  <b:Source>
    <b:Tag>RIRDM_SAPs</b:Tag>
    <b:SourceType>DocumentFromInternetSite</b:SourceType>
    <b:Guid>{9A90E6A5-AFF7-467F-8069-F71EFCDD84BA}</b:Guid>
    <b:Title>Safety Assessment Principles for Nuclear Facilties (Revision 1)</b:Title>
    <b:Year>2014</b:Year>
    <b:Author>
      <b:Author>
        <b:Corporate>ONR</b:Corporate>
      </b:Author>
    </b:Author>
    <b:Month>January</b:Month>
    <b:Day>1</b:Day>
    <b:URL>https://www.onr.org.uk/media/pobf24xm/saps2014.pdf</b:URL>
    <b:RefOrder>13</b:RefOrder>
  </b:Source>
  <b:Source>
    <b:Tag>RIRDM_EPS</b:Tag>
    <b:SourceType>DocumentFromInternetSite</b:SourceType>
    <b:Guid>{1F379DC1-384A-4498-8AB6-C81407475064}</b:Guid>
    <b:Title>ONR Enforcement Policy Statement (Issue 2.1)</b:Title>
    <b:URL>https://www.onr.org.uk/media/mtrbcsv3/onr-enf-pol-001-onr-enforcement-policy-statement-1.docx</b:URL>
    <b:Year>2024</b:Year>
    <b:Month>March</b:Month>
    <b:RefOrder>15</b:RefOrder>
  </b:Source>
  <b:Source>
    <b:Tag>RIRDM_CPS_ProsecutorsCode</b:Tag>
    <b:SourceType>InternetSite</b:SourceType>
    <b:Guid>{26F8CBC7-D421-4B9E-8942-03308D95BE11}</b:Guid>
    <b:Title>The Code for Crown Prosecutors</b:Title>
    <b:Author>
      <b:Author>
        <b:Corporate>CPS</b:Corporate>
      </b:Author>
    </b:Author>
    <b:URL>https://www.cps.gov.uk/publication/code-crown-prosecutors</b:URL>
    <b:RefOrder>17</b:RefOrder>
  </b:Source>
  <b:Source>
    <b:Tag>RIRDM_Regulators_Code</b:Tag>
    <b:SourceType>InternetSite</b:SourceType>
    <b:Guid>{CC659737-6337-4591-AC11-7DDB66BAC764}</b:Guid>
    <b:Title>Regulators' Code</b:Title>
    <b:Year>2014</b:Year>
    <b:Author>
      <b:Author>
        <b:Corporate>Office for Product Safety and Standards</b:Corporate>
      </b:Author>
    </b:Author>
    <b:Month>April</b:Month>
    <b:Day>6</b:Day>
    <b:URL>https://www.gov.uk/government/publications/regulators-code</b:URL>
    <b:RefOrder>18</b:RefOrder>
  </b:Source>
  <b:Source>
    <b:Tag>RIRDM_Leg_and_Reg_ReformAct2006</b:Tag>
    <b:SourceType>DocumentFromInternetSite</b:SourceType>
    <b:Guid>{D8B4DAB8-A139-4218-84A2-17091EA03EB7}</b:Guid>
    <b:Title>Legislative and Regulatory Reform Act 2006</b:Title>
    <b:Year>2006</b:Year>
    <b:Author>
      <b:Author>
        <b:Corporate>HM Government</b:Corporate>
      </b:Author>
    </b:Author>
    <b:URL>https://www.legislation.gov.uk/ukpga/2006/51/pdfs/ukpga_20060051_en.pdf</b:URL>
    <b:RefOrder>19</b:RefOrder>
  </b:Source>
  <b:Source>
    <b:Tag>ONR100</b:Tag>
    <b:SourceType>InternetSite</b:SourceType>
    <b:Guid>{4CEE47C6-3283-4EA6-A2F3-28910AFAD341}</b:Guid>
    <b:Author>
      <b:Author>
        <b:Corporate>ONR</b:Corporate>
      </b:Author>
    </b:Author>
    <b:Title>NS-TAST-GD-005 - Regulating duties to reduce risks to ALARP (Issue 12)</b:Title>
    <b:URL>https://www.onr.org.uk/media/documents/guidance/ns-tast-gd-005.docx</b:URL>
    <b:Year>2024</b:Year>
    <b:Month>January</b:Month>
    <b:RefOrder>20</b:RefOrder>
  </b:Source>
  <b:Source>
    <b:Tag>RIRDM_EMM</b:Tag>
    <b:SourceType>DocumentFromInternetSite</b:SourceType>
    <b:Guid>{9A493879-A960-4E03-B4C4-E49EC0DCC7D0}</b:Guid>
    <b:Title>ONR-ENF-GD-006 - Enforcement (Issue 5.2)</b:Title>
    <b:Year>2024</b:Year>
    <b:Author>
      <b:Author>
        <b:Corporate>ONR</b:Corporate>
      </b:Author>
    </b:Author>
    <b:Month>January</b:Month>
    <b:URL>https://www.onr.org.uk/media/documents/guidance/onr-enf-gd-006.docx</b:URL>
    <b:RefOrder>16</b:RefOrder>
  </b:Source>
  <b:Source>
    <b:Tag>RIRDM_IRR2017</b:Tag>
    <b:SourceType>InternetSite</b:SourceType>
    <b:Guid>{F5343EEB-76BF-4D5E-B240-8CC22ADCEB36}</b:Guid>
    <b:Title>Ionising radiation: protecting workers and others</b:Title>
    <b:Author>
      <b:Author>
        <b:Corporate>HSE</b:Corporate>
      </b:Author>
    </b:Author>
    <b:URL>https://www.hse.gov.uk/radiation/ionising/index.htm</b:URL>
    <b:RefOrder>21</b:RefOrder>
  </b:Source>
  <b:Source>
    <b:Tag>RIRDM_WENRA_SRLs</b:Tag>
    <b:SourceType>DocumentFromInternetSite</b:SourceType>
    <b:Guid>{AD22C798-65AF-4ECE-BCFD-476A43ACE88E}</b:Guid>
    <b:Title>Safety Reference Levels for Existing Reactors</b:Title>
    <b:Year>2020</b:Year>
    <b:Author>
      <b:Author>
        <b:Corporate>WENRA</b:Corporate>
      </b:Author>
    </b:Author>
    <b:URL>https://www.wenra.eu/sites/default/files/publications/wenra_safety_reference_level_for_existing_reactors_2020.pdf</b:URL>
    <b:RefOrder>22</b:RefOrder>
  </b:Source>
  <b:Source>
    <b:Tag>RIRDM_Decommissioning_SRLs</b:Tag>
    <b:SourceType>DocumentFromInternetSite</b:SourceType>
    <b:Guid>{3E3CB0BB-0D08-47F3-8607-432AED5EC791}</b:Guid>
    <b:Title>Decommissioning Safety Reference Levels (Version 2.2)</b:Title>
    <b:Year>2015</b:Year>
    <b:Author>
      <b:Author>
        <b:Corporate>WENRA</b:Corporate>
      </b:Author>
    </b:Author>
    <b:Month>April</b:Month>
    <b:Day>22</b:Day>
    <b:URL>https://www.wenra.eu/sites/default/files/publications/wgwd_report_decommissioning_srls_v2_2.pdf</b:URL>
    <b:RefOrder>23</b:RefOrder>
  </b:Source>
  <b:Source>
    <b:Tag>RIRDM_WENRA_WasteSpentFuelsSRLs</b:Tag>
    <b:SourceType>DocumentFromInternetSite</b:SourceType>
    <b:Guid>{186568F1-87CF-4A32-B286-D0B7B981711A}</b:Guid>
    <b:Title>Waste and Spent Fuel Storage Safety Reference Levels (Version 2.2)</b:Title>
    <b:Year>2014</b:Year>
    <b:Author>
      <b:Author>
        <b:Corporate>WENRA</b:Corporate>
      </b:Author>
    </b:Author>
    <b:Month>April</b:Month>
    <b:URL>https://www.wenra.eu/sites/default/files/publications/wgwd_storage_report_final.pdf</b:URL>
    <b:RefOrder>24</b:RefOrder>
  </b:Source>
</b:Sources>
</file>

<file path=customXml/itemProps1.xml><?xml version="1.0" encoding="utf-8"?>
<ds:datastoreItem xmlns:ds="http://schemas.openxmlformats.org/officeDocument/2006/customXml" ds:itemID="{DF2D830E-B93E-423F-AC70-1D4ECC3B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ONR-DOC-TEMP-309 - ONR Word Template - Blue - ST1</Template>
  <TotalTime>0</TotalTime>
  <Pages>20</Pages>
  <Words>15196</Words>
  <Characters>86621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Mark Foy Chief Executive, Chief Nuclear Inspector</vt:lpstr>
    </vt:vector>
  </TitlesOfParts>
  <Manager>Office for Nuclear Regulation</Manager>
  <Company>Office for Nuclear Regulation</Company>
  <LinksUpToDate>false</LinksUpToDate>
  <CharactersWithSpaces>101614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Risk-informed regulatory decision-making</dc:title>
  <dc:subject>[Subtitle or description]</dc:subject>
  <dc:creator>Stuart Perkins</dc:creator>
  <cp:keywords>[Key words separated by commas]</cp:keywords>
  <dc:description/>
  <cp:lastModifiedBy>Courtney Williams</cp:lastModifiedBy>
  <cp:revision>2</cp:revision>
  <cp:lastPrinted>2023-02-17T14:18:00Z</cp:lastPrinted>
  <dcterms:created xsi:type="dcterms:W3CDTF">2024-09-04T13:20:00Z</dcterms:created>
  <dcterms:modified xsi:type="dcterms:W3CDTF">2024-09-04T13:20:00Z</dcterms:modified>
  <cp:contentStatus>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2023-01-06T16:44:18Z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a2af5470-143c-4e3d-9788-90fe23936a52</vt:lpwstr>
  </property>
  <property fmtid="{D5CDD505-2E9C-101B-9397-08002B2CF9AE}" pid="8" name="MSIP_Label_9e5e003a-90eb-47c9-a506-ad47e7a0b281_ContentBits">
    <vt:lpwstr>0</vt:lpwstr>
  </property>
</Properties>
</file>