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66E78535" w:rsidR="00D0226A" w:rsidRPr="00913A33" w:rsidRDefault="00A617F3" w:rsidP="001E03E1">
            <w:pPr>
              <w:pStyle w:val="CoverTitle"/>
              <w:rPr>
                <w:color w:val="000000" w:themeColor="text1"/>
                <w:szCs w:val="90"/>
              </w:rPr>
            </w:pPr>
            <w:sdt>
              <w:sdtPr>
                <w:rPr>
                  <w:color w:val="000000" w:themeColor="text1"/>
                  <w:sz w:val="56"/>
                  <w:szCs w:val="56"/>
                </w:rPr>
                <w:id w:val="1228188510"/>
                <w:placeholder>
                  <w:docPart w:val="DefaultPlaceholder_-1854013440"/>
                </w:placeholder>
              </w:sdtPr>
              <w:sdtEndPr>
                <w:rPr>
                  <w:sz w:val="96"/>
                  <w:szCs w:val="96"/>
                </w:rPr>
              </w:sdtEndPr>
              <w:sdtContent>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0B3BE8" w:rsidRPr="00A54E86">
                      <w:rPr>
                        <w:sz w:val="56"/>
                        <w:szCs w:val="56"/>
                      </w:rPr>
                      <w:t xml:space="preserve">Procurement </w:t>
                    </w:r>
                    <w:r w:rsidR="00541406">
                      <w:rPr>
                        <w:sz w:val="56"/>
                        <w:szCs w:val="56"/>
                      </w:rPr>
                      <w:t>a</w:t>
                    </w:r>
                    <w:r w:rsidR="000B3BE8" w:rsidRPr="00A54E86">
                      <w:rPr>
                        <w:sz w:val="56"/>
                        <w:szCs w:val="56"/>
                      </w:rPr>
                      <w:t>nd Intelligent Customer Capability</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7DB83F5E" w:rsidR="00004C16" w:rsidRPr="00F63AA5" w:rsidRDefault="00A617F3" w:rsidP="00004C16">
      <w:pPr>
        <w:rPr>
          <w:sz w:val="18"/>
          <w:szCs w:val="16"/>
        </w:rPr>
      </w:pPr>
      <w:sdt>
        <w:sdtPr>
          <w:rPr>
            <w:sz w:val="48"/>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541406">
            <w:rPr>
              <w:sz w:val="48"/>
            </w:rPr>
            <w:t>Procurement and Intelligent Customer Capability</w:t>
          </w:r>
        </w:sdtContent>
      </w:sdt>
    </w:p>
    <w:p w14:paraId="0F29C228" w14:textId="137FCCAC" w:rsidR="001B3BDB" w:rsidRPr="0097069E" w:rsidRDefault="001B3BDB" w:rsidP="001B3BDB">
      <w:pPr>
        <w:rPr>
          <w:sz w:val="28"/>
          <w:szCs w:val="28"/>
        </w:rPr>
      </w:pPr>
      <w:r w:rsidRPr="0097069E">
        <w:rPr>
          <w:b/>
          <w:bCs/>
          <w:sz w:val="28"/>
          <w:szCs w:val="28"/>
        </w:rPr>
        <w:t>Professional Lead</w:t>
      </w:r>
      <w:r w:rsidRPr="0097069E">
        <w:rPr>
          <w:sz w:val="28"/>
          <w:szCs w:val="28"/>
        </w:rPr>
        <w:t xml:space="preserve">: </w:t>
      </w:r>
      <w:r>
        <w:rPr>
          <w:sz w:val="28"/>
          <w:szCs w:val="28"/>
        </w:rPr>
        <w:t>Protective Security</w:t>
      </w:r>
    </w:p>
    <w:p w14:paraId="500A2DCE" w14:textId="77777777" w:rsidR="001B3BDB" w:rsidRDefault="001B3BDB" w:rsidP="001B3BDB">
      <w:pPr>
        <w:rPr>
          <w:sz w:val="28"/>
          <w:szCs w:val="28"/>
        </w:rPr>
      </w:pPr>
    </w:p>
    <w:p w14:paraId="318C174C" w14:textId="1C913D90" w:rsidR="001B3BDB" w:rsidRPr="0097069E" w:rsidRDefault="001B3BDB" w:rsidP="001B3BDB">
      <w:pPr>
        <w:rPr>
          <w:szCs w:val="24"/>
        </w:rPr>
      </w:pPr>
      <w:r w:rsidRPr="0097069E">
        <w:rPr>
          <w:b/>
          <w:bCs/>
          <w:szCs w:val="24"/>
        </w:rPr>
        <w:t>Authored by</w:t>
      </w:r>
      <w:r w:rsidRPr="0097069E">
        <w:rPr>
          <w:szCs w:val="24"/>
        </w:rPr>
        <w:t>: Principal Inspector</w:t>
      </w:r>
    </w:p>
    <w:p w14:paraId="666681D1" w14:textId="3F00584A" w:rsidR="001B3BDB" w:rsidRPr="0097069E" w:rsidRDefault="001B3BDB" w:rsidP="001B3BDB">
      <w:pPr>
        <w:rPr>
          <w:szCs w:val="24"/>
        </w:rPr>
      </w:pPr>
      <w:r w:rsidRPr="0097069E">
        <w:rPr>
          <w:b/>
          <w:bCs/>
          <w:szCs w:val="24"/>
        </w:rPr>
        <w:t>Approved by</w:t>
      </w:r>
      <w:r w:rsidRPr="0097069E">
        <w:rPr>
          <w:szCs w:val="24"/>
        </w:rPr>
        <w:t>: Professional Lead</w:t>
      </w:r>
      <w:r>
        <w:rPr>
          <w:szCs w:val="24"/>
        </w:rPr>
        <w:t xml:space="preserve"> – Protective Security</w:t>
      </w:r>
    </w:p>
    <w:p w14:paraId="3ADDCB72" w14:textId="77777777" w:rsidR="000950B3" w:rsidRPr="00004C16" w:rsidRDefault="000950B3" w:rsidP="00004C16">
      <w:pPr>
        <w:rPr>
          <w:sz w:val="28"/>
          <w:szCs w:val="28"/>
        </w:rPr>
      </w:pPr>
    </w:p>
    <w:p w14:paraId="247E3769" w14:textId="1A51830E" w:rsidR="00004C16" w:rsidRPr="001B3BDB" w:rsidRDefault="00004C16" w:rsidP="00004C16">
      <w:pPr>
        <w:rPr>
          <w:szCs w:val="24"/>
        </w:rPr>
      </w:pPr>
      <w:r w:rsidRPr="001B3BDB">
        <w:rPr>
          <w:b/>
          <w:bCs/>
          <w:szCs w:val="24"/>
        </w:rPr>
        <w:t>Issue No.:</w:t>
      </w:r>
      <w:r w:rsidRPr="001B3BD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8E5FE8">
            <w:rPr>
              <w:szCs w:val="24"/>
            </w:rPr>
            <w:t>2</w:t>
          </w:r>
        </w:sdtContent>
      </w:sdt>
    </w:p>
    <w:p w14:paraId="51A4E9B5" w14:textId="77777777" w:rsidR="001B3BDB" w:rsidRPr="0097069E" w:rsidRDefault="001B3BDB" w:rsidP="001B3BDB">
      <w:pPr>
        <w:rPr>
          <w:szCs w:val="24"/>
        </w:rPr>
      </w:pPr>
      <w:r w:rsidRPr="0097069E">
        <w:rPr>
          <w:b/>
          <w:bCs/>
          <w:szCs w:val="24"/>
        </w:rPr>
        <w:t>Publication Date</w:t>
      </w:r>
      <w:r w:rsidRPr="0097069E">
        <w:rPr>
          <w:szCs w:val="24"/>
        </w:rPr>
        <w:t>: May</w:t>
      </w:r>
      <w:r>
        <w:rPr>
          <w:szCs w:val="24"/>
        </w:rPr>
        <w:t xml:space="preserve"> 2024</w:t>
      </w:r>
    </w:p>
    <w:p w14:paraId="3EA6B898" w14:textId="77777777" w:rsidR="001B3BDB" w:rsidRPr="0097069E" w:rsidRDefault="001B3BDB" w:rsidP="001B3BDB">
      <w:pPr>
        <w:rPr>
          <w:szCs w:val="24"/>
        </w:rPr>
      </w:pPr>
      <w:r w:rsidRPr="0097069E">
        <w:rPr>
          <w:b/>
          <w:bCs/>
          <w:szCs w:val="24"/>
        </w:rPr>
        <w:t>Next Major Review Date</w:t>
      </w:r>
      <w:r w:rsidRPr="0097069E">
        <w:rPr>
          <w:szCs w:val="24"/>
        </w:rPr>
        <w:t>: May</w:t>
      </w:r>
      <w:r>
        <w:rPr>
          <w:szCs w:val="24"/>
        </w:rPr>
        <w:t xml:space="preserve"> 2027</w:t>
      </w:r>
    </w:p>
    <w:p w14:paraId="1D047204" w14:textId="38FB9DC7" w:rsidR="001B3BDB" w:rsidRPr="0097069E" w:rsidRDefault="001B3BDB" w:rsidP="001B3BDB">
      <w:pPr>
        <w:rPr>
          <w:szCs w:val="24"/>
        </w:rPr>
      </w:pPr>
      <w:r w:rsidRPr="0097069E">
        <w:rPr>
          <w:b/>
          <w:bCs/>
          <w:szCs w:val="24"/>
        </w:rPr>
        <w:t>Doc. Ref.:</w:t>
      </w:r>
      <w:r w:rsidRPr="0097069E">
        <w:rPr>
          <w:szCs w:val="24"/>
        </w:rPr>
        <w:t xml:space="preserve"> </w:t>
      </w:r>
      <w:r>
        <w:rPr>
          <w:szCs w:val="24"/>
        </w:rPr>
        <w:t>CNS-TAST-GD-4.1</w:t>
      </w:r>
    </w:p>
    <w:p w14:paraId="4E96D247" w14:textId="06E682EF" w:rsidR="001B3BDB" w:rsidRPr="0097069E" w:rsidRDefault="001B3BDB" w:rsidP="001B3BDB">
      <w:pPr>
        <w:rPr>
          <w:szCs w:val="24"/>
        </w:rPr>
      </w:pPr>
      <w:r w:rsidRPr="0097069E">
        <w:rPr>
          <w:b/>
          <w:bCs/>
          <w:szCs w:val="24"/>
        </w:rPr>
        <w:t>Record Ref. No</w:t>
      </w:r>
      <w:r w:rsidRPr="0097069E">
        <w:rPr>
          <w:szCs w:val="24"/>
        </w:rPr>
        <w:t xml:space="preserve">.: </w:t>
      </w:r>
      <w:r w:rsidRPr="001B3BDB">
        <w:rPr>
          <w:szCs w:val="24"/>
        </w:rPr>
        <w:t>2019/135622</w:t>
      </w:r>
    </w:p>
    <w:p w14:paraId="39BC0EA4" w14:textId="77777777" w:rsidR="00420A11" w:rsidRDefault="00420A11" w:rsidP="00323E71"/>
    <w:p w14:paraId="41065E07" w14:textId="77777777" w:rsidR="001B3BDB" w:rsidRDefault="001B3BDB" w:rsidP="001B3BDB">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1B3BDB" w:rsidRPr="00CE1DB2" w14:paraId="40CA20F7" w14:textId="77777777" w:rsidTr="00F86B80">
        <w:trPr>
          <w:cnfStyle w:val="100000000000" w:firstRow="1" w:lastRow="0" w:firstColumn="0" w:lastColumn="0" w:oddVBand="0" w:evenVBand="0" w:oddHBand="0" w:evenHBand="0" w:firstRowFirstColumn="0" w:firstRowLastColumn="0" w:lastRowFirstColumn="0" w:lastRowLastColumn="0"/>
        </w:trPr>
        <w:tc>
          <w:tcPr>
            <w:tcW w:w="1550" w:type="dxa"/>
          </w:tcPr>
          <w:p w14:paraId="2C521274" w14:textId="77777777" w:rsidR="001B3BDB" w:rsidRPr="00CE1DB2" w:rsidRDefault="001B3BDB" w:rsidP="00F86B80">
            <w:pPr>
              <w:spacing w:before="60" w:after="60"/>
              <w:rPr>
                <w:b w:val="0"/>
                <w:bCs/>
              </w:rPr>
            </w:pPr>
            <w:r w:rsidRPr="00CE1DB2">
              <w:rPr>
                <w:b w:val="0"/>
                <w:bCs/>
              </w:rPr>
              <w:t>Issue No.</w:t>
            </w:r>
          </w:p>
        </w:tc>
        <w:tc>
          <w:tcPr>
            <w:tcW w:w="7466" w:type="dxa"/>
          </w:tcPr>
          <w:p w14:paraId="639AB2CC" w14:textId="77777777" w:rsidR="001B3BDB" w:rsidRPr="00CE1DB2" w:rsidRDefault="001B3BDB" w:rsidP="00F86B80">
            <w:pPr>
              <w:spacing w:before="60" w:after="60"/>
              <w:rPr>
                <w:b w:val="0"/>
                <w:bCs/>
              </w:rPr>
            </w:pPr>
            <w:r w:rsidRPr="00CE1DB2">
              <w:rPr>
                <w:b w:val="0"/>
                <w:bCs/>
              </w:rPr>
              <w:t>Description of Update(s)</w:t>
            </w:r>
          </w:p>
        </w:tc>
      </w:tr>
      <w:tr w:rsidR="001B3BDB" w:rsidRPr="00CE1DB2" w14:paraId="5B608F27" w14:textId="77777777" w:rsidTr="00F86B80">
        <w:tc>
          <w:tcPr>
            <w:tcW w:w="1550" w:type="dxa"/>
          </w:tcPr>
          <w:p w14:paraId="255F69F1" w14:textId="77777777" w:rsidR="001B3BDB" w:rsidRPr="00CE1DB2" w:rsidRDefault="001B3BDB" w:rsidP="00F86B80">
            <w:pPr>
              <w:spacing w:before="60" w:after="60"/>
              <w:rPr>
                <w:bCs/>
              </w:rPr>
            </w:pPr>
            <w:r>
              <w:rPr>
                <w:bCs/>
              </w:rPr>
              <w:t>0</w:t>
            </w:r>
          </w:p>
        </w:tc>
        <w:tc>
          <w:tcPr>
            <w:tcW w:w="7466" w:type="dxa"/>
          </w:tcPr>
          <w:p w14:paraId="586FFD98" w14:textId="77777777" w:rsidR="001B3BDB" w:rsidRPr="00CE1DB2" w:rsidRDefault="001B3BDB" w:rsidP="00F86B80">
            <w:pPr>
              <w:spacing w:before="60" w:after="60"/>
              <w:rPr>
                <w:bCs/>
              </w:rPr>
            </w:pPr>
            <w:r>
              <w:rPr>
                <w:bCs/>
              </w:rPr>
              <w:t>New document.</w:t>
            </w:r>
          </w:p>
        </w:tc>
      </w:tr>
      <w:tr w:rsidR="001B3BDB" w:rsidRPr="00CE1DB2" w14:paraId="698DF3AE" w14:textId="77777777" w:rsidTr="00F86B80">
        <w:tc>
          <w:tcPr>
            <w:tcW w:w="1550" w:type="dxa"/>
          </w:tcPr>
          <w:p w14:paraId="2260AA54" w14:textId="77777777" w:rsidR="001B3BDB" w:rsidRPr="00CE1DB2" w:rsidRDefault="001B3BDB" w:rsidP="00F86B80">
            <w:pPr>
              <w:spacing w:before="60" w:after="60"/>
              <w:rPr>
                <w:bCs/>
              </w:rPr>
            </w:pPr>
            <w:r>
              <w:rPr>
                <w:bCs/>
              </w:rPr>
              <w:t>1</w:t>
            </w:r>
          </w:p>
        </w:tc>
        <w:tc>
          <w:tcPr>
            <w:tcW w:w="7466" w:type="dxa"/>
          </w:tcPr>
          <w:p w14:paraId="71732637" w14:textId="77777777" w:rsidR="001B3BDB" w:rsidRPr="00CE1DB2" w:rsidRDefault="001B3BDB" w:rsidP="00F86B80">
            <w:pPr>
              <w:spacing w:before="60" w:after="60"/>
              <w:rPr>
                <w:bCs/>
              </w:rPr>
            </w:pPr>
            <w:r>
              <w:rPr>
                <w:bCs/>
              </w:rPr>
              <w:t>Periodic, f</w:t>
            </w:r>
            <w:r w:rsidRPr="0097069E">
              <w:rPr>
                <w:szCs w:val="24"/>
              </w:rPr>
              <w:t xml:space="preserve">it for </w:t>
            </w:r>
            <w:r>
              <w:rPr>
                <w:szCs w:val="24"/>
              </w:rPr>
              <w:t>purpose review.</w:t>
            </w:r>
          </w:p>
        </w:tc>
      </w:tr>
      <w:tr w:rsidR="001B3BDB" w:rsidRPr="0097069E" w14:paraId="67BABE36" w14:textId="77777777" w:rsidTr="00F86B80">
        <w:tc>
          <w:tcPr>
            <w:tcW w:w="1550" w:type="dxa"/>
          </w:tcPr>
          <w:p w14:paraId="05CA430A" w14:textId="5F4BCCD4" w:rsidR="001B3BDB" w:rsidRPr="0097069E" w:rsidRDefault="00A617F3" w:rsidP="00F86B80">
            <w:pPr>
              <w:spacing w:before="60" w:after="60"/>
              <w:rPr>
                <w:szCs w:val="24"/>
              </w:rPr>
            </w:pPr>
            <w:sdt>
              <w:sdtPr>
                <w:rPr>
                  <w:szCs w:val="24"/>
                </w:rPr>
                <w:alias w:val="Issue No."/>
                <w:tag w:val=""/>
                <w:id w:val="251869044"/>
                <w:placeholder>
                  <w:docPart w:val="415C36101FD24734A945F8F665DE761C"/>
                </w:placeholder>
                <w:dataBinding w:prefixMappings="xmlns:ns0='http://purl.org/dc/elements/1.1/' xmlns:ns1='http://schemas.openxmlformats.org/package/2006/metadata/core-properties' " w:xpath="/ns1:coreProperties[1]/ns1:contentStatus[1]" w:storeItemID="{6C3C8BC8-F283-45AE-878A-BAB7291924A1}"/>
                <w:text/>
              </w:sdtPr>
              <w:sdtEndPr/>
              <w:sdtContent>
                <w:r w:rsidR="001B3BDB">
                  <w:rPr>
                    <w:szCs w:val="24"/>
                  </w:rPr>
                  <w:t>2</w:t>
                </w:r>
              </w:sdtContent>
            </w:sdt>
          </w:p>
        </w:tc>
        <w:tc>
          <w:tcPr>
            <w:tcW w:w="7466" w:type="dxa"/>
          </w:tcPr>
          <w:p w14:paraId="3B7A8E88" w14:textId="77777777" w:rsidR="001B3BDB" w:rsidRPr="0097069E" w:rsidRDefault="001B3BDB" w:rsidP="00F86B80">
            <w:pPr>
              <w:spacing w:before="60" w:after="60"/>
              <w:rPr>
                <w:szCs w:val="24"/>
              </w:rPr>
            </w:pPr>
            <w:r>
              <w:rPr>
                <w:szCs w:val="24"/>
              </w:rPr>
              <w:t>Periodic, f</w:t>
            </w:r>
            <w:r w:rsidRPr="0097069E">
              <w:rPr>
                <w:szCs w:val="24"/>
              </w:rPr>
              <w:t xml:space="preserve">it for </w:t>
            </w:r>
            <w:r>
              <w:rPr>
                <w:szCs w:val="24"/>
              </w:rPr>
              <w:t>purpose review.</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7B4A3B0F" w14:textId="59D735CB" w:rsidR="00C3471D" w:rsidRDefault="00404B0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68390247" w:history="1">
        <w:r w:rsidR="00C3471D" w:rsidRPr="00646B31">
          <w:rPr>
            <w:rStyle w:val="Hyperlink"/>
          </w:rPr>
          <w:t>1.</w:t>
        </w:r>
        <w:r w:rsidR="00C3471D">
          <w:rPr>
            <w:rFonts w:asciiTheme="minorHAnsi" w:eastAsiaTheme="minorEastAsia" w:hAnsiTheme="minorHAnsi" w:cstheme="minorBidi"/>
            <w:kern w:val="2"/>
            <w:sz w:val="22"/>
            <w:lang w:eastAsia="en-GB" w:bidi="ar-SA"/>
            <w14:ligatures w14:val="standardContextual"/>
          </w:rPr>
          <w:tab/>
        </w:r>
        <w:r w:rsidR="00C3471D" w:rsidRPr="00646B31">
          <w:rPr>
            <w:rStyle w:val="Hyperlink"/>
          </w:rPr>
          <w:t>Introduction</w:t>
        </w:r>
        <w:r w:rsidR="00C3471D">
          <w:rPr>
            <w:webHidden/>
          </w:rPr>
          <w:tab/>
        </w:r>
        <w:r w:rsidR="00C3471D">
          <w:rPr>
            <w:webHidden/>
          </w:rPr>
          <w:fldChar w:fldCharType="begin"/>
        </w:r>
        <w:r w:rsidR="00C3471D">
          <w:rPr>
            <w:webHidden/>
          </w:rPr>
          <w:instrText xml:space="preserve"> PAGEREF _Toc168390247 \h </w:instrText>
        </w:r>
        <w:r w:rsidR="00C3471D">
          <w:rPr>
            <w:webHidden/>
          </w:rPr>
        </w:r>
        <w:r w:rsidR="00C3471D">
          <w:rPr>
            <w:webHidden/>
          </w:rPr>
          <w:fldChar w:fldCharType="separate"/>
        </w:r>
        <w:r w:rsidR="00C3471D">
          <w:rPr>
            <w:webHidden/>
          </w:rPr>
          <w:t>4</w:t>
        </w:r>
        <w:r w:rsidR="00C3471D">
          <w:rPr>
            <w:webHidden/>
          </w:rPr>
          <w:fldChar w:fldCharType="end"/>
        </w:r>
      </w:hyperlink>
    </w:p>
    <w:p w14:paraId="69C897F2" w14:textId="5A12C9D4" w:rsidR="00C3471D" w:rsidRDefault="00A617F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90248" w:history="1">
        <w:r w:rsidR="00C3471D" w:rsidRPr="00646B31">
          <w:rPr>
            <w:rStyle w:val="Hyperlink"/>
          </w:rPr>
          <w:t>2.</w:t>
        </w:r>
        <w:r w:rsidR="00C3471D">
          <w:rPr>
            <w:rFonts w:asciiTheme="minorHAnsi" w:eastAsiaTheme="minorEastAsia" w:hAnsiTheme="minorHAnsi" w:cstheme="minorBidi"/>
            <w:kern w:val="2"/>
            <w:sz w:val="22"/>
            <w:lang w:eastAsia="en-GB" w:bidi="ar-SA"/>
            <w14:ligatures w14:val="standardContextual"/>
          </w:rPr>
          <w:tab/>
        </w:r>
        <w:r w:rsidR="00C3471D" w:rsidRPr="00646B31">
          <w:rPr>
            <w:rStyle w:val="Hyperlink"/>
          </w:rPr>
          <w:t>Purpose and scope</w:t>
        </w:r>
        <w:r w:rsidR="00C3471D">
          <w:rPr>
            <w:webHidden/>
          </w:rPr>
          <w:tab/>
        </w:r>
        <w:r w:rsidR="00C3471D">
          <w:rPr>
            <w:webHidden/>
          </w:rPr>
          <w:fldChar w:fldCharType="begin"/>
        </w:r>
        <w:r w:rsidR="00C3471D">
          <w:rPr>
            <w:webHidden/>
          </w:rPr>
          <w:instrText xml:space="preserve"> PAGEREF _Toc168390248 \h </w:instrText>
        </w:r>
        <w:r w:rsidR="00C3471D">
          <w:rPr>
            <w:webHidden/>
          </w:rPr>
        </w:r>
        <w:r w:rsidR="00C3471D">
          <w:rPr>
            <w:webHidden/>
          </w:rPr>
          <w:fldChar w:fldCharType="separate"/>
        </w:r>
        <w:r w:rsidR="00C3471D">
          <w:rPr>
            <w:webHidden/>
          </w:rPr>
          <w:t>4</w:t>
        </w:r>
        <w:r w:rsidR="00C3471D">
          <w:rPr>
            <w:webHidden/>
          </w:rPr>
          <w:fldChar w:fldCharType="end"/>
        </w:r>
      </w:hyperlink>
    </w:p>
    <w:p w14:paraId="4F7A1586" w14:textId="500E7306" w:rsidR="00C3471D" w:rsidRDefault="00A617F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90249" w:history="1">
        <w:r w:rsidR="00C3471D" w:rsidRPr="00646B31">
          <w:rPr>
            <w:rStyle w:val="Hyperlink"/>
          </w:rPr>
          <w:t>3.</w:t>
        </w:r>
        <w:r w:rsidR="00C3471D">
          <w:rPr>
            <w:rFonts w:asciiTheme="minorHAnsi" w:eastAsiaTheme="minorEastAsia" w:hAnsiTheme="minorHAnsi" w:cstheme="minorBidi"/>
            <w:kern w:val="2"/>
            <w:sz w:val="22"/>
            <w:lang w:eastAsia="en-GB" w:bidi="ar-SA"/>
            <w14:ligatures w14:val="standardContextual"/>
          </w:rPr>
          <w:tab/>
        </w:r>
        <w:r w:rsidR="00C3471D" w:rsidRPr="00646B31">
          <w:rPr>
            <w:rStyle w:val="Hyperlink"/>
          </w:rPr>
          <w:t>Relationship to relevant legislation</w:t>
        </w:r>
        <w:r w:rsidR="00C3471D">
          <w:rPr>
            <w:webHidden/>
          </w:rPr>
          <w:tab/>
        </w:r>
        <w:r w:rsidR="00C3471D">
          <w:rPr>
            <w:webHidden/>
          </w:rPr>
          <w:fldChar w:fldCharType="begin"/>
        </w:r>
        <w:r w:rsidR="00C3471D">
          <w:rPr>
            <w:webHidden/>
          </w:rPr>
          <w:instrText xml:space="preserve"> PAGEREF _Toc168390249 \h </w:instrText>
        </w:r>
        <w:r w:rsidR="00C3471D">
          <w:rPr>
            <w:webHidden/>
          </w:rPr>
        </w:r>
        <w:r w:rsidR="00C3471D">
          <w:rPr>
            <w:webHidden/>
          </w:rPr>
          <w:fldChar w:fldCharType="separate"/>
        </w:r>
        <w:r w:rsidR="00C3471D">
          <w:rPr>
            <w:webHidden/>
          </w:rPr>
          <w:t>5</w:t>
        </w:r>
        <w:r w:rsidR="00C3471D">
          <w:rPr>
            <w:webHidden/>
          </w:rPr>
          <w:fldChar w:fldCharType="end"/>
        </w:r>
      </w:hyperlink>
    </w:p>
    <w:p w14:paraId="1998A420" w14:textId="4BBA9CB2" w:rsidR="00C3471D" w:rsidRDefault="00A617F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90250" w:history="1">
        <w:r w:rsidR="00C3471D" w:rsidRPr="00646B31">
          <w:rPr>
            <w:rStyle w:val="Hyperlink"/>
          </w:rPr>
          <w:t>4.</w:t>
        </w:r>
        <w:r w:rsidR="00C3471D">
          <w:rPr>
            <w:rFonts w:asciiTheme="minorHAnsi" w:eastAsiaTheme="minorEastAsia" w:hAnsiTheme="minorHAnsi" w:cstheme="minorBidi"/>
            <w:kern w:val="2"/>
            <w:sz w:val="22"/>
            <w:lang w:eastAsia="en-GB" w:bidi="ar-SA"/>
            <w14:ligatures w14:val="standardContextual"/>
          </w:rPr>
          <w:tab/>
        </w:r>
        <w:r w:rsidR="00C3471D" w:rsidRPr="00646B31">
          <w:rPr>
            <w:rStyle w:val="Hyperlink"/>
          </w:rPr>
          <w:t>Relationship to IAEA documentation and guidance</w:t>
        </w:r>
        <w:r w:rsidR="00C3471D">
          <w:rPr>
            <w:webHidden/>
          </w:rPr>
          <w:tab/>
        </w:r>
        <w:r w:rsidR="00C3471D">
          <w:rPr>
            <w:webHidden/>
          </w:rPr>
          <w:fldChar w:fldCharType="begin"/>
        </w:r>
        <w:r w:rsidR="00C3471D">
          <w:rPr>
            <w:webHidden/>
          </w:rPr>
          <w:instrText xml:space="preserve"> PAGEREF _Toc168390250 \h </w:instrText>
        </w:r>
        <w:r w:rsidR="00C3471D">
          <w:rPr>
            <w:webHidden/>
          </w:rPr>
        </w:r>
        <w:r w:rsidR="00C3471D">
          <w:rPr>
            <w:webHidden/>
          </w:rPr>
          <w:fldChar w:fldCharType="separate"/>
        </w:r>
        <w:r w:rsidR="00C3471D">
          <w:rPr>
            <w:webHidden/>
          </w:rPr>
          <w:t>5</w:t>
        </w:r>
        <w:r w:rsidR="00C3471D">
          <w:rPr>
            <w:webHidden/>
          </w:rPr>
          <w:fldChar w:fldCharType="end"/>
        </w:r>
      </w:hyperlink>
    </w:p>
    <w:p w14:paraId="0FDD2F6D" w14:textId="13E15791" w:rsidR="00C3471D" w:rsidRDefault="00A617F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90251" w:history="1">
        <w:r w:rsidR="00C3471D" w:rsidRPr="00646B31">
          <w:rPr>
            <w:rStyle w:val="Hyperlink"/>
          </w:rPr>
          <w:t>5.</w:t>
        </w:r>
        <w:r w:rsidR="00C3471D">
          <w:rPr>
            <w:rFonts w:asciiTheme="minorHAnsi" w:eastAsiaTheme="minorEastAsia" w:hAnsiTheme="minorHAnsi" w:cstheme="minorBidi"/>
            <w:kern w:val="2"/>
            <w:sz w:val="22"/>
            <w:lang w:eastAsia="en-GB" w:bidi="ar-SA"/>
            <w14:ligatures w14:val="standardContextual"/>
          </w:rPr>
          <w:tab/>
        </w:r>
        <w:r w:rsidR="00C3471D" w:rsidRPr="00646B31">
          <w:rPr>
            <w:rStyle w:val="Hyperlink"/>
          </w:rPr>
          <w:t>Relationship to national policy documents</w:t>
        </w:r>
        <w:r w:rsidR="00C3471D">
          <w:rPr>
            <w:webHidden/>
          </w:rPr>
          <w:tab/>
        </w:r>
        <w:r w:rsidR="00C3471D">
          <w:rPr>
            <w:webHidden/>
          </w:rPr>
          <w:fldChar w:fldCharType="begin"/>
        </w:r>
        <w:r w:rsidR="00C3471D">
          <w:rPr>
            <w:webHidden/>
          </w:rPr>
          <w:instrText xml:space="preserve"> PAGEREF _Toc168390251 \h </w:instrText>
        </w:r>
        <w:r w:rsidR="00C3471D">
          <w:rPr>
            <w:webHidden/>
          </w:rPr>
        </w:r>
        <w:r w:rsidR="00C3471D">
          <w:rPr>
            <w:webHidden/>
          </w:rPr>
          <w:fldChar w:fldCharType="separate"/>
        </w:r>
        <w:r w:rsidR="00C3471D">
          <w:rPr>
            <w:webHidden/>
          </w:rPr>
          <w:t>6</w:t>
        </w:r>
        <w:r w:rsidR="00C3471D">
          <w:rPr>
            <w:webHidden/>
          </w:rPr>
          <w:fldChar w:fldCharType="end"/>
        </w:r>
      </w:hyperlink>
    </w:p>
    <w:p w14:paraId="33712D3C" w14:textId="79DE1C60" w:rsidR="00C3471D" w:rsidRDefault="00A617F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90252" w:history="1">
        <w:r w:rsidR="00C3471D" w:rsidRPr="00646B31">
          <w:rPr>
            <w:rStyle w:val="Hyperlink"/>
          </w:rPr>
          <w:t>6.</w:t>
        </w:r>
        <w:r w:rsidR="00C3471D">
          <w:rPr>
            <w:rFonts w:asciiTheme="minorHAnsi" w:eastAsiaTheme="minorEastAsia" w:hAnsiTheme="minorHAnsi" w:cstheme="minorBidi"/>
            <w:kern w:val="2"/>
            <w:sz w:val="22"/>
            <w:lang w:eastAsia="en-GB" w:bidi="ar-SA"/>
            <w14:ligatures w14:val="standardContextual"/>
          </w:rPr>
          <w:tab/>
        </w:r>
        <w:r w:rsidR="00C3471D" w:rsidRPr="00646B31">
          <w:rPr>
            <w:rStyle w:val="Hyperlink"/>
          </w:rPr>
          <w:t>Advice to inspectors</w:t>
        </w:r>
        <w:r w:rsidR="00C3471D">
          <w:rPr>
            <w:webHidden/>
          </w:rPr>
          <w:tab/>
        </w:r>
        <w:r w:rsidR="00C3471D">
          <w:rPr>
            <w:webHidden/>
          </w:rPr>
          <w:fldChar w:fldCharType="begin"/>
        </w:r>
        <w:r w:rsidR="00C3471D">
          <w:rPr>
            <w:webHidden/>
          </w:rPr>
          <w:instrText xml:space="preserve"> PAGEREF _Toc168390252 \h </w:instrText>
        </w:r>
        <w:r w:rsidR="00C3471D">
          <w:rPr>
            <w:webHidden/>
          </w:rPr>
        </w:r>
        <w:r w:rsidR="00C3471D">
          <w:rPr>
            <w:webHidden/>
          </w:rPr>
          <w:fldChar w:fldCharType="separate"/>
        </w:r>
        <w:r w:rsidR="00C3471D">
          <w:rPr>
            <w:webHidden/>
          </w:rPr>
          <w:t>7</w:t>
        </w:r>
        <w:r w:rsidR="00C3471D">
          <w:rPr>
            <w:webHidden/>
          </w:rPr>
          <w:fldChar w:fldCharType="end"/>
        </w:r>
      </w:hyperlink>
    </w:p>
    <w:p w14:paraId="17E118F6" w14:textId="56AE2CAB" w:rsidR="00C3471D" w:rsidRDefault="00A617F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90253" w:history="1">
        <w:r w:rsidR="00C3471D" w:rsidRPr="00646B31">
          <w:rPr>
            <w:rStyle w:val="Hyperlink"/>
          </w:rPr>
          <w:t>7.</w:t>
        </w:r>
        <w:r w:rsidR="00C3471D">
          <w:rPr>
            <w:rFonts w:asciiTheme="minorHAnsi" w:eastAsiaTheme="minorEastAsia" w:hAnsiTheme="minorHAnsi" w:cstheme="minorBidi"/>
            <w:kern w:val="2"/>
            <w:sz w:val="22"/>
            <w:lang w:eastAsia="en-GB" w:bidi="ar-SA"/>
            <w14:ligatures w14:val="standardContextual"/>
          </w:rPr>
          <w:tab/>
        </w:r>
        <w:r w:rsidR="00C3471D" w:rsidRPr="00646B31">
          <w:rPr>
            <w:rStyle w:val="Hyperlink"/>
          </w:rPr>
          <w:t>Principles and expectations</w:t>
        </w:r>
        <w:r w:rsidR="00C3471D">
          <w:rPr>
            <w:webHidden/>
          </w:rPr>
          <w:tab/>
        </w:r>
        <w:r w:rsidR="00C3471D">
          <w:rPr>
            <w:webHidden/>
          </w:rPr>
          <w:fldChar w:fldCharType="begin"/>
        </w:r>
        <w:r w:rsidR="00C3471D">
          <w:rPr>
            <w:webHidden/>
          </w:rPr>
          <w:instrText xml:space="preserve"> PAGEREF _Toc168390253 \h </w:instrText>
        </w:r>
        <w:r w:rsidR="00C3471D">
          <w:rPr>
            <w:webHidden/>
          </w:rPr>
        </w:r>
        <w:r w:rsidR="00C3471D">
          <w:rPr>
            <w:webHidden/>
          </w:rPr>
          <w:fldChar w:fldCharType="separate"/>
        </w:r>
        <w:r w:rsidR="00C3471D">
          <w:rPr>
            <w:webHidden/>
          </w:rPr>
          <w:t>8</w:t>
        </w:r>
        <w:r w:rsidR="00C3471D">
          <w:rPr>
            <w:webHidden/>
          </w:rPr>
          <w:fldChar w:fldCharType="end"/>
        </w:r>
      </w:hyperlink>
    </w:p>
    <w:p w14:paraId="318757C1" w14:textId="76E7263C" w:rsidR="00C3471D" w:rsidRDefault="00A617F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90254" w:history="1">
        <w:r w:rsidR="00C3471D" w:rsidRPr="00646B31">
          <w:rPr>
            <w:rStyle w:val="Hyperlink"/>
          </w:rPr>
          <w:t>8.</w:t>
        </w:r>
        <w:r w:rsidR="00C3471D">
          <w:rPr>
            <w:rFonts w:asciiTheme="minorHAnsi" w:eastAsiaTheme="minorEastAsia" w:hAnsiTheme="minorHAnsi" w:cstheme="minorBidi"/>
            <w:kern w:val="2"/>
            <w:sz w:val="22"/>
            <w:lang w:eastAsia="en-GB" w:bidi="ar-SA"/>
            <w14:ligatures w14:val="standardContextual"/>
          </w:rPr>
          <w:tab/>
        </w:r>
        <w:r w:rsidR="00C3471D" w:rsidRPr="00646B31">
          <w:rPr>
            <w:rStyle w:val="Hyperlink"/>
          </w:rPr>
          <w:t>Establish an effective commercial and supply chain strategy to enable delivery of successful requirements</w:t>
        </w:r>
        <w:r w:rsidR="00C3471D">
          <w:rPr>
            <w:webHidden/>
          </w:rPr>
          <w:tab/>
        </w:r>
        <w:r w:rsidR="00C3471D">
          <w:rPr>
            <w:webHidden/>
          </w:rPr>
          <w:fldChar w:fldCharType="begin"/>
        </w:r>
        <w:r w:rsidR="00C3471D">
          <w:rPr>
            <w:webHidden/>
          </w:rPr>
          <w:instrText xml:space="preserve"> PAGEREF _Toc168390254 \h </w:instrText>
        </w:r>
        <w:r w:rsidR="00C3471D">
          <w:rPr>
            <w:webHidden/>
          </w:rPr>
        </w:r>
        <w:r w:rsidR="00C3471D">
          <w:rPr>
            <w:webHidden/>
          </w:rPr>
          <w:fldChar w:fldCharType="separate"/>
        </w:r>
        <w:r w:rsidR="00C3471D">
          <w:rPr>
            <w:webHidden/>
          </w:rPr>
          <w:t>10</w:t>
        </w:r>
        <w:r w:rsidR="00C3471D">
          <w:rPr>
            <w:webHidden/>
          </w:rPr>
          <w:fldChar w:fldCharType="end"/>
        </w:r>
      </w:hyperlink>
    </w:p>
    <w:p w14:paraId="303E5E68" w14:textId="4212548A" w:rsidR="00C3471D" w:rsidRDefault="00A617F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90255" w:history="1">
        <w:r w:rsidR="00C3471D" w:rsidRPr="00646B31">
          <w:rPr>
            <w:rStyle w:val="Hyperlink"/>
          </w:rPr>
          <w:t>9.</w:t>
        </w:r>
        <w:r w:rsidR="00C3471D">
          <w:rPr>
            <w:rFonts w:asciiTheme="minorHAnsi" w:eastAsiaTheme="minorEastAsia" w:hAnsiTheme="minorHAnsi" w:cstheme="minorBidi"/>
            <w:kern w:val="2"/>
            <w:sz w:val="22"/>
            <w:lang w:eastAsia="en-GB" w:bidi="ar-SA"/>
            <w14:ligatures w14:val="standardContextual"/>
          </w:rPr>
          <w:tab/>
        </w:r>
        <w:r w:rsidR="00C3471D" w:rsidRPr="00646B31">
          <w:rPr>
            <w:rStyle w:val="Hyperlink"/>
          </w:rPr>
          <w:t>Effective procurement cycle</w:t>
        </w:r>
        <w:r w:rsidR="00C3471D">
          <w:rPr>
            <w:webHidden/>
          </w:rPr>
          <w:tab/>
        </w:r>
        <w:r w:rsidR="00C3471D">
          <w:rPr>
            <w:webHidden/>
          </w:rPr>
          <w:fldChar w:fldCharType="begin"/>
        </w:r>
        <w:r w:rsidR="00C3471D">
          <w:rPr>
            <w:webHidden/>
          </w:rPr>
          <w:instrText xml:space="preserve"> PAGEREF _Toc168390255 \h </w:instrText>
        </w:r>
        <w:r w:rsidR="00C3471D">
          <w:rPr>
            <w:webHidden/>
          </w:rPr>
        </w:r>
        <w:r w:rsidR="00C3471D">
          <w:rPr>
            <w:webHidden/>
          </w:rPr>
          <w:fldChar w:fldCharType="separate"/>
        </w:r>
        <w:r w:rsidR="00C3471D">
          <w:rPr>
            <w:webHidden/>
          </w:rPr>
          <w:t>12</w:t>
        </w:r>
        <w:r w:rsidR="00C3471D">
          <w:rPr>
            <w:webHidden/>
          </w:rPr>
          <w:fldChar w:fldCharType="end"/>
        </w:r>
      </w:hyperlink>
    </w:p>
    <w:p w14:paraId="63B886B5" w14:textId="518B76F7" w:rsidR="00C3471D" w:rsidRDefault="00A617F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90256" w:history="1">
        <w:r w:rsidR="00C3471D" w:rsidRPr="00646B31">
          <w:rPr>
            <w:rStyle w:val="Hyperlink"/>
          </w:rPr>
          <w:t>10.</w:t>
        </w:r>
        <w:r w:rsidR="00C3471D">
          <w:rPr>
            <w:rFonts w:asciiTheme="minorHAnsi" w:eastAsiaTheme="minorEastAsia" w:hAnsiTheme="minorHAnsi" w:cstheme="minorBidi"/>
            <w:kern w:val="2"/>
            <w:sz w:val="22"/>
            <w:lang w:eastAsia="en-GB" w:bidi="ar-SA"/>
            <w14:ligatures w14:val="standardContextual"/>
          </w:rPr>
          <w:tab/>
        </w:r>
        <w:r w:rsidR="00C3471D" w:rsidRPr="00646B31">
          <w:rPr>
            <w:rStyle w:val="Hyperlink"/>
          </w:rPr>
          <w:t>Maintaining an intelligent customer capability</w:t>
        </w:r>
        <w:r w:rsidR="00C3471D">
          <w:rPr>
            <w:webHidden/>
          </w:rPr>
          <w:tab/>
        </w:r>
        <w:r w:rsidR="00C3471D">
          <w:rPr>
            <w:webHidden/>
          </w:rPr>
          <w:fldChar w:fldCharType="begin"/>
        </w:r>
        <w:r w:rsidR="00C3471D">
          <w:rPr>
            <w:webHidden/>
          </w:rPr>
          <w:instrText xml:space="preserve"> PAGEREF _Toc168390256 \h </w:instrText>
        </w:r>
        <w:r w:rsidR="00C3471D">
          <w:rPr>
            <w:webHidden/>
          </w:rPr>
        </w:r>
        <w:r w:rsidR="00C3471D">
          <w:rPr>
            <w:webHidden/>
          </w:rPr>
          <w:fldChar w:fldCharType="separate"/>
        </w:r>
        <w:r w:rsidR="00C3471D">
          <w:rPr>
            <w:webHidden/>
          </w:rPr>
          <w:t>19</w:t>
        </w:r>
        <w:r w:rsidR="00C3471D">
          <w:rPr>
            <w:webHidden/>
          </w:rPr>
          <w:fldChar w:fldCharType="end"/>
        </w:r>
      </w:hyperlink>
    </w:p>
    <w:p w14:paraId="3914C02C" w14:textId="2B13F0BA" w:rsidR="00C3471D" w:rsidRDefault="00A617F3">
      <w:pPr>
        <w:pStyle w:val="TOC1"/>
        <w:rPr>
          <w:rFonts w:asciiTheme="minorHAnsi" w:eastAsiaTheme="minorEastAsia" w:hAnsiTheme="minorHAnsi" w:cstheme="minorBidi"/>
          <w:kern w:val="2"/>
          <w:sz w:val="22"/>
          <w:lang w:eastAsia="en-GB" w:bidi="ar-SA"/>
          <w14:ligatures w14:val="standardContextual"/>
        </w:rPr>
      </w:pPr>
      <w:hyperlink w:anchor="_Toc168390257" w:history="1">
        <w:r w:rsidR="00C3471D" w:rsidRPr="00646B31">
          <w:rPr>
            <w:rStyle w:val="Hyperlink"/>
          </w:rPr>
          <w:t>References</w:t>
        </w:r>
        <w:r w:rsidR="00C3471D">
          <w:rPr>
            <w:webHidden/>
          </w:rPr>
          <w:tab/>
        </w:r>
        <w:r w:rsidR="00C3471D">
          <w:rPr>
            <w:webHidden/>
          </w:rPr>
          <w:fldChar w:fldCharType="begin"/>
        </w:r>
        <w:r w:rsidR="00C3471D">
          <w:rPr>
            <w:webHidden/>
          </w:rPr>
          <w:instrText xml:space="preserve"> PAGEREF _Toc168390257 \h </w:instrText>
        </w:r>
        <w:r w:rsidR="00C3471D">
          <w:rPr>
            <w:webHidden/>
          </w:rPr>
        </w:r>
        <w:r w:rsidR="00C3471D">
          <w:rPr>
            <w:webHidden/>
          </w:rPr>
          <w:fldChar w:fldCharType="separate"/>
        </w:r>
        <w:r w:rsidR="00C3471D">
          <w:rPr>
            <w:webHidden/>
          </w:rPr>
          <w:t>21</w:t>
        </w:r>
        <w:r w:rsidR="00C3471D">
          <w:rPr>
            <w:webHidden/>
          </w:rPr>
          <w:fldChar w:fldCharType="end"/>
        </w:r>
      </w:hyperlink>
    </w:p>
    <w:p w14:paraId="6C1D1978" w14:textId="3B7110AC" w:rsidR="00C3471D" w:rsidRDefault="00A617F3">
      <w:pPr>
        <w:pStyle w:val="TOC1"/>
        <w:rPr>
          <w:rFonts w:asciiTheme="minorHAnsi" w:eastAsiaTheme="minorEastAsia" w:hAnsiTheme="minorHAnsi" w:cstheme="minorBidi"/>
          <w:kern w:val="2"/>
          <w:sz w:val="22"/>
          <w:lang w:eastAsia="en-GB" w:bidi="ar-SA"/>
          <w14:ligatures w14:val="standardContextual"/>
        </w:rPr>
      </w:pPr>
      <w:hyperlink w:anchor="_Toc168390258" w:history="1">
        <w:r w:rsidR="00C3471D" w:rsidRPr="00646B31">
          <w:rPr>
            <w:rStyle w:val="Hyperlink"/>
          </w:rPr>
          <w:t>Glossary and abbreviations</w:t>
        </w:r>
        <w:r w:rsidR="00C3471D">
          <w:rPr>
            <w:webHidden/>
          </w:rPr>
          <w:tab/>
        </w:r>
        <w:r w:rsidR="00C3471D">
          <w:rPr>
            <w:webHidden/>
          </w:rPr>
          <w:fldChar w:fldCharType="begin"/>
        </w:r>
        <w:r w:rsidR="00C3471D">
          <w:rPr>
            <w:webHidden/>
          </w:rPr>
          <w:instrText xml:space="preserve"> PAGEREF _Toc168390258 \h </w:instrText>
        </w:r>
        <w:r w:rsidR="00C3471D">
          <w:rPr>
            <w:webHidden/>
          </w:rPr>
        </w:r>
        <w:r w:rsidR="00C3471D">
          <w:rPr>
            <w:webHidden/>
          </w:rPr>
          <w:fldChar w:fldCharType="separate"/>
        </w:r>
        <w:r w:rsidR="00C3471D">
          <w:rPr>
            <w:webHidden/>
          </w:rPr>
          <w:t>22</w:t>
        </w:r>
        <w:r w:rsidR="00C3471D">
          <w:rPr>
            <w:webHidden/>
          </w:rPr>
          <w:fldChar w:fldCharType="end"/>
        </w:r>
      </w:hyperlink>
    </w:p>
    <w:p w14:paraId="0CC4B54A" w14:textId="3367075B" w:rsidR="00267815" w:rsidRDefault="00404B0C" w:rsidP="00267815">
      <w:r>
        <w:fldChar w:fldCharType="end"/>
      </w:r>
    </w:p>
    <w:p w14:paraId="716B9A7E" w14:textId="77777777" w:rsidR="003E098E" w:rsidRDefault="003E098E" w:rsidP="00267815"/>
    <w:bookmarkEnd w:id="0"/>
    <w:p w14:paraId="7AB34D20" w14:textId="77777777" w:rsidR="00621BF6" w:rsidRDefault="00621BF6" w:rsidP="00CE1DB2">
      <w:pPr>
        <w:pStyle w:val="Caption"/>
        <w:jc w:val="center"/>
      </w:pPr>
    </w:p>
    <w:p w14:paraId="3C8B802D" w14:textId="123B192A" w:rsidR="00C37DC6" w:rsidRDefault="00C37DC6" w:rsidP="00C37DC6">
      <w:pPr>
        <w:tabs>
          <w:tab w:val="left" w:pos="1845"/>
        </w:tabs>
        <w:rPr>
          <w:b/>
          <w:bCs/>
          <w:color w:val="000000" w:themeColor="text2"/>
          <w:sz w:val="22"/>
        </w:rPr>
      </w:pPr>
      <w:r>
        <w:rPr>
          <w:b/>
          <w:bCs/>
          <w:color w:val="000000" w:themeColor="text2"/>
          <w:sz w:val="22"/>
        </w:rPr>
        <w:tab/>
      </w:r>
    </w:p>
    <w:p w14:paraId="3E742336" w14:textId="50C4353C" w:rsidR="00C37DC6" w:rsidRPr="00C37DC6" w:rsidRDefault="00C37DC6" w:rsidP="00C37DC6">
      <w:pPr>
        <w:tabs>
          <w:tab w:val="left" w:pos="1845"/>
        </w:tabs>
        <w:sectPr w:rsidR="00C37DC6" w:rsidRPr="00C37DC6"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r>
        <w:tab/>
      </w:r>
    </w:p>
    <w:p w14:paraId="43A875A4" w14:textId="5DEDA49A" w:rsidR="008D49A5" w:rsidRDefault="008D49A5" w:rsidP="001B3BDB">
      <w:pPr>
        <w:pStyle w:val="Heading1"/>
        <w:numPr>
          <w:ilvl w:val="0"/>
          <w:numId w:val="4"/>
        </w:numPr>
      </w:pPr>
      <w:bookmarkStart w:id="1" w:name="_Toc160627629"/>
      <w:bookmarkStart w:id="2" w:name="_Toc168390247"/>
      <w:r w:rsidRPr="00E90780">
        <w:lastRenderedPageBreak/>
        <w:t>Introduction</w:t>
      </w:r>
      <w:bookmarkEnd w:id="1"/>
      <w:bookmarkEnd w:id="2"/>
    </w:p>
    <w:p w14:paraId="56D71E00" w14:textId="2E383C46" w:rsidR="000950B3" w:rsidRPr="00292CF9" w:rsidRDefault="00887D9D" w:rsidP="00250515">
      <w:pPr>
        <w:pStyle w:val="F9-Paragraph"/>
        <w:numPr>
          <w:ilvl w:val="0"/>
          <w:numId w:val="7"/>
        </w:numPr>
        <w:ind w:left="851" w:hanging="851"/>
      </w:pPr>
      <w:bookmarkStart w:id="3" w:name="_Hlk64448648"/>
      <w:r w:rsidRPr="00887D9D">
        <w:rPr>
          <w:szCs w:val="22"/>
        </w:rPr>
        <w:t>The Office for Nuclear Regulation (ONR) has established a set of Security Assessment Principles (SyAPs)</w:t>
      </w:r>
      <w:r w:rsidR="001A16FE">
        <w:rPr>
          <w:szCs w:val="22"/>
        </w:rPr>
        <w:t xml:space="preserve"> </w:t>
      </w:r>
      <w:sdt>
        <w:sdtPr>
          <w:rPr>
            <w:szCs w:val="22"/>
          </w:rPr>
          <w:id w:val="-880928475"/>
          <w:citation/>
        </w:sdtPr>
        <w:sdtEndPr/>
        <w:sdtContent>
          <w:r w:rsidR="001B3BDB">
            <w:rPr>
              <w:szCs w:val="22"/>
            </w:rPr>
            <w:fldChar w:fldCharType="begin"/>
          </w:r>
          <w:r w:rsidR="001B3BDB">
            <w:rPr>
              <w:szCs w:val="22"/>
            </w:rPr>
            <w:instrText xml:space="preserve"> CITATION ONR173 \l 2057 </w:instrText>
          </w:r>
          <w:r w:rsidR="001B3BDB">
            <w:rPr>
              <w:szCs w:val="22"/>
            </w:rPr>
            <w:fldChar w:fldCharType="separate"/>
          </w:r>
          <w:r w:rsidR="00C3471D" w:rsidRPr="00C3471D">
            <w:rPr>
              <w:noProof/>
              <w:szCs w:val="22"/>
            </w:rPr>
            <w:t>[1]</w:t>
          </w:r>
          <w:r w:rsidR="001B3BDB">
            <w:rPr>
              <w:szCs w:val="22"/>
            </w:rPr>
            <w:fldChar w:fldCharType="end"/>
          </w:r>
        </w:sdtContent>
      </w:sdt>
      <w:r w:rsidRPr="00887D9D">
        <w:rPr>
          <w:szCs w:val="22"/>
        </w:rPr>
        <w:t>. This document contains Fundamental Security Principles (</w:t>
      </w:r>
      <w:proofErr w:type="spellStart"/>
      <w:r w:rsidRPr="00887D9D">
        <w:rPr>
          <w:szCs w:val="22"/>
        </w:rPr>
        <w:t>FSyPs</w:t>
      </w:r>
      <w:proofErr w:type="spellEnd"/>
      <w:r w:rsidRPr="00887D9D">
        <w:rPr>
          <w:szCs w:val="22"/>
        </w:rPr>
        <w:t>) that dutyholders must demonstrate have been fully taken into account in developing their security arrangements to meet relevant legal obligations. The security regime for meeting these principles is described in security plans prepared by the dutyholders, which are approved by ONR under the Nuclear Industries Security Regulations (NISR) 2003</w:t>
      </w:r>
      <w:r w:rsidR="001A16FE">
        <w:rPr>
          <w:szCs w:val="22"/>
        </w:rPr>
        <w:t xml:space="preserve"> </w:t>
      </w:r>
      <w:sdt>
        <w:sdtPr>
          <w:rPr>
            <w:szCs w:val="22"/>
          </w:rPr>
          <w:id w:val="392783790"/>
          <w:citation/>
        </w:sdtPr>
        <w:sdtEndPr/>
        <w:sdtContent>
          <w:r w:rsidR="001B3BDB">
            <w:rPr>
              <w:szCs w:val="22"/>
            </w:rPr>
            <w:fldChar w:fldCharType="begin"/>
          </w:r>
          <w:r w:rsidR="001B3BDB">
            <w:rPr>
              <w:szCs w:val="22"/>
            </w:rPr>
            <w:instrText xml:space="preserve"> CITATION HMG032 \l 2057 </w:instrText>
          </w:r>
          <w:r w:rsidR="001B3BDB">
            <w:rPr>
              <w:szCs w:val="22"/>
            </w:rPr>
            <w:fldChar w:fldCharType="separate"/>
          </w:r>
          <w:r w:rsidR="00C3471D" w:rsidRPr="00C3471D">
            <w:rPr>
              <w:noProof/>
              <w:szCs w:val="22"/>
            </w:rPr>
            <w:t>[2]</w:t>
          </w:r>
          <w:r w:rsidR="001B3BDB">
            <w:rPr>
              <w:szCs w:val="22"/>
            </w:rPr>
            <w:fldChar w:fldCharType="end"/>
          </w:r>
        </w:sdtContent>
      </w:sdt>
      <w:r w:rsidRPr="00887D9D">
        <w:rPr>
          <w:szCs w:val="22"/>
        </w:rPr>
        <w:t>.</w:t>
      </w:r>
    </w:p>
    <w:p w14:paraId="688EA0A9" w14:textId="4F55A2EC" w:rsidR="00292CF9" w:rsidRDefault="00887D9D" w:rsidP="00250515">
      <w:pPr>
        <w:pStyle w:val="F9-Paragraph"/>
        <w:numPr>
          <w:ilvl w:val="0"/>
          <w:numId w:val="7"/>
        </w:numPr>
        <w:ind w:left="851" w:hanging="851"/>
      </w:pPr>
      <w:r w:rsidRPr="00887D9D">
        <w:t>The term ‘security plan’ is used to cover all dutyholder submissions such as nuclear site security plans, temporary security plans and transport security statements. NISR Regulation 22 dutyholders may also use the SyAPs as the basis for Cyber Security and Information Assurance (CS&amp;IA) documentation that helps them demonstrate ongoing legal compliance for the protection of Sensitive Nuclear Information (SNI). The SyAPs are supported by a suite of guides to assist ONR inspectors in their assessment and inspection work, and in making regulatory judgements and decisions.</w:t>
      </w:r>
      <w:r w:rsidR="001B3BDB">
        <w:t xml:space="preserve"> </w:t>
      </w:r>
      <w:r w:rsidRPr="00887D9D">
        <w:t>This Technical Assessment Guidance (TAG) is such a guide.</w:t>
      </w:r>
    </w:p>
    <w:p w14:paraId="78252C88" w14:textId="77777777" w:rsidR="001B3BDB" w:rsidRPr="00292CF9" w:rsidRDefault="001B3BDB" w:rsidP="001B3BDB">
      <w:pPr>
        <w:pStyle w:val="F9-Paragraph"/>
        <w:ind w:left="851"/>
      </w:pPr>
    </w:p>
    <w:p w14:paraId="5EF3ABEA" w14:textId="0ED63F43" w:rsidR="00292CF9" w:rsidRPr="00292CF9" w:rsidRDefault="00FC1C76" w:rsidP="001B3BDB">
      <w:pPr>
        <w:pStyle w:val="Heading1"/>
      </w:pPr>
      <w:bookmarkStart w:id="4" w:name="_Toc160627630"/>
      <w:bookmarkStart w:id="5" w:name="_Toc168390248"/>
      <w:r>
        <w:t xml:space="preserve">Purpose and </w:t>
      </w:r>
      <w:r w:rsidR="001B3BDB">
        <w:t>s</w:t>
      </w:r>
      <w:r>
        <w:t>cope</w:t>
      </w:r>
      <w:bookmarkEnd w:id="4"/>
      <w:bookmarkEnd w:id="5"/>
    </w:p>
    <w:p w14:paraId="23D85951" w14:textId="7BECA773" w:rsidR="00292CF9" w:rsidRDefault="00F00E46" w:rsidP="00250515">
      <w:pPr>
        <w:pStyle w:val="F9-Paragraph"/>
        <w:numPr>
          <w:ilvl w:val="0"/>
          <w:numId w:val="7"/>
        </w:numPr>
        <w:ind w:left="851" w:hanging="851"/>
      </w:pPr>
      <w:r w:rsidRPr="00F00E46">
        <w:t>This TAG contains guidance to advise and inform ONR inspectors in exercising their regulatory judgment during assessment activities relating to a dutyholder’s supply chain management arrangements.</w:t>
      </w:r>
      <w:r w:rsidR="001B3BDB">
        <w:t xml:space="preserve"> </w:t>
      </w:r>
      <w:r w:rsidRPr="00F00E46">
        <w:t>It aims to provide general advice and guidance to ONR inspectors on how this aspect of security should be assessed. It does not set out how ONR regulates the dutyholder’s arrangements.</w:t>
      </w:r>
      <w:r w:rsidR="001B3BDB">
        <w:t xml:space="preserve"> </w:t>
      </w:r>
      <w:r w:rsidRPr="00F00E46">
        <w:t>It does not prescribe the detail, targets or methodologies for dutyholders to follow in demonstrating they have addressed the SyAPs. It is the dutyholder’s responsibility to determine and describe this detail and for ONR to assess whether the arrangements are adequate</w:t>
      </w:r>
      <w:r w:rsidR="00C771BF" w:rsidRPr="00C771BF">
        <w:t>.</w:t>
      </w:r>
    </w:p>
    <w:p w14:paraId="452A54D8" w14:textId="77777777" w:rsidR="001B3BDB" w:rsidRDefault="001B3BDB" w:rsidP="001B3BDB">
      <w:pPr>
        <w:pStyle w:val="Heading1"/>
        <w:sectPr w:rsidR="001B3BDB" w:rsidSect="000B2BCD">
          <w:headerReference w:type="default" r:id="rId17"/>
          <w:footerReference w:type="default" r:id="rId18"/>
          <w:pgSz w:w="11906" w:h="16838" w:code="9"/>
          <w:pgMar w:top="1440" w:right="1440" w:bottom="1440" w:left="1440" w:header="397" w:footer="397" w:gutter="0"/>
          <w:cols w:space="312"/>
          <w:docGrid w:linePitch="360"/>
        </w:sectPr>
      </w:pPr>
      <w:bookmarkStart w:id="6" w:name="_Toc99551663"/>
      <w:bookmarkStart w:id="7" w:name="_Toc160627631"/>
    </w:p>
    <w:p w14:paraId="68CAAFA5" w14:textId="403C426E" w:rsidR="007E3DAB" w:rsidRPr="00292CF9" w:rsidRDefault="007E3DAB" w:rsidP="001B3BDB">
      <w:pPr>
        <w:pStyle w:val="Heading1"/>
      </w:pPr>
      <w:bookmarkStart w:id="8" w:name="_Toc168390249"/>
      <w:r w:rsidRPr="007E3DAB">
        <w:lastRenderedPageBreak/>
        <w:t xml:space="preserve">Relationship to </w:t>
      </w:r>
      <w:r w:rsidR="001B3BDB">
        <w:t>r</w:t>
      </w:r>
      <w:r w:rsidRPr="007E3DAB">
        <w:t xml:space="preserve">elevant </w:t>
      </w:r>
      <w:r w:rsidR="001B3BDB">
        <w:t>l</w:t>
      </w:r>
      <w:r w:rsidRPr="007E3DAB">
        <w:t>egislation</w:t>
      </w:r>
      <w:bookmarkEnd w:id="6"/>
      <w:bookmarkEnd w:id="7"/>
      <w:bookmarkEnd w:id="8"/>
    </w:p>
    <w:p w14:paraId="10E0056A" w14:textId="24F3A806" w:rsidR="007E3DAB" w:rsidRPr="007E3DAB" w:rsidRDefault="00F00E46" w:rsidP="00250515">
      <w:pPr>
        <w:pStyle w:val="F9-Paragraph"/>
        <w:numPr>
          <w:ilvl w:val="0"/>
          <w:numId w:val="7"/>
        </w:numPr>
        <w:ind w:left="851" w:hanging="851"/>
      </w:pPr>
      <w:r w:rsidRPr="00F00E46">
        <w:rPr>
          <w:szCs w:val="22"/>
        </w:rPr>
        <w:t>The term ‘dutyholder’ mentioned throughout this guide is used to define ‘responsible persons’ on civil nuclear licensed sites and other nuclear premises subject to security regulation, a ‘developer’ carrying out work on a nuclear construction site and approved carriers, as defined in NISR. It is also used to refer to those holding SNI</w:t>
      </w:r>
      <w:r w:rsidR="007E3DAB" w:rsidRPr="007E3DAB">
        <w:rPr>
          <w:szCs w:val="22"/>
        </w:rPr>
        <w:t>.</w:t>
      </w:r>
    </w:p>
    <w:p w14:paraId="5775FC9C" w14:textId="28A62D8A" w:rsidR="00594252" w:rsidRPr="001B3BDB" w:rsidRDefault="00F00E46" w:rsidP="00250515">
      <w:pPr>
        <w:pStyle w:val="F9-Paragraph"/>
        <w:numPr>
          <w:ilvl w:val="0"/>
          <w:numId w:val="7"/>
        </w:numPr>
        <w:ind w:left="851" w:hanging="851"/>
      </w:pPr>
      <w:r w:rsidRPr="00F00E46">
        <w:rPr>
          <w:szCs w:val="22"/>
        </w:rPr>
        <w:t>NISR defines a ‘nuclear premises’ and requires ‘the responsible person’ as defined to have an approved security plan in accordance with Regulation 4. It further defines approved carriers and requires them to have an approved Transport Security Statement in accordance with Regulation 16. Persons to whom Regulation 22 applies are required to protect SNI. ONR considers supply chain management to be an important component of a dutyholder’s arrangements in demonstrating compliance with relevant legislation</w:t>
      </w:r>
      <w:r w:rsidR="00594252" w:rsidRPr="00594252">
        <w:rPr>
          <w:szCs w:val="22"/>
        </w:rPr>
        <w:t>.</w:t>
      </w:r>
    </w:p>
    <w:p w14:paraId="6211B4A3" w14:textId="77777777" w:rsidR="001B3BDB" w:rsidRPr="00594252" w:rsidRDefault="001B3BDB" w:rsidP="001B3BDB">
      <w:pPr>
        <w:pStyle w:val="F9-Paragraph"/>
        <w:ind w:left="851"/>
      </w:pPr>
    </w:p>
    <w:p w14:paraId="0A22D322" w14:textId="0F91970A" w:rsidR="009B480C" w:rsidRPr="001B3BDB" w:rsidRDefault="002B6003" w:rsidP="001B3BDB">
      <w:pPr>
        <w:pStyle w:val="Heading1"/>
      </w:pPr>
      <w:bookmarkStart w:id="9" w:name="_Toc160627632"/>
      <w:bookmarkStart w:id="10" w:name="_Toc168390250"/>
      <w:r w:rsidRPr="001B3BDB">
        <w:t xml:space="preserve">Relationship </w:t>
      </w:r>
      <w:r w:rsidR="001B3BDB" w:rsidRPr="001B3BDB">
        <w:t>t</w:t>
      </w:r>
      <w:r w:rsidRPr="001B3BDB">
        <w:t xml:space="preserve">o IAEA </w:t>
      </w:r>
      <w:r w:rsidR="001B3BDB" w:rsidRPr="001B3BDB">
        <w:t>d</w:t>
      </w:r>
      <w:r w:rsidRPr="001B3BDB">
        <w:t xml:space="preserve">ocumentation </w:t>
      </w:r>
      <w:r w:rsidR="001B3BDB" w:rsidRPr="001B3BDB">
        <w:t>a</w:t>
      </w:r>
      <w:r w:rsidRPr="001B3BDB">
        <w:t xml:space="preserve">nd </w:t>
      </w:r>
      <w:r w:rsidR="001B3BDB" w:rsidRPr="001B3BDB">
        <w:t>g</w:t>
      </w:r>
      <w:r w:rsidRPr="001B3BDB">
        <w:t>uidance</w:t>
      </w:r>
      <w:bookmarkEnd w:id="9"/>
      <w:bookmarkEnd w:id="10"/>
    </w:p>
    <w:p w14:paraId="2CB322E3" w14:textId="298E18D9" w:rsidR="009B480C" w:rsidRPr="009B480C" w:rsidRDefault="00641662" w:rsidP="00250515">
      <w:pPr>
        <w:pStyle w:val="F9-Paragraph"/>
        <w:numPr>
          <w:ilvl w:val="0"/>
          <w:numId w:val="7"/>
        </w:numPr>
        <w:ind w:left="851" w:hanging="851"/>
      </w:pPr>
      <w:r w:rsidRPr="00641662">
        <w:t>The essential elements of a national nuclear security regime are set out in the Convention on the Physical Protection of Nuclear Material (CPPNM)</w:t>
      </w:r>
      <w:r w:rsidR="001A16FE">
        <w:t xml:space="preserve"> </w:t>
      </w:r>
      <w:sdt>
        <w:sdtPr>
          <w:id w:val="372813430"/>
          <w:citation/>
        </w:sdtPr>
        <w:sdtEndPr/>
        <w:sdtContent>
          <w:r w:rsidR="001B3BDB">
            <w:fldChar w:fldCharType="begin"/>
          </w:r>
          <w:r w:rsidR="001B3BDB">
            <w:instrText xml:space="preserve"> CITATION IAE19 \l 2057 </w:instrText>
          </w:r>
          <w:r w:rsidR="001B3BDB">
            <w:fldChar w:fldCharType="separate"/>
          </w:r>
          <w:r w:rsidR="00C3471D">
            <w:rPr>
              <w:noProof/>
            </w:rPr>
            <w:t>[3]</w:t>
          </w:r>
          <w:r w:rsidR="001B3BDB">
            <w:fldChar w:fldCharType="end"/>
          </w:r>
        </w:sdtContent>
      </w:sdt>
      <w:r w:rsidR="001A16FE">
        <w:rPr>
          <w:szCs w:val="22"/>
        </w:rPr>
        <w:t xml:space="preserve"> </w:t>
      </w:r>
      <w:r w:rsidRPr="00641662">
        <w:t>and the IAEA Nuclear Security Fundamentals</w:t>
      </w:r>
      <w:r w:rsidR="001C5A8D">
        <w:t xml:space="preserve"> </w:t>
      </w:r>
      <w:sdt>
        <w:sdtPr>
          <w:id w:val="453679602"/>
          <w:citation/>
        </w:sdtPr>
        <w:sdtEndPr/>
        <w:sdtContent>
          <w:r w:rsidR="001B3BDB">
            <w:fldChar w:fldCharType="begin"/>
          </w:r>
          <w:r w:rsidR="001B3BDB">
            <w:instrText xml:space="preserve">CITATION IAE20 \l 2057 </w:instrText>
          </w:r>
          <w:r w:rsidR="001B3BDB">
            <w:fldChar w:fldCharType="separate"/>
          </w:r>
          <w:r w:rsidR="00C3471D">
            <w:rPr>
              <w:noProof/>
            </w:rPr>
            <w:t>[4]</w:t>
          </w:r>
          <w:r w:rsidR="001B3BDB">
            <w:fldChar w:fldCharType="end"/>
          </w:r>
        </w:sdtContent>
      </w:sdt>
      <w:r w:rsidRPr="00641662">
        <w:t>. Further guidance is available within IAEA Technical Guidance and Implementing Guides</w:t>
      </w:r>
      <w:r w:rsidR="009B480C" w:rsidRPr="009B480C">
        <w:t>.</w:t>
      </w:r>
    </w:p>
    <w:p w14:paraId="25C4A62B" w14:textId="71084600" w:rsidR="009B480C" w:rsidRDefault="00641662" w:rsidP="00250515">
      <w:pPr>
        <w:pStyle w:val="F9-Paragraph"/>
        <w:numPr>
          <w:ilvl w:val="0"/>
          <w:numId w:val="7"/>
        </w:numPr>
        <w:ind w:left="851" w:hanging="851"/>
      </w:pPr>
      <w:r w:rsidRPr="00641662">
        <w:t>Fundamental Principle J of the CPPNM refers to quality assurance and states that ‘a quality assurance policy and quality assurance programmes should be established and implemented with a view to providing confidence that specified requirements for all activities important to physical protection are satisfied’. The importance of issues relating to assurance activities are also recognised in the Nuclear Security Fundamentals, specifically</w:t>
      </w:r>
      <w:r w:rsidR="00636851" w:rsidRPr="00636851">
        <w:t>:</w:t>
      </w:r>
    </w:p>
    <w:p w14:paraId="5304AB2E" w14:textId="5A1E9FD5" w:rsidR="00636851" w:rsidRDefault="00641662" w:rsidP="00636851">
      <w:pPr>
        <w:pStyle w:val="Bulletlist1"/>
      </w:pPr>
      <w:r w:rsidRPr="00641662">
        <w:t>Essential Element 12: Sustaining a Nuclear Security Regime – 3.12</w:t>
      </w:r>
      <w:r w:rsidR="00636851" w:rsidRPr="00636851">
        <w:t>:</w:t>
      </w:r>
    </w:p>
    <w:p w14:paraId="62861C2F" w14:textId="6B804733" w:rsidR="00636851" w:rsidRDefault="00641662" w:rsidP="00636851">
      <w:pPr>
        <w:pStyle w:val="Bulletlist2"/>
      </w:pPr>
      <w:r w:rsidRPr="00641662">
        <w:t>Routinely performing assurance activities to identify and address issues and factors that may affect the capacity to provide adequate nuclear security including cyber security at all times</w:t>
      </w:r>
      <w:r>
        <w:t>.</w:t>
      </w:r>
    </w:p>
    <w:p w14:paraId="349EF204" w14:textId="27DD44C1" w:rsidR="00277829" w:rsidRPr="00A706B3" w:rsidRDefault="00641662" w:rsidP="00250515">
      <w:pPr>
        <w:pStyle w:val="F9-Paragraph"/>
        <w:numPr>
          <w:ilvl w:val="0"/>
          <w:numId w:val="7"/>
        </w:numPr>
        <w:ind w:left="851" w:hanging="851"/>
      </w:pPr>
      <w:r w:rsidRPr="00641662">
        <w:rPr>
          <w:szCs w:val="22"/>
        </w:rPr>
        <w:t>A more detailed description of the elements is provided in Recommendations level guidance, specifically Nuclear Security Series (NSS)</w:t>
      </w:r>
      <w:r w:rsidR="001B3BDB">
        <w:rPr>
          <w:szCs w:val="22"/>
        </w:rPr>
        <w:t xml:space="preserve"> No.</w:t>
      </w:r>
      <w:r w:rsidRPr="00641662">
        <w:rPr>
          <w:szCs w:val="22"/>
        </w:rPr>
        <w:t xml:space="preserve"> 13, </w:t>
      </w:r>
      <w:r w:rsidR="001B3BDB">
        <w:rPr>
          <w:szCs w:val="22"/>
        </w:rPr>
        <w:t>‘</w:t>
      </w:r>
      <w:r w:rsidRPr="00641662">
        <w:rPr>
          <w:szCs w:val="22"/>
        </w:rPr>
        <w:t>Recommendations on Physical Protection of Nuclear Material and Nuclear Facilities</w:t>
      </w:r>
      <w:r w:rsidR="001B3BDB">
        <w:rPr>
          <w:szCs w:val="22"/>
        </w:rPr>
        <w:t xml:space="preserve">’ </w:t>
      </w:r>
      <w:sdt>
        <w:sdtPr>
          <w:rPr>
            <w:szCs w:val="22"/>
          </w:rPr>
          <w:id w:val="-295990215"/>
          <w:citation/>
        </w:sdtPr>
        <w:sdtEndPr/>
        <w:sdtContent>
          <w:r w:rsidR="001B3BDB">
            <w:rPr>
              <w:szCs w:val="22"/>
            </w:rPr>
            <w:fldChar w:fldCharType="begin"/>
          </w:r>
          <w:r w:rsidR="001B3BDB">
            <w:rPr>
              <w:szCs w:val="22"/>
            </w:rPr>
            <w:instrText xml:space="preserve"> CITATION IAE112 \l 2057 </w:instrText>
          </w:r>
          <w:r w:rsidR="001B3BDB">
            <w:rPr>
              <w:szCs w:val="22"/>
            </w:rPr>
            <w:fldChar w:fldCharType="separate"/>
          </w:r>
          <w:r w:rsidR="00C3471D" w:rsidRPr="00C3471D">
            <w:rPr>
              <w:noProof/>
              <w:szCs w:val="22"/>
            </w:rPr>
            <w:t>[5]</w:t>
          </w:r>
          <w:r w:rsidR="001B3BDB">
            <w:rPr>
              <w:szCs w:val="22"/>
            </w:rPr>
            <w:fldChar w:fldCharType="end"/>
          </w:r>
        </w:sdtContent>
      </w:sdt>
      <w:r w:rsidRPr="00641662">
        <w:rPr>
          <w:szCs w:val="22"/>
        </w:rPr>
        <w:t>.</w:t>
      </w:r>
    </w:p>
    <w:p w14:paraId="579BCF20" w14:textId="280C0E34" w:rsidR="00A706B3" w:rsidRPr="00277829" w:rsidRDefault="00A706B3" w:rsidP="001B3BDB">
      <w:pPr>
        <w:pStyle w:val="Heading1"/>
      </w:pPr>
      <w:bookmarkStart w:id="11" w:name="_Toc160627633"/>
      <w:bookmarkStart w:id="12" w:name="_Toc168390251"/>
      <w:r w:rsidRPr="00A706B3">
        <w:lastRenderedPageBreak/>
        <w:t xml:space="preserve">Relationship </w:t>
      </w:r>
      <w:r w:rsidR="001B3BDB">
        <w:t>t</w:t>
      </w:r>
      <w:r w:rsidRPr="00A706B3">
        <w:t xml:space="preserve">o </w:t>
      </w:r>
      <w:r w:rsidR="001B3BDB">
        <w:t>n</w:t>
      </w:r>
      <w:r w:rsidRPr="00A706B3">
        <w:t xml:space="preserve">ational </w:t>
      </w:r>
      <w:r w:rsidR="001B3BDB">
        <w:t>p</w:t>
      </w:r>
      <w:r w:rsidRPr="00A706B3">
        <w:t xml:space="preserve">olicy </w:t>
      </w:r>
      <w:r w:rsidR="001B3BDB">
        <w:t>d</w:t>
      </w:r>
      <w:r w:rsidRPr="00A706B3">
        <w:t>ocuments</w:t>
      </w:r>
      <w:bookmarkEnd w:id="11"/>
      <w:bookmarkEnd w:id="12"/>
    </w:p>
    <w:p w14:paraId="0782D26C" w14:textId="6FE9DA30" w:rsidR="00A706B3" w:rsidRDefault="00460A97" w:rsidP="00A706B3">
      <w:pPr>
        <w:pStyle w:val="F9-Paragraph"/>
        <w:numPr>
          <w:ilvl w:val="0"/>
          <w:numId w:val="7"/>
        </w:numPr>
        <w:ind w:left="851" w:hanging="851"/>
      </w:pPr>
      <w:r w:rsidRPr="00460A97">
        <w:t>The SyAPs provide ONR inspectors with a framework for making consistent regulatory judgements on the effectiveness of a dutyholder’s security arrangements.</w:t>
      </w:r>
      <w:r w:rsidR="001B3BDB">
        <w:t xml:space="preserve"> </w:t>
      </w:r>
      <w:r w:rsidRPr="00460A97">
        <w:t>This TAG provides guidance to ONR inspectors when assessing a dutyholder’s submission demonstrating they have effective processes in place to achieve SyDP 4.1 – Procurement and Intelligent Customer Capability, in support of FSyP 4 – Nuclear</w:t>
      </w:r>
      <w:r w:rsidR="00070608">
        <w:t xml:space="preserve"> supply chain</w:t>
      </w:r>
      <w:r w:rsidRPr="00460A97">
        <w:t xml:space="preserve"> Management.</w:t>
      </w:r>
      <w:r w:rsidR="001B3BDB">
        <w:t xml:space="preserve"> </w:t>
      </w:r>
      <w:r w:rsidRPr="00460A97">
        <w:t>The TAG is consistent with other TAGs and associated guidance and policy documentation</w:t>
      </w:r>
      <w:r>
        <w:t>.</w:t>
      </w:r>
    </w:p>
    <w:p w14:paraId="5CC5D6B8" w14:textId="0F1A63C3" w:rsidR="00460A97" w:rsidRDefault="00D1334B" w:rsidP="00A706B3">
      <w:pPr>
        <w:pStyle w:val="F9-Paragraph"/>
        <w:numPr>
          <w:ilvl w:val="0"/>
          <w:numId w:val="7"/>
        </w:numPr>
        <w:ind w:left="851" w:hanging="851"/>
      </w:pPr>
      <w:r w:rsidRPr="00D1334B">
        <w:t xml:space="preserve">The HMG Security Policy Framework (SPF) </w:t>
      </w:r>
      <w:sdt>
        <w:sdtPr>
          <w:id w:val="755174340"/>
          <w:citation/>
        </w:sdtPr>
        <w:sdtEndPr/>
        <w:sdtContent>
          <w:r w:rsidR="001B3BDB">
            <w:fldChar w:fldCharType="begin"/>
          </w:r>
          <w:r w:rsidR="001B3BDB">
            <w:instrText xml:space="preserve"> CITATION HMG22 \l 2057 </w:instrText>
          </w:r>
          <w:r w:rsidR="001B3BDB">
            <w:fldChar w:fldCharType="separate"/>
          </w:r>
          <w:r w:rsidR="00C3471D">
            <w:rPr>
              <w:noProof/>
            </w:rPr>
            <w:t>[6]</w:t>
          </w:r>
          <w:r w:rsidR="001B3BDB">
            <w:fldChar w:fldCharType="end"/>
          </w:r>
        </w:sdtContent>
      </w:sdt>
      <w:r w:rsidR="005652F9">
        <w:rPr>
          <w:szCs w:val="22"/>
        </w:rPr>
        <w:t xml:space="preserve"> </w:t>
      </w:r>
      <w:r w:rsidRPr="00D1334B">
        <w:t xml:space="preserve">describes the Cabinet Secretary’s expectations of how HMG organisations and third parties handling HMG information and other assets will apply protective security to ensure HMG can function effectively, efficiently and securely. </w:t>
      </w:r>
      <w:r w:rsidR="001B3BDB">
        <w:br/>
      </w:r>
      <w:r w:rsidRPr="00D1334B">
        <w:t>The security outcomes and requirements detailed in the SPF have been incorporated within the SyAPs. This ensures that dutyholders are presented with a coherent set of expectations for the protection of nuclear premises, SNI and the employment of appropriate personnel security controls both on and off nuclear premises</w:t>
      </w:r>
      <w:r>
        <w:t>.</w:t>
      </w:r>
    </w:p>
    <w:p w14:paraId="556CFD48" w14:textId="5C6AD088" w:rsidR="00D1334B" w:rsidRDefault="00D1334B" w:rsidP="00A706B3">
      <w:pPr>
        <w:pStyle w:val="F9-Paragraph"/>
        <w:numPr>
          <w:ilvl w:val="0"/>
          <w:numId w:val="7"/>
        </w:numPr>
        <w:ind w:left="851" w:hanging="851"/>
      </w:pPr>
      <w:r w:rsidRPr="00D1334B">
        <w:t xml:space="preserve">The </w:t>
      </w:r>
      <w:r w:rsidR="001B3BDB">
        <w:t xml:space="preserve">NISR </w:t>
      </w:r>
      <w:r w:rsidRPr="00D1334B">
        <w:t xml:space="preserve">Classification Policy </w:t>
      </w:r>
      <w:sdt>
        <w:sdtPr>
          <w:id w:val="2092421512"/>
          <w:citation/>
        </w:sdtPr>
        <w:sdtEndPr/>
        <w:sdtContent>
          <w:r w:rsidR="001B3BDB">
            <w:fldChar w:fldCharType="begin"/>
          </w:r>
          <w:r w:rsidR="001B3BDB">
            <w:instrText xml:space="preserve"> CITATION ONR227 \l 2057 </w:instrText>
          </w:r>
          <w:r w:rsidR="001B3BDB">
            <w:fldChar w:fldCharType="separate"/>
          </w:r>
          <w:r w:rsidR="00C3471D">
            <w:rPr>
              <w:noProof/>
            </w:rPr>
            <w:t>[7]</w:t>
          </w:r>
          <w:r w:rsidR="001B3BDB">
            <w:fldChar w:fldCharType="end"/>
          </w:r>
        </w:sdtContent>
      </w:sdt>
      <w:r w:rsidRPr="00D1334B">
        <w:t xml:space="preserve"> indicates those categories of SNI, which require protection and the level of security classification to be applied</w:t>
      </w:r>
      <w:r>
        <w:t>.</w:t>
      </w:r>
    </w:p>
    <w:p w14:paraId="49357EC9" w14:textId="6F9F2019" w:rsidR="001B3BDB" w:rsidRDefault="00C36CCB" w:rsidP="008D10EA">
      <w:pPr>
        <w:pStyle w:val="F9-Paragraph"/>
        <w:numPr>
          <w:ilvl w:val="0"/>
          <w:numId w:val="7"/>
        </w:numPr>
        <w:ind w:left="851" w:hanging="851"/>
        <w:sectPr w:rsidR="001B3BDB" w:rsidSect="000B2BCD">
          <w:pgSz w:w="11906" w:h="16838" w:code="9"/>
          <w:pgMar w:top="1440" w:right="1440" w:bottom="1440" w:left="1440" w:header="397" w:footer="397" w:gutter="0"/>
          <w:cols w:space="312"/>
          <w:docGrid w:linePitch="360"/>
        </w:sectPr>
      </w:pPr>
      <w:r>
        <w:t>The National Protective Security Authority</w:t>
      </w:r>
      <w:r w:rsidR="0004517A">
        <w:t xml:space="preserve"> (NPSA) has guidance on </w:t>
      </w:r>
      <w:r w:rsidR="000A33CB">
        <w:t>supply chain security</w:t>
      </w:r>
      <w:r w:rsidR="00832B42">
        <w:t xml:space="preserve"> which provides a</w:t>
      </w:r>
      <w:r w:rsidR="00E51160">
        <w:t xml:space="preserve">dvice on how to assess the risk </w:t>
      </w:r>
      <w:r w:rsidR="00F133A9">
        <w:t xml:space="preserve">from </w:t>
      </w:r>
      <w:r w:rsidR="00E51160">
        <w:t>a supplier</w:t>
      </w:r>
      <w:r w:rsidR="00F133A9">
        <w:t xml:space="preserve">, </w:t>
      </w:r>
      <w:r w:rsidR="007773D3">
        <w:t xml:space="preserve">place supply contracts and monitor </w:t>
      </w:r>
      <w:r w:rsidR="001B3BDB">
        <w:t>performance</w:t>
      </w:r>
      <w:r w:rsidR="007773D3">
        <w:t xml:space="preserve">. </w:t>
      </w:r>
      <w:bookmarkStart w:id="13" w:name="_Toc99551665"/>
      <w:bookmarkStart w:id="14" w:name="_Toc160627634"/>
    </w:p>
    <w:p w14:paraId="5F50DABA" w14:textId="48D68BBF" w:rsidR="00277829" w:rsidRPr="00277829" w:rsidRDefault="0083126A" w:rsidP="001B3BDB">
      <w:pPr>
        <w:pStyle w:val="Heading1"/>
      </w:pPr>
      <w:bookmarkStart w:id="15" w:name="_Toc168390252"/>
      <w:r w:rsidRPr="0083126A">
        <w:lastRenderedPageBreak/>
        <w:t xml:space="preserve">Advice to </w:t>
      </w:r>
      <w:r w:rsidR="001B3BDB">
        <w:t>i</w:t>
      </w:r>
      <w:r w:rsidRPr="0083126A">
        <w:t>nspectors</w:t>
      </w:r>
      <w:bookmarkEnd w:id="13"/>
      <w:bookmarkEnd w:id="14"/>
      <w:bookmarkEnd w:id="15"/>
    </w:p>
    <w:p w14:paraId="00256BB0" w14:textId="17B79CA4" w:rsidR="0083126A" w:rsidRDefault="00E007C7" w:rsidP="00250515">
      <w:pPr>
        <w:pStyle w:val="F9-Paragraph"/>
        <w:numPr>
          <w:ilvl w:val="0"/>
          <w:numId w:val="7"/>
        </w:numPr>
        <w:ind w:left="851" w:hanging="851"/>
      </w:pPr>
      <w:r w:rsidRPr="00E007C7">
        <w:t>This TAG informs regulatory assessment of</w:t>
      </w:r>
      <w:r w:rsidR="00070608">
        <w:t xml:space="preserve"> supply chain</w:t>
      </w:r>
      <w:r w:rsidRPr="00E007C7">
        <w:t xml:space="preserve"> Management (SCM) arrangements and procurement activities for nuclear security related items or services. It establishes ONR’s expectations of the purchaser, as the organisation at the top of the </w:t>
      </w:r>
      <w:r w:rsidR="001B3BDB">
        <w:t>s</w:t>
      </w:r>
      <w:r w:rsidRPr="00E007C7">
        <w:t xml:space="preserve">upply </w:t>
      </w:r>
      <w:r w:rsidR="001B3BDB">
        <w:t>c</w:t>
      </w:r>
      <w:r w:rsidRPr="00E007C7">
        <w:t>hain. It considers the procurement of items or services in support of construction, manufacture, repair, replacement, modification of plant and equipment</w:t>
      </w:r>
      <w:r w:rsidR="00687852" w:rsidRPr="00687852">
        <w:t>.</w:t>
      </w:r>
    </w:p>
    <w:p w14:paraId="52CF8A9E" w14:textId="25445EB9" w:rsidR="00687852" w:rsidRDefault="00E007C7" w:rsidP="00250515">
      <w:pPr>
        <w:pStyle w:val="F9-Paragraph"/>
        <w:numPr>
          <w:ilvl w:val="0"/>
          <w:numId w:val="7"/>
        </w:numPr>
        <w:ind w:left="851" w:hanging="851"/>
      </w:pPr>
      <w:r w:rsidRPr="00E007C7">
        <w:t>The level of ONR scrutiny is dependent on the security significance of the items or services being procured. This scrutiny might include confirmation of the adequacy of the supplier’s quality management arrangements and/or be part of the manufacturing or construction inspection activities identified via the supplier’s quality planning arrangements</w:t>
      </w:r>
      <w:r w:rsidR="00687852" w:rsidRPr="00687852">
        <w:t>.</w:t>
      </w:r>
    </w:p>
    <w:p w14:paraId="57736F6D" w14:textId="180BC864" w:rsidR="00E007C7" w:rsidRPr="00E007C7" w:rsidRDefault="00E007C7" w:rsidP="001B3BDB">
      <w:pPr>
        <w:pStyle w:val="Heading2"/>
      </w:pPr>
      <w:r w:rsidRPr="00E007C7">
        <w:t xml:space="preserve">Regulatory </w:t>
      </w:r>
      <w:r w:rsidR="001B3BDB">
        <w:t>e</w:t>
      </w:r>
      <w:r w:rsidRPr="00E007C7">
        <w:t>xpectation</w:t>
      </w:r>
    </w:p>
    <w:p w14:paraId="27656EF1" w14:textId="1530B582" w:rsidR="00775FBD" w:rsidRPr="00775FBD" w:rsidRDefault="00E007C7" w:rsidP="00250515">
      <w:pPr>
        <w:pStyle w:val="F9-Paragraph"/>
        <w:numPr>
          <w:ilvl w:val="0"/>
          <w:numId w:val="7"/>
        </w:numPr>
        <w:ind w:left="851" w:hanging="851"/>
      </w:pPr>
      <w:r w:rsidRPr="00E007C7">
        <w:rPr>
          <w:szCs w:val="22"/>
        </w:rPr>
        <w:t>The regulatory expectation is that dutyholders will describe in the security plan how they successfully procure items or services for nuclear security and maintain an intelligent customer capability to support their nuclear supply chain management arrangements</w:t>
      </w:r>
      <w:r w:rsidR="00775FBD" w:rsidRPr="00775FBD">
        <w:rPr>
          <w:szCs w:val="22"/>
        </w:rPr>
        <w:t>.</w:t>
      </w:r>
    </w:p>
    <w:tbl>
      <w:tblPr>
        <w:tblStyle w:val="ONRTable1"/>
        <w:tblW w:w="4529" w:type="pct"/>
        <w:tblInd w:w="851" w:type="dxa"/>
        <w:tblLook w:val="04A0" w:firstRow="1" w:lastRow="0" w:firstColumn="1" w:lastColumn="0" w:noHBand="0" w:noVBand="1"/>
      </w:tblPr>
      <w:tblGrid>
        <w:gridCol w:w="3316"/>
        <w:gridCol w:w="3472"/>
        <w:gridCol w:w="1388"/>
      </w:tblGrid>
      <w:tr w:rsidR="001C24F8" w:rsidRPr="000A51C3" w14:paraId="06954BFA" w14:textId="77777777" w:rsidTr="001B3BDB">
        <w:trPr>
          <w:cnfStyle w:val="100000000000" w:firstRow="1" w:lastRow="0" w:firstColumn="0" w:lastColumn="0" w:oddVBand="0" w:evenVBand="0" w:oddHBand="0" w:evenHBand="0" w:firstRowFirstColumn="0" w:firstRowLastColumn="0" w:lastRowFirstColumn="0" w:lastRowLastColumn="0"/>
        </w:trPr>
        <w:tc>
          <w:tcPr>
            <w:tcW w:w="2028" w:type="pct"/>
            <w:vAlign w:val="center"/>
            <w:hideMark/>
          </w:tcPr>
          <w:p w14:paraId="538328C9" w14:textId="1236E93A" w:rsidR="001C24F8" w:rsidRPr="000A51C3" w:rsidRDefault="00E007C7" w:rsidP="00764B84">
            <w:pPr>
              <w:pStyle w:val="TableText"/>
              <w:keepNext/>
              <w:rPr>
                <w:b w:val="0"/>
                <w:bCs/>
              </w:rPr>
            </w:pPr>
            <w:r w:rsidRPr="00E007C7">
              <w:t>FSyP 4 - Nuclear</w:t>
            </w:r>
            <w:r w:rsidR="00070608">
              <w:t xml:space="preserve"> supply chain</w:t>
            </w:r>
            <w:r w:rsidRPr="00E007C7">
              <w:t xml:space="preserve"> Management</w:t>
            </w:r>
          </w:p>
        </w:tc>
        <w:tc>
          <w:tcPr>
            <w:tcW w:w="2123" w:type="pct"/>
            <w:vAlign w:val="center"/>
          </w:tcPr>
          <w:p w14:paraId="69C08B92" w14:textId="291B86FB" w:rsidR="001C24F8" w:rsidRPr="000A51C3" w:rsidRDefault="00E007C7" w:rsidP="00764B84">
            <w:pPr>
              <w:pStyle w:val="TableText"/>
              <w:keepNext/>
              <w:rPr>
                <w:b w:val="0"/>
                <w:bCs/>
              </w:rPr>
            </w:pPr>
            <w:r w:rsidRPr="00E007C7">
              <w:rPr>
                <w:b w:val="0"/>
                <w:bCs/>
              </w:rPr>
              <w:t>Procurement and Intelligent Customer Capability</w:t>
            </w:r>
          </w:p>
        </w:tc>
        <w:tc>
          <w:tcPr>
            <w:tcW w:w="849" w:type="pct"/>
            <w:vAlign w:val="center"/>
          </w:tcPr>
          <w:p w14:paraId="1AB7571A" w14:textId="706A171C" w:rsidR="001C24F8" w:rsidRPr="000A51C3" w:rsidRDefault="00E007C7" w:rsidP="00764B84">
            <w:pPr>
              <w:pStyle w:val="TableText"/>
              <w:keepNext/>
              <w:rPr>
                <w:b w:val="0"/>
                <w:bCs/>
              </w:rPr>
            </w:pPr>
            <w:r w:rsidRPr="00E007C7">
              <w:rPr>
                <w:b w:val="0"/>
                <w:bCs/>
              </w:rPr>
              <w:t>SyDP 4.1</w:t>
            </w:r>
          </w:p>
        </w:tc>
      </w:tr>
      <w:tr w:rsidR="001C24F8" w14:paraId="47AE5413" w14:textId="77777777" w:rsidTr="001B3BDB">
        <w:trPr>
          <w:trHeight w:val="885"/>
        </w:trPr>
        <w:tc>
          <w:tcPr>
            <w:tcW w:w="5000" w:type="pct"/>
            <w:gridSpan w:val="3"/>
            <w:hideMark/>
          </w:tcPr>
          <w:p w14:paraId="28906CE5" w14:textId="60B505C7" w:rsidR="001C24F8" w:rsidRPr="000A51C3" w:rsidRDefault="00E007C7" w:rsidP="00764B84">
            <w:pPr>
              <w:pStyle w:val="TableText"/>
              <w:rPr>
                <w:sz w:val="22"/>
                <w:szCs w:val="20"/>
              </w:rPr>
            </w:pPr>
            <w:r w:rsidRPr="00E007C7">
              <w:t>Dutyholders should maintain an ‘Intelligent Customer’ capability for all work carried out on their behalf by suppliers that may impact upon nuclear security</w:t>
            </w:r>
            <w:r w:rsidR="001C24F8" w:rsidRPr="001C24F8">
              <w:t>.</w:t>
            </w:r>
          </w:p>
        </w:tc>
      </w:tr>
    </w:tbl>
    <w:p w14:paraId="6195BE78" w14:textId="4A47AFF4" w:rsidR="001C24F8" w:rsidRDefault="000B5801" w:rsidP="00250515">
      <w:pPr>
        <w:pStyle w:val="F9-Paragraph"/>
        <w:numPr>
          <w:ilvl w:val="0"/>
          <w:numId w:val="7"/>
        </w:numPr>
        <w:ind w:left="851" w:hanging="851"/>
      </w:pPr>
      <w:r w:rsidRPr="000B5801">
        <w:t>In delivering this principle, dutyholders (or purchaser on their behalf) should</w:t>
      </w:r>
      <w:r>
        <w:t>:</w:t>
      </w:r>
    </w:p>
    <w:p w14:paraId="6B657743" w14:textId="23DB3F6D" w:rsidR="000B5801" w:rsidRDefault="000B5801" w:rsidP="000B5801">
      <w:pPr>
        <w:pStyle w:val="Bulletlist1"/>
      </w:pPr>
      <w:r w:rsidRPr="000B5801">
        <w:t>maintain the capability to recognise work of nuclear security significance to ensure it is subject to appropriate procurement procedures;</w:t>
      </w:r>
    </w:p>
    <w:p w14:paraId="45C9CF96" w14:textId="1EB5DAB0" w:rsidR="000B5801" w:rsidRDefault="000B5801" w:rsidP="000B5801">
      <w:pPr>
        <w:pStyle w:val="Bulletlist1"/>
      </w:pPr>
      <w:r w:rsidRPr="000B5801">
        <w:t>utilise an effective procurement cycle for work with nuclear security significance including the use of Operational Requirements or an equivalent robust methodology;</w:t>
      </w:r>
    </w:p>
    <w:p w14:paraId="4CC076B2" w14:textId="5434AD71" w:rsidR="00DC60C0" w:rsidRDefault="00DC60C0" w:rsidP="000B5801">
      <w:pPr>
        <w:pStyle w:val="Bulletlist1"/>
      </w:pPr>
      <w:r w:rsidRPr="00DC60C0">
        <w:t xml:space="preserve">establish an effective commercial strategy to </w:t>
      </w:r>
      <w:r w:rsidR="009D076C">
        <w:t>com</w:t>
      </w:r>
      <w:r w:rsidR="00406CBD">
        <w:t>p</w:t>
      </w:r>
      <w:r w:rsidR="009D076C">
        <w:t xml:space="preserve">ly with standards, procedures and arrangements described </w:t>
      </w:r>
      <w:r w:rsidR="00406CBD">
        <w:t>in</w:t>
      </w:r>
      <w:r w:rsidR="001B3BDB">
        <w:t xml:space="preserve"> </w:t>
      </w:r>
      <w:r w:rsidRPr="00406CBD">
        <w:t>the security plan;</w:t>
      </w:r>
    </w:p>
    <w:p w14:paraId="7CB93708" w14:textId="6C50BC40" w:rsidR="00DC60C0" w:rsidRDefault="00DC60C0" w:rsidP="000B5801">
      <w:pPr>
        <w:pStyle w:val="Bulletlist1"/>
      </w:pPr>
      <w:r w:rsidRPr="00DC60C0">
        <w:t>maintain an</w:t>
      </w:r>
      <w:r w:rsidR="00AB3763">
        <w:t xml:space="preserve"> integral</w:t>
      </w:r>
      <w:r w:rsidRPr="00DC60C0">
        <w:t xml:space="preserve"> intelligent customer capability for all work carried out on its behalf by suppliers that may impact upon nuclear security;</w:t>
      </w:r>
    </w:p>
    <w:p w14:paraId="7A9B15AF" w14:textId="0A99A29F" w:rsidR="009900A6" w:rsidRDefault="009900A6" w:rsidP="000B5801">
      <w:pPr>
        <w:pStyle w:val="Bulletlist1"/>
      </w:pPr>
      <w:r w:rsidRPr="009900A6">
        <w:t>develop appropriate specifications, with appropriate stakeholder input, to support the procurement of items or services (including those relating to cyber security or information assurance) of nuclear security significance;</w:t>
      </w:r>
    </w:p>
    <w:p w14:paraId="42F2B16D" w14:textId="6B5CB8D5" w:rsidR="00564825" w:rsidRDefault="00564825" w:rsidP="000B5801">
      <w:pPr>
        <w:pStyle w:val="Bulletlist1"/>
      </w:pPr>
      <w:r w:rsidRPr="00564825">
        <w:lastRenderedPageBreak/>
        <w:t>ensure appropriate arrangements are in place for all contracts involving security classified information or equipment including that considered SNI in accordance with FSyP 7 and its associated delivery principles; and,</w:t>
      </w:r>
    </w:p>
    <w:p w14:paraId="52C1CF9D" w14:textId="6155A72D" w:rsidR="000B5801" w:rsidRDefault="00564825" w:rsidP="00540D40">
      <w:pPr>
        <w:pStyle w:val="Bulletlist1"/>
      </w:pPr>
      <w:r w:rsidRPr="00564825">
        <w:t>where the work involves SNI, Issue a Security Aspects Letter, or equivalent, detailing how information should be appropriately security classified and protected.</w:t>
      </w:r>
    </w:p>
    <w:p w14:paraId="1D7FE21B" w14:textId="77777777" w:rsidR="001B3BDB" w:rsidRDefault="001B3BDB" w:rsidP="001B3BDB">
      <w:pPr>
        <w:pStyle w:val="Bulletlist1"/>
        <w:numPr>
          <w:ilvl w:val="0"/>
          <w:numId w:val="0"/>
        </w:numPr>
        <w:ind w:left="1418"/>
      </w:pPr>
    </w:p>
    <w:p w14:paraId="575AACF6" w14:textId="220F9432" w:rsidR="005125BE" w:rsidRPr="001C24F8" w:rsidRDefault="005125BE" w:rsidP="001B3BDB">
      <w:pPr>
        <w:pStyle w:val="Heading1"/>
      </w:pPr>
      <w:bookmarkStart w:id="16" w:name="_Toc160627635"/>
      <w:bookmarkStart w:id="17" w:name="_Toc168390253"/>
      <w:r w:rsidRPr="005125BE">
        <w:t xml:space="preserve">Principles </w:t>
      </w:r>
      <w:r w:rsidR="00070608">
        <w:t>a</w:t>
      </w:r>
      <w:r w:rsidRPr="005125BE">
        <w:t xml:space="preserve">nd </w:t>
      </w:r>
      <w:r w:rsidR="001B3BDB">
        <w:t>e</w:t>
      </w:r>
      <w:r w:rsidRPr="005125BE">
        <w:t>xpectations</w:t>
      </w:r>
      <w:bookmarkEnd w:id="16"/>
      <w:bookmarkEnd w:id="17"/>
    </w:p>
    <w:p w14:paraId="33F9CE0E" w14:textId="51F59AE4" w:rsidR="005125BE" w:rsidRDefault="005125BE" w:rsidP="00C355F3">
      <w:pPr>
        <w:pStyle w:val="F9-Paragraph"/>
        <w:numPr>
          <w:ilvl w:val="0"/>
          <w:numId w:val="7"/>
        </w:numPr>
        <w:ind w:left="851" w:hanging="851"/>
      </w:pPr>
      <w:r w:rsidRPr="005125BE">
        <w:t xml:space="preserve">ONR’s expectations for the principles to be applied to the procurement of goods and services with nuclear security significance </w:t>
      </w:r>
      <w:r w:rsidR="00070608">
        <w:t>are</w:t>
      </w:r>
      <w:r w:rsidRPr="005125BE">
        <w:t xml:space="preserve"> summarised in </w:t>
      </w:r>
      <w:r w:rsidR="00070608">
        <w:fldChar w:fldCharType="begin"/>
      </w:r>
      <w:r w:rsidR="00070608">
        <w:instrText xml:space="preserve"> REF _Ref168389799 \h </w:instrText>
      </w:r>
      <w:r w:rsidR="00070608">
        <w:fldChar w:fldCharType="separate"/>
      </w:r>
      <w:r w:rsidR="00070608">
        <w:t xml:space="preserve">Figure </w:t>
      </w:r>
      <w:r w:rsidR="00070608">
        <w:rPr>
          <w:noProof/>
        </w:rPr>
        <w:t>1</w:t>
      </w:r>
      <w:r w:rsidR="00070608">
        <w:fldChar w:fldCharType="end"/>
      </w:r>
      <w:r w:rsidRPr="00730593">
        <w:t>.</w:t>
      </w:r>
    </w:p>
    <w:p w14:paraId="3EA746AF" w14:textId="0B3BAE97" w:rsidR="00C355F3" w:rsidRPr="00730593" w:rsidRDefault="00C355F3" w:rsidP="00C355F3">
      <w:pPr>
        <w:pStyle w:val="F9-Paragraph"/>
        <w:numPr>
          <w:ilvl w:val="0"/>
          <w:numId w:val="7"/>
        </w:numPr>
        <w:ind w:left="851" w:hanging="851"/>
      </w:pPr>
      <w:r w:rsidRPr="00C355F3">
        <w:t>The dutyholder should also ensure that suppliers protect all tender documentation, specifications and operational requirements in accordance with their security classification</w:t>
      </w:r>
      <w:r w:rsidRPr="00730593">
        <w:t>.</w:t>
      </w:r>
    </w:p>
    <w:p w14:paraId="05E77944" w14:textId="77777777" w:rsidR="001B3BDB" w:rsidRDefault="001B3BDB" w:rsidP="001B3BDB">
      <w:pPr>
        <w:pStyle w:val="Heading1"/>
        <w:sectPr w:rsidR="001B3BDB" w:rsidSect="000B2BCD">
          <w:pgSz w:w="11906" w:h="16838" w:code="9"/>
          <w:pgMar w:top="1440" w:right="1440" w:bottom="1440" w:left="1440" w:header="397" w:footer="397" w:gutter="0"/>
          <w:cols w:space="312"/>
          <w:docGrid w:linePitch="360"/>
        </w:sectPr>
      </w:pPr>
      <w:bookmarkStart w:id="18" w:name="_Toc160627636"/>
    </w:p>
    <w:p w14:paraId="7588A87F" w14:textId="77777777" w:rsidR="001B3BDB" w:rsidRDefault="001B3BDB" w:rsidP="001B3BDB">
      <w:pPr>
        <w:pStyle w:val="F9-Paragraph"/>
        <w:keepNext/>
        <w:jc w:val="center"/>
      </w:pPr>
      <w:r>
        <w:rPr>
          <w:noProof/>
          <w:lang w:eastAsia="en-GB"/>
        </w:rPr>
        <w:lastRenderedPageBreak/>
        <w:drawing>
          <wp:inline distT="0" distB="0" distL="0" distR="0" wp14:anchorId="3AE462CF" wp14:editId="1281D287">
            <wp:extent cx="7574507" cy="5252409"/>
            <wp:effectExtent l="0" t="0" r="762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86096" cy="5260445"/>
                    </a:xfrm>
                    <a:prstGeom prst="rect">
                      <a:avLst/>
                    </a:prstGeom>
                    <a:noFill/>
                    <a:ln>
                      <a:noFill/>
                    </a:ln>
                  </pic:spPr>
                </pic:pic>
              </a:graphicData>
            </a:graphic>
          </wp:inline>
        </w:drawing>
      </w:r>
    </w:p>
    <w:p w14:paraId="70EC11BD" w14:textId="0BEB88F8" w:rsidR="001B3BDB" w:rsidRDefault="001B3BDB" w:rsidP="001B3BDB">
      <w:pPr>
        <w:pStyle w:val="Caption"/>
        <w:jc w:val="center"/>
        <w:sectPr w:rsidR="001B3BDB" w:rsidSect="001B3BDB">
          <w:pgSz w:w="16838" w:h="11906" w:orient="landscape" w:code="9"/>
          <w:pgMar w:top="1440" w:right="1440" w:bottom="1440" w:left="1440" w:header="397" w:footer="397" w:gutter="0"/>
          <w:cols w:space="312"/>
          <w:docGrid w:linePitch="360"/>
        </w:sectPr>
      </w:pPr>
      <w:bookmarkStart w:id="19" w:name="_Ref168389799"/>
      <w:r>
        <w:t xml:space="preserve">Figure </w:t>
      </w:r>
      <w:r w:rsidR="00A617F3">
        <w:fldChar w:fldCharType="begin"/>
      </w:r>
      <w:r w:rsidR="00A617F3">
        <w:instrText xml:space="preserve"> SEQ Figure \* ARABIC </w:instrText>
      </w:r>
      <w:r w:rsidR="00A617F3">
        <w:fldChar w:fldCharType="separate"/>
      </w:r>
      <w:r>
        <w:rPr>
          <w:noProof/>
        </w:rPr>
        <w:t>1</w:t>
      </w:r>
      <w:r w:rsidR="00A617F3">
        <w:rPr>
          <w:noProof/>
        </w:rPr>
        <w:fldChar w:fldCharType="end"/>
      </w:r>
      <w:bookmarkEnd w:id="19"/>
      <w:r>
        <w:t xml:space="preserve"> - E</w:t>
      </w:r>
      <w:r w:rsidRPr="00D04108">
        <w:t>xpectations for the principles to be applied to the procurement of goods and services with nuclear security significance</w:t>
      </w:r>
      <w:r>
        <w:t>.</w:t>
      </w:r>
    </w:p>
    <w:p w14:paraId="66C00400" w14:textId="16ED7F61" w:rsidR="00F66CC5" w:rsidRPr="001C24F8" w:rsidRDefault="00C355F3" w:rsidP="001B3BDB">
      <w:pPr>
        <w:pStyle w:val="Heading1"/>
      </w:pPr>
      <w:bookmarkStart w:id="20" w:name="_Toc168390254"/>
      <w:r w:rsidRPr="00C355F3">
        <w:lastRenderedPageBreak/>
        <w:t xml:space="preserve">Establish </w:t>
      </w:r>
      <w:r>
        <w:t>a</w:t>
      </w:r>
      <w:r w:rsidRPr="00C355F3">
        <w:t xml:space="preserve">n </w:t>
      </w:r>
      <w:r w:rsidR="00070608">
        <w:t>e</w:t>
      </w:r>
      <w:r w:rsidRPr="00C355F3">
        <w:t xml:space="preserve">ffective </w:t>
      </w:r>
      <w:r w:rsidR="00070608">
        <w:t>c</w:t>
      </w:r>
      <w:r w:rsidRPr="00C355F3">
        <w:t xml:space="preserve">ommercial </w:t>
      </w:r>
      <w:r>
        <w:t>a</w:t>
      </w:r>
      <w:r w:rsidRPr="00C355F3">
        <w:t xml:space="preserve">nd </w:t>
      </w:r>
      <w:r w:rsidR="00070608">
        <w:t>s</w:t>
      </w:r>
      <w:r w:rsidRPr="00C355F3">
        <w:t xml:space="preserve">upply </w:t>
      </w:r>
      <w:r w:rsidR="00070608">
        <w:t>c</w:t>
      </w:r>
      <w:r w:rsidRPr="00C355F3">
        <w:t xml:space="preserve">hain </w:t>
      </w:r>
      <w:r w:rsidR="00070608">
        <w:t>s</w:t>
      </w:r>
      <w:r w:rsidRPr="00C355F3">
        <w:t xml:space="preserve">trategy </w:t>
      </w:r>
      <w:r>
        <w:t>t</w:t>
      </w:r>
      <w:r w:rsidRPr="00C355F3">
        <w:t xml:space="preserve">o </w:t>
      </w:r>
      <w:r w:rsidR="00070608">
        <w:t>e</w:t>
      </w:r>
      <w:r w:rsidRPr="00C355F3">
        <w:t xml:space="preserve">nable </w:t>
      </w:r>
      <w:r w:rsidR="00070608">
        <w:t>d</w:t>
      </w:r>
      <w:r w:rsidRPr="00C355F3">
        <w:t xml:space="preserve">elivery </w:t>
      </w:r>
      <w:r>
        <w:t>o</w:t>
      </w:r>
      <w:r w:rsidRPr="00C355F3">
        <w:t xml:space="preserve">f </w:t>
      </w:r>
      <w:r w:rsidR="00070608">
        <w:t>s</w:t>
      </w:r>
      <w:r w:rsidRPr="00C355F3">
        <w:t xml:space="preserve">uccessful </w:t>
      </w:r>
      <w:r w:rsidR="00070608">
        <w:t>r</w:t>
      </w:r>
      <w:r w:rsidRPr="00C355F3">
        <w:t>equirements</w:t>
      </w:r>
      <w:bookmarkEnd w:id="18"/>
      <w:bookmarkEnd w:id="20"/>
    </w:p>
    <w:p w14:paraId="01CF2BA7" w14:textId="6AB9486A" w:rsidR="00730593" w:rsidRPr="00730593" w:rsidRDefault="00AF49A7" w:rsidP="00250515">
      <w:pPr>
        <w:pStyle w:val="F9-Paragraph"/>
        <w:numPr>
          <w:ilvl w:val="0"/>
          <w:numId w:val="7"/>
        </w:numPr>
        <w:ind w:left="851" w:hanging="851"/>
      </w:pPr>
      <w:r w:rsidRPr="00AF49A7">
        <w:t xml:space="preserve">The </w:t>
      </w:r>
      <w:r w:rsidR="00732735">
        <w:t>dutyholder</w:t>
      </w:r>
      <w:r w:rsidR="00732735" w:rsidRPr="00AF49A7">
        <w:t xml:space="preserve">’s </w:t>
      </w:r>
      <w:r w:rsidRPr="00AF49A7">
        <w:t xml:space="preserve">commercial and/or </w:t>
      </w:r>
      <w:r w:rsidR="00070608">
        <w:t>s</w:t>
      </w:r>
      <w:r w:rsidRPr="00AF49A7">
        <w:t xml:space="preserve">upply </w:t>
      </w:r>
      <w:r w:rsidR="00070608">
        <w:t>c</w:t>
      </w:r>
      <w:r w:rsidRPr="00AF49A7">
        <w:t>hain strategy will influence all arrangements associated with the procurement of nuclear security related items or services. An effective strategy, deployed through the organisation’s business planning process</w:t>
      </w:r>
      <w:r w:rsidR="0048349A">
        <w:t>,</w:t>
      </w:r>
      <w:r w:rsidRPr="00AF49A7">
        <w:t xml:space="preserve"> should enable delivery of </w:t>
      </w:r>
      <w:r w:rsidR="00AF656D">
        <w:t xml:space="preserve">the </w:t>
      </w:r>
      <w:r w:rsidRPr="00AF49A7">
        <w:t>security plan.</w:t>
      </w:r>
    </w:p>
    <w:p w14:paraId="67A3266C" w14:textId="5BD22EEC" w:rsidR="00730593" w:rsidRPr="00AF49A7" w:rsidRDefault="00AF49A7" w:rsidP="00250515">
      <w:pPr>
        <w:pStyle w:val="F9-Paragraph"/>
        <w:numPr>
          <w:ilvl w:val="0"/>
          <w:numId w:val="7"/>
        </w:numPr>
        <w:ind w:left="851" w:hanging="851"/>
      </w:pPr>
      <w:r w:rsidRPr="00AF49A7">
        <w:rPr>
          <w:szCs w:val="22"/>
        </w:rPr>
        <w:t xml:space="preserve">The </w:t>
      </w:r>
      <w:r w:rsidR="00732735">
        <w:rPr>
          <w:szCs w:val="22"/>
        </w:rPr>
        <w:t>dutyholder</w:t>
      </w:r>
      <w:r w:rsidR="00732735" w:rsidRPr="00AF49A7">
        <w:rPr>
          <w:szCs w:val="22"/>
        </w:rPr>
        <w:t xml:space="preserve"> </w:t>
      </w:r>
      <w:r w:rsidRPr="00AF49A7">
        <w:rPr>
          <w:szCs w:val="22"/>
        </w:rPr>
        <w:t xml:space="preserve">should ensure their commercial and/or </w:t>
      </w:r>
      <w:r w:rsidR="00070608">
        <w:t>s</w:t>
      </w:r>
      <w:r w:rsidR="00070608" w:rsidRPr="00AF49A7">
        <w:t xml:space="preserve">upply </w:t>
      </w:r>
      <w:r w:rsidR="00070608">
        <w:t>c</w:t>
      </w:r>
      <w:r w:rsidR="00070608" w:rsidRPr="00AF49A7">
        <w:t xml:space="preserve">hain </w:t>
      </w:r>
      <w:r w:rsidRPr="00AF49A7">
        <w:rPr>
          <w:szCs w:val="22"/>
        </w:rPr>
        <w:t>strategy addresses current and future security plan provisions over the lifetime of the facility, including decommissioning. Arrangements should be regularly reviewed as they could be effected by various factors including, for example:</w:t>
      </w:r>
    </w:p>
    <w:p w14:paraId="07E37DA2" w14:textId="0072C442" w:rsidR="00AF49A7" w:rsidRDefault="00AF49A7" w:rsidP="00AF49A7">
      <w:pPr>
        <w:pStyle w:val="Bulletlist1"/>
      </w:pPr>
      <w:r w:rsidRPr="00AF49A7">
        <w:t>parent body organisation ownership; aggregation of contracts across multiple dutyholders or organisations under parent group ownership, performance</w:t>
      </w:r>
    </w:p>
    <w:p w14:paraId="1F6A1D59" w14:textId="60FF311C" w:rsidR="00AF49A7" w:rsidRDefault="00AF49A7" w:rsidP="00AF49A7">
      <w:pPr>
        <w:pStyle w:val="Bulletlist1"/>
      </w:pPr>
      <w:r w:rsidRPr="00AF49A7">
        <w:t xml:space="preserve">changes in the </w:t>
      </w:r>
      <w:r w:rsidR="00070608">
        <w:t>s</w:t>
      </w:r>
      <w:r w:rsidR="00070608" w:rsidRPr="00AF49A7">
        <w:t xml:space="preserve">upply </w:t>
      </w:r>
      <w:r w:rsidR="00070608">
        <w:t>c</w:t>
      </w:r>
      <w:r w:rsidR="00070608" w:rsidRPr="00AF49A7">
        <w:t>hain</w:t>
      </w:r>
      <w:r w:rsidRPr="00AF49A7">
        <w:t>; mergers, acquisitions, insolvency, capability and performance</w:t>
      </w:r>
    </w:p>
    <w:p w14:paraId="2700BC05" w14:textId="3EEDB252" w:rsidR="00AF49A7" w:rsidRDefault="00C245FC" w:rsidP="00AF49A7">
      <w:pPr>
        <w:pStyle w:val="Bulletlist1"/>
      </w:pPr>
      <w:r w:rsidRPr="00C245FC">
        <w:t xml:space="preserve">security of supply; business continuity, strategic/critical suppliers, globalisation of </w:t>
      </w:r>
      <w:r w:rsidR="00070608">
        <w:t>s</w:t>
      </w:r>
      <w:r w:rsidR="00070608" w:rsidRPr="00AF49A7">
        <w:t xml:space="preserve">upply </w:t>
      </w:r>
      <w:r w:rsidR="00070608">
        <w:t>c</w:t>
      </w:r>
      <w:r w:rsidR="00070608" w:rsidRPr="00AF49A7">
        <w:t>hain</w:t>
      </w:r>
      <w:r w:rsidR="00070608">
        <w:t>s</w:t>
      </w:r>
    </w:p>
    <w:p w14:paraId="4C0BFB69" w14:textId="3B4394EC" w:rsidR="00C245FC" w:rsidRDefault="00C245FC" w:rsidP="00AF49A7">
      <w:pPr>
        <w:pStyle w:val="Bulletlist1"/>
      </w:pPr>
      <w:r w:rsidRPr="00C245FC">
        <w:t>make/buy policy; outsourcing and in-house capability or supply</w:t>
      </w:r>
    </w:p>
    <w:p w14:paraId="7BF60A24" w14:textId="2A2AE75F" w:rsidR="00C245FC" w:rsidRPr="00730593" w:rsidRDefault="00C245FC" w:rsidP="00AF49A7">
      <w:pPr>
        <w:pStyle w:val="Bulletlist1"/>
      </w:pPr>
      <w:r w:rsidRPr="00C245FC">
        <w:t>drive to improve efficiency and competitiveness while enhancing quality and security performance</w:t>
      </w:r>
    </w:p>
    <w:p w14:paraId="34885404" w14:textId="3138EE48" w:rsidR="00730593" w:rsidRPr="00730593" w:rsidRDefault="00C245FC" w:rsidP="00250515">
      <w:pPr>
        <w:pStyle w:val="F9-Paragraph"/>
        <w:numPr>
          <w:ilvl w:val="0"/>
          <w:numId w:val="7"/>
        </w:numPr>
        <w:ind w:left="851" w:hanging="851"/>
      </w:pPr>
      <w:r w:rsidRPr="00C245FC">
        <w:rPr>
          <w:szCs w:val="22"/>
        </w:rPr>
        <w:t xml:space="preserve">The </w:t>
      </w:r>
      <w:r w:rsidR="00732735">
        <w:rPr>
          <w:szCs w:val="22"/>
        </w:rPr>
        <w:t>dutyholder</w:t>
      </w:r>
      <w:r w:rsidR="00732735" w:rsidRPr="00C245FC">
        <w:rPr>
          <w:szCs w:val="22"/>
        </w:rPr>
        <w:t xml:space="preserve">’s </w:t>
      </w:r>
      <w:r w:rsidRPr="00C245FC">
        <w:rPr>
          <w:szCs w:val="22"/>
        </w:rPr>
        <w:t xml:space="preserve">commercial and/or </w:t>
      </w:r>
      <w:r w:rsidR="00070608">
        <w:t>s</w:t>
      </w:r>
      <w:r w:rsidR="00070608" w:rsidRPr="00AF49A7">
        <w:t xml:space="preserve">upply </w:t>
      </w:r>
      <w:r w:rsidR="00070608">
        <w:t>c</w:t>
      </w:r>
      <w:r w:rsidR="00070608" w:rsidRPr="00AF49A7">
        <w:t xml:space="preserve">hain </w:t>
      </w:r>
      <w:r w:rsidRPr="00C245FC">
        <w:rPr>
          <w:szCs w:val="22"/>
        </w:rPr>
        <w:t xml:space="preserve">strategy, policy and arrangements should be appropriately resourced and include measures to mitigate the risks of any problems in the </w:t>
      </w:r>
      <w:r w:rsidR="00070608">
        <w:t>s</w:t>
      </w:r>
      <w:r w:rsidR="00070608" w:rsidRPr="00AF49A7">
        <w:t xml:space="preserve">upply </w:t>
      </w:r>
      <w:r w:rsidR="00070608">
        <w:t>c</w:t>
      </w:r>
      <w:r w:rsidR="00070608" w:rsidRPr="00AF49A7">
        <w:t xml:space="preserve">hain </w:t>
      </w:r>
      <w:r w:rsidRPr="00C245FC">
        <w:rPr>
          <w:szCs w:val="22"/>
        </w:rPr>
        <w:t xml:space="preserve">adversely affecting the </w:t>
      </w:r>
      <w:r w:rsidR="00F07537">
        <w:rPr>
          <w:szCs w:val="22"/>
        </w:rPr>
        <w:t xml:space="preserve">approved </w:t>
      </w:r>
      <w:r w:rsidRPr="00C245FC">
        <w:rPr>
          <w:szCs w:val="22"/>
        </w:rPr>
        <w:t>security plan. These arrangements should be subject to routine review as part of the organisation’s business planning processes to ensure they remain effective and are proportionate to mitigating identified risks</w:t>
      </w:r>
      <w:r w:rsidR="00730593" w:rsidRPr="00730593">
        <w:rPr>
          <w:szCs w:val="22"/>
        </w:rPr>
        <w:t>.</w:t>
      </w:r>
    </w:p>
    <w:p w14:paraId="5D34EA14" w14:textId="55AF432A" w:rsidR="00BB4D07" w:rsidRPr="00B971C6" w:rsidRDefault="00B971C6" w:rsidP="00B971C6">
      <w:pPr>
        <w:pStyle w:val="F9-Paragraph"/>
        <w:ind w:left="851"/>
        <w:rPr>
          <w:b/>
        </w:rPr>
      </w:pPr>
      <w:r w:rsidRPr="00B971C6">
        <w:rPr>
          <w:b/>
        </w:rPr>
        <w:t>Inspectors should consider</w:t>
      </w:r>
      <w:r w:rsidR="00070608">
        <w:rPr>
          <w:b/>
        </w:rPr>
        <w:t>:</w:t>
      </w:r>
    </w:p>
    <w:p w14:paraId="117CF971" w14:textId="31F1A421" w:rsidR="00B971C6" w:rsidRDefault="0052079E" w:rsidP="00B971C6">
      <w:pPr>
        <w:pStyle w:val="Bulletlist1"/>
      </w:pPr>
      <w:r w:rsidRPr="0052079E">
        <w:t xml:space="preserve">Has the </w:t>
      </w:r>
      <w:r w:rsidR="00C86FB5">
        <w:t>dutyholder</w:t>
      </w:r>
      <w:r w:rsidR="00C86FB5" w:rsidRPr="0052079E">
        <w:t xml:space="preserve"> </w:t>
      </w:r>
      <w:r w:rsidRPr="0052079E">
        <w:t xml:space="preserve">developed a commercial and/or </w:t>
      </w:r>
      <w:r w:rsidR="00070608">
        <w:t>s</w:t>
      </w:r>
      <w:r w:rsidR="00070608" w:rsidRPr="00AF49A7">
        <w:t xml:space="preserve">upply </w:t>
      </w:r>
      <w:r w:rsidR="00070608">
        <w:t>c</w:t>
      </w:r>
      <w:r w:rsidR="00070608" w:rsidRPr="00AF49A7">
        <w:t>hain</w:t>
      </w:r>
      <w:r w:rsidRPr="0052079E">
        <w:t xml:space="preserve"> strategy to address current and future security plan considerations?</w:t>
      </w:r>
    </w:p>
    <w:p w14:paraId="09B00BDE" w14:textId="0C232A3F" w:rsidR="0052079E" w:rsidRDefault="0052079E" w:rsidP="00B971C6">
      <w:pPr>
        <w:pStyle w:val="Bulletlist1"/>
      </w:pPr>
      <w:r w:rsidRPr="0052079E">
        <w:t xml:space="preserve">Does the </w:t>
      </w:r>
      <w:r w:rsidR="00C67423">
        <w:t>dutyholder</w:t>
      </w:r>
      <w:r w:rsidR="00C67423" w:rsidRPr="0052079E">
        <w:t xml:space="preserve"> </w:t>
      </w:r>
      <w:r w:rsidRPr="0052079E">
        <w:t xml:space="preserve">have effective arrangements to manage their </w:t>
      </w:r>
      <w:r w:rsidR="00070608">
        <w:t>s</w:t>
      </w:r>
      <w:r w:rsidR="00070608" w:rsidRPr="00AF49A7">
        <w:t xml:space="preserve">upply </w:t>
      </w:r>
      <w:r w:rsidR="00070608">
        <w:t>c</w:t>
      </w:r>
      <w:r w:rsidR="00070608" w:rsidRPr="00AF49A7">
        <w:t xml:space="preserve">hain </w:t>
      </w:r>
      <w:r w:rsidRPr="0052079E">
        <w:t>including a clear strategy and/or policy, with roles and responsibilities clearly defined</w:t>
      </w:r>
      <w:r>
        <w:t>?</w:t>
      </w:r>
    </w:p>
    <w:p w14:paraId="2FEC0C78" w14:textId="4AFF2AF6" w:rsidR="0052079E" w:rsidRDefault="0052079E" w:rsidP="00B971C6">
      <w:pPr>
        <w:pStyle w:val="Bulletlist1"/>
      </w:pPr>
      <w:r w:rsidRPr="0052079E">
        <w:t xml:space="preserve">Does the </w:t>
      </w:r>
      <w:r w:rsidR="00C67423">
        <w:t>dutyholder</w:t>
      </w:r>
      <w:r w:rsidR="00C67423" w:rsidRPr="0052079E">
        <w:t xml:space="preserve"> </w:t>
      </w:r>
      <w:r w:rsidRPr="0052079E">
        <w:t>have the organisational capabilities to manage supply chain delivery?</w:t>
      </w:r>
    </w:p>
    <w:p w14:paraId="1AE02DFA" w14:textId="3A200665" w:rsidR="0052079E" w:rsidRDefault="00E52A6A" w:rsidP="00B971C6">
      <w:pPr>
        <w:pStyle w:val="Bulletlist1"/>
      </w:pPr>
      <w:r w:rsidRPr="00E52A6A">
        <w:lastRenderedPageBreak/>
        <w:t xml:space="preserve">Does the </w:t>
      </w:r>
      <w:r w:rsidR="005B6F9D">
        <w:t>dutyholder</w:t>
      </w:r>
      <w:r w:rsidR="005B6F9D" w:rsidRPr="00E52A6A">
        <w:t xml:space="preserve"> </w:t>
      </w:r>
      <w:r w:rsidRPr="00E52A6A">
        <w:t>regularly review their SCM arrangements to ensure they continue to support delivery of the security plan?</w:t>
      </w:r>
    </w:p>
    <w:p w14:paraId="05D95DCC" w14:textId="26099B5F" w:rsidR="00E52A6A" w:rsidRDefault="00E52A6A" w:rsidP="00B971C6">
      <w:pPr>
        <w:pStyle w:val="Bulletlist1"/>
      </w:pPr>
      <w:r w:rsidRPr="00E52A6A">
        <w:t>Has the</w:t>
      </w:r>
      <w:r w:rsidR="00070608">
        <w:t xml:space="preserve"> supply chain</w:t>
      </w:r>
      <w:r w:rsidRPr="00E52A6A">
        <w:t xml:space="preserve"> strategy been developed using learning available from within the organisation,</w:t>
      </w:r>
      <w:r w:rsidR="00070608">
        <w:t xml:space="preserve"> supply chain</w:t>
      </w:r>
      <w:r w:rsidRPr="00E52A6A">
        <w:t>, nuclear and wider industry?</w:t>
      </w:r>
    </w:p>
    <w:p w14:paraId="13D82D84" w14:textId="0E667677" w:rsidR="00D91D5A" w:rsidRDefault="00FB1768" w:rsidP="00B971C6">
      <w:pPr>
        <w:pStyle w:val="Bulletlist1"/>
      </w:pPr>
      <w:r w:rsidRPr="00FB1768">
        <w:t>Does the strategy encourage collaborative working with the</w:t>
      </w:r>
      <w:r w:rsidR="00070608">
        <w:t xml:space="preserve"> supply chain</w:t>
      </w:r>
      <w:r w:rsidRPr="00FB1768">
        <w:t>, sharing common security aims, objectives and success criteria?</w:t>
      </w:r>
    </w:p>
    <w:p w14:paraId="0CDF339A" w14:textId="79A22129" w:rsidR="00E55658" w:rsidRPr="00B971C6" w:rsidRDefault="00C30ACF" w:rsidP="00B30DF4">
      <w:pPr>
        <w:pStyle w:val="Bulletlist1"/>
      </w:pPr>
      <w:r w:rsidRPr="00C30ACF">
        <w:t xml:space="preserve">Do the </w:t>
      </w:r>
      <w:r w:rsidR="009B29EC">
        <w:t>dutyholder</w:t>
      </w:r>
      <w:r w:rsidR="009B29EC" w:rsidRPr="00C30ACF">
        <w:t xml:space="preserve">’s </w:t>
      </w:r>
      <w:r w:rsidRPr="00C30ACF">
        <w:t>make/buy (i.e. outsourcing and in-house provision) arrangements effectively consider current and future security plan needs as part of the decision making criteria?</w:t>
      </w:r>
    </w:p>
    <w:p w14:paraId="0B4DD5A1" w14:textId="77777777" w:rsidR="00070608" w:rsidRDefault="00070608" w:rsidP="001B3BDB">
      <w:pPr>
        <w:pStyle w:val="Heading1"/>
        <w:sectPr w:rsidR="00070608" w:rsidSect="000B2BCD">
          <w:pgSz w:w="11906" w:h="16838" w:code="9"/>
          <w:pgMar w:top="1440" w:right="1440" w:bottom="1440" w:left="1440" w:header="397" w:footer="397" w:gutter="0"/>
          <w:cols w:space="312"/>
          <w:docGrid w:linePitch="360"/>
        </w:sectPr>
      </w:pPr>
      <w:bookmarkStart w:id="21" w:name="_Toc160627637"/>
    </w:p>
    <w:p w14:paraId="0CE47433" w14:textId="77777777" w:rsidR="00070608" w:rsidRDefault="00B30DF4" w:rsidP="001B3BDB">
      <w:pPr>
        <w:pStyle w:val="Heading1"/>
      </w:pPr>
      <w:bookmarkStart w:id="22" w:name="_Toc168390255"/>
      <w:r w:rsidRPr="00B30DF4">
        <w:lastRenderedPageBreak/>
        <w:t xml:space="preserve">Effective </w:t>
      </w:r>
      <w:r w:rsidR="00070608">
        <w:t>p</w:t>
      </w:r>
      <w:r w:rsidRPr="00B30DF4">
        <w:t xml:space="preserve">rocurement </w:t>
      </w:r>
      <w:r w:rsidR="00070608">
        <w:t>c</w:t>
      </w:r>
      <w:r w:rsidRPr="00B30DF4">
        <w:t>ycle</w:t>
      </w:r>
      <w:bookmarkEnd w:id="22"/>
    </w:p>
    <w:p w14:paraId="21894058" w14:textId="6E315B76" w:rsidR="00B971C6" w:rsidRPr="00B971C6" w:rsidRDefault="00070608" w:rsidP="00070608">
      <w:pPr>
        <w:pStyle w:val="Heading2"/>
      </w:pPr>
      <w:r>
        <w:t>S</w:t>
      </w:r>
      <w:r w:rsidR="00B30DF4" w:rsidRPr="00B30DF4">
        <w:t xml:space="preserve">ecurity </w:t>
      </w:r>
      <w:r>
        <w:t>s</w:t>
      </w:r>
      <w:r w:rsidR="00B30DF4" w:rsidRPr="00B30DF4">
        <w:t>pecification</w:t>
      </w:r>
      <w:bookmarkEnd w:id="21"/>
    </w:p>
    <w:p w14:paraId="2FDC9E61" w14:textId="022221F0" w:rsidR="00292CF9" w:rsidRPr="00B30DF4" w:rsidRDefault="00B30DF4" w:rsidP="00250515">
      <w:pPr>
        <w:pStyle w:val="F9-Paragraph"/>
        <w:numPr>
          <w:ilvl w:val="0"/>
          <w:numId w:val="7"/>
        </w:numPr>
        <w:ind w:left="851" w:hanging="851"/>
      </w:pPr>
      <w:r w:rsidRPr="00B30DF4">
        <w:rPr>
          <w:szCs w:val="22"/>
        </w:rPr>
        <w:t>The dutyholder should issue security specifications that adequately describe the items or services, enable delivery of the security plan/achieve operational requirements and identify the required level of quality assurance.</w:t>
      </w:r>
    </w:p>
    <w:p w14:paraId="33D70F52" w14:textId="5B142B6F" w:rsidR="00B30DF4" w:rsidRDefault="00B30DF4" w:rsidP="00250515">
      <w:pPr>
        <w:pStyle w:val="F9-Paragraph"/>
        <w:numPr>
          <w:ilvl w:val="0"/>
          <w:numId w:val="7"/>
        </w:numPr>
        <w:ind w:left="851" w:hanging="851"/>
      </w:pPr>
      <w:r w:rsidRPr="00B30DF4">
        <w:t>Establishing an effective security specification is of key importance in the procurement cycle. An ineffective specification will mean that any contractor in the</w:t>
      </w:r>
      <w:r w:rsidR="00070608">
        <w:t xml:space="preserve"> supply chain</w:t>
      </w:r>
      <w:r w:rsidRPr="00B30DF4">
        <w:t xml:space="preserve"> will find it difficult to deliver the purchaser’s requirements right first time, regardless of their own capabilities and processes.</w:t>
      </w:r>
      <w:r w:rsidR="001B3BDB">
        <w:t xml:space="preserve"> </w:t>
      </w:r>
      <w:r w:rsidR="00070608">
        <w:br/>
      </w:r>
      <w:r w:rsidRPr="00B30DF4">
        <w:t>The dutyholder should also have a process in place to ensure that the supplier is reliable and can provide the equipment or service in an acceptable timeframe.</w:t>
      </w:r>
    </w:p>
    <w:p w14:paraId="1FDCCFAA" w14:textId="4AAACCF3" w:rsidR="00B30DF4" w:rsidRDefault="00B30DF4" w:rsidP="00250515">
      <w:pPr>
        <w:pStyle w:val="F9-Paragraph"/>
        <w:numPr>
          <w:ilvl w:val="0"/>
          <w:numId w:val="7"/>
        </w:numPr>
        <w:ind w:left="851" w:hanging="851"/>
      </w:pPr>
      <w:r w:rsidRPr="00B30DF4">
        <w:t>Given the importance of the security specification, it is essential that those writing them are Suitably Qualified and Experienced (SQEP) to perform the task and their work is subject to the appropriate levels of internal assurance, including verification, validation and approval, commensurate with the security significance of the item or service being procured. At the pre-contract stage, the purchaser should ensure that prospective suppliers fully understand that the items or services being procured are important to the delivery and maintenance of an effective nuclear security regime.</w:t>
      </w:r>
    </w:p>
    <w:p w14:paraId="0C63ABD8" w14:textId="2FD32222" w:rsidR="00342D2B" w:rsidRDefault="00342D2B" w:rsidP="00250515">
      <w:pPr>
        <w:pStyle w:val="F9-Paragraph"/>
        <w:numPr>
          <w:ilvl w:val="0"/>
          <w:numId w:val="7"/>
        </w:numPr>
        <w:ind w:left="851" w:hanging="851"/>
      </w:pPr>
      <w:r w:rsidRPr="00342D2B">
        <w:t xml:space="preserve">The specification should detail applicable design codes and standards that help to fully describe the items or services to be procured together with other generic contractual requirements. This combination of requirements should identify the appropriate levels of quality assurance that are needed. </w:t>
      </w:r>
      <w:r w:rsidR="00070608">
        <w:br/>
      </w:r>
      <w:r w:rsidRPr="00342D2B">
        <w:t>These should include, where applicable, assessment, audit, quality planning, quality control, inspection, surveillance, testing, and release or handover of items, and should fully detail the records package to be supplied with the item or service</w:t>
      </w:r>
      <w:r>
        <w:t>.</w:t>
      </w:r>
    </w:p>
    <w:p w14:paraId="5140028C" w14:textId="5C735287" w:rsidR="00342D2B" w:rsidRDefault="00342D2B" w:rsidP="00250515">
      <w:pPr>
        <w:pStyle w:val="F9-Paragraph"/>
        <w:numPr>
          <w:ilvl w:val="0"/>
          <w:numId w:val="7"/>
        </w:numPr>
        <w:ind w:left="851" w:hanging="851"/>
      </w:pPr>
      <w:r w:rsidRPr="00342D2B">
        <w:t>For items or services which are the principal means of ensuring nuclear security, additional assurance and inspection arrangements may be required, which go beyond basic compliance with established design codes and standards. ONR may wish to assess the technical specification used as the basis for procurement before the process starts, so it is assured that relevant outcomes will be achieved.</w:t>
      </w:r>
    </w:p>
    <w:p w14:paraId="4C0BBE8D" w14:textId="5DAD9C3D" w:rsidR="00342D2B" w:rsidRDefault="007C1A5E" w:rsidP="00250515">
      <w:pPr>
        <w:pStyle w:val="F9-Paragraph"/>
        <w:numPr>
          <w:ilvl w:val="0"/>
          <w:numId w:val="7"/>
        </w:numPr>
        <w:ind w:left="851" w:hanging="851"/>
      </w:pPr>
      <w:r w:rsidRPr="007C1A5E">
        <w:t>Throughout the design process, the purchaser should conduct appropriate assurance activity to confirm the design meets their requirements, together with applicable codes or standards, and they will continue to deliver the approved security plan in line with regulatory expectations</w:t>
      </w:r>
      <w:r>
        <w:t>.</w:t>
      </w:r>
    </w:p>
    <w:p w14:paraId="56216B09" w14:textId="77777777" w:rsidR="00070608" w:rsidRDefault="00070608" w:rsidP="00250515">
      <w:pPr>
        <w:pStyle w:val="F9-Paragraph"/>
        <w:numPr>
          <w:ilvl w:val="0"/>
          <w:numId w:val="7"/>
        </w:numPr>
        <w:ind w:left="851" w:hanging="851"/>
        <w:sectPr w:rsidR="00070608" w:rsidSect="000B2BCD">
          <w:pgSz w:w="11906" w:h="16838" w:code="9"/>
          <w:pgMar w:top="1440" w:right="1440" w:bottom="1440" w:left="1440" w:header="397" w:footer="397" w:gutter="0"/>
          <w:cols w:space="312"/>
          <w:docGrid w:linePitch="360"/>
        </w:sectPr>
      </w:pPr>
    </w:p>
    <w:p w14:paraId="570527F5" w14:textId="1B1378D6" w:rsidR="007C1A5E" w:rsidRDefault="007C1A5E" w:rsidP="00250515">
      <w:pPr>
        <w:pStyle w:val="F9-Paragraph"/>
        <w:numPr>
          <w:ilvl w:val="0"/>
          <w:numId w:val="7"/>
        </w:numPr>
        <w:ind w:left="851" w:hanging="851"/>
      </w:pPr>
      <w:r w:rsidRPr="007C1A5E">
        <w:lastRenderedPageBreak/>
        <w:t>Where a contractor prepares technical specifications for nuclear security significant items or services on behalf of the purchaser, these should be reviewed by SQEP staff from the purchaser’s organisation to confirm specifications properly reflect the design intent, meet any design codes and standards, and enable delivery of the security plan. This review should be carried out before contract placement.</w:t>
      </w:r>
    </w:p>
    <w:p w14:paraId="4C57DDE8" w14:textId="5EC8BF86" w:rsidR="007C1A5E" w:rsidRDefault="007C1A5E" w:rsidP="00250515">
      <w:pPr>
        <w:pStyle w:val="F9-Paragraph"/>
        <w:numPr>
          <w:ilvl w:val="0"/>
          <w:numId w:val="7"/>
        </w:numPr>
        <w:ind w:left="851" w:hanging="851"/>
      </w:pPr>
      <w:r w:rsidRPr="007C1A5E">
        <w:t>On receipt of the purchase order, the supplier should carry out a review of the contract documentation to ensure it can fulfil all the technical, procedural and commercial requirements of the contract. For complex and high capital value security equipment, discussions between the supplier (and sub-suppliers) and purchaser should normally have covered these aspects prior to contract placement. The supplier should advise the purchaser of any changes to its (or its sub-suppliers) ability to fulfil the contract as such changes arise.</w:t>
      </w:r>
    </w:p>
    <w:p w14:paraId="2A19B19F" w14:textId="0DBBDABF" w:rsidR="00034A83" w:rsidRDefault="00034A83" w:rsidP="00250515">
      <w:pPr>
        <w:pStyle w:val="F9-Paragraph"/>
        <w:numPr>
          <w:ilvl w:val="0"/>
          <w:numId w:val="7"/>
        </w:numPr>
        <w:ind w:left="851" w:hanging="851"/>
      </w:pPr>
      <w:r w:rsidRPr="00034A83">
        <w:t>The purchaser should operate a change control process to ensure any changes to the specification, design or contract are properly controlled and authorised, and the implications for nuclear security and the manufacturing/</w:t>
      </w:r>
      <w:r w:rsidR="00070608">
        <w:t xml:space="preserve"> </w:t>
      </w:r>
      <w:r w:rsidRPr="00034A83">
        <w:t xml:space="preserve">delivery processes, including changes to documentation (particularly process related </w:t>
      </w:r>
      <w:r w:rsidR="00070608">
        <w:t>–</w:t>
      </w:r>
      <w:r w:rsidRPr="00034A83">
        <w:t xml:space="preserve"> </w:t>
      </w:r>
      <w:r w:rsidR="00070608">
        <w:t>for example,</w:t>
      </w:r>
      <w:r w:rsidRPr="00034A83">
        <w:t xml:space="preserve"> quality plans), are fully considered prior to the implementation of the change. Where these changes affect the security plan, they may require further assessment by ONR.</w:t>
      </w:r>
    </w:p>
    <w:p w14:paraId="6D992AFB" w14:textId="286D8C34" w:rsidR="00034A83" w:rsidRPr="00034A83" w:rsidRDefault="00034A83" w:rsidP="00034A83">
      <w:pPr>
        <w:pStyle w:val="F9-Paragraph"/>
        <w:ind w:left="851"/>
        <w:rPr>
          <w:b/>
          <w:bCs/>
        </w:rPr>
      </w:pPr>
      <w:r w:rsidRPr="00034A83">
        <w:rPr>
          <w:b/>
          <w:bCs/>
        </w:rPr>
        <w:t>Inspectors should consider:</w:t>
      </w:r>
    </w:p>
    <w:p w14:paraId="0AF7D72F" w14:textId="265EF4C4" w:rsidR="00034A83" w:rsidRDefault="00034A83" w:rsidP="00034A83">
      <w:pPr>
        <w:pStyle w:val="Bulletlist1"/>
      </w:pPr>
      <w:r w:rsidRPr="00034A83">
        <w:t>Do specifications reflect the design intent, design codes and standards, and enable delivery of the security plan?</w:t>
      </w:r>
    </w:p>
    <w:p w14:paraId="00F20A30" w14:textId="1D478B0E" w:rsidR="00034A83" w:rsidRDefault="00034A83" w:rsidP="00034A83">
      <w:pPr>
        <w:pStyle w:val="Bulletlist1"/>
      </w:pPr>
      <w:r w:rsidRPr="00034A83">
        <w:t>Are specifications prepared by contractors reviewed by SQEP staff from the purchaser’s organisation?</w:t>
      </w:r>
    </w:p>
    <w:p w14:paraId="430A2FB2" w14:textId="73B86EAA" w:rsidR="00034A83" w:rsidRDefault="00034A83" w:rsidP="00034A83">
      <w:pPr>
        <w:pStyle w:val="Bulletlist1"/>
      </w:pPr>
      <w:r w:rsidRPr="00034A83">
        <w:t>Are appropriate levels of quality assurance applied to the procurement of items or services significant to nuclear security?</w:t>
      </w:r>
    </w:p>
    <w:p w14:paraId="419F6AB9" w14:textId="53851FEF" w:rsidR="00034A83" w:rsidRDefault="00034A83" w:rsidP="00034A83">
      <w:pPr>
        <w:pStyle w:val="Bulletlist1"/>
      </w:pPr>
      <w:r w:rsidRPr="00034A83">
        <w:t>Do the purchaser’s specification and assurance arrangements address any specific regulatory requirements?</w:t>
      </w:r>
    </w:p>
    <w:p w14:paraId="33EDE81C" w14:textId="254E0CC9" w:rsidR="00034A83" w:rsidRDefault="00034A83" w:rsidP="00034A83">
      <w:pPr>
        <w:pStyle w:val="Bulletlist1"/>
      </w:pPr>
      <w:r w:rsidRPr="00034A83">
        <w:t>Do suppliers fully understand that the items or services being procured are a means of ensuring and maintaining nuclear security, and, therefore, their significance?</w:t>
      </w:r>
    </w:p>
    <w:p w14:paraId="34D1EF38" w14:textId="14DB075D" w:rsidR="00034A83" w:rsidRDefault="00C71A69" w:rsidP="00034A83">
      <w:pPr>
        <w:pStyle w:val="Bulletlist1"/>
      </w:pPr>
      <w:r w:rsidRPr="00C71A69">
        <w:t>Are variations to specification, design or contract properly conceived, communicated, implemented and assessed for their nuclear security implications and then authorised by SQEP purchaser’s staff?</w:t>
      </w:r>
    </w:p>
    <w:p w14:paraId="349B17B4" w14:textId="02C0EA17" w:rsidR="00C71A69" w:rsidRDefault="00C71A69" w:rsidP="00034A83">
      <w:pPr>
        <w:pStyle w:val="Bulletlist1"/>
      </w:pPr>
      <w:r w:rsidRPr="00C71A69">
        <w:t>Do suppliers notify the purchaser of any proposed changes who then properly assesses and authorises them?</w:t>
      </w:r>
    </w:p>
    <w:p w14:paraId="6DAAADC0" w14:textId="37E57F41" w:rsidR="00593B7D" w:rsidRDefault="009536B6" w:rsidP="009536B6">
      <w:pPr>
        <w:pStyle w:val="Bulletlist1"/>
      </w:pPr>
      <w:r w:rsidRPr="009536B6">
        <w:t>Are supplier documents (</w:t>
      </w:r>
      <w:r w:rsidR="00070608">
        <w:t xml:space="preserve">for example, </w:t>
      </w:r>
      <w:r w:rsidRPr="009536B6">
        <w:t>quality plans and manufacturing instructions) re-approved before a change is implemented?</w:t>
      </w:r>
      <w:bookmarkEnd w:id="3"/>
    </w:p>
    <w:p w14:paraId="36A06D03" w14:textId="38DD9F33" w:rsidR="00B30DF4" w:rsidRPr="00B971C6" w:rsidRDefault="00070608" w:rsidP="00070608">
      <w:pPr>
        <w:pStyle w:val="Heading2"/>
      </w:pPr>
      <w:bookmarkStart w:id="23" w:name="_Toc160627638"/>
      <w:r>
        <w:lastRenderedPageBreak/>
        <w:t>D</w:t>
      </w:r>
      <w:r w:rsidR="009536B6" w:rsidRPr="009536B6">
        <w:t xml:space="preserve">eviations </w:t>
      </w:r>
      <w:r w:rsidR="009536B6">
        <w:t>f</w:t>
      </w:r>
      <w:r w:rsidR="009536B6" w:rsidRPr="009536B6">
        <w:t xml:space="preserve">rom </w:t>
      </w:r>
      <w:r>
        <w:t>s</w:t>
      </w:r>
      <w:r w:rsidR="009536B6" w:rsidRPr="009536B6">
        <w:t xml:space="preserve">pecified </w:t>
      </w:r>
      <w:r>
        <w:t>r</w:t>
      </w:r>
      <w:r w:rsidR="009536B6" w:rsidRPr="009536B6">
        <w:t>equirements</w:t>
      </w:r>
      <w:bookmarkEnd w:id="23"/>
    </w:p>
    <w:p w14:paraId="4382CCE8" w14:textId="63618877" w:rsidR="00B30DF4" w:rsidRPr="00B30DF4" w:rsidRDefault="004E6D06" w:rsidP="00B30DF4">
      <w:pPr>
        <w:pStyle w:val="F9-Paragraph"/>
        <w:numPr>
          <w:ilvl w:val="0"/>
          <w:numId w:val="7"/>
        </w:numPr>
        <w:ind w:left="851" w:hanging="851"/>
      </w:pPr>
      <w:r w:rsidRPr="004E6D06">
        <w:rPr>
          <w:szCs w:val="22"/>
        </w:rPr>
        <w:t xml:space="preserve">The </w:t>
      </w:r>
      <w:r w:rsidR="008569EC">
        <w:rPr>
          <w:szCs w:val="22"/>
        </w:rPr>
        <w:t>dutyholder</w:t>
      </w:r>
      <w:r w:rsidR="008569EC" w:rsidRPr="004E6D06">
        <w:rPr>
          <w:szCs w:val="22"/>
        </w:rPr>
        <w:t xml:space="preserve"> </w:t>
      </w:r>
      <w:r w:rsidRPr="004E6D06">
        <w:rPr>
          <w:szCs w:val="22"/>
        </w:rPr>
        <w:t>should ensure suppliers identify and categorise any deviations from specified requirements with reference to their Design Authority (DA</w:t>
      </w:r>
      <w:r w:rsidR="00070608">
        <w:rPr>
          <w:szCs w:val="22"/>
        </w:rPr>
        <w:t>,</w:t>
      </w:r>
      <w:r w:rsidRPr="004E6D06">
        <w:rPr>
          <w:szCs w:val="22"/>
        </w:rPr>
        <w:t xml:space="preserve"> as defined in </w:t>
      </w:r>
      <w:sdt>
        <w:sdtPr>
          <w:rPr>
            <w:szCs w:val="22"/>
          </w:rPr>
          <w:id w:val="-99499924"/>
          <w:citation/>
        </w:sdtPr>
        <w:sdtEndPr/>
        <w:sdtContent>
          <w:r w:rsidR="00070608">
            <w:rPr>
              <w:szCs w:val="22"/>
            </w:rPr>
            <w:fldChar w:fldCharType="begin"/>
          </w:r>
          <w:r w:rsidR="00070608">
            <w:rPr>
              <w:szCs w:val="22"/>
            </w:rPr>
            <w:instrText xml:space="preserve"> CITATION ONR236 \l 2057 </w:instrText>
          </w:r>
          <w:r w:rsidR="00070608">
            <w:rPr>
              <w:szCs w:val="22"/>
            </w:rPr>
            <w:fldChar w:fldCharType="separate"/>
          </w:r>
          <w:r w:rsidR="00C3471D" w:rsidRPr="00C3471D">
            <w:rPr>
              <w:noProof/>
              <w:szCs w:val="22"/>
            </w:rPr>
            <w:t>[8]</w:t>
          </w:r>
          <w:r w:rsidR="00070608">
            <w:rPr>
              <w:szCs w:val="22"/>
            </w:rPr>
            <w:fldChar w:fldCharType="end"/>
          </w:r>
        </w:sdtContent>
      </w:sdt>
      <w:r w:rsidRPr="004E6D06">
        <w:rPr>
          <w:szCs w:val="22"/>
        </w:rPr>
        <w:t>) for assessment.</w:t>
      </w:r>
      <w:r w:rsidR="001B3BDB">
        <w:rPr>
          <w:szCs w:val="22"/>
        </w:rPr>
        <w:t xml:space="preserve"> </w:t>
      </w:r>
      <w:r w:rsidRPr="004E6D06">
        <w:rPr>
          <w:szCs w:val="22"/>
        </w:rPr>
        <w:t>Where any deviations are made the purchaser should ensure these do not affect the proposed security outcome.</w:t>
      </w:r>
    </w:p>
    <w:p w14:paraId="0BFBA5F8" w14:textId="49C81BAD" w:rsidR="00B30DF4" w:rsidRDefault="004E6D06" w:rsidP="00B30DF4">
      <w:pPr>
        <w:pStyle w:val="F9-Paragraph"/>
        <w:numPr>
          <w:ilvl w:val="0"/>
          <w:numId w:val="7"/>
        </w:numPr>
        <w:ind w:left="851" w:hanging="851"/>
      </w:pPr>
      <w:r w:rsidRPr="004E6D06">
        <w:t>Non-conformances are unplanned deviations from the purchaser’s requirements and can be identified in a number of ways including through inspection, audit or surveillance. They can occur at any level within the</w:t>
      </w:r>
      <w:r w:rsidR="00070608">
        <w:t xml:space="preserve"> supply chain</w:t>
      </w:r>
      <w:r w:rsidRPr="004E6D06">
        <w:t>. Deviations can be associated with an item or service or be the result of the inadequate implementation of the approved process.</w:t>
      </w:r>
    </w:p>
    <w:p w14:paraId="59B0359B" w14:textId="4CFB5D8A" w:rsidR="00A134D0" w:rsidRDefault="00A134D0" w:rsidP="00B30DF4">
      <w:pPr>
        <w:pStyle w:val="F9-Paragraph"/>
        <w:numPr>
          <w:ilvl w:val="0"/>
          <w:numId w:val="7"/>
        </w:numPr>
        <w:ind w:left="851" w:hanging="851"/>
      </w:pPr>
      <w:r w:rsidRPr="00A134D0">
        <w:t>The identification, reporting and resolution of deviations should not be seen as negative, but as an indication that achieving the purchaser’s requirements is of prime importance. The control of any deviation from the technical specification is fundamental to the achievement of quality and therefore the integrity of the item.</w:t>
      </w:r>
    </w:p>
    <w:p w14:paraId="56D4249F" w14:textId="0A6ADE91" w:rsidR="00A134D0" w:rsidRDefault="006E6C85" w:rsidP="00B30DF4">
      <w:pPr>
        <w:pStyle w:val="F9-Paragraph"/>
        <w:numPr>
          <w:ilvl w:val="0"/>
          <w:numId w:val="7"/>
        </w:numPr>
        <w:ind w:left="851" w:hanging="851"/>
      </w:pPr>
      <w:r w:rsidRPr="006E6C85">
        <w:t>All organisations within the</w:t>
      </w:r>
      <w:r w:rsidR="00070608">
        <w:t xml:space="preserve"> supply chain</w:t>
      </w:r>
      <w:r w:rsidRPr="006E6C85">
        <w:t xml:space="preserve"> should as part of their quality management arrangements operate consistent arrangements, overseen by the purchaser, for the categorisation and disposition of deviations.</w:t>
      </w:r>
    </w:p>
    <w:p w14:paraId="0797E8DC" w14:textId="43FDF99D" w:rsidR="00920683" w:rsidRDefault="006A670C" w:rsidP="00B30DF4">
      <w:pPr>
        <w:pStyle w:val="F9-Paragraph"/>
        <w:numPr>
          <w:ilvl w:val="0"/>
          <w:numId w:val="7"/>
        </w:numPr>
        <w:ind w:left="851" w:hanging="851"/>
      </w:pPr>
      <w:r w:rsidRPr="006A670C">
        <w:t>Dutyholders, and purchasers at each level of the</w:t>
      </w:r>
      <w:r w:rsidR="00070608">
        <w:t xml:space="preserve"> supply chain</w:t>
      </w:r>
      <w:r w:rsidRPr="006A670C">
        <w:t xml:space="preserve"> should ensure their suppliers have adequate arrangements for the identification, categorisation and management of deviations for items or services. </w:t>
      </w:r>
      <w:r w:rsidR="00070608">
        <w:br/>
      </w:r>
      <w:r w:rsidRPr="006A670C">
        <w:t>These should include obtaining the approval of the purchaser, or dutyholder’s DA, for the deviation in the form of a concession or procedure for re-work. Ultimately they should inform the dutyholder and potentially ONR (via the dutyholder if this is the case) for deviations that are significant to nuclear security.</w:t>
      </w:r>
    </w:p>
    <w:p w14:paraId="5805518D" w14:textId="117AD4F0" w:rsidR="006A670C" w:rsidRDefault="006A670C" w:rsidP="00B30DF4">
      <w:pPr>
        <w:pStyle w:val="F9-Paragraph"/>
        <w:numPr>
          <w:ilvl w:val="0"/>
          <w:numId w:val="7"/>
        </w:numPr>
        <w:ind w:left="851" w:hanging="851"/>
      </w:pPr>
      <w:r w:rsidRPr="006A670C">
        <w:t>Technical Queries (TQs) are slightly different to a non-conformance. For the former, the supplier is asking seeking answers/approval to a question prior to doing the work, while for the latter work has started and is either found to be outside the acceptance criteria for the product, or the process has not been implemented as approved. TQs are raised during the work planning stage and help inform or clarify the contract requirements. Once the purchaser agrees to a TQ that requires a change in the design or other process, the purchaser should track the modification using a formal change control procedure agreed with the supplier if applicable. The purchaser’s arrangements should ensure that both types of deviation from the originally specified requirements are appropriately controlled, approved and documented.</w:t>
      </w:r>
    </w:p>
    <w:p w14:paraId="59829978" w14:textId="77777777" w:rsidR="00C3471D" w:rsidRDefault="00C3471D" w:rsidP="00B30DF4">
      <w:pPr>
        <w:pStyle w:val="F9-Paragraph"/>
        <w:numPr>
          <w:ilvl w:val="0"/>
          <w:numId w:val="7"/>
        </w:numPr>
        <w:ind w:left="851" w:hanging="851"/>
        <w:sectPr w:rsidR="00C3471D" w:rsidSect="000B2BCD">
          <w:pgSz w:w="11906" w:h="16838" w:code="9"/>
          <w:pgMar w:top="1440" w:right="1440" w:bottom="1440" w:left="1440" w:header="397" w:footer="397" w:gutter="0"/>
          <w:cols w:space="312"/>
          <w:docGrid w:linePitch="360"/>
        </w:sectPr>
      </w:pPr>
    </w:p>
    <w:p w14:paraId="4AD06CBD" w14:textId="239E4ED1" w:rsidR="006A670C" w:rsidRDefault="006A670C" w:rsidP="00B30DF4">
      <w:pPr>
        <w:pStyle w:val="F9-Paragraph"/>
        <w:numPr>
          <w:ilvl w:val="0"/>
          <w:numId w:val="7"/>
        </w:numPr>
        <w:ind w:left="851" w:hanging="851"/>
      </w:pPr>
      <w:r w:rsidRPr="006A670C">
        <w:lastRenderedPageBreak/>
        <w:t>An audit trail should be provided in work control documents for all approved deviations as well as systematic overarching deviation tracking logs that show the status of each deviation. Approved deviations should be incorporated in drawings to reflect ‘as built’ status to aid configuration control for future modifications.</w:t>
      </w:r>
    </w:p>
    <w:p w14:paraId="11427056" w14:textId="0A565B60" w:rsidR="006A670C" w:rsidRPr="006A670C" w:rsidRDefault="006A670C" w:rsidP="006A670C">
      <w:pPr>
        <w:pStyle w:val="F9-Paragraph"/>
        <w:ind w:left="851"/>
        <w:rPr>
          <w:b/>
          <w:bCs/>
        </w:rPr>
      </w:pPr>
      <w:r w:rsidRPr="006A670C">
        <w:rPr>
          <w:b/>
          <w:bCs/>
        </w:rPr>
        <w:t>Inspectors should consider:</w:t>
      </w:r>
    </w:p>
    <w:p w14:paraId="3F036A6B" w14:textId="7E7EDC27" w:rsidR="006A670C" w:rsidRDefault="00A11D65" w:rsidP="006A670C">
      <w:pPr>
        <w:pStyle w:val="Bulletlist1"/>
      </w:pPr>
      <w:r w:rsidRPr="00A11D65">
        <w:t>Are deviations identified, characterised and formally sanctioned by competent persons with the appropriate delegated authority?</w:t>
      </w:r>
    </w:p>
    <w:p w14:paraId="0A38CD0A" w14:textId="5D304B70" w:rsidR="00A11D65" w:rsidRDefault="00A11D65" w:rsidP="006A670C">
      <w:pPr>
        <w:pStyle w:val="Bulletlist1"/>
      </w:pPr>
      <w:r w:rsidRPr="00A11D65">
        <w:t>Do suppliers bring all deviations of nuclear security significance to the attention of the purchaser, dutyholder’s DA and, if appropriate ONR, via the purchaser at the head of the</w:t>
      </w:r>
      <w:r w:rsidR="00070608">
        <w:t xml:space="preserve"> supply chain</w:t>
      </w:r>
      <w:r w:rsidRPr="00A11D65">
        <w:t>?</w:t>
      </w:r>
    </w:p>
    <w:p w14:paraId="183E4CF5" w14:textId="1F71FD67" w:rsidR="006A670C" w:rsidRDefault="00A11D65" w:rsidP="006A670C">
      <w:pPr>
        <w:pStyle w:val="Bulletlist1"/>
      </w:pPr>
      <w:r w:rsidRPr="00A11D65">
        <w:t>Is there a demonstrable audit trail for all approved deviations from the work control document to logs showing the status of each deviation raised, approved, rejected or reworked with links to required document changes?</w:t>
      </w:r>
    </w:p>
    <w:p w14:paraId="244AE8D6" w14:textId="29313501" w:rsidR="00920683" w:rsidRPr="00B971C6" w:rsidRDefault="00090377" w:rsidP="00070608">
      <w:pPr>
        <w:pStyle w:val="Heading2"/>
      </w:pPr>
      <w:bookmarkStart w:id="24" w:name="_Toc160627639"/>
      <w:r w:rsidRPr="00090377">
        <w:t xml:space="preserve">Counterfeit Fraudulent </w:t>
      </w:r>
      <w:r>
        <w:t>a</w:t>
      </w:r>
      <w:r w:rsidRPr="00090377">
        <w:t>nd Suspect Items (CFSI)</w:t>
      </w:r>
      <w:bookmarkEnd w:id="24"/>
      <w:r w:rsidR="007E16C9">
        <w:t xml:space="preserve"> </w:t>
      </w:r>
    </w:p>
    <w:p w14:paraId="68D316A8" w14:textId="268D77ED" w:rsidR="00920683" w:rsidRPr="00CF7A06" w:rsidRDefault="00CF7A06" w:rsidP="00920683">
      <w:pPr>
        <w:pStyle w:val="F9-Paragraph"/>
        <w:numPr>
          <w:ilvl w:val="0"/>
          <w:numId w:val="7"/>
        </w:numPr>
        <w:ind w:left="851" w:hanging="851"/>
      </w:pPr>
      <w:r w:rsidRPr="00CF7A06">
        <w:rPr>
          <w:szCs w:val="22"/>
        </w:rPr>
        <w:t>The purchaser should have arrangements to mitigate the risks of Counterfeit, Fraudulent and Suspect Items (CFSI) entering their</w:t>
      </w:r>
      <w:r w:rsidR="00070608">
        <w:rPr>
          <w:szCs w:val="22"/>
        </w:rPr>
        <w:t xml:space="preserve"> supply chain</w:t>
      </w:r>
      <w:r w:rsidRPr="00CF7A06">
        <w:rPr>
          <w:szCs w:val="22"/>
        </w:rPr>
        <w:t>.</w:t>
      </w:r>
    </w:p>
    <w:p w14:paraId="74AEAB52" w14:textId="295A81F7" w:rsidR="00CF7A06" w:rsidRDefault="00CF7A06" w:rsidP="00920683">
      <w:pPr>
        <w:pStyle w:val="F9-Paragraph"/>
        <w:numPr>
          <w:ilvl w:val="0"/>
          <w:numId w:val="7"/>
        </w:numPr>
        <w:ind w:left="851" w:hanging="851"/>
      </w:pPr>
      <w:r w:rsidRPr="00CF7A06">
        <w:t>There should be recognition throughout all levels of the</w:t>
      </w:r>
      <w:r w:rsidR="00070608">
        <w:t xml:space="preserve"> supply chain</w:t>
      </w:r>
      <w:r w:rsidRPr="00CF7A06">
        <w:t xml:space="preserve"> that there are parties who might wish to substitute CFSI for genuine items or services for commercial gain or with malicious intent. All purchasers should be aware of the risks and hazards of CFSI entering the nuclear industry</w:t>
      </w:r>
      <w:r w:rsidR="00070608">
        <w:t xml:space="preserve"> supply chain</w:t>
      </w:r>
      <w:r w:rsidRPr="00CF7A06">
        <w:t xml:space="preserve"> and understand their role in mitigating this risk.</w:t>
      </w:r>
    </w:p>
    <w:p w14:paraId="108B17AB" w14:textId="6B4065DF" w:rsidR="00CF7A06" w:rsidRDefault="00CF7A06" w:rsidP="00920683">
      <w:pPr>
        <w:pStyle w:val="F9-Paragraph"/>
        <w:numPr>
          <w:ilvl w:val="0"/>
          <w:numId w:val="7"/>
        </w:numPr>
        <w:ind w:left="851" w:hanging="851"/>
      </w:pPr>
      <w:r w:rsidRPr="00CF7A06">
        <w:t>The purchaser or supplier should deploy appropriate mitigating measures to prevent CFSI impacting on their</w:t>
      </w:r>
      <w:r w:rsidR="00070608">
        <w:t xml:space="preserve"> supply chain</w:t>
      </w:r>
      <w:r w:rsidRPr="00CF7A06">
        <w:t xml:space="preserve"> depending on the scale, complexity, any international involvement in and/or nuclear security application of their items or services.</w:t>
      </w:r>
    </w:p>
    <w:p w14:paraId="2E4A5478" w14:textId="38F9A52A" w:rsidR="00D350C9" w:rsidRDefault="00D350C9" w:rsidP="00920683">
      <w:pPr>
        <w:pStyle w:val="F9-Paragraph"/>
        <w:numPr>
          <w:ilvl w:val="0"/>
          <w:numId w:val="7"/>
        </w:numPr>
        <w:ind w:left="851" w:hanging="851"/>
      </w:pPr>
      <w:r w:rsidRPr="00D350C9">
        <w:t>The following non-exhaustive list presents appropriate mitigation measures that should be deployed as part of a purchaser/supplier’s management system, to defend against CFSIs for high risk items or services:</w:t>
      </w:r>
    </w:p>
    <w:p w14:paraId="6B850F36" w14:textId="79B21EA0" w:rsidR="00D350C9" w:rsidRDefault="00D350C9" w:rsidP="00D350C9">
      <w:pPr>
        <w:pStyle w:val="Bulletlist1"/>
      </w:pPr>
      <w:r w:rsidRPr="00D350C9">
        <w:t>robust SCM and procurement process arrangements including effective</w:t>
      </w:r>
      <w:r w:rsidR="00070608">
        <w:t xml:space="preserve"> supply chain</w:t>
      </w:r>
      <w:r w:rsidRPr="00D350C9">
        <w:t xml:space="preserve"> oversight and assurance, including inspection and testing</w:t>
      </w:r>
    </w:p>
    <w:p w14:paraId="59C70E4C" w14:textId="77777777" w:rsidR="00B05446" w:rsidRDefault="00B05446" w:rsidP="00B05446">
      <w:pPr>
        <w:pStyle w:val="Bulletlist1"/>
      </w:pPr>
      <w:r>
        <w:t>competent staff involved in the acquisition processes from specification of requirement through to inspection and receipt of items and services and review of associated records</w:t>
      </w:r>
    </w:p>
    <w:p w14:paraId="447C6372" w14:textId="77777777" w:rsidR="00B05446" w:rsidRDefault="00B05446" w:rsidP="00B05446">
      <w:pPr>
        <w:pStyle w:val="Bulletlist1"/>
      </w:pPr>
      <w:r>
        <w:t xml:space="preserve">material or component traceability back to source supplier, including verification testing by third party specialist organisations for high risk items </w:t>
      </w:r>
    </w:p>
    <w:p w14:paraId="72FFE8DF" w14:textId="77777777" w:rsidR="00B05446" w:rsidRDefault="00B05446" w:rsidP="00B05446">
      <w:pPr>
        <w:pStyle w:val="Bulletlist1"/>
      </w:pPr>
      <w:r>
        <w:lastRenderedPageBreak/>
        <w:t xml:space="preserve">use of positive material identification and destructive testing methods during product inspection, testing and receipt and as part of assurance sampling of high risk proprietary items </w:t>
      </w:r>
    </w:p>
    <w:p w14:paraId="5E95B8C2" w14:textId="5BB4EE17" w:rsidR="00B05446" w:rsidRDefault="00B05446" w:rsidP="00B05446">
      <w:pPr>
        <w:pStyle w:val="Bulletlist1"/>
      </w:pPr>
      <w:r>
        <w:t>product samples of known precision and authenticity available for comparison with purchased items</w:t>
      </w:r>
      <w:r w:rsidR="001B3BDB">
        <w:t xml:space="preserve"> </w:t>
      </w:r>
    </w:p>
    <w:p w14:paraId="30DDCD29" w14:textId="02468171" w:rsidR="00B05446" w:rsidRDefault="00B05446" w:rsidP="00B05446">
      <w:pPr>
        <w:pStyle w:val="Bulletlist1"/>
      </w:pPr>
      <w:r>
        <w:t xml:space="preserve">training and awareness within purchasing organisation SCM teams </w:t>
      </w:r>
      <w:r w:rsidR="00C3471D">
        <w:br/>
      </w:r>
      <w:r>
        <w:t xml:space="preserve">(i.e. Engineering, Procurement, Audit &amp; Inspection), partners and suppliers. Staff should be aware of the risks of CFSI and be trained in mitigation and detection methods as appropriate </w:t>
      </w:r>
    </w:p>
    <w:p w14:paraId="481459D6" w14:textId="77777777" w:rsidR="00B05446" w:rsidRDefault="00B05446" w:rsidP="00B05446">
      <w:pPr>
        <w:pStyle w:val="Bulletlist1"/>
      </w:pPr>
      <w:r>
        <w:t xml:space="preserve">processes and procedures to identify, investigate, record incidences of CFSI and share lessons learnt </w:t>
      </w:r>
    </w:p>
    <w:p w14:paraId="4FC74C92" w14:textId="77777777" w:rsidR="00B05446" w:rsidRDefault="00B05446" w:rsidP="00B05446">
      <w:pPr>
        <w:pStyle w:val="Bulletlist1"/>
      </w:pPr>
      <w:r>
        <w:t xml:space="preserve">benchmarking with other purchasers </w:t>
      </w:r>
    </w:p>
    <w:p w14:paraId="2BD1511C" w14:textId="77777777" w:rsidR="00B05446" w:rsidRDefault="00B05446" w:rsidP="00B05446">
      <w:pPr>
        <w:pStyle w:val="Bulletlist1"/>
      </w:pPr>
      <w:r>
        <w:t>liaison with Trading Standards and security agencies</w:t>
      </w:r>
    </w:p>
    <w:p w14:paraId="1821715F" w14:textId="77777777" w:rsidR="00B05446" w:rsidRDefault="00B05446" w:rsidP="00B05446">
      <w:pPr>
        <w:pStyle w:val="Bulletlist1"/>
      </w:pPr>
      <w:r>
        <w:t xml:space="preserve">requirements clearly defined in contract terms and conditions </w:t>
      </w:r>
    </w:p>
    <w:p w14:paraId="5B09C2BE" w14:textId="60878C29" w:rsidR="00CF7A06" w:rsidRPr="00B30DF4" w:rsidRDefault="00B05446" w:rsidP="00B05446">
      <w:pPr>
        <w:pStyle w:val="Bulletlist1"/>
      </w:pPr>
      <w:r>
        <w:t>the effective management of non-conforming items to prevent their re-entry into the</w:t>
      </w:r>
      <w:r w:rsidR="00070608">
        <w:t xml:space="preserve"> supply chain</w:t>
      </w:r>
      <w:r>
        <w:t xml:space="preserve"> as genuine items</w:t>
      </w:r>
    </w:p>
    <w:p w14:paraId="3A13CA76" w14:textId="52D9CEE7" w:rsidR="00920683" w:rsidRDefault="00B05446" w:rsidP="00B30DF4">
      <w:pPr>
        <w:pStyle w:val="F9-Paragraph"/>
        <w:numPr>
          <w:ilvl w:val="0"/>
          <w:numId w:val="7"/>
        </w:numPr>
        <w:ind w:left="851" w:hanging="851"/>
      </w:pPr>
      <w:r w:rsidRPr="00B05446">
        <w:t>The purchaser should have arrangements in place to quarantine a suspect item or service. Further investigation will be required by the purchaser or supplier to confirm the item as conforming, non-conforming, counterfeit or fraudulent.</w:t>
      </w:r>
    </w:p>
    <w:p w14:paraId="14335141" w14:textId="06E59C6E" w:rsidR="00B05446" w:rsidRDefault="00957ADD" w:rsidP="00B30DF4">
      <w:pPr>
        <w:pStyle w:val="F9-Paragraph"/>
        <w:numPr>
          <w:ilvl w:val="0"/>
          <w:numId w:val="7"/>
        </w:numPr>
        <w:ind w:left="851" w:hanging="851"/>
      </w:pPr>
      <w:r w:rsidRPr="00957ADD">
        <w:t>Examples of counterfeit or fraudulent items or services should be shared within the purchaser and/or the dutyholder organisation,</w:t>
      </w:r>
      <w:r w:rsidR="00070608">
        <w:t xml:space="preserve"> supply chain</w:t>
      </w:r>
      <w:r w:rsidRPr="00957ADD">
        <w:t xml:space="preserve"> and wider industry as appropriate to support learning, prevent use and encourage remedial measures in other impacted facilities, but only when the purchaser has conducted sufficient investigation to confirm if the item is CFSI or not.</w:t>
      </w:r>
      <w:r w:rsidR="001B3BDB">
        <w:t xml:space="preserve"> </w:t>
      </w:r>
      <w:r w:rsidRPr="00957ADD">
        <w:t>ONR should be informed of all examples of counterfeit or fraudulent items or services confirmed within the purchaser’s</w:t>
      </w:r>
      <w:r w:rsidR="00070608">
        <w:t xml:space="preserve"> supply chain</w:t>
      </w:r>
      <w:r w:rsidRPr="00957ADD">
        <w:t xml:space="preserve"> that impact on high risk items or services or relate to shortfalls in the purchaser’s SCM or procurement arrangements</w:t>
      </w:r>
      <w:r w:rsidR="00B05446">
        <w:t>.</w:t>
      </w:r>
    </w:p>
    <w:p w14:paraId="352AEB73" w14:textId="1F13E969" w:rsidR="00957ADD" w:rsidRPr="00957ADD" w:rsidRDefault="00957ADD" w:rsidP="00957ADD">
      <w:pPr>
        <w:pStyle w:val="F9-Paragraph"/>
        <w:ind w:left="851"/>
        <w:rPr>
          <w:b/>
          <w:bCs/>
        </w:rPr>
      </w:pPr>
      <w:r w:rsidRPr="00957ADD">
        <w:rPr>
          <w:b/>
          <w:bCs/>
        </w:rPr>
        <w:t>Inspectors should consider:</w:t>
      </w:r>
    </w:p>
    <w:p w14:paraId="0BCD6AAB" w14:textId="19C0E4E9" w:rsidR="00775382" w:rsidRDefault="00775382" w:rsidP="00775382">
      <w:pPr>
        <w:pStyle w:val="Bulletlist1"/>
      </w:pPr>
      <w:r>
        <w:t>Does the purchaser have effective processes in place to prevent CFSI entering their</w:t>
      </w:r>
      <w:r w:rsidR="00070608">
        <w:t xml:space="preserve"> supply chain</w:t>
      </w:r>
      <w:r>
        <w:t xml:space="preserve"> at any level?</w:t>
      </w:r>
    </w:p>
    <w:p w14:paraId="6281CD34" w14:textId="77777777" w:rsidR="00775382" w:rsidRDefault="00775382" w:rsidP="00775382">
      <w:pPr>
        <w:pStyle w:val="Bulletlist1"/>
      </w:pPr>
      <w:r>
        <w:t xml:space="preserve">Is the purchaser employing positive material identification and effective testing methods during its assurance arrangements, including sample testing of proprietary high risk items? </w:t>
      </w:r>
    </w:p>
    <w:p w14:paraId="28AA2EBD" w14:textId="77777777" w:rsidR="00775382" w:rsidRDefault="00775382" w:rsidP="00775382">
      <w:pPr>
        <w:pStyle w:val="Bulletlist1"/>
      </w:pPr>
      <w:r>
        <w:t xml:space="preserve">Are staff in the purchaser’s acquisition processes competent to perform their role and aware of the risks of CFSI, and do they understand and comply with the organisation’s mitigation methods? </w:t>
      </w:r>
    </w:p>
    <w:p w14:paraId="23CFE340" w14:textId="77777777" w:rsidR="00775382" w:rsidRDefault="00775382" w:rsidP="00775382">
      <w:pPr>
        <w:pStyle w:val="Bulletlist1"/>
      </w:pPr>
      <w:r>
        <w:lastRenderedPageBreak/>
        <w:t xml:space="preserve">Does the purchaser have appropriate arrangements in place to quarantine, investigate and disposition suspect items as conforming, non-conforming, counterfeit or fraudulent? </w:t>
      </w:r>
    </w:p>
    <w:p w14:paraId="794DD8E0" w14:textId="48D84999" w:rsidR="00775382" w:rsidRDefault="00775382" w:rsidP="00775382">
      <w:pPr>
        <w:pStyle w:val="Bulletlist1"/>
      </w:pPr>
      <w:r>
        <w:t>Has the purchaser established arrangements to raise awareness of CFSI within their</w:t>
      </w:r>
      <w:r w:rsidR="00070608">
        <w:t xml:space="preserve"> supply chain</w:t>
      </w:r>
      <w:r>
        <w:t xml:space="preserve"> and are they encouraging the open reporting of CFSI examples to maximise learning and mitigate risks? </w:t>
      </w:r>
    </w:p>
    <w:p w14:paraId="5B6AE1F2" w14:textId="34589B0C" w:rsidR="00957ADD" w:rsidRDefault="00775382" w:rsidP="004A108B">
      <w:pPr>
        <w:pStyle w:val="Bulletlist1"/>
      </w:pPr>
      <w:r>
        <w:t xml:space="preserve">Can the purchaser provide examples where they have identified CFSI and taken appropriate remedial measures including notifying ONR and the sharing of learning through their </w:t>
      </w:r>
      <w:r w:rsidR="00C3471D">
        <w:t>o</w:t>
      </w:r>
      <w:r>
        <w:t xml:space="preserve">perational </w:t>
      </w:r>
      <w:r w:rsidR="00C3471D">
        <w:t>e</w:t>
      </w:r>
      <w:r>
        <w:t>xperience (OPEX) arrangements?</w:t>
      </w:r>
    </w:p>
    <w:p w14:paraId="0911214A" w14:textId="4A0EF7AD" w:rsidR="00775382" w:rsidRPr="00B971C6" w:rsidRDefault="00070608" w:rsidP="00070608">
      <w:pPr>
        <w:pStyle w:val="Heading2"/>
      </w:pPr>
      <w:bookmarkStart w:id="25" w:name="_Toc160627640"/>
      <w:r>
        <w:t>Supply chain</w:t>
      </w:r>
      <w:r w:rsidR="00775382" w:rsidRPr="00775382">
        <w:t xml:space="preserve"> </w:t>
      </w:r>
      <w:r>
        <w:t>o</w:t>
      </w:r>
      <w:r w:rsidR="00775382" w:rsidRPr="00775382">
        <w:t xml:space="preserve">perational </w:t>
      </w:r>
      <w:r>
        <w:t>e</w:t>
      </w:r>
      <w:r w:rsidR="00775382" w:rsidRPr="00775382">
        <w:t>xperience (OPEX)</w:t>
      </w:r>
      <w:bookmarkEnd w:id="25"/>
    </w:p>
    <w:p w14:paraId="7136C76E" w14:textId="4B53F7D8" w:rsidR="00775382" w:rsidRPr="00CF7A06" w:rsidRDefault="00775382" w:rsidP="00775382">
      <w:pPr>
        <w:pStyle w:val="F9-Paragraph"/>
        <w:numPr>
          <w:ilvl w:val="0"/>
          <w:numId w:val="7"/>
        </w:numPr>
        <w:ind w:left="851" w:hanging="851"/>
      </w:pPr>
      <w:r w:rsidRPr="00775382">
        <w:rPr>
          <w:szCs w:val="22"/>
        </w:rPr>
        <w:t>The purchaser should have arrangements to capture and act on OPEX feedback from its</w:t>
      </w:r>
      <w:r w:rsidR="00070608">
        <w:rPr>
          <w:szCs w:val="22"/>
        </w:rPr>
        <w:t xml:space="preserve"> supply chain</w:t>
      </w:r>
      <w:r w:rsidRPr="00775382">
        <w:rPr>
          <w:szCs w:val="22"/>
        </w:rPr>
        <w:t xml:space="preserve"> and SCM activities, sharing learning as appropriate within the organisation, its</w:t>
      </w:r>
      <w:r w:rsidR="00070608">
        <w:rPr>
          <w:szCs w:val="22"/>
        </w:rPr>
        <w:t xml:space="preserve"> supply chain</w:t>
      </w:r>
      <w:r w:rsidRPr="00775382">
        <w:rPr>
          <w:szCs w:val="22"/>
        </w:rPr>
        <w:t xml:space="preserve"> and wider industry.</w:t>
      </w:r>
    </w:p>
    <w:p w14:paraId="2FF7D853" w14:textId="00B8D3F4" w:rsidR="00775382" w:rsidRDefault="00667F2B" w:rsidP="00B30DF4">
      <w:pPr>
        <w:pStyle w:val="F9-Paragraph"/>
        <w:numPr>
          <w:ilvl w:val="0"/>
          <w:numId w:val="7"/>
        </w:numPr>
        <w:ind w:left="851" w:hanging="851"/>
      </w:pPr>
      <w:r w:rsidRPr="00667F2B">
        <w:t xml:space="preserve">The purchaser should have effective OPEX processes that capture and act upon </w:t>
      </w:r>
      <w:r w:rsidR="00C3471D" w:rsidRPr="00667F2B">
        <w:t>cross discipline</w:t>
      </w:r>
      <w:r w:rsidRPr="00667F2B">
        <w:t xml:space="preserve"> (</w:t>
      </w:r>
      <w:r w:rsidR="00C3471D">
        <w:t>for example,</w:t>
      </w:r>
      <w:r w:rsidRPr="00667F2B">
        <w:t xml:space="preserve"> engineering, commercial, quality, inspection and test, safety &amp; security etc.) SCM issues associated with the sub-standard procurement of high-risk items or services from specification of requirements, sourcing of suppliers, oversight of delivery, inspection, test and installation or use.</w:t>
      </w:r>
    </w:p>
    <w:p w14:paraId="013D3E08" w14:textId="6594007E" w:rsidR="00B05446" w:rsidRDefault="00667F2B" w:rsidP="00B30DF4">
      <w:pPr>
        <w:pStyle w:val="F9-Paragraph"/>
        <w:numPr>
          <w:ilvl w:val="0"/>
          <w:numId w:val="7"/>
        </w:numPr>
        <w:ind w:left="851" w:hanging="851"/>
      </w:pPr>
      <w:r w:rsidRPr="00667F2B">
        <w:t>The purchaser should ensure relevant learning is captured and acted upon from their</w:t>
      </w:r>
      <w:r w:rsidR="00070608">
        <w:t xml:space="preserve"> supply chain</w:t>
      </w:r>
      <w:r w:rsidRPr="00667F2B">
        <w:t>, related to the provision of high risk items and services. This could include incidences of CFSI in their</w:t>
      </w:r>
      <w:r w:rsidR="00070608">
        <w:t xml:space="preserve"> supply chain</w:t>
      </w:r>
      <w:r w:rsidRPr="00667F2B">
        <w:t xml:space="preserve"> tiers, sub-standard</w:t>
      </w:r>
      <w:r w:rsidR="00070608">
        <w:t xml:space="preserve"> supply chain</w:t>
      </w:r>
      <w:r w:rsidRPr="00667F2B">
        <w:t xml:space="preserve"> performance issues that could affect the purchaser at the top of the</w:t>
      </w:r>
      <w:r w:rsidR="00070608">
        <w:t xml:space="preserve"> supply chain</w:t>
      </w:r>
      <w:r w:rsidRPr="00667F2B">
        <w:t xml:space="preserve"> and factors that might influence future commercial and/or</w:t>
      </w:r>
      <w:r w:rsidR="00070608">
        <w:t xml:space="preserve"> supply chain</w:t>
      </w:r>
      <w:r w:rsidRPr="00667F2B">
        <w:t xml:space="preserve"> strategy.</w:t>
      </w:r>
    </w:p>
    <w:p w14:paraId="2D6B7AB4" w14:textId="3A733B76" w:rsidR="00690810" w:rsidRDefault="00690810" w:rsidP="00B30DF4">
      <w:pPr>
        <w:pStyle w:val="F9-Paragraph"/>
        <w:numPr>
          <w:ilvl w:val="0"/>
          <w:numId w:val="7"/>
        </w:numPr>
        <w:ind w:left="851" w:hanging="851"/>
      </w:pPr>
      <w:r w:rsidRPr="00690810">
        <w:t>The purchaser should recognise that key suppliers in the nuclear industry</w:t>
      </w:r>
      <w:r w:rsidR="00C3471D">
        <w:t xml:space="preserve">, </w:t>
      </w:r>
      <w:r w:rsidR="00C3471D" w:rsidRPr="00690810">
        <w:t>such as those providing niche products or construction contractors</w:t>
      </w:r>
      <w:r w:rsidR="00C3471D">
        <w:t>,</w:t>
      </w:r>
      <w:r w:rsidR="00C3471D" w:rsidRPr="00690810">
        <w:t xml:space="preserve"> </w:t>
      </w:r>
      <w:r w:rsidRPr="00690810">
        <w:t>could provide items or services to multiple dutyholders and as such, sub-standard performance from a key industry supplier could affect the nuclear security related activities of multiple dutyholders.</w:t>
      </w:r>
    </w:p>
    <w:p w14:paraId="29A6804E" w14:textId="30E084DD" w:rsidR="00690810" w:rsidRDefault="00690810" w:rsidP="00B30DF4">
      <w:pPr>
        <w:pStyle w:val="F9-Paragraph"/>
        <w:numPr>
          <w:ilvl w:val="0"/>
          <w:numId w:val="7"/>
        </w:numPr>
        <w:ind w:left="851" w:hanging="851"/>
      </w:pPr>
      <w:r w:rsidRPr="00690810">
        <w:t>The purchaser’s OPEX processes should enable the wider sharing of relevant</w:t>
      </w:r>
      <w:r w:rsidR="00070608">
        <w:t xml:space="preserve"> supply chain</w:t>
      </w:r>
      <w:r w:rsidRPr="00690810">
        <w:t xml:space="preserve"> and SCM experience with other dutyholders and wider industry as appropriate. Arrangements should be in place to evaluate OPEX shared by other dutyholders, and wider related industry, in case it has implications for the purchaser’s organisation and management system arrangements</w:t>
      </w:r>
    </w:p>
    <w:p w14:paraId="73779692" w14:textId="0D77B14C" w:rsidR="00690810" w:rsidRDefault="0041765A" w:rsidP="00B30DF4">
      <w:pPr>
        <w:pStyle w:val="F9-Paragraph"/>
        <w:numPr>
          <w:ilvl w:val="0"/>
          <w:numId w:val="7"/>
        </w:numPr>
        <w:ind w:left="851" w:hanging="851"/>
      </w:pPr>
      <w:r w:rsidRPr="0041765A">
        <w:t>ONR should be informed of confirmed instances of sub-standard</w:t>
      </w:r>
      <w:r w:rsidR="00070608">
        <w:t xml:space="preserve"> supply chain</w:t>
      </w:r>
      <w:r w:rsidRPr="0041765A">
        <w:t xml:space="preserve"> performance in the provision of high-risk items or services, particularly where the supplier is likely to form part of the</w:t>
      </w:r>
      <w:r w:rsidR="00070608">
        <w:t xml:space="preserve"> supply chain</w:t>
      </w:r>
      <w:r w:rsidRPr="0041765A">
        <w:t>s of other or future dutyholders.</w:t>
      </w:r>
    </w:p>
    <w:p w14:paraId="30C6E66C" w14:textId="77777777" w:rsidR="00C3471D" w:rsidRDefault="00C3471D" w:rsidP="002F36D9">
      <w:pPr>
        <w:pStyle w:val="F9-Paragraph"/>
        <w:ind w:left="851"/>
        <w:rPr>
          <w:b/>
          <w:bCs/>
        </w:rPr>
        <w:sectPr w:rsidR="00C3471D" w:rsidSect="000B2BCD">
          <w:pgSz w:w="11906" w:h="16838" w:code="9"/>
          <w:pgMar w:top="1440" w:right="1440" w:bottom="1440" w:left="1440" w:header="397" w:footer="397" w:gutter="0"/>
          <w:cols w:space="312"/>
          <w:docGrid w:linePitch="360"/>
        </w:sectPr>
      </w:pPr>
    </w:p>
    <w:p w14:paraId="59CD114F" w14:textId="23F95F39" w:rsidR="00841D62" w:rsidRPr="002F36D9" w:rsidRDefault="002F36D9" w:rsidP="002F36D9">
      <w:pPr>
        <w:pStyle w:val="F9-Paragraph"/>
        <w:ind w:left="851"/>
        <w:rPr>
          <w:b/>
          <w:bCs/>
        </w:rPr>
      </w:pPr>
      <w:r w:rsidRPr="002F36D9">
        <w:rPr>
          <w:b/>
          <w:bCs/>
        </w:rPr>
        <w:lastRenderedPageBreak/>
        <w:t>Inspectors should consider</w:t>
      </w:r>
      <w:r w:rsidR="00C3471D">
        <w:rPr>
          <w:b/>
          <w:bCs/>
        </w:rPr>
        <w:t>:</w:t>
      </w:r>
    </w:p>
    <w:p w14:paraId="0FBD65BA" w14:textId="77777777" w:rsidR="00E56003" w:rsidRDefault="00E56003" w:rsidP="00E56003">
      <w:pPr>
        <w:pStyle w:val="Bulletlist1"/>
      </w:pPr>
      <w:r>
        <w:t xml:space="preserve">Is the purchaser’s OPEX process established, capturing and acting upon sub-standard performance issues associated with their SCM arrangements? </w:t>
      </w:r>
    </w:p>
    <w:p w14:paraId="6FF44923" w14:textId="075CE099" w:rsidR="00E56003" w:rsidRDefault="00E56003" w:rsidP="00E56003">
      <w:pPr>
        <w:pStyle w:val="Bulletlist1"/>
      </w:pPr>
      <w:r>
        <w:t>Is the purchaser’s OPEX process capturing and acting upon issues occurring within their different</w:t>
      </w:r>
      <w:r w:rsidR="00070608">
        <w:t xml:space="preserve"> supply chain</w:t>
      </w:r>
      <w:r>
        <w:t xml:space="preserve"> tiers? </w:t>
      </w:r>
    </w:p>
    <w:p w14:paraId="09A6C93E" w14:textId="3918BACC" w:rsidR="00E56003" w:rsidRDefault="00E56003" w:rsidP="00E56003">
      <w:pPr>
        <w:pStyle w:val="Bulletlist1"/>
      </w:pPr>
      <w:r>
        <w:t>Are OPEX arrangements generating improvements in the purchaser’s SCM arrangements and influencing commercial and/or</w:t>
      </w:r>
      <w:r w:rsidR="00070608">
        <w:t xml:space="preserve"> supply chain</w:t>
      </w:r>
      <w:r>
        <w:t xml:space="preserve"> strategy? </w:t>
      </w:r>
    </w:p>
    <w:p w14:paraId="5E82F702" w14:textId="77777777" w:rsidR="00E56003" w:rsidRDefault="00E56003" w:rsidP="00E56003">
      <w:pPr>
        <w:pStyle w:val="Bulletlist1"/>
      </w:pPr>
      <w:r>
        <w:t xml:space="preserve">Does the purchaser evaluate relevant learning from other dutyholders, purchasers and supplier organisations, nationally and internationally as appropriate? </w:t>
      </w:r>
    </w:p>
    <w:p w14:paraId="23B40EA3" w14:textId="44CC4506" w:rsidR="002F36D9" w:rsidRDefault="00E56003" w:rsidP="00E56003">
      <w:pPr>
        <w:pStyle w:val="Bulletlist1"/>
      </w:pPr>
      <w:r>
        <w:t>Does the purchaser share learning with its</w:t>
      </w:r>
      <w:r w:rsidR="00070608">
        <w:t xml:space="preserve"> supply chain</w:t>
      </w:r>
      <w:r>
        <w:t xml:space="preserve"> and wider industry as appropriate?</w:t>
      </w:r>
    </w:p>
    <w:p w14:paraId="147D06A4" w14:textId="0187DA16" w:rsidR="00B05446" w:rsidRDefault="00B05446" w:rsidP="00AB3797">
      <w:pPr>
        <w:pStyle w:val="F9-Paragraph"/>
        <w:ind w:left="851"/>
      </w:pPr>
    </w:p>
    <w:p w14:paraId="29804033" w14:textId="77777777" w:rsidR="00070608" w:rsidRDefault="00070608" w:rsidP="001B3BDB">
      <w:pPr>
        <w:pStyle w:val="Heading1"/>
        <w:sectPr w:rsidR="00070608" w:rsidSect="000B2BCD">
          <w:pgSz w:w="11906" w:h="16838" w:code="9"/>
          <w:pgMar w:top="1440" w:right="1440" w:bottom="1440" w:left="1440" w:header="397" w:footer="397" w:gutter="0"/>
          <w:cols w:space="312"/>
          <w:docGrid w:linePitch="360"/>
        </w:sectPr>
      </w:pPr>
      <w:bookmarkStart w:id="26" w:name="_Toc160627641"/>
    </w:p>
    <w:p w14:paraId="0B21FB67" w14:textId="6CE6094A" w:rsidR="00841D62" w:rsidRPr="00B971C6" w:rsidRDefault="00E56003" w:rsidP="001B3BDB">
      <w:pPr>
        <w:pStyle w:val="Heading1"/>
      </w:pPr>
      <w:bookmarkStart w:id="27" w:name="_Toc168390256"/>
      <w:r w:rsidRPr="00E56003">
        <w:lastRenderedPageBreak/>
        <w:t xml:space="preserve">Maintaining </w:t>
      </w:r>
      <w:r w:rsidR="00070608">
        <w:t>a</w:t>
      </w:r>
      <w:r w:rsidRPr="00E56003">
        <w:t xml:space="preserve">n </w:t>
      </w:r>
      <w:r w:rsidR="00C3471D">
        <w:t>i</w:t>
      </w:r>
      <w:r w:rsidRPr="00E56003">
        <w:t xml:space="preserve">ntelligent </w:t>
      </w:r>
      <w:r w:rsidR="00C3471D">
        <w:t>c</w:t>
      </w:r>
      <w:r w:rsidRPr="00E56003">
        <w:t xml:space="preserve">ustomer </w:t>
      </w:r>
      <w:r w:rsidR="00070608">
        <w:t>c</w:t>
      </w:r>
      <w:r w:rsidRPr="00E56003">
        <w:t>apability</w:t>
      </w:r>
      <w:bookmarkEnd w:id="26"/>
      <w:bookmarkEnd w:id="27"/>
      <w:r w:rsidR="00841D62">
        <w:t xml:space="preserve"> </w:t>
      </w:r>
    </w:p>
    <w:p w14:paraId="31C71133" w14:textId="204022EF" w:rsidR="00AB3797" w:rsidRDefault="00AB3797" w:rsidP="00841D62">
      <w:pPr>
        <w:pStyle w:val="F9-Paragraph"/>
        <w:numPr>
          <w:ilvl w:val="0"/>
          <w:numId w:val="7"/>
        </w:numPr>
        <w:ind w:left="851" w:hanging="851"/>
      </w:pPr>
      <w:r w:rsidRPr="00AB3797">
        <w:t>The concept of intelligent customer (IC) for safety is defined by the IAEA as follows:</w:t>
      </w:r>
    </w:p>
    <w:p w14:paraId="3D6B0C1B" w14:textId="4CB4B076" w:rsidR="00AB3797" w:rsidRPr="00C3471D" w:rsidRDefault="00AB3797" w:rsidP="00C3471D">
      <w:pPr>
        <w:pStyle w:val="QuoteText"/>
        <w:rPr>
          <w:sz w:val="24"/>
          <w:szCs w:val="28"/>
        </w:rPr>
      </w:pPr>
      <w:r w:rsidRPr="00C3471D">
        <w:rPr>
          <w:sz w:val="24"/>
          <w:szCs w:val="28"/>
        </w:rPr>
        <w:t>‘As an intelligent customer, in the context of nuclear safety, the management of the facility should know what is required, should fully understand the need for a contractor's services, should specify requirements, should supervise the work and should technically review the output before, during and after implementation. The concept of intelligent customer relates to the attributes of an organisation rather than the capabilities of individual post holders’.</w:t>
      </w:r>
    </w:p>
    <w:p w14:paraId="6DB08440" w14:textId="2C06917B" w:rsidR="00AB3797" w:rsidRPr="00AB3797" w:rsidRDefault="00AB3797" w:rsidP="00AB3797">
      <w:pPr>
        <w:pStyle w:val="F9-Paragraph"/>
        <w:ind w:left="851"/>
      </w:pPr>
      <w:r w:rsidRPr="00AB3797">
        <w:t>This equally applies to nuclear security and a dutyholder’s intelligent customer capability for security will be a subset of its core capability.</w:t>
      </w:r>
    </w:p>
    <w:p w14:paraId="345CD1E3" w14:textId="7E247D1A" w:rsidR="00AB3797" w:rsidRDefault="00AB3797" w:rsidP="00841D62">
      <w:pPr>
        <w:pStyle w:val="F9-Paragraph"/>
        <w:numPr>
          <w:ilvl w:val="0"/>
          <w:numId w:val="7"/>
        </w:numPr>
        <w:ind w:left="851" w:hanging="851"/>
      </w:pPr>
      <w:r w:rsidRPr="00AB3797">
        <w:t xml:space="preserve">Primary responsibility for the security of a nuclear premise rests with the dutyholder who should be able to demonstrate sufficient knowledge of the plant design and security plan for all plant and operations on their site. </w:t>
      </w:r>
      <w:r w:rsidR="00C3471D">
        <w:br/>
      </w:r>
      <w:r w:rsidRPr="00AB3797">
        <w:t>The dutyholder must be in control of activities on its site, understand the hazards associated with its activities and how to control them, and have sufficient SQEP resource within its organisation to act as an ‘Intelligent Customer’ for any work it commissions externally.</w:t>
      </w:r>
    </w:p>
    <w:p w14:paraId="0698E1E9" w14:textId="45BD570F" w:rsidR="00AB3797" w:rsidRDefault="00AB3797" w:rsidP="00841D62">
      <w:pPr>
        <w:pStyle w:val="F9-Paragraph"/>
        <w:numPr>
          <w:ilvl w:val="0"/>
          <w:numId w:val="7"/>
        </w:numPr>
        <w:ind w:left="851" w:hanging="851"/>
      </w:pPr>
      <w:r w:rsidRPr="00AB3797">
        <w:t>In the context of effective SCM the dutyholder should maintain an ‘Intelligent Customer’ capability to know what is needed, to fully understand the need for a contractor’s services, at any level of the</w:t>
      </w:r>
      <w:r w:rsidR="00070608">
        <w:t xml:space="preserve"> supply chain</w:t>
      </w:r>
      <w:r w:rsidRPr="00AB3797">
        <w:t>, specify requirements, supervise work and technically review the output before, during and after implementation.</w:t>
      </w:r>
    </w:p>
    <w:p w14:paraId="0CAA7A13" w14:textId="32F25177" w:rsidR="009C443B" w:rsidRDefault="009C443B" w:rsidP="00841D62">
      <w:pPr>
        <w:pStyle w:val="F9-Paragraph"/>
        <w:numPr>
          <w:ilvl w:val="0"/>
          <w:numId w:val="7"/>
        </w:numPr>
        <w:ind w:left="851" w:hanging="851"/>
      </w:pPr>
      <w:r w:rsidRPr="009C443B">
        <w:t>ONR’s regulatory expectations of a dutyholder’s arrangements for the use of contractors, for retaining control of nuclear security and for discharging its other duties are summarised as follows. The dutyholder should:</w:t>
      </w:r>
    </w:p>
    <w:p w14:paraId="7B79060D" w14:textId="697F63FE" w:rsidR="009C443B" w:rsidRDefault="009C443B" w:rsidP="009C443B">
      <w:pPr>
        <w:pStyle w:val="Bulletlist1"/>
      </w:pPr>
      <w:r>
        <w:t>have sufficient</w:t>
      </w:r>
      <w:r w:rsidR="001B3BDB">
        <w:t xml:space="preserve"> </w:t>
      </w:r>
      <w:r>
        <w:t>SQEP in-house staff to ensure effective control and management for nuclear security</w:t>
      </w:r>
    </w:p>
    <w:p w14:paraId="6CEA1562" w14:textId="77777777" w:rsidR="009C443B" w:rsidRDefault="009C443B" w:rsidP="009C443B">
      <w:pPr>
        <w:pStyle w:val="Bulletlist1"/>
      </w:pPr>
      <w:r>
        <w:t>retain overall responsibility for, and control and oversight of, nuclear security and security of all of its business, including work carried out on its behalf by contractors</w:t>
      </w:r>
    </w:p>
    <w:p w14:paraId="6B4349C2" w14:textId="77777777" w:rsidR="009C443B" w:rsidRDefault="009C443B" w:rsidP="009C443B">
      <w:pPr>
        <w:pStyle w:val="Bulletlist1"/>
      </w:pPr>
      <w:r>
        <w:t>ensure choices between sourcing work in-house or from contractors is informed by a company policy that takes into account the nuclear security implications of the selection</w:t>
      </w:r>
    </w:p>
    <w:p w14:paraId="0F718CBE" w14:textId="77777777" w:rsidR="009C443B" w:rsidRDefault="009C443B" w:rsidP="009C443B">
      <w:pPr>
        <w:pStyle w:val="Bulletlist1"/>
      </w:pPr>
      <w:r>
        <w:t xml:space="preserve">maintain an Intelligent Customer capability for all work carried out on its behalf by contractors that may impact upon nuclear security; </w:t>
      </w:r>
    </w:p>
    <w:p w14:paraId="123112D8" w14:textId="77777777" w:rsidR="009C443B" w:rsidRDefault="009C443B" w:rsidP="009C443B">
      <w:pPr>
        <w:pStyle w:val="Bulletlist1"/>
      </w:pPr>
      <w:r>
        <w:lastRenderedPageBreak/>
        <w:t xml:space="preserve">ensure that it only lets contracts for work with nuclear security significance to contractors with suitable competence, security standards, management systems, culture and resources </w:t>
      </w:r>
    </w:p>
    <w:p w14:paraId="7FAC9652" w14:textId="77777777" w:rsidR="009C443B" w:rsidRDefault="009C443B" w:rsidP="009C443B">
      <w:pPr>
        <w:pStyle w:val="Bulletlist1"/>
      </w:pPr>
      <w:r>
        <w:t>ensure that all contractor staff are familiar with the nuclear security implications of their work and interact in a well-coordinated manner with its own staff</w:t>
      </w:r>
    </w:p>
    <w:p w14:paraId="7F1C5EE9" w14:textId="4777755C" w:rsidR="009C443B" w:rsidRDefault="009C443B" w:rsidP="004C15B6">
      <w:pPr>
        <w:pStyle w:val="Bulletlist1"/>
      </w:pPr>
      <w:r>
        <w:t>ensure that contractors’ work is carried out to the necessary level of security and quality in practice.</w:t>
      </w:r>
    </w:p>
    <w:p w14:paraId="3043D744" w14:textId="627242C3" w:rsidR="00AB3797" w:rsidRPr="009C443B" w:rsidRDefault="009C443B" w:rsidP="009C443B">
      <w:pPr>
        <w:pStyle w:val="F9-Paragraph"/>
        <w:ind w:left="851"/>
        <w:rPr>
          <w:b/>
          <w:bCs/>
        </w:rPr>
      </w:pPr>
      <w:r w:rsidRPr="009C443B">
        <w:rPr>
          <w:b/>
          <w:bCs/>
        </w:rPr>
        <w:t>Inspectors should consider:</w:t>
      </w:r>
    </w:p>
    <w:p w14:paraId="00DEB0EB" w14:textId="2378B22D" w:rsidR="00AB3797" w:rsidRDefault="009C443B" w:rsidP="009C443B">
      <w:pPr>
        <w:pStyle w:val="Bulletlist1"/>
      </w:pPr>
      <w:r w:rsidRPr="009C443B">
        <w:t>Does the dutyholder retain and maintain the core capability to understand, specify, oversee and accept nuclear security related work undertaken on its behalf by contractors at any level of the</w:t>
      </w:r>
      <w:r w:rsidR="00070608">
        <w:t xml:space="preserve"> supply chain</w:t>
      </w:r>
      <w:r w:rsidRPr="009C443B">
        <w:t>?</w:t>
      </w:r>
      <w:r>
        <w:t>.</w:t>
      </w:r>
    </w:p>
    <w:p w14:paraId="30B6B1C7" w14:textId="77777777" w:rsidR="00F07CDE" w:rsidRDefault="00F07CDE" w:rsidP="00F07CDE">
      <w:pPr>
        <w:pStyle w:val="F9-Paragraph"/>
      </w:pPr>
    </w:p>
    <w:p w14:paraId="08F0172B" w14:textId="3DD644D0" w:rsidR="004E6D06" w:rsidRDefault="004E6D06" w:rsidP="00F07CDE">
      <w:pPr>
        <w:pStyle w:val="F9-Paragraph"/>
        <w:sectPr w:rsidR="004E6D06" w:rsidSect="000B2BCD">
          <w:pgSz w:w="11906" w:h="16838" w:code="9"/>
          <w:pgMar w:top="1440" w:right="1440" w:bottom="1440" w:left="1440" w:header="397" w:footer="397" w:gutter="0"/>
          <w:cols w:space="312"/>
          <w:docGrid w:linePitch="360"/>
        </w:sectPr>
      </w:pPr>
    </w:p>
    <w:bookmarkStart w:id="28" w:name="_Toc160627642" w:displacedByCustomXml="next"/>
    <w:bookmarkStart w:id="29" w:name="_Toc168390257" w:displacedByCustomXml="next"/>
    <w:sdt>
      <w:sdtPr>
        <w:rPr>
          <w:color w:val="auto"/>
          <w:sz w:val="24"/>
        </w:rPr>
        <w:id w:val="968394949"/>
        <w:docPartObj>
          <w:docPartGallery w:val="Bibliographies"/>
          <w:docPartUnique/>
        </w:docPartObj>
      </w:sdtPr>
      <w:sdtEndPr/>
      <w:sdtContent>
        <w:p w14:paraId="6F8285B2" w14:textId="086BA7B4" w:rsidR="00FB385A" w:rsidRDefault="00FB385A" w:rsidP="00C3471D">
          <w:pPr>
            <w:pStyle w:val="Heading1"/>
            <w:numPr>
              <w:ilvl w:val="0"/>
              <w:numId w:val="0"/>
            </w:numPr>
            <w:ind w:left="851" w:hanging="851"/>
          </w:pPr>
          <w:r>
            <w:t>References</w:t>
          </w:r>
          <w:bookmarkEnd w:id="29"/>
          <w:bookmarkEnd w:id="28"/>
        </w:p>
        <w:sdt>
          <w:sdtPr>
            <w:id w:val="-573587230"/>
            <w:bibliography/>
          </w:sdtPr>
          <w:sdtEndPr/>
          <w:sdtContent>
            <w:p w14:paraId="4E48177F" w14:textId="77777777" w:rsidR="00C3471D" w:rsidRDefault="00FB385A" w:rsidP="00836C85">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C3471D" w14:paraId="62A0FC2C" w14:textId="77777777">
                <w:trPr>
                  <w:divId w:val="1800878190"/>
                  <w:tblCellSpacing w:w="15" w:type="dxa"/>
                </w:trPr>
                <w:tc>
                  <w:tcPr>
                    <w:tcW w:w="50" w:type="pct"/>
                    <w:hideMark/>
                  </w:tcPr>
                  <w:p w14:paraId="7C489D4C" w14:textId="359272BA" w:rsidR="00C3471D" w:rsidRDefault="00C3471D">
                    <w:pPr>
                      <w:pStyle w:val="Bibliography"/>
                      <w:rPr>
                        <w:noProof/>
                        <w:szCs w:val="24"/>
                      </w:rPr>
                    </w:pPr>
                    <w:r>
                      <w:rPr>
                        <w:noProof/>
                      </w:rPr>
                      <w:t xml:space="preserve">[1] </w:t>
                    </w:r>
                  </w:p>
                </w:tc>
                <w:tc>
                  <w:tcPr>
                    <w:tcW w:w="0" w:type="auto"/>
                    <w:hideMark/>
                  </w:tcPr>
                  <w:p w14:paraId="08C758A9" w14:textId="77777777" w:rsidR="00C3471D" w:rsidRDefault="00C3471D">
                    <w:pPr>
                      <w:pStyle w:val="Bibliography"/>
                      <w:rPr>
                        <w:noProof/>
                      </w:rPr>
                    </w:pPr>
                    <w:r>
                      <w:rPr>
                        <w:noProof/>
                      </w:rPr>
                      <w:t>ONR, “Security Assessment Principles (SyAPs) for the Civil Nuclear Industry,” 2017.</w:t>
                    </w:r>
                  </w:p>
                </w:tc>
              </w:tr>
              <w:tr w:rsidR="00C3471D" w14:paraId="198226A9" w14:textId="77777777">
                <w:trPr>
                  <w:divId w:val="1800878190"/>
                  <w:tblCellSpacing w:w="15" w:type="dxa"/>
                </w:trPr>
                <w:tc>
                  <w:tcPr>
                    <w:tcW w:w="50" w:type="pct"/>
                    <w:hideMark/>
                  </w:tcPr>
                  <w:p w14:paraId="54F70757" w14:textId="77777777" w:rsidR="00C3471D" w:rsidRDefault="00C3471D">
                    <w:pPr>
                      <w:pStyle w:val="Bibliography"/>
                      <w:rPr>
                        <w:noProof/>
                      </w:rPr>
                    </w:pPr>
                    <w:r>
                      <w:rPr>
                        <w:noProof/>
                      </w:rPr>
                      <w:t xml:space="preserve">[2] </w:t>
                    </w:r>
                  </w:p>
                </w:tc>
                <w:tc>
                  <w:tcPr>
                    <w:tcW w:w="0" w:type="auto"/>
                    <w:hideMark/>
                  </w:tcPr>
                  <w:p w14:paraId="23E168E7" w14:textId="77777777" w:rsidR="00C3471D" w:rsidRDefault="00C3471D">
                    <w:pPr>
                      <w:pStyle w:val="Bibliography"/>
                      <w:rPr>
                        <w:noProof/>
                      </w:rPr>
                    </w:pPr>
                    <w:r>
                      <w:rPr>
                        <w:noProof/>
                      </w:rPr>
                      <w:t>HM Government, “The Nuclear Industries Security Regulations 2003 (NISR)”.</w:t>
                    </w:r>
                  </w:p>
                </w:tc>
              </w:tr>
              <w:tr w:rsidR="00C3471D" w14:paraId="6B911676" w14:textId="77777777">
                <w:trPr>
                  <w:divId w:val="1800878190"/>
                  <w:tblCellSpacing w:w="15" w:type="dxa"/>
                </w:trPr>
                <w:tc>
                  <w:tcPr>
                    <w:tcW w:w="50" w:type="pct"/>
                    <w:hideMark/>
                  </w:tcPr>
                  <w:p w14:paraId="3111D279" w14:textId="77777777" w:rsidR="00C3471D" w:rsidRDefault="00C3471D">
                    <w:pPr>
                      <w:pStyle w:val="Bibliography"/>
                      <w:rPr>
                        <w:noProof/>
                      </w:rPr>
                    </w:pPr>
                    <w:r>
                      <w:rPr>
                        <w:noProof/>
                      </w:rPr>
                      <w:t xml:space="preserve">[3] </w:t>
                    </w:r>
                  </w:p>
                </w:tc>
                <w:tc>
                  <w:tcPr>
                    <w:tcW w:w="0" w:type="auto"/>
                    <w:hideMark/>
                  </w:tcPr>
                  <w:p w14:paraId="13C444D3" w14:textId="77777777" w:rsidR="00C3471D" w:rsidRDefault="00C3471D">
                    <w:pPr>
                      <w:pStyle w:val="Bibliography"/>
                      <w:rPr>
                        <w:noProof/>
                      </w:rPr>
                    </w:pPr>
                    <w:r>
                      <w:rPr>
                        <w:noProof/>
                      </w:rPr>
                      <w:t xml:space="preserve">IAEA, </w:t>
                    </w:r>
                    <w:r>
                      <w:rPr>
                        <w:i/>
                        <w:iCs/>
                        <w:noProof/>
                      </w:rPr>
                      <w:t xml:space="preserve">Convention on the Physical Protection of Nuclear Material (CPPNM), </w:t>
                    </w:r>
                    <w:r>
                      <w:rPr>
                        <w:noProof/>
                      </w:rPr>
                      <w:t xml:space="preserve">1979. </w:t>
                    </w:r>
                  </w:p>
                </w:tc>
              </w:tr>
              <w:tr w:rsidR="00C3471D" w14:paraId="24FB6E73" w14:textId="77777777">
                <w:trPr>
                  <w:divId w:val="1800878190"/>
                  <w:tblCellSpacing w:w="15" w:type="dxa"/>
                </w:trPr>
                <w:tc>
                  <w:tcPr>
                    <w:tcW w:w="50" w:type="pct"/>
                    <w:hideMark/>
                  </w:tcPr>
                  <w:p w14:paraId="38179578" w14:textId="77777777" w:rsidR="00C3471D" w:rsidRDefault="00C3471D">
                    <w:pPr>
                      <w:pStyle w:val="Bibliography"/>
                      <w:rPr>
                        <w:noProof/>
                      </w:rPr>
                    </w:pPr>
                    <w:r>
                      <w:rPr>
                        <w:noProof/>
                      </w:rPr>
                      <w:t xml:space="preserve">[4] </w:t>
                    </w:r>
                  </w:p>
                </w:tc>
                <w:tc>
                  <w:tcPr>
                    <w:tcW w:w="0" w:type="auto"/>
                    <w:hideMark/>
                  </w:tcPr>
                  <w:p w14:paraId="7BCDE5F2" w14:textId="77777777" w:rsidR="00C3471D" w:rsidRDefault="00C3471D">
                    <w:pPr>
                      <w:pStyle w:val="Bibliography"/>
                      <w:rPr>
                        <w:noProof/>
                      </w:rPr>
                    </w:pPr>
                    <w:r>
                      <w:rPr>
                        <w:noProof/>
                      </w:rPr>
                      <w:t>IAEA, “Nuclear Security Series No. 20 - Objective and Essential Elements of a State’s Nuclear Security Regime,” 2013. [Online]. Available: https://www-pub.iaea.org/MTCD/Publications/PDF/Pub1590_web.pdf.</w:t>
                    </w:r>
                  </w:p>
                </w:tc>
              </w:tr>
              <w:tr w:rsidR="00C3471D" w14:paraId="2954E6EC" w14:textId="77777777">
                <w:trPr>
                  <w:divId w:val="1800878190"/>
                  <w:tblCellSpacing w:w="15" w:type="dxa"/>
                </w:trPr>
                <w:tc>
                  <w:tcPr>
                    <w:tcW w:w="50" w:type="pct"/>
                    <w:hideMark/>
                  </w:tcPr>
                  <w:p w14:paraId="5CC8FD3B" w14:textId="77777777" w:rsidR="00C3471D" w:rsidRDefault="00C3471D">
                    <w:pPr>
                      <w:pStyle w:val="Bibliography"/>
                      <w:rPr>
                        <w:noProof/>
                      </w:rPr>
                    </w:pPr>
                    <w:r>
                      <w:rPr>
                        <w:noProof/>
                      </w:rPr>
                      <w:t xml:space="preserve">[5] </w:t>
                    </w:r>
                  </w:p>
                </w:tc>
                <w:tc>
                  <w:tcPr>
                    <w:tcW w:w="0" w:type="auto"/>
                    <w:hideMark/>
                  </w:tcPr>
                  <w:p w14:paraId="25A796E7" w14:textId="77777777" w:rsidR="00C3471D" w:rsidRDefault="00C3471D">
                    <w:pPr>
                      <w:pStyle w:val="Bibliography"/>
                      <w:rPr>
                        <w:noProof/>
                      </w:rPr>
                    </w:pPr>
                    <w:r>
                      <w:rPr>
                        <w:noProof/>
                      </w:rPr>
                      <w:t>IAEA, “Nuclear Security Series No. 13 - Nuclear Security Recommendations on Physical Protection of Nuclear Material and Nuclear Facilities (INFCIRC/225/Revision 5),” 2011. [Online]. Available: https://www-pub.iaea.org/MTCD/Publications/PDF/Pub1481_web.pdf.</w:t>
                    </w:r>
                  </w:p>
                </w:tc>
              </w:tr>
              <w:tr w:rsidR="00C3471D" w14:paraId="1EB5903E" w14:textId="77777777">
                <w:trPr>
                  <w:divId w:val="1800878190"/>
                  <w:tblCellSpacing w:w="15" w:type="dxa"/>
                </w:trPr>
                <w:tc>
                  <w:tcPr>
                    <w:tcW w:w="50" w:type="pct"/>
                    <w:hideMark/>
                  </w:tcPr>
                  <w:p w14:paraId="392BBEC1" w14:textId="77777777" w:rsidR="00C3471D" w:rsidRDefault="00C3471D">
                    <w:pPr>
                      <w:pStyle w:val="Bibliography"/>
                      <w:rPr>
                        <w:noProof/>
                      </w:rPr>
                    </w:pPr>
                    <w:r>
                      <w:rPr>
                        <w:noProof/>
                      </w:rPr>
                      <w:t xml:space="preserve">[6] </w:t>
                    </w:r>
                  </w:p>
                </w:tc>
                <w:tc>
                  <w:tcPr>
                    <w:tcW w:w="0" w:type="auto"/>
                    <w:hideMark/>
                  </w:tcPr>
                  <w:p w14:paraId="5E41D5D7" w14:textId="77777777" w:rsidR="00C3471D" w:rsidRDefault="00C3471D">
                    <w:pPr>
                      <w:pStyle w:val="Bibliography"/>
                      <w:rPr>
                        <w:noProof/>
                      </w:rPr>
                    </w:pPr>
                    <w:r>
                      <w:rPr>
                        <w:noProof/>
                      </w:rPr>
                      <w:t>HM Government, “Security Policy Framework (Issue 1.3),” December 2022. [Online]. Available: https://www.gov.uk/government/publications/security-policy-framework/hmg-security-policy-framework.</w:t>
                    </w:r>
                  </w:p>
                </w:tc>
              </w:tr>
              <w:tr w:rsidR="00C3471D" w14:paraId="508A099C" w14:textId="77777777">
                <w:trPr>
                  <w:divId w:val="1800878190"/>
                  <w:tblCellSpacing w:w="15" w:type="dxa"/>
                </w:trPr>
                <w:tc>
                  <w:tcPr>
                    <w:tcW w:w="50" w:type="pct"/>
                    <w:hideMark/>
                  </w:tcPr>
                  <w:p w14:paraId="366B6D05" w14:textId="77777777" w:rsidR="00C3471D" w:rsidRDefault="00C3471D">
                    <w:pPr>
                      <w:pStyle w:val="Bibliography"/>
                      <w:rPr>
                        <w:noProof/>
                      </w:rPr>
                    </w:pPr>
                    <w:r>
                      <w:rPr>
                        <w:noProof/>
                      </w:rPr>
                      <w:t xml:space="preserve">[7] </w:t>
                    </w:r>
                  </w:p>
                </w:tc>
                <w:tc>
                  <w:tcPr>
                    <w:tcW w:w="0" w:type="auto"/>
                    <w:hideMark/>
                  </w:tcPr>
                  <w:p w14:paraId="52423221" w14:textId="77777777" w:rsidR="00C3471D" w:rsidRDefault="00C3471D">
                    <w:pPr>
                      <w:pStyle w:val="Bibliography"/>
                      <w:rPr>
                        <w:noProof/>
                      </w:rPr>
                    </w:pPr>
                    <w:r>
                      <w:rPr>
                        <w:noProof/>
                      </w:rPr>
                      <w:t>ONR, “ONR-CNSS-POL-001 - NISR 2013 Classification Policy for the Civl Nuclear Industry,” November 2021. [Online]. Available: https://www.onr.org.uk/documents/classification-policy.pdf.</w:t>
                    </w:r>
                  </w:p>
                </w:tc>
              </w:tr>
              <w:tr w:rsidR="00C3471D" w14:paraId="255B5E46" w14:textId="77777777">
                <w:trPr>
                  <w:divId w:val="1800878190"/>
                  <w:tblCellSpacing w:w="15" w:type="dxa"/>
                </w:trPr>
                <w:tc>
                  <w:tcPr>
                    <w:tcW w:w="50" w:type="pct"/>
                    <w:hideMark/>
                  </w:tcPr>
                  <w:p w14:paraId="5A9F758B" w14:textId="77777777" w:rsidR="00C3471D" w:rsidRDefault="00C3471D">
                    <w:pPr>
                      <w:pStyle w:val="Bibliography"/>
                      <w:rPr>
                        <w:noProof/>
                      </w:rPr>
                    </w:pPr>
                    <w:r>
                      <w:rPr>
                        <w:noProof/>
                      </w:rPr>
                      <w:t xml:space="preserve">[8] </w:t>
                    </w:r>
                  </w:p>
                </w:tc>
                <w:tc>
                  <w:tcPr>
                    <w:tcW w:w="0" w:type="auto"/>
                    <w:hideMark/>
                  </w:tcPr>
                  <w:p w14:paraId="326D4777" w14:textId="77777777" w:rsidR="00C3471D" w:rsidRDefault="00C3471D">
                    <w:pPr>
                      <w:pStyle w:val="Bibliography"/>
                      <w:rPr>
                        <w:noProof/>
                      </w:rPr>
                    </w:pPr>
                    <w:r>
                      <w:rPr>
                        <w:noProof/>
                      </w:rPr>
                      <w:t>ONR, “CNS-TAST-GD-1.2 - Organisational Security Capability”.</w:t>
                    </w:r>
                  </w:p>
                </w:tc>
              </w:tr>
            </w:tbl>
            <w:p w14:paraId="3D3C6631" w14:textId="77777777" w:rsidR="00C3471D" w:rsidRDefault="00C3471D">
              <w:pPr>
                <w:divId w:val="1800878190"/>
                <w:rPr>
                  <w:rFonts w:eastAsia="Times New Roman"/>
                  <w:noProof/>
                </w:rPr>
              </w:pPr>
            </w:p>
            <w:p w14:paraId="7D4FF22D" w14:textId="61BA1E8C" w:rsidR="00FB385A" w:rsidRDefault="00FB385A" w:rsidP="00836C85">
              <w:pPr>
                <w:spacing w:after="0"/>
              </w:pPr>
              <w:r>
                <w:rPr>
                  <w:b/>
                  <w:bCs/>
                  <w:noProof/>
                </w:rPr>
                <w:fldChar w:fldCharType="end"/>
              </w:r>
            </w:p>
          </w:sdtContent>
        </w:sdt>
      </w:sdtContent>
    </w:sdt>
    <w:p w14:paraId="219D2C71" w14:textId="77777777" w:rsidR="007B1D15" w:rsidRDefault="007B1D15" w:rsidP="007B1D15">
      <w:pPr>
        <w:spacing w:after="0"/>
      </w:pPr>
    </w:p>
    <w:p w14:paraId="3E6D133C" w14:textId="77777777" w:rsidR="00C3471D" w:rsidRDefault="00C3471D" w:rsidP="00C3471D">
      <w:pPr>
        <w:pStyle w:val="Heading1"/>
        <w:numPr>
          <w:ilvl w:val="0"/>
          <w:numId w:val="0"/>
        </w:numPr>
        <w:ind w:left="851" w:hanging="851"/>
        <w:sectPr w:rsidR="00C3471D" w:rsidSect="000B2BCD">
          <w:pgSz w:w="11906" w:h="16838" w:code="9"/>
          <w:pgMar w:top="1440" w:right="1440" w:bottom="1440" w:left="1440" w:header="397" w:footer="397" w:gutter="0"/>
          <w:cols w:space="312"/>
          <w:docGrid w:linePitch="360"/>
        </w:sectPr>
      </w:pPr>
      <w:bookmarkStart w:id="30" w:name="_Toc89268373"/>
      <w:bookmarkStart w:id="31" w:name="_Toc160627643"/>
    </w:p>
    <w:p w14:paraId="4323F5E0" w14:textId="672DAA72" w:rsidR="00F7687C" w:rsidRPr="003B4701" w:rsidRDefault="00F7687C" w:rsidP="00C3471D">
      <w:pPr>
        <w:pStyle w:val="Heading1"/>
        <w:numPr>
          <w:ilvl w:val="0"/>
          <w:numId w:val="0"/>
        </w:numPr>
        <w:ind w:left="851" w:hanging="851"/>
      </w:pPr>
      <w:bookmarkStart w:id="32" w:name="_Toc168390258"/>
      <w:r w:rsidRPr="003B4701">
        <w:lastRenderedPageBreak/>
        <w:t xml:space="preserve">Glossary and </w:t>
      </w:r>
      <w:r w:rsidR="00C3471D">
        <w:t>a</w:t>
      </w:r>
      <w:r w:rsidRPr="003B4701">
        <w:t>bbreviations</w:t>
      </w:r>
      <w:bookmarkEnd w:id="30"/>
      <w:bookmarkEnd w:id="31"/>
      <w:bookmarkEnd w:id="32"/>
    </w:p>
    <w:p w14:paraId="372CABF0" w14:textId="77777777" w:rsidR="00A31726" w:rsidRDefault="00A31726" w:rsidP="00A31726">
      <w:pPr>
        <w:tabs>
          <w:tab w:val="left" w:pos="1440"/>
        </w:tabs>
        <w:spacing w:after="0" w:line="240" w:lineRule="auto"/>
        <w:contextualSpacing/>
      </w:pPr>
      <w:r>
        <w:t>CFSI</w:t>
      </w:r>
      <w:r>
        <w:tab/>
        <w:t>Counterfeit, Fraudulent and Suspect Items</w:t>
      </w:r>
    </w:p>
    <w:p w14:paraId="47CCF2B9" w14:textId="77777777" w:rsidR="00A31726" w:rsidRDefault="00A31726" w:rsidP="00A31726">
      <w:pPr>
        <w:tabs>
          <w:tab w:val="left" w:pos="1440"/>
        </w:tabs>
        <w:spacing w:after="0" w:line="240" w:lineRule="auto"/>
        <w:contextualSpacing/>
      </w:pPr>
      <w:r>
        <w:t>CPPNM</w:t>
      </w:r>
      <w:r>
        <w:tab/>
        <w:t>Convention on the Physical Protection of Nuclear Material</w:t>
      </w:r>
    </w:p>
    <w:p w14:paraId="1C888990" w14:textId="77777777" w:rsidR="00A31726" w:rsidRDefault="00A31726" w:rsidP="00A31726">
      <w:pPr>
        <w:tabs>
          <w:tab w:val="left" w:pos="1440"/>
        </w:tabs>
        <w:spacing w:after="0" w:line="240" w:lineRule="auto"/>
        <w:contextualSpacing/>
      </w:pPr>
      <w:r>
        <w:t>CS&amp;IA</w:t>
      </w:r>
      <w:r>
        <w:tab/>
        <w:t>Cyber Security and Information Assurance</w:t>
      </w:r>
    </w:p>
    <w:p w14:paraId="3D12116F" w14:textId="77777777" w:rsidR="00A31726" w:rsidRDefault="00A31726" w:rsidP="00A31726">
      <w:pPr>
        <w:tabs>
          <w:tab w:val="left" w:pos="1440"/>
        </w:tabs>
        <w:spacing w:after="0" w:line="240" w:lineRule="auto"/>
        <w:contextualSpacing/>
      </w:pPr>
      <w:r>
        <w:t>FSyP</w:t>
      </w:r>
      <w:r>
        <w:tab/>
        <w:t>Fundamental Security Principle</w:t>
      </w:r>
    </w:p>
    <w:p w14:paraId="34D9045C" w14:textId="7933AB09" w:rsidR="00F07CDE" w:rsidRDefault="00A31726" w:rsidP="00A31726">
      <w:pPr>
        <w:tabs>
          <w:tab w:val="left" w:pos="1440"/>
        </w:tabs>
        <w:spacing w:after="0" w:line="240" w:lineRule="auto"/>
        <w:contextualSpacing/>
      </w:pPr>
      <w:r>
        <w:t>IAEA</w:t>
      </w:r>
      <w:r>
        <w:tab/>
        <w:t>International Atomic Energy Agency</w:t>
      </w:r>
    </w:p>
    <w:p w14:paraId="051B9073" w14:textId="77777777" w:rsidR="00A31726" w:rsidRDefault="00A31726" w:rsidP="00A31726">
      <w:pPr>
        <w:tabs>
          <w:tab w:val="left" w:pos="1440"/>
        </w:tabs>
        <w:spacing w:after="0" w:line="240" w:lineRule="auto"/>
        <w:contextualSpacing/>
      </w:pPr>
      <w:r>
        <w:t>IC</w:t>
      </w:r>
      <w:r>
        <w:tab/>
        <w:t>Intelligent Customer</w:t>
      </w:r>
    </w:p>
    <w:p w14:paraId="0D814075" w14:textId="77777777" w:rsidR="00A31726" w:rsidRDefault="00A31726" w:rsidP="00A31726">
      <w:pPr>
        <w:tabs>
          <w:tab w:val="left" w:pos="1440"/>
        </w:tabs>
        <w:spacing w:after="0" w:line="240" w:lineRule="auto"/>
        <w:contextualSpacing/>
      </w:pPr>
      <w:r>
        <w:t>NISR</w:t>
      </w:r>
      <w:r>
        <w:tab/>
        <w:t>Nuclear Industries Security Regulations</w:t>
      </w:r>
    </w:p>
    <w:p w14:paraId="32927038" w14:textId="77777777" w:rsidR="00A31726" w:rsidRDefault="00A31726" w:rsidP="00A31726">
      <w:pPr>
        <w:tabs>
          <w:tab w:val="left" w:pos="1440"/>
        </w:tabs>
        <w:spacing w:after="0" w:line="240" w:lineRule="auto"/>
        <w:contextualSpacing/>
      </w:pPr>
      <w:r>
        <w:t>NSS</w:t>
      </w:r>
      <w:r>
        <w:tab/>
        <w:t>Nuclear Security Series</w:t>
      </w:r>
    </w:p>
    <w:p w14:paraId="36E7D229" w14:textId="77777777" w:rsidR="00A31726" w:rsidRDefault="00A31726" w:rsidP="00A31726">
      <w:pPr>
        <w:tabs>
          <w:tab w:val="left" w:pos="1440"/>
        </w:tabs>
        <w:spacing w:after="0" w:line="240" w:lineRule="auto"/>
        <w:contextualSpacing/>
      </w:pPr>
      <w:r>
        <w:t>ONR</w:t>
      </w:r>
      <w:r>
        <w:tab/>
        <w:t>Office for Nuclear Regulation</w:t>
      </w:r>
    </w:p>
    <w:p w14:paraId="7676431C" w14:textId="77777777" w:rsidR="00A31726" w:rsidRDefault="00A31726" w:rsidP="00A31726">
      <w:pPr>
        <w:tabs>
          <w:tab w:val="left" w:pos="1440"/>
        </w:tabs>
        <w:spacing w:after="0" w:line="240" w:lineRule="auto"/>
        <w:contextualSpacing/>
      </w:pPr>
      <w:r>
        <w:t>OPEX</w:t>
      </w:r>
      <w:r>
        <w:tab/>
        <w:t>Operational Experience</w:t>
      </w:r>
    </w:p>
    <w:p w14:paraId="31F98FAB" w14:textId="77777777" w:rsidR="00A31726" w:rsidRDefault="00A31726" w:rsidP="00A31726">
      <w:pPr>
        <w:tabs>
          <w:tab w:val="left" w:pos="1440"/>
        </w:tabs>
        <w:spacing w:after="0" w:line="240" w:lineRule="auto"/>
        <w:contextualSpacing/>
      </w:pPr>
      <w:r>
        <w:t>OR</w:t>
      </w:r>
      <w:r>
        <w:tab/>
        <w:t>Operational Requirement</w:t>
      </w:r>
    </w:p>
    <w:p w14:paraId="4E096EC2" w14:textId="77777777" w:rsidR="00A31726" w:rsidRDefault="00A31726" w:rsidP="00A31726">
      <w:pPr>
        <w:tabs>
          <w:tab w:val="left" w:pos="1440"/>
        </w:tabs>
        <w:spacing w:after="0" w:line="240" w:lineRule="auto"/>
        <w:contextualSpacing/>
      </w:pPr>
      <w:r>
        <w:t>SC</w:t>
      </w:r>
      <w:r>
        <w:tab/>
        <w:t>Supply Chain</w:t>
      </w:r>
    </w:p>
    <w:p w14:paraId="5AEAE7EF" w14:textId="77777777" w:rsidR="00A31726" w:rsidRDefault="00A31726" w:rsidP="00A31726">
      <w:pPr>
        <w:tabs>
          <w:tab w:val="left" w:pos="1440"/>
        </w:tabs>
        <w:spacing w:after="0" w:line="240" w:lineRule="auto"/>
        <w:contextualSpacing/>
      </w:pPr>
      <w:r>
        <w:t>SCM</w:t>
      </w:r>
      <w:r>
        <w:tab/>
        <w:t>Supply Chain Management</w:t>
      </w:r>
    </w:p>
    <w:p w14:paraId="00D0A567" w14:textId="77777777" w:rsidR="00A31726" w:rsidRDefault="00A31726" w:rsidP="00A31726">
      <w:pPr>
        <w:tabs>
          <w:tab w:val="left" w:pos="1440"/>
        </w:tabs>
        <w:spacing w:after="0" w:line="240" w:lineRule="auto"/>
        <w:contextualSpacing/>
      </w:pPr>
      <w:r>
        <w:t>SNI</w:t>
      </w:r>
      <w:r>
        <w:tab/>
        <w:t>Sensitive Nuclear Information</w:t>
      </w:r>
    </w:p>
    <w:p w14:paraId="5F661145" w14:textId="77777777" w:rsidR="00A31726" w:rsidRDefault="00A31726" w:rsidP="00A31726">
      <w:pPr>
        <w:tabs>
          <w:tab w:val="left" w:pos="1440"/>
        </w:tabs>
        <w:spacing w:after="0" w:line="240" w:lineRule="auto"/>
        <w:contextualSpacing/>
      </w:pPr>
      <w:r>
        <w:t>SPF</w:t>
      </w:r>
      <w:r>
        <w:tab/>
        <w:t>Security Policy Framework</w:t>
      </w:r>
    </w:p>
    <w:p w14:paraId="69B16E63" w14:textId="77777777" w:rsidR="00A31726" w:rsidRDefault="00A31726" w:rsidP="00A31726">
      <w:pPr>
        <w:tabs>
          <w:tab w:val="left" w:pos="1440"/>
        </w:tabs>
        <w:spacing w:after="0" w:line="240" w:lineRule="auto"/>
        <w:contextualSpacing/>
      </w:pPr>
      <w:r>
        <w:t>SQEP</w:t>
      </w:r>
      <w:r>
        <w:tab/>
        <w:t>Suitably Qualified and Experienced</w:t>
      </w:r>
    </w:p>
    <w:p w14:paraId="56E4CDF7" w14:textId="77777777" w:rsidR="00A31726" w:rsidRDefault="00A31726" w:rsidP="00A31726">
      <w:pPr>
        <w:tabs>
          <w:tab w:val="left" w:pos="1440"/>
        </w:tabs>
        <w:spacing w:after="0" w:line="240" w:lineRule="auto"/>
        <w:contextualSpacing/>
      </w:pPr>
      <w:r>
        <w:t>SyAPs</w:t>
      </w:r>
      <w:r>
        <w:tab/>
        <w:t>Security Assessment Principles</w:t>
      </w:r>
    </w:p>
    <w:p w14:paraId="22BE5C31" w14:textId="77777777" w:rsidR="00A31726" w:rsidRDefault="00A31726" w:rsidP="00A31726">
      <w:pPr>
        <w:tabs>
          <w:tab w:val="left" w:pos="1440"/>
        </w:tabs>
        <w:spacing w:after="0" w:line="240" w:lineRule="auto"/>
        <w:contextualSpacing/>
      </w:pPr>
      <w:r>
        <w:t>SyDP</w:t>
      </w:r>
      <w:r>
        <w:tab/>
        <w:t>Security Delivery Principle</w:t>
      </w:r>
    </w:p>
    <w:p w14:paraId="7BE38702" w14:textId="77777777" w:rsidR="00A31726" w:rsidRDefault="00A31726" w:rsidP="00A31726">
      <w:pPr>
        <w:tabs>
          <w:tab w:val="left" w:pos="1440"/>
        </w:tabs>
        <w:spacing w:after="0" w:line="240" w:lineRule="auto"/>
        <w:contextualSpacing/>
      </w:pPr>
      <w:r>
        <w:t>TAG</w:t>
      </w:r>
      <w:r>
        <w:tab/>
        <w:t>Technical Assessment Guide</w:t>
      </w:r>
    </w:p>
    <w:p w14:paraId="0C0493EB" w14:textId="62BF554E" w:rsidR="007B1D15" w:rsidRDefault="00A31726" w:rsidP="00A31726">
      <w:pPr>
        <w:tabs>
          <w:tab w:val="left" w:pos="1440"/>
        </w:tabs>
        <w:spacing w:after="0" w:line="240" w:lineRule="auto"/>
        <w:contextualSpacing/>
      </w:pPr>
      <w:r>
        <w:t>TQ</w:t>
      </w:r>
      <w:r>
        <w:tab/>
        <w:t>Technical Query</w:t>
      </w:r>
    </w:p>
    <w:p w14:paraId="21086CE4" w14:textId="5B4632F4" w:rsidR="004F6C62" w:rsidRDefault="004F6C62" w:rsidP="002C6CB0">
      <w:pPr>
        <w:tabs>
          <w:tab w:val="left" w:pos="1440"/>
        </w:tabs>
        <w:spacing w:after="0" w:line="240" w:lineRule="auto"/>
        <w:contextualSpacing/>
      </w:pPr>
    </w:p>
    <w:p w14:paraId="2F1DA976" w14:textId="1FFAE025" w:rsidR="004F6C62" w:rsidRDefault="004F6C62" w:rsidP="002C6CB0">
      <w:pPr>
        <w:tabs>
          <w:tab w:val="left" w:pos="1440"/>
        </w:tabs>
        <w:spacing w:after="0" w:line="240" w:lineRule="auto"/>
        <w:contextualSpacing/>
      </w:pPr>
    </w:p>
    <w:p w14:paraId="7675C1D5" w14:textId="1E99F2C8" w:rsidR="004F6C62" w:rsidRDefault="004F6C62" w:rsidP="002C6CB0">
      <w:pPr>
        <w:tabs>
          <w:tab w:val="left" w:pos="1440"/>
        </w:tabs>
        <w:spacing w:after="0" w:line="240" w:lineRule="auto"/>
        <w:contextualSpacing/>
      </w:pPr>
    </w:p>
    <w:p w14:paraId="13039370" w14:textId="0B3BECAF" w:rsidR="004F6C62" w:rsidRDefault="004F6C62" w:rsidP="002C6CB0">
      <w:pPr>
        <w:tabs>
          <w:tab w:val="left" w:pos="1440"/>
        </w:tabs>
        <w:spacing w:after="0" w:line="240" w:lineRule="auto"/>
        <w:contextualSpacing/>
      </w:pPr>
    </w:p>
    <w:p w14:paraId="14F3A382" w14:textId="61D472F6" w:rsidR="004F6C62" w:rsidRDefault="004F6C62" w:rsidP="002C6CB0">
      <w:pPr>
        <w:tabs>
          <w:tab w:val="left" w:pos="1440"/>
        </w:tabs>
        <w:spacing w:after="0" w:line="240" w:lineRule="auto"/>
        <w:contextualSpacing/>
      </w:pPr>
    </w:p>
    <w:p w14:paraId="2E4B452C" w14:textId="18A981DA" w:rsidR="004F6C62" w:rsidRDefault="004F6C62" w:rsidP="002C6CB0">
      <w:pPr>
        <w:tabs>
          <w:tab w:val="left" w:pos="1440"/>
        </w:tabs>
        <w:spacing w:after="0" w:line="240" w:lineRule="auto"/>
        <w:contextualSpacing/>
      </w:pPr>
    </w:p>
    <w:p w14:paraId="39E74C02" w14:textId="795BAAF6" w:rsidR="004F6C62" w:rsidRDefault="004F6C62" w:rsidP="002C6CB0">
      <w:pPr>
        <w:tabs>
          <w:tab w:val="left" w:pos="1440"/>
        </w:tabs>
        <w:spacing w:after="0" w:line="240" w:lineRule="auto"/>
        <w:contextualSpacing/>
      </w:pPr>
    </w:p>
    <w:p w14:paraId="4CBA8F16" w14:textId="2C10123D" w:rsidR="004F6C62" w:rsidRDefault="004F6C62" w:rsidP="002C6CB0">
      <w:pPr>
        <w:tabs>
          <w:tab w:val="left" w:pos="1440"/>
        </w:tabs>
        <w:spacing w:after="0" w:line="240" w:lineRule="auto"/>
        <w:contextualSpacing/>
      </w:pPr>
    </w:p>
    <w:p w14:paraId="7F98806E" w14:textId="1883E6BD" w:rsidR="004F6C62" w:rsidRDefault="004F6C62" w:rsidP="002C6CB0">
      <w:pPr>
        <w:tabs>
          <w:tab w:val="left" w:pos="1440"/>
        </w:tabs>
        <w:spacing w:after="0" w:line="240" w:lineRule="auto"/>
        <w:contextualSpacing/>
      </w:pPr>
    </w:p>
    <w:p w14:paraId="17378DFF" w14:textId="494F1EFE" w:rsidR="004F6C62" w:rsidRDefault="004F6C62" w:rsidP="002C6CB0">
      <w:pPr>
        <w:tabs>
          <w:tab w:val="left" w:pos="1440"/>
        </w:tabs>
        <w:spacing w:after="0" w:line="240" w:lineRule="auto"/>
        <w:contextualSpacing/>
      </w:pPr>
    </w:p>
    <w:p w14:paraId="7B64C851" w14:textId="6465C7A8" w:rsidR="004F6C62" w:rsidRDefault="004F6C62" w:rsidP="002C6CB0">
      <w:pPr>
        <w:tabs>
          <w:tab w:val="left" w:pos="1440"/>
        </w:tabs>
        <w:spacing w:after="0" w:line="240" w:lineRule="auto"/>
        <w:contextualSpacing/>
      </w:pPr>
    </w:p>
    <w:sectPr w:rsidR="004F6C62"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3384A" w14:textId="77777777" w:rsidR="00602AF4" w:rsidRDefault="00602AF4" w:rsidP="007D199A">
      <w:pPr>
        <w:spacing w:after="0"/>
      </w:pPr>
      <w:r>
        <w:separator/>
      </w:r>
    </w:p>
    <w:p w14:paraId="30D34534" w14:textId="77777777" w:rsidR="00602AF4" w:rsidRDefault="00602AF4"/>
    <w:p w14:paraId="341298F5" w14:textId="77777777" w:rsidR="00602AF4" w:rsidRDefault="00602AF4"/>
  </w:endnote>
  <w:endnote w:type="continuationSeparator" w:id="0">
    <w:p w14:paraId="5C9675AF" w14:textId="77777777" w:rsidR="00602AF4" w:rsidRDefault="00602AF4" w:rsidP="007D199A">
      <w:pPr>
        <w:spacing w:after="0"/>
      </w:pPr>
      <w:r>
        <w:continuationSeparator/>
      </w:r>
    </w:p>
    <w:p w14:paraId="132D9265" w14:textId="77777777" w:rsidR="00602AF4" w:rsidRDefault="00602AF4"/>
    <w:p w14:paraId="5655DBAC" w14:textId="77777777" w:rsidR="00602AF4" w:rsidRDefault="00602A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B57DB3F" w:rsidR="007C3C1D" w:rsidRPr="001B3BDB" w:rsidRDefault="001B3BDB" w:rsidP="001B3BDB">
    <w:pPr>
      <w:pStyle w:val="Footer"/>
      <w:jc w:val="left"/>
      <w:rPr>
        <w:szCs w:val="24"/>
      </w:rPr>
    </w:pPr>
    <w:r>
      <w:rPr>
        <w:szCs w:val="24"/>
      </w:rPr>
      <w:t>ONR-DOC-TEMP-002 (Issue 5.3)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D3074" w14:textId="51F87282" w:rsidR="001B3BDB" w:rsidRPr="001B3BDB" w:rsidRDefault="001B3BDB" w:rsidP="001B3BDB">
    <w:pPr>
      <w:pStyle w:val="Footer"/>
      <w:jc w:val="left"/>
      <w:rPr>
        <w:szCs w:val="24"/>
      </w:rPr>
    </w:pPr>
    <w:r>
      <w:rPr>
        <w:szCs w:val="24"/>
      </w:rPr>
      <w:tab/>
    </w:r>
    <w:r>
      <w:rPr>
        <w:szCs w:val="24"/>
      </w:rPr>
      <w:tab/>
    </w:r>
    <w:r w:rsidRPr="001B3BDB">
      <w:rPr>
        <w:szCs w:val="24"/>
      </w:rPr>
      <w:t xml:space="preserve">Page | </w:t>
    </w:r>
    <w:r w:rsidRPr="001B3BDB">
      <w:rPr>
        <w:szCs w:val="24"/>
      </w:rPr>
      <w:fldChar w:fldCharType="begin"/>
    </w:r>
    <w:r w:rsidRPr="001B3BDB">
      <w:rPr>
        <w:szCs w:val="24"/>
      </w:rPr>
      <w:instrText>PAGE   \* MERGEFORMAT</w:instrText>
    </w:r>
    <w:r w:rsidRPr="001B3BDB">
      <w:rPr>
        <w:szCs w:val="24"/>
      </w:rPr>
      <w:fldChar w:fldCharType="separate"/>
    </w:r>
    <w:r w:rsidRPr="001B3BDB">
      <w:rPr>
        <w:szCs w:val="24"/>
      </w:rPr>
      <w:t>1</w:t>
    </w:r>
    <w:r w:rsidRPr="001B3BDB">
      <w:rPr>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2D8C2" w14:textId="77777777" w:rsidR="00602AF4" w:rsidRPr="005E0344" w:rsidRDefault="00602AF4" w:rsidP="005E0344">
      <w:pPr>
        <w:spacing w:after="120"/>
        <w:rPr>
          <w:color w:val="000000" w:themeColor="text2"/>
        </w:rPr>
      </w:pPr>
      <w:r w:rsidRPr="005E0344">
        <w:rPr>
          <w:color w:val="000000" w:themeColor="text2"/>
        </w:rPr>
        <w:separator/>
      </w:r>
    </w:p>
    <w:p w14:paraId="708238C8" w14:textId="77777777" w:rsidR="00602AF4" w:rsidRDefault="00602AF4"/>
  </w:footnote>
  <w:footnote w:type="continuationSeparator" w:id="0">
    <w:p w14:paraId="17E5CB13" w14:textId="77777777" w:rsidR="00602AF4" w:rsidRPr="005E0344" w:rsidRDefault="00602AF4" w:rsidP="0090581D">
      <w:pPr>
        <w:spacing w:after="120"/>
        <w:rPr>
          <w:color w:val="000000" w:themeColor="text2"/>
        </w:rPr>
      </w:pPr>
      <w:r w:rsidRPr="005E0344">
        <w:rPr>
          <w:color w:val="000000" w:themeColor="text2"/>
        </w:rPr>
        <w:continuationSeparator/>
      </w:r>
    </w:p>
    <w:p w14:paraId="65AC533E" w14:textId="77777777" w:rsidR="00602AF4" w:rsidRDefault="00602AF4"/>
    <w:p w14:paraId="1F026C55" w14:textId="77777777" w:rsidR="00602AF4" w:rsidRDefault="00602AF4"/>
  </w:footnote>
  <w:footnote w:type="continuationNotice" w:id="1">
    <w:p w14:paraId="74AE61C8" w14:textId="77777777" w:rsidR="00602AF4" w:rsidRDefault="00602AF4">
      <w:pPr>
        <w:spacing w:after="0"/>
      </w:pPr>
    </w:p>
    <w:p w14:paraId="60EA35A2" w14:textId="77777777" w:rsidR="00602AF4" w:rsidRDefault="00602AF4"/>
    <w:p w14:paraId="14186AFC" w14:textId="77777777" w:rsidR="00602AF4" w:rsidRDefault="00602A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05251FD3"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FEACDDA" w:rsidR="00177666" w:rsidRPr="00046936" w:rsidRDefault="00A617F3"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541406">
          <w:rPr>
            <w:sz w:val="20"/>
            <w:szCs w:val="24"/>
          </w:rPr>
          <w:t>Procurement and Intelligent Customer Capability</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8E5FE8">
          <w:rPr>
            <w:sz w:val="20"/>
            <w:szCs w:val="24"/>
          </w:rPr>
          <w:t>2</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322825C1" w:rsidR="000B2BCD" w:rsidRPr="00046936" w:rsidRDefault="00A617F3"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541406">
          <w:rPr>
            <w:sz w:val="20"/>
            <w:szCs w:val="24"/>
          </w:rPr>
          <w:t>Procurement and Intelligent Customer Capability</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8E5FE8">
          <w:rPr>
            <w:sz w:val="20"/>
            <w:szCs w:val="24"/>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06551D5C"/>
    <w:multiLevelType w:val="hybridMultilevel"/>
    <w:tmpl w:val="9F144FEA"/>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67328"/>
    <w:multiLevelType w:val="hybridMultilevel"/>
    <w:tmpl w:val="37BC7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B9607E"/>
    <w:multiLevelType w:val="hybridMultilevel"/>
    <w:tmpl w:val="F23EB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C2494A"/>
    <w:multiLevelType w:val="hybridMultilevel"/>
    <w:tmpl w:val="8D544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43970"/>
    <w:multiLevelType w:val="hybridMultilevel"/>
    <w:tmpl w:val="FCA4B16E"/>
    <w:lvl w:ilvl="0" w:tplc="A296079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567DE0"/>
    <w:multiLevelType w:val="hybridMultilevel"/>
    <w:tmpl w:val="BDECB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2C5C94"/>
    <w:multiLevelType w:val="hybridMultilevel"/>
    <w:tmpl w:val="E52C4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1504D"/>
    <w:multiLevelType w:val="hybridMultilevel"/>
    <w:tmpl w:val="152CAF6A"/>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9" w15:restartNumberingAfterBreak="0">
    <w:nsid w:val="3B8E7079"/>
    <w:multiLevelType w:val="hybridMultilevel"/>
    <w:tmpl w:val="0CD0FDEA"/>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347765"/>
    <w:multiLevelType w:val="hybridMultilevel"/>
    <w:tmpl w:val="211A3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7F3CD9"/>
    <w:multiLevelType w:val="hybridMultilevel"/>
    <w:tmpl w:val="0F629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957587"/>
    <w:multiLevelType w:val="multilevel"/>
    <w:tmpl w:val="640EF3E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4."/>
      <w:lvlJc w:val="left"/>
      <w:pPr>
        <w:ind w:left="1728" w:hanging="648"/>
      </w:pPr>
      <w:rPr>
        <w:rFonts w:hint="default"/>
        <w:b w:val="0"/>
        <w:bCs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none"/>
      <w:lvlText w:val="1."/>
      <w:lvlJc w:val="left"/>
      <w:pPr>
        <w:ind w:left="4320" w:hanging="1440"/>
      </w:pPr>
      <w:rPr>
        <w:rFonts w:hint="default"/>
      </w:rPr>
    </w:lvl>
  </w:abstractNum>
  <w:abstractNum w:abstractNumId="13" w15:restartNumberingAfterBreak="0">
    <w:nsid w:val="573147BE"/>
    <w:multiLevelType w:val="hybridMultilevel"/>
    <w:tmpl w:val="29F2B0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8EC30C0"/>
    <w:multiLevelType w:val="hybridMultilevel"/>
    <w:tmpl w:val="F98E5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8D253A"/>
    <w:multiLevelType w:val="hybridMultilevel"/>
    <w:tmpl w:val="A600E9D8"/>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80735D"/>
    <w:multiLevelType w:val="hybridMultilevel"/>
    <w:tmpl w:val="2DA8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BF13F0"/>
    <w:multiLevelType w:val="hybridMultilevel"/>
    <w:tmpl w:val="3B6046BC"/>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2E3541"/>
    <w:multiLevelType w:val="hybridMultilevel"/>
    <w:tmpl w:val="2174C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1C3760"/>
    <w:multiLevelType w:val="hybridMultilevel"/>
    <w:tmpl w:val="B902FBFE"/>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A75AC"/>
    <w:multiLevelType w:val="hybridMultilevel"/>
    <w:tmpl w:val="3DE04400"/>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47535"/>
    <w:multiLevelType w:val="multilevel"/>
    <w:tmpl w:val="BF6ABE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E013988"/>
    <w:multiLevelType w:val="hybridMultilevel"/>
    <w:tmpl w:val="448C100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4"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21"/>
  </w:num>
  <w:num w:numId="2" w16cid:durableId="399718409">
    <w:abstractNumId w:val="22"/>
  </w:num>
  <w:num w:numId="3" w16cid:durableId="999388671">
    <w:abstractNumId w:val="12"/>
  </w:num>
  <w:num w:numId="4" w16cid:durableId="20966315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3636562">
    <w:abstractNumId w:val="24"/>
  </w:num>
  <w:num w:numId="6" w16cid:durableId="391512796">
    <w:abstractNumId w:val="0"/>
  </w:num>
  <w:num w:numId="7" w16cid:durableId="19601881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24794422">
    <w:abstractNumId w:val="19"/>
  </w:num>
  <w:num w:numId="9" w16cid:durableId="1571310232">
    <w:abstractNumId w:val="20"/>
  </w:num>
  <w:num w:numId="10" w16cid:durableId="1027872326">
    <w:abstractNumId w:val="9"/>
  </w:num>
  <w:num w:numId="11" w16cid:durableId="960721756">
    <w:abstractNumId w:val="15"/>
  </w:num>
  <w:num w:numId="12" w16cid:durableId="1455556420">
    <w:abstractNumId w:val="17"/>
  </w:num>
  <w:num w:numId="13" w16cid:durableId="1908874611">
    <w:abstractNumId w:val="1"/>
  </w:num>
  <w:num w:numId="14" w16cid:durableId="2017030993">
    <w:abstractNumId w:val="3"/>
  </w:num>
  <w:num w:numId="15" w16cid:durableId="955797249">
    <w:abstractNumId w:val="23"/>
  </w:num>
  <w:num w:numId="16" w16cid:durableId="641934322">
    <w:abstractNumId w:val="4"/>
  </w:num>
  <w:num w:numId="17" w16cid:durableId="1093817535">
    <w:abstractNumId w:val="13"/>
  </w:num>
  <w:num w:numId="18" w16cid:durableId="2028215139">
    <w:abstractNumId w:val="8"/>
  </w:num>
  <w:num w:numId="19" w16cid:durableId="1509372919">
    <w:abstractNumId w:val="18"/>
  </w:num>
  <w:num w:numId="20" w16cid:durableId="1440636705">
    <w:abstractNumId w:val="11"/>
  </w:num>
  <w:num w:numId="21" w16cid:durableId="1457333812">
    <w:abstractNumId w:val="10"/>
  </w:num>
  <w:num w:numId="22" w16cid:durableId="173686166">
    <w:abstractNumId w:val="16"/>
  </w:num>
  <w:num w:numId="23" w16cid:durableId="156187959">
    <w:abstractNumId w:val="7"/>
  </w:num>
  <w:num w:numId="24" w16cid:durableId="579683759">
    <w:abstractNumId w:val="2"/>
  </w:num>
  <w:num w:numId="25" w16cid:durableId="1400834026">
    <w:abstractNumId w:val="5"/>
  </w:num>
  <w:num w:numId="26" w16cid:durableId="1936933760">
    <w:abstractNumId w:val="14"/>
  </w:num>
  <w:num w:numId="27" w16cid:durableId="650672824">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5B"/>
    <w:rsid w:val="00002F03"/>
    <w:rsid w:val="000032C9"/>
    <w:rsid w:val="00004C16"/>
    <w:rsid w:val="00011177"/>
    <w:rsid w:val="00012E46"/>
    <w:rsid w:val="00014814"/>
    <w:rsid w:val="00021521"/>
    <w:rsid w:val="00024522"/>
    <w:rsid w:val="00024B2E"/>
    <w:rsid w:val="00027F4F"/>
    <w:rsid w:val="00030430"/>
    <w:rsid w:val="0003078E"/>
    <w:rsid w:val="00031B89"/>
    <w:rsid w:val="000324ED"/>
    <w:rsid w:val="000334DD"/>
    <w:rsid w:val="00034A83"/>
    <w:rsid w:val="0003693D"/>
    <w:rsid w:val="000375A2"/>
    <w:rsid w:val="00037EE2"/>
    <w:rsid w:val="0004440F"/>
    <w:rsid w:val="00044F02"/>
    <w:rsid w:val="0004517A"/>
    <w:rsid w:val="00046936"/>
    <w:rsid w:val="00050788"/>
    <w:rsid w:val="00052B9F"/>
    <w:rsid w:val="00052C8A"/>
    <w:rsid w:val="000548C8"/>
    <w:rsid w:val="00055898"/>
    <w:rsid w:val="0006386B"/>
    <w:rsid w:val="0006783F"/>
    <w:rsid w:val="00067C7D"/>
    <w:rsid w:val="00070608"/>
    <w:rsid w:val="00075605"/>
    <w:rsid w:val="00075C66"/>
    <w:rsid w:val="00081114"/>
    <w:rsid w:val="00082879"/>
    <w:rsid w:val="00090377"/>
    <w:rsid w:val="00091EEA"/>
    <w:rsid w:val="000950B3"/>
    <w:rsid w:val="00097B82"/>
    <w:rsid w:val="000A33CB"/>
    <w:rsid w:val="000A51C3"/>
    <w:rsid w:val="000A7B0B"/>
    <w:rsid w:val="000B2BCD"/>
    <w:rsid w:val="000B3BE8"/>
    <w:rsid w:val="000B5801"/>
    <w:rsid w:val="000C2DDC"/>
    <w:rsid w:val="000D082E"/>
    <w:rsid w:val="000D2FD4"/>
    <w:rsid w:val="000F1B7B"/>
    <w:rsid w:val="000F25D3"/>
    <w:rsid w:val="000F2ED4"/>
    <w:rsid w:val="000F3932"/>
    <w:rsid w:val="001028E8"/>
    <w:rsid w:val="00104099"/>
    <w:rsid w:val="00104593"/>
    <w:rsid w:val="001214CE"/>
    <w:rsid w:val="00122FCC"/>
    <w:rsid w:val="00126752"/>
    <w:rsid w:val="001305C8"/>
    <w:rsid w:val="00130B30"/>
    <w:rsid w:val="00131E06"/>
    <w:rsid w:val="001321E2"/>
    <w:rsid w:val="001324BF"/>
    <w:rsid w:val="00133FF7"/>
    <w:rsid w:val="00136064"/>
    <w:rsid w:val="00140E1C"/>
    <w:rsid w:val="001447A9"/>
    <w:rsid w:val="00147AE4"/>
    <w:rsid w:val="001539B9"/>
    <w:rsid w:val="0015407B"/>
    <w:rsid w:val="0015432B"/>
    <w:rsid w:val="001571E5"/>
    <w:rsid w:val="00173E03"/>
    <w:rsid w:val="00177666"/>
    <w:rsid w:val="00180551"/>
    <w:rsid w:val="00181A79"/>
    <w:rsid w:val="001849CA"/>
    <w:rsid w:val="00185410"/>
    <w:rsid w:val="00192352"/>
    <w:rsid w:val="001A0905"/>
    <w:rsid w:val="001A16FE"/>
    <w:rsid w:val="001B3BDB"/>
    <w:rsid w:val="001B6774"/>
    <w:rsid w:val="001C24F8"/>
    <w:rsid w:val="001C465A"/>
    <w:rsid w:val="001C4BB5"/>
    <w:rsid w:val="001C4D63"/>
    <w:rsid w:val="001C5A8D"/>
    <w:rsid w:val="001C783B"/>
    <w:rsid w:val="001D0427"/>
    <w:rsid w:val="001D0DE0"/>
    <w:rsid w:val="001D5AFF"/>
    <w:rsid w:val="001D74B4"/>
    <w:rsid w:val="001E03E1"/>
    <w:rsid w:val="001F059F"/>
    <w:rsid w:val="001F0BFC"/>
    <w:rsid w:val="001F39E2"/>
    <w:rsid w:val="00200811"/>
    <w:rsid w:val="00200CA1"/>
    <w:rsid w:val="0021338D"/>
    <w:rsid w:val="00214D43"/>
    <w:rsid w:val="0021600C"/>
    <w:rsid w:val="00221ED0"/>
    <w:rsid w:val="002238B4"/>
    <w:rsid w:val="00227FCA"/>
    <w:rsid w:val="002319AB"/>
    <w:rsid w:val="002319AC"/>
    <w:rsid w:val="00234342"/>
    <w:rsid w:val="0023523C"/>
    <w:rsid w:val="0024040D"/>
    <w:rsid w:val="00241432"/>
    <w:rsid w:val="00243BAE"/>
    <w:rsid w:val="00245A0D"/>
    <w:rsid w:val="00247EA8"/>
    <w:rsid w:val="00250515"/>
    <w:rsid w:val="00255E64"/>
    <w:rsid w:val="00255FA3"/>
    <w:rsid w:val="00257288"/>
    <w:rsid w:val="00261FB6"/>
    <w:rsid w:val="002629F8"/>
    <w:rsid w:val="00263396"/>
    <w:rsid w:val="00265585"/>
    <w:rsid w:val="002659FA"/>
    <w:rsid w:val="00267815"/>
    <w:rsid w:val="002709A3"/>
    <w:rsid w:val="00271A72"/>
    <w:rsid w:val="00272C5A"/>
    <w:rsid w:val="00277829"/>
    <w:rsid w:val="00280DDF"/>
    <w:rsid w:val="00283FEB"/>
    <w:rsid w:val="002917FF"/>
    <w:rsid w:val="00292ADF"/>
    <w:rsid w:val="00292CF9"/>
    <w:rsid w:val="002962AC"/>
    <w:rsid w:val="002A0DEC"/>
    <w:rsid w:val="002A4490"/>
    <w:rsid w:val="002B1989"/>
    <w:rsid w:val="002B1C53"/>
    <w:rsid w:val="002B6003"/>
    <w:rsid w:val="002C273F"/>
    <w:rsid w:val="002C4D17"/>
    <w:rsid w:val="002C62C8"/>
    <w:rsid w:val="002C6C5F"/>
    <w:rsid w:val="002C6CB0"/>
    <w:rsid w:val="002D1E50"/>
    <w:rsid w:val="002D32CD"/>
    <w:rsid w:val="002D6843"/>
    <w:rsid w:val="002E0BE4"/>
    <w:rsid w:val="002E1E8D"/>
    <w:rsid w:val="002E23E1"/>
    <w:rsid w:val="002E3B58"/>
    <w:rsid w:val="002E3E8A"/>
    <w:rsid w:val="002E6A6A"/>
    <w:rsid w:val="002F14E6"/>
    <w:rsid w:val="002F3397"/>
    <w:rsid w:val="002F36D9"/>
    <w:rsid w:val="002F7D74"/>
    <w:rsid w:val="003025B6"/>
    <w:rsid w:val="00303159"/>
    <w:rsid w:val="0030380D"/>
    <w:rsid w:val="003040C8"/>
    <w:rsid w:val="00304C9A"/>
    <w:rsid w:val="00312359"/>
    <w:rsid w:val="00312411"/>
    <w:rsid w:val="00320A35"/>
    <w:rsid w:val="00323E71"/>
    <w:rsid w:val="00325EA6"/>
    <w:rsid w:val="00342D2B"/>
    <w:rsid w:val="00346C8E"/>
    <w:rsid w:val="00347CA8"/>
    <w:rsid w:val="00357A80"/>
    <w:rsid w:val="00362564"/>
    <w:rsid w:val="003651D4"/>
    <w:rsid w:val="00367430"/>
    <w:rsid w:val="00367BD5"/>
    <w:rsid w:val="0037176F"/>
    <w:rsid w:val="00373AB0"/>
    <w:rsid w:val="00375E71"/>
    <w:rsid w:val="0038761F"/>
    <w:rsid w:val="0039014D"/>
    <w:rsid w:val="00390327"/>
    <w:rsid w:val="00391A34"/>
    <w:rsid w:val="00393B78"/>
    <w:rsid w:val="00396B2A"/>
    <w:rsid w:val="003970B0"/>
    <w:rsid w:val="003A01E9"/>
    <w:rsid w:val="003A6C26"/>
    <w:rsid w:val="003B099C"/>
    <w:rsid w:val="003B40BA"/>
    <w:rsid w:val="003C0306"/>
    <w:rsid w:val="003C0DD8"/>
    <w:rsid w:val="003C114C"/>
    <w:rsid w:val="003C13A5"/>
    <w:rsid w:val="003C18C4"/>
    <w:rsid w:val="003C465D"/>
    <w:rsid w:val="003C6E52"/>
    <w:rsid w:val="003D495D"/>
    <w:rsid w:val="003D4D16"/>
    <w:rsid w:val="003E098E"/>
    <w:rsid w:val="003E2F1A"/>
    <w:rsid w:val="003E2FAE"/>
    <w:rsid w:val="003F0D1F"/>
    <w:rsid w:val="004004D5"/>
    <w:rsid w:val="00404B0C"/>
    <w:rsid w:val="00405E9C"/>
    <w:rsid w:val="00406CBD"/>
    <w:rsid w:val="00407CF7"/>
    <w:rsid w:val="0041108C"/>
    <w:rsid w:val="00415ED6"/>
    <w:rsid w:val="0041765A"/>
    <w:rsid w:val="00417CAF"/>
    <w:rsid w:val="00420A11"/>
    <w:rsid w:val="00422265"/>
    <w:rsid w:val="0042657E"/>
    <w:rsid w:val="004317FE"/>
    <w:rsid w:val="004373A7"/>
    <w:rsid w:val="00437D94"/>
    <w:rsid w:val="0044030C"/>
    <w:rsid w:val="0044311A"/>
    <w:rsid w:val="00460A97"/>
    <w:rsid w:val="004633B6"/>
    <w:rsid w:val="00463529"/>
    <w:rsid w:val="004638C7"/>
    <w:rsid w:val="004648A4"/>
    <w:rsid w:val="00471380"/>
    <w:rsid w:val="0048349A"/>
    <w:rsid w:val="00485126"/>
    <w:rsid w:val="0048636C"/>
    <w:rsid w:val="00494F0D"/>
    <w:rsid w:val="00496600"/>
    <w:rsid w:val="00496BFD"/>
    <w:rsid w:val="004974F5"/>
    <w:rsid w:val="004A108B"/>
    <w:rsid w:val="004A3DF2"/>
    <w:rsid w:val="004A4F46"/>
    <w:rsid w:val="004B4A91"/>
    <w:rsid w:val="004C15B6"/>
    <w:rsid w:val="004C361D"/>
    <w:rsid w:val="004C4891"/>
    <w:rsid w:val="004D284A"/>
    <w:rsid w:val="004D2C89"/>
    <w:rsid w:val="004D65D2"/>
    <w:rsid w:val="004E3932"/>
    <w:rsid w:val="004E6CB9"/>
    <w:rsid w:val="004E6D06"/>
    <w:rsid w:val="004F1E79"/>
    <w:rsid w:val="004F311B"/>
    <w:rsid w:val="004F5F33"/>
    <w:rsid w:val="004F6C62"/>
    <w:rsid w:val="0050103A"/>
    <w:rsid w:val="0050338E"/>
    <w:rsid w:val="00503E1B"/>
    <w:rsid w:val="00511B0F"/>
    <w:rsid w:val="00511B18"/>
    <w:rsid w:val="005125BE"/>
    <w:rsid w:val="005139B7"/>
    <w:rsid w:val="005151DB"/>
    <w:rsid w:val="00516E5E"/>
    <w:rsid w:val="0052079E"/>
    <w:rsid w:val="00523794"/>
    <w:rsid w:val="00536721"/>
    <w:rsid w:val="0053682D"/>
    <w:rsid w:val="00541406"/>
    <w:rsid w:val="00545BAA"/>
    <w:rsid w:val="00546140"/>
    <w:rsid w:val="005463AB"/>
    <w:rsid w:val="005467CE"/>
    <w:rsid w:val="00547D28"/>
    <w:rsid w:val="005504C2"/>
    <w:rsid w:val="0055388E"/>
    <w:rsid w:val="00555DC4"/>
    <w:rsid w:val="00560573"/>
    <w:rsid w:val="00564825"/>
    <w:rsid w:val="005652F9"/>
    <w:rsid w:val="005721B6"/>
    <w:rsid w:val="005748FE"/>
    <w:rsid w:val="005754AE"/>
    <w:rsid w:val="005763D7"/>
    <w:rsid w:val="00577FB5"/>
    <w:rsid w:val="00580166"/>
    <w:rsid w:val="00582444"/>
    <w:rsid w:val="005852D1"/>
    <w:rsid w:val="00585374"/>
    <w:rsid w:val="00587A22"/>
    <w:rsid w:val="00587E35"/>
    <w:rsid w:val="00590AC6"/>
    <w:rsid w:val="0059299D"/>
    <w:rsid w:val="00593B7D"/>
    <w:rsid w:val="00594252"/>
    <w:rsid w:val="00595C8C"/>
    <w:rsid w:val="005976DE"/>
    <w:rsid w:val="00597747"/>
    <w:rsid w:val="005A04EB"/>
    <w:rsid w:val="005A4CDD"/>
    <w:rsid w:val="005A6C78"/>
    <w:rsid w:val="005B1E87"/>
    <w:rsid w:val="005B57E4"/>
    <w:rsid w:val="005B5ABD"/>
    <w:rsid w:val="005B5DD1"/>
    <w:rsid w:val="005B6F9D"/>
    <w:rsid w:val="005B7798"/>
    <w:rsid w:val="005B7FC8"/>
    <w:rsid w:val="005C140A"/>
    <w:rsid w:val="005C14FE"/>
    <w:rsid w:val="005C3FA8"/>
    <w:rsid w:val="005C6763"/>
    <w:rsid w:val="005D01C3"/>
    <w:rsid w:val="005D3164"/>
    <w:rsid w:val="005D3CB3"/>
    <w:rsid w:val="005D532B"/>
    <w:rsid w:val="005D649D"/>
    <w:rsid w:val="005E0344"/>
    <w:rsid w:val="005E17B4"/>
    <w:rsid w:val="005E211F"/>
    <w:rsid w:val="005E440B"/>
    <w:rsid w:val="005E47EA"/>
    <w:rsid w:val="005E4BFA"/>
    <w:rsid w:val="005F2C85"/>
    <w:rsid w:val="005F5307"/>
    <w:rsid w:val="00602AF4"/>
    <w:rsid w:val="0060368E"/>
    <w:rsid w:val="00604C93"/>
    <w:rsid w:val="00605737"/>
    <w:rsid w:val="00605ADB"/>
    <w:rsid w:val="00607310"/>
    <w:rsid w:val="00611C9F"/>
    <w:rsid w:val="0061742C"/>
    <w:rsid w:val="00621BF6"/>
    <w:rsid w:val="00627555"/>
    <w:rsid w:val="00627B76"/>
    <w:rsid w:val="006316C4"/>
    <w:rsid w:val="006322A0"/>
    <w:rsid w:val="006361FD"/>
    <w:rsid w:val="00636851"/>
    <w:rsid w:val="00637B24"/>
    <w:rsid w:val="00641662"/>
    <w:rsid w:val="0064226F"/>
    <w:rsid w:val="00644571"/>
    <w:rsid w:val="00653298"/>
    <w:rsid w:val="00653F9A"/>
    <w:rsid w:val="006564B0"/>
    <w:rsid w:val="0066150C"/>
    <w:rsid w:val="00663A7C"/>
    <w:rsid w:val="00665029"/>
    <w:rsid w:val="00665AE2"/>
    <w:rsid w:val="006672E3"/>
    <w:rsid w:val="00667DF2"/>
    <w:rsid w:val="00667F2B"/>
    <w:rsid w:val="00670DF1"/>
    <w:rsid w:val="00671345"/>
    <w:rsid w:val="00672A9B"/>
    <w:rsid w:val="00674646"/>
    <w:rsid w:val="00675884"/>
    <w:rsid w:val="00687852"/>
    <w:rsid w:val="00690810"/>
    <w:rsid w:val="00691200"/>
    <w:rsid w:val="006966CA"/>
    <w:rsid w:val="00696D09"/>
    <w:rsid w:val="00696EE0"/>
    <w:rsid w:val="00697980"/>
    <w:rsid w:val="006A15C3"/>
    <w:rsid w:val="006A19EF"/>
    <w:rsid w:val="006A3417"/>
    <w:rsid w:val="006A377B"/>
    <w:rsid w:val="006A43D5"/>
    <w:rsid w:val="006A50E5"/>
    <w:rsid w:val="006A525B"/>
    <w:rsid w:val="006A670C"/>
    <w:rsid w:val="006C045F"/>
    <w:rsid w:val="006C1478"/>
    <w:rsid w:val="006C4196"/>
    <w:rsid w:val="006C63B0"/>
    <w:rsid w:val="006C76A2"/>
    <w:rsid w:val="006C792E"/>
    <w:rsid w:val="006D108F"/>
    <w:rsid w:val="006D116C"/>
    <w:rsid w:val="006E200C"/>
    <w:rsid w:val="006E22C1"/>
    <w:rsid w:val="006E6C85"/>
    <w:rsid w:val="006E7C42"/>
    <w:rsid w:val="006F168A"/>
    <w:rsid w:val="006F5076"/>
    <w:rsid w:val="006F6009"/>
    <w:rsid w:val="006F6D5C"/>
    <w:rsid w:val="0070321D"/>
    <w:rsid w:val="00704976"/>
    <w:rsid w:val="007068BA"/>
    <w:rsid w:val="00716AB1"/>
    <w:rsid w:val="007171A7"/>
    <w:rsid w:val="00721D63"/>
    <w:rsid w:val="00730593"/>
    <w:rsid w:val="00730FCC"/>
    <w:rsid w:val="00732735"/>
    <w:rsid w:val="00732C7B"/>
    <w:rsid w:val="007330D9"/>
    <w:rsid w:val="00734D2B"/>
    <w:rsid w:val="00735DB3"/>
    <w:rsid w:val="00737705"/>
    <w:rsid w:val="00737B97"/>
    <w:rsid w:val="007405B2"/>
    <w:rsid w:val="007408D4"/>
    <w:rsid w:val="007420AC"/>
    <w:rsid w:val="00742617"/>
    <w:rsid w:val="0074397C"/>
    <w:rsid w:val="00751FBD"/>
    <w:rsid w:val="00760E89"/>
    <w:rsid w:val="00765822"/>
    <w:rsid w:val="007714D4"/>
    <w:rsid w:val="007723BD"/>
    <w:rsid w:val="00772EBD"/>
    <w:rsid w:val="00775382"/>
    <w:rsid w:val="00775FBD"/>
    <w:rsid w:val="007773D3"/>
    <w:rsid w:val="00783AFA"/>
    <w:rsid w:val="00784821"/>
    <w:rsid w:val="00785427"/>
    <w:rsid w:val="00787542"/>
    <w:rsid w:val="00790540"/>
    <w:rsid w:val="007968CA"/>
    <w:rsid w:val="007A1045"/>
    <w:rsid w:val="007A285D"/>
    <w:rsid w:val="007A43FF"/>
    <w:rsid w:val="007A76B8"/>
    <w:rsid w:val="007B1D15"/>
    <w:rsid w:val="007B1DD2"/>
    <w:rsid w:val="007B3918"/>
    <w:rsid w:val="007C09A9"/>
    <w:rsid w:val="007C0AD9"/>
    <w:rsid w:val="007C148E"/>
    <w:rsid w:val="007C1A5E"/>
    <w:rsid w:val="007C3C1D"/>
    <w:rsid w:val="007D1718"/>
    <w:rsid w:val="007D199A"/>
    <w:rsid w:val="007D2EBE"/>
    <w:rsid w:val="007D764F"/>
    <w:rsid w:val="007E16C9"/>
    <w:rsid w:val="007E1A31"/>
    <w:rsid w:val="007E1C07"/>
    <w:rsid w:val="007E25CD"/>
    <w:rsid w:val="007E3DAB"/>
    <w:rsid w:val="007F24B6"/>
    <w:rsid w:val="007F2A70"/>
    <w:rsid w:val="007F5EFE"/>
    <w:rsid w:val="007F6460"/>
    <w:rsid w:val="00803240"/>
    <w:rsid w:val="00803D94"/>
    <w:rsid w:val="00806D68"/>
    <w:rsid w:val="00814D22"/>
    <w:rsid w:val="00814DC4"/>
    <w:rsid w:val="00816657"/>
    <w:rsid w:val="00817C0C"/>
    <w:rsid w:val="008229BA"/>
    <w:rsid w:val="00825D5B"/>
    <w:rsid w:val="0083126A"/>
    <w:rsid w:val="00832B42"/>
    <w:rsid w:val="00836C85"/>
    <w:rsid w:val="00841D62"/>
    <w:rsid w:val="008429BC"/>
    <w:rsid w:val="00842EF4"/>
    <w:rsid w:val="008434CA"/>
    <w:rsid w:val="00845390"/>
    <w:rsid w:val="0084601B"/>
    <w:rsid w:val="008569EC"/>
    <w:rsid w:val="008606F0"/>
    <w:rsid w:val="00861E39"/>
    <w:rsid w:val="00865489"/>
    <w:rsid w:val="0086553D"/>
    <w:rsid w:val="00874FEB"/>
    <w:rsid w:val="00881B6F"/>
    <w:rsid w:val="00882AA4"/>
    <w:rsid w:val="00883E22"/>
    <w:rsid w:val="00884E43"/>
    <w:rsid w:val="00887D9D"/>
    <w:rsid w:val="00887EC6"/>
    <w:rsid w:val="0089029B"/>
    <w:rsid w:val="008906D5"/>
    <w:rsid w:val="0089084C"/>
    <w:rsid w:val="00893409"/>
    <w:rsid w:val="00893C5A"/>
    <w:rsid w:val="00893D9F"/>
    <w:rsid w:val="008A2379"/>
    <w:rsid w:val="008A4329"/>
    <w:rsid w:val="008A578E"/>
    <w:rsid w:val="008B1519"/>
    <w:rsid w:val="008B69E3"/>
    <w:rsid w:val="008B7BCC"/>
    <w:rsid w:val="008C3772"/>
    <w:rsid w:val="008C50C3"/>
    <w:rsid w:val="008C7094"/>
    <w:rsid w:val="008D2B97"/>
    <w:rsid w:val="008D49A5"/>
    <w:rsid w:val="008D54BE"/>
    <w:rsid w:val="008D6C81"/>
    <w:rsid w:val="008E3044"/>
    <w:rsid w:val="008E5FE8"/>
    <w:rsid w:val="008E62E3"/>
    <w:rsid w:val="008E6CF0"/>
    <w:rsid w:val="008F1439"/>
    <w:rsid w:val="008F3424"/>
    <w:rsid w:val="008F5379"/>
    <w:rsid w:val="008F660E"/>
    <w:rsid w:val="008F7051"/>
    <w:rsid w:val="008F75EF"/>
    <w:rsid w:val="00900553"/>
    <w:rsid w:val="009033A9"/>
    <w:rsid w:val="00904152"/>
    <w:rsid w:val="0090581D"/>
    <w:rsid w:val="00913A33"/>
    <w:rsid w:val="0091439C"/>
    <w:rsid w:val="00920572"/>
    <w:rsid w:val="00920683"/>
    <w:rsid w:val="00920BF2"/>
    <w:rsid w:val="00926DE4"/>
    <w:rsid w:val="00927379"/>
    <w:rsid w:val="009349A9"/>
    <w:rsid w:val="00936C52"/>
    <w:rsid w:val="009460F9"/>
    <w:rsid w:val="009536B6"/>
    <w:rsid w:val="0095489B"/>
    <w:rsid w:val="00955142"/>
    <w:rsid w:val="009564F1"/>
    <w:rsid w:val="00957ADD"/>
    <w:rsid w:val="00960BBD"/>
    <w:rsid w:val="00966FB9"/>
    <w:rsid w:val="009671CD"/>
    <w:rsid w:val="009706C4"/>
    <w:rsid w:val="00973138"/>
    <w:rsid w:val="009751A9"/>
    <w:rsid w:val="00980F9C"/>
    <w:rsid w:val="0098632B"/>
    <w:rsid w:val="009900A6"/>
    <w:rsid w:val="0099775A"/>
    <w:rsid w:val="00997BFB"/>
    <w:rsid w:val="009A5680"/>
    <w:rsid w:val="009A7348"/>
    <w:rsid w:val="009B29EC"/>
    <w:rsid w:val="009B462C"/>
    <w:rsid w:val="009B480C"/>
    <w:rsid w:val="009C15F3"/>
    <w:rsid w:val="009C1A13"/>
    <w:rsid w:val="009C2084"/>
    <w:rsid w:val="009C443B"/>
    <w:rsid w:val="009D076C"/>
    <w:rsid w:val="009E07C2"/>
    <w:rsid w:val="009E0E52"/>
    <w:rsid w:val="009F72F9"/>
    <w:rsid w:val="00A00205"/>
    <w:rsid w:val="00A00AF0"/>
    <w:rsid w:val="00A07F3F"/>
    <w:rsid w:val="00A11091"/>
    <w:rsid w:val="00A11D65"/>
    <w:rsid w:val="00A134D0"/>
    <w:rsid w:val="00A142F4"/>
    <w:rsid w:val="00A14B5A"/>
    <w:rsid w:val="00A15E4B"/>
    <w:rsid w:val="00A20CD0"/>
    <w:rsid w:val="00A25B29"/>
    <w:rsid w:val="00A31726"/>
    <w:rsid w:val="00A3567F"/>
    <w:rsid w:val="00A37698"/>
    <w:rsid w:val="00A37760"/>
    <w:rsid w:val="00A41ED3"/>
    <w:rsid w:val="00A479EF"/>
    <w:rsid w:val="00A54E86"/>
    <w:rsid w:val="00A566F8"/>
    <w:rsid w:val="00A5676F"/>
    <w:rsid w:val="00A56BB5"/>
    <w:rsid w:val="00A56C01"/>
    <w:rsid w:val="00A617F3"/>
    <w:rsid w:val="00A706B3"/>
    <w:rsid w:val="00A70952"/>
    <w:rsid w:val="00A81D82"/>
    <w:rsid w:val="00A8606E"/>
    <w:rsid w:val="00A934AA"/>
    <w:rsid w:val="00A93E33"/>
    <w:rsid w:val="00AA59DB"/>
    <w:rsid w:val="00AA6D10"/>
    <w:rsid w:val="00AB23D2"/>
    <w:rsid w:val="00AB3763"/>
    <w:rsid w:val="00AB3797"/>
    <w:rsid w:val="00AB4683"/>
    <w:rsid w:val="00AB6970"/>
    <w:rsid w:val="00AC1939"/>
    <w:rsid w:val="00AC2C1E"/>
    <w:rsid w:val="00AC3864"/>
    <w:rsid w:val="00AC3C75"/>
    <w:rsid w:val="00AC4514"/>
    <w:rsid w:val="00AC5CF8"/>
    <w:rsid w:val="00AC7C05"/>
    <w:rsid w:val="00AC7CAA"/>
    <w:rsid w:val="00AD167C"/>
    <w:rsid w:val="00AD17C7"/>
    <w:rsid w:val="00AD303D"/>
    <w:rsid w:val="00AD4041"/>
    <w:rsid w:val="00AD5062"/>
    <w:rsid w:val="00AD78FC"/>
    <w:rsid w:val="00AE302B"/>
    <w:rsid w:val="00AE4F54"/>
    <w:rsid w:val="00AE67D2"/>
    <w:rsid w:val="00AF2072"/>
    <w:rsid w:val="00AF31F0"/>
    <w:rsid w:val="00AF3307"/>
    <w:rsid w:val="00AF49A7"/>
    <w:rsid w:val="00AF58FA"/>
    <w:rsid w:val="00AF656D"/>
    <w:rsid w:val="00B05446"/>
    <w:rsid w:val="00B1219E"/>
    <w:rsid w:val="00B15BCF"/>
    <w:rsid w:val="00B259DF"/>
    <w:rsid w:val="00B30DF4"/>
    <w:rsid w:val="00B32D6E"/>
    <w:rsid w:val="00B366D0"/>
    <w:rsid w:val="00B44B1F"/>
    <w:rsid w:val="00B45B76"/>
    <w:rsid w:val="00B5008D"/>
    <w:rsid w:val="00B50450"/>
    <w:rsid w:val="00B528BE"/>
    <w:rsid w:val="00B55584"/>
    <w:rsid w:val="00B56978"/>
    <w:rsid w:val="00B615F5"/>
    <w:rsid w:val="00B64141"/>
    <w:rsid w:val="00B64E72"/>
    <w:rsid w:val="00B72672"/>
    <w:rsid w:val="00B73194"/>
    <w:rsid w:val="00B77913"/>
    <w:rsid w:val="00B80DFA"/>
    <w:rsid w:val="00B824FB"/>
    <w:rsid w:val="00B82646"/>
    <w:rsid w:val="00B8495A"/>
    <w:rsid w:val="00B9166B"/>
    <w:rsid w:val="00B92E1A"/>
    <w:rsid w:val="00B94835"/>
    <w:rsid w:val="00B971C6"/>
    <w:rsid w:val="00B97359"/>
    <w:rsid w:val="00B97A8F"/>
    <w:rsid w:val="00BA4E58"/>
    <w:rsid w:val="00BA7074"/>
    <w:rsid w:val="00BB4D07"/>
    <w:rsid w:val="00BB580E"/>
    <w:rsid w:val="00BB5EBA"/>
    <w:rsid w:val="00BB7829"/>
    <w:rsid w:val="00BB7CEE"/>
    <w:rsid w:val="00BC3ECA"/>
    <w:rsid w:val="00BD05AA"/>
    <w:rsid w:val="00BD1457"/>
    <w:rsid w:val="00BD1827"/>
    <w:rsid w:val="00BD21CD"/>
    <w:rsid w:val="00BD3825"/>
    <w:rsid w:val="00BD5CD6"/>
    <w:rsid w:val="00BE2AD9"/>
    <w:rsid w:val="00BE56D5"/>
    <w:rsid w:val="00BF27FE"/>
    <w:rsid w:val="00BF4526"/>
    <w:rsid w:val="00C043B3"/>
    <w:rsid w:val="00C079AB"/>
    <w:rsid w:val="00C10E61"/>
    <w:rsid w:val="00C11825"/>
    <w:rsid w:val="00C14787"/>
    <w:rsid w:val="00C1596D"/>
    <w:rsid w:val="00C15B8D"/>
    <w:rsid w:val="00C17010"/>
    <w:rsid w:val="00C20562"/>
    <w:rsid w:val="00C215C3"/>
    <w:rsid w:val="00C23A96"/>
    <w:rsid w:val="00C245FC"/>
    <w:rsid w:val="00C249C6"/>
    <w:rsid w:val="00C30ACF"/>
    <w:rsid w:val="00C32CC1"/>
    <w:rsid w:val="00C3471D"/>
    <w:rsid w:val="00C355F3"/>
    <w:rsid w:val="00C35D86"/>
    <w:rsid w:val="00C36CCB"/>
    <w:rsid w:val="00C37DC6"/>
    <w:rsid w:val="00C4152A"/>
    <w:rsid w:val="00C426EC"/>
    <w:rsid w:val="00C513C4"/>
    <w:rsid w:val="00C53B86"/>
    <w:rsid w:val="00C57F95"/>
    <w:rsid w:val="00C6483C"/>
    <w:rsid w:val="00C64AE9"/>
    <w:rsid w:val="00C64DC4"/>
    <w:rsid w:val="00C67423"/>
    <w:rsid w:val="00C70CFF"/>
    <w:rsid w:val="00C714C7"/>
    <w:rsid w:val="00C718FE"/>
    <w:rsid w:val="00C71A69"/>
    <w:rsid w:val="00C771BF"/>
    <w:rsid w:val="00C84677"/>
    <w:rsid w:val="00C86FB5"/>
    <w:rsid w:val="00C8773D"/>
    <w:rsid w:val="00C87ABB"/>
    <w:rsid w:val="00C91831"/>
    <w:rsid w:val="00C93F01"/>
    <w:rsid w:val="00C953DF"/>
    <w:rsid w:val="00C96905"/>
    <w:rsid w:val="00CA0B2A"/>
    <w:rsid w:val="00CA0FD9"/>
    <w:rsid w:val="00CA2905"/>
    <w:rsid w:val="00CA7B44"/>
    <w:rsid w:val="00CB3E12"/>
    <w:rsid w:val="00CD48E3"/>
    <w:rsid w:val="00CD5C5D"/>
    <w:rsid w:val="00CE1DB2"/>
    <w:rsid w:val="00CE2709"/>
    <w:rsid w:val="00CE2D64"/>
    <w:rsid w:val="00CE6198"/>
    <w:rsid w:val="00CF1A82"/>
    <w:rsid w:val="00CF4340"/>
    <w:rsid w:val="00CF468D"/>
    <w:rsid w:val="00CF5B10"/>
    <w:rsid w:val="00CF6230"/>
    <w:rsid w:val="00CF7A06"/>
    <w:rsid w:val="00D017FC"/>
    <w:rsid w:val="00D0226A"/>
    <w:rsid w:val="00D059AE"/>
    <w:rsid w:val="00D11F4E"/>
    <w:rsid w:val="00D1256B"/>
    <w:rsid w:val="00D13147"/>
    <w:rsid w:val="00D1334B"/>
    <w:rsid w:val="00D240F4"/>
    <w:rsid w:val="00D350C9"/>
    <w:rsid w:val="00D353E8"/>
    <w:rsid w:val="00D4774A"/>
    <w:rsid w:val="00D5715A"/>
    <w:rsid w:val="00D71687"/>
    <w:rsid w:val="00D72194"/>
    <w:rsid w:val="00D74813"/>
    <w:rsid w:val="00D90784"/>
    <w:rsid w:val="00D91D5A"/>
    <w:rsid w:val="00DA1FE6"/>
    <w:rsid w:val="00DA30BC"/>
    <w:rsid w:val="00DA69C2"/>
    <w:rsid w:val="00DA6D70"/>
    <w:rsid w:val="00DB6050"/>
    <w:rsid w:val="00DC2C34"/>
    <w:rsid w:val="00DC4909"/>
    <w:rsid w:val="00DC4C56"/>
    <w:rsid w:val="00DC60C0"/>
    <w:rsid w:val="00DC7E88"/>
    <w:rsid w:val="00DD3808"/>
    <w:rsid w:val="00DE2C87"/>
    <w:rsid w:val="00DE459A"/>
    <w:rsid w:val="00DE7871"/>
    <w:rsid w:val="00DF042B"/>
    <w:rsid w:val="00DF27DA"/>
    <w:rsid w:val="00DF4DBE"/>
    <w:rsid w:val="00E007C7"/>
    <w:rsid w:val="00E01077"/>
    <w:rsid w:val="00E10DEB"/>
    <w:rsid w:val="00E11683"/>
    <w:rsid w:val="00E161D1"/>
    <w:rsid w:val="00E17AD3"/>
    <w:rsid w:val="00E200B4"/>
    <w:rsid w:val="00E20218"/>
    <w:rsid w:val="00E20B32"/>
    <w:rsid w:val="00E221DC"/>
    <w:rsid w:val="00E24693"/>
    <w:rsid w:val="00E338F4"/>
    <w:rsid w:val="00E34607"/>
    <w:rsid w:val="00E40820"/>
    <w:rsid w:val="00E41A99"/>
    <w:rsid w:val="00E44DF4"/>
    <w:rsid w:val="00E4658F"/>
    <w:rsid w:val="00E51160"/>
    <w:rsid w:val="00E52A6A"/>
    <w:rsid w:val="00E54A67"/>
    <w:rsid w:val="00E55658"/>
    <w:rsid w:val="00E56003"/>
    <w:rsid w:val="00E57DB9"/>
    <w:rsid w:val="00E61C0D"/>
    <w:rsid w:val="00E63EB4"/>
    <w:rsid w:val="00E64912"/>
    <w:rsid w:val="00E66160"/>
    <w:rsid w:val="00E67022"/>
    <w:rsid w:val="00E671D1"/>
    <w:rsid w:val="00E71329"/>
    <w:rsid w:val="00E750FB"/>
    <w:rsid w:val="00E8363B"/>
    <w:rsid w:val="00E8471A"/>
    <w:rsid w:val="00E84966"/>
    <w:rsid w:val="00E86CE5"/>
    <w:rsid w:val="00E873FB"/>
    <w:rsid w:val="00E90780"/>
    <w:rsid w:val="00E92383"/>
    <w:rsid w:val="00E9247E"/>
    <w:rsid w:val="00E9489D"/>
    <w:rsid w:val="00EA1605"/>
    <w:rsid w:val="00EA1B3A"/>
    <w:rsid w:val="00EA2109"/>
    <w:rsid w:val="00EA6F37"/>
    <w:rsid w:val="00EB6B36"/>
    <w:rsid w:val="00EC0C47"/>
    <w:rsid w:val="00EC1D25"/>
    <w:rsid w:val="00EC66EC"/>
    <w:rsid w:val="00ED08A0"/>
    <w:rsid w:val="00ED0F75"/>
    <w:rsid w:val="00ED4D4E"/>
    <w:rsid w:val="00EE0812"/>
    <w:rsid w:val="00EE0C77"/>
    <w:rsid w:val="00EE13EC"/>
    <w:rsid w:val="00EE2D16"/>
    <w:rsid w:val="00EE4E54"/>
    <w:rsid w:val="00EF0376"/>
    <w:rsid w:val="00EF0742"/>
    <w:rsid w:val="00F00E46"/>
    <w:rsid w:val="00F034BF"/>
    <w:rsid w:val="00F07537"/>
    <w:rsid w:val="00F07CDE"/>
    <w:rsid w:val="00F126AA"/>
    <w:rsid w:val="00F133A9"/>
    <w:rsid w:val="00F16580"/>
    <w:rsid w:val="00F224BF"/>
    <w:rsid w:val="00F246AF"/>
    <w:rsid w:val="00F3284E"/>
    <w:rsid w:val="00F347FC"/>
    <w:rsid w:val="00F37740"/>
    <w:rsid w:val="00F42A86"/>
    <w:rsid w:val="00F436BB"/>
    <w:rsid w:val="00F436F9"/>
    <w:rsid w:val="00F44BEF"/>
    <w:rsid w:val="00F47145"/>
    <w:rsid w:val="00F50C15"/>
    <w:rsid w:val="00F5198F"/>
    <w:rsid w:val="00F545BF"/>
    <w:rsid w:val="00F56152"/>
    <w:rsid w:val="00F564E7"/>
    <w:rsid w:val="00F61B86"/>
    <w:rsid w:val="00F63AA5"/>
    <w:rsid w:val="00F66CC5"/>
    <w:rsid w:val="00F71B56"/>
    <w:rsid w:val="00F7687C"/>
    <w:rsid w:val="00F832C8"/>
    <w:rsid w:val="00F866F2"/>
    <w:rsid w:val="00F873B3"/>
    <w:rsid w:val="00F94FE9"/>
    <w:rsid w:val="00FA42B9"/>
    <w:rsid w:val="00FA755A"/>
    <w:rsid w:val="00FB1768"/>
    <w:rsid w:val="00FB2B0F"/>
    <w:rsid w:val="00FB385A"/>
    <w:rsid w:val="00FB3F53"/>
    <w:rsid w:val="00FB4F6B"/>
    <w:rsid w:val="00FB5FE1"/>
    <w:rsid w:val="00FB6076"/>
    <w:rsid w:val="00FB7825"/>
    <w:rsid w:val="00FC0E8D"/>
    <w:rsid w:val="00FC1C76"/>
    <w:rsid w:val="00FC3ED9"/>
    <w:rsid w:val="00FC46EF"/>
    <w:rsid w:val="00FC6910"/>
    <w:rsid w:val="00FD31B3"/>
    <w:rsid w:val="00FD418B"/>
    <w:rsid w:val="00FD4204"/>
    <w:rsid w:val="00FE178D"/>
    <w:rsid w:val="00FE72C3"/>
    <w:rsid w:val="00FF2C97"/>
    <w:rsid w:val="00FF3CCB"/>
    <w:rsid w:val="00FF41B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1B3BDB"/>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5139B7"/>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5139B7"/>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5139B7"/>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1B3BDB"/>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6"/>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spacing w:before="240" w:after="120" w:line="240" w:lineRule="auto"/>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5139B7"/>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5139B7"/>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5139B7"/>
    <w:rPr>
      <w:rFonts w:ascii="Arial" w:eastAsia="Times New Roman" w:hAnsi="Arial"/>
      <w:sz w:val="22"/>
      <w:szCs w:val="22"/>
      <w:lang w:eastAsia="en-US"/>
    </w:rPr>
  </w:style>
  <w:style w:type="paragraph" w:customStyle="1" w:styleId="TSHeadingNumbered1">
    <w:name w:val="TS Heading Numbered 1"/>
    <w:basedOn w:val="Normal"/>
    <w:rsid w:val="005139B7"/>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5139B7"/>
  </w:style>
  <w:style w:type="paragraph" w:customStyle="1" w:styleId="TSHeadingNumbered111">
    <w:name w:val="TS Heading Numbered 1.1.1"/>
    <w:basedOn w:val="TSHeadingNumbered1"/>
    <w:rsid w:val="005139B7"/>
  </w:style>
  <w:style w:type="paragraph" w:customStyle="1" w:styleId="TSHeadingNumbered1111">
    <w:name w:val="TS Heading Numbered 1.1.1.1"/>
    <w:basedOn w:val="TSHeadingNumbered1"/>
    <w:rsid w:val="005139B7"/>
  </w:style>
  <w:style w:type="paragraph" w:customStyle="1" w:styleId="TSNumberedParagraph11">
    <w:name w:val="TS Numbered Paragraph 1.1"/>
    <w:basedOn w:val="TSHeadingNumbered11"/>
    <w:rsid w:val="005139B7"/>
    <w:pPr>
      <w:numPr>
        <w:ilvl w:val="1"/>
      </w:numPr>
      <w:tabs>
        <w:tab w:val="num" w:pos="-31680"/>
      </w:tabs>
      <w:ind w:left="720" w:hanging="720"/>
    </w:pPr>
    <w:rPr>
      <w:rFonts w:ascii="Arial" w:hAnsi="Arial"/>
      <w:b w:val="0"/>
      <w:caps w:val="0"/>
    </w:rPr>
  </w:style>
  <w:style w:type="paragraph" w:styleId="Revision">
    <w:name w:val="Revision"/>
    <w:hidden/>
    <w:uiPriority w:val="99"/>
    <w:semiHidden/>
    <w:rsid w:val="00FF41BB"/>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3672167">
      <w:bodyDiv w:val="1"/>
      <w:marLeft w:val="0"/>
      <w:marRight w:val="0"/>
      <w:marTop w:val="0"/>
      <w:marBottom w:val="0"/>
      <w:divBdr>
        <w:top w:val="none" w:sz="0" w:space="0" w:color="auto"/>
        <w:left w:val="none" w:sz="0" w:space="0" w:color="auto"/>
        <w:bottom w:val="none" w:sz="0" w:space="0" w:color="auto"/>
        <w:right w:val="none" w:sz="0" w:space="0" w:color="auto"/>
      </w:divBdr>
    </w:div>
    <w:div w:id="8531951">
      <w:bodyDiv w:val="1"/>
      <w:marLeft w:val="0"/>
      <w:marRight w:val="0"/>
      <w:marTop w:val="0"/>
      <w:marBottom w:val="0"/>
      <w:divBdr>
        <w:top w:val="none" w:sz="0" w:space="0" w:color="auto"/>
        <w:left w:val="none" w:sz="0" w:space="0" w:color="auto"/>
        <w:bottom w:val="none" w:sz="0" w:space="0" w:color="auto"/>
        <w:right w:val="none" w:sz="0" w:space="0" w:color="auto"/>
      </w:divBdr>
    </w:div>
    <w:div w:id="12341865">
      <w:bodyDiv w:val="1"/>
      <w:marLeft w:val="0"/>
      <w:marRight w:val="0"/>
      <w:marTop w:val="0"/>
      <w:marBottom w:val="0"/>
      <w:divBdr>
        <w:top w:val="none" w:sz="0" w:space="0" w:color="auto"/>
        <w:left w:val="none" w:sz="0" w:space="0" w:color="auto"/>
        <w:bottom w:val="none" w:sz="0" w:space="0" w:color="auto"/>
        <w:right w:val="none" w:sz="0" w:space="0" w:color="auto"/>
      </w:divBdr>
    </w:div>
    <w:div w:id="23866931">
      <w:bodyDiv w:val="1"/>
      <w:marLeft w:val="0"/>
      <w:marRight w:val="0"/>
      <w:marTop w:val="0"/>
      <w:marBottom w:val="0"/>
      <w:divBdr>
        <w:top w:val="none" w:sz="0" w:space="0" w:color="auto"/>
        <w:left w:val="none" w:sz="0" w:space="0" w:color="auto"/>
        <w:bottom w:val="none" w:sz="0" w:space="0" w:color="auto"/>
        <w:right w:val="none" w:sz="0" w:space="0" w:color="auto"/>
      </w:divBdr>
    </w:div>
    <w:div w:id="40986743">
      <w:bodyDiv w:val="1"/>
      <w:marLeft w:val="0"/>
      <w:marRight w:val="0"/>
      <w:marTop w:val="0"/>
      <w:marBottom w:val="0"/>
      <w:divBdr>
        <w:top w:val="none" w:sz="0" w:space="0" w:color="auto"/>
        <w:left w:val="none" w:sz="0" w:space="0" w:color="auto"/>
        <w:bottom w:val="none" w:sz="0" w:space="0" w:color="auto"/>
        <w:right w:val="none" w:sz="0" w:space="0" w:color="auto"/>
      </w:divBdr>
    </w:div>
    <w:div w:id="56588131">
      <w:bodyDiv w:val="1"/>
      <w:marLeft w:val="0"/>
      <w:marRight w:val="0"/>
      <w:marTop w:val="0"/>
      <w:marBottom w:val="0"/>
      <w:divBdr>
        <w:top w:val="none" w:sz="0" w:space="0" w:color="auto"/>
        <w:left w:val="none" w:sz="0" w:space="0" w:color="auto"/>
        <w:bottom w:val="none" w:sz="0" w:space="0" w:color="auto"/>
        <w:right w:val="none" w:sz="0" w:space="0" w:color="auto"/>
      </w:divBdr>
    </w:div>
    <w:div w:id="60446362">
      <w:bodyDiv w:val="1"/>
      <w:marLeft w:val="0"/>
      <w:marRight w:val="0"/>
      <w:marTop w:val="0"/>
      <w:marBottom w:val="0"/>
      <w:divBdr>
        <w:top w:val="none" w:sz="0" w:space="0" w:color="auto"/>
        <w:left w:val="none" w:sz="0" w:space="0" w:color="auto"/>
        <w:bottom w:val="none" w:sz="0" w:space="0" w:color="auto"/>
        <w:right w:val="none" w:sz="0" w:space="0" w:color="auto"/>
      </w:divBdr>
    </w:div>
    <w:div w:id="78528754">
      <w:bodyDiv w:val="1"/>
      <w:marLeft w:val="0"/>
      <w:marRight w:val="0"/>
      <w:marTop w:val="0"/>
      <w:marBottom w:val="0"/>
      <w:divBdr>
        <w:top w:val="none" w:sz="0" w:space="0" w:color="auto"/>
        <w:left w:val="none" w:sz="0" w:space="0" w:color="auto"/>
        <w:bottom w:val="none" w:sz="0" w:space="0" w:color="auto"/>
        <w:right w:val="none" w:sz="0" w:space="0" w:color="auto"/>
      </w:divBdr>
    </w:div>
    <w:div w:id="80568438">
      <w:bodyDiv w:val="1"/>
      <w:marLeft w:val="0"/>
      <w:marRight w:val="0"/>
      <w:marTop w:val="0"/>
      <w:marBottom w:val="0"/>
      <w:divBdr>
        <w:top w:val="none" w:sz="0" w:space="0" w:color="auto"/>
        <w:left w:val="none" w:sz="0" w:space="0" w:color="auto"/>
        <w:bottom w:val="none" w:sz="0" w:space="0" w:color="auto"/>
        <w:right w:val="none" w:sz="0" w:space="0" w:color="auto"/>
      </w:divBdr>
    </w:div>
    <w:div w:id="8692272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827468">
      <w:bodyDiv w:val="1"/>
      <w:marLeft w:val="0"/>
      <w:marRight w:val="0"/>
      <w:marTop w:val="0"/>
      <w:marBottom w:val="0"/>
      <w:divBdr>
        <w:top w:val="none" w:sz="0" w:space="0" w:color="auto"/>
        <w:left w:val="none" w:sz="0" w:space="0" w:color="auto"/>
        <w:bottom w:val="none" w:sz="0" w:space="0" w:color="auto"/>
        <w:right w:val="none" w:sz="0" w:space="0" w:color="auto"/>
      </w:divBdr>
    </w:div>
    <w:div w:id="98916854">
      <w:bodyDiv w:val="1"/>
      <w:marLeft w:val="0"/>
      <w:marRight w:val="0"/>
      <w:marTop w:val="0"/>
      <w:marBottom w:val="0"/>
      <w:divBdr>
        <w:top w:val="none" w:sz="0" w:space="0" w:color="auto"/>
        <w:left w:val="none" w:sz="0" w:space="0" w:color="auto"/>
        <w:bottom w:val="none" w:sz="0" w:space="0" w:color="auto"/>
        <w:right w:val="none" w:sz="0" w:space="0" w:color="auto"/>
      </w:divBdr>
    </w:div>
    <w:div w:id="108594236">
      <w:bodyDiv w:val="1"/>
      <w:marLeft w:val="0"/>
      <w:marRight w:val="0"/>
      <w:marTop w:val="0"/>
      <w:marBottom w:val="0"/>
      <w:divBdr>
        <w:top w:val="none" w:sz="0" w:space="0" w:color="auto"/>
        <w:left w:val="none" w:sz="0" w:space="0" w:color="auto"/>
        <w:bottom w:val="none" w:sz="0" w:space="0" w:color="auto"/>
        <w:right w:val="none" w:sz="0" w:space="0" w:color="auto"/>
      </w:divBdr>
    </w:div>
    <w:div w:id="123624026">
      <w:bodyDiv w:val="1"/>
      <w:marLeft w:val="0"/>
      <w:marRight w:val="0"/>
      <w:marTop w:val="0"/>
      <w:marBottom w:val="0"/>
      <w:divBdr>
        <w:top w:val="none" w:sz="0" w:space="0" w:color="auto"/>
        <w:left w:val="none" w:sz="0" w:space="0" w:color="auto"/>
        <w:bottom w:val="none" w:sz="0" w:space="0" w:color="auto"/>
        <w:right w:val="none" w:sz="0" w:space="0" w:color="auto"/>
      </w:divBdr>
    </w:div>
    <w:div w:id="126628605">
      <w:bodyDiv w:val="1"/>
      <w:marLeft w:val="0"/>
      <w:marRight w:val="0"/>
      <w:marTop w:val="0"/>
      <w:marBottom w:val="0"/>
      <w:divBdr>
        <w:top w:val="none" w:sz="0" w:space="0" w:color="auto"/>
        <w:left w:val="none" w:sz="0" w:space="0" w:color="auto"/>
        <w:bottom w:val="none" w:sz="0" w:space="0" w:color="auto"/>
        <w:right w:val="none" w:sz="0" w:space="0" w:color="auto"/>
      </w:divBdr>
    </w:div>
    <w:div w:id="132988366">
      <w:bodyDiv w:val="1"/>
      <w:marLeft w:val="0"/>
      <w:marRight w:val="0"/>
      <w:marTop w:val="0"/>
      <w:marBottom w:val="0"/>
      <w:divBdr>
        <w:top w:val="none" w:sz="0" w:space="0" w:color="auto"/>
        <w:left w:val="none" w:sz="0" w:space="0" w:color="auto"/>
        <w:bottom w:val="none" w:sz="0" w:space="0" w:color="auto"/>
        <w:right w:val="none" w:sz="0" w:space="0" w:color="auto"/>
      </w:divBdr>
    </w:div>
    <w:div w:id="137114031">
      <w:bodyDiv w:val="1"/>
      <w:marLeft w:val="0"/>
      <w:marRight w:val="0"/>
      <w:marTop w:val="0"/>
      <w:marBottom w:val="0"/>
      <w:divBdr>
        <w:top w:val="none" w:sz="0" w:space="0" w:color="auto"/>
        <w:left w:val="none" w:sz="0" w:space="0" w:color="auto"/>
        <w:bottom w:val="none" w:sz="0" w:space="0" w:color="auto"/>
        <w:right w:val="none" w:sz="0" w:space="0" w:color="auto"/>
      </w:divBdr>
    </w:div>
    <w:div w:id="141970281">
      <w:bodyDiv w:val="1"/>
      <w:marLeft w:val="0"/>
      <w:marRight w:val="0"/>
      <w:marTop w:val="0"/>
      <w:marBottom w:val="0"/>
      <w:divBdr>
        <w:top w:val="none" w:sz="0" w:space="0" w:color="auto"/>
        <w:left w:val="none" w:sz="0" w:space="0" w:color="auto"/>
        <w:bottom w:val="none" w:sz="0" w:space="0" w:color="auto"/>
        <w:right w:val="none" w:sz="0" w:space="0" w:color="auto"/>
      </w:divBdr>
    </w:div>
    <w:div w:id="142043556">
      <w:bodyDiv w:val="1"/>
      <w:marLeft w:val="0"/>
      <w:marRight w:val="0"/>
      <w:marTop w:val="0"/>
      <w:marBottom w:val="0"/>
      <w:divBdr>
        <w:top w:val="none" w:sz="0" w:space="0" w:color="auto"/>
        <w:left w:val="none" w:sz="0" w:space="0" w:color="auto"/>
        <w:bottom w:val="none" w:sz="0" w:space="0" w:color="auto"/>
        <w:right w:val="none" w:sz="0" w:space="0" w:color="auto"/>
      </w:divBdr>
    </w:div>
    <w:div w:id="147718572">
      <w:bodyDiv w:val="1"/>
      <w:marLeft w:val="0"/>
      <w:marRight w:val="0"/>
      <w:marTop w:val="0"/>
      <w:marBottom w:val="0"/>
      <w:divBdr>
        <w:top w:val="none" w:sz="0" w:space="0" w:color="auto"/>
        <w:left w:val="none" w:sz="0" w:space="0" w:color="auto"/>
        <w:bottom w:val="none" w:sz="0" w:space="0" w:color="auto"/>
        <w:right w:val="none" w:sz="0" w:space="0" w:color="auto"/>
      </w:divBdr>
    </w:div>
    <w:div w:id="152067326">
      <w:bodyDiv w:val="1"/>
      <w:marLeft w:val="0"/>
      <w:marRight w:val="0"/>
      <w:marTop w:val="0"/>
      <w:marBottom w:val="0"/>
      <w:divBdr>
        <w:top w:val="none" w:sz="0" w:space="0" w:color="auto"/>
        <w:left w:val="none" w:sz="0" w:space="0" w:color="auto"/>
        <w:bottom w:val="none" w:sz="0" w:space="0" w:color="auto"/>
        <w:right w:val="none" w:sz="0" w:space="0" w:color="auto"/>
      </w:divBdr>
    </w:div>
    <w:div w:id="153301785">
      <w:bodyDiv w:val="1"/>
      <w:marLeft w:val="0"/>
      <w:marRight w:val="0"/>
      <w:marTop w:val="0"/>
      <w:marBottom w:val="0"/>
      <w:divBdr>
        <w:top w:val="none" w:sz="0" w:space="0" w:color="auto"/>
        <w:left w:val="none" w:sz="0" w:space="0" w:color="auto"/>
        <w:bottom w:val="none" w:sz="0" w:space="0" w:color="auto"/>
        <w:right w:val="none" w:sz="0" w:space="0" w:color="auto"/>
      </w:divBdr>
    </w:div>
    <w:div w:id="170879938">
      <w:bodyDiv w:val="1"/>
      <w:marLeft w:val="0"/>
      <w:marRight w:val="0"/>
      <w:marTop w:val="0"/>
      <w:marBottom w:val="0"/>
      <w:divBdr>
        <w:top w:val="none" w:sz="0" w:space="0" w:color="auto"/>
        <w:left w:val="none" w:sz="0" w:space="0" w:color="auto"/>
        <w:bottom w:val="none" w:sz="0" w:space="0" w:color="auto"/>
        <w:right w:val="none" w:sz="0" w:space="0" w:color="auto"/>
      </w:divBdr>
    </w:div>
    <w:div w:id="173232784">
      <w:bodyDiv w:val="1"/>
      <w:marLeft w:val="0"/>
      <w:marRight w:val="0"/>
      <w:marTop w:val="0"/>
      <w:marBottom w:val="0"/>
      <w:divBdr>
        <w:top w:val="none" w:sz="0" w:space="0" w:color="auto"/>
        <w:left w:val="none" w:sz="0" w:space="0" w:color="auto"/>
        <w:bottom w:val="none" w:sz="0" w:space="0" w:color="auto"/>
        <w:right w:val="none" w:sz="0" w:space="0" w:color="auto"/>
      </w:divBdr>
    </w:div>
    <w:div w:id="18752394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8421675">
      <w:bodyDiv w:val="1"/>
      <w:marLeft w:val="0"/>
      <w:marRight w:val="0"/>
      <w:marTop w:val="0"/>
      <w:marBottom w:val="0"/>
      <w:divBdr>
        <w:top w:val="none" w:sz="0" w:space="0" w:color="auto"/>
        <w:left w:val="none" w:sz="0" w:space="0" w:color="auto"/>
        <w:bottom w:val="none" w:sz="0" w:space="0" w:color="auto"/>
        <w:right w:val="none" w:sz="0" w:space="0" w:color="auto"/>
      </w:divBdr>
    </w:div>
    <w:div w:id="231425587">
      <w:bodyDiv w:val="1"/>
      <w:marLeft w:val="0"/>
      <w:marRight w:val="0"/>
      <w:marTop w:val="0"/>
      <w:marBottom w:val="0"/>
      <w:divBdr>
        <w:top w:val="none" w:sz="0" w:space="0" w:color="auto"/>
        <w:left w:val="none" w:sz="0" w:space="0" w:color="auto"/>
        <w:bottom w:val="none" w:sz="0" w:space="0" w:color="auto"/>
        <w:right w:val="none" w:sz="0" w:space="0" w:color="auto"/>
      </w:divBdr>
    </w:div>
    <w:div w:id="248513472">
      <w:bodyDiv w:val="1"/>
      <w:marLeft w:val="0"/>
      <w:marRight w:val="0"/>
      <w:marTop w:val="0"/>
      <w:marBottom w:val="0"/>
      <w:divBdr>
        <w:top w:val="none" w:sz="0" w:space="0" w:color="auto"/>
        <w:left w:val="none" w:sz="0" w:space="0" w:color="auto"/>
        <w:bottom w:val="none" w:sz="0" w:space="0" w:color="auto"/>
        <w:right w:val="none" w:sz="0" w:space="0" w:color="auto"/>
      </w:divBdr>
    </w:div>
    <w:div w:id="256641876">
      <w:bodyDiv w:val="1"/>
      <w:marLeft w:val="0"/>
      <w:marRight w:val="0"/>
      <w:marTop w:val="0"/>
      <w:marBottom w:val="0"/>
      <w:divBdr>
        <w:top w:val="none" w:sz="0" w:space="0" w:color="auto"/>
        <w:left w:val="none" w:sz="0" w:space="0" w:color="auto"/>
        <w:bottom w:val="none" w:sz="0" w:space="0" w:color="auto"/>
        <w:right w:val="none" w:sz="0" w:space="0" w:color="auto"/>
      </w:divBdr>
    </w:div>
    <w:div w:id="268316748">
      <w:bodyDiv w:val="1"/>
      <w:marLeft w:val="0"/>
      <w:marRight w:val="0"/>
      <w:marTop w:val="0"/>
      <w:marBottom w:val="0"/>
      <w:divBdr>
        <w:top w:val="none" w:sz="0" w:space="0" w:color="auto"/>
        <w:left w:val="none" w:sz="0" w:space="0" w:color="auto"/>
        <w:bottom w:val="none" w:sz="0" w:space="0" w:color="auto"/>
        <w:right w:val="none" w:sz="0" w:space="0" w:color="auto"/>
      </w:divBdr>
    </w:div>
    <w:div w:id="269777919">
      <w:bodyDiv w:val="1"/>
      <w:marLeft w:val="0"/>
      <w:marRight w:val="0"/>
      <w:marTop w:val="0"/>
      <w:marBottom w:val="0"/>
      <w:divBdr>
        <w:top w:val="none" w:sz="0" w:space="0" w:color="auto"/>
        <w:left w:val="none" w:sz="0" w:space="0" w:color="auto"/>
        <w:bottom w:val="none" w:sz="0" w:space="0" w:color="auto"/>
        <w:right w:val="none" w:sz="0" w:space="0" w:color="auto"/>
      </w:divBdr>
    </w:div>
    <w:div w:id="271593734">
      <w:bodyDiv w:val="1"/>
      <w:marLeft w:val="0"/>
      <w:marRight w:val="0"/>
      <w:marTop w:val="0"/>
      <w:marBottom w:val="0"/>
      <w:divBdr>
        <w:top w:val="none" w:sz="0" w:space="0" w:color="auto"/>
        <w:left w:val="none" w:sz="0" w:space="0" w:color="auto"/>
        <w:bottom w:val="none" w:sz="0" w:space="0" w:color="auto"/>
        <w:right w:val="none" w:sz="0" w:space="0" w:color="auto"/>
      </w:divBdr>
    </w:div>
    <w:div w:id="277178448">
      <w:bodyDiv w:val="1"/>
      <w:marLeft w:val="0"/>
      <w:marRight w:val="0"/>
      <w:marTop w:val="0"/>
      <w:marBottom w:val="0"/>
      <w:divBdr>
        <w:top w:val="none" w:sz="0" w:space="0" w:color="auto"/>
        <w:left w:val="none" w:sz="0" w:space="0" w:color="auto"/>
        <w:bottom w:val="none" w:sz="0" w:space="0" w:color="auto"/>
        <w:right w:val="none" w:sz="0" w:space="0" w:color="auto"/>
      </w:divBdr>
    </w:div>
    <w:div w:id="282616784">
      <w:bodyDiv w:val="1"/>
      <w:marLeft w:val="0"/>
      <w:marRight w:val="0"/>
      <w:marTop w:val="0"/>
      <w:marBottom w:val="0"/>
      <w:divBdr>
        <w:top w:val="none" w:sz="0" w:space="0" w:color="auto"/>
        <w:left w:val="none" w:sz="0" w:space="0" w:color="auto"/>
        <w:bottom w:val="none" w:sz="0" w:space="0" w:color="auto"/>
        <w:right w:val="none" w:sz="0" w:space="0" w:color="auto"/>
      </w:divBdr>
    </w:div>
    <w:div w:id="305092624">
      <w:bodyDiv w:val="1"/>
      <w:marLeft w:val="0"/>
      <w:marRight w:val="0"/>
      <w:marTop w:val="0"/>
      <w:marBottom w:val="0"/>
      <w:divBdr>
        <w:top w:val="none" w:sz="0" w:space="0" w:color="auto"/>
        <w:left w:val="none" w:sz="0" w:space="0" w:color="auto"/>
        <w:bottom w:val="none" w:sz="0" w:space="0" w:color="auto"/>
        <w:right w:val="none" w:sz="0" w:space="0" w:color="auto"/>
      </w:divBdr>
    </w:div>
    <w:div w:id="310445573">
      <w:bodyDiv w:val="1"/>
      <w:marLeft w:val="0"/>
      <w:marRight w:val="0"/>
      <w:marTop w:val="0"/>
      <w:marBottom w:val="0"/>
      <w:divBdr>
        <w:top w:val="none" w:sz="0" w:space="0" w:color="auto"/>
        <w:left w:val="none" w:sz="0" w:space="0" w:color="auto"/>
        <w:bottom w:val="none" w:sz="0" w:space="0" w:color="auto"/>
        <w:right w:val="none" w:sz="0" w:space="0" w:color="auto"/>
      </w:divBdr>
    </w:div>
    <w:div w:id="315037745">
      <w:bodyDiv w:val="1"/>
      <w:marLeft w:val="0"/>
      <w:marRight w:val="0"/>
      <w:marTop w:val="0"/>
      <w:marBottom w:val="0"/>
      <w:divBdr>
        <w:top w:val="none" w:sz="0" w:space="0" w:color="auto"/>
        <w:left w:val="none" w:sz="0" w:space="0" w:color="auto"/>
        <w:bottom w:val="none" w:sz="0" w:space="0" w:color="auto"/>
        <w:right w:val="none" w:sz="0" w:space="0" w:color="auto"/>
      </w:divBdr>
    </w:div>
    <w:div w:id="321934787">
      <w:bodyDiv w:val="1"/>
      <w:marLeft w:val="0"/>
      <w:marRight w:val="0"/>
      <w:marTop w:val="0"/>
      <w:marBottom w:val="0"/>
      <w:divBdr>
        <w:top w:val="none" w:sz="0" w:space="0" w:color="auto"/>
        <w:left w:val="none" w:sz="0" w:space="0" w:color="auto"/>
        <w:bottom w:val="none" w:sz="0" w:space="0" w:color="auto"/>
        <w:right w:val="none" w:sz="0" w:space="0" w:color="auto"/>
      </w:divBdr>
    </w:div>
    <w:div w:id="322634308">
      <w:bodyDiv w:val="1"/>
      <w:marLeft w:val="0"/>
      <w:marRight w:val="0"/>
      <w:marTop w:val="0"/>
      <w:marBottom w:val="0"/>
      <w:divBdr>
        <w:top w:val="none" w:sz="0" w:space="0" w:color="auto"/>
        <w:left w:val="none" w:sz="0" w:space="0" w:color="auto"/>
        <w:bottom w:val="none" w:sz="0" w:space="0" w:color="auto"/>
        <w:right w:val="none" w:sz="0" w:space="0" w:color="auto"/>
      </w:divBdr>
    </w:div>
    <w:div w:id="32840663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8065442">
      <w:bodyDiv w:val="1"/>
      <w:marLeft w:val="0"/>
      <w:marRight w:val="0"/>
      <w:marTop w:val="0"/>
      <w:marBottom w:val="0"/>
      <w:divBdr>
        <w:top w:val="none" w:sz="0" w:space="0" w:color="auto"/>
        <w:left w:val="none" w:sz="0" w:space="0" w:color="auto"/>
        <w:bottom w:val="none" w:sz="0" w:space="0" w:color="auto"/>
        <w:right w:val="none" w:sz="0" w:space="0" w:color="auto"/>
      </w:divBdr>
    </w:div>
    <w:div w:id="368340898">
      <w:bodyDiv w:val="1"/>
      <w:marLeft w:val="0"/>
      <w:marRight w:val="0"/>
      <w:marTop w:val="0"/>
      <w:marBottom w:val="0"/>
      <w:divBdr>
        <w:top w:val="none" w:sz="0" w:space="0" w:color="auto"/>
        <w:left w:val="none" w:sz="0" w:space="0" w:color="auto"/>
        <w:bottom w:val="none" w:sz="0" w:space="0" w:color="auto"/>
        <w:right w:val="none" w:sz="0" w:space="0" w:color="auto"/>
      </w:divBdr>
    </w:div>
    <w:div w:id="369382586">
      <w:bodyDiv w:val="1"/>
      <w:marLeft w:val="0"/>
      <w:marRight w:val="0"/>
      <w:marTop w:val="0"/>
      <w:marBottom w:val="0"/>
      <w:divBdr>
        <w:top w:val="none" w:sz="0" w:space="0" w:color="auto"/>
        <w:left w:val="none" w:sz="0" w:space="0" w:color="auto"/>
        <w:bottom w:val="none" w:sz="0" w:space="0" w:color="auto"/>
        <w:right w:val="none" w:sz="0" w:space="0" w:color="auto"/>
      </w:divBdr>
    </w:div>
    <w:div w:id="370956525">
      <w:bodyDiv w:val="1"/>
      <w:marLeft w:val="0"/>
      <w:marRight w:val="0"/>
      <w:marTop w:val="0"/>
      <w:marBottom w:val="0"/>
      <w:divBdr>
        <w:top w:val="none" w:sz="0" w:space="0" w:color="auto"/>
        <w:left w:val="none" w:sz="0" w:space="0" w:color="auto"/>
        <w:bottom w:val="none" w:sz="0" w:space="0" w:color="auto"/>
        <w:right w:val="none" w:sz="0" w:space="0" w:color="auto"/>
      </w:divBdr>
    </w:div>
    <w:div w:id="383334768">
      <w:bodyDiv w:val="1"/>
      <w:marLeft w:val="0"/>
      <w:marRight w:val="0"/>
      <w:marTop w:val="0"/>
      <w:marBottom w:val="0"/>
      <w:divBdr>
        <w:top w:val="none" w:sz="0" w:space="0" w:color="auto"/>
        <w:left w:val="none" w:sz="0" w:space="0" w:color="auto"/>
        <w:bottom w:val="none" w:sz="0" w:space="0" w:color="auto"/>
        <w:right w:val="none" w:sz="0" w:space="0" w:color="auto"/>
      </w:divBdr>
    </w:div>
    <w:div w:id="389161067">
      <w:bodyDiv w:val="1"/>
      <w:marLeft w:val="0"/>
      <w:marRight w:val="0"/>
      <w:marTop w:val="0"/>
      <w:marBottom w:val="0"/>
      <w:divBdr>
        <w:top w:val="none" w:sz="0" w:space="0" w:color="auto"/>
        <w:left w:val="none" w:sz="0" w:space="0" w:color="auto"/>
        <w:bottom w:val="none" w:sz="0" w:space="0" w:color="auto"/>
        <w:right w:val="none" w:sz="0" w:space="0" w:color="auto"/>
      </w:divBdr>
    </w:div>
    <w:div w:id="389695971">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425882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5002446">
      <w:bodyDiv w:val="1"/>
      <w:marLeft w:val="0"/>
      <w:marRight w:val="0"/>
      <w:marTop w:val="0"/>
      <w:marBottom w:val="0"/>
      <w:divBdr>
        <w:top w:val="none" w:sz="0" w:space="0" w:color="auto"/>
        <w:left w:val="none" w:sz="0" w:space="0" w:color="auto"/>
        <w:bottom w:val="none" w:sz="0" w:space="0" w:color="auto"/>
        <w:right w:val="none" w:sz="0" w:space="0" w:color="auto"/>
      </w:divBdr>
    </w:div>
    <w:div w:id="466552406">
      <w:bodyDiv w:val="1"/>
      <w:marLeft w:val="0"/>
      <w:marRight w:val="0"/>
      <w:marTop w:val="0"/>
      <w:marBottom w:val="0"/>
      <w:divBdr>
        <w:top w:val="none" w:sz="0" w:space="0" w:color="auto"/>
        <w:left w:val="none" w:sz="0" w:space="0" w:color="auto"/>
        <w:bottom w:val="none" w:sz="0" w:space="0" w:color="auto"/>
        <w:right w:val="none" w:sz="0" w:space="0" w:color="auto"/>
      </w:divBdr>
    </w:div>
    <w:div w:id="472674993">
      <w:bodyDiv w:val="1"/>
      <w:marLeft w:val="0"/>
      <w:marRight w:val="0"/>
      <w:marTop w:val="0"/>
      <w:marBottom w:val="0"/>
      <w:divBdr>
        <w:top w:val="none" w:sz="0" w:space="0" w:color="auto"/>
        <w:left w:val="none" w:sz="0" w:space="0" w:color="auto"/>
        <w:bottom w:val="none" w:sz="0" w:space="0" w:color="auto"/>
        <w:right w:val="none" w:sz="0" w:space="0" w:color="auto"/>
      </w:divBdr>
    </w:div>
    <w:div w:id="499850976">
      <w:bodyDiv w:val="1"/>
      <w:marLeft w:val="0"/>
      <w:marRight w:val="0"/>
      <w:marTop w:val="0"/>
      <w:marBottom w:val="0"/>
      <w:divBdr>
        <w:top w:val="none" w:sz="0" w:space="0" w:color="auto"/>
        <w:left w:val="none" w:sz="0" w:space="0" w:color="auto"/>
        <w:bottom w:val="none" w:sz="0" w:space="0" w:color="auto"/>
        <w:right w:val="none" w:sz="0" w:space="0" w:color="auto"/>
      </w:divBdr>
    </w:div>
    <w:div w:id="516892731">
      <w:bodyDiv w:val="1"/>
      <w:marLeft w:val="0"/>
      <w:marRight w:val="0"/>
      <w:marTop w:val="0"/>
      <w:marBottom w:val="0"/>
      <w:divBdr>
        <w:top w:val="none" w:sz="0" w:space="0" w:color="auto"/>
        <w:left w:val="none" w:sz="0" w:space="0" w:color="auto"/>
        <w:bottom w:val="none" w:sz="0" w:space="0" w:color="auto"/>
        <w:right w:val="none" w:sz="0" w:space="0" w:color="auto"/>
      </w:divBdr>
    </w:div>
    <w:div w:id="524638171">
      <w:bodyDiv w:val="1"/>
      <w:marLeft w:val="0"/>
      <w:marRight w:val="0"/>
      <w:marTop w:val="0"/>
      <w:marBottom w:val="0"/>
      <w:divBdr>
        <w:top w:val="none" w:sz="0" w:space="0" w:color="auto"/>
        <w:left w:val="none" w:sz="0" w:space="0" w:color="auto"/>
        <w:bottom w:val="none" w:sz="0" w:space="0" w:color="auto"/>
        <w:right w:val="none" w:sz="0" w:space="0" w:color="auto"/>
      </w:divBdr>
    </w:div>
    <w:div w:id="53230665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5710">
      <w:bodyDiv w:val="1"/>
      <w:marLeft w:val="0"/>
      <w:marRight w:val="0"/>
      <w:marTop w:val="0"/>
      <w:marBottom w:val="0"/>
      <w:divBdr>
        <w:top w:val="none" w:sz="0" w:space="0" w:color="auto"/>
        <w:left w:val="none" w:sz="0" w:space="0" w:color="auto"/>
        <w:bottom w:val="none" w:sz="0" w:space="0" w:color="auto"/>
        <w:right w:val="none" w:sz="0" w:space="0" w:color="auto"/>
      </w:divBdr>
    </w:div>
    <w:div w:id="536086148">
      <w:bodyDiv w:val="1"/>
      <w:marLeft w:val="0"/>
      <w:marRight w:val="0"/>
      <w:marTop w:val="0"/>
      <w:marBottom w:val="0"/>
      <w:divBdr>
        <w:top w:val="none" w:sz="0" w:space="0" w:color="auto"/>
        <w:left w:val="none" w:sz="0" w:space="0" w:color="auto"/>
        <w:bottom w:val="none" w:sz="0" w:space="0" w:color="auto"/>
        <w:right w:val="none" w:sz="0" w:space="0" w:color="auto"/>
      </w:divBdr>
    </w:div>
    <w:div w:id="562327316">
      <w:bodyDiv w:val="1"/>
      <w:marLeft w:val="0"/>
      <w:marRight w:val="0"/>
      <w:marTop w:val="0"/>
      <w:marBottom w:val="0"/>
      <w:divBdr>
        <w:top w:val="none" w:sz="0" w:space="0" w:color="auto"/>
        <w:left w:val="none" w:sz="0" w:space="0" w:color="auto"/>
        <w:bottom w:val="none" w:sz="0" w:space="0" w:color="auto"/>
        <w:right w:val="none" w:sz="0" w:space="0" w:color="auto"/>
      </w:divBdr>
    </w:div>
    <w:div w:id="577250215">
      <w:bodyDiv w:val="1"/>
      <w:marLeft w:val="0"/>
      <w:marRight w:val="0"/>
      <w:marTop w:val="0"/>
      <w:marBottom w:val="0"/>
      <w:divBdr>
        <w:top w:val="none" w:sz="0" w:space="0" w:color="auto"/>
        <w:left w:val="none" w:sz="0" w:space="0" w:color="auto"/>
        <w:bottom w:val="none" w:sz="0" w:space="0" w:color="auto"/>
        <w:right w:val="none" w:sz="0" w:space="0" w:color="auto"/>
      </w:divBdr>
    </w:div>
    <w:div w:id="599262218">
      <w:bodyDiv w:val="1"/>
      <w:marLeft w:val="0"/>
      <w:marRight w:val="0"/>
      <w:marTop w:val="0"/>
      <w:marBottom w:val="0"/>
      <w:divBdr>
        <w:top w:val="none" w:sz="0" w:space="0" w:color="auto"/>
        <w:left w:val="none" w:sz="0" w:space="0" w:color="auto"/>
        <w:bottom w:val="none" w:sz="0" w:space="0" w:color="auto"/>
        <w:right w:val="none" w:sz="0" w:space="0" w:color="auto"/>
      </w:divBdr>
    </w:div>
    <w:div w:id="606695616">
      <w:bodyDiv w:val="1"/>
      <w:marLeft w:val="0"/>
      <w:marRight w:val="0"/>
      <w:marTop w:val="0"/>
      <w:marBottom w:val="0"/>
      <w:divBdr>
        <w:top w:val="none" w:sz="0" w:space="0" w:color="auto"/>
        <w:left w:val="none" w:sz="0" w:space="0" w:color="auto"/>
        <w:bottom w:val="none" w:sz="0" w:space="0" w:color="auto"/>
        <w:right w:val="none" w:sz="0" w:space="0" w:color="auto"/>
      </w:divBdr>
    </w:div>
    <w:div w:id="608127021">
      <w:bodyDiv w:val="1"/>
      <w:marLeft w:val="0"/>
      <w:marRight w:val="0"/>
      <w:marTop w:val="0"/>
      <w:marBottom w:val="0"/>
      <w:divBdr>
        <w:top w:val="none" w:sz="0" w:space="0" w:color="auto"/>
        <w:left w:val="none" w:sz="0" w:space="0" w:color="auto"/>
        <w:bottom w:val="none" w:sz="0" w:space="0" w:color="auto"/>
        <w:right w:val="none" w:sz="0" w:space="0" w:color="auto"/>
      </w:divBdr>
    </w:div>
    <w:div w:id="612328933">
      <w:bodyDiv w:val="1"/>
      <w:marLeft w:val="0"/>
      <w:marRight w:val="0"/>
      <w:marTop w:val="0"/>
      <w:marBottom w:val="0"/>
      <w:divBdr>
        <w:top w:val="none" w:sz="0" w:space="0" w:color="auto"/>
        <w:left w:val="none" w:sz="0" w:space="0" w:color="auto"/>
        <w:bottom w:val="none" w:sz="0" w:space="0" w:color="auto"/>
        <w:right w:val="none" w:sz="0" w:space="0" w:color="auto"/>
      </w:divBdr>
    </w:div>
    <w:div w:id="613023906">
      <w:bodyDiv w:val="1"/>
      <w:marLeft w:val="0"/>
      <w:marRight w:val="0"/>
      <w:marTop w:val="0"/>
      <w:marBottom w:val="0"/>
      <w:divBdr>
        <w:top w:val="none" w:sz="0" w:space="0" w:color="auto"/>
        <w:left w:val="none" w:sz="0" w:space="0" w:color="auto"/>
        <w:bottom w:val="none" w:sz="0" w:space="0" w:color="auto"/>
        <w:right w:val="none" w:sz="0" w:space="0" w:color="auto"/>
      </w:divBdr>
    </w:div>
    <w:div w:id="665061027">
      <w:bodyDiv w:val="1"/>
      <w:marLeft w:val="0"/>
      <w:marRight w:val="0"/>
      <w:marTop w:val="0"/>
      <w:marBottom w:val="0"/>
      <w:divBdr>
        <w:top w:val="none" w:sz="0" w:space="0" w:color="auto"/>
        <w:left w:val="none" w:sz="0" w:space="0" w:color="auto"/>
        <w:bottom w:val="none" w:sz="0" w:space="0" w:color="auto"/>
        <w:right w:val="none" w:sz="0" w:space="0" w:color="auto"/>
      </w:divBdr>
    </w:div>
    <w:div w:id="679310667">
      <w:bodyDiv w:val="1"/>
      <w:marLeft w:val="0"/>
      <w:marRight w:val="0"/>
      <w:marTop w:val="0"/>
      <w:marBottom w:val="0"/>
      <w:divBdr>
        <w:top w:val="none" w:sz="0" w:space="0" w:color="auto"/>
        <w:left w:val="none" w:sz="0" w:space="0" w:color="auto"/>
        <w:bottom w:val="none" w:sz="0" w:space="0" w:color="auto"/>
        <w:right w:val="none" w:sz="0" w:space="0" w:color="auto"/>
      </w:divBdr>
    </w:div>
    <w:div w:id="689457946">
      <w:bodyDiv w:val="1"/>
      <w:marLeft w:val="0"/>
      <w:marRight w:val="0"/>
      <w:marTop w:val="0"/>
      <w:marBottom w:val="0"/>
      <w:divBdr>
        <w:top w:val="none" w:sz="0" w:space="0" w:color="auto"/>
        <w:left w:val="none" w:sz="0" w:space="0" w:color="auto"/>
        <w:bottom w:val="none" w:sz="0" w:space="0" w:color="auto"/>
        <w:right w:val="none" w:sz="0" w:space="0" w:color="auto"/>
      </w:divBdr>
    </w:div>
    <w:div w:id="701590734">
      <w:bodyDiv w:val="1"/>
      <w:marLeft w:val="0"/>
      <w:marRight w:val="0"/>
      <w:marTop w:val="0"/>
      <w:marBottom w:val="0"/>
      <w:divBdr>
        <w:top w:val="none" w:sz="0" w:space="0" w:color="auto"/>
        <w:left w:val="none" w:sz="0" w:space="0" w:color="auto"/>
        <w:bottom w:val="none" w:sz="0" w:space="0" w:color="auto"/>
        <w:right w:val="none" w:sz="0" w:space="0" w:color="auto"/>
      </w:divBdr>
    </w:div>
    <w:div w:id="722871574">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8263775">
      <w:bodyDiv w:val="1"/>
      <w:marLeft w:val="0"/>
      <w:marRight w:val="0"/>
      <w:marTop w:val="0"/>
      <w:marBottom w:val="0"/>
      <w:divBdr>
        <w:top w:val="none" w:sz="0" w:space="0" w:color="auto"/>
        <w:left w:val="none" w:sz="0" w:space="0" w:color="auto"/>
        <w:bottom w:val="none" w:sz="0" w:space="0" w:color="auto"/>
        <w:right w:val="none" w:sz="0" w:space="0" w:color="auto"/>
      </w:divBdr>
    </w:div>
    <w:div w:id="750389825">
      <w:bodyDiv w:val="1"/>
      <w:marLeft w:val="0"/>
      <w:marRight w:val="0"/>
      <w:marTop w:val="0"/>
      <w:marBottom w:val="0"/>
      <w:divBdr>
        <w:top w:val="none" w:sz="0" w:space="0" w:color="auto"/>
        <w:left w:val="none" w:sz="0" w:space="0" w:color="auto"/>
        <w:bottom w:val="none" w:sz="0" w:space="0" w:color="auto"/>
        <w:right w:val="none" w:sz="0" w:space="0" w:color="auto"/>
      </w:divBdr>
    </w:div>
    <w:div w:id="757487288">
      <w:bodyDiv w:val="1"/>
      <w:marLeft w:val="0"/>
      <w:marRight w:val="0"/>
      <w:marTop w:val="0"/>
      <w:marBottom w:val="0"/>
      <w:divBdr>
        <w:top w:val="none" w:sz="0" w:space="0" w:color="auto"/>
        <w:left w:val="none" w:sz="0" w:space="0" w:color="auto"/>
        <w:bottom w:val="none" w:sz="0" w:space="0" w:color="auto"/>
        <w:right w:val="none" w:sz="0" w:space="0" w:color="auto"/>
      </w:divBdr>
    </w:div>
    <w:div w:id="763380675">
      <w:bodyDiv w:val="1"/>
      <w:marLeft w:val="0"/>
      <w:marRight w:val="0"/>
      <w:marTop w:val="0"/>
      <w:marBottom w:val="0"/>
      <w:divBdr>
        <w:top w:val="none" w:sz="0" w:space="0" w:color="auto"/>
        <w:left w:val="none" w:sz="0" w:space="0" w:color="auto"/>
        <w:bottom w:val="none" w:sz="0" w:space="0" w:color="auto"/>
        <w:right w:val="none" w:sz="0" w:space="0" w:color="auto"/>
      </w:divBdr>
    </w:div>
    <w:div w:id="769933670">
      <w:bodyDiv w:val="1"/>
      <w:marLeft w:val="0"/>
      <w:marRight w:val="0"/>
      <w:marTop w:val="0"/>
      <w:marBottom w:val="0"/>
      <w:divBdr>
        <w:top w:val="none" w:sz="0" w:space="0" w:color="auto"/>
        <w:left w:val="none" w:sz="0" w:space="0" w:color="auto"/>
        <w:bottom w:val="none" w:sz="0" w:space="0" w:color="auto"/>
        <w:right w:val="none" w:sz="0" w:space="0" w:color="auto"/>
      </w:divBdr>
    </w:div>
    <w:div w:id="773482174">
      <w:bodyDiv w:val="1"/>
      <w:marLeft w:val="0"/>
      <w:marRight w:val="0"/>
      <w:marTop w:val="0"/>
      <w:marBottom w:val="0"/>
      <w:divBdr>
        <w:top w:val="none" w:sz="0" w:space="0" w:color="auto"/>
        <w:left w:val="none" w:sz="0" w:space="0" w:color="auto"/>
        <w:bottom w:val="none" w:sz="0" w:space="0" w:color="auto"/>
        <w:right w:val="none" w:sz="0" w:space="0" w:color="auto"/>
      </w:divBdr>
    </w:div>
    <w:div w:id="781648819">
      <w:bodyDiv w:val="1"/>
      <w:marLeft w:val="0"/>
      <w:marRight w:val="0"/>
      <w:marTop w:val="0"/>
      <w:marBottom w:val="0"/>
      <w:divBdr>
        <w:top w:val="none" w:sz="0" w:space="0" w:color="auto"/>
        <w:left w:val="none" w:sz="0" w:space="0" w:color="auto"/>
        <w:bottom w:val="none" w:sz="0" w:space="0" w:color="auto"/>
        <w:right w:val="none" w:sz="0" w:space="0" w:color="auto"/>
      </w:divBdr>
    </w:div>
    <w:div w:id="785127076">
      <w:bodyDiv w:val="1"/>
      <w:marLeft w:val="0"/>
      <w:marRight w:val="0"/>
      <w:marTop w:val="0"/>
      <w:marBottom w:val="0"/>
      <w:divBdr>
        <w:top w:val="none" w:sz="0" w:space="0" w:color="auto"/>
        <w:left w:val="none" w:sz="0" w:space="0" w:color="auto"/>
        <w:bottom w:val="none" w:sz="0" w:space="0" w:color="auto"/>
        <w:right w:val="none" w:sz="0" w:space="0" w:color="auto"/>
      </w:divBdr>
    </w:div>
    <w:div w:id="791826000">
      <w:bodyDiv w:val="1"/>
      <w:marLeft w:val="0"/>
      <w:marRight w:val="0"/>
      <w:marTop w:val="0"/>
      <w:marBottom w:val="0"/>
      <w:divBdr>
        <w:top w:val="none" w:sz="0" w:space="0" w:color="auto"/>
        <w:left w:val="none" w:sz="0" w:space="0" w:color="auto"/>
        <w:bottom w:val="none" w:sz="0" w:space="0" w:color="auto"/>
        <w:right w:val="none" w:sz="0" w:space="0" w:color="auto"/>
      </w:divBdr>
    </w:div>
    <w:div w:id="800533224">
      <w:bodyDiv w:val="1"/>
      <w:marLeft w:val="0"/>
      <w:marRight w:val="0"/>
      <w:marTop w:val="0"/>
      <w:marBottom w:val="0"/>
      <w:divBdr>
        <w:top w:val="none" w:sz="0" w:space="0" w:color="auto"/>
        <w:left w:val="none" w:sz="0" w:space="0" w:color="auto"/>
        <w:bottom w:val="none" w:sz="0" w:space="0" w:color="auto"/>
        <w:right w:val="none" w:sz="0" w:space="0" w:color="auto"/>
      </w:divBdr>
    </w:div>
    <w:div w:id="801654615">
      <w:bodyDiv w:val="1"/>
      <w:marLeft w:val="0"/>
      <w:marRight w:val="0"/>
      <w:marTop w:val="0"/>
      <w:marBottom w:val="0"/>
      <w:divBdr>
        <w:top w:val="none" w:sz="0" w:space="0" w:color="auto"/>
        <w:left w:val="none" w:sz="0" w:space="0" w:color="auto"/>
        <w:bottom w:val="none" w:sz="0" w:space="0" w:color="auto"/>
        <w:right w:val="none" w:sz="0" w:space="0" w:color="auto"/>
      </w:divBdr>
    </w:div>
    <w:div w:id="804857150">
      <w:bodyDiv w:val="1"/>
      <w:marLeft w:val="0"/>
      <w:marRight w:val="0"/>
      <w:marTop w:val="0"/>
      <w:marBottom w:val="0"/>
      <w:divBdr>
        <w:top w:val="none" w:sz="0" w:space="0" w:color="auto"/>
        <w:left w:val="none" w:sz="0" w:space="0" w:color="auto"/>
        <w:bottom w:val="none" w:sz="0" w:space="0" w:color="auto"/>
        <w:right w:val="none" w:sz="0" w:space="0" w:color="auto"/>
      </w:divBdr>
    </w:div>
    <w:div w:id="826551014">
      <w:bodyDiv w:val="1"/>
      <w:marLeft w:val="0"/>
      <w:marRight w:val="0"/>
      <w:marTop w:val="0"/>
      <w:marBottom w:val="0"/>
      <w:divBdr>
        <w:top w:val="none" w:sz="0" w:space="0" w:color="auto"/>
        <w:left w:val="none" w:sz="0" w:space="0" w:color="auto"/>
        <w:bottom w:val="none" w:sz="0" w:space="0" w:color="auto"/>
        <w:right w:val="none" w:sz="0" w:space="0" w:color="auto"/>
      </w:divBdr>
    </w:div>
    <w:div w:id="865824766">
      <w:bodyDiv w:val="1"/>
      <w:marLeft w:val="0"/>
      <w:marRight w:val="0"/>
      <w:marTop w:val="0"/>
      <w:marBottom w:val="0"/>
      <w:divBdr>
        <w:top w:val="none" w:sz="0" w:space="0" w:color="auto"/>
        <w:left w:val="none" w:sz="0" w:space="0" w:color="auto"/>
        <w:bottom w:val="none" w:sz="0" w:space="0" w:color="auto"/>
        <w:right w:val="none" w:sz="0" w:space="0" w:color="auto"/>
      </w:divBdr>
    </w:div>
    <w:div w:id="876544163">
      <w:bodyDiv w:val="1"/>
      <w:marLeft w:val="0"/>
      <w:marRight w:val="0"/>
      <w:marTop w:val="0"/>
      <w:marBottom w:val="0"/>
      <w:divBdr>
        <w:top w:val="none" w:sz="0" w:space="0" w:color="auto"/>
        <w:left w:val="none" w:sz="0" w:space="0" w:color="auto"/>
        <w:bottom w:val="none" w:sz="0" w:space="0" w:color="auto"/>
        <w:right w:val="none" w:sz="0" w:space="0" w:color="auto"/>
      </w:divBdr>
    </w:div>
    <w:div w:id="906064645">
      <w:bodyDiv w:val="1"/>
      <w:marLeft w:val="0"/>
      <w:marRight w:val="0"/>
      <w:marTop w:val="0"/>
      <w:marBottom w:val="0"/>
      <w:divBdr>
        <w:top w:val="none" w:sz="0" w:space="0" w:color="auto"/>
        <w:left w:val="none" w:sz="0" w:space="0" w:color="auto"/>
        <w:bottom w:val="none" w:sz="0" w:space="0" w:color="auto"/>
        <w:right w:val="none" w:sz="0" w:space="0" w:color="auto"/>
      </w:divBdr>
    </w:div>
    <w:div w:id="923877767">
      <w:bodyDiv w:val="1"/>
      <w:marLeft w:val="0"/>
      <w:marRight w:val="0"/>
      <w:marTop w:val="0"/>
      <w:marBottom w:val="0"/>
      <w:divBdr>
        <w:top w:val="none" w:sz="0" w:space="0" w:color="auto"/>
        <w:left w:val="none" w:sz="0" w:space="0" w:color="auto"/>
        <w:bottom w:val="none" w:sz="0" w:space="0" w:color="auto"/>
        <w:right w:val="none" w:sz="0" w:space="0" w:color="auto"/>
      </w:divBdr>
    </w:div>
    <w:div w:id="961227233">
      <w:bodyDiv w:val="1"/>
      <w:marLeft w:val="0"/>
      <w:marRight w:val="0"/>
      <w:marTop w:val="0"/>
      <w:marBottom w:val="0"/>
      <w:divBdr>
        <w:top w:val="none" w:sz="0" w:space="0" w:color="auto"/>
        <w:left w:val="none" w:sz="0" w:space="0" w:color="auto"/>
        <w:bottom w:val="none" w:sz="0" w:space="0" w:color="auto"/>
        <w:right w:val="none" w:sz="0" w:space="0" w:color="auto"/>
      </w:divBdr>
    </w:div>
    <w:div w:id="96168793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90060227">
      <w:bodyDiv w:val="1"/>
      <w:marLeft w:val="0"/>
      <w:marRight w:val="0"/>
      <w:marTop w:val="0"/>
      <w:marBottom w:val="0"/>
      <w:divBdr>
        <w:top w:val="none" w:sz="0" w:space="0" w:color="auto"/>
        <w:left w:val="none" w:sz="0" w:space="0" w:color="auto"/>
        <w:bottom w:val="none" w:sz="0" w:space="0" w:color="auto"/>
        <w:right w:val="none" w:sz="0" w:space="0" w:color="auto"/>
      </w:divBdr>
    </w:div>
    <w:div w:id="1003820950">
      <w:bodyDiv w:val="1"/>
      <w:marLeft w:val="0"/>
      <w:marRight w:val="0"/>
      <w:marTop w:val="0"/>
      <w:marBottom w:val="0"/>
      <w:divBdr>
        <w:top w:val="none" w:sz="0" w:space="0" w:color="auto"/>
        <w:left w:val="none" w:sz="0" w:space="0" w:color="auto"/>
        <w:bottom w:val="none" w:sz="0" w:space="0" w:color="auto"/>
        <w:right w:val="none" w:sz="0" w:space="0" w:color="auto"/>
      </w:divBdr>
    </w:div>
    <w:div w:id="1006786623">
      <w:bodyDiv w:val="1"/>
      <w:marLeft w:val="0"/>
      <w:marRight w:val="0"/>
      <w:marTop w:val="0"/>
      <w:marBottom w:val="0"/>
      <w:divBdr>
        <w:top w:val="none" w:sz="0" w:space="0" w:color="auto"/>
        <w:left w:val="none" w:sz="0" w:space="0" w:color="auto"/>
        <w:bottom w:val="none" w:sz="0" w:space="0" w:color="auto"/>
        <w:right w:val="none" w:sz="0" w:space="0" w:color="auto"/>
      </w:divBdr>
    </w:div>
    <w:div w:id="1006857426">
      <w:bodyDiv w:val="1"/>
      <w:marLeft w:val="0"/>
      <w:marRight w:val="0"/>
      <w:marTop w:val="0"/>
      <w:marBottom w:val="0"/>
      <w:divBdr>
        <w:top w:val="none" w:sz="0" w:space="0" w:color="auto"/>
        <w:left w:val="none" w:sz="0" w:space="0" w:color="auto"/>
        <w:bottom w:val="none" w:sz="0" w:space="0" w:color="auto"/>
        <w:right w:val="none" w:sz="0" w:space="0" w:color="auto"/>
      </w:divBdr>
    </w:div>
    <w:div w:id="1013915098">
      <w:bodyDiv w:val="1"/>
      <w:marLeft w:val="0"/>
      <w:marRight w:val="0"/>
      <w:marTop w:val="0"/>
      <w:marBottom w:val="0"/>
      <w:divBdr>
        <w:top w:val="none" w:sz="0" w:space="0" w:color="auto"/>
        <w:left w:val="none" w:sz="0" w:space="0" w:color="auto"/>
        <w:bottom w:val="none" w:sz="0" w:space="0" w:color="auto"/>
        <w:right w:val="none" w:sz="0" w:space="0" w:color="auto"/>
      </w:divBdr>
    </w:div>
    <w:div w:id="1025247743">
      <w:bodyDiv w:val="1"/>
      <w:marLeft w:val="0"/>
      <w:marRight w:val="0"/>
      <w:marTop w:val="0"/>
      <w:marBottom w:val="0"/>
      <w:divBdr>
        <w:top w:val="none" w:sz="0" w:space="0" w:color="auto"/>
        <w:left w:val="none" w:sz="0" w:space="0" w:color="auto"/>
        <w:bottom w:val="none" w:sz="0" w:space="0" w:color="auto"/>
        <w:right w:val="none" w:sz="0" w:space="0" w:color="auto"/>
      </w:divBdr>
    </w:div>
    <w:div w:id="1031342464">
      <w:bodyDiv w:val="1"/>
      <w:marLeft w:val="0"/>
      <w:marRight w:val="0"/>
      <w:marTop w:val="0"/>
      <w:marBottom w:val="0"/>
      <w:divBdr>
        <w:top w:val="none" w:sz="0" w:space="0" w:color="auto"/>
        <w:left w:val="none" w:sz="0" w:space="0" w:color="auto"/>
        <w:bottom w:val="none" w:sz="0" w:space="0" w:color="auto"/>
        <w:right w:val="none" w:sz="0" w:space="0" w:color="auto"/>
      </w:divBdr>
    </w:div>
    <w:div w:id="1034422695">
      <w:bodyDiv w:val="1"/>
      <w:marLeft w:val="0"/>
      <w:marRight w:val="0"/>
      <w:marTop w:val="0"/>
      <w:marBottom w:val="0"/>
      <w:divBdr>
        <w:top w:val="none" w:sz="0" w:space="0" w:color="auto"/>
        <w:left w:val="none" w:sz="0" w:space="0" w:color="auto"/>
        <w:bottom w:val="none" w:sz="0" w:space="0" w:color="auto"/>
        <w:right w:val="none" w:sz="0" w:space="0" w:color="auto"/>
      </w:divBdr>
    </w:div>
    <w:div w:id="1054041594">
      <w:bodyDiv w:val="1"/>
      <w:marLeft w:val="0"/>
      <w:marRight w:val="0"/>
      <w:marTop w:val="0"/>
      <w:marBottom w:val="0"/>
      <w:divBdr>
        <w:top w:val="none" w:sz="0" w:space="0" w:color="auto"/>
        <w:left w:val="none" w:sz="0" w:space="0" w:color="auto"/>
        <w:bottom w:val="none" w:sz="0" w:space="0" w:color="auto"/>
        <w:right w:val="none" w:sz="0" w:space="0" w:color="auto"/>
      </w:divBdr>
    </w:div>
    <w:div w:id="1077749007">
      <w:bodyDiv w:val="1"/>
      <w:marLeft w:val="0"/>
      <w:marRight w:val="0"/>
      <w:marTop w:val="0"/>
      <w:marBottom w:val="0"/>
      <w:divBdr>
        <w:top w:val="none" w:sz="0" w:space="0" w:color="auto"/>
        <w:left w:val="none" w:sz="0" w:space="0" w:color="auto"/>
        <w:bottom w:val="none" w:sz="0" w:space="0" w:color="auto"/>
        <w:right w:val="none" w:sz="0" w:space="0" w:color="auto"/>
      </w:divBdr>
    </w:div>
    <w:div w:id="1090353408">
      <w:bodyDiv w:val="1"/>
      <w:marLeft w:val="0"/>
      <w:marRight w:val="0"/>
      <w:marTop w:val="0"/>
      <w:marBottom w:val="0"/>
      <w:divBdr>
        <w:top w:val="none" w:sz="0" w:space="0" w:color="auto"/>
        <w:left w:val="none" w:sz="0" w:space="0" w:color="auto"/>
        <w:bottom w:val="none" w:sz="0" w:space="0" w:color="auto"/>
        <w:right w:val="none" w:sz="0" w:space="0" w:color="auto"/>
      </w:divBdr>
    </w:div>
    <w:div w:id="1091850712">
      <w:bodyDiv w:val="1"/>
      <w:marLeft w:val="0"/>
      <w:marRight w:val="0"/>
      <w:marTop w:val="0"/>
      <w:marBottom w:val="0"/>
      <w:divBdr>
        <w:top w:val="none" w:sz="0" w:space="0" w:color="auto"/>
        <w:left w:val="none" w:sz="0" w:space="0" w:color="auto"/>
        <w:bottom w:val="none" w:sz="0" w:space="0" w:color="auto"/>
        <w:right w:val="none" w:sz="0" w:space="0" w:color="auto"/>
      </w:divBdr>
    </w:div>
    <w:div w:id="1092162363">
      <w:bodyDiv w:val="1"/>
      <w:marLeft w:val="0"/>
      <w:marRight w:val="0"/>
      <w:marTop w:val="0"/>
      <w:marBottom w:val="0"/>
      <w:divBdr>
        <w:top w:val="none" w:sz="0" w:space="0" w:color="auto"/>
        <w:left w:val="none" w:sz="0" w:space="0" w:color="auto"/>
        <w:bottom w:val="none" w:sz="0" w:space="0" w:color="auto"/>
        <w:right w:val="none" w:sz="0" w:space="0" w:color="auto"/>
      </w:divBdr>
    </w:div>
    <w:div w:id="1101757486">
      <w:bodyDiv w:val="1"/>
      <w:marLeft w:val="0"/>
      <w:marRight w:val="0"/>
      <w:marTop w:val="0"/>
      <w:marBottom w:val="0"/>
      <w:divBdr>
        <w:top w:val="none" w:sz="0" w:space="0" w:color="auto"/>
        <w:left w:val="none" w:sz="0" w:space="0" w:color="auto"/>
        <w:bottom w:val="none" w:sz="0" w:space="0" w:color="auto"/>
        <w:right w:val="none" w:sz="0" w:space="0" w:color="auto"/>
      </w:divBdr>
    </w:div>
    <w:div w:id="1107627028">
      <w:bodyDiv w:val="1"/>
      <w:marLeft w:val="0"/>
      <w:marRight w:val="0"/>
      <w:marTop w:val="0"/>
      <w:marBottom w:val="0"/>
      <w:divBdr>
        <w:top w:val="none" w:sz="0" w:space="0" w:color="auto"/>
        <w:left w:val="none" w:sz="0" w:space="0" w:color="auto"/>
        <w:bottom w:val="none" w:sz="0" w:space="0" w:color="auto"/>
        <w:right w:val="none" w:sz="0" w:space="0" w:color="auto"/>
      </w:divBdr>
    </w:div>
    <w:div w:id="1120685437">
      <w:bodyDiv w:val="1"/>
      <w:marLeft w:val="0"/>
      <w:marRight w:val="0"/>
      <w:marTop w:val="0"/>
      <w:marBottom w:val="0"/>
      <w:divBdr>
        <w:top w:val="none" w:sz="0" w:space="0" w:color="auto"/>
        <w:left w:val="none" w:sz="0" w:space="0" w:color="auto"/>
        <w:bottom w:val="none" w:sz="0" w:space="0" w:color="auto"/>
        <w:right w:val="none" w:sz="0" w:space="0" w:color="auto"/>
      </w:divBdr>
    </w:div>
    <w:div w:id="1120879126">
      <w:bodyDiv w:val="1"/>
      <w:marLeft w:val="0"/>
      <w:marRight w:val="0"/>
      <w:marTop w:val="0"/>
      <w:marBottom w:val="0"/>
      <w:divBdr>
        <w:top w:val="none" w:sz="0" w:space="0" w:color="auto"/>
        <w:left w:val="none" w:sz="0" w:space="0" w:color="auto"/>
        <w:bottom w:val="none" w:sz="0" w:space="0" w:color="auto"/>
        <w:right w:val="none" w:sz="0" w:space="0" w:color="auto"/>
      </w:divBdr>
    </w:div>
    <w:div w:id="112211396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722168">
      <w:bodyDiv w:val="1"/>
      <w:marLeft w:val="0"/>
      <w:marRight w:val="0"/>
      <w:marTop w:val="0"/>
      <w:marBottom w:val="0"/>
      <w:divBdr>
        <w:top w:val="none" w:sz="0" w:space="0" w:color="auto"/>
        <w:left w:val="none" w:sz="0" w:space="0" w:color="auto"/>
        <w:bottom w:val="none" w:sz="0" w:space="0" w:color="auto"/>
        <w:right w:val="none" w:sz="0" w:space="0" w:color="auto"/>
      </w:divBdr>
    </w:div>
    <w:div w:id="1163669582">
      <w:bodyDiv w:val="1"/>
      <w:marLeft w:val="0"/>
      <w:marRight w:val="0"/>
      <w:marTop w:val="0"/>
      <w:marBottom w:val="0"/>
      <w:divBdr>
        <w:top w:val="none" w:sz="0" w:space="0" w:color="auto"/>
        <w:left w:val="none" w:sz="0" w:space="0" w:color="auto"/>
        <w:bottom w:val="none" w:sz="0" w:space="0" w:color="auto"/>
        <w:right w:val="none" w:sz="0" w:space="0" w:color="auto"/>
      </w:divBdr>
    </w:div>
    <w:div w:id="1191799016">
      <w:bodyDiv w:val="1"/>
      <w:marLeft w:val="0"/>
      <w:marRight w:val="0"/>
      <w:marTop w:val="0"/>
      <w:marBottom w:val="0"/>
      <w:divBdr>
        <w:top w:val="none" w:sz="0" w:space="0" w:color="auto"/>
        <w:left w:val="none" w:sz="0" w:space="0" w:color="auto"/>
        <w:bottom w:val="none" w:sz="0" w:space="0" w:color="auto"/>
        <w:right w:val="none" w:sz="0" w:space="0" w:color="auto"/>
      </w:divBdr>
    </w:div>
    <w:div w:id="1191912991">
      <w:bodyDiv w:val="1"/>
      <w:marLeft w:val="0"/>
      <w:marRight w:val="0"/>
      <w:marTop w:val="0"/>
      <w:marBottom w:val="0"/>
      <w:divBdr>
        <w:top w:val="none" w:sz="0" w:space="0" w:color="auto"/>
        <w:left w:val="none" w:sz="0" w:space="0" w:color="auto"/>
        <w:bottom w:val="none" w:sz="0" w:space="0" w:color="auto"/>
        <w:right w:val="none" w:sz="0" w:space="0" w:color="auto"/>
      </w:divBdr>
    </w:div>
    <w:div w:id="1197427378">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12765236">
      <w:bodyDiv w:val="1"/>
      <w:marLeft w:val="0"/>
      <w:marRight w:val="0"/>
      <w:marTop w:val="0"/>
      <w:marBottom w:val="0"/>
      <w:divBdr>
        <w:top w:val="none" w:sz="0" w:space="0" w:color="auto"/>
        <w:left w:val="none" w:sz="0" w:space="0" w:color="auto"/>
        <w:bottom w:val="none" w:sz="0" w:space="0" w:color="auto"/>
        <w:right w:val="none" w:sz="0" w:space="0" w:color="auto"/>
      </w:divBdr>
    </w:div>
    <w:div w:id="1247694704">
      <w:bodyDiv w:val="1"/>
      <w:marLeft w:val="0"/>
      <w:marRight w:val="0"/>
      <w:marTop w:val="0"/>
      <w:marBottom w:val="0"/>
      <w:divBdr>
        <w:top w:val="none" w:sz="0" w:space="0" w:color="auto"/>
        <w:left w:val="none" w:sz="0" w:space="0" w:color="auto"/>
        <w:bottom w:val="none" w:sz="0" w:space="0" w:color="auto"/>
        <w:right w:val="none" w:sz="0" w:space="0" w:color="auto"/>
      </w:divBdr>
    </w:div>
    <w:div w:id="1252852727">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64263553">
      <w:bodyDiv w:val="1"/>
      <w:marLeft w:val="0"/>
      <w:marRight w:val="0"/>
      <w:marTop w:val="0"/>
      <w:marBottom w:val="0"/>
      <w:divBdr>
        <w:top w:val="none" w:sz="0" w:space="0" w:color="auto"/>
        <w:left w:val="none" w:sz="0" w:space="0" w:color="auto"/>
        <w:bottom w:val="none" w:sz="0" w:space="0" w:color="auto"/>
        <w:right w:val="none" w:sz="0" w:space="0" w:color="auto"/>
      </w:divBdr>
    </w:div>
    <w:div w:id="1288049424">
      <w:bodyDiv w:val="1"/>
      <w:marLeft w:val="0"/>
      <w:marRight w:val="0"/>
      <w:marTop w:val="0"/>
      <w:marBottom w:val="0"/>
      <w:divBdr>
        <w:top w:val="none" w:sz="0" w:space="0" w:color="auto"/>
        <w:left w:val="none" w:sz="0" w:space="0" w:color="auto"/>
        <w:bottom w:val="none" w:sz="0" w:space="0" w:color="auto"/>
        <w:right w:val="none" w:sz="0" w:space="0" w:color="auto"/>
      </w:divBdr>
    </w:div>
    <w:div w:id="1296060725">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19961283">
      <w:bodyDiv w:val="1"/>
      <w:marLeft w:val="0"/>
      <w:marRight w:val="0"/>
      <w:marTop w:val="0"/>
      <w:marBottom w:val="0"/>
      <w:divBdr>
        <w:top w:val="none" w:sz="0" w:space="0" w:color="auto"/>
        <w:left w:val="none" w:sz="0" w:space="0" w:color="auto"/>
        <w:bottom w:val="none" w:sz="0" w:space="0" w:color="auto"/>
        <w:right w:val="none" w:sz="0" w:space="0" w:color="auto"/>
      </w:divBdr>
    </w:div>
    <w:div w:id="1323238911">
      <w:bodyDiv w:val="1"/>
      <w:marLeft w:val="0"/>
      <w:marRight w:val="0"/>
      <w:marTop w:val="0"/>
      <w:marBottom w:val="0"/>
      <w:divBdr>
        <w:top w:val="none" w:sz="0" w:space="0" w:color="auto"/>
        <w:left w:val="none" w:sz="0" w:space="0" w:color="auto"/>
        <w:bottom w:val="none" w:sz="0" w:space="0" w:color="auto"/>
        <w:right w:val="none" w:sz="0" w:space="0" w:color="auto"/>
      </w:divBdr>
    </w:div>
    <w:div w:id="1326323900">
      <w:bodyDiv w:val="1"/>
      <w:marLeft w:val="0"/>
      <w:marRight w:val="0"/>
      <w:marTop w:val="0"/>
      <w:marBottom w:val="0"/>
      <w:divBdr>
        <w:top w:val="none" w:sz="0" w:space="0" w:color="auto"/>
        <w:left w:val="none" w:sz="0" w:space="0" w:color="auto"/>
        <w:bottom w:val="none" w:sz="0" w:space="0" w:color="auto"/>
        <w:right w:val="none" w:sz="0" w:space="0" w:color="auto"/>
      </w:divBdr>
    </w:div>
    <w:div w:id="1326327086">
      <w:bodyDiv w:val="1"/>
      <w:marLeft w:val="0"/>
      <w:marRight w:val="0"/>
      <w:marTop w:val="0"/>
      <w:marBottom w:val="0"/>
      <w:divBdr>
        <w:top w:val="none" w:sz="0" w:space="0" w:color="auto"/>
        <w:left w:val="none" w:sz="0" w:space="0" w:color="auto"/>
        <w:bottom w:val="none" w:sz="0" w:space="0" w:color="auto"/>
        <w:right w:val="none" w:sz="0" w:space="0" w:color="auto"/>
      </w:divBdr>
    </w:div>
    <w:div w:id="1329671469">
      <w:bodyDiv w:val="1"/>
      <w:marLeft w:val="0"/>
      <w:marRight w:val="0"/>
      <w:marTop w:val="0"/>
      <w:marBottom w:val="0"/>
      <w:divBdr>
        <w:top w:val="none" w:sz="0" w:space="0" w:color="auto"/>
        <w:left w:val="none" w:sz="0" w:space="0" w:color="auto"/>
        <w:bottom w:val="none" w:sz="0" w:space="0" w:color="auto"/>
        <w:right w:val="none" w:sz="0" w:space="0" w:color="auto"/>
      </w:divBdr>
    </w:div>
    <w:div w:id="1338116192">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9675931">
      <w:bodyDiv w:val="1"/>
      <w:marLeft w:val="0"/>
      <w:marRight w:val="0"/>
      <w:marTop w:val="0"/>
      <w:marBottom w:val="0"/>
      <w:divBdr>
        <w:top w:val="none" w:sz="0" w:space="0" w:color="auto"/>
        <w:left w:val="none" w:sz="0" w:space="0" w:color="auto"/>
        <w:bottom w:val="none" w:sz="0" w:space="0" w:color="auto"/>
        <w:right w:val="none" w:sz="0" w:space="0" w:color="auto"/>
      </w:divBdr>
    </w:div>
    <w:div w:id="1356617707">
      <w:bodyDiv w:val="1"/>
      <w:marLeft w:val="0"/>
      <w:marRight w:val="0"/>
      <w:marTop w:val="0"/>
      <w:marBottom w:val="0"/>
      <w:divBdr>
        <w:top w:val="none" w:sz="0" w:space="0" w:color="auto"/>
        <w:left w:val="none" w:sz="0" w:space="0" w:color="auto"/>
        <w:bottom w:val="none" w:sz="0" w:space="0" w:color="auto"/>
        <w:right w:val="none" w:sz="0" w:space="0" w:color="auto"/>
      </w:divBdr>
    </w:div>
    <w:div w:id="1357654143">
      <w:bodyDiv w:val="1"/>
      <w:marLeft w:val="0"/>
      <w:marRight w:val="0"/>
      <w:marTop w:val="0"/>
      <w:marBottom w:val="0"/>
      <w:divBdr>
        <w:top w:val="none" w:sz="0" w:space="0" w:color="auto"/>
        <w:left w:val="none" w:sz="0" w:space="0" w:color="auto"/>
        <w:bottom w:val="none" w:sz="0" w:space="0" w:color="auto"/>
        <w:right w:val="none" w:sz="0" w:space="0" w:color="auto"/>
      </w:divBdr>
    </w:div>
    <w:div w:id="1363365062">
      <w:bodyDiv w:val="1"/>
      <w:marLeft w:val="0"/>
      <w:marRight w:val="0"/>
      <w:marTop w:val="0"/>
      <w:marBottom w:val="0"/>
      <w:divBdr>
        <w:top w:val="none" w:sz="0" w:space="0" w:color="auto"/>
        <w:left w:val="none" w:sz="0" w:space="0" w:color="auto"/>
        <w:bottom w:val="none" w:sz="0" w:space="0" w:color="auto"/>
        <w:right w:val="none" w:sz="0" w:space="0" w:color="auto"/>
      </w:divBdr>
    </w:div>
    <w:div w:id="1363752242">
      <w:bodyDiv w:val="1"/>
      <w:marLeft w:val="0"/>
      <w:marRight w:val="0"/>
      <w:marTop w:val="0"/>
      <w:marBottom w:val="0"/>
      <w:divBdr>
        <w:top w:val="none" w:sz="0" w:space="0" w:color="auto"/>
        <w:left w:val="none" w:sz="0" w:space="0" w:color="auto"/>
        <w:bottom w:val="none" w:sz="0" w:space="0" w:color="auto"/>
        <w:right w:val="none" w:sz="0" w:space="0" w:color="auto"/>
      </w:divBdr>
    </w:div>
    <w:div w:id="1365013363">
      <w:bodyDiv w:val="1"/>
      <w:marLeft w:val="0"/>
      <w:marRight w:val="0"/>
      <w:marTop w:val="0"/>
      <w:marBottom w:val="0"/>
      <w:divBdr>
        <w:top w:val="none" w:sz="0" w:space="0" w:color="auto"/>
        <w:left w:val="none" w:sz="0" w:space="0" w:color="auto"/>
        <w:bottom w:val="none" w:sz="0" w:space="0" w:color="auto"/>
        <w:right w:val="none" w:sz="0" w:space="0" w:color="auto"/>
      </w:divBdr>
    </w:div>
    <w:div w:id="1378235578">
      <w:bodyDiv w:val="1"/>
      <w:marLeft w:val="0"/>
      <w:marRight w:val="0"/>
      <w:marTop w:val="0"/>
      <w:marBottom w:val="0"/>
      <w:divBdr>
        <w:top w:val="none" w:sz="0" w:space="0" w:color="auto"/>
        <w:left w:val="none" w:sz="0" w:space="0" w:color="auto"/>
        <w:bottom w:val="none" w:sz="0" w:space="0" w:color="auto"/>
        <w:right w:val="none" w:sz="0" w:space="0" w:color="auto"/>
      </w:divBdr>
    </w:div>
    <w:div w:id="138983871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9593963">
      <w:bodyDiv w:val="1"/>
      <w:marLeft w:val="0"/>
      <w:marRight w:val="0"/>
      <w:marTop w:val="0"/>
      <w:marBottom w:val="0"/>
      <w:divBdr>
        <w:top w:val="none" w:sz="0" w:space="0" w:color="auto"/>
        <w:left w:val="none" w:sz="0" w:space="0" w:color="auto"/>
        <w:bottom w:val="none" w:sz="0" w:space="0" w:color="auto"/>
        <w:right w:val="none" w:sz="0" w:space="0" w:color="auto"/>
      </w:divBdr>
    </w:div>
    <w:div w:id="1425107843">
      <w:bodyDiv w:val="1"/>
      <w:marLeft w:val="0"/>
      <w:marRight w:val="0"/>
      <w:marTop w:val="0"/>
      <w:marBottom w:val="0"/>
      <w:divBdr>
        <w:top w:val="none" w:sz="0" w:space="0" w:color="auto"/>
        <w:left w:val="none" w:sz="0" w:space="0" w:color="auto"/>
        <w:bottom w:val="none" w:sz="0" w:space="0" w:color="auto"/>
        <w:right w:val="none" w:sz="0" w:space="0" w:color="auto"/>
      </w:divBdr>
    </w:div>
    <w:div w:id="1434083298">
      <w:bodyDiv w:val="1"/>
      <w:marLeft w:val="0"/>
      <w:marRight w:val="0"/>
      <w:marTop w:val="0"/>
      <w:marBottom w:val="0"/>
      <w:divBdr>
        <w:top w:val="none" w:sz="0" w:space="0" w:color="auto"/>
        <w:left w:val="none" w:sz="0" w:space="0" w:color="auto"/>
        <w:bottom w:val="none" w:sz="0" w:space="0" w:color="auto"/>
        <w:right w:val="none" w:sz="0" w:space="0" w:color="auto"/>
      </w:divBdr>
    </w:div>
    <w:div w:id="143694471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621681">
      <w:bodyDiv w:val="1"/>
      <w:marLeft w:val="0"/>
      <w:marRight w:val="0"/>
      <w:marTop w:val="0"/>
      <w:marBottom w:val="0"/>
      <w:divBdr>
        <w:top w:val="none" w:sz="0" w:space="0" w:color="auto"/>
        <w:left w:val="none" w:sz="0" w:space="0" w:color="auto"/>
        <w:bottom w:val="none" w:sz="0" w:space="0" w:color="auto"/>
        <w:right w:val="none" w:sz="0" w:space="0" w:color="auto"/>
      </w:divBdr>
    </w:div>
    <w:div w:id="1452550605">
      <w:bodyDiv w:val="1"/>
      <w:marLeft w:val="0"/>
      <w:marRight w:val="0"/>
      <w:marTop w:val="0"/>
      <w:marBottom w:val="0"/>
      <w:divBdr>
        <w:top w:val="none" w:sz="0" w:space="0" w:color="auto"/>
        <w:left w:val="none" w:sz="0" w:space="0" w:color="auto"/>
        <w:bottom w:val="none" w:sz="0" w:space="0" w:color="auto"/>
        <w:right w:val="none" w:sz="0" w:space="0" w:color="auto"/>
      </w:divBdr>
    </w:div>
    <w:div w:id="1459639002">
      <w:bodyDiv w:val="1"/>
      <w:marLeft w:val="0"/>
      <w:marRight w:val="0"/>
      <w:marTop w:val="0"/>
      <w:marBottom w:val="0"/>
      <w:divBdr>
        <w:top w:val="none" w:sz="0" w:space="0" w:color="auto"/>
        <w:left w:val="none" w:sz="0" w:space="0" w:color="auto"/>
        <w:bottom w:val="none" w:sz="0" w:space="0" w:color="auto"/>
        <w:right w:val="none" w:sz="0" w:space="0" w:color="auto"/>
      </w:divBdr>
    </w:div>
    <w:div w:id="1463428943">
      <w:bodyDiv w:val="1"/>
      <w:marLeft w:val="0"/>
      <w:marRight w:val="0"/>
      <w:marTop w:val="0"/>
      <w:marBottom w:val="0"/>
      <w:divBdr>
        <w:top w:val="none" w:sz="0" w:space="0" w:color="auto"/>
        <w:left w:val="none" w:sz="0" w:space="0" w:color="auto"/>
        <w:bottom w:val="none" w:sz="0" w:space="0" w:color="auto"/>
        <w:right w:val="none" w:sz="0" w:space="0" w:color="auto"/>
      </w:divBdr>
    </w:div>
    <w:div w:id="1481456888">
      <w:bodyDiv w:val="1"/>
      <w:marLeft w:val="0"/>
      <w:marRight w:val="0"/>
      <w:marTop w:val="0"/>
      <w:marBottom w:val="0"/>
      <w:divBdr>
        <w:top w:val="none" w:sz="0" w:space="0" w:color="auto"/>
        <w:left w:val="none" w:sz="0" w:space="0" w:color="auto"/>
        <w:bottom w:val="none" w:sz="0" w:space="0" w:color="auto"/>
        <w:right w:val="none" w:sz="0" w:space="0" w:color="auto"/>
      </w:divBdr>
    </w:div>
    <w:div w:id="1498305060">
      <w:bodyDiv w:val="1"/>
      <w:marLeft w:val="0"/>
      <w:marRight w:val="0"/>
      <w:marTop w:val="0"/>
      <w:marBottom w:val="0"/>
      <w:divBdr>
        <w:top w:val="none" w:sz="0" w:space="0" w:color="auto"/>
        <w:left w:val="none" w:sz="0" w:space="0" w:color="auto"/>
        <w:bottom w:val="none" w:sz="0" w:space="0" w:color="auto"/>
        <w:right w:val="none" w:sz="0" w:space="0" w:color="auto"/>
      </w:divBdr>
    </w:div>
    <w:div w:id="1503274297">
      <w:bodyDiv w:val="1"/>
      <w:marLeft w:val="0"/>
      <w:marRight w:val="0"/>
      <w:marTop w:val="0"/>
      <w:marBottom w:val="0"/>
      <w:divBdr>
        <w:top w:val="none" w:sz="0" w:space="0" w:color="auto"/>
        <w:left w:val="none" w:sz="0" w:space="0" w:color="auto"/>
        <w:bottom w:val="none" w:sz="0" w:space="0" w:color="auto"/>
        <w:right w:val="none" w:sz="0" w:space="0" w:color="auto"/>
      </w:divBdr>
    </w:div>
    <w:div w:id="1508906446">
      <w:bodyDiv w:val="1"/>
      <w:marLeft w:val="0"/>
      <w:marRight w:val="0"/>
      <w:marTop w:val="0"/>
      <w:marBottom w:val="0"/>
      <w:divBdr>
        <w:top w:val="none" w:sz="0" w:space="0" w:color="auto"/>
        <w:left w:val="none" w:sz="0" w:space="0" w:color="auto"/>
        <w:bottom w:val="none" w:sz="0" w:space="0" w:color="auto"/>
        <w:right w:val="none" w:sz="0" w:space="0" w:color="auto"/>
      </w:divBdr>
    </w:div>
    <w:div w:id="1509977674">
      <w:bodyDiv w:val="1"/>
      <w:marLeft w:val="0"/>
      <w:marRight w:val="0"/>
      <w:marTop w:val="0"/>
      <w:marBottom w:val="0"/>
      <w:divBdr>
        <w:top w:val="none" w:sz="0" w:space="0" w:color="auto"/>
        <w:left w:val="none" w:sz="0" w:space="0" w:color="auto"/>
        <w:bottom w:val="none" w:sz="0" w:space="0" w:color="auto"/>
        <w:right w:val="none" w:sz="0" w:space="0" w:color="auto"/>
      </w:divBdr>
    </w:div>
    <w:div w:id="1519925162">
      <w:bodyDiv w:val="1"/>
      <w:marLeft w:val="0"/>
      <w:marRight w:val="0"/>
      <w:marTop w:val="0"/>
      <w:marBottom w:val="0"/>
      <w:divBdr>
        <w:top w:val="none" w:sz="0" w:space="0" w:color="auto"/>
        <w:left w:val="none" w:sz="0" w:space="0" w:color="auto"/>
        <w:bottom w:val="none" w:sz="0" w:space="0" w:color="auto"/>
        <w:right w:val="none" w:sz="0" w:space="0" w:color="auto"/>
      </w:divBdr>
    </w:div>
    <w:div w:id="1523009603">
      <w:bodyDiv w:val="1"/>
      <w:marLeft w:val="0"/>
      <w:marRight w:val="0"/>
      <w:marTop w:val="0"/>
      <w:marBottom w:val="0"/>
      <w:divBdr>
        <w:top w:val="none" w:sz="0" w:space="0" w:color="auto"/>
        <w:left w:val="none" w:sz="0" w:space="0" w:color="auto"/>
        <w:bottom w:val="none" w:sz="0" w:space="0" w:color="auto"/>
        <w:right w:val="none" w:sz="0" w:space="0" w:color="auto"/>
      </w:divBdr>
    </w:div>
    <w:div w:id="1524591704">
      <w:bodyDiv w:val="1"/>
      <w:marLeft w:val="0"/>
      <w:marRight w:val="0"/>
      <w:marTop w:val="0"/>
      <w:marBottom w:val="0"/>
      <w:divBdr>
        <w:top w:val="none" w:sz="0" w:space="0" w:color="auto"/>
        <w:left w:val="none" w:sz="0" w:space="0" w:color="auto"/>
        <w:bottom w:val="none" w:sz="0" w:space="0" w:color="auto"/>
        <w:right w:val="none" w:sz="0" w:space="0" w:color="auto"/>
      </w:divBdr>
    </w:div>
    <w:div w:id="1526871782">
      <w:bodyDiv w:val="1"/>
      <w:marLeft w:val="0"/>
      <w:marRight w:val="0"/>
      <w:marTop w:val="0"/>
      <w:marBottom w:val="0"/>
      <w:divBdr>
        <w:top w:val="none" w:sz="0" w:space="0" w:color="auto"/>
        <w:left w:val="none" w:sz="0" w:space="0" w:color="auto"/>
        <w:bottom w:val="none" w:sz="0" w:space="0" w:color="auto"/>
        <w:right w:val="none" w:sz="0" w:space="0" w:color="auto"/>
      </w:divBdr>
    </w:div>
    <w:div w:id="1577589758">
      <w:bodyDiv w:val="1"/>
      <w:marLeft w:val="0"/>
      <w:marRight w:val="0"/>
      <w:marTop w:val="0"/>
      <w:marBottom w:val="0"/>
      <w:divBdr>
        <w:top w:val="none" w:sz="0" w:space="0" w:color="auto"/>
        <w:left w:val="none" w:sz="0" w:space="0" w:color="auto"/>
        <w:bottom w:val="none" w:sz="0" w:space="0" w:color="auto"/>
        <w:right w:val="none" w:sz="0" w:space="0" w:color="auto"/>
      </w:divBdr>
    </w:div>
    <w:div w:id="160904713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5286288">
      <w:bodyDiv w:val="1"/>
      <w:marLeft w:val="0"/>
      <w:marRight w:val="0"/>
      <w:marTop w:val="0"/>
      <w:marBottom w:val="0"/>
      <w:divBdr>
        <w:top w:val="none" w:sz="0" w:space="0" w:color="auto"/>
        <w:left w:val="none" w:sz="0" w:space="0" w:color="auto"/>
        <w:bottom w:val="none" w:sz="0" w:space="0" w:color="auto"/>
        <w:right w:val="none" w:sz="0" w:space="0" w:color="auto"/>
      </w:divBdr>
    </w:div>
    <w:div w:id="1666856058">
      <w:bodyDiv w:val="1"/>
      <w:marLeft w:val="0"/>
      <w:marRight w:val="0"/>
      <w:marTop w:val="0"/>
      <w:marBottom w:val="0"/>
      <w:divBdr>
        <w:top w:val="none" w:sz="0" w:space="0" w:color="auto"/>
        <w:left w:val="none" w:sz="0" w:space="0" w:color="auto"/>
        <w:bottom w:val="none" w:sz="0" w:space="0" w:color="auto"/>
        <w:right w:val="none" w:sz="0" w:space="0" w:color="auto"/>
      </w:divBdr>
    </w:div>
    <w:div w:id="1678772412">
      <w:bodyDiv w:val="1"/>
      <w:marLeft w:val="0"/>
      <w:marRight w:val="0"/>
      <w:marTop w:val="0"/>
      <w:marBottom w:val="0"/>
      <w:divBdr>
        <w:top w:val="none" w:sz="0" w:space="0" w:color="auto"/>
        <w:left w:val="none" w:sz="0" w:space="0" w:color="auto"/>
        <w:bottom w:val="none" w:sz="0" w:space="0" w:color="auto"/>
        <w:right w:val="none" w:sz="0" w:space="0" w:color="auto"/>
      </w:divBdr>
    </w:div>
    <w:div w:id="1679310048">
      <w:bodyDiv w:val="1"/>
      <w:marLeft w:val="0"/>
      <w:marRight w:val="0"/>
      <w:marTop w:val="0"/>
      <w:marBottom w:val="0"/>
      <w:divBdr>
        <w:top w:val="none" w:sz="0" w:space="0" w:color="auto"/>
        <w:left w:val="none" w:sz="0" w:space="0" w:color="auto"/>
        <w:bottom w:val="none" w:sz="0" w:space="0" w:color="auto"/>
        <w:right w:val="none" w:sz="0" w:space="0" w:color="auto"/>
      </w:divBdr>
    </w:div>
    <w:div w:id="1689720762">
      <w:bodyDiv w:val="1"/>
      <w:marLeft w:val="0"/>
      <w:marRight w:val="0"/>
      <w:marTop w:val="0"/>
      <w:marBottom w:val="0"/>
      <w:divBdr>
        <w:top w:val="none" w:sz="0" w:space="0" w:color="auto"/>
        <w:left w:val="none" w:sz="0" w:space="0" w:color="auto"/>
        <w:bottom w:val="none" w:sz="0" w:space="0" w:color="auto"/>
        <w:right w:val="none" w:sz="0" w:space="0" w:color="auto"/>
      </w:divBdr>
    </w:div>
    <w:div w:id="1712614459">
      <w:bodyDiv w:val="1"/>
      <w:marLeft w:val="0"/>
      <w:marRight w:val="0"/>
      <w:marTop w:val="0"/>
      <w:marBottom w:val="0"/>
      <w:divBdr>
        <w:top w:val="none" w:sz="0" w:space="0" w:color="auto"/>
        <w:left w:val="none" w:sz="0" w:space="0" w:color="auto"/>
        <w:bottom w:val="none" w:sz="0" w:space="0" w:color="auto"/>
        <w:right w:val="none" w:sz="0" w:space="0" w:color="auto"/>
      </w:divBdr>
    </w:div>
    <w:div w:id="1760831840">
      <w:bodyDiv w:val="1"/>
      <w:marLeft w:val="0"/>
      <w:marRight w:val="0"/>
      <w:marTop w:val="0"/>
      <w:marBottom w:val="0"/>
      <w:divBdr>
        <w:top w:val="none" w:sz="0" w:space="0" w:color="auto"/>
        <w:left w:val="none" w:sz="0" w:space="0" w:color="auto"/>
        <w:bottom w:val="none" w:sz="0" w:space="0" w:color="auto"/>
        <w:right w:val="none" w:sz="0" w:space="0" w:color="auto"/>
      </w:divBdr>
    </w:div>
    <w:div w:id="1761176176">
      <w:bodyDiv w:val="1"/>
      <w:marLeft w:val="0"/>
      <w:marRight w:val="0"/>
      <w:marTop w:val="0"/>
      <w:marBottom w:val="0"/>
      <w:divBdr>
        <w:top w:val="none" w:sz="0" w:space="0" w:color="auto"/>
        <w:left w:val="none" w:sz="0" w:space="0" w:color="auto"/>
        <w:bottom w:val="none" w:sz="0" w:space="0" w:color="auto"/>
        <w:right w:val="none" w:sz="0" w:space="0" w:color="auto"/>
      </w:divBdr>
    </w:div>
    <w:div w:id="1762292735">
      <w:bodyDiv w:val="1"/>
      <w:marLeft w:val="0"/>
      <w:marRight w:val="0"/>
      <w:marTop w:val="0"/>
      <w:marBottom w:val="0"/>
      <w:divBdr>
        <w:top w:val="none" w:sz="0" w:space="0" w:color="auto"/>
        <w:left w:val="none" w:sz="0" w:space="0" w:color="auto"/>
        <w:bottom w:val="none" w:sz="0" w:space="0" w:color="auto"/>
        <w:right w:val="none" w:sz="0" w:space="0" w:color="auto"/>
      </w:divBdr>
    </w:div>
    <w:div w:id="1769814923">
      <w:bodyDiv w:val="1"/>
      <w:marLeft w:val="0"/>
      <w:marRight w:val="0"/>
      <w:marTop w:val="0"/>
      <w:marBottom w:val="0"/>
      <w:divBdr>
        <w:top w:val="none" w:sz="0" w:space="0" w:color="auto"/>
        <w:left w:val="none" w:sz="0" w:space="0" w:color="auto"/>
        <w:bottom w:val="none" w:sz="0" w:space="0" w:color="auto"/>
        <w:right w:val="none" w:sz="0" w:space="0" w:color="auto"/>
      </w:divBdr>
    </w:div>
    <w:div w:id="1781149056">
      <w:bodyDiv w:val="1"/>
      <w:marLeft w:val="0"/>
      <w:marRight w:val="0"/>
      <w:marTop w:val="0"/>
      <w:marBottom w:val="0"/>
      <w:divBdr>
        <w:top w:val="none" w:sz="0" w:space="0" w:color="auto"/>
        <w:left w:val="none" w:sz="0" w:space="0" w:color="auto"/>
        <w:bottom w:val="none" w:sz="0" w:space="0" w:color="auto"/>
        <w:right w:val="none" w:sz="0" w:space="0" w:color="auto"/>
      </w:divBdr>
    </w:div>
    <w:div w:id="1795978245">
      <w:bodyDiv w:val="1"/>
      <w:marLeft w:val="0"/>
      <w:marRight w:val="0"/>
      <w:marTop w:val="0"/>
      <w:marBottom w:val="0"/>
      <w:divBdr>
        <w:top w:val="none" w:sz="0" w:space="0" w:color="auto"/>
        <w:left w:val="none" w:sz="0" w:space="0" w:color="auto"/>
        <w:bottom w:val="none" w:sz="0" w:space="0" w:color="auto"/>
        <w:right w:val="none" w:sz="0" w:space="0" w:color="auto"/>
      </w:divBdr>
    </w:div>
    <w:div w:id="1797866223">
      <w:bodyDiv w:val="1"/>
      <w:marLeft w:val="0"/>
      <w:marRight w:val="0"/>
      <w:marTop w:val="0"/>
      <w:marBottom w:val="0"/>
      <w:divBdr>
        <w:top w:val="none" w:sz="0" w:space="0" w:color="auto"/>
        <w:left w:val="none" w:sz="0" w:space="0" w:color="auto"/>
        <w:bottom w:val="none" w:sz="0" w:space="0" w:color="auto"/>
        <w:right w:val="none" w:sz="0" w:space="0" w:color="auto"/>
      </w:divBdr>
    </w:div>
    <w:div w:id="1800878190">
      <w:bodyDiv w:val="1"/>
      <w:marLeft w:val="0"/>
      <w:marRight w:val="0"/>
      <w:marTop w:val="0"/>
      <w:marBottom w:val="0"/>
      <w:divBdr>
        <w:top w:val="none" w:sz="0" w:space="0" w:color="auto"/>
        <w:left w:val="none" w:sz="0" w:space="0" w:color="auto"/>
        <w:bottom w:val="none" w:sz="0" w:space="0" w:color="auto"/>
        <w:right w:val="none" w:sz="0" w:space="0" w:color="auto"/>
      </w:divBdr>
    </w:div>
    <w:div w:id="18019987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03955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886714">
      <w:bodyDiv w:val="1"/>
      <w:marLeft w:val="0"/>
      <w:marRight w:val="0"/>
      <w:marTop w:val="0"/>
      <w:marBottom w:val="0"/>
      <w:divBdr>
        <w:top w:val="none" w:sz="0" w:space="0" w:color="auto"/>
        <w:left w:val="none" w:sz="0" w:space="0" w:color="auto"/>
        <w:bottom w:val="none" w:sz="0" w:space="0" w:color="auto"/>
        <w:right w:val="none" w:sz="0" w:space="0" w:color="auto"/>
      </w:divBdr>
    </w:div>
    <w:div w:id="1824656884">
      <w:bodyDiv w:val="1"/>
      <w:marLeft w:val="0"/>
      <w:marRight w:val="0"/>
      <w:marTop w:val="0"/>
      <w:marBottom w:val="0"/>
      <w:divBdr>
        <w:top w:val="none" w:sz="0" w:space="0" w:color="auto"/>
        <w:left w:val="none" w:sz="0" w:space="0" w:color="auto"/>
        <w:bottom w:val="none" w:sz="0" w:space="0" w:color="auto"/>
        <w:right w:val="none" w:sz="0" w:space="0" w:color="auto"/>
      </w:divBdr>
    </w:div>
    <w:div w:id="1848516997">
      <w:bodyDiv w:val="1"/>
      <w:marLeft w:val="0"/>
      <w:marRight w:val="0"/>
      <w:marTop w:val="0"/>
      <w:marBottom w:val="0"/>
      <w:divBdr>
        <w:top w:val="none" w:sz="0" w:space="0" w:color="auto"/>
        <w:left w:val="none" w:sz="0" w:space="0" w:color="auto"/>
        <w:bottom w:val="none" w:sz="0" w:space="0" w:color="auto"/>
        <w:right w:val="none" w:sz="0" w:space="0" w:color="auto"/>
      </w:divBdr>
    </w:div>
    <w:div w:id="1851482085">
      <w:bodyDiv w:val="1"/>
      <w:marLeft w:val="0"/>
      <w:marRight w:val="0"/>
      <w:marTop w:val="0"/>
      <w:marBottom w:val="0"/>
      <w:divBdr>
        <w:top w:val="none" w:sz="0" w:space="0" w:color="auto"/>
        <w:left w:val="none" w:sz="0" w:space="0" w:color="auto"/>
        <w:bottom w:val="none" w:sz="0" w:space="0" w:color="auto"/>
        <w:right w:val="none" w:sz="0" w:space="0" w:color="auto"/>
      </w:divBdr>
    </w:div>
    <w:div w:id="1856114206">
      <w:bodyDiv w:val="1"/>
      <w:marLeft w:val="0"/>
      <w:marRight w:val="0"/>
      <w:marTop w:val="0"/>
      <w:marBottom w:val="0"/>
      <w:divBdr>
        <w:top w:val="none" w:sz="0" w:space="0" w:color="auto"/>
        <w:left w:val="none" w:sz="0" w:space="0" w:color="auto"/>
        <w:bottom w:val="none" w:sz="0" w:space="0" w:color="auto"/>
        <w:right w:val="none" w:sz="0" w:space="0" w:color="auto"/>
      </w:divBdr>
    </w:div>
    <w:div w:id="1874414609">
      <w:bodyDiv w:val="1"/>
      <w:marLeft w:val="0"/>
      <w:marRight w:val="0"/>
      <w:marTop w:val="0"/>
      <w:marBottom w:val="0"/>
      <w:divBdr>
        <w:top w:val="none" w:sz="0" w:space="0" w:color="auto"/>
        <w:left w:val="none" w:sz="0" w:space="0" w:color="auto"/>
        <w:bottom w:val="none" w:sz="0" w:space="0" w:color="auto"/>
        <w:right w:val="none" w:sz="0" w:space="0" w:color="auto"/>
      </w:divBdr>
    </w:div>
    <w:div w:id="1875312789">
      <w:bodyDiv w:val="1"/>
      <w:marLeft w:val="0"/>
      <w:marRight w:val="0"/>
      <w:marTop w:val="0"/>
      <w:marBottom w:val="0"/>
      <w:divBdr>
        <w:top w:val="none" w:sz="0" w:space="0" w:color="auto"/>
        <w:left w:val="none" w:sz="0" w:space="0" w:color="auto"/>
        <w:bottom w:val="none" w:sz="0" w:space="0" w:color="auto"/>
        <w:right w:val="none" w:sz="0" w:space="0" w:color="auto"/>
      </w:divBdr>
    </w:div>
    <w:div w:id="1879270958">
      <w:bodyDiv w:val="1"/>
      <w:marLeft w:val="0"/>
      <w:marRight w:val="0"/>
      <w:marTop w:val="0"/>
      <w:marBottom w:val="0"/>
      <w:divBdr>
        <w:top w:val="none" w:sz="0" w:space="0" w:color="auto"/>
        <w:left w:val="none" w:sz="0" w:space="0" w:color="auto"/>
        <w:bottom w:val="none" w:sz="0" w:space="0" w:color="auto"/>
        <w:right w:val="none" w:sz="0" w:space="0" w:color="auto"/>
      </w:divBdr>
    </w:div>
    <w:div w:id="1893225928">
      <w:bodyDiv w:val="1"/>
      <w:marLeft w:val="0"/>
      <w:marRight w:val="0"/>
      <w:marTop w:val="0"/>
      <w:marBottom w:val="0"/>
      <w:divBdr>
        <w:top w:val="none" w:sz="0" w:space="0" w:color="auto"/>
        <w:left w:val="none" w:sz="0" w:space="0" w:color="auto"/>
        <w:bottom w:val="none" w:sz="0" w:space="0" w:color="auto"/>
        <w:right w:val="none" w:sz="0" w:space="0" w:color="auto"/>
      </w:divBdr>
    </w:div>
    <w:div w:id="1900743056">
      <w:bodyDiv w:val="1"/>
      <w:marLeft w:val="0"/>
      <w:marRight w:val="0"/>
      <w:marTop w:val="0"/>
      <w:marBottom w:val="0"/>
      <w:divBdr>
        <w:top w:val="none" w:sz="0" w:space="0" w:color="auto"/>
        <w:left w:val="none" w:sz="0" w:space="0" w:color="auto"/>
        <w:bottom w:val="none" w:sz="0" w:space="0" w:color="auto"/>
        <w:right w:val="none" w:sz="0" w:space="0" w:color="auto"/>
      </w:divBdr>
    </w:div>
    <w:div w:id="1909266836">
      <w:bodyDiv w:val="1"/>
      <w:marLeft w:val="0"/>
      <w:marRight w:val="0"/>
      <w:marTop w:val="0"/>
      <w:marBottom w:val="0"/>
      <w:divBdr>
        <w:top w:val="none" w:sz="0" w:space="0" w:color="auto"/>
        <w:left w:val="none" w:sz="0" w:space="0" w:color="auto"/>
        <w:bottom w:val="none" w:sz="0" w:space="0" w:color="auto"/>
        <w:right w:val="none" w:sz="0" w:space="0" w:color="auto"/>
      </w:divBdr>
    </w:div>
    <w:div w:id="1939173976">
      <w:bodyDiv w:val="1"/>
      <w:marLeft w:val="0"/>
      <w:marRight w:val="0"/>
      <w:marTop w:val="0"/>
      <w:marBottom w:val="0"/>
      <w:divBdr>
        <w:top w:val="none" w:sz="0" w:space="0" w:color="auto"/>
        <w:left w:val="none" w:sz="0" w:space="0" w:color="auto"/>
        <w:bottom w:val="none" w:sz="0" w:space="0" w:color="auto"/>
        <w:right w:val="none" w:sz="0" w:space="0" w:color="auto"/>
      </w:divBdr>
    </w:div>
    <w:div w:id="1939554999">
      <w:bodyDiv w:val="1"/>
      <w:marLeft w:val="0"/>
      <w:marRight w:val="0"/>
      <w:marTop w:val="0"/>
      <w:marBottom w:val="0"/>
      <w:divBdr>
        <w:top w:val="none" w:sz="0" w:space="0" w:color="auto"/>
        <w:left w:val="none" w:sz="0" w:space="0" w:color="auto"/>
        <w:bottom w:val="none" w:sz="0" w:space="0" w:color="auto"/>
        <w:right w:val="none" w:sz="0" w:space="0" w:color="auto"/>
      </w:divBdr>
    </w:div>
    <w:div w:id="1939678314">
      <w:bodyDiv w:val="1"/>
      <w:marLeft w:val="0"/>
      <w:marRight w:val="0"/>
      <w:marTop w:val="0"/>
      <w:marBottom w:val="0"/>
      <w:divBdr>
        <w:top w:val="none" w:sz="0" w:space="0" w:color="auto"/>
        <w:left w:val="none" w:sz="0" w:space="0" w:color="auto"/>
        <w:bottom w:val="none" w:sz="0" w:space="0" w:color="auto"/>
        <w:right w:val="none" w:sz="0" w:space="0" w:color="auto"/>
      </w:divBdr>
    </w:div>
    <w:div w:id="1950893120">
      <w:bodyDiv w:val="1"/>
      <w:marLeft w:val="0"/>
      <w:marRight w:val="0"/>
      <w:marTop w:val="0"/>
      <w:marBottom w:val="0"/>
      <w:divBdr>
        <w:top w:val="none" w:sz="0" w:space="0" w:color="auto"/>
        <w:left w:val="none" w:sz="0" w:space="0" w:color="auto"/>
        <w:bottom w:val="none" w:sz="0" w:space="0" w:color="auto"/>
        <w:right w:val="none" w:sz="0" w:space="0" w:color="auto"/>
      </w:divBdr>
    </w:div>
    <w:div w:id="1960869834">
      <w:bodyDiv w:val="1"/>
      <w:marLeft w:val="0"/>
      <w:marRight w:val="0"/>
      <w:marTop w:val="0"/>
      <w:marBottom w:val="0"/>
      <w:divBdr>
        <w:top w:val="none" w:sz="0" w:space="0" w:color="auto"/>
        <w:left w:val="none" w:sz="0" w:space="0" w:color="auto"/>
        <w:bottom w:val="none" w:sz="0" w:space="0" w:color="auto"/>
        <w:right w:val="none" w:sz="0" w:space="0" w:color="auto"/>
      </w:divBdr>
    </w:div>
    <w:div w:id="1978682188">
      <w:bodyDiv w:val="1"/>
      <w:marLeft w:val="0"/>
      <w:marRight w:val="0"/>
      <w:marTop w:val="0"/>
      <w:marBottom w:val="0"/>
      <w:divBdr>
        <w:top w:val="none" w:sz="0" w:space="0" w:color="auto"/>
        <w:left w:val="none" w:sz="0" w:space="0" w:color="auto"/>
        <w:bottom w:val="none" w:sz="0" w:space="0" w:color="auto"/>
        <w:right w:val="none" w:sz="0" w:space="0" w:color="auto"/>
      </w:divBdr>
    </w:div>
    <w:div w:id="1981643564">
      <w:bodyDiv w:val="1"/>
      <w:marLeft w:val="0"/>
      <w:marRight w:val="0"/>
      <w:marTop w:val="0"/>
      <w:marBottom w:val="0"/>
      <w:divBdr>
        <w:top w:val="none" w:sz="0" w:space="0" w:color="auto"/>
        <w:left w:val="none" w:sz="0" w:space="0" w:color="auto"/>
        <w:bottom w:val="none" w:sz="0" w:space="0" w:color="auto"/>
        <w:right w:val="none" w:sz="0" w:space="0" w:color="auto"/>
      </w:divBdr>
    </w:div>
    <w:div w:id="1987852187">
      <w:bodyDiv w:val="1"/>
      <w:marLeft w:val="0"/>
      <w:marRight w:val="0"/>
      <w:marTop w:val="0"/>
      <w:marBottom w:val="0"/>
      <w:divBdr>
        <w:top w:val="none" w:sz="0" w:space="0" w:color="auto"/>
        <w:left w:val="none" w:sz="0" w:space="0" w:color="auto"/>
        <w:bottom w:val="none" w:sz="0" w:space="0" w:color="auto"/>
        <w:right w:val="none" w:sz="0" w:space="0" w:color="auto"/>
      </w:divBdr>
    </w:div>
    <w:div w:id="1991590303">
      <w:bodyDiv w:val="1"/>
      <w:marLeft w:val="0"/>
      <w:marRight w:val="0"/>
      <w:marTop w:val="0"/>
      <w:marBottom w:val="0"/>
      <w:divBdr>
        <w:top w:val="none" w:sz="0" w:space="0" w:color="auto"/>
        <w:left w:val="none" w:sz="0" w:space="0" w:color="auto"/>
        <w:bottom w:val="none" w:sz="0" w:space="0" w:color="auto"/>
        <w:right w:val="none" w:sz="0" w:space="0" w:color="auto"/>
      </w:divBdr>
    </w:div>
    <w:div w:id="1993217029">
      <w:bodyDiv w:val="1"/>
      <w:marLeft w:val="0"/>
      <w:marRight w:val="0"/>
      <w:marTop w:val="0"/>
      <w:marBottom w:val="0"/>
      <w:divBdr>
        <w:top w:val="none" w:sz="0" w:space="0" w:color="auto"/>
        <w:left w:val="none" w:sz="0" w:space="0" w:color="auto"/>
        <w:bottom w:val="none" w:sz="0" w:space="0" w:color="auto"/>
        <w:right w:val="none" w:sz="0" w:space="0" w:color="auto"/>
      </w:divBdr>
    </w:div>
    <w:div w:id="2021349816">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36808208">
      <w:bodyDiv w:val="1"/>
      <w:marLeft w:val="0"/>
      <w:marRight w:val="0"/>
      <w:marTop w:val="0"/>
      <w:marBottom w:val="0"/>
      <w:divBdr>
        <w:top w:val="none" w:sz="0" w:space="0" w:color="auto"/>
        <w:left w:val="none" w:sz="0" w:space="0" w:color="auto"/>
        <w:bottom w:val="none" w:sz="0" w:space="0" w:color="auto"/>
        <w:right w:val="none" w:sz="0" w:space="0" w:color="auto"/>
      </w:divBdr>
    </w:div>
    <w:div w:id="2038433227">
      <w:bodyDiv w:val="1"/>
      <w:marLeft w:val="0"/>
      <w:marRight w:val="0"/>
      <w:marTop w:val="0"/>
      <w:marBottom w:val="0"/>
      <w:divBdr>
        <w:top w:val="none" w:sz="0" w:space="0" w:color="auto"/>
        <w:left w:val="none" w:sz="0" w:space="0" w:color="auto"/>
        <w:bottom w:val="none" w:sz="0" w:space="0" w:color="auto"/>
        <w:right w:val="none" w:sz="0" w:space="0" w:color="auto"/>
      </w:divBdr>
    </w:div>
    <w:div w:id="2044091798">
      <w:bodyDiv w:val="1"/>
      <w:marLeft w:val="0"/>
      <w:marRight w:val="0"/>
      <w:marTop w:val="0"/>
      <w:marBottom w:val="0"/>
      <w:divBdr>
        <w:top w:val="none" w:sz="0" w:space="0" w:color="auto"/>
        <w:left w:val="none" w:sz="0" w:space="0" w:color="auto"/>
        <w:bottom w:val="none" w:sz="0" w:space="0" w:color="auto"/>
        <w:right w:val="none" w:sz="0" w:space="0" w:color="auto"/>
      </w:divBdr>
    </w:div>
    <w:div w:id="2058890646">
      <w:bodyDiv w:val="1"/>
      <w:marLeft w:val="0"/>
      <w:marRight w:val="0"/>
      <w:marTop w:val="0"/>
      <w:marBottom w:val="0"/>
      <w:divBdr>
        <w:top w:val="none" w:sz="0" w:space="0" w:color="auto"/>
        <w:left w:val="none" w:sz="0" w:space="0" w:color="auto"/>
        <w:bottom w:val="none" w:sz="0" w:space="0" w:color="auto"/>
        <w:right w:val="none" w:sz="0" w:space="0" w:color="auto"/>
      </w:divBdr>
    </w:div>
    <w:div w:id="2067028542">
      <w:bodyDiv w:val="1"/>
      <w:marLeft w:val="0"/>
      <w:marRight w:val="0"/>
      <w:marTop w:val="0"/>
      <w:marBottom w:val="0"/>
      <w:divBdr>
        <w:top w:val="none" w:sz="0" w:space="0" w:color="auto"/>
        <w:left w:val="none" w:sz="0" w:space="0" w:color="auto"/>
        <w:bottom w:val="none" w:sz="0" w:space="0" w:color="auto"/>
        <w:right w:val="none" w:sz="0" w:space="0" w:color="auto"/>
      </w:divBdr>
    </w:div>
    <w:div w:id="2083137254">
      <w:bodyDiv w:val="1"/>
      <w:marLeft w:val="0"/>
      <w:marRight w:val="0"/>
      <w:marTop w:val="0"/>
      <w:marBottom w:val="0"/>
      <w:divBdr>
        <w:top w:val="none" w:sz="0" w:space="0" w:color="auto"/>
        <w:left w:val="none" w:sz="0" w:space="0" w:color="auto"/>
        <w:bottom w:val="none" w:sz="0" w:space="0" w:color="auto"/>
        <w:right w:val="none" w:sz="0" w:space="0" w:color="auto"/>
      </w:divBdr>
    </w:div>
    <w:div w:id="208387308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5300576">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5588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415C36101FD24734A945F8F665DE761C"/>
        <w:category>
          <w:name w:val="General"/>
          <w:gallery w:val="placeholder"/>
        </w:category>
        <w:types>
          <w:type w:val="bbPlcHdr"/>
        </w:types>
        <w:behaviors>
          <w:behavior w:val="content"/>
        </w:behaviors>
        <w:guid w:val="{16050333-1ADD-40B9-A632-F1E9B30AA8C9}"/>
      </w:docPartPr>
      <w:docPartBody>
        <w:p w:rsidR="00AD6B0C" w:rsidRDefault="00A9344B" w:rsidP="00A9344B">
          <w:pPr>
            <w:pStyle w:val="415C36101FD24734A945F8F665DE761C"/>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65CF7"/>
    <w:rsid w:val="000A0C3B"/>
    <w:rsid w:val="001325D5"/>
    <w:rsid w:val="00164B5A"/>
    <w:rsid w:val="00252452"/>
    <w:rsid w:val="002550FD"/>
    <w:rsid w:val="00350199"/>
    <w:rsid w:val="007154C5"/>
    <w:rsid w:val="00780C80"/>
    <w:rsid w:val="007816F3"/>
    <w:rsid w:val="00835E07"/>
    <w:rsid w:val="009455E4"/>
    <w:rsid w:val="00972B41"/>
    <w:rsid w:val="00A9344B"/>
    <w:rsid w:val="00AD6B0C"/>
    <w:rsid w:val="00CA10A9"/>
    <w:rsid w:val="00CD10A9"/>
    <w:rsid w:val="00D75606"/>
    <w:rsid w:val="00D84454"/>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415C36101FD24734A945F8F665DE761C">
    <w:name w:val="415C36101FD24734A945F8F665DE761C"/>
    <w:rsid w:val="00A9344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ONR173</b:Tag>
    <b:SourceType>ElectronicSource</b:SourceType>
    <b:Guid>{E241FFF5-5F6D-42A1-AA45-A42F24567402}</b:Guid>
    <b:Title>Security Assessment Principles (SyAPs) for the Civil Nuclear Industry</b:Title>
    <b:Year>2017</b:Year>
    <b:Author>
      <b:Author>
        <b:Corporate>ONR</b:Corporate>
      </b:Author>
    </b:Author>
    <b:RefOrder>1</b:RefOrder>
  </b:Source>
  <b:Source>
    <b:Tag>HMG032</b:Tag>
    <b:SourceType>ElectronicSource</b:SourceType>
    <b:Guid>{560D742B-1A93-40EC-ADC5-75C94CA973B5}</b:Guid>
    <b:Author>
      <b:Author>
        <b:Corporate>HM Government</b:Corporate>
      </b:Author>
    </b:Author>
    <b:Title>The Nuclear Industries Security Regulations 2003 (NISR)</b:Title>
    <b:RefOrder>2</b:RefOrder>
  </b:Source>
  <b:Source>
    <b:Tag>ONR227</b:Tag>
    <b:SourceType>DocumentFromInternetSite</b:SourceType>
    <b:Guid>{6729FAD3-91BA-4AEE-9FCF-2A0BBB380716}</b:Guid>
    <b:Author>
      <b:Author>
        <b:Corporate>ONR</b:Corporate>
      </b:Author>
    </b:Author>
    <b:Title>ONR-CNSS-POL-001 - NISR 2013 Classification Policy for the Civl Nuclear Industry</b:Title>
    <b:Year>2021</b:Year>
    <b:Month>November</b:Month>
    <b:URL>https://www.onr.org.uk/documents/classification-policy.pdf</b:URL>
    <b:RefOrder>7</b:RefOrder>
  </b:Source>
  <b:Source>
    <b:Tag>IAE19</b:Tag>
    <b:SourceType>Misc</b:SourceType>
    <b:Guid>{9836CB20-8561-420A-8596-CDB6A8103107}</b:Guid>
    <b:Author>
      <b:Author>
        <b:Corporate>IAEA</b:Corporate>
      </b:Author>
    </b:Author>
    <b:Title>Convention on the Physical Protection of Nuclear Material (CPPNM)</b:Title>
    <b:URL>https://www.iaea.org/publications/documents/conventions/convention-physical-protection-nuclear-material-and-its-amendment</b:URL>
    <b:Year>1979</b:Year>
    <b:RefOrder>3</b:RefOrder>
  </b:Source>
  <b:Source>
    <b:Tag>IAE20</b:Tag>
    <b:SourceType>DocumentFromInternetSite</b:SourceType>
    <b:Guid>{599B9FF0-6589-49A2-964B-3BF537951C4E}</b:Guid>
    <b:Author>
      <b:Author>
        <b:Corporate>IAEA</b:Corporate>
      </b:Author>
    </b:Author>
    <b:Title>Nuclear Security Series No. 20 - Objective and Essential Elements of a State’s Nuclear Security Regime</b:Title>
    <b:Year>2013</b:Year>
    <b:URL>https://www-pub.iaea.org/MTCD/Publications/PDF/Pub1590_web.pdf</b:URL>
    <b:RefOrder>4</b:RefOrder>
  </b:Source>
  <b:Source>
    <b:Tag>IAE112</b:Tag>
    <b:SourceType>DocumentFromInternetSite</b:SourceType>
    <b:Guid>{163DF816-1EF7-4A06-BBF6-FA1B64C9FD48}</b:Guid>
    <b:Author>
      <b:Author>
        <b:Corporate>IAEA</b:Corporate>
      </b:Author>
    </b:Author>
    <b:Title>Nuclear Security Series No. 13 - Nuclear Security Recommendations on Physical Protection of Nuclear Material and Nuclear Facilities (INFCIRC/225/Revision 5)</b:Title>
    <b:Year>2011</b:Year>
    <b:URL>https://www-pub.iaea.org/MTCD/Publications/PDF/Pub1481_web.pdf</b:URL>
    <b:RefOrder>5</b:RefOrder>
  </b:Source>
  <b:Source>
    <b:Tag>HMG22</b:Tag>
    <b:SourceType>InternetSite</b:SourceType>
    <b:Guid>{A4B07F30-10BB-4385-8ACD-84D407B1FDD4}</b:Guid>
    <b:Author>
      <b:Author>
        <b:Corporate>HM Government</b:Corporate>
      </b:Author>
    </b:Author>
    <b:Title>Security Policy Framework (Issue 1.3)</b:Title>
    <b:Year>2022</b:Year>
    <b:Month>December</b:Month>
    <b:URL>https://www.gov.uk/government/publications/security-policy-framework/hmg-security-policy-framework</b:URL>
    <b:RefOrder>6</b:RefOrder>
  </b:Source>
  <b:Source>
    <b:Tag>ONR236</b:Tag>
    <b:SourceType>ElectronicSource</b:SourceType>
    <b:Guid>{77000505-B8D9-465C-A1B8-151EA8F7821E}</b:Guid>
    <b:Author>
      <b:Author>
        <b:Corporate>ONR</b:Corporate>
      </b:Author>
    </b:Author>
    <b:Title>CNS-TAST-GD-1.2 - Organisational Security Capability</b:Title>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0C3E00-B66D-42AF-907D-0ADDAC968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22</Pages>
  <Words>5064</Words>
  <Characters>28921</Characters>
  <Application>Microsoft Office Word</Application>
  <DocSecurity>4</DocSecurity>
  <Lines>672</Lines>
  <Paragraphs>308</Paragraphs>
  <ScaleCrop>false</ScaleCrop>
  <HeadingPairs>
    <vt:vector size="2" baseType="variant">
      <vt:variant>
        <vt:lpstr>Title</vt:lpstr>
      </vt:variant>
      <vt:variant>
        <vt:i4>1</vt:i4>
      </vt:variant>
    </vt:vector>
  </HeadingPairs>
  <TitlesOfParts>
    <vt:vector size="1" baseType="lpstr">
      <vt:lpstr>Procurement And Intelligent Customer Capability</vt:lpstr>
    </vt:vector>
  </TitlesOfParts>
  <Manager>Office for Nuclear Regulation</Manager>
  <Company>Office for Nuclear Regulation</Company>
  <LinksUpToDate>false</LinksUpToDate>
  <CharactersWithSpaces>33677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and Intelligent Customer Capability</dc:title>
  <dc:subject>[Subtitle or description]</dc:subject>
  <cp:keywords>[Key words separated by commas]</cp:keywords>
  <dc:description/>
  <cp:revision>2</cp:revision>
  <cp:lastPrinted>2016-11-28T11:35:00Z</cp:lastPrinted>
  <dcterms:created xsi:type="dcterms:W3CDTF">2024-06-05T10:00:00Z</dcterms:created>
  <dcterms:modified xsi:type="dcterms:W3CDTF">2024-06-05T10:00:00Z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