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836BA43" w:rsidR="00D0226A" w:rsidRPr="001E03E1" w:rsidRDefault="00534CF4"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C6756">
                      <w:rPr>
                        <w:sz w:val="52"/>
                        <w:szCs w:val="52"/>
                      </w:rPr>
                      <w:t>Transport Competent Authority (TCA) approvals – Human factors assessment</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DC1D3B" w:rsidR="00004C16" w:rsidRPr="00136064" w:rsidRDefault="00D47FDA" w:rsidP="00D47FDA">
      <w:pPr>
        <w:pStyle w:val="InnerCoverTitle"/>
        <w:rPr>
          <w:sz w:val="36"/>
          <w:szCs w:val="36"/>
        </w:rPr>
      </w:pPr>
      <w:r w:rsidRPr="00595C8C">
        <w:rPr>
          <w:sz w:val="36"/>
          <w:szCs w:val="36"/>
        </w:rPr>
        <w:lastRenderedPageBreak/>
        <w:t xml:space="preserve">ONR </w:t>
      </w:r>
      <w:r>
        <w:rPr>
          <w:sz w:val="36"/>
          <w:szCs w:val="36"/>
        </w:rPr>
        <w:t>Technical Assessment Guide (TAG)</w:t>
      </w:r>
    </w:p>
    <w:p w14:paraId="297D790E" w14:textId="0C13653A" w:rsidR="00004C16" w:rsidRPr="00F63AA5" w:rsidRDefault="00534CF4"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662901">
            <w:rPr>
              <w:rStyle w:val="Style2"/>
            </w:rPr>
            <w:t xml:space="preserve">Transport Competent Authority </w:t>
          </w:r>
          <w:r w:rsidR="009C6756">
            <w:rPr>
              <w:rStyle w:val="Style2"/>
            </w:rPr>
            <w:t>(TCA) a</w:t>
          </w:r>
          <w:r w:rsidR="00662901">
            <w:rPr>
              <w:rStyle w:val="Style2"/>
            </w:rPr>
            <w:t xml:space="preserve">pprovals – Human </w:t>
          </w:r>
          <w:r w:rsidR="009C6756">
            <w:rPr>
              <w:rStyle w:val="Style2"/>
            </w:rPr>
            <w:t>f</w:t>
          </w:r>
          <w:r w:rsidR="00662901">
            <w:rPr>
              <w:rStyle w:val="Style2"/>
            </w:rPr>
            <w:t xml:space="preserve">actors </w:t>
          </w:r>
          <w:r w:rsidR="009C6756">
            <w:rPr>
              <w:rStyle w:val="Style2"/>
            </w:rPr>
            <w:t>a</w:t>
          </w:r>
          <w:r w:rsidR="00662901">
            <w:rPr>
              <w:rStyle w:val="Style2"/>
            </w:rPr>
            <w:t>ssessment</w:t>
          </w:r>
        </w:sdtContent>
      </w:sdt>
    </w:p>
    <w:p w14:paraId="10432EBB" w14:textId="527951FF"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AD3702">
        <w:rPr>
          <w:sz w:val="28"/>
          <w:szCs w:val="28"/>
        </w:rPr>
        <w:t>Human and Organisation Capability</w:t>
      </w:r>
      <w:r w:rsidR="002D5F2E">
        <w:rPr>
          <w:sz w:val="28"/>
          <w:szCs w:val="28"/>
        </w:rPr>
        <w:t xml:space="preserve"> </w:t>
      </w:r>
    </w:p>
    <w:p w14:paraId="61A25C0F" w14:textId="77777777" w:rsidR="00004C16" w:rsidRDefault="00004C16" w:rsidP="00004C16">
      <w:pPr>
        <w:rPr>
          <w:sz w:val="28"/>
          <w:szCs w:val="28"/>
        </w:rPr>
      </w:pPr>
    </w:p>
    <w:p w14:paraId="4C7A948F" w14:textId="783A4B91"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AD3702">
        <w:rPr>
          <w:szCs w:val="24"/>
        </w:rPr>
        <w:t>Nuclear Safety Inspector</w:t>
      </w:r>
    </w:p>
    <w:p w14:paraId="15A21CF3" w14:textId="32DB142D"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AD3702">
        <w:rPr>
          <w:szCs w:val="24"/>
        </w:rPr>
        <w:t xml:space="preserve">Deputy </w:t>
      </w:r>
      <w:r w:rsidR="00720B8E" w:rsidRPr="00720B8E">
        <w:rPr>
          <w:szCs w:val="24"/>
        </w:rPr>
        <w:t>Head of Profession</w:t>
      </w:r>
    </w:p>
    <w:p w14:paraId="1791DFD0" w14:textId="77777777" w:rsidR="009C6756" w:rsidRDefault="009C6756" w:rsidP="00004C16">
      <w:pPr>
        <w:rPr>
          <w:b/>
          <w:bCs/>
          <w:szCs w:val="24"/>
        </w:rPr>
      </w:pPr>
    </w:p>
    <w:p w14:paraId="247E3769" w14:textId="28106225"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D3702">
            <w:rPr>
              <w:szCs w:val="24"/>
            </w:rPr>
            <w:t>1</w:t>
          </w:r>
          <w:r w:rsidR="009C6756">
            <w:rPr>
              <w:szCs w:val="24"/>
            </w:rPr>
            <w:t>.1</w:t>
          </w:r>
        </w:sdtContent>
      </w:sdt>
    </w:p>
    <w:p w14:paraId="19206F45" w14:textId="7689B32C" w:rsidR="00004C16" w:rsidRPr="002D5F2E" w:rsidRDefault="00AD298F" w:rsidP="00004C16">
      <w:pPr>
        <w:rPr>
          <w:szCs w:val="24"/>
        </w:rPr>
      </w:pPr>
      <w:r>
        <w:rPr>
          <w:b/>
          <w:bCs/>
          <w:szCs w:val="24"/>
        </w:rPr>
        <w:t>Published</w:t>
      </w:r>
      <w:r w:rsidR="00004C16" w:rsidRPr="002D5F2E">
        <w:rPr>
          <w:szCs w:val="24"/>
        </w:rPr>
        <w:t xml:space="preserve">: </w:t>
      </w:r>
      <w:r w:rsidR="007748E6">
        <w:rPr>
          <w:szCs w:val="24"/>
        </w:rPr>
        <w:t>October</w:t>
      </w:r>
      <w:r w:rsidR="00AD3702">
        <w:rPr>
          <w:szCs w:val="24"/>
        </w:rPr>
        <w:t xml:space="preserve"> 2024</w:t>
      </w:r>
    </w:p>
    <w:p w14:paraId="06A6B3A5" w14:textId="4DA133E9"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0D7CF5">
        <w:rPr>
          <w:szCs w:val="24"/>
        </w:rPr>
        <w:t>August</w:t>
      </w:r>
      <w:r w:rsidR="00AD3702">
        <w:rPr>
          <w:szCs w:val="24"/>
        </w:rPr>
        <w:t xml:space="preserve"> 2029</w:t>
      </w:r>
    </w:p>
    <w:p w14:paraId="6DA341A1" w14:textId="27F293CB"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A74F3B">
        <w:rPr>
          <w:szCs w:val="24"/>
        </w:rPr>
        <w:t>NS-TAST-GD-115</w:t>
      </w:r>
    </w:p>
    <w:p w14:paraId="55057C62" w14:textId="74CBB4DC" w:rsidR="00004C16" w:rsidRPr="002D5F2E" w:rsidRDefault="00004C16" w:rsidP="00004C16">
      <w:pPr>
        <w:rPr>
          <w:szCs w:val="24"/>
        </w:rPr>
      </w:pPr>
      <w:r w:rsidRPr="002D5F2E">
        <w:rPr>
          <w:b/>
          <w:bCs/>
          <w:szCs w:val="24"/>
        </w:rPr>
        <w:t xml:space="preserve">Record </w:t>
      </w:r>
      <w:r w:rsidR="00AD298F">
        <w:rPr>
          <w:b/>
          <w:bCs/>
          <w:szCs w:val="24"/>
        </w:rPr>
        <w:t>reference</w:t>
      </w:r>
      <w:r w:rsidRPr="002D5F2E">
        <w:rPr>
          <w:szCs w:val="24"/>
        </w:rPr>
        <w:t xml:space="preserve">: </w:t>
      </w:r>
      <w:r w:rsidR="009B36F1" w:rsidRPr="009B36F1">
        <w:rPr>
          <w:szCs w:val="24"/>
        </w:rPr>
        <w:t>2024/37116</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466"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2D5F2E" w14:paraId="0B4E4E42" w14:textId="77777777" w:rsidTr="00E20B32">
        <w:tc>
          <w:tcPr>
            <w:tcW w:w="1550" w:type="dxa"/>
          </w:tcPr>
          <w:p w14:paraId="65482A03" w14:textId="53D39E7F" w:rsidR="00595C8C" w:rsidRPr="002D5F2E" w:rsidRDefault="00AD3702" w:rsidP="00595C8C">
            <w:pPr>
              <w:spacing w:before="60" w:after="60"/>
              <w:rPr>
                <w:szCs w:val="24"/>
              </w:rPr>
            </w:pPr>
            <w:r>
              <w:rPr>
                <w:szCs w:val="24"/>
              </w:rPr>
              <w:t>1</w:t>
            </w:r>
          </w:p>
        </w:tc>
        <w:tc>
          <w:tcPr>
            <w:tcW w:w="7466" w:type="dxa"/>
          </w:tcPr>
          <w:p w14:paraId="1C80912E" w14:textId="06ECD530" w:rsidR="00595C8C" w:rsidRPr="002D5F2E" w:rsidRDefault="0015467D" w:rsidP="00595C8C">
            <w:pPr>
              <w:spacing w:before="60" w:after="60"/>
              <w:rPr>
                <w:szCs w:val="24"/>
              </w:rPr>
            </w:pPr>
            <w:r>
              <w:rPr>
                <w:szCs w:val="24"/>
              </w:rPr>
              <w:t xml:space="preserve">First </w:t>
            </w:r>
            <w:r w:rsidR="00720B8E">
              <w:rPr>
                <w:szCs w:val="24"/>
              </w:rPr>
              <w:t>TAG</w:t>
            </w:r>
            <w:r>
              <w:rPr>
                <w:szCs w:val="24"/>
              </w:rPr>
              <w:t xml:space="preserve"> formalising the assessment of three human factor topics when conducting radioactive material transport package approvals</w:t>
            </w:r>
            <w:r w:rsidR="00720B8E">
              <w:rPr>
                <w:szCs w:val="24"/>
              </w:rPr>
              <w:t>.</w:t>
            </w:r>
          </w:p>
        </w:tc>
      </w:tr>
      <w:tr w:rsidR="009C6756" w:rsidRPr="002D5F2E" w14:paraId="6A2865F4" w14:textId="77777777" w:rsidTr="00E20B32">
        <w:tc>
          <w:tcPr>
            <w:tcW w:w="1550" w:type="dxa"/>
          </w:tcPr>
          <w:p w14:paraId="3A9BE2D8" w14:textId="6FE00D9D" w:rsidR="009C6756" w:rsidRDefault="009C6756" w:rsidP="00595C8C">
            <w:pPr>
              <w:spacing w:before="60" w:after="60"/>
              <w:rPr>
                <w:szCs w:val="24"/>
              </w:rPr>
            </w:pPr>
            <w:r>
              <w:rPr>
                <w:szCs w:val="24"/>
              </w:rPr>
              <w:t>1.1</w:t>
            </w:r>
          </w:p>
        </w:tc>
        <w:tc>
          <w:tcPr>
            <w:tcW w:w="7466" w:type="dxa"/>
          </w:tcPr>
          <w:p w14:paraId="095A5981" w14:textId="00EEBE3A" w:rsidR="009C6756" w:rsidRDefault="009C6756" w:rsidP="00595C8C">
            <w:pPr>
              <w:spacing w:before="60" w:after="60"/>
              <w:rPr>
                <w:szCs w:val="24"/>
              </w:rPr>
            </w:pPr>
            <w:r>
              <w:rPr>
                <w:szCs w:val="24"/>
              </w:rPr>
              <w:t>Minor editorial update.</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3082F96" w14:textId="1AF3887B" w:rsidR="007748E6" w:rsidRDefault="007748E6">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80742526" w:history="1">
        <w:r w:rsidRPr="000E45A1">
          <w:rPr>
            <w:rStyle w:val="Hyperlink"/>
          </w:rPr>
          <w:t>1.</w:t>
        </w:r>
        <w:r>
          <w:rPr>
            <w:rFonts w:asciiTheme="minorHAnsi" w:eastAsiaTheme="minorEastAsia" w:hAnsiTheme="minorHAnsi" w:cstheme="minorBidi"/>
            <w:kern w:val="2"/>
            <w:sz w:val="22"/>
            <w:lang w:eastAsia="en-GB" w:bidi="ar-SA"/>
            <w14:ligatures w14:val="standardContextual"/>
          </w:rPr>
          <w:tab/>
        </w:r>
        <w:r w:rsidRPr="000E45A1">
          <w:rPr>
            <w:rStyle w:val="Hyperlink"/>
          </w:rPr>
          <w:t>Introduction</w:t>
        </w:r>
        <w:r>
          <w:rPr>
            <w:webHidden/>
          </w:rPr>
          <w:tab/>
        </w:r>
        <w:r>
          <w:rPr>
            <w:webHidden/>
          </w:rPr>
          <w:fldChar w:fldCharType="begin"/>
        </w:r>
        <w:r>
          <w:rPr>
            <w:webHidden/>
          </w:rPr>
          <w:instrText xml:space="preserve"> PAGEREF _Toc180742526 \h </w:instrText>
        </w:r>
        <w:r>
          <w:rPr>
            <w:webHidden/>
          </w:rPr>
        </w:r>
        <w:r>
          <w:rPr>
            <w:webHidden/>
          </w:rPr>
          <w:fldChar w:fldCharType="separate"/>
        </w:r>
        <w:r>
          <w:rPr>
            <w:webHidden/>
          </w:rPr>
          <w:t>4</w:t>
        </w:r>
        <w:r>
          <w:rPr>
            <w:webHidden/>
          </w:rPr>
          <w:fldChar w:fldCharType="end"/>
        </w:r>
      </w:hyperlink>
    </w:p>
    <w:p w14:paraId="2C166A2E" w14:textId="28910515" w:rsidR="007748E6" w:rsidRDefault="00534CF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742527" w:history="1">
        <w:r w:rsidR="007748E6" w:rsidRPr="000E45A1">
          <w:rPr>
            <w:rStyle w:val="Hyperlink"/>
          </w:rPr>
          <w:t>2.</w:t>
        </w:r>
        <w:r w:rsidR="007748E6">
          <w:rPr>
            <w:rFonts w:asciiTheme="minorHAnsi" w:eastAsiaTheme="minorEastAsia" w:hAnsiTheme="minorHAnsi" w:cstheme="minorBidi"/>
            <w:kern w:val="2"/>
            <w:sz w:val="22"/>
            <w:lang w:eastAsia="en-GB" w:bidi="ar-SA"/>
            <w14:ligatures w14:val="standardContextual"/>
          </w:rPr>
          <w:tab/>
        </w:r>
        <w:r w:rsidR="007748E6" w:rsidRPr="000E45A1">
          <w:rPr>
            <w:rStyle w:val="Hyperlink"/>
          </w:rPr>
          <w:t>Purpose and scope</w:t>
        </w:r>
        <w:r w:rsidR="007748E6">
          <w:rPr>
            <w:webHidden/>
          </w:rPr>
          <w:tab/>
        </w:r>
        <w:r w:rsidR="007748E6">
          <w:rPr>
            <w:webHidden/>
          </w:rPr>
          <w:fldChar w:fldCharType="begin"/>
        </w:r>
        <w:r w:rsidR="007748E6">
          <w:rPr>
            <w:webHidden/>
          </w:rPr>
          <w:instrText xml:space="preserve"> PAGEREF _Toc180742527 \h </w:instrText>
        </w:r>
        <w:r w:rsidR="007748E6">
          <w:rPr>
            <w:webHidden/>
          </w:rPr>
        </w:r>
        <w:r w:rsidR="007748E6">
          <w:rPr>
            <w:webHidden/>
          </w:rPr>
          <w:fldChar w:fldCharType="separate"/>
        </w:r>
        <w:r w:rsidR="007748E6">
          <w:rPr>
            <w:webHidden/>
          </w:rPr>
          <w:t>5</w:t>
        </w:r>
        <w:r w:rsidR="007748E6">
          <w:rPr>
            <w:webHidden/>
          </w:rPr>
          <w:fldChar w:fldCharType="end"/>
        </w:r>
      </w:hyperlink>
    </w:p>
    <w:p w14:paraId="72F434A2" w14:textId="2CBC8F3B" w:rsidR="007748E6" w:rsidRDefault="00534CF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742528" w:history="1">
        <w:r w:rsidR="007748E6" w:rsidRPr="000E45A1">
          <w:rPr>
            <w:rStyle w:val="Hyperlink"/>
          </w:rPr>
          <w:t>3.</w:t>
        </w:r>
        <w:r w:rsidR="007748E6">
          <w:rPr>
            <w:rFonts w:asciiTheme="minorHAnsi" w:eastAsiaTheme="minorEastAsia" w:hAnsiTheme="minorHAnsi" w:cstheme="minorBidi"/>
            <w:kern w:val="2"/>
            <w:sz w:val="22"/>
            <w:lang w:eastAsia="en-GB" w:bidi="ar-SA"/>
            <w14:ligatures w14:val="standardContextual"/>
          </w:rPr>
          <w:tab/>
        </w:r>
        <w:r w:rsidR="007748E6" w:rsidRPr="000E45A1">
          <w:rPr>
            <w:rStyle w:val="Hyperlink"/>
          </w:rPr>
          <w:t>Relationship to relevant legislation</w:t>
        </w:r>
        <w:r w:rsidR="007748E6">
          <w:rPr>
            <w:webHidden/>
          </w:rPr>
          <w:tab/>
        </w:r>
        <w:r w:rsidR="007748E6">
          <w:rPr>
            <w:webHidden/>
          </w:rPr>
          <w:fldChar w:fldCharType="begin"/>
        </w:r>
        <w:r w:rsidR="007748E6">
          <w:rPr>
            <w:webHidden/>
          </w:rPr>
          <w:instrText xml:space="preserve"> PAGEREF _Toc180742528 \h </w:instrText>
        </w:r>
        <w:r w:rsidR="007748E6">
          <w:rPr>
            <w:webHidden/>
          </w:rPr>
        </w:r>
        <w:r w:rsidR="007748E6">
          <w:rPr>
            <w:webHidden/>
          </w:rPr>
          <w:fldChar w:fldCharType="separate"/>
        </w:r>
        <w:r w:rsidR="007748E6">
          <w:rPr>
            <w:webHidden/>
          </w:rPr>
          <w:t>6</w:t>
        </w:r>
        <w:r w:rsidR="007748E6">
          <w:rPr>
            <w:webHidden/>
          </w:rPr>
          <w:fldChar w:fldCharType="end"/>
        </w:r>
      </w:hyperlink>
    </w:p>
    <w:p w14:paraId="1D942776" w14:textId="21F82336" w:rsidR="007748E6" w:rsidRDefault="00534CF4">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0742529" w:history="1">
        <w:r w:rsidR="007748E6" w:rsidRPr="000E45A1">
          <w:rPr>
            <w:rStyle w:val="Hyperlink"/>
          </w:rPr>
          <w:t>3.1.</w:t>
        </w:r>
        <w:r w:rsidR="007748E6">
          <w:rPr>
            <w:rFonts w:asciiTheme="minorHAnsi" w:eastAsiaTheme="minorEastAsia" w:hAnsiTheme="minorHAnsi" w:cstheme="minorBidi"/>
            <w:kern w:val="2"/>
            <w:sz w:val="22"/>
            <w:lang w:eastAsia="en-GB" w:bidi="ar-SA"/>
            <w14:ligatures w14:val="standardContextual"/>
          </w:rPr>
          <w:tab/>
        </w:r>
        <w:r w:rsidR="007748E6" w:rsidRPr="000E45A1">
          <w:rPr>
            <w:rStyle w:val="Hyperlink"/>
          </w:rPr>
          <w:t>The Carriage of Dangerous Goods and Transportable Pressure Equipment Regulations 2009</w:t>
        </w:r>
        <w:r w:rsidR="007748E6">
          <w:rPr>
            <w:webHidden/>
          </w:rPr>
          <w:tab/>
        </w:r>
        <w:r w:rsidR="007748E6">
          <w:rPr>
            <w:webHidden/>
          </w:rPr>
          <w:fldChar w:fldCharType="begin"/>
        </w:r>
        <w:r w:rsidR="007748E6">
          <w:rPr>
            <w:webHidden/>
          </w:rPr>
          <w:instrText xml:space="preserve"> PAGEREF _Toc180742529 \h </w:instrText>
        </w:r>
        <w:r w:rsidR="007748E6">
          <w:rPr>
            <w:webHidden/>
          </w:rPr>
        </w:r>
        <w:r w:rsidR="007748E6">
          <w:rPr>
            <w:webHidden/>
          </w:rPr>
          <w:fldChar w:fldCharType="separate"/>
        </w:r>
        <w:r w:rsidR="007748E6">
          <w:rPr>
            <w:webHidden/>
          </w:rPr>
          <w:t>6</w:t>
        </w:r>
        <w:r w:rsidR="007748E6">
          <w:rPr>
            <w:webHidden/>
          </w:rPr>
          <w:fldChar w:fldCharType="end"/>
        </w:r>
      </w:hyperlink>
    </w:p>
    <w:p w14:paraId="57BA900A" w14:textId="4964B790" w:rsidR="007748E6" w:rsidRDefault="00534CF4">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0742530" w:history="1">
        <w:r w:rsidR="007748E6" w:rsidRPr="000E45A1">
          <w:rPr>
            <w:rStyle w:val="Hyperlink"/>
          </w:rPr>
          <w:t>3.2.</w:t>
        </w:r>
        <w:r w:rsidR="007748E6">
          <w:rPr>
            <w:rFonts w:asciiTheme="minorHAnsi" w:eastAsiaTheme="minorEastAsia" w:hAnsiTheme="minorHAnsi" w:cstheme="minorBidi"/>
            <w:kern w:val="2"/>
            <w:sz w:val="22"/>
            <w:lang w:eastAsia="en-GB" w:bidi="ar-SA"/>
            <w14:ligatures w14:val="standardContextual"/>
          </w:rPr>
          <w:tab/>
        </w:r>
        <w:r w:rsidR="007748E6" w:rsidRPr="000E45A1">
          <w:rPr>
            <w:rStyle w:val="Hyperlink"/>
          </w:rPr>
          <w:t>The Ionising Radiation Regulations 2017 (IRR17)</w:t>
        </w:r>
        <w:r w:rsidR="007748E6">
          <w:rPr>
            <w:webHidden/>
          </w:rPr>
          <w:tab/>
        </w:r>
        <w:r w:rsidR="007748E6">
          <w:rPr>
            <w:webHidden/>
          </w:rPr>
          <w:fldChar w:fldCharType="begin"/>
        </w:r>
        <w:r w:rsidR="007748E6">
          <w:rPr>
            <w:webHidden/>
          </w:rPr>
          <w:instrText xml:space="preserve"> PAGEREF _Toc180742530 \h </w:instrText>
        </w:r>
        <w:r w:rsidR="007748E6">
          <w:rPr>
            <w:webHidden/>
          </w:rPr>
        </w:r>
        <w:r w:rsidR="007748E6">
          <w:rPr>
            <w:webHidden/>
          </w:rPr>
          <w:fldChar w:fldCharType="separate"/>
        </w:r>
        <w:r w:rsidR="007748E6">
          <w:rPr>
            <w:webHidden/>
          </w:rPr>
          <w:t>6</w:t>
        </w:r>
        <w:r w:rsidR="007748E6">
          <w:rPr>
            <w:webHidden/>
          </w:rPr>
          <w:fldChar w:fldCharType="end"/>
        </w:r>
      </w:hyperlink>
    </w:p>
    <w:p w14:paraId="2B34B5FD" w14:textId="5A47AF98" w:rsidR="007748E6" w:rsidRDefault="00534CF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742531" w:history="1">
        <w:r w:rsidR="007748E6" w:rsidRPr="000E45A1">
          <w:rPr>
            <w:rStyle w:val="Hyperlink"/>
          </w:rPr>
          <w:t>4.</w:t>
        </w:r>
        <w:r w:rsidR="007748E6">
          <w:rPr>
            <w:rFonts w:asciiTheme="minorHAnsi" w:eastAsiaTheme="minorEastAsia" w:hAnsiTheme="minorHAnsi" w:cstheme="minorBidi"/>
            <w:kern w:val="2"/>
            <w:sz w:val="22"/>
            <w:lang w:eastAsia="en-GB" w:bidi="ar-SA"/>
            <w14:ligatures w14:val="standardContextual"/>
          </w:rPr>
          <w:tab/>
        </w:r>
        <w:r w:rsidR="007748E6" w:rsidRPr="000E45A1">
          <w:rPr>
            <w:rStyle w:val="Hyperlink"/>
          </w:rPr>
          <w:t>Relationship to IAEA safety standards and guides and other international standards</w:t>
        </w:r>
        <w:r w:rsidR="007748E6">
          <w:rPr>
            <w:webHidden/>
          </w:rPr>
          <w:tab/>
        </w:r>
        <w:r w:rsidR="007748E6">
          <w:rPr>
            <w:webHidden/>
          </w:rPr>
          <w:fldChar w:fldCharType="begin"/>
        </w:r>
        <w:r w:rsidR="007748E6">
          <w:rPr>
            <w:webHidden/>
          </w:rPr>
          <w:instrText xml:space="preserve"> PAGEREF _Toc180742531 \h </w:instrText>
        </w:r>
        <w:r w:rsidR="007748E6">
          <w:rPr>
            <w:webHidden/>
          </w:rPr>
        </w:r>
        <w:r w:rsidR="007748E6">
          <w:rPr>
            <w:webHidden/>
          </w:rPr>
          <w:fldChar w:fldCharType="separate"/>
        </w:r>
        <w:r w:rsidR="007748E6">
          <w:rPr>
            <w:webHidden/>
          </w:rPr>
          <w:t>10</w:t>
        </w:r>
        <w:r w:rsidR="007748E6">
          <w:rPr>
            <w:webHidden/>
          </w:rPr>
          <w:fldChar w:fldCharType="end"/>
        </w:r>
      </w:hyperlink>
    </w:p>
    <w:p w14:paraId="20366309" w14:textId="15DC0316" w:rsidR="007748E6" w:rsidRDefault="00534CF4">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0742532" w:history="1">
        <w:r w:rsidR="007748E6" w:rsidRPr="000E45A1">
          <w:rPr>
            <w:rStyle w:val="Hyperlink"/>
          </w:rPr>
          <w:t>4.1.</w:t>
        </w:r>
        <w:r w:rsidR="007748E6">
          <w:rPr>
            <w:rFonts w:asciiTheme="minorHAnsi" w:eastAsiaTheme="minorEastAsia" w:hAnsiTheme="minorHAnsi" w:cstheme="minorBidi"/>
            <w:kern w:val="2"/>
            <w:sz w:val="22"/>
            <w:lang w:eastAsia="en-GB" w:bidi="ar-SA"/>
            <w14:ligatures w14:val="standardContextual"/>
          </w:rPr>
          <w:tab/>
        </w:r>
        <w:r w:rsidR="007748E6" w:rsidRPr="000E45A1">
          <w:rPr>
            <w:rStyle w:val="Hyperlink"/>
          </w:rPr>
          <w:t>Other international standards</w:t>
        </w:r>
        <w:r w:rsidR="007748E6">
          <w:rPr>
            <w:webHidden/>
          </w:rPr>
          <w:tab/>
        </w:r>
        <w:r w:rsidR="007748E6">
          <w:rPr>
            <w:webHidden/>
          </w:rPr>
          <w:fldChar w:fldCharType="begin"/>
        </w:r>
        <w:r w:rsidR="007748E6">
          <w:rPr>
            <w:webHidden/>
          </w:rPr>
          <w:instrText xml:space="preserve"> PAGEREF _Toc180742532 \h </w:instrText>
        </w:r>
        <w:r w:rsidR="007748E6">
          <w:rPr>
            <w:webHidden/>
          </w:rPr>
        </w:r>
        <w:r w:rsidR="007748E6">
          <w:rPr>
            <w:webHidden/>
          </w:rPr>
          <w:fldChar w:fldCharType="separate"/>
        </w:r>
        <w:r w:rsidR="007748E6">
          <w:rPr>
            <w:webHidden/>
          </w:rPr>
          <w:t>11</w:t>
        </w:r>
        <w:r w:rsidR="007748E6">
          <w:rPr>
            <w:webHidden/>
          </w:rPr>
          <w:fldChar w:fldCharType="end"/>
        </w:r>
      </w:hyperlink>
    </w:p>
    <w:p w14:paraId="6182059E" w14:textId="2212AD29" w:rsidR="007748E6" w:rsidRDefault="00534CF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742533" w:history="1">
        <w:r w:rsidR="007748E6" w:rsidRPr="000E45A1">
          <w:rPr>
            <w:rStyle w:val="Hyperlink"/>
          </w:rPr>
          <w:t>5.</w:t>
        </w:r>
        <w:r w:rsidR="007748E6">
          <w:rPr>
            <w:rFonts w:asciiTheme="minorHAnsi" w:eastAsiaTheme="minorEastAsia" w:hAnsiTheme="minorHAnsi" w:cstheme="minorBidi"/>
            <w:kern w:val="2"/>
            <w:sz w:val="22"/>
            <w:lang w:eastAsia="en-GB" w:bidi="ar-SA"/>
            <w14:ligatures w14:val="standardContextual"/>
          </w:rPr>
          <w:tab/>
        </w:r>
        <w:r w:rsidR="007748E6" w:rsidRPr="000E45A1">
          <w:rPr>
            <w:rStyle w:val="Hyperlink"/>
          </w:rPr>
          <w:t>Advice to inspectors</w:t>
        </w:r>
        <w:r w:rsidR="007748E6">
          <w:rPr>
            <w:webHidden/>
          </w:rPr>
          <w:tab/>
        </w:r>
        <w:r w:rsidR="007748E6">
          <w:rPr>
            <w:webHidden/>
          </w:rPr>
          <w:fldChar w:fldCharType="begin"/>
        </w:r>
        <w:r w:rsidR="007748E6">
          <w:rPr>
            <w:webHidden/>
          </w:rPr>
          <w:instrText xml:space="preserve"> PAGEREF _Toc180742533 \h </w:instrText>
        </w:r>
        <w:r w:rsidR="007748E6">
          <w:rPr>
            <w:webHidden/>
          </w:rPr>
        </w:r>
        <w:r w:rsidR="007748E6">
          <w:rPr>
            <w:webHidden/>
          </w:rPr>
          <w:fldChar w:fldCharType="separate"/>
        </w:r>
        <w:r w:rsidR="007748E6">
          <w:rPr>
            <w:webHidden/>
          </w:rPr>
          <w:t>12</w:t>
        </w:r>
        <w:r w:rsidR="007748E6">
          <w:rPr>
            <w:webHidden/>
          </w:rPr>
          <w:fldChar w:fldCharType="end"/>
        </w:r>
      </w:hyperlink>
    </w:p>
    <w:p w14:paraId="541E64D3" w14:textId="68A54ABA" w:rsidR="007748E6" w:rsidRDefault="00534CF4">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0742534" w:history="1">
        <w:r w:rsidR="007748E6" w:rsidRPr="000E45A1">
          <w:rPr>
            <w:rStyle w:val="Hyperlink"/>
          </w:rPr>
          <w:t>5.1.</w:t>
        </w:r>
        <w:r w:rsidR="007748E6">
          <w:rPr>
            <w:rFonts w:asciiTheme="minorHAnsi" w:eastAsiaTheme="minorEastAsia" w:hAnsiTheme="minorHAnsi" w:cstheme="minorBidi"/>
            <w:kern w:val="2"/>
            <w:sz w:val="22"/>
            <w:lang w:eastAsia="en-GB" w:bidi="ar-SA"/>
            <w14:ligatures w14:val="standardContextual"/>
          </w:rPr>
          <w:tab/>
        </w:r>
        <w:r w:rsidR="007748E6" w:rsidRPr="000E45A1">
          <w:rPr>
            <w:rStyle w:val="Hyperlink"/>
          </w:rPr>
          <w:t>Human-based safety claims</w:t>
        </w:r>
        <w:r w:rsidR="007748E6">
          <w:rPr>
            <w:webHidden/>
          </w:rPr>
          <w:tab/>
        </w:r>
        <w:r w:rsidR="007748E6">
          <w:rPr>
            <w:webHidden/>
          </w:rPr>
          <w:fldChar w:fldCharType="begin"/>
        </w:r>
        <w:r w:rsidR="007748E6">
          <w:rPr>
            <w:webHidden/>
          </w:rPr>
          <w:instrText xml:space="preserve"> PAGEREF _Toc180742534 \h </w:instrText>
        </w:r>
        <w:r w:rsidR="007748E6">
          <w:rPr>
            <w:webHidden/>
          </w:rPr>
        </w:r>
        <w:r w:rsidR="007748E6">
          <w:rPr>
            <w:webHidden/>
          </w:rPr>
          <w:fldChar w:fldCharType="separate"/>
        </w:r>
        <w:r w:rsidR="007748E6">
          <w:rPr>
            <w:webHidden/>
          </w:rPr>
          <w:t>12</w:t>
        </w:r>
        <w:r w:rsidR="007748E6">
          <w:rPr>
            <w:webHidden/>
          </w:rPr>
          <w:fldChar w:fldCharType="end"/>
        </w:r>
      </w:hyperlink>
    </w:p>
    <w:p w14:paraId="2D0ED81B" w14:textId="67A5769D" w:rsidR="007748E6" w:rsidRDefault="00534CF4">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0742535" w:history="1">
        <w:r w:rsidR="007748E6" w:rsidRPr="000E45A1">
          <w:rPr>
            <w:rStyle w:val="Hyperlink"/>
          </w:rPr>
          <w:t>5.2.</w:t>
        </w:r>
        <w:r w:rsidR="007748E6">
          <w:rPr>
            <w:rFonts w:asciiTheme="minorHAnsi" w:eastAsiaTheme="minorEastAsia" w:hAnsiTheme="minorHAnsi" w:cstheme="minorBidi"/>
            <w:kern w:val="2"/>
            <w:sz w:val="22"/>
            <w:lang w:eastAsia="en-GB" w:bidi="ar-SA"/>
            <w14:ligatures w14:val="standardContextual"/>
          </w:rPr>
          <w:tab/>
        </w:r>
        <w:r w:rsidR="007748E6" w:rsidRPr="000E45A1">
          <w:rPr>
            <w:rStyle w:val="Hyperlink"/>
          </w:rPr>
          <w:t>Human factors in design</w:t>
        </w:r>
        <w:r w:rsidR="007748E6">
          <w:rPr>
            <w:webHidden/>
          </w:rPr>
          <w:tab/>
        </w:r>
        <w:r w:rsidR="007748E6">
          <w:rPr>
            <w:webHidden/>
          </w:rPr>
          <w:fldChar w:fldCharType="begin"/>
        </w:r>
        <w:r w:rsidR="007748E6">
          <w:rPr>
            <w:webHidden/>
          </w:rPr>
          <w:instrText xml:space="preserve"> PAGEREF _Toc180742535 \h </w:instrText>
        </w:r>
        <w:r w:rsidR="007748E6">
          <w:rPr>
            <w:webHidden/>
          </w:rPr>
        </w:r>
        <w:r w:rsidR="007748E6">
          <w:rPr>
            <w:webHidden/>
          </w:rPr>
          <w:fldChar w:fldCharType="separate"/>
        </w:r>
        <w:r w:rsidR="007748E6">
          <w:rPr>
            <w:webHidden/>
          </w:rPr>
          <w:t>14</w:t>
        </w:r>
        <w:r w:rsidR="007748E6">
          <w:rPr>
            <w:webHidden/>
          </w:rPr>
          <w:fldChar w:fldCharType="end"/>
        </w:r>
      </w:hyperlink>
    </w:p>
    <w:p w14:paraId="2D855B67" w14:textId="4DAB5402" w:rsidR="007748E6" w:rsidRDefault="00534CF4">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0742536" w:history="1">
        <w:r w:rsidR="007748E6" w:rsidRPr="000E45A1">
          <w:rPr>
            <w:rStyle w:val="Hyperlink"/>
          </w:rPr>
          <w:t>5.3.</w:t>
        </w:r>
        <w:r w:rsidR="007748E6">
          <w:rPr>
            <w:rFonts w:asciiTheme="minorHAnsi" w:eastAsiaTheme="minorEastAsia" w:hAnsiTheme="minorHAnsi" w:cstheme="minorBidi"/>
            <w:kern w:val="2"/>
            <w:sz w:val="22"/>
            <w:lang w:eastAsia="en-GB" w:bidi="ar-SA"/>
            <w14:ligatures w14:val="standardContextual"/>
          </w:rPr>
          <w:tab/>
        </w:r>
        <w:r w:rsidR="007748E6" w:rsidRPr="000E45A1">
          <w:rPr>
            <w:rStyle w:val="Hyperlink"/>
          </w:rPr>
          <w:t>The provision of information for use</w:t>
        </w:r>
        <w:r w:rsidR="007748E6">
          <w:rPr>
            <w:webHidden/>
          </w:rPr>
          <w:tab/>
        </w:r>
        <w:r w:rsidR="007748E6">
          <w:rPr>
            <w:webHidden/>
          </w:rPr>
          <w:fldChar w:fldCharType="begin"/>
        </w:r>
        <w:r w:rsidR="007748E6">
          <w:rPr>
            <w:webHidden/>
          </w:rPr>
          <w:instrText xml:space="preserve"> PAGEREF _Toc180742536 \h </w:instrText>
        </w:r>
        <w:r w:rsidR="007748E6">
          <w:rPr>
            <w:webHidden/>
          </w:rPr>
        </w:r>
        <w:r w:rsidR="007748E6">
          <w:rPr>
            <w:webHidden/>
          </w:rPr>
          <w:fldChar w:fldCharType="separate"/>
        </w:r>
        <w:r w:rsidR="007748E6">
          <w:rPr>
            <w:webHidden/>
          </w:rPr>
          <w:t>15</w:t>
        </w:r>
        <w:r w:rsidR="007748E6">
          <w:rPr>
            <w:webHidden/>
          </w:rPr>
          <w:fldChar w:fldCharType="end"/>
        </w:r>
      </w:hyperlink>
    </w:p>
    <w:p w14:paraId="70103EDB" w14:textId="0BD370D0" w:rsidR="007748E6" w:rsidRDefault="00534CF4">
      <w:pPr>
        <w:pStyle w:val="TOC1"/>
        <w:rPr>
          <w:rFonts w:asciiTheme="minorHAnsi" w:eastAsiaTheme="minorEastAsia" w:hAnsiTheme="minorHAnsi" w:cstheme="minorBidi"/>
          <w:kern w:val="2"/>
          <w:sz w:val="22"/>
          <w:lang w:eastAsia="en-GB" w:bidi="ar-SA"/>
          <w14:ligatures w14:val="standardContextual"/>
        </w:rPr>
      </w:pPr>
      <w:hyperlink w:anchor="_Toc180742537" w:history="1">
        <w:r w:rsidR="007748E6" w:rsidRPr="000E45A1">
          <w:rPr>
            <w:rStyle w:val="Hyperlink"/>
          </w:rPr>
          <w:t>References</w:t>
        </w:r>
        <w:r w:rsidR="007748E6">
          <w:rPr>
            <w:webHidden/>
          </w:rPr>
          <w:tab/>
        </w:r>
        <w:r w:rsidR="007748E6">
          <w:rPr>
            <w:webHidden/>
          </w:rPr>
          <w:fldChar w:fldCharType="begin"/>
        </w:r>
        <w:r w:rsidR="007748E6">
          <w:rPr>
            <w:webHidden/>
          </w:rPr>
          <w:instrText xml:space="preserve"> PAGEREF _Toc180742537 \h </w:instrText>
        </w:r>
        <w:r w:rsidR="007748E6">
          <w:rPr>
            <w:webHidden/>
          </w:rPr>
        </w:r>
        <w:r w:rsidR="007748E6">
          <w:rPr>
            <w:webHidden/>
          </w:rPr>
          <w:fldChar w:fldCharType="separate"/>
        </w:r>
        <w:r w:rsidR="007748E6">
          <w:rPr>
            <w:webHidden/>
          </w:rPr>
          <w:t>17</w:t>
        </w:r>
        <w:r w:rsidR="007748E6">
          <w:rPr>
            <w:webHidden/>
          </w:rPr>
          <w:fldChar w:fldCharType="end"/>
        </w:r>
      </w:hyperlink>
    </w:p>
    <w:p w14:paraId="3A48397E" w14:textId="7F444827" w:rsidR="007748E6" w:rsidRDefault="00534CF4">
      <w:pPr>
        <w:pStyle w:val="TOC1"/>
        <w:rPr>
          <w:rFonts w:asciiTheme="minorHAnsi" w:eastAsiaTheme="minorEastAsia" w:hAnsiTheme="minorHAnsi" w:cstheme="minorBidi"/>
          <w:kern w:val="2"/>
          <w:sz w:val="22"/>
          <w:lang w:eastAsia="en-GB" w:bidi="ar-SA"/>
          <w14:ligatures w14:val="standardContextual"/>
        </w:rPr>
      </w:pPr>
      <w:hyperlink w:anchor="_Toc180742538" w:history="1">
        <w:r w:rsidR="007748E6" w:rsidRPr="000E45A1">
          <w:rPr>
            <w:rStyle w:val="Hyperlink"/>
          </w:rPr>
          <w:t>Glossary and abbreviations</w:t>
        </w:r>
        <w:r w:rsidR="007748E6">
          <w:rPr>
            <w:webHidden/>
          </w:rPr>
          <w:tab/>
        </w:r>
        <w:r w:rsidR="007748E6">
          <w:rPr>
            <w:webHidden/>
          </w:rPr>
          <w:fldChar w:fldCharType="begin"/>
        </w:r>
        <w:r w:rsidR="007748E6">
          <w:rPr>
            <w:webHidden/>
          </w:rPr>
          <w:instrText xml:space="preserve"> PAGEREF _Toc180742538 \h </w:instrText>
        </w:r>
        <w:r w:rsidR="007748E6">
          <w:rPr>
            <w:webHidden/>
          </w:rPr>
        </w:r>
        <w:r w:rsidR="007748E6">
          <w:rPr>
            <w:webHidden/>
          </w:rPr>
          <w:fldChar w:fldCharType="separate"/>
        </w:r>
        <w:r w:rsidR="007748E6">
          <w:rPr>
            <w:webHidden/>
          </w:rPr>
          <w:t>19</w:t>
        </w:r>
        <w:r w:rsidR="007748E6">
          <w:rPr>
            <w:webHidden/>
          </w:rPr>
          <w:fldChar w:fldCharType="end"/>
        </w:r>
      </w:hyperlink>
    </w:p>
    <w:p w14:paraId="0CC4B54A" w14:textId="7FD259D5" w:rsidR="00267815" w:rsidRDefault="007748E6"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2D5F2E">
      <w:pPr>
        <w:pStyle w:val="Heading1"/>
        <w:numPr>
          <w:ilvl w:val="0"/>
          <w:numId w:val="36"/>
        </w:numPr>
        <w:ind w:left="851" w:hanging="851"/>
      </w:pPr>
      <w:bookmarkStart w:id="1" w:name="_Toc180742526"/>
      <w:bookmarkEnd w:id="0"/>
      <w:r w:rsidRPr="00E90780">
        <w:lastRenderedPageBreak/>
        <w:t>Introduction</w:t>
      </w:r>
      <w:bookmarkEnd w:id="1"/>
    </w:p>
    <w:p w14:paraId="1BD5F6D7" w14:textId="2B7A4B7A" w:rsidR="0030635A" w:rsidRDefault="0030635A" w:rsidP="0030635A">
      <w:pPr>
        <w:pStyle w:val="F9-Paragraph"/>
        <w:numPr>
          <w:ilvl w:val="0"/>
          <w:numId w:val="29"/>
        </w:numPr>
        <w:ind w:left="851" w:hanging="851"/>
      </w:pPr>
      <w:r>
        <w:t xml:space="preserve">The Office for Nuclear Regulation (ONR) is the Great Britain (GB) Competent Authority for the civil transport of Class 7 (radioactive material) dangerous goods by road, rail, and inland waterways. This statutory duty is given to ONR through ‘The Carriage of Dangerous Goods and Use of Transportable Pressure Equipment Regulations 2009’ (CDG09) </w:t>
      </w:r>
      <w:sdt>
        <w:sdtPr>
          <w:id w:val="-1842073849"/>
          <w:citation/>
        </w:sdtPr>
        <w:sdtEndPr/>
        <w:sdtContent>
          <w:r>
            <w:fldChar w:fldCharType="begin"/>
          </w:r>
          <w:r w:rsidR="00D47FDA">
            <w:instrText xml:space="preserve">CITATION The09 \l 2057 </w:instrText>
          </w:r>
          <w:r>
            <w:fldChar w:fldCharType="separate"/>
          </w:r>
          <w:r w:rsidR="00D47FDA">
            <w:rPr>
              <w:noProof/>
            </w:rPr>
            <w:t>[1]</w:t>
          </w:r>
          <w:r>
            <w:fldChar w:fldCharType="end"/>
          </w:r>
        </w:sdtContent>
      </w:sdt>
      <w:r>
        <w:t xml:space="preserve"> which are nuclear regulations under </w:t>
      </w:r>
      <w:r w:rsidR="009C6756">
        <w:t>t</w:t>
      </w:r>
      <w:r>
        <w:t xml:space="preserve">he </w:t>
      </w:r>
      <w:r w:rsidR="009C6756">
        <w:t>‘</w:t>
      </w:r>
      <w:r>
        <w:t xml:space="preserve">Energy Act 2013’ </w:t>
      </w:r>
      <w:sdt>
        <w:sdtPr>
          <w:id w:val="-126857150"/>
          <w:citation/>
        </w:sdtPr>
        <w:sdtEndPr/>
        <w:sdtContent>
          <w:r>
            <w:fldChar w:fldCharType="begin"/>
          </w:r>
          <w:r w:rsidR="009C6756">
            <w:instrText xml:space="preserve">CITATION Ene \l 2057 </w:instrText>
          </w:r>
          <w:r>
            <w:fldChar w:fldCharType="separate"/>
          </w:r>
          <w:r w:rsidR="009C6756">
            <w:rPr>
              <w:noProof/>
            </w:rPr>
            <w:t>[2]</w:t>
          </w:r>
          <w:r>
            <w:fldChar w:fldCharType="end"/>
          </w:r>
        </w:sdtContent>
      </w:sdt>
      <w:r>
        <w:t xml:space="preserve"> for Class 7 dangerous goods.</w:t>
      </w:r>
    </w:p>
    <w:p w14:paraId="7A6B5DCF" w14:textId="4D989F2D" w:rsidR="0030635A" w:rsidRPr="003D2C3A" w:rsidRDefault="0030635A" w:rsidP="0030635A">
      <w:pPr>
        <w:pStyle w:val="F9-Paragraph"/>
        <w:numPr>
          <w:ilvl w:val="0"/>
          <w:numId w:val="29"/>
        </w:numPr>
        <w:ind w:left="851" w:hanging="851"/>
      </w:pPr>
      <w:r w:rsidRPr="00E046F7">
        <w:rPr>
          <w:color w:val="000000"/>
        </w:rPr>
        <w:t xml:space="preserve">CDG09 </w:t>
      </w:r>
      <w:sdt>
        <w:sdtPr>
          <w:rPr>
            <w:color w:val="000000"/>
          </w:rPr>
          <w:id w:val="4172290"/>
          <w:citation/>
        </w:sdtPr>
        <w:sdtEndPr/>
        <w:sdtContent>
          <w:r>
            <w:rPr>
              <w:color w:val="000000"/>
            </w:rPr>
            <w:fldChar w:fldCharType="begin"/>
          </w:r>
          <w:r w:rsidR="00D47FDA">
            <w:rPr>
              <w:color w:val="000000"/>
            </w:rPr>
            <w:instrText xml:space="preserve">CITATION The09 \l 2057 </w:instrText>
          </w:r>
          <w:r>
            <w:rPr>
              <w:color w:val="000000"/>
            </w:rPr>
            <w:fldChar w:fldCharType="separate"/>
          </w:r>
          <w:r w:rsidR="00D47FDA" w:rsidRPr="00D47FDA">
            <w:rPr>
              <w:noProof/>
              <w:color w:val="000000"/>
            </w:rPr>
            <w:t>[1]</w:t>
          </w:r>
          <w:r>
            <w:rPr>
              <w:color w:val="000000"/>
            </w:rPr>
            <w:fldChar w:fldCharType="end"/>
          </w:r>
        </w:sdtContent>
      </w:sdt>
      <w:r>
        <w:rPr>
          <w:color w:val="000000"/>
        </w:rPr>
        <w:t xml:space="preserve"> </w:t>
      </w:r>
      <w:r w:rsidRPr="00E046F7">
        <w:rPr>
          <w:color w:val="000000"/>
        </w:rPr>
        <w:t>transposes into GB law the international standards for transport of dangerous goods by road</w:t>
      </w:r>
      <w:r w:rsidR="009C6756">
        <w:rPr>
          <w:color w:val="000000"/>
        </w:rPr>
        <w:t xml:space="preserve"> (ADR)</w:t>
      </w:r>
      <w:r w:rsidRPr="00E046F7">
        <w:rPr>
          <w:color w:val="000000"/>
        </w:rPr>
        <w:t xml:space="preserve"> </w:t>
      </w:r>
      <w:sdt>
        <w:sdtPr>
          <w:rPr>
            <w:color w:val="000000"/>
          </w:rPr>
          <w:id w:val="-1628766065"/>
          <w:citation/>
        </w:sdtPr>
        <w:sdtEndPr/>
        <w:sdtContent>
          <w:r w:rsidR="009C6756">
            <w:rPr>
              <w:color w:val="000000"/>
            </w:rPr>
            <w:fldChar w:fldCharType="begin"/>
          </w:r>
          <w:r w:rsidR="009C6756">
            <w:rPr>
              <w:color w:val="000000"/>
            </w:rPr>
            <w:instrText xml:space="preserve"> CITATION Eco23 \l 2057 </w:instrText>
          </w:r>
          <w:r w:rsidR="009C6756">
            <w:rPr>
              <w:color w:val="000000"/>
            </w:rPr>
            <w:fldChar w:fldCharType="separate"/>
          </w:r>
          <w:r w:rsidR="009C6756" w:rsidRPr="009C6756">
            <w:rPr>
              <w:noProof/>
              <w:color w:val="000000"/>
            </w:rPr>
            <w:t>[3]</w:t>
          </w:r>
          <w:r w:rsidR="009C6756">
            <w:rPr>
              <w:color w:val="000000"/>
            </w:rPr>
            <w:fldChar w:fldCharType="end"/>
          </w:r>
        </w:sdtContent>
      </w:sdt>
      <w:r w:rsidR="009C6756">
        <w:rPr>
          <w:color w:val="000000"/>
        </w:rPr>
        <w:t xml:space="preserve"> </w:t>
      </w:r>
      <w:r w:rsidRPr="00E046F7">
        <w:rPr>
          <w:color w:val="000000"/>
        </w:rPr>
        <w:t>and rail</w:t>
      </w:r>
      <w:r w:rsidR="009C6756">
        <w:rPr>
          <w:color w:val="000000"/>
        </w:rPr>
        <w:t xml:space="preserve"> (RID) </w:t>
      </w:r>
      <w:sdt>
        <w:sdtPr>
          <w:rPr>
            <w:color w:val="000000"/>
          </w:rPr>
          <w:id w:val="1985658707"/>
          <w:citation/>
        </w:sdtPr>
        <w:sdtEndPr/>
        <w:sdtContent>
          <w:r w:rsidR="009C6756">
            <w:rPr>
              <w:color w:val="000000"/>
            </w:rPr>
            <w:fldChar w:fldCharType="begin"/>
          </w:r>
          <w:r w:rsidR="009C6756">
            <w:rPr>
              <w:color w:val="000000"/>
            </w:rPr>
            <w:instrText xml:space="preserve"> CITATION RID \l 2057 </w:instrText>
          </w:r>
          <w:r w:rsidR="009C6756">
            <w:rPr>
              <w:color w:val="000000"/>
            </w:rPr>
            <w:fldChar w:fldCharType="separate"/>
          </w:r>
          <w:r w:rsidR="009C6756" w:rsidRPr="009C6756">
            <w:rPr>
              <w:noProof/>
              <w:color w:val="000000"/>
            </w:rPr>
            <w:t>[4]</w:t>
          </w:r>
          <w:r w:rsidR="009C6756">
            <w:rPr>
              <w:color w:val="000000"/>
            </w:rPr>
            <w:fldChar w:fldCharType="end"/>
          </w:r>
        </w:sdtContent>
      </w:sdt>
      <w:r w:rsidRPr="00E046F7">
        <w:rPr>
          <w:color w:val="000000"/>
        </w:rPr>
        <w:t>, which</w:t>
      </w:r>
      <w:r w:rsidR="00035042">
        <w:rPr>
          <w:color w:val="000000"/>
        </w:rPr>
        <w:t xml:space="preserve">, </w:t>
      </w:r>
      <w:r w:rsidRPr="00E046F7">
        <w:rPr>
          <w:color w:val="000000"/>
        </w:rPr>
        <w:t>in turn</w:t>
      </w:r>
      <w:r w:rsidR="00755EC2">
        <w:rPr>
          <w:color w:val="000000"/>
        </w:rPr>
        <w:t>, for class 7 dangerous goods</w:t>
      </w:r>
      <w:r w:rsidR="00B14257">
        <w:rPr>
          <w:color w:val="000000"/>
        </w:rPr>
        <w:t>,</w:t>
      </w:r>
      <w:r w:rsidRPr="00E046F7">
        <w:rPr>
          <w:color w:val="000000"/>
        </w:rPr>
        <w:t xml:space="preserve"> are based on the International Atomic Energy Agency (IAEA) Regulations for the Safe Transport of Radioactive Material (currently SSR-6</w:t>
      </w:r>
      <w:r w:rsidR="009C6756">
        <w:rPr>
          <w:color w:val="000000"/>
        </w:rPr>
        <w:t>,</w:t>
      </w:r>
      <w:r w:rsidRPr="00E046F7">
        <w:rPr>
          <w:color w:val="000000"/>
        </w:rPr>
        <w:t xml:space="preserve"> </w:t>
      </w:r>
      <w:sdt>
        <w:sdtPr>
          <w:rPr>
            <w:color w:val="000000"/>
          </w:rPr>
          <w:id w:val="-1895111"/>
          <w:citation/>
        </w:sdtPr>
        <w:sdtEndPr/>
        <w:sdtContent>
          <w:r>
            <w:rPr>
              <w:color w:val="000000"/>
            </w:rPr>
            <w:fldChar w:fldCharType="begin"/>
          </w:r>
          <w:r w:rsidR="00720B8E">
            <w:rPr>
              <w:color w:val="000000"/>
            </w:rPr>
            <w:instrText xml:space="preserve">CITATION SSR \l 2057 </w:instrText>
          </w:r>
          <w:r>
            <w:rPr>
              <w:color w:val="000000"/>
            </w:rPr>
            <w:fldChar w:fldCharType="separate"/>
          </w:r>
          <w:r w:rsidR="00720B8E" w:rsidRPr="00720B8E">
            <w:rPr>
              <w:noProof/>
              <w:color w:val="000000"/>
            </w:rPr>
            <w:t>[5]</w:t>
          </w:r>
          <w:r>
            <w:rPr>
              <w:color w:val="000000"/>
            </w:rPr>
            <w:fldChar w:fldCharType="end"/>
          </w:r>
        </w:sdtContent>
      </w:sdt>
      <w:r w:rsidR="009C6756">
        <w:rPr>
          <w:color w:val="000000"/>
        </w:rPr>
        <w:t>)</w:t>
      </w:r>
      <w:r w:rsidRPr="00E046F7">
        <w:rPr>
          <w:color w:val="000000"/>
        </w:rPr>
        <w:t>. The IAEA Advisory Material for the IAEA Regulations for the Safe Transport of Radioactive Material (SSG-26</w:t>
      </w:r>
      <w:r w:rsidR="009C6756">
        <w:rPr>
          <w:color w:val="000000"/>
        </w:rPr>
        <w:t>,</w:t>
      </w:r>
      <w:r>
        <w:rPr>
          <w:color w:val="000000"/>
        </w:rPr>
        <w:t xml:space="preserve"> </w:t>
      </w:r>
      <w:sdt>
        <w:sdtPr>
          <w:rPr>
            <w:color w:val="000000"/>
          </w:rPr>
          <w:id w:val="417605046"/>
          <w:citation/>
        </w:sdtPr>
        <w:sdtEndPr/>
        <w:sdtContent>
          <w:r>
            <w:rPr>
              <w:color w:val="000000"/>
            </w:rPr>
            <w:fldChar w:fldCharType="begin"/>
          </w:r>
          <w:r w:rsidR="00D47FDA">
            <w:rPr>
              <w:color w:val="000000"/>
            </w:rPr>
            <w:instrText xml:space="preserve">CITATION Spe18 \l 2057 </w:instrText>
          </w:r>
          <w:r>
            <w:rPr>
              <w:color w:val="000000"/>
            </w:rPr>
            <w:fldChar w:fldCharType="separate"/>
          </w:r>
          <w:r w:rsidR="00D47FDA" w:rsidRPr="00D47FDA">
            <w:rPr>
              <w:noProof/>
              <w:color w:val="000000"/>
            </w:rPr>
            <w:t>[6]</w:t>
          </w:r>
          <w:r>
            <w:rPr>
              <w:color w:val="000000"/>
            </w:rPr>
            <w:fldChar w:fldCharType="end"/>
          </w:r>
        </w:sdtContent>
      </w:sdt>
      <w:r w:rsidR="009C6756">
        <w:rPr>
          <w:color w:val="000000"/>
        </w:rPr>
        <w:t>)</w:t>
      </w:r>
      <w:r>
        <w:rPr>
          <w:color w:val="000000"/>
        </w:rPr>
        <w:t xml:space="preserve"> </w:t>
      </w:r>
      <w:r w:rsidRPr="00E046F7">
        <w:rPr>
          <w:color w:val="000000"/>
        </w:rPr>
        <w:t>supports SSR-6</w:t>
      </w:r>
      <w:r>
        <w:rPr>
          <w:color w:val="000000"/>
        </w:rPr>
        <w:t>.</w:t>
      </w:r>
    </w:p>
    <w:p w14:paraId="03FAC7E3" w14:textId="731F6081" w:rsidR="0030635A" w:rsidRDefault="0030635A" w:rsidP="0030635A">
      <w:pPr>
        <w:pStyle w:val="F9-Paragraph"/>
        <w:numPr>
          <w:ilvl w:val="0"/>
          <w:numId w:val="29"/>
        </w:numPr>
        <w:ind w:left="851" w:hanging="851"/>
      </w:pPr>
      <w:r>
        <w:t xml:space="preserve">The purpose of these regulations, and the international agreements, is to ensure the safe transport of radioactive material internationally. </w:t>
      </w:r>
      <w:r w:rsidR="009C6756">
        <w:br/>
      </w:r>
      <w:r w:rsidRPr="004823CF">
        <w:t xml:space="preserve">The </w:t>
      </w:r>
      <w:r>
        <w:t>regulations apply a graded approach, and the aspects of radioactive material transport involving higher hazards are regulated by a permissioning regime</w:t>
      </w:r>
      <w:r w:rsidR="00B14257">
        <w:t>,</w:t>
      </w:r>
      <w:r>
        <w:t xml:space="preserve"> in which certain designs and activities require C</w:t>
      </w:r>
      <w:r w:rsidR="00575550">
        <w:t xml:space="preserve">ompetent </w:t>
      </w:r>
      <w:r>
        <w:t>A</w:t>
      </w:r>
      <w:r w:rsidR="00575550">
        <w:t>uthority</w:t>
      </w:r>
      <w:r>
        <w:t xml:space="preserve"> approval</w:t>
      </w:r>
      <w:r w:rsidR="00BA3A25">
        <w:t xml:space="preserve"> prior to use</w:t>
      </w:r>
      <w:r>
        <w:t>.</w:t>
      </w:r>
    </w:p>
    <w:p w14:paraId="10B3BEA3" w14:textId="3D1A41D0" w:rsidR="000A51C3" w:rsidRPr="000A51C3" w:rsidRDefault="0030635A" w:rsidP="0030635A">
      <w:pPr>
        <w:pStyle w:val="F9-Paragraph"/>
        <w:sectPr w:rsidR="000A51C3" w:rsidRPr="000A51C3" w:rsidSect="000B2BCD">
          <w:headerReference w:type="default" r:id="rId17"/>
          <w:footerReference w:type="default" r:id="rId18"/>
          <w:pgSz w:w="11906" w:h="16838" w:code="9"/>
          <w:pgMar w:top="1440" w:right="1440" w:bottom="1440" w:left="1440" w:header="397" w:footer="397" w:gutter="0"/>
          <w:cols w:space="312"/>
          <w:docGrid w:linePitch="360"/>
        </w:sectPr>
      </w:pPr>
      <w:r>
        <w:t xml:space="preserve">ONR provides </w:t>
      </w:r>
      <w:r w:rsidRPr="00FF5164">
        <w:t xml:space="preserve">guidance </w:t>
      </w:r>
      <w:sdt>
        <w:sdtPr>
          <w:id w:val="514581009"/>
          <w:citation/>
        </w:sdtPr>
        <w:sdtEndPr/>
        <w:sdtContent>
          <w:r w:rsidRPr="00FF5164">
            <w:fldChar w:fldCharType="begin"/>
          </w:r>
          <w:r w:rsidR="00720B8E">
            <w:instrText xml:space="preserve">CITATION Off231 \l 2057 </w:instrText>
          </w:r>
          <w:r w:rsidRPr="00FF5164">
            <w:fldChar w:fldCharType="separate"/>
          </w:r>
          <w:r w:rsidR="00720B8E">
            <w:rPr>
              <w:noProof/>
            </w:rPr>
            <w:t>[7]</w:t>
          </w:r>
          <w:r w:rsidRPr="00FF5164">
            <w:fldChar w:fldCharType="end"/>
          </w:r>
        </w:sdtContent>
      </w:sdt>
      <w:r w:rsidRPr="00FF5164">
        <w:t xml:space="preserve"> to</w:t>
      </w:r>
      <w:r>
        <w:t xml:space="preserve"> organisations applying for C</w:t>
      </w:r>
      <w:r w:rsidR="00575550">
        <w:t xml:space="preserve">ompetent </w:t>
      </w:r>
      <w:r>
        <w:t>A</w:t>
      </w:r>
      <w:r w:rsidR="00575550">
        <w:t>uthority</w:t>
      </w:r>
      <w:r>
        <w:t xml:space="preserve"> approvals required by ADR and RID</w:t>
      </w:r>
      <w:r w:rsidR="000A51C3">
        <w:t>.</w:t>
      </w:r>
    </w:p>
    <w:p w14:paraId="05AAE39A" w14:textId="4C861FCD" w:rsidR="008D49A5" w:rsidRDefault="000950B3" w:rsidP="00E90780">
      <w:pPr>
        <w:pStyle w:val="Heading1"/>
      </w:pPr>
      <w:bookmarkStart w:id="2" w:name="_Toc180742527"/>
      <w:r>
        <w:lastRenderedPageBreak/>
        <w:t xml:space="preserve">Purpose and </w:t>
      </w:r>
      <w:r w:rsidR="001C19DE">
        <w:t>s</w:t>
      </w:r>
      <w:r>
        <w:t>cope</w:t>
      </w:r>
      <w:bookmarkEnd w:id="2"/>
    </w:p>
    <w:p w14:paraId="4E1948E4" w14:textId="4321535A" w:rsidR="0004677D" w:rsidRDefault="0030635A" w:rsidP="0030635A">
      <w:pPr>
        <w:pStyle w:val="F9-Paragraph"/>
      </w:pPr>
      <w:r>
        <w:t xml:space="preserve">The </w:t>
      </w:r>
      <w:r w:rsidRPr="00FF5164">
        <w:t>purpose</w:t>
      </w:r>
      <w:r>
        <w:t xml:space="preserve"> of this Technical Assessment Guide (TAG) is to provide guidance and information to ONR inspectors in making regulatory judgements when assessing the human factors elements of </w:t>
      </w:r>
      <w:r w:rsidR="00720B8E">
        <w:t>t</w:t>
      </w:r>
      <w:r>
        <w:t xml:space="preserve">ransport </w:t>
      </w:r>
      <w:r w:rsidR="0009081C">
        <w:t xml:space="preserve">Competent Authority </w:t>
      </w:r>
      <w:r>
        <w:t xml:space="preserve">approvals – in particular: </w:t>
      </w:r>
    </w:p>
    <w:p w14:paraId="262A0841" w14:textId="37E22B8A" w:rsidR="0004677D" w:rsidRDefault="0030635A" w:rsidP="0004677D">
      <w:pPr>
        <w:pStyle w:val="Bulletlist1"/>
      </w:pPr>
      <w:r>
        <w:t>Human</w:t>
      </w:r>
      <w:r w:rsidR="009C6756">
        <w:t>-b</w:t>
      </w:r>
      <w:r>
        <w:t xml:space="preserve">ased </w:t>
      </w:r>
      <w:r w:rsidR="009C6756">
        <w:t>s</w:t>
      </w:r>
      <w:r>
        <w:t xml:space="preserve">afety </w:t>
      </w:r>
      <w:r w:rsidR="009C6756">
        <w:t>c</w:t>
      </w:r>
      <w:r>
        <w:t>laims</w:t>
      </w:r>
      <w:r w:rsidR="009C6756">
        <w:t>;</w:t>
      </w:r>
    </w:p>
    <w:p w14:paraId="7F537454" w14:textId="0F330972" w:rsidR="0004677D" w:rsidRDefault="0030635A" w:rsidP="0004677D">
      <w:pPr>
        <w:pStyle w:val="Bulletlist1"/>
      </w:pPr>
      <w:r>
        <w:t xml:space="preserve">Human </w:t>
      </w:r>
      <w:r w:rsidR="009C6756">
        <w:t>f</w:t>
      </w:r>
      <w:r>
        <w:t xml:space="preserve">actors in </w:t>
      </w:r>
      <w:r w:rsidR="009C6756">
        <w:t>d</w:t>
      </w:r>
      <w:r>
        <w:t>esign</w:t>
      </w:r>
      <w:r w:rsidR="009C6756">
        <w:t>; and,</w:t>
      </w:r>
    </w:p>
    <w:p w14:paraId="5EEDCD17" w14:textId="3C5D0142" w:rsidR="0004677D" w:rsidRDefault="004A2E5B" w:rsidP="0004677D">
      <w:pPr>
        <w:pStyle w:val="Bulletlist1"/>
      </w:pPr>
      <w:r>
        <w:t xml:space="preserve">The </w:t>
      </w:r>
      <w:r w:rsidR="009C6756">
        <w:t>p</w:t>
      </w:r>
      <w:r w:rsidR="0030635A">
        <w:t xml:space="preserve">rovision of </w:t>
      </w:r>
      <w:r w:rsidR="009C6756">
        <w:t>i</w:t>
      </w:r>
      <w:r w:rsidR="0030635A">
        <w:t xml:space="preserve">nformation for </w:t>
      </w:r>
      <w:r w:rsidR="009C6756">
        <w:t>u</w:t>
      </w:r>
      <w:r w:rsidR="0030635A">
        <w:t xml:space="preserve">se. </w:t>
      </w:r>
    </w:p>
    <w:p w14:paraId="03CA05A8" w14:textId="0BAAFFCA" w:rsidR="0030635A" w:rsidRDefault="0030635A" w:rsidP="0004677D">
      <w:pPr>
        <w:pStyle w:val="F9-Paragraph"/>
      </w:pPr>
      <w:r>
        <w:t>This TAG supports inspector assessment of applications made in accordance with the ‘Guidance for Applica</w:t>
      </w:r>
      <w:r w:rsidR="00621FB7">
        <w:t xml:space="preserve">tions </w:t>
      </w:r>
      <w:r>
        <w:t>for UK Competent Authority Approval’</w:t>
      </w:r>
      <w:sdt>
        <w:sdtPr>
          <w:id w:val="-206560027"/>
          <w:citation/>
        </w:sdtPr>
        <w:sdtEndPr/>
        <w:sdtContent>
          <w:r>
            <w:fldChar w:fldCharType="begin"/>
          </w:r>
          <w:r w:rsidR="00720B8E">
            <w:instrText xml:space="preserve">CITATION Off231 \l 2057 </w:instrText>
          </w:r>
          <w:r>
            <w:fldChar w:fldCharType="separate"/>
          </w:r>
          <w:r w:rsidR="00720B8E">
            <w:rPr>
              <w:noProof/>
            </w:rPr>
            <w:t xml:space="preserve"> [7]</w:t>
          </w:r>
          <w:r>
            <w:fldChar w:fldCharType="end"/>
          </w:r>
        </w:sdtContent>
      </w:sdt>
      <w:r>
        <w:t xml:space="preserve">. </w:t>
      </w:r>
    </w:p>
    <w:p w14:paraId="7847BE64" w14:textId="77777777" w:rsidR="0030635A" w:rsidRDefault="0030635A" w:rsidP="0030635A">
      <w:pPr>
        <w:pStyle w:val="F9-Paragraph"/>
      </w:pPr>
      <w:r>
        <w:t>The findings of the human factors assessment and the guidance in this TAG can also be used to inform dutyholder inspections.</w:t>
      </w:r>
    </w:p>
    <w:p w14:paraId="3A0A8599" w14:textId="4D6421F3" w:rsidR="000A51C3" w:rsidRDefault="0030635A" w:rsidP="0030635A">
      <w:pPr>
        <w:pStyle w:val="F9-Paragraph"/>
        <w:sectPr w:rsidR="000A51C3" w:rsidSect="000B2BCD">
          <w:pgSz w:w="11906" w:h="16838" w:code="9"/>
          <w:pgMar w:top="1440" w:right="1440" w:bottom="1440" w:left="1440" w:header="397" w:footer="397" w:gutter="0"/>
          <w:cols w:space="312"/>
          <w:docGrid w:linePitch="360"/>
        </w:sectPr>
      </w:pPr>
      <w:r w:rsidRPr="00FF5164">
        <w:t>As with all guidance, inspectors should use their judgment and discretion in the depth and scope to which they apply the guidance provided in this TAG. This TAG does not detail or prescribe specific methods</w:t>
      </w:r>
      <w:r w:rsidR="0039736F">
        <w:t>,</w:t>
      </w:r>
      <w:r w:rsidRPr="00FF5164">
        <w:t xml:space="preserve"> </w:t>
      </w:r>
      <w:r w:rsidR="00AD3702" w:rsidRPr="00FF5164">
        <w:t>approache</w:t>
      </w:r>
      <w:r w:rsidR="00AD3702">
        <w:t>s or</w:t>
      </w:r>
      <w:r>
        <w:t xml:space="preserve"> provide detailed technical guidance</w:t>
      </w:r>
      <w:r w:rsidRPr="00FF5164">
        <w:t>. Inspectors should use their own knowledge</w:t>
      </w:r>
      <w:r w:rsidR="008C12DA">
        <w:t>,</w:t>
      </w:r>
      <w:r w:rsidRPr="00FF5164">
        <w:t xml:space="preserve"> experience </w:t>
      </w:r>
      <w:r w:rsidR="008C12DA">
        <w:t xml:space="preserve">and other applicable guidance </w:t>
      </w:r>
      <w:r w:rsidRPr="00FF5164">
        <w:t xml:space="preserve">when considering the adequacy of a dutyholder’s </w:t>
      </w:r>
      <w:r>
        <w:t>application</w:t>
      </w:r>
      <w:r w:rsidR="00046936">
        <w:t>.</w:t>
      </w:r>
    </w:p>
    <w:p w14:paraId="6E712D03" w14:textId="0903882A" w:rsidR="009E0E52" w:rsidRDefault="0030635A" w:rsidP="00E90780">
      <w:pPr>
        <w:pStyle w:val="Heading1"/>
      </w:pPr>
      <w:bookmarkStart w:id="3" w:name="_Toc172021572"/>
      <w:bookmarkStart w:id="4" w:name="_Toc180742528"/>
      <w:r>
        <w:lastRenderedPageBreak/>
        <w:t xml:space="preserve">Relationship to </w:t>
      </w:r>
      <w:r w:rsidR="00720B8E">
        <w:t>r</w:t>
      </w:r>
      <w:r>
        <w:t xml:space="preserve">elevant </w:t>
      </w:r>
      <w:r w:rsidR="00720B8E">
        <w:t>l</w:t>
      </w:r>
      <w:r>
        <w:t>egislation</w:t>
      </w:r>
      <w:bookmarkEnd w:id="3"/>
      <w:bookmarkEnd w:id="4"/>
    </w:p>
    <w:p w14:paraId="5E68AE20" w14:textId="77777777" w:rsidR="00E50F28" w:rsidRDefault="00E50F28" w:rsidP="00E50F28">
      <w:pPr>
        <w:pStyle w:val="Heading2"/>
      </w:pPr>
      <w:bookmarkStart w:id="5" w:name="_Ref180741994"/>
      <w:bookmarkStart w:id="6" w:name="_Toc180742529"/>
      <w:r>
        <w:t>The Carriage of Dangerous Goods and Transportable Pressure Equipment Regulations 2009</w:t>
      </w:r>
      <w:bookmarkEnd w:id="5"/>
      <w:bookmarkEnd w:id="6"/>
    </w:p>
    <w:p w14:paraId="2B488770" w14:textId="6D8B3732" w:rsidR="0030635A" w:rsidRDefault="0030635A" w:rsidP="00D650B9">
      <w:pPr>
        <w:pStyle w:val="F9-Paragraph"/>
        <w:numPr>
          <w:ilvl w:val="0"/>
          <w:numId w:val="29"/>
        </w:numPr>
        <w:ind w:left="851" w:hanging="851"/>
      </w:pPr>
      <w:r>
        <w:t xml:space="preserve">As set out above, </w:t>
      </w:r>
      <w:r w:rsidR="000504A3">
        <w:t xml:space="preserve">CDG09 </w:t>
      </w:r>
      <w:r w:rsidR="000504A3" w:rsidRPr="00E046F7">
        <w:rPr>
          <w:color w:val="000000"/>
        </w:rPr>
        <w:t xml:space="preserve">transposes into GB law the international standards for </w:t>
      </w:r>
      <w:r w:rsidR="002160BC">
        <w:rPr>
          <w:color w:val="000000"/>
        </w:rPr>
        <w:t xml:space="preserve">the </w:t>
      </w:r>
      <w:r w:rsidR="000504A3" w:rsidRPr="00E046F7">
        <w:rPr>
          <w:color w:val="000000"/>
        </w:rPr>
        <w:t xml:space="preserve">transport of dangerous goods by road </w:t>
      </w:r>
      <w:r w:rsidR="009C6756">
        <w:rPr>
          <w:color w:val="000000"/>
        </w:rPr>
        <w:t xml:space="preserve">(ADR) </w:t>
      </w:r>
      <w:sdt>
        <w:sdtPr>
          <w:rPr>
            <w:color w:val="000000"/>
          </w:rPr>
          <w:id w:val="1236591894"/>
          <w:citation/>
        </w:sdtPr>
        <w:sdtEndPr/>
        <w:sdtContent>
          <w:r w:rsidR="009C6756">
            <w:rPr>
              <w:color w:val="000000"/>
            </w:rPr>
            <w:fldChar w:fldCharType="begin"/>
          </w:r>
          <w:r w:rsidR="009C6756">
            <w:rPr>
              <w:color w:val="000000"/>
            </w:rPr>
            <w:instrText xml:space="preserve"> CITATION Eco23 \l 2057 </w:instrText>
          </w:r>
          <w:r w:rsidR="009C6756">
            <w:rPr>
              <w:color w:val="000000"/>
            </w:rPr>
            <w:fldChar w:fldCharType="separate"/>
          </w:r>
          <w:r w:rsidR="009C6756" w:rsidRPr="009C6756">
            <w:rPr>
              <w:noProof/>
              <w:color w:val="000000"/>
            </w:rPr>
            <w:t>[3]</w:t>
          </w:r>
          <w:r w:rsidR="009C6756">
            <w:rPr>
              <w:color w:val="000000"/>
            </w:rPr>
            <w:fldChar w:fldCharType="end"/>
          </w:r>
        </w:sdtContent>
      </w:sdt>
      <w:r w:rsidR="009C6756">
        <w:rPr>
          <w:color w:val="000000"/>
        </w:rPr>
        <w:t xml:space="preserve"> </w:t>
      </w:r>
      <w:r w:rsidR="000504A3" w:rsidRPr="00E046F7">
        <w:rPr>
          <w:color w:val="000000"/>
        </w:rPr>
        <w:t>and rail</w:t>
      </w:r>
      <w:r w:rsidR="009C6756">
        <w:rPr>
          <w:color w:val="000000"/>
        </w:rPr>
        <w:t xml:space="preserve"> (RID) </w:t>
      </w:r>
      <w:sdt>
        <w:sdtPr>
          <w:rPr>
            <w:color w:val="000000"/>
          </w:rPr>
          <w:id w:val="1133364360"/>
          <w:citation/>
        </w:sdtPr>
        <w:sdtEndPr/>
        <w:sdtContent>
          <w:r w:rsidR="009C6756">
            <w:rPr>
              <w:color w:val="000000"/>
            </w:rPr>
            <w:fldChar w:fldCharType="begin"/>
          </w:r>
          <w:r w:rsidR="009C6756">
            <w:rPr>
              <w:color w:val="000000"/>
            </w:rPr>
            <w:instrText xml:space="preserve"> CITATION RID \l 2057 </w:instrText>
          </w:r>
          <w:r w:rsidR="009C6756">
            <w:rPr>
              <w:color w:val="000000"/>
            </w:rPr>
            <w:fldChar w:fldCharType="separate"/>
          </w:r>
          <w:r w:rsidR="009C6756" w:rsidRPr="009C6756">
            <w:rPr>
              <w:noProof/>
              <w:color w:val="000000"/>
            </w:rPr>
            <w:t>[4]</w:t>
          </w:r>
          <w:r w:rsidR="009C6756">
            <w:rPr>
              <w:color w:val="000000"/>
            </w:rPr>
            <w:fldChar w:fldCharType="end"/>
          </w:r>
        </w:sdtContent>
      </w:sdt>
      <w:r w:rsidR="000504A3">
        <w:rPr>
          <w:color w:val="000000"/>
        </w:rPr>
        <w:t>.</w:t>
      </w:r>
      <w:r w:rsidR="000504A3">
        <w:t xml:space="preserve"> T</w:t>
      </w:r>
      <w:r>
        <w:t xml:space="preserve">he purpose of ADR and RID is to ensure the safe transport of radioactive material internationally. The following sections of ADR and RID are </w:t>
      </w:r>
      <w:r w:rsidRPr="0005261C">
        <w:t xml:space="preserve">relevant to the assessment of human factors </w:t>
      </w:r>
      <w:r w:rsidR="002C2978">
        <w:t xml:space="preserve">as part of </w:t>
      </w:r>
      <w:r w:rsidR="00DD1C35">
        <w:t>C</w:t>
      </w:r>
      <w:r w:rsidR="002C2978">
        <w:t xml:space="preserve">ompetent </w:t>
      </w:r>
      <w:r w:rsidR="00DD1C35">
        <w:t>A</w:t>
      </w:r>
      <w:r w:rsidR="002C2978">
        <w:t xml:space="preserve">uthority </w:t>
      </w:r>
      <w:r w:rsidR="00614F23">
        <w:t>approvals</w:t>
      </w:r>
      <w:r>
        <w:t>:</w:t>
      </w:r>
    </w:p>
    <w:p w14:paraId="18809999" w14:textId="77777777" w:rsidR="0030635A" w:rsidRPr="004D4FCC" w:rsidRDefault="0030635A" w:rsidP="0030635A">
      <w:pPr>
        <w:pStyle w:val="Bulletlist1"/>
      </w:pPr>
      <w:r>
        <w:t xml:space="preserve">Section </w:t>
      </w:r>
      <w:r w:rsidRPr="004D4FCC">
        <w:t>1.7.1.3</w:t>
      </w:r>
      <w:r>
        <w:t xml:space="preserve"> </w:t>
      </w:r>
      <w:r w:rsidRPr="004D4FCC">
        <w:t>identif</w:t>
      </w:r>
      <w:r>
        <w:t>ies</w:t>
      </w:r>
      <w:r w:rsidRPr="004D4FCC">
        <w:t xml:space="preserve"> that the carriage of dangerous goods includes: </w:t>
      </w:r>
      <w:r>
        <w:t>t</w:t>
      </w:r>
      <w:r w:rsidRPr="004D4FCC">
        <w:t>he design, manufacture, maintenance, and repair of packaging, and the preparation, consigning, loading, carriage including in transit storage, unloading and the receipt at the final destination.</w:t>
      </w:r>
    </w:p>
    <w:p w14:paraId="1891481E" w14:textId="77777777" w:rsidR="0030635A" w:rsidRDefault="0030635A" w:rsidP="0030635A">
      <w:pPr>
        <w:pStyle w:val="Bulletlist1"/>
      </w:pPr>
      <w:r>
        <w:t xml:space="preserve">Section 1.7.2 </w:t>
      </w:r>
      <w:r w:rsidRPr="004D4FCC">
        <w:t>requires that a radiation protection programme is established such that the magnitude of individual doses, the number of persons exposed and the likelihood of incurring exposure shall be kept</w:t>
      </w:r>
      <w:r>
        <w:t xml:space="preserve"> as low as reasonably achievable.</w:t>
      </w:r>
    </w:p>
    <w:p w14:paraId="18886FF5" w14:textId="02903B6B" w:rsidR="0030635A" w:rsidRDefault="0030635A" w:rsidP="0030635A">
      <w:pPr>
        <w:pStyle w:val="Bulletlist1"/>
      </w:pPr>
      <w:r>
        <w:t xml:space="preserve">Section 1.7.3 </w:t>
      </w:r>
      <w:r w:rsidR="00A4638F">
        <w:t>requires</w:t>
      </w:r>
      <w:r>
        <w:t xml:space="preserve"> the dutyholder to establish a management system based on international, national or other standards acceptable to the competent authority, the adequacy of which is considered as part of package approvals and inspections.</w:t>
      </w:r>
    </w:p>
    <w:p w14:paraId="453BC14D" w14:textId="599947CF" w:rsidR="0030635A" w:rsidRDefault="0030635A" w:rsidP="0030635A">
      <w:pPr>
        <w:pStyle w:val="Bulletlist1"/>
      </w:pPr>
      <w:r>
        <w:t xml:space="preserve">Section 6.4.2.14 </w:t>
      </w:r>
      <w:r w:rsidR="00A4638F">
        <w:t>requires</w:t>
      </w:r>
      <w:r>
        <w:t xml:space="preserve"> the manufacturers and distributors of the packaging to provide procedures to be followed to ensure that packages as presented for carriage are capable of passing the applicable performance tests. </w:t>
      </w:r>
    </w:p>
    <w:p w14:paraId="71D65642" w14:textId="2D287E8C" w:rsidR="00EE6F37" w:rsidRPr="00E134A8" w:rsidRDefault="00EE6F37" w:rsidP="00EE6F37">
      <w:pPr>
        <w:pStyle w:val="F9-Paragraph"/>
      </w:pPr>
      <w:r w:rsidRPr="00E134A8">
        <w:t>Other sections of ADR</w:t>
      </w:r>
      <w:r w:rsidR="00776013" w:rsidRPr="00E134A8">
        <w:t xml:space="preserve"> </w:t>
      </w:r>
      <w:r w:rsidR="00776013" w:rsidRPr="00E134A8">
        <w:rPr>
          <w:color w:val="000000"/>
        </w:rPr>
        <w:t xml:space="preserve">and RID </w:t>
      </w:r>
      <w:r w:rsidR="00776013" w:rsidRPr="00E134A8">
        <w:t xml:space="preserve">will be relevant for </w:t>
      </w:r>
      <w:r w:rsidR="00C9220C" w:rsidRPr="00E134A8">
        <w:t>Competent</w:t>
      </w:r>
      <w:r w:rsidR="005076D0" w:rsidRPr="00E134A8">
        <w:t xml:space="preserve"> </w:t>
      </w:r>
      <w:r w:rsidR="00C9220C" w:rsidRPr="00E134A8">
        <w:t>A</w:t>
      </w:r>
      <w:r w:rsidR="005076D0" w:rsidRPr="00E134A8">
        <w:t>uthority approval</w:t>
      </w:r>
      <w:r w:rsidR="00545159" w:rsidRPr="00E134A8">
        <w:t>s</w:t>
      </w:r>
      <w:r w:rsidR="005076D0" w:rsidRPr="00E134A8">
        <w:t xml:space="preserve"> in </w:t>
      </w:r>
      <w:r w:rsidR="003D3E02" w:rsidRPr="00E134A8">
        <w:t>certain c</w:t>
      </w:r>
      <w:r w:rsidR="005076D0" w:rsidRPr="00E134A8">
        <w:t>ircumstances</w:t>
      </w:r>
      <w:r w:rsidR="00CE050B" w:rsidRPr="00E134A8">
        <w:t>,</w:t>
      </w:r>
      <w:r w:rsidR="005076D0" w:rsidRPr="00E134A8">
        <w:t xml:space="preserve"> e.g. </w:t>
      </w:r>
      <w:r w:rsidR="00776013" w:rsidRPr="00E134A8">
        <w:t xml:space="preserve">approval of </w:t>
      </w:r>
      <w:r w:rsidR="00075E6C" w:rsidRPr="00E134A8">
        <w:t>special arrangement</w:t>
      </w:r>
      <w:r w:rsidR="00CE050B" w:rsidRPr="00E134A8">
        <w:t>s</w:t>
      </w:r>
      <w:r w:rsidR="00075E6C" w:rsidRPr="00E134A8">
        <w:t xml:space="preserve"> or certain shipments </w:t>
      </w:r>
      <w:r w:rsidR="005A539D" w:rsidRPr="00E134A8">
        <w:t>(</w:t>
      </w:r>
      <w:r w:rsidR="00720B8E">
        <w:t>refer to</w:t>
      </w:r>
      <w:r w:rsidR="003D3E02" w:rsidRPr="00E134A8">
        <w:t xml:space="preserve"> </w:t>
      </w:r>
      <w:r w:rsidR="00545159" w:rsidRPr="00E134A8">
        <w:t xml:space="preserve">ADR and RID section </w:t>
      </w:r>
      <w:r w:rsidR="003D3E02" w:rsidRPr="00E134A8">
        <w:t xml:space="preserve">5.1.5.2 for more information). </w:t>
      </w:r>
    </w:p>
    <w:p w14:paraId="207382C3" w14:textId="6CC1FF02" w:rsidR="0030635A" w:rsidRDefault="00720B8E" w:rsidP="0030635A">
      <w:pPr>
        <w:pStyle w:val="Heading2"/>
      </w:pPr>
      <w:bookmarkStart w:id="7" w:name="_Toc180742530"/>
      <w:r>
        <w:t xml:space="preserve">The </w:t>
      </w:r>
      <w:r w:rsidR="0030635A">
        <w:t>Ionising Radiation Regulations 2017</w:t>
      </w:r>
      <w:r>
        <w:t xml:space="preserve"> (IRR17)</w:t>
      </w:r>
      <w:bookmarkEnd w:id="7"/>
    </w:p>
    <w:p w14:paraId="0A6C39E0" w14:textId="47B5B304" w:rsidR="0030635A" w:rsidRPr="00E86E36" w:rsidRDefault="008901E6" w:rsidP="0030635A">
      <w:pPr>
        <w:pStyle w:val="F9-Paragraph"/>
        <w:numPr>
          <w:ilvl w:val="0"/>
          <w:numId w:val="29"/>
        </w:numPr>
        <w:ind w:left="851" w:hanging="851"/>
      </w:pPr>
      <w:r>
        <w:t>The t</w:t>
      </w:r>
      <w:r w:rsidR="0030635A" w:rsidRPr="00E86E36">
        <w:t>ransport of radioactive material by road, rail and inland waterway in G</w:t>
      </w:r>
      <w:r w:rsidR="0030635A">
        <w:t>B</w:t>
      </w:r>
      <w:r w:rsidR="0030635A" w:rsidRPr="00E86E36">
        <w:t xml:space="preserve"> must </w:t>
      </w:r>
      <w:r w:rsidR="0030635A">
        <w:t xml:space="preserve">also </w:t>
      </w:r>
      <w:r w:rsidR="0030635A" w:rsidRPr="00E86E36">
        <w:t>be in accordance with</w:t>
      </w:r>
      <w:r w:rsidR="0030635A">
        <w:t xml:space="preserve"> </w:t>
      </w:r>
      <w:r w:rsidR="00664C54">
        <w:t>‘</w:t>
      </w:r>
      <w:r w:rsidR="0030635A" w:rsidRPr="00BC4D16">
        <w:t>The Ionising Radiations Regulations 2017</w:t>
      </w:r>
      <w:r w:rsidR="00664C54">
        <w:t>’</w:t>
      </w:r>
      <w:r w:rsidR="0030635A" w:rsidRPr="00BC4D16">
        <w:t xml:space="preserve"> (IRR17)</w:t>
      </w:r>
      <w:r w:rsidR="0030635A">
        <w:t xml:space="preserve"> </w:t>
      </w:r>
      <w:sdt>
        <w:sdtPr>
          <w:id w:val="1008635063"/>
          <w:citation/>
        </w:sdtPr>
        <w:sdtEndPr/>
        <w:sdtContent>
          <w:r w:rsidR="0030635A">
            <w:fldChar w:fldCharType="begin"/>
          </w:r>
          <w:r w:rsidR="00720B8E">
            <w:instrText xml:space="preserve">CITATION The17 \l 2057 </w:instrText>
          </w:r>
          <w:r w:rsidR="0030635A">
            <w:fldChar w:fldCharType="separate"/>
          </w:r>
          <w:r w:rsidR="00720B8E">
            <w:rPr>
              <w:noProof/>
            </w:rPr>
            <w:t>[8]</w:t>
          </w:r>
          <w:r w:rsidR="0030635A">
            <w:fldChar w:fldCharType="end"/>
          </w:r>
        </w:sdtContent>
      </w:sdt>
      <w:r w:rsidR="00664C54">
        <w:t>,</w:t>
      </w:r>
      <w:r w:rsidR="0030635A">
        <w:t xml:space="preserve"> </w:t>
      </w:r>
      <w:r w:rsidR="0030635A" w:rsidRPr="00E86E36">
        <w:t xml:space="preserve">which is </w:t>
      </w:r>
      <w:r w:rsidR="0030635A">
        <w:t xml:space="preserve">a </w:t>
      </w:r>
      <w:r w:rsidR="0030635A" w:rsidRPr="00E86E36">
        <w:t xml:space="preserve">relevant statutory provision of </w:t>
      </w:r>
      <w:r w:rsidR="00243ED1">
        <w:t xml:space="preserve">the </w:t>
      </w:r>
      <w:r w:rsidR="002C149A">
        <w:t>‘</w:t>
      </w:r>
      <w:hyperlink r:id="rId19" w:history="1">
        <w:r w:rsidR="0030635A" w:rsidRPr="00E86E36">
          <w:t>Health and Safety at Work etc. Act 1974</w:t>
        </w:r>
      </w:hyperlink>
      <w:r w:rsidR="002C149A">
        <w:t>’</w:t>
      </w:r>
      <w:r w:rsidR="0030635A">
        <w:t xml:space="preserve"> </w:t>
      </w:r>
      <w:r w:rsidR="0030635A" w:rsidRPr="00E86E36">
        <w:t>(HSWA74)</w:t>
      </w:r>
      <w:r w:rsidR="0030635A">
        <w:t xml:space="preserve"> </w:t>
      </w:r>
      <w:sdt>
        <w:sdtPr>
          <w:id w:val="1802101152"/>
          <w:citation/>
        </w:sdtPr>
        <w:sdtEndPr/>
        <w:sdtContent>
          <w:r w:rsidR="0030635A">
            <w:fldChar w:fldCharType="begin"/>
          </w:r>
          <w:r w:rsidR="00720B8E">
            <w:instrText xml:space="preserve">CITATION Hea74 \l 2057 </w:instrText>
          </w:r>
          <w:r w:rsidR="0030635A">
            <w:fldChar w:fldCharType="separate"/>
          </w:r>
          <w:r w:rsidR="00720B8E">
            <w:rPr>
              <w:noProof/>
            </w:rPr>
            <w:t>[9]</w:t>
          </w:r>
          <w:r w:rsidR="0030635A">
            <w:fldChar w:fldCharType="end"/>
          </w:r>
        </w:sdtContent>
      </w:sdt>
      <w:r w:rsidR="0030635A" w:rsidRPr="00E86E36">
        <w:t>.</w:t>
      </w:r>
    </w:p>
    <w:p w14:paraId="4F96641B" w14:textId="77777777" w:rsidR="00720B8E" w:rsidRDefault="00720B8E" w:rsidP="0030635A">
      <w:pPr>
        <w:pStyle w:val="F9-Paragraph"/>
        <w:numPr>
          <w:ilvl w:val="0"/>
          <w:numId w:val="29"/>
        </w:numPr>
        <w:ind w:left="851" w:hanging="851"/>
        <w:sectPr w:rsidR="00720B8E" w:rsidSect="000B2BCD">
          <w:pgSz w:w="11906" w:h="16838" w:code="9"/>
          <w:pgMar w:top="1440" w:right="1440" w:bottom="1440" w:left="1440" w:header="397" w:footer="397" w:gutter="0"/>
          <w:cols w:space="312"/>
          <w:docGrid w:linePitch="360"/>
        </w:sectPr>
      </w:pPr>
    </w:p>
    <w:p w14:paraId="74F50157" w14:textId="49ED2172" w:rsidR="0030635A" w:rsidRDefault="00947281" w:rsidP="0030635A">
      <w:pPr>
        <w:pStyle w:val="F9-Paragraph"/>
        <w:numPr>
          <w:ilvl w:val="0"/>
          <w:numId w:val="29"/>
        </w:numPr>
        <w:ind w:left="851" w:hanging="851"/>
      </w:pPr>
      <w:r>
        <w:lastRenderedPageBreak/>
        <w:t>‘</w:t>
      </w:r>
      <w:r w:rsidR="0030635A">
        <w:t>T</w:t>
      </w:r>
      <w:r w:rsidR="0030635A" w:rsidRPr="00E86E36">
        <w:t>he</w:t>
      </w:r>
      <w:r w:rsidR="0030635A">
        <w:t xml:space="preserve"> </w:t>
      </w:r>
      <w:hyperlink r:id="rId20" w:history="1">
        <w:r w:rsidR="0030635A" w:rsidRPr="00E86E36">
          <w:t>Health and Safety (Enforcing Authority) Regulations 1998</w:t>
        </w:r>
      </w:hyperlink>
      <w:r>
        <w:t>’</w:t>
      </w:r>
      <w:r w:rsidR="0030635A">
        <w:t xml:space="preserve"> </w:t>
      </w:r>
      <w:sdt>
        <w:sdtPr>
          <w:id w:val="1451052784"/>
          <w:citation/>
        </w:sdtPr>
        <w:sdtEndPr/>
        <w:sdtContent>
          <w:r w:rsidR="0030635A">
            <w:fldChar w:fldCharType="begin"/>
          </w:r>
          <w:r w:rsidR="00720B8E">
            <w:instrText xml:space="preserve">CITATION The98 \l 2057 </w:instrText>
          </w:r>
          <w:r w:rsidR="0030635A">
            <w:fldChar w:fldCharType="separate"/>
          </w:r>
          <w:r w:rsidR="00720B8E">
            <w:rPr>
              <w:noProof/>
            </w:rPr>
            <w:t>[10]</w:t>
          </w:r>
          <w:r w:rsidR="0030635A">
            <w:fldChar w:fldCharType="end"/>
          </w:r>
        </w:sdtContent>
      </w:sdt>
      <w:r w:rsidR="0030635A">
        <w:t xml:space="preserve"> </w:t>
      </w:r>
      <w:r w:rsidR="0030635A" w:rsidRPr="00E86E36">
        <w:t xml:space="preserve">and </w:t>
      </w:r>
      <w:r w:rsidR="00720B8E">
        <w:br/>
      </w:r>
      <w:r w:rsidR="00FF603B">
        <w:t>‘T</w:t>
      </w:r>
      <w:r w:rsidR="0030635A" w:rsidRPr="00E86E36">
        <w:t>he</w:t>
      </w:r>
      <w:r w:rsidR="0030635A">
        <w:t xml:space="preserve"> </w:t>
      </w:r>
      <w:hyperlink r:id="rId21" w:history="1">
        <w:r w:rsidR="0030635A" w:rsidRPr="00E86E36">
          <w:t>Health &amp; Safety (Enforcing Authority for Railways and Other Guided Transport Systems) Regulations 2006</w:t>
        </w:r>
      </w:hyperlink>
      <w:r w:rsidR="00FF603B">
        <w:t>’</w:t>
      </w:r>
      <w:r w:rsidR="0030635A">
        <w:t xml:space="preserve"> </w:t>
      </w:r>
      <w:sdt>
        <w:sdtPr>
          <w:id w:val="880214164"/>
          <w:citation/>
        </w:sdtPr>
        <w:sdtEndPr/>
        <w:sdtContent>
          <w:r w:rsidR="0030635A">
            <w:fldChar w:fldCharType="begin"/>
          </w:r>
          <w:r w:rsidR="00720B8E">
            <w:instrText xml:space="preserve">CITATION The06 \l 2057 </w:instrText>
          </w:r>
          <w:r w:rsidR="0030635A">
            <w:fldChar w:fldCharType="separate"/>
          </w:r>
          <w:r w:rsidR="00720B8E">
            <w:rPr>
              <w:noProof/>
            </w:rPr>
            <w:t>[11]</w:t>
          </w:r>
          <w:r w:rsidR="0030635A">
            <w:fldChar w:fldCharType="end"/>
          </w:r>
        </w:sdtContent>
      </w:sdt>
      <w:r w:rsidR="0030635A">
        <w:t xml:space="preserve"> require ONR to enforce</w:t>
      </w:r>
      <w:r w:rsidR="0030635A" w:rsidRPr="00E86E36">
        <w:t xml:space="preserve"> IRR17 in relation to the civil transport of radioactive material.</w:t>
      </w:r>
      <w:r w:rsidR="0030635A">
        <w:t xml:space="preserve"> </w:t>
      </w:r>
    </w:p>
    <w:p w14:paraId="461371B5" w14:textId="4E078A08" w:rsidR="000C5047" w:rsidRPr="00E134A8" w:rsidRDefault="000C5047" w:rsidP="00907178">
      <w:pPr>
        <w:pStyle w:val="F9-Paragraph"/>
        <w:numPr>
          <w:ilvl w:val="0"/>
          <w:numId w:val="29"/>
        </w:numPr>
        <w:ind w:left="851" w:hanging="851"/>
      </w:pPr>
      <w:r w:rsidRPr="00E134A8">
        <w:t xml:space="preserve">IRR17 </w:t>
      </w:r>
      <w:r w:rsidR="00F27F85" w:rsidRPr="00E134A8">
        <w:t xml:space="preserve">includes </w:t>
      </w:r>
      <w:r w:rsidR="00467B27">
        <w:t>regulations</w:t>
      </w:r>
      <w:r w:rsidRPr="00E134A8">
        <w:t xml:space="preserve"> </w:t>
      </w:r>
      <w:r w:rsidR="007862A9" w:rsidRPr="00E134A8">
        <w:t xml:space="preserve">applicable </w:t>
      </w:r>
      <w:r w:rsidR="00CE050B" w:rsidRPr="00E134A8">
        <w:t xml:space="preserve">to </w:t>
      </w:r>
      <w:r w:rsidR="007862A9" w:rsidRPr="00E134A8">
        <w:t xml:space="preserve">the assessment of </w:t>
      </w:r>
      <w:r w:rsidR="00CE050B" w:rsidRPr="00E134A8">
        <w:t>human factors</w:t>
      </w:r>
      <w:r w:rsidRPr="00E134A8">
        <w:t xml:space="preserve"> </w:t>
      </w:r>
      <w:r w:rsidR="007862A9" w:rsidRPr="00E134A8">
        <w:t xml:space="preserve">where </w:t>
      </w:r>
      <w:r w:rsidRPr="00E134A8">
        <w:t xml:space="preserve">dutyholders </w:t>
      </w:r>
      <w:r w:rsidR="0068118C" w:rsidRPr="00E134A8">
        <w:t>(</w:t>
      </w:r>
      <w:r w:rsidR="00B627AA" w:rsidRPr="00E134A8">
        <w:t>acting as employers</w:t>
      </w:r>
      <w:r w:rsidR="0068118C" w:rsidRPr="00E134A8">
        <w:t>)</w:t>
      </w:r>
      <w:r w:rsidR="00B627AA" w:rsidRPr="00E134A8">
        <w:t xml:space="preserve"> </w:t>
      </w:r>
      <w:r w:rsidRPr="00E134A8">
        <w:t>undertak</w:t>
      </w:r>
      <w:r w:rsidR="007862A9" w:rsidRPr="00E134A8">
        <w:t>e</w:t>
      </w:r>
      <w:r w:rsidRPr="00E134A8">
        <w:t xml:space="preserve"> </w:t>
      </w:r>
      <w:r w:rsidR="007862A9" w:rsidRPr="00E134A8">
        <w:t xml:space="preserve">transport </w:t>
      </w:r>
      <w:r w:rsidRPr="00E134A8">
        <w:t xml:space="preserve">activities </w:t>
      </w:r>
      <w:r w:rsidR="007862A9" w:rsidRPr="00E134A8">
        <w:t xml:space="preserve">directly </w:t>
      </w:r>
      <w:r w:rsidRPr="00E134A8">
        <w:t>with ionising radiation</w:t>
      </w:r>
      <w:r w:rsidR="00090DBA" w:rsidRPr="00E134A8">
        <w:t xml:space="preserve">. These </w:t>
      </w:r>
      <w:r w:rsidR="00467B27">
        <w:t>regulations</w:t>
      </w:r>
      <w:r w:rsidR="0004677D" w:rsidRPr="00E134A8">
        <w:t xml:space="preserve"> </w:t>
      </w:r>
      <w:r w:rsidR="00090DBA" w:rsidRPr="00E134A8">
        <w:t xml:space="preserve">will be </w:t>
      </w:r>
      <w:r w:rsidRPr="00E134A8">
        <w:t xml:space="preserve">relevant for </w:t>
      </w:r>
      <w:r w:rsidR="00F27F85" w:rsidRPr="00E134A8">
        <w:t>certain C</w:t>
      </w:r>
      <w:r w:rsidRPr="00E134A8">
        <w:t xml:space="preserve">ompetent </w:t>
      </w:r>
      <w:r w:rsidR="00F27F85" w:rsidRPr="00E134A8">
        <w:t>A</w:t>
      </w:r>
      <w:r w:rsidRPr="00E134A8">
        <w:t xml:space="preserve">uthority approvals </w:t>
      </w:r>
      <w:r w:rsidR="00720B8E">
        <w:t>(for example,</w:t>
      </w:r>
      <w:r w:rsidR="00090DBA" w:rsidRPr="00E134A8">
        <w:t xml:space="preserve"> shipment and special arrangement approvals) </w:t>
      </w:r>
      <w:r w:rsidRPr="00E134A8">
        <w:t xml:space="preserve">and dutyholder inspections, where </w:t>
      </w:r>
      <w:r w:rsidR="0004677D" w:rsidRPr="00E134A8">
        <w:t>h</w:t>
      </w:r>
      <w:r w:rsidRPr="00E134A8">
        <w:t xml:space="preserve">uman </w:t>
      </w:r>
      <w:r w:rsidR="0004677D" w:rsidRPr="00E134A8">
        <w:t>f</w:t>
      </w:r>
      <w:r w:rsidRPr="00E134A8">
        <w:t xml:space="preserve">actors </w:t>
      </w:r>
      <w:r w:rsidR="0004677D" w:rsidRPr="00E134A8">
        <w:t>aspects are</w:t>
      </w:r>
      <w:r w:rsidRPr="00E134A8">
        <w:t xml:space="preserve"> being considered</w:t>
      </w:r>
      <w:r w:rsidR="009C6756">
        <w:t>:</w:t>
      </w:r>
    </w:p>
    <w:p w14:paraId="362761F2" w14:textId="202A4DF5" w:rsidR="00605065" w:rsidRPr="00E134A8" w:rsidRDefault="00467B27" w:rsidP="000C5047">
      <w:pPr>
        <w:pStyle w:val="Bulletlist1"/>
      </w:pPr>
      <w:r>
        <w:t>Regulation</w:t>
      </w:r>
      <w:r w:rsidR="006E3330" w:rsidRPr="00E134A8">
        <w:t xml:space="preserve"> 8 </w:t>
      </w:r>
      <w:r w:rsidR="009A205F" w:rsidRPr="00E134A8">
        <w:t xml:space="preserve">(1) </w:t>
      </w:r>
      <w:r w:rsidR="00A4638F" w:rsidRPr="00E134A8">
        <w:t>requires</w:t>
      </w:r>
      <w:r w:rsidR="00705918" w:rsidRPr="00E134A8">
        <w:t xml:space="preserve"> employers </w:t>
      </w:r>
      <w:r w:rsidR="00DD1C35">
        <w:t xml:space="preserve">to </w:t>
      </w:r>
      <w:r w:rsidR="00705918" w:rsidRPr="00E134A8">
        <w:rPr>
          <w:shd w:val="clear" w:color="auto" w:fill="FFFFFF"/>
        </w:rPr>
        <w:t>make a suitable and sufficient assessment of the risk to any employee and other person for the purpose of identifying the measures the employer needs to take to restrict the exposure of that employee or other person to ionising radiation.</w:t>
      </w:r>
    </w:p>
    <w:p w14:paraId="2887E471" w14:textId="651E2FD5" w:rsidR="00CC4006" w:rsidRPr="00E134A8" w:rsidRDefault="00467B27" w:rsidP="00CC4006">
      <w:pPr>
        <w:pStyle w:val="Bulletlist1"/>
      </w:pPr>
      <w:r>
        <w:t xml:space="preserve">Regulation </w:t>
      </w:r>
      <w:r w:rsidR="00CC4006" w:rsidRPr="00E134A8">
        <w:t xml:space="preserve">8 (3) </w:t>
      </w:r>
      <w:r w:rsidR="00A4638F" w:rsidRPr="00E134A8">
        <w:t>requires</w:t>
      </w:r>
      <w:r w:rsidR="000F2D61" w:rsidRPr="00E134A8">
        <w:t xml:space="preserve"> that, w</w:t>
      </w:r>
      <w:r w:rsidR="00CC4006" w:rsidRPr="00E134A8">
        <w:t>here the assessment made shows that a radiation risk to employees or other persons exists from an identifiable radiation accident, the employer who is subject to the obligation in paragraph (1) to make the risk assessment must take all reasonably practicable steps to—</w:t>
      </w:r>
    </w:p>
    <w:p w14:paraId="1E6C99E8" w14:textId="5C213AA4" w:rsidR="00CC4006" w:rsidRPr="00E134A8" w:rsidRDefault="00CC4006" w:rsidP="009C6756">
      <w:pPr>
        <w:pStyle w:val="Bulletlist2"/>
        <w:numPr>
          <w:ilvl w:val="0"/>
          <w:numId w:val="0"/>
        </w:numPr>
        <w:ind w:left="1843"/>
      </w:pPr>
      <w:r w:rsidRPr="00E134A8">
        <w:t>(a)</w:t>
      </w:r>
      <w:r w:rsidR="00920B8F" w:rsidRPr="00E134A8">
        <w:t xml:space="preserve"> </w:t>
      </w:r>
      <w:r w:rsidRPr="00E134A8">
        <w:t>prevent any such accident;</w:t>
      </w:r>
    </w:p>
    <w:p w14:paraId="47590DA8" w14:textId="01D39C32" w:rsidR="00CC4006" w:rsidRPr="00E134A8" w:rsidRDefault="00CC4006" w:rsidP="009C6756">
      <w:pPr>
        <w:pStyle w:val="Bulletlist2"/>
        <w:numPr>
          <w:ilvl w:val="0"/>
          <w:numId w:val="0"/>
        </w:numPr>
        <w:ind w:left="1843"/>
      </w:pPr>
      <w:r w:rsidRPr="00E134A8">
        <w:t>(b)</w:t>
      </w:r>
      <w:r w:rsidR="00920B8F" w:rsidRPr="00E134A8">
        <w:t xml:space="preserve"> </w:t>
      </w:r>
      <w:r w:rsidRPr="00E134A8">
        <w:t>limit the consequences of any accident which does occur; and</w:t>
      </w:r>
    </w:p>
    <w:p w14:paraId="1984F22F" w14:textId="2E1BCBE2" w:rsidR="00246583" w:rsidRPr="00E134A8" w:rsidRDefault="00CC4006" w:rsidP="009C6756">
      <w:pPr>
        <w:pStyle w:val="Bulletlist2"/>
        <w:numPr>
          <w:ilvl w:val="0"/>
          <w:numId w:val="0"/>
        </w:numPr>
        <w:ind w:left="1843"/>
      </w:pPr>
      <w:r w:rsidRPr="00E134A8">
        <w:t>(c)</w:t>
      </w:r>
      <w:r w:rsidR="00920B8F" w:rsidRPr="00E134A8">
        <w:t xml:space="preserve"> </w:t>
      </w:r>
      <w:r w:rsidRPr="00E134A8">
        <w:t>provide employees with the information, instruction, training and equipment necessary to restrict their exposure to ionising radiation.</w:t>
      </w:r>
    </w:p>
    <w:p w14:paraId="43FAB3C8" w14:textId="3C6C0434" w:rsidR="00CC4006" w:rsidRPr="00E134A8" w:rsidRDefault="00467B27" w:rsidP="006B2319">
      <w:pPr>
        <w:pStyle w:val="Bulletlist1"/>
      </w:pPr>
      <w:r>
        <w:t xml:space="preserve">Regulation </w:t>
      </w:r>
      <w:r w:rsidR="006B2319" w:rsidRPr="00E134A8">
        <w:t xml:space="preserve">9 </w:t>
      </w:r>
      <w:r w:rsidR="00925205" w:rsidRPr="00E134A8">
        <w:t xml:space="preserve">(1) </w:t>
      </w:r>
      <w:r w:rsidR="00A4638F" w:rsidRPr="00E134A8">
        <w:t>requires</w:t>
      </w:r>
      <w:r w:rsidR="00925205" w:rsidRPr="00E134A8">
        <w:t xml:space="preserve"> employers</w:t>
      </w:r>
      <w:r w:rsidR="00087F8E" w:rsidRPr="00E134A8">
        <w:t xml:space="preserve"> to take all necessary steps to restrict so far as is reasonably practicable the extent to which its employees and other persons are exposed to ionising radiation.</w:t>
      </w:r>
    </w:p>
    <w:p w14:paraId="7FC1572B" w14:textId="003FB98E" w:rsidR="006A3094" w:rsidRPr="00E134A8" w:rsidRDefault="00467B27" w:rsidP="006A3094">
      <w:pPr>
        <w:pStyle w:val="Bulletlist1"/>
      </w:pPr>
      <w:r>
        <w:t>Regulation</w:t>
      </w:r>
      <w:r w:rsidR="006A3094" w:rsidRPr="00E134A8">
        <w:t xml:space="preserve"> 9 (2) </w:t>
      </w:r>
      <w:r w:rsidR="00102161" w:rsidRPr="00E134A8">
        <w:t>requires</w:t>
      </w:r>
      <w:r w:rsidR="00007790" w:rsidRPr="00E134A8">
        <w:t xml:space="preserve"> </w:t>
      </w:r>
      <w:r w:rsidR="000F2D61" w:rsidRPr="00E134A8">
        <w:t>that</w:t>
      </w:r>
      <w:r w:rsidR="006A3094" w:rsidRPr="00E134A8">
        <w:t xml:space="preserve"> an employer in relation to any work with ionising radiation that it undertakes must—</w:t>
      </w:r>
    </w:p>
    <w:p w14:paraId="49164BE2" w14:textId="2303996A" w:rsidR="006A3094" w:rsidRPr="00E134A8" w:rsidRDefault="006A3094" w:rsidP="009C6756">
      <w:pPr>
        <w:pStyle w:val="Bulletlist2"/>
        <w:numPr>
          <w:ilvl w:val="0"/>
          <w:numId w:val="0"/>
        </w:numPr>
        <w:ind w:left="1843"/>
      </w:pPr>
      <w:r w:rsidRPr="00E134A8">
        <w:t>(a)</w:t>
      </w:r>
      <w:r w:rsidR="00920B8F" w:rsidRPr="00E134A8">
        <w:t xml:space="preserve"> </w:t>
      </w:r>
      <w:r w:rsidRPr="00E134A8">
        <w:t>so far as is reasonably practicable achieve the restriction of exposure to ionising radiation by means of engineering controls, design features and by the provision and use of safety features and warning devices;</w:t>
      </w:r>
    </w:p>
    <w:p w14:paraId="7769ECF9" w14:textId="05F1A996" w:rsidR="006A3094" w:rsidRPr="00E134A8" w:rsidRDefault="006A3094" w:rsidP="009C6756">
      <w:pPr>
        <w:pStyle w:val="Bulletlist2"/>
        <w:numPr>
          <w:ilvl w:val="0"/>
          <w:numId w:val="0"/>
        </w:numPr>
        <w:ind w:left="1843"/>
      </w:pPr>
      <w:r w:rsidRPr="00E134A8">
        <w:t>(b)</w:t>
      </w:r>
      <w:r w:rsidR="00920B8F" w:rsidRPr="00E134A8">
        <w:t xml:space="preserve"> </w:t>
      </w:r>
      <w:r w:rsidRPr="00E134A8">
        <w:t>provide such systems of work as will, so far as is reasonably practicable, restrict the exposure to ionising radiation of employees and other persons; and</w:t>
      </w:r>
    </w:p>
    <w:p w14:paraId="29B7C6F1" w14:textId="77777777" w:rsidR="00720B8E" w:rsidRDefault="00720B8E" w:rsidP="006A3094">
      <w:pPr>
        <w:pStyle w:val="Bulletlist2"/>
        <w:sectPr w:rsidR="00720B8E" w:rsidSect="000B2BCD">
          <w:pgSz w:w="11906" w:h="16838" w:code="9"/>
          <w:pgMar w:top="1440" w:right="1440" w:bottom="1440" w:left="1440" w:header="397" w:footer="397" w:gutter="0"/>
          <w:cols w:space="312"/>
          <w:docGrid w:linePitch="360"/>
        </w:sectPr>
      </w:pPr>
    </w:p>
    <w:p w14:paraId="3811CA4A" w14:textId="4D425CDF" w:rsidR="001A3336" w:rsidRPr="00E134A8" w:rsidRDefault="006A3094" w:rsidP="009C6756">
      <w:pPr>
        <w:pStyle w:val="Bulletlist2"/>
        <w:numPr>
          <w:ilvl w:val="0"/>
          <w:numId w:val="0"/>
        </w:numPr>
        <w:ind w:left="1843"/>
      </w:pPr>
      <w:r w:rsidRPr="00E134A8">
        <w:lastRenderedPageBreak/>
        <w:t>(c)</w:t>
      </w:r>
      <w:r w:rsidR="00920B8F" w:rsidRPr="00E134A8">
        <w:t xml:space="preserve"> </w:t>
      </w:r>
      <w:r w:rsidRPr="00E134A8">
        <w:t>where it is reasonably practicable to further restrict exposure to ionising radiation by means of personal protective equipment, provide employees or other persons with adequate and suitable personal protective equipment (including respiratory protective equipment) unless the use of personal protective equipment of a particular kind is not appropriate having regard to the nature of the work or the circumstances of the particular case.</w:t>
      </w:r>
    </w:p>
    <w:p w14:paraId="3B167FAE" w14:textId="66956BF0" w:rsidR="00F01ED0" w:rsidRPr="00E134A8" w:rsidRDefault="00467B27" w:rsidP="00F01ED0">
      <w:pPr>
        <w:pStyle w:val="Bulletlist1"/>
      </w:pPr>
      <w:r>
        <w:t xml:space="preserve">Regulation </w:t>
      </w:r>
      <w:r w:rsidR="00E335EE" w:rsidRPr="00E134A8">
        <w:t xml:space="preserve">9 (3) </w:t>
      </w:r>
      <w:r w:rsidR="00102161" w:rsidRPr="00E134A8">
        <w:t>requires</w:t>
      </w:r>
      <w:r w:rsidR="00E335EE" w:rsidRPr="00E134A8">
        <w:t xml:space="preserve"> that employers who provide any system of work or personal protective equipment pursuant to this regulation must take all reasonable steps to ensure that it is properly used or applied as the case may be.</w:t>
      </w:r>
    </w:p>
    <w:p w14:paraId="3D30C734" w14:textId="709F18CC" w:rsidR="00EA509E" w:rsidRPr="00E134A8" w:rsidRDefault="00467B27" w:rsidP="00EA509E">
      <w:pPr>
        <w:pStyle w:val="Bulletlist1"/>
      </w:pPr>
      <w:r>
        <w:t xml:space="preserve">Regulation </w:t>
      </w:r>
      <w:r w:rsidR="00FA0E2B" w:rsidRPr="00E134A8">
        <w:t>11 (1)</w:t>
      </w:r>
      <w:r w:rsidR="0064042C" w:rsidRPr="00E134A8">
        <w:t xml:space="preserve"> </w:t>
      </w:r>
      <w:r w:rsidR="001C27C7" w:rsidRPr="00E134A8">
        <w:t xml:space="preserve">requires </w:t>
      </w:r>
      <w:r w:rsidR="00EA509E" w:rsidRPr="00E134A8">
        <w:t>employer</w:t>
      </w:r>
      <w:r w:rsidR="001C27C7" w:rsidRPr="00E134A8">
        <w:t>s</w:t>
      </w:r>
      <w:r w:rsidR="00EA509E" w:rsidRPr="00E134A8">
        <w:t xml:space="preserve"> who provide any engineering control, design feature, safety feature or warning device to meet the requirements of regulation 9</w:t>
      </w:r>
      <w:r w:rsidR="00E134A8">
        <w:t xml:space="preserve"> </w:t>
      </w:r>
      <w:r w:rsidR="00EA509E" w:rsidRPr="00E134A8">
        <w:t>(2)</w:t>
      </w:r>
      <w:r w:rsidR="00E134A8">
        <w:t xml:space="preserve"> </w:t>
      </w:r>
      <w:r w:rsidR="00EA509E" w:rsidRPr="00E134A8">
        <w:t>(a) must ensure—</w:t>
      </w:r>
    </w:p>
    <w:p w14:paraId="07016416" w14:textId="51A697EA" w:rsidR="00EA509E" w:rsidRPr="00E134A8" w:rsidRDefault="00EA509E" w:rsidP="009C6756">
      <w:pPr>
        <w:pStyle w:val="Bulletlist2"/>
        <w:numPr>
          <w:ilvl w:val="0"/>
          <w:numId w:val="0"/>
        </w:numPr>
        <w:ind w:left="1843"/>
      </w:pPr>
      <w:r w:rsidRPr="00E134A8">
        <w:t>(a)</w:t>
      </w:r>
      <w:r w:rsidR="00680A3C" w:rsidRPr="00E134A8">
        <w:t xml:space="preserve"> </w:t>
      </w:r>
      <w:r w:rsidRPr="00E134A8">
        <w:t>that any such control, feature or device is properly maintained; and</w:t>
      </w:r>
    </w:p>
    <w:p w14:paraId="295FBB1C" w14:textId="7F1ED43B" w:rsidR="00FA0E2B" w:rsidRPr="00E134A8" w:rsidRDefault="00EA509E" w:rsidP="009C6756">
      <w:pPr>
        <w:pStyle w:val="Bulletlist2"/>
        <w:numPr>
          <w:ilvl w:val="0"/>
          <w:numId w:val="0"/>
        </w:numPr>
        <w:ind w:left="1843"/>
      </w:pPr>
      <w:r w:rsidRPr="00E134A8">
        <w:t>(b)</w:t>
      </w:r>
      <w:r w:rsidR="00680A3C" w:rsidRPr="00E134A8">
        <w:t xml:space="preserve"> </w:t>
      </w:r>
      <w:r w:rsidRPr="00E134A8">
        <w:t>where appropriate, that thorough examinations and tests of such controls, features or devices are carried out at suitable intervals.</w:t>
      </w:r>
    </w:p>
    <w:p w14:paraId="65223310" w14:textId="6421AFB9" w:rsidR="000E749B" w:rsidRPr="00E134A8" w:rsidRDefault="00467B27" w:rsidP="00F01ED0">
      <w:pPr>
        <w:pStyle w:val="Bulletlist1"/>
      </w:pPr>
      <w:r>
        <w:t xml:space="preserve">Regulation </w:t>
      </w:r>
      <w:r w:rsidR="000E749B" w:rsidRPr="00E134A8">
        <w:t>13</w:t>
      </w:r>
      <w:r w:rsidR="000865EF" w:rsidRPr="00E134A8">
        <w:t xml:space="preserve"> </w:t>
      </w:r>
      <w:r w:rsidR="000E749B" w:rsidRPr="00E134A8">
        <w:t>(1)</w:t>
      </w:r>
      <w:r w:rsidR="005E505A" w:rsidRPr="00E134A8">
        <w:t xml:space="preserve"> </w:t>
      </w:r>
      <w:r w:rsidR="00CA19E6" w:rsidRPr="00E134A8">
        <w:t>Where an assessment made in accordance with regulation 8 shows that a radiation accident is reasonably foreseeable (having regard to the steps taken by the employer under paragraph (3) of that regulation), the employer must prepare a contingency plan designed to secure, so far as is reasonably practicable, the restriction of exposure to ionising radiation and the health and safety of persons who may be affected by such accident.</w:t>
      </w:r>
    </w:p>
    <w:p w14:paraId="0511C4DD" w14:textId="4EE945DB" w:rsidR="00201AEA" w:rsidRPr="00E134A8" w:rsidRDefault="00467B27" w:rsidP="00F01ED0">
      <w:pPr>
        <w:pStyle w:val="Bulletlist1"/>
      </w:pPr>
      <w:r>
        <w:t xml:space="preserve">Regulation </w:t>
      </w:r>
      <w:r w:rsidR="00201AEA" w:rsidRPr="00E134A8">
        <w:t xml:space="preserve">13 (2) </w:t>
      </w:r>
      <w:r w:rsidR="00E033D1" w:rsidRPr="00E134A8">
        <w:t>An employer must ensure that—</w:t>
      </w:r>
    </w:p>
    <w:p w14:paraId="6ED4D3EF" w14:textId="2B5CDFAE" w:rsidR="00E033D1" w:rsidRPr="00E134A8" w:rsidRDefault="00E033D1" w:rsidP="009C6756">
      <w:pPr>
        <w:pStyle w:val="Bulletlist2"/>
        <w:numPr>
          <w:ilvl w:val="0"/>
          <w:numId w:val="0"/>
        </w:numPr>
        <w:ind w:left="1843"/>
      </w:pPr>
      <w:r w:rsidRPr="00E134A8">
        <w:t>(b) any employee under the employer's control who may be involved with or affected by arrangements in the plan has been given suitable and sufficient instructions and where appropriate issued with suitable dosemeters or other devices;</w:t>
      </w:r>
    </w:p>
    <w:p w14:paraId="4F28F2B3" w14:textId="75C4C6FE" w:rsidR="00E134A8" w:rsidRPr="00E134A8" w:rsidRDefault="00467B27" w:rsidP="00E134A8">
      <w:pPr>
        <w:pStyle w:val="Bulletlist1"/>
      </w:pPr>
      <w:r>
        <w:t xml:space="preserve">Regulation </w:t>
      </w:r>
      <w:r w:rsidR="000865EF" w:rsidRPr="00E134A8">
        <w:t>6</w:t>
      </w:r>
      <w:r w:rsidR="006350D8" w:rsidRPr="00E134A8">
        <w:t xml:space="preserve"> </w:t>
      </w:r>
      <w:r w:rsidR="00E134A8" w:rsidRPr="00E134A8">
        <w:t>Where work with ionising radiation undertaken by one employer is likely to give rise to the exposure to ionising radiation of the employee of another employer, the employers concerned must co-operate by the exchange of information or otherwise to the extent necessary to ensure that each such employer—</w:t>
      </w:r>
    </w:p>
    <w:p w14:paraId="4BAE5270" w14:textId="2436F70B" w:rsidR="000865EF" w:rsidRPr="00E134A8" w:rsidRDefault="00E134A8" w:rsidP="009C6756">
      <w:pPr>
        <w:pStyle w:val="Bulletlist2"/>
        <w:numPr>
          <w:ilvl w:val="0"/>
          <w:numId w:val="0"/>
        </w:numPr>
        <w:ind w:left="1843"/>
      </w:pPr>
      <w:r w:rsidRPr="00E134A8">
        <w:t>(a)</w:t>
      </w:r>
      <w:r>
        <w:t xml:space="preserve"> </w:t>
      </w:r>
      <w:r w:rsidRPr="00E134A8">
        <w:t>has access to information on the possible exposure of their employees to ionising radiation</w:t>
      </w:r>
    </w:p>
    <w:p w14:paraId="0A57C6F9" w14:textId="77777777" w:rsidR="00720B8E" w:rsidRDefault="00720B8E" w:rsidP="000C5047">
      <w:pPr>
        <w:pStyle w:val="F9-Paragraph"/>
        <w:sectPr w:rsidR="00720B8E" w:rsidSect="000B2BCD">
          <w:pgSz w:w="11906" w:h="16838" w:code="9"/>
          <w:pgMar w:top="1440" w:right="1440" w:bottom="1440" w:left="1440" w:header="397" w:footer="397" w:gutter="0"/>
          <w:cols w:space="312"/>
          <w:docGrid w:linePitch="360"/>
        </w:sectPr>
      </w:pPr>
    </w:p>
    <w:p w14:paraId="6814C4E7" w14:textId="71A73A74" w:rsidR="000C5047" w:rsidRPr="00E134A8" w:rsidRDefault="000C5047" w:rsidP="000C5047">
      <w:pPr>
        <w:pStyle w:val="F9-Paragraph"/>
      </w:pPr>
      <w:r w:rsidRPr="00E134A8">
        <w:lastRenderedPageBreak/>
        <w:t xml:space="preserve">IRR17 also includes </w:t>
      </w:r>
      <w:r w:rsidR="00467B27">
        <w:t>regulations</w:t>
      </w:r>
      <w:r w:rsidRPr="00E134A8">
        <w:t xml:space="preserve"> </w:t>
      </w:r>
      <w:r w:rsidR="003B6F82" w:rsidRPr="00E134A8">
        <w:t xml:space="preserve">applicable for </w:t>
      </w:r>
      <w:r w:rsidR="00090DBA" w:rsidRPr="00E134A8">
        <w:t xml:space="preserve">human factors </w:t>
      </w:r>
      <w:r w:rsidRPr="00E134A8">
        <w:t xml:space="preserve">for </w:t>
      </w:r>
      <w:r w:rsidR="004922CC" w:rsidRPr="00E134A8">
        <w:t>C</w:t>
      </w:r>
      <w:r w:rsidRPr="00E134A8">
        <w:t xml:space="preserve">ompetent </w:t>
      </w:r>
      <w:r w:rsidR="004922CC" w:rsidRPr="00E134A8">
        <w:t>A</w:t>
      </w:r>
      <w:r w:rsidRPr="00E134A8">
        <w:t xml:space="preserve">uthority </w:t>
      </w:r>
      <w:r w:rsidR="004922CC" w:rsidRPr="00E134A8">
        <w:t xml:space="preserve">approvals where the dutyholder is acting as </w:t>
      </w:r>
      <w:r w:rsidR="00694CBF" w:rsidRPr="00E134A8">
        <w:t>a designer, manu</w:t>
      </w:r>
      <w:r w:rsidR="00C00323" w:rsidRPr="00E134A8">
        <w:t xml:space="preserve">facturer, importer or supplier of articles </w:t>
      </w:r>
      <w:r w:rsidR="00F27F85" w:rsidRPr="00E134A8">
        <w:t xml:space="preserve">for use in work with ionising radiation. This includes: </w:t>
      </w:r>
    </w:p>
    <w:p w14:paraId="45CA0841" w14:textId="3BE55CD8" w:rsidR="0030635A" w:rsidRDefault="00467B27" w:rsidP="0030635A">
      <w:pPr>
        <w:pStyle w:val="Bulletlist1"/>
      </w:pPr>
      <w:r>
        <w:t xml:space="preserve">Regulation </w:t>
      </w:r>
      <w:r w:rsidR="0030635A">
        <w:t xml:space="preserve">32 (1) </w:t>
      </w:r>
      <w:r w:rsidR="00102161">
        <w:t>requires</w:t>
      </w:r>
      <w:r w:rsidR="0030635A">
        <w:t xml:space="preserve"> manufacturers etc. of articles for use in work with ionising radiation to comply with section 6(1) of the HSWA74 </w:t>
      </w:r>
      <w:r w:rsidR="0030635A" w:rsidRPr="007501B7">
        <w:t>so that any duty imposed on any person by that subsection includes a duty to ensure that any such article is so designed and constructed as to restrict so far as is reasonably practicable the extent to which employees and other persons are or are likely to be exposed to ionising radiation</w:t>
      </w:r>
      <w:r w:rsidR="0030635A">
        <w:t>.</w:t>
      </w:r>
    </w:p>
    <w:p w14:paraId="72AB80F3" w14:textId="77777777" w:rsidR="0030635A" w:rsidRDefault="0030635A" w:rsidP="0030635A">
      <w:pPr>
        <w:pStyle w:val="F9-Paragraph"/>
        <w:numPr>
          <w:ilvl w:val="0"/>
          <w:numId w:val="29"/>
        </w:numPr>
        <w:ind w:left="851" w:hanging="851"/>
      </w:pPr>
      <w:r>
        <w:t>HSWA74 states:</w:t>
      </w:r>
    </w:p>
    <w:p w14:paraId="387ED43A" w14:textId="77777777" w:rsidR="0030635A" w:rsidRDefault="0030635A" w:rsidP="0030635A">
      <w:pPr>
        <w:pStyle w:val="Bulletlist1"/>
      </w:pPr>
      <w:r>
        <w:t>6(1) It shall be the duty of any person who designs, manufactures, imports or supplies any article for use at work or any article of fairground equipment—</w:t>
      </w:r>
    </w:p>
    <w:p w14:paraId="74A088EA" w14:textId="77777777" w:rsidR="0030635A" w:rsidRDefault="0030635A" w:rsidP="0030635A">
      <w:pPr>
        <w:pStyle w:val="Bulletlist2"/>
        <w:numPr>
          <w:ilvl w:val="0"/>
          <w:numId w:val="0"/>
        </w:numPr>
        <w:ind w:left="1843"/>
      </w:pPr>
      <w:r>
        <w:t>(a) to ensure, so far as is reasonably practicable, that the article is so designed and constructed that it will be safe and without risks to health at all times when it is being set, used, cleaned or maintained by a person at work;</w:t>
      </w:r>
    </w:p>
    <w:p w14:paraId="4DB15CA9" w14:textId="77777777" w:rsidR="0030635A" w:rsidRDefault="0030635A" w:rsidP="0030635A">
      <w:pPr>
        <w:pStyle w:val="Bulletlist2"/>
        <w:numPr>
          <w:ilvl w:val="0"/>
          <w:numId w:val="0"/>
        </w:numPr>
        <w:ind w:left="1843"/>
      </w:pPr>
      <w:r>
        <w:t>(b) to carry out or arrange for the carrying out of such testing and examination as may be necessary for the performance of the duty imposed on him by the preceding paragraph;</w:t>
      </w:r>
    </w:p>
    <w:p w14:paraId="09CF5932" w14:textId="77777777" w:rsidR="00467840" w:rsidRDefault="0030635A" w:rsidP="0030635A">
      <w:pPr>
        <w:pStyle w:val="Bulletlist2"/>
        <w:numPr>
          <w:ilvl w:val="0"/>
          <w:numId w:val="0"/>
        </w:numPr>
        <w:ind w:left="1843"/>
      </w:pPr>
      <w:r>
        <w:t>(c) to take such steps as are necessary to secure that persons supplied by that person with the article are provided with adequate information about the use for which the article is designed or has been tested and about any conditions necessary to ensure that it will be safe and without risks to health at all such times as are mentioned in paragraph (a) above and when it is being dismantled or disposed of; and</w:t>
      </w:r>
      <w:r w:rsidR="00467840">
        <w:t xml:space="preserve"> </w:t>
      </w:r>
    </w:p>
    <w:p w14:paraId="283CAFB7" w14:textId="625FA1CE" w:rsidR="0030635A" w:rsidRDefault="0030635A" w:rsidP="0030635A">
      <w:pPr>
        <w:pStyle w:val="Bulletlist2"/>
        <w:numPr>
          <w:ilvl w:val="0"/>
          <w:numId w:val="0"/>
        </w:numPr>
        <w:ind w:left="1843"/>
      </w:pPr>
      <w:r>
        <w:t>(d)</w:t>
      </w:r>
      <w:r w:rsidRPr="009B6A98">
        <w:t xml:space="preserve"> </w:t>
      </w:r>
      <w:r>
        <w:t>to take such steps as are necessary to secure, so far as is reasonably practicable, that persons so supplied are provided with all such revisions of information provided to them by virtue of the preceding paragraph as are necessary by reason of its becoming known that anything gives rise to a serious risk to health or safety.</w:t>
      </w:r>
    </w:p>
    <w:p w14:paraId="742A9437" w14:textId="31D1DC46" w:rsidR="000950B3" w:rsidRPr="00140E1C" w:rsidRDefault="000950B3" w:rsidP="0030635A">
      <w:pPr>
        <w:pStyle w:val="F9-Paragraph"/>
        <w:numPr>
          <w:ilvl w:val="0"/>
          <w:numId w:val="0"/>
        </w:numPr>
      </w:pPr>
    </w:p>
    <w:p w14:paraId="61743AA0" w14:textId="77777777" w:rsidR="000950B3" w:rsidRDefault="000950B3" w:rsidP="00E90780">
      <w:pPr>
        <w:pStyle w:val="Heading3"/>
        <w:sectPr w:rsidR="000950B3" w:rsidSect="000B2BCD">
          <w:pgSz w:w="11906" w:h="16838" w:code="9"/>
          <w:pgMar w:top="1440" w:right="1440" w:bottom="1440" w:left="1440" w:header="397" w:footer="397" w:gutter="0"/>
          <w:cols w:space="312"/>
          <w:docGrid w:linePitch="360"/>
        </w:sectPr>
      </w:pPr>
    </w:p>
    <w:p w14:paraId="219A98D5" w14:textId="34CF3DAA" w:rsidR="00140E1C" w:rsidRDefault="0030635A" w:rsidP="00E90780">
      <w:pPr>
        <w:pStyle w:val="Heading1"/>
      </w:pPr>
      <w:bookmarkStart w:id="8" w:name="_Toc172021573"/>
      <w:bookmarkStart w:id="9" w:name="_Toc180742531"/>
      <w:r w:rsidRPr="000950B3">
        <w:lastRenderedPageBreak/>
        <w:t xml:space="preserve">Relationship to IAEA </w:t>
      </w:r>
      <w:r w:rsidR="00D47FDA">
        <w:t>s</w:t>
      </w:r>
      <w:r w:rsidRPr="000950B3">
        <w:t xml:space="preserve">afety </w:t>
      </w:r>
      <w:r w:rsidR="00D47FDA">
        <w:t>s</w:t>
      </w:r>
      <w:r w:rsidRPr="000950B3">
        <w:t>tandards</w:t>
      </w:r>
      <w:r>
        <w:t xml:space="preserve"> </w:t>
      </w:r>
      <w:r w:rsidR="00D47FDA">
        <w:t>and g</w:t>
      </w:r>
      <w:r>
        <w:t>uides</w:t>
      </w:r>
      <w:bookmarkEnd w:id="8"/>
      <w:r w:rsidR="00D47FDA">
        <w:t xml:space="preserve"> and other international standards</w:t>
      </w:r>
      <w:bookmarkEnd w:id="9"/>
    </w:p>
    <w:p w14:paraId="3C405466" w14:textId="12F3348F" w:rsidR="0030635A" w:rsidRPr="004856C9" w:rsidRDefault="0030635A" w:rsidP="0030635A">
      <w:pPr>
        <w:pStyle w:val="F9-Paragraph"/>
        <w:numPr>
          <w:ilvl w:val="0"/>
          <w:numId w:val="29"/>
        </w:numPr>
        <w:ind w:left="851" w:hanging="851"/>
      </w:pPr>
      <w:r w:rsidRPr="00D7431B">
        <w:rPr>
          <w:color w:val="000000"/>
        </w:rPr>
        <w:t xml:space="preserve">For Class 7 dangerous goods, ADR </w:t>
      </w:r>
      <w:sdt>
        <w:sdtPr>
          <w:rPr>
            <w:color w:val="000000"/>
          </w:rPr>
          <w:id w:val="-1104500488"/>
          <w:citation/>
        </w:sdtPr>
        <w:sdtEndPr/>
        <w:sdtContent>
          <w:r>
            <w:rPr>
              <w:color w:val="000000"/>
            </w:rPr>
            <w:fldChar w:fldCharType="begin"/>
          </w:r>
          <w:r>
            <w:rPr>
              <w:color w:val="000000"/>
            </w:rPr>
            <w:instrText xml:space="preserve">CITATION Eco23 \l 2057 </w:instrText>
          </w:r>
          <w:r>
            <w:rPr>
              <w:color w:val="000000"/>
            </w:rPr>
            <w:fldChar w:fldCharType="separate"/>
          </w:r>
          <w:r w:rsidR="00720B8E" w:rsidRPr="00720B8E">
            <w:rPr>
              <w:noProof/>
              <w:color w:val="000000"/>
            </w:rPr>
            <w:t>[3]</w:t>
          </w:r>
          <w:r>
            <w:rPr>
              <w:color w:val="000000"/>
            </w:rPr>
            <w:fldChar w:fldCharType="end"/>
          </w:r>
        </w:sdtContent>
      </w:sdt>
      <w:r w:rsidRPr="00D7431B">
        <w:rPr>
          <w:color w:val="000000"/>
        </w:rPr>
        <w:t xml:space="preserve"> and RID </w:t>
      </w:r>
      <w:sdt>
        <w:sdtPr>
          <w:rPr>
            <w:color w:val="000000"/>
          </w:rPr>
          <w:id w:val="-2015064910"/>
          <w:citation/>
        </w:sdtPr>
        <w:sdtEndPr/>
        <w:sdtContent>
          <w:r>
            <w:rPr>
              <w:color w:val="000000"/>
            </w:rPr>
            <w:fldChar w:fldCharType="begin"/>
          </w:r>
          <w:r>
            <w:rPr>
              <w:color w:val="000000"/>
            </w:rPr>
            <w:instrText xml:space="preserve">CITATION RID \l 2057 </w:instrText>
          </w:r>
          <w:r>
            <w:rPr>
              <w:color w:val="000000"/>
            </w:rPr>
            <w:fldChar w:fldCharType="separate"/>
          </w:r>
          <w:r w:rsidR="00720B8E" w:rsidRPr="00720B8E">
            <w:rPr>
              <w:noProof/>
              <w:color w:val="000000"/>
            </w:rPr>
            <w:t>[4]</w:t>
          </w:r>
          <w:r>
            <w:rPr>
              <w:color w:val="000000"/>
            </w:rPr>
            <w:fldChar w:fldCharType="end"/>
          </w:r>
        </w:sdtContent>
      </w:sdt>
      <w:r w:rsidRPr="00D7431B">
        <w:rPr>
          <w:color w:val="000000"/>
        </w:rPr>
        <w:t xml:space="preserve"> are based on </w:t>
      </w:r>
      <w:r w:rsidRPr="004856C9">
        <w:t xml:space="preserve">the IAEA </w:t>
      </w:r>
      <w:r w:rsidRPr="00D7431B">
        <w:rPr>
          <w:color w:val="000000"/>
        </w:rPr>
        <w:t>Regulations for the Safe Transport of Radioactive Material (currently SSR-6</w:t>
      </w:r>
      <w:r w:rsidR="009C6756">
        <w:rPr>
          <w:color w:val="000000"/>
        </w:rPr>
        <w:t xml:space="preserve">, </w:t>
      </w:r>
      <w:sdt>
        <w:sdtPr>
          <w:rPr>
            <w:color w:val="000000"/>
          </w:rPr>
          <w:id w:val="893085199"/>
          <w:citation/>
        </w:sdtPr>
        <w:sdtEndPr/>
        <w:sdtContent>
          <w:r>
            <w:rPr>
              <w:color w:val="000000"/>
            </w:rPr>
            <w:fldChar w:fldCharType="begin"/>
          </w:r>
          <w:r w:rsidR="00720B8E">
            <w:rPr>
              <w:color w:val="000000"/>
            </w:rPr>
            <w:instrText xml:space="preserve">CITATION SSR \l 2057 </w:instrText>
          </w:r>
          <w:r>
            <w:rPr>
              <w:color w:val="000000"/>
            </w:rPr>
            <w:fldChar w:fldCharType="separate"/>
          </w:r>
          <w:r w:rsidR="00720B8E" w:rsidRPr="00720B8E">
            <w:rPr>
              <w:noProof/>
              <w:color w:val="000000"/>
            </w:rPr>
            <w:t>[5]</w:t>
          </w:r>
          <w:r>
            <w:rPr>
              <w:color w:val="000000"/>
            </w:rPr>
            <w:fldChar w:fldCharType="end"/>
          </w:r>
        </w:sdtContent>
      </w:sdt>
      <w:r w:rsidR="009C6756">
        <w:rPr>
          <w:color w:val="000000"/>
        </w:rPr>
        <w:t>)</w:t>
      </w:r>
      <w:r>
        <w:rPr>
          <w:color w:val="000000"/>
        </w:rPr>
        <w:t xml:space="preserve"> and so SSR-6 is not discussed further within this section (</w:t>
      </w:r>
      <w:r w:rsidR="00720B8E">
        <w:rPr>
          <w:color w:val="000000"/>
        </w:rPr>
        <w:t>refer</w:t>
      </w:r>
      <w:r>
        <w:rPr>
          <w:color w:val="000000"/>
        </w:rPr>
        <w:t xml:space="preserve"> instead </w:t>
      </w:r>
      <w:r w:rsidR="00720B8E">
        <w:rPr>
          <w:color w:val="000000"/>
        </w:rPr>
        <w:t xml:space="preserve">to </w:t>
      </w:r>
      <w:r>
        <w:rPr>
          <w:color w:val="000000"/>
        </w:rPr>
        <w:t xml:space="preserve">section </w:t>
      </w:r>
      <w:r w:rsidR="009C6756">
        <w:rPr>
          <w:color w:val="000000"/>
        </w:rPr>
        <w:fldChar w:fldCharType="begin"/>
      </w:r>
      <w:r w:rsidR="009C6756">
        <w:rPr>
          <w:color w:val="000000"/>
        </w:rPr>
        <w:instrText xml:space="preserve"> REF _Ref180741994 \r \h </w:instrText>
      </w:r>
      <w:r w:rsidR="009C6756">
        <w:rPr>
          <w:color w:val="000000"/>
        </w:rPr>
      </w:r>
      <w:r w:rsidR="009C6756">
        <w:rPr>
          <w:color w:val="000000"/>
        </w:rPr>
        <w:fldChar w:fldCharType="separate"/>
      </w:r>
      <w:r w:rsidR="009C6756">
        <w:rPr>
          <w:color w:val="000000"/>
          <w:cs/>
        </w:rPr>
        <w:t>‎</w:t>
      </w:r>
      <w:r w:rsidR="009C6756">
        <w:rPr>
          <w:color w:val="000000"/>
        </w:rPr>
        <w:t>3.1</w:t>
      </w:r>
      <w:r w:rsidR="009C6756">
        <w:rPr>
          <w:color w:val="000000"/>
        </w:rPr>
        <w:fldChar w:fldCharType="end"/>
      </w:r>
      <w:r>
        <w:rPr>
          <w:color w:val="000000"/>
        </w:rPr>
        <w:t>)</w:t>
      </w:r>
      <w:r w:rsidR="00933ED9">
        <w:rPr>
          <w:color w:val="000000"/>
        </w:rPr>
        <w:t>.</w:t>
      </w:r>
    </w:p>
    <w:p w14:paraId="0AF29789" w14:textId="66FB48D1" w:rsidR="0030635A" w:rsidRPr="00934800" w:rsidRDefault="0030635A" w:rsidP="0030635A">
      <w:pPr>
        <w:pStyle w:val="F9-Paragraph"/>
        <w:numPr>
          <w:ilvl w:val="0"/>
          <w:numId w:val="29"/>
        </w:numPr>
        <w:ind w:left="851" w:hanging="851"/>
      </w:pPr>
      <w:r>
        <w:t xml:space="preserve">Beyond SSR-6, The IAEA identifies the importance </w:t>
      </w:r>
      <w:r w:rsidR="00AE72FC">
        <w:t xml:space="preserve">of </w:t>
      </w:r>
      <w:r w:rsidR="002C7975">
        <w:t xml:space="preserve">considering </w:t>
      </w:r>
      <w:r>
        <w:t xml:space="preserve">human factors to prevent human and organisational failures in Principle 3 of the Fundamental Safety Principles </w:t>
      </w:r>
      <w:sdt>
        <w:sdtPr>
          <w:id w:val="-510758340"/>
          <w:citation/>
        </w:sdtPr>
        <w:sdtEndPr/>
        <w:sdtContent>
          <w:r>
            <w:fldChar w:fldCharType="begin"/>
          </w:r>
          <w:r w:rsidR="00720B8E">
            <w:instrText xml:space="preserve">CITATION Int06 \l 2057 </w:instrText>
          </w:r>
          <w:r>
            <w:fldChar w:fldCharType="separate"/>
          </w:r>
          <w:r w:rsidR="00720B8E">
            <w:rPr>
              <w:noProof/>
            </w:rPr>
            <w:t>[12]</w:t>
          </w:r>
          <w:r>
            <w:fldChar w:fldCharType="end"/>
          </w:r>
        </w:sdtContent>
      </w:sdt>
      <w:r>
        <w:t>.</w:t>
      </w:r>
    </w:p>
    <w:p w14:paraId="17AC2B61" w14:textId="43788A13" w:rsidR="0030635A" w:rsidRPr="0044266C" w:rsidRDefault="0030635A" w:rsidP="0030635A">
      <w:pPr>
        <w:pStyle w:val="F9-Paragraph"/>
        <w:numPr>
          <w:ilvl w:val="0"/>
          <w:numId w:val="29"/>
        </w:numPr>
        <w:ind w:left="851" w:hanging="851"/>
      </w:pPr>
      <w:r>
        <w:t xml:space="preserve">Principle 3 cascades into IAEA’s guidance on the Safety Assessment for Facilities and Activities </w:t>
      </w:r>
      <w:r w:rsidRPr="005C0D6D">
        <w:t>G</w:t>
      </w:r>
      <w:r>
        <w:t xml:space="preserve">eneral </w:t>
      </w:r>
      <w:r w:rsidRPr="005C0D6D">
        <w:t>S</w:t>
      </w:r>
      <w:r>
        <w:t xml:space="preserve">afety </w:t>
      </w:r>
      <w:r w:rsidRPr="005C0D6D">
        <w:t>R</w:t>
      </w:r>
      <w:r>
        <w:t>equirements (GSR)</w:t>
      </w:r>
      <w:r w:rsidRPr="005C0D6D">
        <w:t xml:space="preserve"> Part 4 </w:t>
      </w:r>
      <w:sdt>
        <w:sdtPr>
          <w:id w:val="565146114"/>
          <w:citation/>
        </w:sdtPr>
        <w:sdtEndPr/>
        <w:sdtContent>
          <w:r w:rsidRPr="005C0D6D">
            <w:fldChar w:fldCharType="begin"/>
          </w:r>
          <w:r w:rsidR="00720B8E">
            <w:instrText xml:space="preserve">CITATION Int16 \l 2057 </w:instrText>
          </w:r>
          <w:r w:rsidRPr="005C0D6D">
            <w:fldChar w:fldCharType="separate"/>
          </w:r>
          <w:r w:rsidR="00720B8E">
            <w:rPr>
              <w:noProof/>
            </w:rPr>
            <w:t>[13]</w:t>
          </w:r>
          <w:r w:rsidRPr="005C0D6D">
            <w:fldChar w:fldCharType="end"/>
          </w:r>
        </w:sdtContent>
      </w:sdt>
      <w:r>
        <w:t xml:space="preserve">. </w:t>
      </w:r>
      <w:r w:rsidR="00720B8E">
        <w:br/>
      </w:r>
      <w:r>
        <w:t xml:space="preserve">The transport of radioactive material is specifically identified as an activity to which GSR Part 4 applies. GSR Part 4 identifies two requirements that support the assessment of human factors in </w:t>
      </w:r>
      <w:r w:rsidR="00AE72FC">
        <w:t>C</w:t>
      </w:r>
      <w:r w:rsidR="008953CF">
        <w:t xml:space="preserve">ompetent </w:t>
      </w:r>
      <w:r w:rsidR="00AE72FC">
        <w:t>A</w:t>
      </w:r>
      <w:r w:rsidR="008A26BD">
        <w:t xml:space="preserve">uthority </w:t>
      </w:r>
      <w:r>
        <w:t>approvals</w:t>
      </w:r>
      <w:r w:rsidR="00AE72FC">
        <w:t>.</w:t>
      </w:r>
      <w:r>
        <w:t xml:space="preserve"> </w:t>
      </w:r>
      <w:r w:rsidR="00AE72FC">
        <w:t>T</w:t>
      </w:r>
      <w:r>
        <w:t>hese are:</w:t>
      </w:r>
    </w:p>
    <w:p w14:paraId="4308DC17" w14:textId="6E7B5124" w:rsidR="0030635A" w:rsidRDefault="0030635A" w:rsidP="0030635A">
      <w:pPr>
        <w:pStyle w:val="Bulletlist1"/>
      </w:pPr>
      <w:r>
        <w:t>Requirement 7 expects:</w:t>
      </w:r>
    </w:p>
    <w:p w14:paraId="45F02C81" w14:textId="77777777" w:rsidR="0030635A" w:rsidRPr="00F27BBA" w:rsidRDefault="0030635A" w:rsidP="0030635A">
      <w:pPr>
        <w:spacing w:before="240" w:after="120" w:line="240" w:lineRule="auto"/>
        <w:ind w:left="1440"/>
      </w:pPr>
      <w:r w:rsidRPr="00F27BBA">
        <w:t>All safety functions associated with a facility or activity shall be specified and assessed, which includes any human actions necessary to ensure the safety of the facility or activity.</w:t>
      </w:r>
    </w:p>
    <w:p w14:paraId="29E83C03" w14:textId="14D33876" w:rsidR="0030635A" w:rsidRPr="00D50DE0" w:rsidRDefault="0030635A" w:rsidP="0030635A">
      <w:pPr>
        <w:pStyle w:val="Bulletlist1"/>
        <w:rPr>
          <w:rFonts w:eastAsia="Times New Roman"/>
          <w:szCs w:val="24"/>
          <w:lang w:bidi="ar-SA"/>
        </w:rPr>
      </w:pPr>
      <w:r>
        <w:t>Requirement 11 expects:</w:t>
      </w:r>
    </w:p>
    <w:p w14:paraId="4D530F30" w14:textId="1F997AE2" w:rsidR="0030635A" w:rsidRDefault="0030635A" w:rsidP="0030635A">
      <w:pPr>
        <w:spacing w:before="240" w:after="120" w:line="240" w:lineRule="auto"/>
        <w:ind w:left="1440"/>
        <w:rPr>
          <w:rFonts w:eastAsia="Times New Roman"/>
          <w:szCs w:val="24"/>
          <w:lang w:bidi="ar-SA"/>
        </w:rPr>
      </w:pPr>
      <w:r w:rsidRPr="00F27BBA">
        <w:rPr>
          <w:rFonts w:eastAsia="Times New Roman"/>
          <w:szCs w:val="24"/>
          <w:lang w:bidi="ar-SA"/>
        </w:rPr>
        <w:t>Human interactions with</w:t>
      </w:r>
      <w:r w:rsidR="00467840">
        <w:rPr>
          <w:rFonts w:eastAsia="Times New Roman"/>
          <w:szCs w:val="24"/>
          <w:lang w:bidi="ar-SA"/>
        </w:rPr>
        <w:t>in</w:t>
      </w:r>
      <w:r w:rsidRPr="00F27BBA">
        <w:rPr>
          <w:rFonts w:eastAsia="Times New Roman"/>
          <w:szCs w:val="24"/>
          <w:lang w:bidi="ar-SA"/>
        </w:rPr>
        <w:t xml:space="preserve"> the facility or activity shall be addressed in the safety assessment, and it shall be determined whether the procedures and safety measures that are provided for all normal operational activities, in particular those that are necessary for implementation of the operational limits and conditions, and those that are required for responding to anticipated operational occurrences and to accident conditions, ensure an adequate level of safety.</w:t>
      </w:r>
    </w:p>
    <w:p w14:paraId="067A84F3" w14:textId="77777777" w:rsidR="0030635A" w:rsidRDefault="0030635A" w:rsidP="00AE72FC">
      <w:pPr>
        <w:pStyle w:val="F9-Paragraph"/>
      </w:pPr>
      <w:r>
        <w:t>The supporting paragraphs to Requirement 11 state:</w:t>
      </w:r>
    </w:p>
    <w:p w14:paraId="254B0FF5" w14:textId="77777777" w:rsidR="0030635A" w:rsidRDefault="0030635A" w:rsidP="009C6756">
      <w:pPr>
        <w:pStyle w:val="Bulletlist1"/>
      </w:pPr>
      <w:r>
        <w:t xml:space="preserve">Whenever the safety of facilities and activities depends on human actions, including actions taken in accident conditions, human interactions with the facility or activity shall be assessed. </w:t>
      </w:r>
    </w:p>
    <w:p w14:paraId="4BAFEDE3" w14:textId="77777777" w:rsidR="0030635A" w:rsidRDefault="0030635A" w:rsidP="009C6756">
      <w:pPr>
        <w:pStyle w:val="Bulletlist1"/>
      </w:pPr>
      <w:r>
        <w:t xml:space="preserve">It shall be evaluated in the safety assessment whether personnel competences, the associated training programmes and the specified minimum staffing levels for maintaining safety are adequate. </w:t>
      </w:r>
    </w:p>
    <w:p w14:paraId="4DD4ACA7" w14:textId="77777777" w:rsidR="00720B8E" w:rsidRDefault="00720B8E" w:rsidP="0030635A">
      <w:pPr>
        <w:spacing w:before="240" w:after="120" w:line="240" w:lineRule="auto"/>
        <w:ind w:left="1843"/>
        <w:sectPr w:rsidR="00720B8E" w:rsidSect="000B2BCD">
          <w:pgSz w:w="11906" w:h="16838" w:code="9"/>
          <w:pgMar w:top="1440" w:right="1440" w:bottom="1440" w:left="1440" w:header="397" w:footer="397" w:gutter="0"/>
          <w:cols w:space="312"/>
          <w:docGrid w:linePitch="360"/>
        </w:sectPr>
      </w:pPr>
    </w:p>
    <w:p w14:paraId="37460D09" w14:textId="77777777" w:rsidR="0030635A" w:rsidRPr="00F27BBA" w:rsidRDefault="0030635A" w:rsidP="009C6756">
      <w:pPr>
        <w:pStyle w:val="Bulletlist1"/>
        <w:rPr>
          <w:rFonts w:eastAsia="Times New Roman"/>
          <w:szCs w:val="24"/>
          <w:lang w:bidi="ar-SA"/>
        </w:rPr>
      </w:pPr>
      <w:r>
        <w:lastRenderedPageBreak/>
        <w:t>It shall be determined in the safety assessment whether requirements relating to human factors were addressed in the design and operation of a facility or in the way in which an activity is conducted. This includes those human factors relating to ergonomic design in all areas and to human–machine interfaces where activities are carried out.</w:t>
      </w:r>
    </w:p>
    <w:p w14:paraId="156ED782" w14:textId="62A7F561" w:rsidR="0030635A" w:rsidRDefault="0030635A" w:rsidP="00720B8E">
      <w:pPr>
        <w:pStyle w:val="Heading2"/>
      </w:pPr>
      <w:bookmarkStart w:id="10" w:name="_Toc180742532"/>
      <w:r>
        <w:t xml:space="preserve">Other </w:t>
      </w:r>
      <w:r w:rsidR="00720B8E">
        <w:t>i</w:t>
      </w:r>
      <w:r>
        <w:t xml:space="preserve">nternational </w:t>
      </w:r>
      <w:r w:rsidR="00720B8E">
        <w:t>s</w:t>
      </w:r>
      <w:r>
        <w:t>tandards</w:t>
      </w:r>
      <w:bookmarkEnd w:id="10"/>
    </w:p>
    <w:p w14:paraId="584E4368" w14:textId="50FAD1B9" w:rsidR="0030635A" w:rsidRPr="00E035F0" w:rsidRDefault="0030635A" w:rsidP="0030635A">
      <w:pPr>
        <w:pStyle w:val="F9-Paragraph"/>
        <w:numPr>
          <w:ilvl w:val="0"/>
          <w:numId w:val="29"/>
        </w:numPr>
        <w:ind w:left="851" w:hanging="851"/>
      </w:pPr>
      <w:r>
        <w:t xml:space="preserve">The following </w:t>
      </w:r>
      <w:r w:rsidR="00720B8E">
        <w:t>i</w:t>
      </w:r>
      <w:r>
        <w:t xml:space="preserve">nternational </w:t>
      </w:r>
      <w:r w:rsidR="00720B8E">
        <w:t>s</w:t>
      </w:r>
      <w:r>
        <w:t>tandards are also relevant:</w:t>
      </w:r>
    </w:p>
    <w:p w14:paraId="5C9FA9A4" w14:textId="4EA7F1F0" w:rsidR="00F7687C" w:rsidRDefault="0030635A" w:rsidP="0030635A">
      <w:pPr>
        <w:pStyle w:val="Bulletlist1"/>
        <w:sectPr w:rsidR="00F7687C" w:rsidSect="000B2BCD">
          <w:pgSz w:w="11906" w:h="16838" w:code="9"/>
          <w:pgMar w:top="1440" w:right="1440" w:bottom="1440" w:left="1440" w:header="397" w:footer="397" w:gutter="0"/>
          <w:cols w:space="312"/>
          <w:docGrid w:linePitch="360"/>
        </w:sectPr>
      </w:pPr>
      <w:r>
        <w:t>BE EN IEC/IEEE</w:t>
      </w:r>
      <w:r w:rsidRPr="00E035F0">
        <w:t xml:space="preserve"> 82079-1:2020 Preparation of information for use (instructions for use) of products</w:t>
      </w:r>
      <w:r>
        <w:t xml:space="preserve"> </w:t>
      </w:r>
      <w:sdt>
        <w:sdtPr>
          <w:id w:val="-1338300239"/>
          <w:citation/>
        </w:sdtPr>
        <w:sdtEndPr/>
        <w:sdtContent>
          <w:r>
            <w:fldChar w:fldCharType="begin"/>
          </w:r>
          <w:r w:rsidR="00720B8E">
            <w:instrText xml:space="preserve">CITATION The20 \l 2057 </w:instrText>
          </w:r>
          <w:r>
            <w:fldChar w:fldCharType="separate"/>
          </w:r>
          <w:r w:rsidR="00720B8E" w:rsidRPr="00720B8E">
            <w:rPr>
              <w:noProof/>
            </w:rPr>
            <w:t>[14]</w:t>
          </w:r>
          <w:r>
            <w:fldChar w:fldCharType="end"/>
          </w:r>
        </w:sdtContent>
      </w:sdt>
      <w:r w:rsidR="00046936">
        <w:t>.</w:t>
      </w:r>
    </w:p>
    <w:p w14:paraId="5255232C" w14:textId="41E096D9" w:rsidR="00F7687C" w:rsidRDefault="00F7687C" w:rsidP="00E90780">
      <w:pPr>
        <w:pStyle w:val="Heading1"/>
      </w:pPr>
      <w:bookmarkStart w:id="11" w:name="_Toc180742533"/>
      <w:r>
        <w:lastRenderedPageBreak/>
        <w:t xml:space="preserve">Advice to </w:t>
      </w:r>
      <w:r w:rsidR="009C6756">
        <w:t>i</w:t>
      </w:r>
      <w:r>
        <w:t>nspectors</w:t>
      </w:r>
      <w:bookmarkEnd w:id="11"/>
    </w:p>
    <w:p w14:paraId="4FCA2345" w14:textId="53DB8E9B" w:rsidR="0030635A" w:rsidRDefault="000A119B" w:rsidP="0030635A">
      <w:pPr>
        <w:pStyle w:val="F9-Paragraph"/>
        <w:numPr>
          <w:ilvl w:val="0"/>
          <w:numId w:val="29"/>
        </w:numPr>
        <w:ind w:left="851" w:hanging="851"/>
      </w:pPr>
      <w:r>
        <w:t xml:space="preserve">Section </w:t>
      </w:r>
      <w:r w:rsidR="009031E5">
        <w:t xml:space="preserve">5.1.5.2 of ADR </w:t>
      </w:r>
      <w:sdt>
        <w:sdtPr>
          <w:id w:val="558598127"/>
          <w:citation/>
        </w:sdtPr>
        <w:sdtEndPr/>
        <w:sdtContent>
          <w:r w:rsidR="00402E3D">
            <w:fldChar w:fldCharType="begin"/>
          </w:r>
          <w:r w:rsidR="00402E3D">
            <w:instrText xml:space="preserve">CITATION Eco23 \l 2057 </w:instrText>
          </w:r>
          <w:r w:rsidR="00402E3D">
            <w:fldChar w:fldCharType="separate"/>
          </w:r>
          <w:r w:rsidR="00720B8E">
            <w:rPr>
              <w:noProof/>
            </w:rPr>
            <w:t>[3]</w:t>
          </w:r>
          <w:r w:rsidR="00402E3D">
            <w:fldChar w:fldCharType="end"/>
          </w:r>
        </w:sdtContent>
      </w:sdt>
      <w:r w:rsidR="00402E3D">
        <w:t xml:space="preserve"> </w:t>
      </w:r>
      <w:r w:rsidR="009031E5">
        <w:t xml:space="preserve">and RID </w:t>
      </w:r>
      <w:sdt>
        <w:sdtPr>
          <w:id w:val="1310124151"/>
          <w:citation/>
        </w:sdtPr>
        <w:sdtEndPr/>
        <w:sdtContent>
          <w:r w:rsidR="00402E3D">
            <w:fldChar w:fldCharType="begin"/>
          </w:r>
          <w:r w:rsidR="00402E3D">
            <w:instrText xml:space="preserve">CITATION RID \l 2057 </w:instrText>
          </w:r>
          <w:r w:rsidR="00402E3D">
            <w:fldChar w:fldCharType="separate"/>
          </w:r>
          <w:r w:rsidR="00720B8E">
            <w:rPr>
              <w:noProof/>
            </w:rPr>
            <w:t>[4]</w:t>
          </w:r>
          <w:r w:rsidR="00402E3D">
            <w:fldChar w:fldCharType="end"/>
          </w:r>
        </w:sdtContent>
      </w:sdt>
      <w:r w:rsidR="00402E3D">
        <w:t xml:space="preserve"> </w:t>
      </w:r>
      <w:r w:rsidR="009031E5">
        <w:t xml:space="preserve">detail </w:t>
      </w:r>
      <w:r w:rsidR="00402E3D">
        <w:t>w</w:t>
      </w:r>
      <w:r w:rsidR="00EF614C">
        <w:t xml:space="preserve">here competent authority approval is </w:t>
      </w:r>
      <w:r w:rsidR="00402E3D">
        <w:t>required</w:t>
      </w:r>
      <w:r w:rsidR="00EF614C">
        <w:t xml:space="preserve">. </w:t>
      </w:r>
      <w:r w:rsidR="0030635A">
        <w:t xml:space="preserve">Dutyholders are </w:t>
      </w:r>
      <w:r w:rsidR="002719A0">
        <w:t xml:space="preserve">required </w:t>
      </w:r>
      <w:r w:rsidR="0030635A">
        <w:t xml:space="preserve">to meet the relevant </w:t>
      </w:r>
      <w:r w:rsidR="005E6103">
        <w:t xml:space="preserve">clauses of </w:t>
      </w:r>
      <w:r w:rsidR="0030635A">
        <w:t>ADR and RID</w:t>
      </w:r>
      <w:r w:rsidR="008257EB">
        <w:t>,</w:t>
      </w:r>
      <w:r w:rsidR="0030635A">
        <w:t xml:space="preserve"> to support the approval required. </w:t>
      </w:r>
      <w:r w:rsidR="003F283F">
        <w:t xml:space="preserve">The inspector </w:t>
      </w:r>
      <w:r w:rsidR="00D63BC7">
        <w:t xml:space="preserve">should </w:t>
      </w:r>
      <w:r w:rsidR="00A5466F">
        <w:t xml:space="preserve">proportionately </w:t>
      </w:r>
      <w:r w:rsidR="00D63BC7">
        <w:t xml:space="preserve">consider </w:t>
      </w:r>
      <w:r w:rsidR="005F29AE">
        <w:t xml:space="preserve">the relevance and </w:t>
      </w:r>
      <w:r w:rsidR="00D63BC7">
        <w:t>applicability of the following guidance to the type of approval being requested.</w:t>
      </w:r>
    </w:p>
    <w:p w14:paraId="18B7EA02" w14:textId="284B8874" w:rsidR="0030635A" w:rsidRDefault="0030635A" w:rsidP="0030635A">
      <w:pPr>
        <w:pStyle w:val="F9-Paragraph"/>
        <w:numPr>
          <w:ilvl w:val="0"/>
          <w:numId w:val="29"/>
        </w:numPr>
        <w:ind w:left="851" w:hanging="851"/>
      </w:pPr>
      <w:r>
        <w:t>During</w:t>
      </w:r>
      <w:r w:rsidR="00402E3D">
        <w:t xml:space="preserve"> </w:t>
      </w:r>
      <w:r>
        <w:t xml:space="preserve">assessment of a transport application for </w:t>
      </w:r>
      <w:r w:rsidR="00545159">
        <w:t xml:space="preserve">Competent Authority </w:t>
      </w:r>
      <w:r>
        <w:t xml:space="preserve">approval, ONR will assess the associated safety case. The role of the inspector </w:t>
      </w:r>
      <w:r w:rsidR="00545159">
        <w:t xml:space="preserve">considering </w:t>
      </w:r>
      <w:r>
        <w:t xml:space="preserve">human factors </w:t>
      </w:r>
      <w:r w:rsidR="00545159">
        <w:t xml:space="preserve">aspects </w:t>
      </w:r>
      <w:r>
        <w:t xml:space="preserve">during </w:t>
      </w:r>
      <w:r w:rsidR="00781F78">
        <w:t>the Competent Authority assessmen</w:t>
      </w:r>
      <w:r>
        <w:t>t is threefold</w:t>
      </w:r>
      <w:r w:rsidR="005F29AE">
        <w:t>:</w:t>
      </w:r>
    </w:p>
    <w:p w14:paraId="6298FD55" w14:textId="2528A0E3" w:rsidR="0030635A" w:rsidRDefault="0030635A" w:rsidP="0030635A">
      <w:pPr>
        <w:pStyle w:val="Bulletlist1"/>
      </w:pPr>
      <w:r>
        <w:t xml:space="preserve">Determine whether the dutyholder has developed a suitable and sufficient safety case that systematically identifies the administrative controls and human actions necessary to ensure safe configuration of the transport </w:t>
      </w:r>
      <w:r w:rsidR="00CB2070">
        <w:t>package and</w:t>
      </w:r>
      <w:r>
        <w:t xml:space="preserve"> can demonstrate these are achievable</w:t>
      </w:r>
      <w:r w:rsidR="007D4BD9">
        <w:t>.</w:t>
      </w:r>
    </w:p>
    <w:p w14:paraId="223B7EF9" w14:textId="1437970B" w:rsidR="0030635A" w:rsidRDefault="0030635A" w:rsidP="0030635A">
      <w:pPr>
        <w:pStyle w:val="Bulletlist1"/>
      </w:pPr>
      <w:r>
        <w:t>Determine whether the package design accounts for human capabilities and enables reliable human performance during use and maintenance</w:t>
      </w:r>
      <w:r w:rsidR="007D4BD9">
        <w:t>.</w:t>
      </w:r>
    </w:p>
    <w:p w14:paraId="5F82C8CF" w14:textId="2A85C381" w:rsidR="0030635A" w:rsidRDefault="0030635A" w:rsidP="0030635A">
      <w:pPr>
        <w:pStyle w:val="Bulletlist1"/>
      </w:pPr>
      <w:r>
        <w:t>Determine whether the in</w:t>
      </w:r>
      <w:r w:rsidR="001F3066">
        <w:t xml:space="preserve">formation </w:t>
      </w:r>
      <w:r>
        <w:t>provided by an applicant</w:t>
      </w:r>
      <w:r w:rsidR="008A26BD">
        <w:t xml:space="preserve"> as part of the approval</w:t>
      </w:r>
      <w:r>
        <w:t xml:space="preserve"> supports reliable use and maintenance of the packaging by the user.</w:t>
      </w:r>
    </w:p>
    <w:p w14:paraId="375E8970" w14:textId="65D23E9C" w:rsidR="0030635A" w:rsidRDefault="0030635A" w:rsidP="0030635A">
      <w:pPr>
        <w:pStyle w:val="F9-Paragraph"/>
        <w:numPr>
          <w:ilvl w:val="0"/>
          <w:numId w:val="29"/>
        </w:numPr>
        <w:ind w:left="851" w:hanging="851"/>
      </w:pPr>
      <w:r>
        <w:t xml:space="preserve">The following </w:t>
      </w:r>
      <w:r w:rsidR="00CB2070">
        <w:t>provides</w:t>
      </w:r>
      <w:r>
        <w:t xml:space="preserve"> additional guidance on each of the three criteria</w:t>
      </w:r>
      <w:r w:rsidR="00D92DA7">
        <w:t>,</w:t>
      </w:r>
      <w:r>
        <w:t xml:space="preserve"> to enable inspectors to assess the human factors elements </w:t>
      </w:r>
      <w:r w:rsidR="0028062D">
        <w:t>during the approval</w:t>
      </w:r>
      <w:r>
        <w:t xml:space="preserve">. </w:t>
      </w:r>
    </w:p>
    <w:p w14:paraId="40CB582B" w14:textId="029E7C22" w:rsidR="0030635A" w:rsidRDefault="0030635A" w:rsidP="0030635A">
      <w:pPr>
        <w:pStyle w:val="Heading2"/>
      </w:pPr>
      <w:bookmarkStart w:id="12" w:name="_Toc180742534"/>
      <w:r>
        <w:t>Human</w:t>
      </w:r>
      <w:r w:rsidR="009C6756">
        <w:t>-b</w:t>
      </w:r>
      <w:r>
        <w:t xml:space="preserve">ased </w:t>
      </w:r>
      <w:r w:rsidR="009C6756">
        <w:t>s</w:t>
      </w:r>
      <w:r>
        <w:t xml:space="preserve">afety </w:t>
      </w:r>
      <w:r w:rsidR="009C6756">
        <w:t>c</w:t>
      </w:r>
      <w:r>
        <w:t>laims</w:t>
      </w:r>
      <w:bookmarkEnd w:id="12"/>
    </w:p>
    <w:p w14:paraId="5402323A" w14:textId="0DB54B6A" w:rsidR="0030635A" w:rsidRDefault="0030635A" w:rsidP="0030635A">
      <w:pPr>
        <w:pStyle w:val="F9-Paragraph"/>
        <w:numPr>
          <w:ilvl w:val="0"/>
          <w:numId w:val="29"/>
        </w:numPr>
        <w:ind w:left="851" w:hanging="851"/>
      </w:pPr>
      <w:r>
        <w:t xml:space="preserve">The dutyholder’s submission should demonstrate that it has systematically identified and analysed all operational, administrative, and managerial requirements necessary to ensure </w:t>
      </w:r>
      <w:r w:rsidR="005F7FDF">
        <w:t>safe configuration of the package for transport</w:t>
      </w:r>
      <w:r>
        <w:t xml:space="preserve">. This is necessary to ensure that the risk arising from using the packaging has been reduced </w:t>
      </w:r>
      <w:r w:rsidR="00EB4685">
        <w:t xml:space="preserve">so far as is reasonably </w:t>
      </w:r>
      <w:r>
        <w:t>practicable.</w:t>
      </w:r>
    </w:p>
    <w:p w14:paraId="734DB548" w14:textId="77777777" w:rsidR="0030635A" w:rsidRDefault="0030635A" w:rsidP="0030635A">
      <w:pPr>
        <w:pStyle w:val="F9-Paragraph"/>
        <w:numPr>
          <w:ilvl w:val="0"/>
          <w:numId w:val="29"/>
        </w:numPr>
        <w:ind w:left="851" w:hanging="851"/>
      </w:pPr>
      <w:r>
        <w:t>When considering the extent to which this has been achieved, the inspector should consider whether the dutyholder has:</w:t>
      </w:r>
    </w:p>
    <w:p w14:paraId="07307FAC" w14:textId="0EECCCD4" w:rsidR="0030635A" w:rsidRDefault="0030635A" w:rsidP="0030635A">
      <w:pPr>
        <w:pStyle w:val="Bulletlist1"/>
      </w:pPr>
      <w:r>
        <w:t>Conducted a suitable and sufficient hazard and fault analysis to identify the safety functions required to ensure safe</w:t>
      </w:r>
      <w:r w:rsidR="0099395A">
        <w:t xml:space="preserve"> configuration of the package for </w:t>
      </w:r>
      <w:r>
        <w:t xml:space="preserve">transport. </w:t>
      </w:r>
    </w:p>
    <w:p w14:paraId="73E19E35" w14:textId="77777777" w:rsidR="009C6756" w:rsidRDefault="009C6756" w:rsidP="0030635A">
      <w:pPr>
        <w:pStyle w:val="Bulletlist1"/>
        <w:sectPr w:rsidR="009C6756" w:rsidSect="000B2BCD">
          <w:pgSz w:w="11906" w:h="16838" w:code="9"/>
          <w:pgMar w:top="1440" w:right="1440" w:bottom="1440" w:left="1440" w:header="397" w:footer="397" w:gutter="0"/>
          <w:cols w:space="312"/>
          <w:docGrid w:linePitch="360"/>
        </w:sectPr>
      </w:pPr>
    </w:p>
    <w:p w14:paraId="6A9EAE57" w14:textId="57617246" w:rsidR="0030635A" w:rsidRDefault="0030635A" w:rsidP="0030635A">
      <w:pPr>
        <w:pStyle w:val="Bulletlist1"/>
      </w:pPr>
      <w:r>
        <w:lastRenderedPageBreak/>
        <w:t xml:space="preserve">Undertaken a systematic analysis </w:t>
      </w:r>
      <w:r w:rsidRPr="00611A81">
        <w:t>(</w:t>
      </w:r>
      <w:r w:rsidR="00720B8E">
        <w:t>for example,</w:t>
      </w:r>
      <w:r w:rsidRPr="00611A81">
        <w:t xml:space="preserve"> undertaken a task </w:t>
      </w:r>
      <w:r>
        <w:t>breakdown, engineering analysis</w:t>
      </w:r>
      <w:r w:rsidR="00142669">
        <w:t xml:space="preserve"> or </w:t>
      </w:r>
      <w:r>
        <w:t>function analysis</w:t>
      </w:r>
      <w:r w:rsidRPr="00611A81">
        <w:t>)</w:t>
      </w:r>
      <w:r>
        <w:t xml:space="preserve"> of the </w:t>
      </w:r>
      <w:r w:rsidRPr="00611A81">
        <w:t xml:space="preserve">way in which the package </w:t>
      </w:r>
      <w:r>
        <w:t>will be</w:t>
      </w:r>
      <w:r w:rsidRPr="00611A81">
        <w:t xml:space="preserve"> used and maintained</w:t>
      </w:r>
      <w:r>
        <w:t>, including the operational conditions that may be encountered,</w:t>
      </w:r>
      <w:r w:rsidRPr="00611A81">
        <w:t xml:space="preserve"> to </w:t>
      </w:r>
      <w:r>
        <w:t>identify the</w:t>
      </w:r>
      <w:r w:rsidRPr="00611A81">
        <w:t xml:space="preserve"> </w:t>
      </w:r>
      <w:r>
        <w:t xml:space="preserve">human </w:t>
      </w:r>
      <w:r w:rsidRPr="00611A81">
        <w:t xml:space="preserve">actions </w:t>
      </w:r>
      <w:r>
        <w:t xml:space="preserve">that </w:t>
      </w:r>
      <w:r w:rsidRPr="00611A81">
        <w:t>have safety importance</w:t>
      </w:r>
      <w:r>
        <w:t>. These could include:</w:t>
      </w:r>
    </w:p>
    <w:p w14:paraId="64933D09" w14:textId="2362D367" w:rsidR="0030635A" w:rsidRDefault="0030635A" w:rsidP="0030635A">
      <w:pPr>
        <w:pStyle w:val="Bulletlist2"/>
      </w:pPr>
      <w:r>
        <w:t>T</w:t>
      </w:r>
      <w:r w:rsidRPr="00611A81">
        <w:t xml:space="preserve">hose </w:t>
      </w:r>
      <w:r>
        <w:t xml:space="preserve">actions </w:t>
      </w:r>
      <w:r w:rsidRPr="00611A81">
        <w:t xml:space="preserve">which result in an immediate consequence if performed incorrectly </w:t>
      </w:r>
      <w:r w:rsidR="00720B8E">
        <w:t>(for example,</w:t>
      </w:r>
      <w:r w:rsidRPr="00611A81">
        <w:t xml:space="preserve"> removing a shielded flask lid in an unshielded area)</w:t>
      </w:r>
      <w:r>
        <w:t>.</w:t>
      </w:r>
    </w:p>
    <w:p w14:paraId="7F995EA7" w14:textId="77777777" w:rsidR="0030635A" w:rsidRDefault="0030635A" w:rsidP="0030635A">
      <w:pPr>
        <w:pStyle w:val="Bulletlist2"/>
      </w:pPr>
      <w:r>
        <w:t>T</w:t>
      </w:r>
      <w:r w:rsidRPr="00611A81">
        <w:t xml:space="preserve">hose </w:t>
      </w:r>
      <w:r>
        <w:t xml:space="preserve">actions </w:t>
      </w:r>
      <w:r w:rsidRPr="00611A81">
        <w:t>which prevent a consequence being realised in the future</w:t>
      </w:r>
      <w:r>
        <w:t xml:space="preserve"> such as:</w:t>
      </w:r>
    </w:p>
    <w:p w14:paraId="39D12B73" w14:textId="4F252D18" w:rsidR="0030635A" w:rsidRDefault="0030635A" w:rsidP="009C6756">
      <w:pPr>
        <w:pStyle w:val="BulletList3"/>
      </w:pPr>
      <w:r>
        <w:t xml:space="preserve">During operation </w:t>
      </w:r>
      <w:r w:rsidR="00720B8E">
        <w:t>(for example,</w:t>
      </w:r>
      <w:r w:rsidRPr="00611A81">
        <w:t xml:space="preserve"> undertaking a leak test, to confirm the package containment is </w:t>
      </w:r>
      <w:r w:rsidR="00AD3702" w:rsidRPr="00611A81">
        <w:t>adequate</w:t>
      </w:r>
      <w:r>
        <w:t>)</w:t>
      </w:r>
      <w:r w:rsidR="007D4BD9">
        <w:t>.</w:t>
      </w:r>
    </w:p>
    <w:p w14:paraId="287C9B24" w14:textId="0903EF0D" w:rsidR="0030635A" w:rsidRDefault="0030635A" w:rsidP="009C6756">
      <w:pPr>
        <w:pStyle w:val="BulletList3"/>
      </w:pPr>
      <w:r>
        <w:t>During maintenance</w:t>
      </w:r>
      <w:r w:rsidRPr="00611A81">
        <w:t xml:space="preserve"> </w:t>
      </w:r>
      <w:r w:rsidR="00720B8E">
        <w:t>(for example,</w:t>
      </w:r>
      <w:r>
        <w:t xml:space="preserve"> </w:t>
      </w:r>
      <w:r w:rsidRPr="00611A81">
        <w:t>the inspection and replacement of safety important components)</w:t>
      </w:r>
      <w:r>
        <w:t>.</w:t>
      </w:r>
    </w:p>
    <w:p w14:paraId="4F588F0A" w14:textId="11621B26" w:rsidR="0030635A" w:rsidRDefault="0030635A" w:rsidP="0030635A">
      <w:pPr>
        <w:pStyle w:val="Bulletlist1"/>
      </w:pPr>
      <w:r>
        <w:t>Identified the administrative or managerial controls necessary to deliver all relevant safety functions and</w:t>
      </w:r>
      <w:r w:rsidR="00720B8E">
        <w:t>/</w:t>
      </w:r>
      <w:r>
        <w:t xml:space="preserve">or reduce the probability that safety important human actions are completed incorrectly </w:t>
      </w:r>
      <w:r w:rsidR="00720B8E">
        <w:t>(for example,</w:t>
      </w:r>
      <w:r>
        <w:t xml:space="preserve"> leak test pass criteria, lid bolt torque settings, content limits, radiological monitoring or independent checking).</w:t>
      </w:r>
    </w:p>
    <w:p w14:paraId="1374601B" w14:textId="0125B3B5" w:rsidR="0030635A" w:rsidRDefault="0030635A" w:rsidP="0030635A">
      <w:pPr>
        <w:pStyle w:val="Bulletlist1"/>
      </w:pPr>
      <w:r>
        <w:t xml:space="preserve">Undertaken proportionate analysis of these safety important actions and </w:t>
      </w:r>
      <w:r w:rsidR="00AD3702">
        <w:t>administrative</w:t>
      </w:r>
      <w:r>
        <w:t xml:space="preserve"> controls to understand the potential for errors</w:t>
      </w:r>
      <w:r w:rsidRPr="00294B09">
        <w:rPr>
          <w:vertAlign w:val="superscript"/>
        </w:rPr>
        <w:footnoteReference w:id="2"/>
      </w:r>
      <w:r>
        <w:t>, violations</w:t>
      </w:r>
      <w:r w:rsidRPr="00294B09">
        <w:rPr>
          <w:vertAlign w:val="superscript"/>
        </w:rPr>
        <w:footnoteReference w:id="3"/>
      </w:r>
      <w:r>
        <w:t xml:space="preserve"> and dependencies</w:t>
      </w:r>
      <w:r w:rsidRPr="00294B09">
        <w:rPr>
          <w:vertAlign w:val="superscript"/>
        </w:rPr>
        <w:footnoteReference w:id="4"/>
      </w:r>
      <w:r>
        <w:t xml:space="preserve"> and any mitigations necessary to reduce their likelihood</w:t>
      </w:r>
      <w:r w:rsidR="007D4BD9">
        <w:t>.</w:t>
      </w:r>
    </w:p>
    <w:p w14:paraId="317F59C8" w14:textId="77777777" w:rsidR="009C6756" w:rsidRDefault="009C6756" w:rsidP="0030635A">
      <w:pPr>
        <w:pStyle w:val="Bulletlist1"/>
        <w:sectPr w:rsidR="009C6756" w:rsidSect="000B2BCD">
          <w:pgSz w:w="11906" w:h="16838" w:code="9"/>
          <w:pgMar w:top="1440" w:right="1440" w:bottom="1440" w:left="1440" w:header="397" w:footer="397" w:gutter="0"/>
          <w:cols w:space="312"/>
          <w:docGrid w:linePitch="360"/>
        </w:sectPr>
      </w:pPr>
    </w:p>
    <w:p w14:paraId="7297ADBE" w14:textId="3DA407D7" w:rsidR="0030635A" w:rsidRDefault="0030635A" w:rsidP="0030635A">
      <w:pPr>
        <w:pStyle w:val="Bulletlist1"/>
      </w:pPr>
      <w:r>
        <w:lastRenderedPageBreak/>
        <w:t xml:space="preserve">Defined, in the safety case, the administrative and managerial controls in such a way that they can be appropriately implemented and complied with. The </w:t>
      </w:r>
      <w:r w:rsidR="00E3188A">
        <w:t xml:space="preserve">wording of </w:t>
      </w:r>
      <w:r>
        <w:t>administrative or managerial control should wherever possible be simple</w:t>
      </w:r>
      <w:r w:rsidR="00E3188A">
        <w:t xml:space="preserve">, with the tasks not complex and </w:t>
      </w:r>
      <w:r>
        <w:t>include:</w:t>
      </w:r>
    </w:p>
    <w:p w14:paraId="3FF14C3B" w14:textId="40A0B8A1" w:rsidR="0030635A" w:rsidRDefault="009C6756" w:rsidP="0030635A">
      <w:pPr>
        <w:pStyle w:val="Bulletlist2"/>
      </w:pPr>
      <w:r w:rsidRPr="009C6756">
        <w:rPr>
          <w:b/>
          <w:bCs/>
        </w:rPr>
        <w:t>What</w:t>
      </w:r>
      <w:r w:rsidR="0030635A">
        <w:t xml:space="preserve"> needs to be achieved</w:t>
      </w:r>
      <w:r>
        <w:t>;</w:t>
      </w:r>
    </w:p>
    <w:p w14:paraId="2706572A" w14:textId="58EA004E" w:rsidR="0030635A" w:rsidRDefault="009C6756" w:rsidP="0030635A">
      <w:pPr>
        <w:pStyle w:val="Bulletlist2"/>
      </w:pPr>
      <w:r w:rsidRPr="009C6756">
        <w:rPr>
          <w:b/>
          <w:bCs/>
        </w:rPr>
        <w:t>When</w:t>
      </w:r>
      <w:r w:rsidR="0030635A">
        <w:t xml:space="preserve"> the control should be implemented, taking into account what prompts the activity to commence and the timescale it should be completed in</w:t>
      </w:r>
      <w:r>
        <w:t>; and,</w:t>
      </w:r>
    </w:p>
    <w:p w14:paraId="394AB708" w14:textId="50F04142" w:rsidR="0030635A" w:rsidRDefault="009C6756" w:rsidP="0030635A">
      <w:pPr>
        <w:pStyle w:val="Bulletlist2"/>
      </w:pPr>
      <w:r w:rsidRPr="009C6756">
        <w:rPr>
          <w:b/>
          <w:bCs/>
        </w:rPr>
        <w:t>How</w:t>
      </w:r>
      <w:r w:rsidR="0030635A">
        <w:t xml:space="preserve"> the activity must be completed, including the equipment that should be used </w:t>
      </w:r>
      <w:r w:rsidR="00F3794C">
        <w:t xml:space="preserve">and any criteria that should be achieved </w:t>
      </w:r>
      <w:r w:rsidR="00720B8E">
        <w:t>(for example,</w:t>
      </w:r>
      <w:r w:rsidR="00F3794C">
        <w:t xml:space="preserve"> lid bolt torque) </w:t>
      </w:r>
      <w:r w:rsidR="0030635A">
        <w:t xml:space="preserve">to ensure </w:t>
      </w:r>
      <w:r w:rsidR="00AD3702">
        <w:t>compliance</w:t>
      </w:r>
      <w:r w:rsidR="0030635A">
        <w:t xml:space="preserve"> with the control.</w:t>
      </w:r>
    </w:p>
    <w:p w14:paraId="025C8068" w14:textId="62866E31" w:rsidR="0030635A" w:rsidRDefault="007D4BD9" w:rsidP="007748E6">
      <w:pPr>
        <w:pStyle w:val="Bulletlist2"/>
      </w:pPr>
      <w:r>
        <w:t>T</w:t>
      </w:r>
      <w:r w:rsidR="0030635A">
        <w:t xml:space="preserve">he dutyholder should also </w:t>
      </w:r>
      <w:r w:rsidR="00AD3702">
        <w:t>specify</w:t>
      </w:r>
      <w:r w:rsidR="0030635A">
        <w:t xml:space="preserve"> </w:t>
      </w:r>
      <w:r w:rsidR="0030635A" w:rsidRPr="007748E6">
        <w:rPr>
          <w:b/>
          <w:bCs/>
        </w:rPr>
        <w:t>where</w:t>
      </w:r>
      <w:r w:rsidR="0030635A">
        <w:t xml:space="preserve"> the activity needs to be completed, and </w:t>
      </w:r>
      <w:r w:rsidR="0030635A" w:rsidRPr="007748E6">
        <w:rPr>
          <w:b/>
          <w:bCs/>
        </w:rPr>
        <w:t>by whom</w:t>
      </w:r>
      <w:r w:rsidR="0030635A">
        <w:t xml:space="preserve">, if </w:t>
      </w:r>
      <w:r w:rsidR="00AD3702">
        <w:t>these criteria</w:t>
      </w:r>
      <w:r w:rsidR="0030635A">
        <w:t xml:space="preserve"> are necessary to ensure the safety function is </w:t>
      </w:r>
      <w:r w:rsidR="00AD3702">
        <w:t>adequately</w:t>
      </w:r>
      <w:r w:rsidR="0030635A">
        <w:t xml:space="preserve"> achieved.</w:t>
      </w:r>
    </w:p>
    <w:p w14:paraId="31B6C8BC" w14:textId="6D8C9BD1" w:rsidR="0030635A" w:rsidRDefault="0030635A" w:rsidP="0030635A">
      <w:pPr>
        <w:pStyle w:val="Bulletlist1"/>
      </w:pPr>
      <w:r>
        <w:t xml:space="preserve">Provided proportionate evidence that justifies the achievability of the safety </w:t>
      </w:r>
      <w:r w:rsidR="00AD3702">
        <w:t>important</w:t>
      </w:r>
      <w:r>
        <w:t xml:space="preserve"> actions, and </w:t>
      </w:r>
      <w:r w:rsidR="00AD3702">
        <w:t>administrative</w:t>
      </w:r>
      <w:r>
        <w:t xml:space="preserve"> and managerial controls.</w:t>
      </w:r>
    </w:p>
    <w:p w14:paraId="4C3F9B8E" w14:textId="77777777" w:rsidR="0030635A" w:rsidRDefault="0030635A" w:rsidP="0030635A">
      <w:pPr>
        <w:pStyle w:val="Bulletlist1"/>
      </w:pPr>
      <w:r>
        <w:t>Proportionately accounted for any operational experience gained during the historic use of the package or from other packages of a similar type or construction.</w:t>
      </w:r>
    </w:p>
    <w:p w14:paraId="3F3F7D76" w14:textId="2119FBF0" w:rsidR="0030635A" w:rsidRDefault="0030635A" w:rsidP="0030635A">
      <w:pPr>
        <w:pStyle w:val="Heading2"/>
      </w:pPr>
      <w:bookmarkStart w:id="13" w:name="_Toc180742535"/>
      <w:r>
        <w:t xml:space="preserve">Human </w:t>
      </w:r>
      <w:r w:rsidR="007748E6">
        <w:t>f</w:t>
      </w:r>
      <w:r>
        <w:t xml:space="preserve">actors in </w:t>
      </w:r>
      <w:r w:rsidR="007748E6">
        <w:t>d</w:t>
      </w:r>
      <w:r>
        <w:t>esign</w:t>
      </w:r>
      <w:bookmarkEnd w:id="13"/>
      <w:r>
        <w:t xml:space="preserve"> </w:t>
      </w:r>
    </w:p>
    <w:p w14:paraId="01BD00C5" w14:textId="5A3E4802" w:rsidR="0030635A" w:rsidRDefault="0030635A" w:rsidP="0030635A">
      <w:pPr>
        <w:pStyle w:val="F9-Paragraph"/>
        <w:numPr>
          <w:ilvl w:val="0"/>
          <w:numId w:val="29"/>
        </w:numPr>
        <w:ind w:left="851" w:hanging="851"/>
      </w:pPr>
      <w:r>
        <w:t>The dutyholder should proportionately integrate human factors principles into the physical design of the package and the safety case (also referred to as the Package Design Safety Report).</w:t>
      </w:r>
    </w:p>
    <w:p w14:paraId="4AD3446E" w14:textId="1EBB379F" w:rsidR="0030635A" w:rsidRDefault="0030635A" w:rsidP="0030635A">
      <w:pPr>
        <w:pStyle w:val="F9-Paragraph"/>
        <w:numPr>
          <w:ilvl w:val="0"/>
          <w:numId w:val="29"/>
        </w:numPr>
        <w:ind w:left="851" w:hanging="851"/>
      </w:pPr>
      <w:r w:rsidRPr="001312AC">
        <w:t xml:space="preserve">The application of </w:t>
      </w:r>
      <w:r>
        <w:t>human factors</w:t>
      </w:r>
      <w:r w:rsidRPr="001312AC">
        <w:t xml:space="preserve"> </w:t>
      </w:r>
      <w:r>
        <w:t xml:space="preserve">ensures the </w:t>
      </w:r>
      <w:r w:rsidRPr="001312AC">
        <w:t>design and operation of the</w:t>
      </w:r>
      <w:r>
        <w:t xml:space="preserve"> packaging</w:t>
      </w:r>
      <w:r w:rsidRPr="001312AC">
        <w:t xml:space="preserve"> </w:t>
      </w:r>
      <w:r>
        <w:t xml:space="preserve">takes appropriate account of </w:t>
      </w:r>
      <w:r w:rsidRPr="001312AC">
        <w:t>the capabilities of the human operator, optimising human performance and minimising the potential for human error.</w:t>
      </w:r>
      <w:r>
        <w:t xml:space="preserve"> The inspector should </w:t>
      </w:r>
      <w:r w:rsidR="00EB09FC">
        <w:t xml:space="preserve">proportionately </w:t>
      </w:r>
      <w:r>
        <w:t>consider whether the dutyholder:</w:t>
      </w:r>
    </w:p>
    <w:p w14:paraId="25F51904" w14:textId="08ED2D7A" w:rsidR="0030635A" w:rsidRDefault="0030635A" w:rsidP="0030635A">
      <w:pPr>
        <w:pStyle w:val="Bulletlist1"/>
      </w:pPr>
      <w:r>
        <w:t>I</w:t>
      </w:r>
      <w:r w:rsidR="005C3FA7">
        <w:t xml:space="preserve">mplemented </w:t>
      </w:r>
      <w:r>
        <w:t>a suitable and proportionate process to account for human factors in the design of the packaging and the development of the safety case, including the following aspects</w:t>
      </w:r>
      <w:r w:rsidR="007D4BD9">
        <w:t>:</w:t>
      </w:r>
    </w:p>
    <w:p w14:paraId="46CD6BE5" w14:textId="22001A15" w:rsidR="0030635A" w:rsidRDefault="0030635A" w:rsidP="0030635A">
      <w:pPr>
        <w:pStyle w:val="Bulletlist2"/>
      </w:pPr>
      <w:r>
        <w:t>Provision of guidance to package designers to guide effective consideration of the human</w:t>
      </w:r>
      <w:r w:rsidR="007D4BD9">
        <w:t>.</w:t>
      </w:r>
    </w:p>
    <w:p w14:paraId="51B107EF" w14:textId="77777777" w:rsidR="0030635A" w:rsidRDefault="0030635A" w:rsidP="0030635A">
      <w:pPr>
        <w:pStyle w:val="Bulletlist2"/>
      </w:pPr>
      <w:r>
        <w:t xml:space="preserve">Positive confirmation at suitable points through the design process that human factors has been effectively integrated. One way to achieve this is through including human factors requirements within the gated design process. </w:t>
      </w:r>
    </w:p>
    <w:p w14:paraId="0F8A2A34" w14:textId="77777777" w:rsidR="0030635A" w:rsidRDefault="0030635A" w:rsidP="0030635A">
      <w:pPr>
        <w:pStyle w:val="Bulletlist2"/>
      </w:pPr>
      <w:r>
        <w:lastRenderedPageBreak/>
        <w:t>Demonstration that human physiological characteristics (such as reach, strength, sight, etc.) and human psychological characteristics (such as perception, attention, decision making, etc.) have been used to inform the design. These can be used to ensure:</w:t>
      </w:r>
    </w:p>
    <w:p w14:paraId="4281C037" w14:textId="17419C4D" w:rsidR="0030635A" w:rsidRPr="007A692F" w:rsidRDefault="0030635A" w:rsidP="007748E6">
      <w:pPr>
        <w:pStyle w:val="BulletList3"/>
      </w:pPr>
      <w:r>
        <w:t xml:space="preserve">the </w:t>
      </w:r>
      <w:r w:rsidRPr="007A692F">
        <w:t>design of the packag</w:t>
      </w:r>
      <w:r>
        <w:t>ing</w:t>
      </w:r>
      <w:r w:rsidRPr="007A692F">
        <w:t xml:space="preserve"> and its operation is compatible with the task requirements, user characteristics and their expectations</w:t>
      </w:r>
      <w:r w:rsidR="007D4BD9">
        <w:t>.</w:t>
      </w:r>
    </w:p>
    <w:p w14:paraId="06B7E815" w14:textId="7DE6F573" w:rsidR="0030635A" w:rsidRDefault="0030635A" w:rsidP="007748E6">
      <w:pPr>
        <w:pStyle w:val="BulletList3"/>
      </w:pPr>
      <w:r>
        <w:t xml:space="preserve">the </w:t>
      </w:r>
      <w:r w:rsidRPr="007A692F">
        <w:t>design of</w:t>
      </w:r>
      <w:r>
        <w:t xml:space="preserve"> the</w:t>
      </w:r>
      <w:r w:rsidRPr="007A692F">
        <w:t xml:space="preserve"> packag</w:t>
      </w:r>
      <w:r>
        <w:t>ing</w:t>
      </w:r>
      <w:r w:rsidRPr="007A692F">
        <w:t xml:space="preserve"> provides sufficient and unambiguous information to </w:t>
      </w:r>
      <w:r>
        <w:t xml:space="preserve">support the operator in maintaining </w:t>
      </w:r>
      <w:r w:rsidRPr="007A692F">
        <w:t>situational awareness in the completion of safety important activities</w:t>
      </w:r>
      <w:r w:rsidR="007D4BD9">
        <w:t>.</w:t>
      </w:r>
      <w:r>
        <w:t xml:space="preserve"> </w:t>
      </w:r>
    </w:p>
    <w:p w14:paraId="584F28E5" w14:textId="27F28135" w:rsidR="0030635A" w:rsidRPr="007A692F" w:rsidRDefault="0030635A" w:rsidP="007748E6">
      <w:pPr>
        <w:pStyle w:val="BulletList3"/>
      </w:pPr>
      <w:r>
        <w:t xml:space="preserve">the </w:t>
      </w:r>
      <w:r w:rsidRPr="007A692F">
        <w:t>operator receives clear and unambiguous feedback when safety important tasks or administrative controls have been successfully completed</w:t>
      </w:r>
      <w:r w:rsidR="007D4BD9">
        <w:t>.</w:t>
      </w:r>
    </w:p>
    <w:p w14:paraId="6FE0CD07" w14:textId="2BB265EC" w:rsidR="0030635A" w:rsidRDefault="0030635A" w:rsidP="0030635A">
      <w:pPr>
        <w:pStyle w:val="BulletList3"/>
      </w:pPr>
      <w:r>
        <w:t xml:space="preserve">the </w:t>
      </w:r>
      <w:r w:rsidRPr="00CD4C61">
        <w:t>design of the packag</w:t>
      </w:r>
      <w:r>
        <w:t>ing</w:t>
      </w:r>
      <w:r w:rsidRPr="00CD4C61">
        <w:t xml:space="preserve"> and the completion of safety important tasks takes account of any requirements to wear personal protective equipment and the </w:t>
      </w:r>
      <w:r w:rsidR="007D4BD9">
        <w:t>e</w:t>
      </w:r>
      <w:r w:rsidRPr="00CD4C61">
        <w:t>ffect this has on visibility, reach, dexterity</w:t>
      </w:r>
      <w:r>
        <w:t>,</w:t>
      </w:r>
      <w:r w:rsidRPr="00CD4C61">
        <w:t xml:space="preserve"> etc.</w:t>
      </w:r>
    </w:p>
    <w:p w14:paraId="1E267EB4" w14:textId="7F36EDE3" w:rsidR="0030635A" w:rsidRDefault="004A2E5B" w:rsidP="0030635A">
      <w:pPr>
        <w:pStyle w:val="Heading2"/>
      </w:pPr>
      <w:bookmarkStart w:id="14" w:name="_Toc180742536"/>
      <w:r>
        <w:t xml:space="preserve">The </w:t>
      </w:r>
      <w:r w:rsidR="007748E6">
        <w:t>p</w:t>
      </w:r>
      <w:r w:rsidR="0030635A">
        <w:t xml:space="preserve">rovision of </w:t>
      </w:r>
      <w:r w:rsidR="007748E6">
        <w:t>i</w:t>
      </w:r>
      <w:r w:rsidR="0030635A">
        <w:t xml:space="preserve">nformation for </w:t>
      </w:r>
      <w:r w:rsidR="007748E6">
        <w:t>u</w:t>
      </w:r>
      <w:r w:rsidR="0030635A">
        <w:t>se</w:t>
      </w:r>
      <w:bookmarkEnd w:id="14"/>
    </w:p>
    <w:p w14:paraId="45D78E4A" w14:textId="564E8431" w:rsidR="0030635A" w:rsidRDefault="0030635A" w:rsidP="0030635A">
      <w:pPr>
        <w:pStyle w:val="F9-Paragraph"/>
        <w:numPr>
          <w:ilvl w:val="0"/>
          <w:numId w:val="29"/>
        </w:numPr>
        <w:ind w:left="851" w:hanging="851"/>
      </w:pPr>
      <w:r>
        <w:t xml:space="preserve">The dutyholder is expected to have an adequate system in place to manage the operation, maintenance, and inspection of the package. Specifically, the </w:t>
      </w:r>
      <w:r w:rsidR="003D405E">
        <w:t>dutyholder</w:t>
      </w:r>
      <w:r>
        <w:t xml:space="preserve"> is expected to provide adequate information to the user to support the safe operation and maintenance of the package.</w:t>
      </w:r>
    </w:p>
    <w:p w14:paraId="797A90FC" w14:textId="78EDE656" w:rsidR="0030635A" w:rsidRDefault="0030635A" w:rsidP="0030635A">
      <w:pPr>
        <w:pStyle w:val="F9-Paragraph"/>
        <w:numPr>
          <w:ilvl w:val="0"/>
          <w:numId w:val="29"/>
        </w:numPr>
        <w:ind w:left="851" w:hanging="851"/>
      </w:pPr>
      <w:r>
        <w:t>The provision of adequate information includes the provision of instructions and the identification of any additional training requirements</w:t>
      </w:r>
      <w:r w:rsidR="00270413">
        <w:t xml:space="preserve">. </w:t>
      </w:r>
      <w:r>
        <w:t>These aspects are essential for providing the user of the package with information about safety important tasks and the required administrative and managerial controls</w:t>
      </w:r>
      <w:r w:rsidR="008276D4">
        <w:t>,</w:t>
      </w:r>
      <w:r>
        <w:t xml:space="preserve"> to ensure packages are safely configured for transport. </w:t>
      </w:r>
    </w:p>
    <w:p w14:paraId="6E190729" w14:textId="77777777" w:rsidR="0030635A" w:rsidRDefault="0030635A" w:rsidP="0030635A">
      <w:pPr>
        <w:pStyle w:val="F9-Paragraph"/>
        <w:numPr>
          <w:ilvl w:val="0"/>
          <w:numId w:val="29"/>
        </w:numPr>
        <w:ind w:left="851" w:hanging="851"/>
      </w:pPr>
      <w:r w:rsidRPr="00D973A8">
        <w:t xml:space="preserve">The </w:t>
      </w:r>
      <w:r>
        <w:t>i</w:t>
      </w:r>
      <w:r w:rsidRPr="00D973A8">
        <w:t xml:space="preserve">nspector </w:t>
      </w:r>
      <w:r>
        <w:t>should consider whether:</w:t>
      </w:r>
    </w:p>
    <w:p w14:paraId="51349439" w14:textId="2296D903" w:rsidR="0030635A" w:rsidRDefault="0030635A" w:rsidP="0030635A">
      <w:pPr>
        <w:pStyle w:val="Bulletlist1"/>
      </w:pPr>
      <w:r>
        <w:t xml:space="preserve">The dutyholder has a </w:t>
      </w:r>
      <w:r w:rsidRPr="008F431C">
        <w:t>process</w:t>
      </w:r>
      <w:r w:rsidR="008276D4">
        <w:t>, based on relevant standards,</w:t>
      </w:r>
      <w:r w:rsidRPr="008F431C">
        <w:t xml:space="preserve"> </w:t>
      </w:r>
      <w:r w:rsidR="008276D4">
        <w:t xml:space="preserve">which </w:t>
      </w:r>
      <w:r>
        <w:t>enables</w:t>
      </w:r>
      <w:r w:rsidRPr="008F431C">
        <w:t xml:space="preserve"> </w:t>
      </w:r>
      <w:r w:rsidR="008276D4">
        <w:t xml:space="preserve">the </w:t>
      </w:r>
      <w:r w:rsidRPr="008F431C">
        <w:t>develop</w:t>
      </w:r>
      <w:r>
        <w:t>ment, update and test</w:t>
      </w:r>
      <w:r w:rsidR="008276D4">
        <w:t>ing</w:t>
      </w:r>
      <w:r w:rsidRPr="008F431C">
        <w:t xml:space="preserve"> </w:t>
      </w:r>
      <w:r>
        <w:t xml:space="preserve">of supporting </w:t>
      </w:r>
      <w:r w:rsidRPr="008F431C">
        <w:t>procedures</w:t>
      </w:r>
      <w:r>
        <w:t xml:space="preserve"> and the identification of training requirements.</w:t>
      </w:r>
    </w:p>
    <w:p w14:paraId="79510F94" w14:textId="77777777" w:rsidR="007748E6" w:rsidRDefault="007748E6" w:rsidP="0030635A">
      <w:pPr>
        <w:pStyle w:val="Bulletlist1"/>
        <w:sectPr w:rsidR="007748E6" w:rsidSect="000B2BCD">
          <w:pgSz w:w="11906" w:h="16838" w:code="9"/>
          <w:pgMar w:top="1440" w:right="1440" w:bottom="1440" w:left="1440" w:header="397" w:footer="397" w:gutter="0"/>
          <w:cols w:space="312"/>
          <w:docGrid w:linePitch="360"/>
        </w:sectPr>
      </w:pPr>
    </w:p>
    <w:p w14:paraId="692730F0" w14:textId="7BEE225E" w:rsidR="0030635A" w:rsidRDefault="0030635A" w:rsidP="0030635A">
      <w:pPr>
        <w:pStyle w:val="Bulletlist1"/>
      </w:pPr>
      <w:r>
        <w:lastRenderedPageBreak/>
        <w:t xml:space="preserve">The information provided </w:t>
      </w:r>
      <w:r w:rsidR="008276D4">
        <w:t xml:space="preserve">to end users </w:t>
      </w:r>
      <w:r>
        <w:t>supports the safe use and maintenance of the package. The information should:</w:t>
      </w:r>
    </w:p>
    <w:p w14:paraId="1F8D460D" w14:textId="56108E8A" w:rsidR="0030635A" w:rsidRDefault="0030635A" w:rsidP="0030635A">
      <w:pPr>
        <w:pStyle w:val="Bulletlist2"/>
      </w:pPr>
      <w:r>
        <w:t>Be clear, concise and comprehensible, using active language</w:t>
      </w:r>
      <w:r>
        <w:rPr>
          <w:rStyle w:val="FootnoteReference"/>
        </w:rPr>
        <w:footnoteReference w:id="5"/>
      </w:r>
      <w:r>
        <w:t xml:space="preserve"> to describe task steps</w:t>
      </w:r>
      <w:r w:rsidR="008276D4">
        <w:t>.</w:t>
      </w:r>
    </w:p>
    <w:p w14:paraId="09C5128E" w14:textId="7EC9DC61" w:rsidR="0030635A" w:rsidRDefault="0030635A" w:rsidP="0030635A">
      <w:pPr>
        <w:pStyle w:val="Bulletlist2"/>
      </w:pPr>
      <w:r>
        <w:t>Provide illustrations (where necessary) to support clarity and achievement of the task step</w:t>
      </w:r>
      <w:r w:rsidR="008276D4">
        <w:t>.</w:t>
      </w:r>
    </w:p>
    <w:p w14:paraId="68657D0B" w14:textId="667523A4" w:rsidR="0030635A" w:rsidRDefault="0030635A" w:rsidP="0030635A">
      <w:pPr>
        <w:pStyle w:val="Bulletlist2"/>
      </w:pPr>
      <w:r>
        <w:t>Provide specific information and clear success criteria needed to complete an action</w:t>
      </w:r>
      <w:r w:rsidR="00720B8E">
        <w:t>/</w:t>
      </w:r>
      <w:r>
        <w:t xml:space="preserve">task step </w:t>
      </w:r>
      <w:r w:rsidR="00720B8E">
        <w:t>(for example,</w:t>
      </w:r>
      <w:r w:rsidRPr="00F5605D">
        <w:t xml:space="preserve"> </w:t>
      </w:r>
      <w:r w:rsidRPr="00AF440E">
        <w:t>required torque, required pressure)</w:t>
      </w:r>
      <w:r w:rsidR="008276D4">
        <w:t>.</w:t>
      </w:r>
    </w:p>
    <w:p w14:paraId="187AF653" w14:textId="4A10C804" w:rsidR="0030635A" w:rsidRDefault="0030635A" w:rsidP="0030635A">
      <w:pPr>
        <w:pStyle w:val="Bulletlist2"/>
      </w:pPr>
      <w:r>
        <w:t>Provide a single action per task step.</w:t>
      </w:r>
    </w:p>
    <w:p w14:paraId="40489423" w14:textId="21DC5C9A" w:rsidR="0030635A" w:rsidRDefault="0030635A" w:rsidP="0030635A">
      <w:pPr>
        <w:pStyle w:val="Bulletlist1"/>
      </w:pPr>
      <w:r>
        <w:t>The a</w:t>
      </w:r>
      <w:r w:rsidRPr="00752282">
        <w:t xml:space="preserve">dministrative </w:t>
      </w:r>
      <w:r>
        <w:t xml:space="preserve">and managerial </w:t>
      </w:r>
      <w:r w:rsidRPr="00752282">
        <w:t>controls and the associated safety</w:t>
      </w:r>
      <w:r w:rsidR="005D3513">
        <w:t xml:space="preserve"> </w:t>
      </w:r>
      <w:r w:rsidRPr="00752282">
        <w:t>related activities</w:t>
      </w:r>
      <w:r>
        <w:t>,</w:t>
      </w:r>
      <w:r w:rsidRPr="00752282">
        <w:t xml:space="preserve"> </w:t>
      </w:r>
      <w:r>
        <w:t>which</w:t>
      </w:r>
      <w:r w:rsidRPr="00752282">
        <w:t xml:space="preserve"> </w:t>
      </w:r>
      <w:r>
        <w:t xml:space="preserve">the user </w:t>
      </w:r>
      <w:r w:rsidRPr="00752282">
        <w:t>need</w:t>
      </w:r>
      <w:r>
        <w:t>s</w:t>
      </w:r>
      <w:r w:rsidRPr="00752282">
        <w:t xml:space="preserve"> to carry out</w:t>
      </w:r>
      <w:r>
        <w:t>,</w:t>
      </w:r>
      <w:r w:rsidRPr="00752282">
        <w:t xml:space="preserve"> are clearly identified in </w:t>
      </w:r>
      <w:r>
        <w:t xml:space="preserve">the </w:t>
      </w:r>
      <w:r w:rsidRPr="00752282">
        <w:t>instructions</w:t>
      </w:r>
      <w:r w:rsidR="009B6F9A">
        <w:t>.</w:t>
      </w:r>
      <w:r w:rsidR="001152DE">
        <w:t xml:space="preserve"> </w:t>
      </w:r>
      <w:r>
        <w:t xml:space="preserve">Any tasks supporting the safety </w:t>
      </w:r>
      <w:r w:rsidR="00AD3702">
        <w:t>related activities</w:t>
      </w:r>
      <w:r>
        <w:t xml:space="preserve"> should also be clearly and concisely set o</w:t>
      </w:r>
      <w:r w:rsidR="005D3513">
        <w:t>ut.</w:t>
      </w:r>
    </w:p>
    <w:p w14:paraId="3B67CF38" w14:textId="56EC6D18" w:rsidR="0030635A" w:rsidRDefault="0030635A" w:rsidP="0030635A">
      <w:pPr>
        <w:pStyle w:val="Bulletlist1"/>
      </w:pPr>
      <w:r>
        <w:t xml:space="preserve">The instructions clearly identify where any residual hazards reside and provide clear warnings and cautions that </w:t>
      </w:r>
      <w:r w:rsidR="00AD3702">
        <w:t>precede</w:t>
      </w:r>
      <w:r>
        <w:t xml:space="preserve"> the residual hazards.</w:t>
      </w:r>
    </w:p>
    <w:p w14:paraId="798462F5" w14:textId="23C30E52" w:rsidR="001F3392" w:rsidRPr="00E134A8" w:rsidRDefault="002C3DFC" w:rsidP="003B626E">
      <w:pPr>
        <w:pStyle w:val="F9-Paragraph"/>
      </w:pPr>
      <w:r w:rsidRPr="00E134A8">
        <w:t>W</w:t>
      </w:r>
      <w:r w:rsidR="003B626E" w:rsidRPr="00E134A8">
        <w:t xml:space="preserve">here the dutyholder </w:t>
      </w:r>
      <w:r w:rsidR="00A162EC" w:rsidRPr="00E134A8">
        <w:t xml:space="preserve">directly </w:t>
      </w:r>
      <w:r w:rsidR="003B626E" w:rsidRPr="00E134A8">
        <w:t xml:space="preserve">undertakes </w:t>
      </w:r>
      <w:r w:rsidR="00AA1C16" w:rsidRPr="00E134A8">
        <w:t xml:space="preserve">transport </w:t>
      </w:r>
      <w:r w:rsidR="003B626E" w:rsidRPr="00E134A8">
        <w:t>activities with ionising radiation, the</w:t>
      </w:r>
      <w:r w:rsidR="00DE4B91" w:rsidRPr="00E134A8">
        <w:t xml:space="preserve"> inspector should consider </w:t>
      </w:r>
      <w:r w:rsidR="00995500" w:rsidRPr="00E134A8">
        <w:t xml:space="preserve">whether the dutyholder has </w:t>
      </w:r>
      <w:r w:rsidR="00A85B64" w:rsidRPr="00E134A8">
        <w:t xml:space="preserve">established </w:t>
      </w:r>
      <w:r w:rsidR="00A06E68" w:rsidRPr="00E134A8">
        <w:t xml:space="preserve">and implemented </w:t>
      </w:r>
      <w:r w:rsidR="00A85B64" w:rsidRPr="00E134A8">
        <w:t xml:space="preserve">adequate control of work arrangements including the </w:t>
      </w:r>
      <w:r w:rsidR="00894089" w:rsidRPr="00E134A8">
        <w:t>provision of training</w:t>
      </w:r>
      <w:r w:rsidR="00CA779D" w:rsidRPr="00E134A8">
        <w:t xml:space="preserve">, instructions, equipment </w:t>
      </w:r>
      <w:r w:rsidR="00894089" w:rsidRPr="00E134A8">
        <w:t>and supervisi</w:t>
      </w:r>
      <w:r w:rsidR="00A06E68" w:rsidRPr="00E134A8">
        <w:t xml:space="preserve">ng </w:t>
      </w:r>
      <w:r w:rsidR="00B62D39" w:rsidRPr="00E134A8">
        <w:t xml:space="preserve">activities, to ensure that the risk is reduced </w:t>
      </w:r>
      <w:r w:rsidR="007748E6">
        <w:t>so far as is reasonably practicable (</w:t>
      </w:r>
      <w:r w:rsidR="00B62D39" w:rsidRPr="00E134A8">
        <w:t>SFAIRP</w:t>
      </w:r>
      <w:r w:rsidR="007748E6">
        <w:t>)</w:t>
      </w:r>
      <w:r w:rsidR="00B62D39" w:rsidRPr="00E134A8">
        <w:t xml:space="preserve">. Broader </w:t>
      </w:r>
      <w:r w:rsidR="000705B5" w:rsidRPr="00E134A8">
        <w:t xml:space="preserve">human factors </w:t>
      </w:r>
      <w:r w:rsidR="00B62D39" w:rsidRPr="00E134A8">
        <w:t>ONR guida</w:t>
      </w:r>
      <w:r w:rsidR="0097797C" w:rsidRPr="00E134A8">
        <w:t xml:space="preserve">nce including </w:t>
      </w:r>
      <w:r w:rsidR="001C601E" w:rsidRPr="00E134A8">
        <w:t>‘T</w:t>
      </w:r>
      <w:r w:rsidR="0097797C" w:rsidRPr="00E134A8">
        <w:t xml:space="preserve">raining and </w:t>
      </w:r>
      <w:r w:rsidR="001C601E" w:rsidRPr="00E134A8">
        <w:t>A</w:t>
      </w:r>
      <w:r w:rsidR="009254B4" w:rsidRPr="00E134A8">
        <w:t xml:space="preserve">ssuring </w:t>
      </w:r>
      <w:r w:rsidR="001C601E" w:rsidRPr="00E134A8">
        <w:t>P</w:t>
      </w:r>
      <w:r w:rsidR="009254B4" w:rsidRPr="00E134A8">
        <w:t xml:space="preserve">ersonnel </w:t>
      </w:r>
      <w:r w:rsidR="001C601E" w:rsidRPr="00E134A8">
        <w:t>C</w:t>
      </w:r>
      <w:r w:rsidR="009254B4" w:rsidRPr="00E134A8">
        <w:t>ompetence</w:t>
      </w:r>
      <w:r w:rsidR="001C601E" w:rsidRPr="00E134A8">
        <w:t>’</w:t>
      </w:r>
      <w:r w:rsidR="0097797C" w:rsidRPr="00E134A8">
        <w:t xml:space="preserve"> </w:t>
      </w:r>
      <w:sdt>
        <w:sdtPr>
          <w:id w:val="-1254273859"/>
          <w:citation/>
        </w:sdtPr>
        <w:sdtEndPr/>
        <w:sdtContent>
          <w:r w:rsidR="001F3392" w:rsidRPr="00E134A8">
            <w:fldChar w:fldCharType="begin"/>
          </w:r>
          <w:r w:rsidR="00720B8E">
            <w:instrText xml:space="preserve">CITATION The \l 2057 </w:instrText>
          </w:r>
          <w:r w:rsidR="001F3392" w:rsidRPr="00E134A8">
            <w:fldChar w:fldCharType="separate"/>
          </w:r>
          <w:r w:rsidR="00720B8E">
            <w:rPr>
              <w:noProof/>
            </w:rPr>
            <w:t>[15]</w:t>
          </w:r>
          <w:r w:rsidR="001F3392" w:rsidRPr="00E134A8">
            <w:fldChar w:fldCharType="end"/>
          </w:r>
        </w:sdtContent>
      </w:sdt>
      <w:r w:rsidR="001C601E" w:rsidRPr="00E134A8">
        <w:t xml:space="preserve">, </w:t>
      </w:r>
      <w:r w:rsidR="002E7525" w:rsidRPr="00E134A8">
        <w:t>‘</w:t>
      </w:r>
      <w:r w:rsidR="001C601E" w:rsidRPr="00E134A8">
        <w:t>S</w:t>
      </w:r>
      <w:r w:rsidR="002E7525" w:rsidRPr="00E134A8">
        <w:t xml:space="preserve">taffing levels and Task Organisation’ </w:t>
      </w:r>
      <w:sdt>
        <w:sdtPr>
          <w:id w:val="1112021673"/>
          <w:citation/>
        </w:sdtPr>
        <w:sdtEndPr/>
        <w:sdtContent>
          <w:r w:rsidR="00FC476D" w:rsidRPr="00E134A8">
            <w:fldChar w:fldCharType="begin"/>
          </w:r>
          <w:r w:rsidR="00720B8E">
            <w:instrText xml:space="preserve">CITATION The2 \l 2057 </w:instrText>
          </w:r>
          <w:r w:rsidR="00FC476D" w:rsidRPr="00E134A8">
            <w:fldChar w:fldCharType="separate"/>
          </w:r>
          <w:r w:rsidR="00720B8E">
            <w:rPr>
              <w:noProof/>
            </w:rPr>
            <w:t>[16]</w:t>
          </w:r>
          <w:r w:rsidR="00FC476D" w:rsidRPr="00E134A8">
            <w:fldChar w:fldCharType="end"/>
          </w:r>
        </w:sdtContent>
      </w:sdt>
      <w:r w:rsidR="00FC476D" w:rsidRPr="00E134A8">
        <w:t xml:space="preserve"> </w:t>
      </w:r>
      <w:r w:rsidR="00EE3A77" w:rsidRPr="00E134A8">
        <w:t xml:space="preserve">and </w:t>
      </w:r>
      <w:r w:rsidRPr="00E134A8">
        <w:t>‘</w:t>
      </w:r>
      <w:r w:rsidR="00EE3A77" w:rsidRPr="00E134A8">
        <w:t>Control and Supervision of Operations</w:t>
      </w:r>
      <w:r w:rsidRPr="00E134A8">
        <w:t>’</w:t>
      </w:r>
      <w:r w:rsidR="00EE3A77" w:rsidRPr="00E134A8">
        <w:t xml:space="preserve"> </w:t>
      </w:r>
      <w:sdt>
        <w:sdtPr>
          <w:id w:val="-1636860926"/>
          <w:citation/>
        </w:sdtPr>
        <w:sdtEndPr/>
        <w:sdtContent>
          <w:r w:rsidR="00175CD1" w:rsidRPr="00E134A8">
            <w:fldChar w:fldCharType="begin"/>
          </w:r>
          <w:r w:rsidR="00720B8E">
            <w:instrText xml:space="preserve">CITATION The1 \l 2057 </w:instrText>
          </w:r>
          <w:r w:rsidR="00175CD1" w:rsidRPr="00E134A8">
            <w:fldChar w:fldCharType="separate"/>
          </w:r>
          <w:r w:rsidR="00720B8E">
            <w:rPr>
              <w:noProof/>
            </w:rPr>
            <w:t>[17]</w:t>
          </w:r>
          <w:r w:rsidR="00175CD1" w:rsidRPr="00E134A8">
            <w:fldChar w:fldCharType="end"/>
          </w:r>
        </w:sdtContent>
      </w:sdt>
      <w:r w:rsidR="00175CD1" w:rsidRPr="00E134A8">
        <w:t xml:space="preserve"> </w:t>
      </w:r>
      <w:r w:rsidRPr="00E134A8">
        <w:t>should be considered and proportionately applied</w:t>
      </w:r>
      <w:r w:rsidR="002E3D5A" w:rsidRPr="00E134A8">
        <w:t xml:space="preserve"> where applicable</w:t>
      </w:r>
      <w:r w:rsidRPr="00E134A8">
        <w:t>.</w:t>
      </w:r>
    </w:p>
    <w:p w14:paraId="08F0172B" w14:textId="2DE230DB" w:rsidR="00F7687C" w:rsidRDefault="002C3DFC" w:rsidP="0030635A">
      <w:pPr>
        <w:pStyle w:val="F9-Paragraph"/>
        <w:sectPr w:rsidR="00F7687C" w:rsidSect="000B2BCD">
          <w:pgSz w:w="11906" w:h="16838" w:code="9"/>
          <w:pgMar w:top="1440" w:right="1440" w:bottom="1440" w:left="1440" w:header="397" w:footer="397" w:gutter="0"/>
          <w:cols w:space="312"/>
          <w:docGrid w:linePitch="360"/>
        </w:sectPr>
      </w:pPr>
      <w:r>
        <w:t>Additionally, i</w:t>
      </w:r>
      <w:r w:rsidR="0030635A">
        <w:t xml:space="preserve">nspectors should </w:t>
      </w:r>
      <w:r w:rsidR="0011714B">
        <w:t xml:space="preserve">proportionately </w:t>
      </w:r>
      <w:r w:rsidR="0030635A">
        <w:t xml:space="preserve">consider the guidance provided within “Preparation of information for use (instructions for use) of products” </w:t>
      </w:r>
      <w:sdt>
        <w:sdtPr>
          <w:id w:val="-2040352384"/>
          <w:citation/>
        </w:sdtPr>
        <w:sdtEndPr/>
        <w:sdtContent>
          <w:r w:rsidR="0030635A">
            <w:fldChar w:fldCharType="begin"/>
          </w:r>
          <w:r w:rsidR="00720B8E">
            <w:instrText xml:space="preserve">CITATION The20 \l 2057 </w:instrText>
          </w:r>
          <w:r w:rsidR="0030635A">
            <w:fldChar w:fldCharType="separate"/>
          </w:r>
          <w:r w:rsidR="00720B8E">
            <w:rPr>
              <w:noProof/>
            </w:rPr>
            <w:t>[14]</w:t>
          </w:r>
          <w:r w:rsidR="0030635A">
            <w:fldChar w:fldCharType="end"/>
          </w:r>
        </w:sdtContent>
      </w:sdt>
      <w:r w:rsidR="00E72135">
        <w:t>,</w:t>
      </w:r>
      <w:r w:rsidR="0030635A">
        <w:t xml:space="preserve"> when assessing instructions provided to support package operations</w:t>
      </w:r>
      <w:r w:rsidR="00046936">
        <w:t>.</w:t>
      </w:r>
    </w:p>
    <w:bookmarkStart w:id="15" w:name="_Toc180742537"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15"/>
        </w:p>
        <w:sdt>
          <w:sdtPr>
            <w:id w:val="700524479"/>
            <w:bibliography/>
          </w:sdtPr>
          <w:sdtEndPr/>
          <w:sdtContent>
            <w:p w14:paraId="4DB9E57E" w14:textId="77777777" w:rsidR="007748E6" w:rsidRDefault="00F7687C" w:rsidP="00D47FDA">
              <w:pPr>
                <w:spacing w:after="12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7748E6" w14:paraId="06231DAD" w14:textId="77777777" w:rsidTr="007748E6">
                <w:trPr>
                  <w:divId w:val="1948271256"/>
                  <w:cantSplit/>
                  <w:tblCellSpacing w:w="15" w:type="dxa"/>
                </w:trPr>
                <w:tc>
                  <w:tcPr>
                    <w:tcW w:w="50" w:type="pct"/>
                    <w:hideMark/>
                  </w:tcPr>
                  <w:p w14:paraId="5B8F05B1" w14:textId="7AF61614" w:rsidR="007748E6" w:rsidRDefault="007748E6" w:rsidP="007748E6">
                    <w:pPr>
                      <w:pStyle w:val="Bibliography"/>
                      <w:spacing w:after="120" w:line="240" w:lineRule="auto"/>
                      <w:rPr>
                        <w:noProof/>
                        <w:szCs w:val="24"/>
                      </w:rPr>
                    </w:pPr>
                    <w:r>
                      <w:rPr>
                        <w:noProof/>
                      </w:rPr>
                      <w:t xml:space="preserve">[1] </w:t>
                    </w:r>
                  </w:p>
                </w:tc>
                <w:tc>
                  <w:tcPr>
                    <w:tcW w:w="0" w:type="auto"/>
                    <w:hideMark/>
                  </w:tcPr>
                  <w:p w14:paraId="18DA34AA" w14:textId="77777777" w:rsidR="007748E6" w:rsidRDefault="007748E6" w:rsidP="007748E6">
                    <w:pPr>
                      <w:pStyle w:val="Bibliography"/>
                      <w:spacing w:after="120" w:line="240" w:lineRule="auto"/>
                      <w:rPr>
                        <w:noProof/>
                      </w:rPr>
                    </w:pPr>
                    <w:r>
                      <w:rPr>
                        <w:noProof/>
                      </w:rPr>
                      <w:t>“The Carriage of of Danerous Goods and Use of Transportable Pressure Equipment Regulations.,” 2009. [Online]. Available: https://www.legislation.gov.uk/uksi/2009/1348/contents.</w:t>
                    </w:r>
                  </w:p>
                </w:tc>
              </w:tr>
              <w:tr w:rsidR="007748E6" w14:paraId="0243736F" w14:textId="77777777" w:rsidTr="007748E6">
                <w:trPr>
                  <w:divId w:val="1948271256"/>
                  <w:cantSplit/>
                  <w:tblCellSpacing w:w="15" w:type="dxa"/>
                </w:trPr>
                <w:tc>
                  <w:tcPr>
                    <w:tcW w:w="50" w:type="pct"/>
                    <w:hideMark/>
                  </w:tcPr>
                  <w:p w14:paraId="0C362701" w14:textId="77777777" w:rsidR="007748E6" w:rsidRDefault="007748E6" w:rsidP="007748E6">
                    <w:pPr>
                      <w:pStyle w:val="Bibliography"/>
                      <w:spacing w:after="120" w:line="240" w:lineRule="auto"/>
                      <w:rPr>
                        <w:noProof/>
                      </w:rPr>
                    </w:pPr>
                    <w:r>
                      <w:rPr>
                        <w:noProof/>
                      </w:rPr>
                      <w:t xml:space="preserve">[2] </w:t>
                    </w:r>
                  </w:p>
                </w:tc>
                <w:tc>
                  <w:tcPr>
                    <w:tcW w:w="0" w:type="auto"/>
                    <w:hideMark/>
                  </w:tcPr>
                  <w:p w14:paraId="14830AD6" w14:textId="77777777" w:rsidR="007748E6" w:rsidRDefault="007748E6" w:rsidP="007748E6">
                    <w:pPr>
                      <w:pStyle w:val="Bibliography"/>
                      <w:spacing w:after="120" w:line="240" w:lineRule="auto"/>
                      <w:rPr>
                        <w:noProof/>
                      </w:rPr>
                    </w:pPr>
                    <w:r>
                      <w:rPr>
                        <w:noProof/>
                      </w:rPr>
                      <w:t>“Energy Act 2013,” 2013. [Online]. Available: https://www.legislation.gov.uk/ukpga/2013/32/contents.</w:t>
                    </w:r>
                  </w:p>
                </w:tc>
              </w:tr>
              <w:tr w:rsidR="007748E6" w14:paraId="56E127D2" w14:textId="77777777" w:rsidTr="007748E6">
                <w:trPr>
                  <w:divId w:val="1948271256"/>
                  <w:cantSplit/>
                  <w:tblCellSpacing w:w="15" w:type="dxa"/>
                </w:trPr>
                <w:tc>
                  <w:tcPr>
                    <w:tcW w:w="50" w:type="pct"/>
                    <w:hideMark/>
                  </w:tcPr>
                  <w:p w14:paraId="70B02BEF" w14:textId="77777777" w:rsidR="007748E6" w:rsidRDefault="007748E6" w:rsidP="007748E6">
                    <w:pPr>
                      <w:pStyle w:val="Bibliography"/>
                      <w:spacing w:after="120" w:line="240" w:lineRule="auto"/>
                      <w:rPr>
                        <w:noProof/>
                      </w:rPr>
                    </w:pPr>
                    <w:r>
                      <w:rPr>
                        <w:noProof/>
                      </w:rPr>
                      <w:t xml:space="preserve">[3] </w:t>
                    </w:r>
                  </w:p>
                </w:tc>
                <w:tc>
                  <w:tcPr>
                    <w:tcW w:w="0" w:type="auto"/>
                    <w:hideMark/>
                  </w:tcPr>
                  <w:p w14:paraId="31925C06" w14:textId="77777777" w:rsidR="007748E6" w:rsidRDefault="007748E6" w:rsidP="007748E6">
                    <w:pPr>
                      <w:pStyle w:val="Bibliography"/>
                      <w:spacing w:after="120" w:line="240" w:lineRule="auto"/>
                      <w:rPr>
                        <w:noProof/>
                      </w:rPr>
                    </w:pPr>
                    <w:r>
                      <w:rPr>
                        <w:noProof/>
                      </w:rPr>
                      <w:t>United Nations Economic Commision for Europe Inland Transport Committee, “Agreement concerning the International Carriage of Dangerous Goods by Road,” 2023. [Online]. Available: https://unece.org/transport/standards/transport/dangerous-goods/adr-2023-agreement-concerning-international-carriage.</w:t>
                    </w:r>
                  </w:p>
                </w:tc>
              </w:tr>
              <w:tr w:rsidR="007748E6" w14:paraId="3E647458" w14:textId="77777777" w:rsidTr="007748E6">
                <w:trPr>
                  <w:divId w:val="1948271256"/>
                  <w:cantSplit/>
                  <w:tblCellSpacing w:w="15" w:type="dxa"/>
                </w:trPr>
                <w:tc>
                  <w:tcPr>
                    <w:tcW w:w="50" w:type="pct"/>
                    <w:hideMark/>
                  </w:tcPr>
                  <w:p w14:paraId="16C194BC" w14:textId="77777777" w:rsidR="007748E6" w:rsidRDefault="007748E6" w:rsidP="007748E6">
                    <w:pPr>
                      <w:pStyle w:val="Bibliography"/>
                      <w:spacing w:after="120" w:line="240" w:lineRule="auto"/>
                      <w:rPr>
                        <w:noProof/>
                      </w:rPr>
                    </w:pPr>
                    <w:r>
                      <w:rPr>
                        <w:noProof/>
                      </w:rPr>
                      <w:t xml:space="preserve">[4] </w:t>
                    </w:r>
                  </w:p>
                </w:tc>
                <w:tc>
                  <w:tcPr>
                    <w:tcW w:w="0" w:type="auto"/>
                    <w:hideMark/>
                  </w:tcPr>
                  <w:p w14:paraId="1B73A3ED" w14:textId="77777777" w:rsidR="007748E6" w:rsidRDefault="007748E6" w:rsidP="007748E6">
                    <w:pPr>
                      <w:pStyle w:val="Bibliography"/>
                      <w:spacing w:after="120" w:line="240" w:lineRule="auto"/>
                      <w:rPr>
                        <w:noProof/>
                      </w:rPr>
                    </w:pPr>
                    <w:r>
                      <w:rPr>
                        <w:noProof/>
                      </w:rPr>
                      <w:t>United Nations Economic Commission for Europe Committee on Inland Transport, “Agreement concerning the International Carriage of Dangerous Goods by Rail,” 2023. [Online]. Available: https://otif.org/fileadmin/new/3-Reference-Text/3B-RID/RID_2023_e_30_June_2023.pdf.</w:t>
                    </w:r>
                  </w:p>
                </w:tc>
              </w:tr>
              <w:tr w:rsidR="007748E6" w14:paraId="09A35C16" w14:textId="77777777" w:rsidTr="007748E6">
                <w:trPr>
                  <w:divId w:val="1948271256"/>
                  <w:cantSplit/>
                  <w:tblCellSpacing w:w="15" w:type="dxa"/>
                </w:trPr>
                <w:tc>
                  <w:tcPr>
                    <w:tcW w:w="50" w:type="pct"/>
                    <w:hideMark/>
                  </w:tcPr>
                  <w:p w14:paraId="2ED0251E" w14:textId="77777777" w:rsidR="007748E6" w:rsidRDefault="007748E6" w:rsidP="007748E6">
                    <w:pPr>
                      <w:pStyle w:val="Bibliography"/>
                      <w:spacing w:after="120" w:line="240" w:lineRule="auto"/>
                      <w:rPr>
                        <w:noProof/>
                      </w:rPr>
                    </w:pPr>
                    <w:r>
                      <w:rPr>
                        <w:noProof/>
                      </w:rPr>
                      <w:t xml:space="preserve">[5] </w:t>
                    </w:r>
                  </w:p>
                </w:tc>
                <w:tc>
                  <w:tcPr>
                    <w:tcW w:w="0" w:type="auto"/>
                    <w:hideMark/>
                  </w:tcPr>
                  <w:p w14:paraId="022CBEE1" w14:textId="77777777" w:rsidR="007748E6" w:rsidRDefault="007748E6" w:rsidP="007748E6">
                    <w:pPr>
                      <w:pStyle w:val="Bibliography"/>
                      <w:spacing w:after="120" w:line="240" w:lineRule="auto"/>
                      <w:rPr>
                        <w:noProof/>
                      </w:rPr>
                    </w:pPr>
                    <w:r>
                      <w:rPr>
                        <w:noProof/>
                      </w:rPr>
                      <w:t>IAEA, “Specific Safety Requirments SSR-6 (Rev 1) - Regulations for the Safe Transport of Radioactive Material,” 2018. [Online]. Available: https://www-pub.iaea.org/MTCD/Publications/PDF/PUB1798_web.pdf.</w:t>
                    </w:r>
                  </w:p>
                </w:tc>
              </w:tr>
              <w:tr w:rsidR="007748E6" w14:paraId="7C882CC7" w14:textId="77777777" w:rsidTr="007748E6">
                <w:trPr>
                  <w:divId w:val="1948271256"/>
                  <w:cantSplit/>
                  <w:tblCellSpacing w:w="15" w:type="dxa"/>
                </w:trPr>
                <w:tc>
                  <w:tcPr>
                    <w:tcW w:w="50" w:type="pct"/>
                    <w:hideMark/>
                  </w:tcPr>
                  <w:p w14:paraId="5B108120" w14:textId="77777777" w:rsidR="007748E6" w:rsidRDefault="007748E6" w:rsidP="007748E6">
                    <w:pPr>
                      <w:pStyle w:val="Bibliography"/>
                      <w:spacing w:after="120" w:line="240" w:lineRule="auto"/>
                      <w:rPr>
                        <w:noProof/>
                      </w:rPr>
                    </w:pPr>
                    <w:r>
                      <w:rPr>
                        <w:noProof/>
                      </w:rPr>
                      <w:t xml:space="preserve">[6] </w:t>
                    </w:r>
                  </w:p>
                </w:tc>
                <w:tc>
                  <w:tcPr>
                    <w:tcW w:w="0" w:type="auto"/>
                    <w:hideMark/>
                  </w:tcPr>
                  <w:p w14:paraId="23367DE3" w14:textId="77777777" w:rsidR="007748E6" w:rsidRDefault="007748E6" w:rsidP="007748E6">
                    <w:pPr>
                      <w:pStyle w:val="Bibliography"/>
                      <w:spacing w:after="120" w:line="240" w:lineRule="auto"/>
                      <w:rPr>
                        <w:noProof/>
                      </w:rPr>
                    </w:pPr>
                    <w:r>
                      <w:rPr>
                        <w:noProof/>
                      </w:rPr>
                      <w:t>International Atomic Environment Agency, “Specific Safety Guide No. SSG-26 (Rev. 1). Advisory Material for the IAEA Regulations for the Safe Transport of Radioactive Material (2018 Edition.,” 2018. [Online]. Available: https://www-pub.iaea.org/MTCD/publications/PDF/PUB1953_web.pdf.</w:t>
                    </w:r>
                  </w:p>
                </w:tc>
              </w:tr>
              <w:tr w:rsidR="007748E6" w14:paraId="1A4EA859" w14:textId="77777777" w:rsidTr="007748E6">
                <w:trPr>
                  <w:divId w:val="1948271256"/>
                  <w:cantSplit/>
                  <w:tblCellSpacing w:w="15" w:type="dxa"/>
                </w:trPr>
                <w:tc>
                  <w:tcPr>
                    <w:tcW w:w="50" w:type="pct"/>
                    <w:hideMark/>
                  </w:tcPr>
                  <w:p w14:paraId="0F2ABACB" w14:textId="77777777" w:rsidR="007748E6" w:rsidRDefault="007748E6" w:rsidP="007748E6">
                    <w:pPr>
                      <w:pStyle w:val="Bibliography"/>
                      <w:spacing w:after="120" w:line="240" w:lineRule="auto"/>
                      <w:rPr>
                        <w:noProof/>
                      </w:rPr>
                    </w:pPr>
                    <w:r>
                      <w:rPr>
                        <w:noProof/>
                      </w:rPr>
                      <w:t xml:space="preserve">[7] </w:t>
                    </w:r>
                  </w:p>
                </w:tc>
                <w:tc>
                  <w:tcPr>
                    <w:tcW w:w="0" w:type="auto"/>
                    <w:hideMark/>
                  </w:tcPr>
                  <w:p w14:paraId="754CB1D1" w14:textId="77777777" w:rsidR="007748E6" w:rsidRDefault="007748E6" w:rsidP="007748E6">
                    <w:pPr>
                      <w:pStyle w:val="Bibliography"/>
                      <w:spacing w:after="120" w:line="240" w:lineRule="auto"/>
                      <w:rPr>
                        <w:noProof/>
                      </w:rPr>
                    </w:pPr>
                    <w:r>
                      <w:rPr>
                        <w:noProof/>
                      </w:rPr>
                      <w:t>ONR, “TRA-PER-GD-014 - Guidance for Applications for UK Competent Authority Approval”.</w:t>
                    </w:r>
                  </w:p>
                </w:tc>
              </w:tr>
              <w:tr w:rsidR="007748E6" w14:paraId="6C727BF7" w14:textId="77777777" w:rsidTr="007748E6">
                <w:trPr>
                  <w:divId w:val="1948271256"/>
                  <w:cantSplit/>
                  <w:tblCellSpacing w:w="15" w:type="dxa"/>
                </w:trPr>
                <w:tc>
                  <w:tcPr>
                    <w:tcW w:w="50" w:type="pct"/>
                    <w:hideMark/>
                  </w:tcPr>
                  <w:p w14:paraId="569D16E7" w14:textId="77777777" w:rsidR="007748E6" w:rsidRDefault="007748E6" w:rsidP="007748E6">
                    <w:pPr>
                      <w:pStyle w:val="Bibliography"/>
                      <w:spacing w:after="120" w:line="240" w:lineRule="auto"/>
                      <w:rPr>
                        <w:noProof/>
                      </w:rPr>
                    </w:pPr>
                    <w:r>
                      <w:rPr>
                        <w:noProof/>
                      </w:rPr>
                      <w:t xml:space="preserve">[8] </w:t>
                    </w:r>
                  </w:p>
                </w:tc>
                <w:tc>
                  <w:tcPr>
                    <w:tcW w:w="0" w:type="auto"/>
                    <w:hideMark/>
                  </w:tcPr>
                  <w:p w14:paraId="63847B13" w14:textId="77777777" w:rsidR="007748E6" w:rsidRDefault="007748E6" w:rsidP="007748E6">
                    <w:pPr>
                      <w:pStyle w:val="Bibliography"/>
                      <w:spacing w:after="120" w:line="240" w:lineRule="auto"/>
                      <w:rPr>
                        <w:noProof/>
                      </w:rPr>
                    </w:pPr>
                    <w:r>
                      <w:rPr>
                        <w:noProof/>
                      </w:rPr>
                      <w:t>HM Government, “The Ionising Radiation Regulations 2017,” 2017. [Online]. Available: https://www.legislation.gov.uk/uksi/2017/1075/contents.</w:t>
                    </w:r>
                  </w:p>
                </w:tc>
              </w:tr>
              <w:tr w:rsidR="007748E6" w14:paraId="4AB53B5B" w14:textId="77777777" w:rsidTr="007748E6">
                <w:trPr>
                  <w:divId w:val="1948271256"/>
                  <w:cantSplit/>
                  <w:tblCellSpacing w:w="15" w:type="dxa"/>
                </w:trPr>
                <w:tc>
                  <w:tcPr>
                    <w:tcW w:w="50" w:type="pct"/>
                    <w:hideMark/>
                  </w:tcPr>
                  <w:p w14:paraId="7F0A9A6D" w14:textId="77777777" w:rsidR="007748E6" w:rsidRDefault="007748E6" w:rsidP="007748E6">
                    <w:pPr>
                      <w:pStyle w:val="Bibliography"/>
                      <w:spacing w:after="120" w:line="240" w:lineRule="auto"/>
                      <w:rPr>
                        <w:noProof/>
                      </w:rPr>
                    </w:pPr>
                    <w:r>
                      <w:rPr>
                        <w:noProof/>
                      </w:rPr>
                      <w:t xml:space="preserve">[9] </w:t>
                    </w:r>
                  </w:p>
                </w:tc>
                <w:tc>
                  <w:tcPr>
                    <w:tcW w:w="0" w:type="auto"/>
                    <w:hideMark/>
                  </w:tcPr>
                  <w:p w14:paraId="54D356C9" w14:textId="77777777" w:rsidR="007748E6" w:rsidRDefault="007748E6" w:rsidP="007748E6">
                    <w:pPr>
                      <w:pStyle w:val="Bibliography"/>
                      <w:spacing w:after="120" w:line="240" w:lineRule="auto"/>
                      <w:rPr>
                        <w:noProof/>
                      </w:rPr>
                    </w:pPr>
                    <w:r>
                      <w:rPr>
                        <w:noProof/>
                      </w:rPr>
                      <w:t>HM Government, “Health and Safety at Work etc. Act 1974,” 1974. [Online]. Available: https://www.legislation.gov.uk/ukpga/1974/37/contents.</w:t>
                    </w:r>
                  </w:p>
                </w:tc>
              </w:tr>
              <w:tr w:rsidR="007748E6" w14:paraId="2BC9FA11" w14:textId="77777777" w:rsidTr="007748E6">
                <w:trPr>
                  <w:divId w:val="1948271256"/>
                  <w:cantSplit/>
                  <w:tblCellSpacing w:w="15" w:type="dxa"/>
                </w:trPr>
                <w:tc>
                  <w:tcPr>
                    <w:tcW w:w="50" w:type="pct"/>
                    <w:hideMark/>
                  </w:tcPr>
                  <w:p w14:paraId="25B2DFD6" w14:textId="77777777" w:rsidR="007748E6" w:rsidRDefault="007748E6" w:rsidP="007748E6">
                    <w:pPr>
                      <w:pStyle w:val="Bibliography"/>
                      <w:spacing w:after="120" w:line="240" w:lineRule="auto"/>
                      <w:rPr>
                        <w:noProof/>
                      </w:rPr>
                    </w:pPr>
                    <w:r>
                      <w:rPr>
                        <w:noProof/>
                      </w:rPr>
                      <w:t xml:space="preserve">[10] </w:t>
                    </w:r>
                  </w:p>
                </w:tc>
                <w:tc>
                  <w:tcPr>
                    <w:tcW w:w="0" w:type="auto"/>
                    <w:hideMark/>
                  </w:tcPr>
                  <w:p w14:paraId="5A41DD0C" w14:textId="77777777" w:rsidR="007748E6" w:rsidRDefault="007748E6" w:rsidP="007748E6">
                    <w:pPr>
                      <w:pStyle w:val="Bibliography"/>
                      <w:spacing w:after="120" w:line="240" w:lineRule="auto"/>
                      <w:rPr>
                        <w:noProof/>
                      </w:rPr>
                    </w:pPr>
                    <w:r>
                      <w:rPr>
                        <w:noProof/>
                      </w:rPr>
                      <w:t>HM Government, “The Health and Safety (Enforcing Authority) Regulations 1998,” 1998. [Online]. Available: https://www.legislation.gov.uk/uksi/1998/494/contents.</w:t>
                    </w:r>
                  </w:p>
                </w:tc>
              </w:tr>
              <w:tr w:rsidR="007748E6" w14:paraId="5D412D25" w14:textId="77777777" w:rsidTr="007748E6">
                <w:trPr>
                  <w:divId w:val="1948271256"/>
                  <w:cantSplit/>
                  <w:tblCellSpacing w:w="15" w:type="dxa"/>
                </w:trPr>
                <w:tc>
                  <w:tcPr>
                    <w:tcW w:w="50" w:type="pct"/>
                    <w:hideMark/>
                  </w:tcPr>
                  <w:p w14:paraId="7E8B1672" w14:textId="77777777" w:rsidR="007748E6" w:rsidRDefault="007748E6" w:rsidP="007748E6">
                    <w:pPr>
                      <w:pStyle w:val="Bibliography"/>
                      <w:spacing w:after="120" w:line="240" w:lineRule="auto"/>
                      <w:rPr>
                        <w:noProof/>
                      </w:rPr>
                    </w:pPr>
                    <w:r>
                      <w:rPr>
                        <w:noProof/>
                      </w:rPr>
                      <w:t xml:space="preserve">[11] </w:t>
                    </w:r>
                  </w:p>
                </w:tc>
                <w:tc>
                  <w:tcPr>
                    <w:tcW w:w="0" w:type="auto"/>
                    <w:hideMark/>
                  </w:tcPr>
                  <w:p w14:paraId="38E8FD10" w14:textId="77777777" w:rsidR="007748E6" w:rsidRDefault="007748E6" w:rsidP="007748E6">
                    <w:pPr>
                      <w:pStyle w:val="Bibliography"/>
                      <w:spacing w:after="120" w:line="240" w:lineRule="auto"/>
                      <w:rPr>
                        <w:noProof/>
                      </w:rPr>
                    </w:pPr>
                    <w:r>
                      <w:rPr>
                        <w:noProof/>
                      </w:rPr>
                      <w:t>HM Government, “The Health and Safety (Enforcing Authority for Railways and Other Guided Transport Systems) Regulations 2006,” 2006. [Online]. Available: https://www.legislation.gov.uk/uksi/2006/557/contents.</w:t>
                    </w:r>
                  </w:p>
                </w:tc>
              </w:tr>
              <w:tr w:rsidR="007748E6" w14:paraId="2BBD4B08" w14:textId="77777777" w:rsidTr="007748E6">
                <w:trPr>
                  <w:divId w:val="1948271256"/>
                  <w:cantSplit/>
                  <w:tblCellSpacing w:w="15" w:type="dxa"/>
                </w:trPr>
                <w:tc>
                  <w:tcPr>
                    <w:tcW w:w="50" w:type="pct"/>
                    <w:hideMark/>
                  </w:tcPr>
                  <w:p w14:paraId="286DD895" w14:textId="77777777" w:rsidR="007748E6" w:rsidRDefault="007748E6" w:rsidP="007748E6">
                    <w:pPr>
                      <w:pStyle w:val="Bibliography"/>
                      <w:spacing w:after="120" w:line="240" w:lineRule="auto"/>
                      <w:rPr>
                        <w:noProof/>
                      </w:rPr>
                    </w:pPr>
                    <w:r>
                      <w:rPr>
                        <w:noProof/>
                      </w:rPr>
                      <w:t xml:space="preserve">[12] </w:t>
                    </w:r>
                  </w:p>
                </w:tc>
                <w:tc>
                  <w:tcPr>
                    <w:tcW w:w="0" w:type="auto"/>
                    <w:hideMark/>
                  </w:tcPr>
                  <w:p w14:paraId="191A9470" w14:textId="77777777" w:rsidR="007748E6" w:rsidRDefault="007748E6" w:rsidP="007748E6">
                    <w:pPr>
                      <w:pStyle w:val="Bibliography"/>
                      <w:spacing w:after="120" w:line="240" w:lineRule="auto"/>
                      <w:rPr>
                        <w:noProof/>
                      </w:rPr>
                    </w:pPr>
                    <w:r>
                      <w:rPr>
                        <w:noProof/>
                      </w:rPr>
                      <w:t>IAEA, “Safety Fundamentals No. SF-1. - Fundamental Safety Principles,” 2006. [Online]. Available: https://www-pub.iaea.org/MTCD/publications/PDF/Pub1273_web.pdf.</w:t>
                    </w:r>
                  </w:p>
                </w:tc>
              </w:tr>
              <w:tr w:rsidR="007748E6" w14:paraId="43D7B9D2" w14:textId="77777777" w:rsidTr="007748E6">
                <w:trPr>
                  <w:divId w:val="1948271256"/>
                  <w:cantSplit/>
                  <w:tblCellSpacing w:w="15" w:type="dxa"/>
                </w:trPr>
                <w:tc>
                  <w:tcPr>
                    <w:tcW w:w="50" w:type="pct"/>
                    <w:hideMark/>
                  </w:tcPr>
                  <w:p w14:paraId="17F42A2E" w14:textId="77777777" w:rsidR="007748E6" w:rsidRDefault="007748E6" w:rsidP="007748E6">
                    <w:pPr>
                      <w:pStyle w:val="Bibliography"/>
                      <w:spacing w:after="120" w:line="240" w:lineRule="auto"/>
                      <w:rPr>
                        <w:noProof/>
                      </w:rPr>
                    </w:pPr>
                    <w:r>
                      <w:rPr>
                        <w:noProof/>
                      </w:rPr>
                      <w:lastRenderedPageBreak/>
                      <w:t xml:space="preserve">[13] </w:t>
                    </w:r>
                  </w:p>
                </w:tc>
                <w:tc>
                  <w:tcPr>
                    <w:tcW w:w="0" w:type="auto"/>
                    <w:hideMark/>
                  </w:tcPr>
                  <w:p w14:paraId="0D02EA00" w14:textId="77777777" w:rsidR="007748E6" w:rsidRDefault="007748E6" w:rsidP="007748E6">
                    <w:pPr>
                      <w:pStyle w:val="Bibliography"/>
                      <w:spacing w:after="120" w:line="240" w:lineRule="auto"/>
                      <w:rPr>
                        <w:noProof/>
                      </w:rPr>
                    </w:pPr>
                    <w:r>
                      <w:rPr>
                        <w:noProof/>
                      </w:rPr>
                      <w:t>IAEA, “General Safety Requirements No. GSR Part 4 (Rev. 1) - Safety Assessment for Facilities and Activities.,” 2016. [Online]. Available: https://www-pub.iaea.org/mtcd/publications/pdf/pub1714web-7976998.pdf.</w:t>
                    </w:r>
                  </w:p>
                </w:tc>
              </w:tr>
              <w:tr w:rsidR="007748E6" w14:paraId="3A0342BE" w14:textId="77777777" w:rsidTr="007748E6">
                <w:trPr>
                  <w:divId w:val="1948271256"/>
                  <w:cantSplit/>
                  <w:tblCellSpacing w:w="15" w:type="dxa"/>
                </w:trPr>
                <w:tc>
                  <w:tcPr>
                    <w:tcW w:w="50" w:type="pct"/>
                    <w:hideMark/>
                  </w:tcPr>
                  <w:p w14:paraId="4600937E" w14:textId="77777777" w:rsidR="007748E6" w:rsidRDefault="007748E6" w:rsidP="007748E6">
                    <w:pPr>
                      <w:pStyle w:val="Bibliography"/>
                      <w:spacing w:after="120" w:line="240" w:lineRule="auto"/>
                      <w:rPr>
                        <w:noProof/>
                      </w:rPr>
                    </w:pPr>
                    <w:r>
                      <w:rPr>
                        <w:noProof/>
                      </w:rPr>
                      <w:t xml:space="preserve">[14] </w:t>
                    </w:r>
                  </w:p>
                </w:tc>
                <w:tc>
                  <w:tcPr>
                    <w:tcW w:w="0" w:type="auto"/>
                    <w:hideMark/>
                  </w:tcPr>
                  <w:p w14:paraId="1F271953" w14:textId="77777777" w:rsidR="007748E6" w:rsidRDefault="007748E6" w:rsidP="007748E6">
                    <w:pPr>
                      <w:pStyle w:val="Bibliography"/>
                      <w:spacing w:after="120" w:line="240" w:lineRule="auto"/>
                      <w:rPr>
                        <w:noProof/>
                      </w:rPr>
                    </w:pPr>
                    <w:r>
                      <w:rPr>
                        <w:noProof/>
                      </w:rPr>
                      <w:t>BSI, “BS EN IEC/IEEE 82079</w:t>
                    </w:r>
                    <w:r>
                      <w:rPr>
                        <w:noProof/>
                      </w:rPr>
                      <w:noBreakHyphen/>
                      <w:t>1:2020 - Preparation of information for use (instructions for use) of products,” 2020.</w:t>
                    </w:r>
                  </w:p>
                </w:tc>
              </w:tr>
              <w:tr w:rsidR="007748E6" w14:paraId="726C6A1E" w14:textId="77777777" w:rsidTr="007748E6">
                <w:trPr>
                  <w:divId w:val="1948271256"/>
                  <w:cantSplit/>
                  <w:tblCellSpacing w:w="15" w:type="dxa"/>
                </w:trPr>
                <w:tc>
                  <w:tcPr>
                    <w:tcW w:w="50" w:type="pct"/>
                    <w:hideMark/>
                  </w:tcPr>
                  <w:p w14:paraId="2A2458B4" w14:textId="77777777" w:rsidR="007748E6" w:rsidRDefault="007748E6" w:rsidP="007748E6">
                    <w:pPr>
                      <w:pStyle w:val="Bibliography"/>
                      <w:spacing w:after="120" w:line="240" w:lineRule="auto"/>
                      <w:rPr>
                        <w:noProof/>
                      </w:rPr>
                    </w:pPr>
                    <w:r>
                      <w:rPr>
                        <w:noProof/>
                      </w:rPr>
                      <w:t xml:space="preserve">[15] </w:t>
                    </w:r>
                  </w:p>
                </w:tc>
                <w:tc>
                  <w:tcPr>
                    <w:tcW w:w="0" w:type="auto"/>
                    <w:hideMark/>
                  </w:tcPr>
                  <w:p w14:paraId="4F6BB786" w14:textId="77777777" w:rsidR="007748E6" w:rsidRDefault="007748E6" w:rsidP="007748E6">
                    <w:pPr>
                      <w:pStyle w:val="Bibliography"/>
                      <w:spacing w:after="120" w:line="240" w:lineRule="auto"/>
                      <w:rPr>
                        <w:noProof/>
                      </w:rPr>
                    </w:pPr>
                    <w:r>
                      <w:rPr>
                        <w:noProof/>
                      </w:rPr>
                      <w:t>ONR, “NS-TAST-GD-027 - Training and Assuring Personnel Competence”.</w:t>
                    </w:r>
                  </w:p>
                </w:tc>
              </w:tr>
              <w:tr w:rsidR="007748E6" w14:paraId="13C27490" w14:textId="77777777" w:rsidTr="007748E6">
                <w:trPr>
                  <w:divId w:val="1948271256"/>
                  <w:cantSplit/>
                  <w:tblCellSpacing w:w="15" w:type="dxa"/>
                </w:trPr>
                <w:tc>
                  <w:tcPr>
                    <w:tcW w:w="50" w:type="pct"/>
                    <w:hideMark/>
                  </w:tcPr>
                  <w:p w14:paraId="442FE3F4" w14:textId="77777777" w:rsidR="007748E6" w:rsidRDefault="007748E6" w:rsidP="007748E6">
                    <w:pPr>
                      <w:pStyle w:val="Bibliography"/>
                      <w:spacing w:after="120" w:line="240" w:lineRule="auto"/>
                      <w:rPr>
                        <w:noProof/>
                      </w:rPr>
                    </w:pPr>
                    <w:r>
                      <w:rPr>
                        <w:noProof/>
                      </w:rPr>
                      <w:t xml:space="preserve">[16] </w:t>
                    </w:r>
                  </w:p>
                </w:tc>
                <w:tc>
                  <w:tcPr>
                    <w:tcW w:w="0" w:type="auto"/>
                    <w:hideMark/>
                  </w:tcPr>
                  <w:p w14:paraId="7C48E692" w14:textId="77777777" w:rsidR="007748E6" w:rsidRDefault="007748E6" w:rsidP="007748E6">
                    <w:pPr>
                      <w:pStyle w:val="Bibliography"/>
                      <w:spacing w:after="120" w:line="240" w:lineRule="auto"/>
                      <w:rPr>
                        <w:noProof/>
                      </w:rPr>
                    </w:pPr>
                    <w:r>
                      <w:rPr>
                        <w:noProof/>
                      </w:rPr>
                      <w:t>ONR, “NS-TAST-GD-061 - Staffing Levels and Task Organisation”.</w:t>
                    </w:r>
                  </w:p>
                </w:tc>
              </w:tr>
              <w:tr w:rsidR="007748E6" w14:paraId="7EB2E9FC" w14:textId="77777777" w:rsidTr="007748E6">
                <w:trPr>
                  <w:divId w:val="1948271256"/>
                  <w:cantSplit/>
                  <w:tblCellSpacing w:w="15" w:type="dxa"/>
                </w:trPr>
                <w:tc>
                  <w:tcPr>
                    <w:tcW w:w="50" w:type="pct"/>
                    <w:hideMark/>
                  </w:tcPr>
                  <w:p w14:paraId="25FE862A" w14:textId="77777777" w:rsidR="007748E6" w:rsidRDefault="007748E6" w:rsidP="007748E6">
                    <w:pPr>
                      <w:pStyle w:val="Bibliography"/>
                      <w:spacing w:after="120" w:line="240" w:lineRule="auto"/>
                      <w:rPr>
                        <w:noProof/>
                      </w:rPr>
                    </w:pPr>
                    <w:r>
                      <w:rPr>
                        <w:noProof/>
                      </w:rPr>
                      <w:t xml:space="preserve">[17] </w:t>
                    </w:r>
                  </w:p>
                </w:tc>
                <w:tc>
                  <w:tcPr>
                    <w:tcW w:w="0" w:type="auto"/>
                    <w:hideMark/>
                  </w:tcPr>
                  <w:p w14:paraId="306DC889" w14:textId="77777777" w:rsidR="007748E6" w:rsidRDefault="007748E6" w:rsidP="007748E6">
                    <w:pPr>
                      <w:pStyle w:val="Bibliography"/>
                      <w:spacing w:after="120" w:line="240" w:lineRule="auto"/>
                      <w:rPr>
                        <w:noProof/>
                      </w:rPr>
                    </w:pPr>
                    <w:r>
                      <w:rPr>
                        <w:noProof/>
                      </w:rPr>
                      <w:t>ONR, “NS-INSP-GD-026 - Control and Supervision of Operations”.</w:t>
                    </w:r>
                  </w:p>
                </w:tc>
              </w:tr>
            </w:tbl>
            <w:p w14:paraId="30C76DEC" w14:textId="77777777" w:rsidR="007748E6" w:rsidRDefault="007748E6">
              <w:pPr>
                <w:divId w:val="1948271256"/>
                <w:rPr>
                  <w:rFonts w:eastAsia="Times New Roman"/>
                  <w:noProof/>
                </w:rPr>
              </w:pPr>
            </w:p>
            <w:p w14:paraId="316D8711" w14:textId="175304A5" w:rsidR="00F7687C" w:rsidRDefault="00F7687C" w:rsidP="00D47FDA">
              <w:pPr>
                <w:spacing w:after="120"/>
              </w:pPr>
              <w:r>
                <w:rPr>
                  <w:b/>
                  <w:bCs/>
                  <w:noProof/>
                </w:rPr>
                <w:fldChar w:fldCharType="end"/>
              </w:r>
            </w:p>
          </w:sdtContent>
        </w:sdt>
      </w:sdtContent>
    </w:sdt>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3268C166" w:rsidR="00F7687C" w:rsidRPr="003B4701" w:rsidRDefault="00F7687C" w:rsidP="00904152">
      <w:pPr>
        <w:pStyle w:val="Heading1"/>
        <w:numPr>
          <w:ilvl w:val="0"/>
          <w:numId w:val="0"/>
        </w:numPr>
        <w:ind w:left="851" w:hanging="851"/>
      </w:pPr>
      <w:bookmarkStart w:id="16" w:name="_Toc89268373"/>
      <w:bookmarkStart w:id="17" w:name="_Toc180742538"/>
      <w:r w:rsidRPr="003B4701">
        <w:lastRenderedPageBreak/>
        <w:t xml:space="preserve">Glossary and </w:t>
      </w:r>
      <w:r w:rsidR="001C19DE">
        <w:t>a</w:t>
      </w:r>
      <w:r w:rsidRPr="003B4701">
        <w:t>bbreviations</w:t>
      </w:r>
      <w:bookmarkEnd w:id="16"/>
      <w:bookmarkEnd w:id="17"/>
    </w:p>
    <w:p w14:paraId="79DE035C" w14:textId="77777777" w:rsidR="00AD3702" w:rsidRPr="001F382F" w:rsidRDefault="00AD3702" w:rsidP="00AD3702">
      <w:pPr>
        <w:tabs>
          <w:tab w:val="left" w:pos="1440"/>
        </w:tabs>
        <w:spacing w:after="120" w:line="240" w:lineRule="auto"/>
        <w:ind w:left="1418" w:hanging="1418"/>
      </w:pPr>
      <w:r w:rsidRPr="001F382F">
        <w:t>ADR</w:t>
      </w:r>
      <w:r w:rsidRPr="001F382F">
        <w:tab/>
        <w:t>The Agreement concerning the International Carriage of Dangerous Goods by Road</w:t>
      </w:r>
    </w:p>
    <w:p w14:paraId="423D2BDF" w14:textId="77777777" w:rsidR="00AD3702" w:rsidRPr="001F382F" w:rsidRDefault="00AD3702" w:rsidP="00AD3702">
      <w:pPr>
        <w:tabs>
          <w:tab w:val="left" w:pos="1440"/>
        </w:tabs>
        <w:spacing w:after="120" w:line="240" w:lineRule="auto"/>
      </w:pPr>
      <w:r>
        <w:t>CDG09</w:t>
      </w:r>
      <w:r>
        <w:tab/>
        <w:t xml:space="preserve">The Carriage of Dangerous Goods and Use of Transportable Pressure </w:t>
      </w:r>
      <w:r>
        <w:tab/>
        <w:t>Equipment Regulations 2009</w:t>
      </w:r>
    </w:p>
    <w:p w14:paraId="3FC8EA5F" w14:textId="77777777" w:rsidR="00AD3702" w:rsidRDefault="00AD3702" w:rsidP="00AD3702">
      <w:pPr>
        <w:tabs>
          <w:tab w:val="left" w:pos="1440"/>
        </w:tabs>
        <w:spacing w:after="120" w:line="240" w:lineRule="auto"/>
      </w:pPr>
      <w:r w:rsidRPr="001F382F">
        <w:t>GB</w:t>
      </w:r>
      <w:r w:rsidRPr="001F382F">
        <w:tab/>
        <w:t>Great Britain</w:t>
      </w:r>
    </w:p>
    <w:p w14:paraId="19D4089E" w14:textId="77777777" w:rsidR="00AD3702" w:rsidRDefault="00AD3702" w:rsidP="00AD3702">
      <w:pPr>
        <w:tabs>
          <w:tab w:val="left" w:pos="1440"/>
        </w:tabs>
        <w:spacing w:after="120" w:line="240" w:lineRule="auto"/>
      </w:pPr>
      <w:r>
        <w:t>GSR</w:t>
      </w:r>
      <w:r>
        <w:tab/>
        <w:t>General Safety Requirement</w:t>
      </w:r>
    </w:p>
    <w:p w14:paraId="765B6186" w14:textId="77777777" w:rsidR="00AD3702" w:rsidRPr="001F382F" w:rsidRDefault="00AD3702" w:rsidP="00AD3702">
      <w:pPr>
        <w:tabs>
          <w:tab w:val="left" w:pos="1440"/>
        </w:tabs>
        <w:spacing w:after="120" w:line="240" w:lineRule="auto"/>
      </w:pPr>
      <w:r>
        <w:t>HSWA74</w:t>
      </w:r>
      <w:r>
        <w:tab/>
      </w:r>
      <w:hyperlink r:id="rId22" w:history="1">
        <w:r w:rsidRPr="00E86E36">
          <w:rPr>
            <w:szCs w:val="24"/>
          </w:rPr>
          <w:t>Health and Safety at Work etc. Act 1974</w:t>
        </w:r>
      </w:hyperlink>
    </w:p>
    <w:p w14:paraId="2AB94080" w14:textId="77777777" w:rsidR="00AD3702" w:rsidRDefault="00AD3702" w:rsidP="00AD3702">
      <w:pPr>
        <w:tabs>
          <w:tab w:val="left" w:pos="1440"/>
        </w:tabs>
        <w:spacing w:after="120" w:line="240" w:lineRule="auto"/>
      </w:pPr>
      <w:r w:rsidRPr="0003328B">
        <w:t>IAEA</w:t>
      </w:r>
      <w:r w:rsidRPr="0003328B">
        <w:tab/>
        <w:t>International Atomic Energy Agency</w:t>
      </w:r>
    </w:p>
    <w:p w14:paraId="1FEC3ADB" w14:textId="77777777" w:rsidR="00AD3702" w:rsidRDefault="00AD3702" w:rsidP="00AD3702">
      <w:pPr>
        <w:tabs>
          <w:tab w:val="left" w:pos="1440"/>
        </w:tabs>
        <w:spacing w:after="120" w:line="240" w:lineRule="auto"/>
      </w:pPr>
      <w:r>
        <w:t>IRR17</w:t>
      </w:r>
      <w:r>
        <w:tab/>
      </w:r>
      <w:r w:rsidRPr="00BC4D16">
        <w:t>Ionising Radiations Regulations 2017</w:t>
      </w:r>
    </w:p>
    <w:p w14:paraId="449A9A8E" w14:textId="77777777" w:rsidR="00AD3702" w:rsidRDefault="00AD3702" w:rsidP="00AD3702">
      <w:pPr>
        <w:tabs>
          <w:tab w:val="left" w:pos="1440"/>
        </w:tabs>
        <w:spacing w:after="120" w:line="240" w:lineRule="auto"/>
      </w:pPr>
      <w:r w:rsidRPr="001F382F">
        <w:t>ONR</w:t>
      </w:r>
      <w:r w:rsidRPr="001F382F">
        <w:tab/>
        <w:t>Office for Nuclear Regulation</w:t>
      </w:r>
    </w:p>
    <w:p w14:paraId="7A281FDC" w14:textId="77777777" w:rsidR="00AD3702" w:rsidRPr="001F382F" w:rsidRDefault="00AD3702" w:rsidP="00AD3702">
      <w:pPr>
        <w:tabs>
          <w:tab w:val="left" w:pos="1440"/>
        </w:tabs>
        <w:spacing w:after="120" w:line="240" w:lineRule="auto"/>
      </w:pPr>
      <w:r w:rsidRPr="001F382F">
        <w:t>RID</w:t>
      </w:r>
      <w:r w:rsidRPr="001F382F">
        <w:tab/>
        <w:t xml:space="preserve">The Regulation concerning the International Carriage of Dangerous </w:t>
      </w:r>
      <w:r>
        <w:tab/>
      </w:r>
      <w:r w:rsidRPr="001F382F">
        <w:t>Goods by Rail</w:t>
      </w:r>
    </w:p>
    <w:p w14:paraId="100E3FEA" w14:textId="43CEE7A3" w:rsidR="007748E6" w:rsidRDefault="007748E6" w:rsidP="00AD3702">
      <w:pPr>
        <w:tabs>
          <w:tab w:val="left" w:pos="1440"/>
        </w:tabs>
        <w:spacing w:after="120" w:line="240" w:lineRule="auto"/>
      </w:pPr>
      <w:r>
        <w:t>SFAIRP</w:t>
      </w:r>
      <w:r>
        <w:tab/>
        <w:t>So far as is reasonably practicable</w:t>
      </w:r>
    </w:p>
    <w:p w14:paraId="705B38CC" w14:textId="651FCD27" w:rsidR="00AD3702" w:rsidRDefault="00AD3702" w:rsidP="00AD3702">
      <w:pPr>
        <w:tabs>
          <w:tab w:val="left" w:pos="1440"/>
        </w:tabs>
        <w:spacing w:after="120" w:line="240" w:lineRule="auto"/>
      </w:pPr>
      <w:r>
        <w:t>SSR</w:t>
      </w:r>
      <w:r>
        <w:tab/>
        <w:t>Safety Standards Regulation</w:t>
      </w:r>
    </w:p>
    <w:p w14:paraId="14BAA3E0" w14:textId="263CE9C9" w:rsidR="00F7687C" w:rsidRDefault="00AD3702" w:rsidP="007748E6">
      <w:pPr>
        <w:tabs>
          <w:tab w:val="left" w:pos="1440"/>
        </w:tabs>
        <w:spacing w:after="120" w:line="240" w:lineRule="auto"/>
      </w:pPr>
      <w:r>
        <w:t>TAG</w:t>
      </w:r>
      <w:r>
        <w:tab/>
        <w:t>Technical Assessment Guides</w:t>
      </w:r>
    </w:p>
    <w:sectPr w:rsidR="00F7687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1F63B" w14:textId="77777777" w:rsidR="00520336" w:rsidRDefault="00520336" w:rsidP="007D199A">
      <w:pPr>
        <w:spacing w:after="0"/>
      </w:pPr>
      <w:r>
        <w:separator/>
      </w:r>
    </w:p>
    <w:p w14:paraId="29301AD0" w14:textId="77777777" w:rsidR="00520336" w:rsidRDefault="00520336"/>
    <w:p w14:paraId="35816E30" w14:textId="77777777" w:rsidR="00520336" w:rsidRDefault="00520336"/>
  </w:endnote>
  <w:endnote w:type="continuationSeparator" w:id="0">
    <w:p w14:paraId="0AA67732" w14:textId="77777777" w:rsidR="00520336" w:rsidRDefault="00520336" w:rsidP="007D199A">
      <w:pPr>
        <w:spacing w:after="0"/>
      </w:pPr>
      <w:r>
        <w:continuationSeparator/>
      </w:r>
    </w:p>
    <w:p w14:paraId="2F377FAC" w14:textId="77777777" w:rsidR="00520336" w:rsidRDefault="00520336"/>
    <w:p w14:paraId="7F29C066" w14:textId="77777777" w:rsidR="00520336" w:rsidRDefault="005203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551A131"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9557A5">
      <w:rPr>
        <w:sz w:val="22"/>
      </w:rPr>
      <w:t>5</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3F78F" w14:textId="77777777" w:rsidR="00520336" w:rsidRPr="005E0344" w:rsidRDefault="00520336" w:rsidP="005E0344">
      <w:pPr>
        <w:spacing w:after="120"/>
        <w:rPr>
          <w:color w:val="000000" w:themeColor="text2"/>
        </w:rPr>
      </w:pPr>
      <w:r w:rsidRPr="005E0344">
        <w:rPr>
          <w:color w:val="000000" w:themeColor="text2"/>
        </w:rPr>
        <w:separator/>
      </w:r>
    </w:p>
    <w:p w14:paraId="0DDD0AF6" w14:textId="77777777" w:rsidR="00520336" w:rsidRDefault="00520336"/>
  </w:footnote>
  <w:footnote w:type="continuationSeparator" w:id="0">
    <w:p w14:paraId="618E6DDA" w14:textId="77777777" w:rsidR="00520336" w:rsidRPr="005E0344" w:rsidRDefault="00520336" w:rsidP="0090581D">
      <w:pPr>
        <w:spacing w:after="120"/>
        <w:rPr>
          <w:color w:val="000000" w:themeColor="text2"/>
        </w:rPr>
      </w:pPr>
      <w:r w:rsidRPr="005E0344">
        <w:rPr>
          <w:color w:val="000000" w:themeColor="text2"/>
        </w:rPr>
        <w:continuationSeparator/>
      </w:r>
    </w:p>
    <w:p w14:paraId="30193C28" w14:textId="77777777" w:rsidR="00520336" w:rsidRDefault="00520336"/>
    <w:p w14:paraId="53259CF4" w14:textId="77777777" w:rsidR="00520336" w:rsidRDefault="00520336"/>
  </w:footnote>
  <w:footnote w:type="continuationNotice" w:id="1">
    <w:p w14:paraId="4162CB4A" w14:textId="77777777" w:rsidR="00520336" w:rsidRDefault="00520336">
      <w:pPr>
        <w:spacing w:after="0"/>
      </w:pPr>
    </w:p>
    <w:p w14:paraId="061DA563" w14:textId="77777777" w:rsidR="00520336" w:rsidRDefault="00520336"/>
    <w:p w14:paraId="3A5E6FBA" w14:textId="77777777" w:rsidR="00520336" w:rsidRDefault="00520336"/>
  </w:footnote>
  <w:footnote w:id="2">
    <w:p w14:paraId="4F31EDD4" w14:textId="77777777" w:rsidR="0030635A" w:rsidRDefault="0030635A" w:rsidP="0030635A">
      <w:pPr>
        <w:pStyle w:val="FootnoteText"/>
        <w:ind w:left="0" w:firstLine="0"/>
      </w:pPr>
      <w:r>
        <w:rPr>
          <w:rStyle w:val="FootnoteReference"/>
        </w:rPr>
        <w:footnoteRef/>
      </w:r>
      <w:r>
        <w:t xml:space="preserve"> A human error is an action or decision which was not intended, which involved a deviation from an accepted standard.</w:t>
      </w:r>
    </w:p>
  </w:footnote>
  <w:footnote w:id="3">
    <w:p w14:paraId="497DB648" w14:textId="77777777" w:rsidR="0030635A" w:rsidRDefault="0030635A" w:rsidP="0030635A">
      <w:pPr>
        <w:pStyle w:val="FootnoteText"/>
        <w:ind w:left="0" w:firstLine="0"/>
      </w:pPr>
      <w:r>
        <w:rPr>
          <w:rStyle w:val="FootnoteReference"/>
        </w:rPr>
        <w:footnoteRef/>
      </w:r>
      <w:r>
        <w:t xml:space="preserve"> A violation is a deliberate, but not malicious, deviation from a defined rule, procedure or standard. </w:t>
      </w:r>
    </w:p>
  </w:footnote>
  <w:footnote w:id="4">
    <w:p w14:paraId="76C6C0F1" w14:textId="77777777" w:rsidR="0030635A" w:rsidRDefault="0030635A" w:rsidP="0030635A">
      <w:pPr>
        <w:pStyle w:val="FootnoteText"/>
        <w:ind w:left="0" w:firstLine="0"/>
      </w:pPr>
      <w:r>
        <w:rPr>
          <w:rStyle w:val="FootnoteReference"/>
        </w:rPr>
        <w:footnoteRef/>
      </w:r>
      <w:r>
        <w:t xml:space="preserve"> Dependency is the degree to which one erroneous action can impact the reliability of subsequent actions, or where common factors can impact the reliability of several actions within a single fault progression. </w:t>
      </w:r>
    </w:p>
  </w:footnote>
  <w:footnote w:id="5">
    <w:p w14:paraId="41E4E71F" w14:textId="7E7C8488" w:rsidR="0030635A" w:rsidRDefault="0030635A" w:rsidP="007748E6">
      <w:pPr>
        <w:pStyle w:val="FootnoteText"/>
        <w:ind w:left="0" w:firstLine="0"/>
      </w:pPr>
      <w:r>
        <w:rPr>
          <w:rStyle w:val="FootnoteReference"/>
        </w:rPr>
        <w:footnoteRef/>
      </w:r>
      <w:r>
        <w:t xml:space="preserve"> Active language expresses the task requirement in the user’s voice</w:t>
      </w:r>
      <w:r w:rsidR="007748E6">
        <w:t>, for example,</w:t>
      </w:r>
      <w:r>
        <w:t xml:space="preserve"> “install the seven m32 lid bolts”.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7E6F3FC6" w:rsidR="000B2BCD" w:rsidRPr="00046936" w:rsidRDefault="00534CF4"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9C6756">
          <w:rPr>
            <w:sz w:val="20"/>
            <w:szCs w:val="24"/>
          </w:rPr>
          <w:t>Transport Competent Authority (TCA) approvals – Human factors assessment</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9C6756">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5"/>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6"/>
  </w:num>
  <w:num w:numId="27" w16cid:durableId="561334936">
    <w:abstractNumId w:val="11"/>
  </w:num>
  <w:num w:numId="28" w16cid:durableId="391512796">
    <w:abstractNumId w:val="10"/>
  </w:num>
  <w:num w:numId="29" w16cid:durableId="1960188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4"/>
  </w:num>
  <w:num w:numId="34" w16cid:durableId="377974685">
    <w:abstractNumId w:val="21"/>
  </w:num>
  <w:num w:numId="35" w16cid:durableId="922030000">
    <w:abstractNumId w:val="15"/>
  </w:num>
  <w:num w:numId="36" w16cid:durableId="20830673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E6F"/>
    <w:rsid w:val="00002F03"/>
    <w:rsid w:val="000032C9"/>
    <w:rsid w:val="00004C16"/>
    <w:rsid w:val="00007790"/>
    <w:rsid w:val="00011177"/>
    <w:rsid w:val="00014814"/>
    <w:rsid w:val="00016CBC"/>
    <w:rsid w:val="00024522"/>
    <w:rsid w:val="000248BD"/>
    <w:rsid w:val="00024B2E"/>
    <w:rsid w:val="00027F4F"/>
    <w:rsid w:val="00030430"/>
    <w:rsid w:val="0003078E"/>
    <w:rsid w:val="00031AE1"/>
    <w:rsid w:val="00031B89"/>
    <w:rsid w:val="00035042"/>
    <w:rsid w:val="0003693D"/>
    <w:rsid w:val="00037EE2"/>
    <w:rsid w:val="0004440F"/>
    <w:rsid w:val="0004677D"/>
    <w:rsid w:val="00046936"/>
    <w:rsid w:val="000504A3"/>
    <w:rsid w:val="00052C8A"/>
    <w:rsid w:val="000548C8"/>
    <w:rsid w:val="00055898"/>
    <w:rsid w:val="000705B5"/>
    <w:rsid w:val="00075605"/>
    <w:rsid w:val="00075C66"/>
    <w:rsid w:val="00075E6C"/>
    <w:rsid w:val="00081114"/>
    <w:rsid w:val="00082879"/>
    <w:rsid w:val="000865EF"/>
    <w:rsid w:val="00087F8E"/>
    <w:rsid w:val="0009081C"/>
    <w:rsid w:val="00090DBA"/>
    <w:rsid w:val="00091EEA"/>
    <w:rsid w:val="000950B3"/>
    <w:rsid w:val="00096636"/>
    <w:rsid w:val="000A119B"/>
    <w:rsid w:val="000A51C3"/>
    <w:rsid w:val="000B2BCD"/>
    <w:rsid w:val="000C2DDC"/>
    <w:rsid w:val="000C5047"/>
    <w:rsid w:val="000D2FD4"/>
    <w:rsid w:val="000D7CF5"/>
    <w:rsid w:val="000E749B"/>
    <w:rsid w:val="000F1B7B"/>
    <w:rsid w:val="000F2D61"/>
    <w:rsid w:val="000F2ED4"/>
    <w:rsid w:val="000F3932"/>
    <w:rsid w:val="000F5D99"/>
    <w:rsid w:val="00102161"/>
    <w:rsid w:val="001028E8"/>
    <w:rsid w:val="001152DE"/>
    <w:rsid w:val="0011714B"/>
    <w:rsid w:val="00122FCC"/>
    <w:rsid w:val="00126752"/>
    <w:rsid w:val="00130B30"/>
    <w:rsid w:val="00131E06"/>
    <w:rsid w:val="001321E2"/>
    <w:rsid w:val="00136064"/>
    <w:rsid w:val="00140E1C"/>
    <w:rsid w:val="00142669"/>
    <w:rsid w:val="001447A9"/>
    <w:rsid w:val="00147AE4"/>
    <w:rsid w:val="0015407B"/>
    <w:rsid w:val="0015467D"/>
    <w:rsid w:val="001571E5"/>
    <w:rsid w:val="00162DFC"/>
    <w:rsid w:val="00166096"/>
    <w:rsid w:val="00175CD1"/>
    <w:rsid w:val="00177666"/>
    <w:rsid w:val="00180197"/>
    <w:rsid w:val="001849CA"/>
    <w:rsid w:val="00185410"/>
    <w:rsid w:val="00192352"/>
    <w:rsid w:val="001A0905"/>
    <w:rsid w:val="001A3336"/>
    <w:rsid w:val="001C19DE"/>
    <w:rsid w:val="001C27C7"/>
    <w:rsid w:val="001C4BB5"/>
    <w:rsid w:val="001C4D63"/>
    <w:rsid w:val="001C601E"/>
    <w:rsid w:val="001D0DE0"/>
    <w:rsid w:val="001D5AFF"/>
    <w:rsid w:val="001D725F"/>
    <w:rsid w:val="001D74B4"/>
    <w:rsid w:val="001E03E1"/>
    <w:rsid w:val="001F059F"/>
    <w:rsid w:val="001F3066"/>
    <w:rsid w:val="001F3392"/>
    <w:rsid w:val="002001EA"/>
    <w:rsid w:val="00200811"/>
    <w:rsid w:val="00200CA1"/>
    <w:rsid w:val="00201AEA"/>
    <w:rsid w:val="0021338D"/>
    <w:rsid w:val="00214D43"/>
    <w:rsid w:val="002160BC"/>
    <w:rsid w:val="00221ED0"/>
    <w:rsid w:val="002238B4"/>
    <w:rsid w:val="002319AB"/>
    <w:rsid w:val="002319AC"/>
    <w:rsid w:val="00234342"/>
    <w:rsid w:val="0023685A"/>
    <w:rsid w:val="0024040D"/>
    <w:rsid w:val="00243ED1"/>
    <w:rsid w:val="00245A0D"/>
    <w:rsid w:val="00246583"/>
    <w:rsid w:val="00255FA3"/>
    <w:rsid w:val="00257288"/>
    <w:rsid w:val="00261FB6"/>
    <w:rsid w:val="002629F8"/>
    <w:rsid w:val="00263396"/>
    <w:rsid w:val="002659FA"/>
    <w:rsid w:val="00267815"/>
    <w:rsid w:val="00270413"/>
    <w:rsid w:val="002719A0"/>
    <w:rsid w:val="0028062D"/>
    <w:rsid w:val="00280DDF"/>
    <w:rsid w:val="00283FEB"/>
    <w:rsid w:val="002917FF"/>
    <w:rsid w:val="00292ADF"/>
    <w:rsid w:val="002A0DEC"/>
    <w:rsid w:val="002B1C53"/>
    <w:rsid w:val="002B2FBA"/>
    <w:rsid w:val="002C149A"/>
    <w:rsid w:val="002C2224"/>
    <w:rsid w:val="002C2978"/>
    <w:rsid w:val="002C3DFC"/>
    <w:rsid w:val="002C7975"/>
    <w:rsid w:val="002D5F2E"/>
    <w:rsid w:val="002D7A56"/>
    <w:rsid w:val="002E065A"/>
    <w:rsid w:val="002E0BE4"/>
    <w:rsid w:val="002E3B58"/>
    <w:rsid w:val="002E3D5A"/>
    <w:rsid w:val="002E3E8A"/>
    <w:rsid w:val="002E6A6A"/>
    <w:rsid w:val="002E7525"/>
    <w:rsid w:val="002F075C"/>
    <w:rsid w:val="002F3397"/>
    <w:rsid w:val="00302390"/>
    <w:rsid w:val="0030380D"/>
    <w:rsid w:val="003040C8"/>
    <w:rsid w:val="0030635A"/>
    <w:rsid w:val="00312411"/>
    <w:rsid w:val="003230BF"/>
    <w:rsid w:val="00323E71"/>
    <w:rsid w:val="00346C8E"/>
    <w:rsid w:val="00347CA8"/>
    <w:rsid w:val="00357A80"/>
    <w:rsid w:val="00367BD5"/>
    <w:rsid w:val="0037176F"/>
    <w:rsid w:val="0038761F"/>
    <w:rsid w:val="00390327"/>
    <w:rsid w:val="00393B78"/>
    <w:rsid w:val="003970B0"/>
    <w:rsid w:val="0039736F"/>
    <w:rsid w:val="003A01E9"/>
    <w:rsid w:val="003A2646"/>
    <w:rsid w:val="003B0DE9"/>
    <w:rsid w:val="003B626E"/>
    <w:rsid w:val="003B6F82"/>
    <w:rsid w:val="003C0306"/>
    <w:rsid w:val="003C0DD8"/>
    <w:rsid w:val="003C114C"/>
    <w:rsid w:val="003C18C4"/>
    <w:rsid w:val="003C465D"/>
    <w:rsid w:val="003D3E02"/>
    <w:rsid w:val="003D405E"/>
    <w:rsid w:val="003D495D"/>
    <w:rsid w:val="003E098E"/>
    <w:rsid w:val="003E2F1A"/>
    <w:rsid w:val="003E2FAE"/>
    <w:rsid w:val="003F283F"/>
    <w:rsid w:val="00402E3D"/>
    <w:rsid w:val="00404B0C"/>
    <w:rsid w:val="00405E9C"/>
    <w:rsid w:val="00407CF7"/>
    <w:rsid w:val="00415ED6"/>
    <w:rsid w:val="00417CAF"/>
    <w:rsid w:val="00420A11"/>
    <w:rsid w:val="00422265"/>
    <w:rsid w:val="0042501B"/>
    <w:rsid w:val="0042657E"/>
    <w:rsid w:val="004373A7"/>
    <w:rsid w:val="00437D94"/>
    <w:rsid w:val="0044030C"/>
    <w:rsid w:val="004638C7"/>
    <w:rsid w:val="004648A4"/>
    <w:rsid w:val="00467840"/>
    <w:rsid w:val="00467B27"/>
    <w:rsid w:val="00471380"/>
    <w:rsid w:val="0047504D"/>
    <w:rsid w:val="004823CF"/>
    <w:rsid w:val="004922CC"/>
    <w:rsid w:val="00494F0D"/>
    <w:rsid w:val="00496BFD"/>
    <w:rsid w:val="004A2E5B"/>
    <w:rsid w:val="004A3DF2"/>
    <w:rsid w:val="004C361D"/>
    <w:rsid w:val="004C4891"/>
    <w:rsid w:val="004D2C89"/>
    <w:rsid w:val="004E3932"/>
    <w:rsid w:val="004F1E79"/>
    <w:rsid w:val="004F521D"/>
    <w:rsid w:val="004F5F33"/>
    <w:rsid w:val="0050103A"/>
    <w:rsid w:val="005076D0"/>
    <w:rsid w:val="00511B0F"/>
    <w:rsid w:val="00520336"/>
    <w:rsid w:val="00534CF4"/>
    <w:rsid w:val="00536721"/>
    <w:rsid w:val="00545159"/>
    <w:rsid w:val="005504C2"/>
    <w:rsid w:val="0055388E"/>
    <w:rsid w:val="0056535C"/>
    <w:rsid w:val="005754AE"/>
    <w:rsid w:val="00575550"/>
    <w:rsid w:val="00575A51"/>
    <w:rsid w:val="005763D7"/>
    <w:rsid w:val="00577FB5"/>
    <w:rsid w:val="005852D1"/>
    <w:rsid w:val="00587A22"/>
    <w:rsid w:val="00587E35"/>
    <w:rsid w:val="00590AC6"/>
    <w:rsid w:val="0059299D"/>
    <w:rsid w:val="00595C8C"/>
    <w:rsid w:val="00597747"/>
    <w:rsid w:val="005A4CDD"/>
    <w:rsid w:val="005A539D"/>
    <w:rsid w:val="005B57E4"/>
    <w:rsid w:val="005B5ABD"/>
    <w:rsid w:val="005B5DD1"/>
    <w:rsid w:val="005B7798"/>
    <w:rsid w:val="005B7FC8"/>
    <w:rsid w:val="005C140A"/>
    <w:rsid w:val="005C3FA7"/>
    <w:rsid w:val="005C6763"/>
    <w:rsid w:val="005D3164"/>
    <w:rsid w:val="005D3513"/>
    <w:rsid w:val="005D5000"/>
    <w:rsid w:val="005E0344"/>
    <w:rsid w:val="005E17B4"/>
    <w:rsid w:val="005E211F"/>
    <w:rsid w:val="005E440B"/>
    <w:rsid w:val="005E505A"/>
    <w:rsid w:val="005E6103"/>
    <w:rsid w:val="005F29AE"/>
    <w:rsid w:val="005F2C85"/>
    <w:rsid w:val="005F7FDF"/>
    <w:rsid w:val="00605065"/>
    <w:rsid w:val="00605ADB"/>
    <w:rsid w:val="00611C9F"/>
    <w:rsid w:val="00614F23"/>
    <w:rsid w:val="00621BF6"/>
    <w:rsid w:val="00621FB7"/>
    <w:rsid w:val="00627555"/>
    <w:rsid w:val="00627B76"/>
    <w:rsid w:val="006316C4"/>
    <w:rsid w:val="006322A0"/>
    <w:rsid w:val="006350D8"/>
    <w:rsid w:val="006361FD"/>
    <w:rsid w:val="00637B24"/>
    <w:rsid w:val="0064042C"/>
    <w:rsid w:val="0064226F"/>
    <w:rsid w:val="00653298"/>
    <w:rsid w:val="00662901"/>
    <w:rsid w:val="00663A7C"/>
    <w:rsid w:val="00664C54"/>
    <w:rsid w:val="00667DF2"/>
    <w:rsid w:val="00670DF1"/>
    <w:rsid w:val="00671345"/>
    <w:rsid w:val="00672A9B"/>
    <w:rsid w:val="00674646"/>
    <w:rsid w:val="00675884"/>
    <w:rsid w:val="00680A3C"/>
    <w:rsid w:val="0068118C"/>
    <w:rsid w:val="0068405F"/>
    <w:rsid w:val="00694CBF"/>
    <w:rsid w:val="006966CA"/>
    <w:rsid w:val="00696D09"/>
    <w:rsid w:val="00696EE0"/>
    <w:rsid w:val="00697980"/>
    <w:rsid w:val="00697D99"/>
    <w:rsid w:val="006A19EF"/>
    <w:rsid w:val="006A3094"/>
    <w:rsid w:val="006A43D5"/>
    <w:rsid w:val="006A525B"/>
    <w:rsid w:val="006B2319"/>
    <w:rsid w:val="006C045F"/>
    <w:rsid w:val="006C4196"/>
    <w:rsid w:val="006C4FB9"/>
    <w:rsid w:val="006C63B0"/>
    <w:rsid w:val="006C76A2"/>
    <w:rsid w:val="006C792E"/>
    <w:rsid w:val="006D116C"/>
    <w:rsid w:val="006E200C"/>
    <w:rsid w:val="006E22C1"/>
    <w:rsid w:val="006E3330"/>
    <w:rsid w:val="006E7305"/>
    <w:rsid w:val="006E7C42"/>
    <w:rsid w:val="006F168A"/>
    <w:rsid w:val="006F5076"/>
    <w:rsid w:val="006F6009"/>
    <w:rsid w:val="0070321D"/>
    <w:rsid w:val="00705918"/>
    <w:rsid w:val="007068BA"/>
    <w:rsid w:val="00710088"/>
    <w:rsid w:val="00716AB1"/>
    <w:rsid w:val="00720B8E"/>
    <w:rsid w:val="00721D63"/>
    <w:rsid w:val="00732C7B"/>
    <w:rsid w:val="00734D2B"/>
    <w:rsid w:val="00737705"/>
    <w:rsid w:val="007405B2"/>
    <w:rsid w:val="007408D4"/>
    <w:rsid w:val="007420AC"/>
    <w:rsid w:val="00742617"/>
    <w:rsid w:val="0075441F"/>
    <w:rsid w:val="00755EC2"/>
    <w:rsid w:val="00761A7B"/>
    <w:rsid w:val="00762C3E"/>
    <w:rsid w:val="00765A03"/>
    <w:rsid w:val="00773DDF"/>
    <w:rsid w:val="007748E6"/>
    <w:rsid w:val="00775BB4"/>
    <w:rsid w:val="00776013"/>
    <w:rsid w:val="00781F78"/>
    <w:rsid w:val="00783AFA"/>
    <w:rsid w:val="00785427"/>
    <w:rsid w:val="007862A9"/>
    <w:rsid w:val="00790540"/>
    <w:rsid w:val="00791D25"/>
    <w:rsid w:val="0079452F"/>
    <w:rsid w:val="007968CA"/>
    <w:rsid w:val="007A43FF"/>
    <w:rsid w:val="007B3918"/>
    <w:rsid w:val="007B3B3A"/>
    <w:rsid w:val="007C09A9"/>
    <w:rsid w:val="007C0AD9"/>
    <w:rsid w:val="007C3C1D"/>
    <w:rsid w:val="007D199A"/>
    <w:rsid w:val="007D2EBE"/>
    <w:rsid w:val="007D4BD9"/>
    <w:rsid w:val="007E1A31"/>
    <w:rsid w:val="007E1C07"/>
    <w:rsid w:val="007F24B6"/>
    <w:rsid w:val="007F2A70"/>
    <w:rsid w:val="007F5EFE"/>
    <w:rsid w:val="007F6460"/>
    <w:rsid w:val="00803D94"/>
    <w:rsid w:val="00806D68"/>
    <w:rsid w:val="008229BA"/>
    <w:rsid w:val="008257EB"/>
    <w:rsid w:val="008276D4"/>
    <w:rsid w:val="00845390"/>
    <w:rsid w:val="0084601B"/>
    <w:rsid w:val="00846BDA"/>
    <w:rsid w:val="008606F0"/>
    <w:rsid w:val="00865489"/>
    <w:rsid w:val="0086553D"/>
    <w:rsid w:val="00874FEB"/>
    <w:rsid w:val="00881B6F"/>
    <w:rsid w:val="00882AA4"/>
    <w:rsid w:val="00883E22"/>
    <w:rsid w:val="00884E43"/>
    <w:rsid w:val="00887EC6"/>
    <w:rsid w:val="008901E6"/>
    <w:rsid w:val="0089084C"/>
    <w:rsid w:val="00893409"/>
    <w:rsid w:val="00893D9F"/>
    <w:rsid w:val="00894089"/>
    <w:rsid w:val="008953CF"/>
    <w:rsid w:val="008A2379"/>
    <w:rsid w:val="008A26BD"/>
    <w:rsid w:val="008A4329"/>
    <w:rsid w:val="008A578E"/>
    <w:rsid w:val="008B1519"/>
    <w:rsid w:val="008B69E3"/>
    <w:rsid w:val="008B7BCC"/>
    <w:rsid w:val="008C12DA"/>
    <w:rsid w:val="008C4DEE"/>
    <w:rsid w:val="008C50C3"/>
    <w:rsid w:val="008C7094"/>
    <w:rsid w:val="008C7DB7"/>
    <w:rsid w:val="008D2B97"/>
    <w:rsid w:val="008D49A5"/>
    <w:rsid w:val="008D54BE"/>
    <w:rsid w:val="008D6C81"/>
    <w:rsid w:val="008E6CF0"/>
    <w:rsid w:val="008F1439"/>
    <w:rsid w:val="008F660E"/>
    <w:rsid w:val="008F7051"/>
    <w:rsid w:val="008F75EF"/>
    <w:rsid w:val="009031E5"/>
    <w:rsid w:val="009033A9"/>
    <w:rsid w:val="00904152"/>
    <w:rsid w:val="0090581D"/>
    <w:rsid w:val="0091439C"/>
    <w:rsid w:val="00920572"/>
    <w:rsid w:val="00920B8F"/>
    <w:rsid w:val="00920BF2"/>
    <w:rsid w:val="00925205"/>
    <w:rsid w:val="009254B4"/>
    <w:rsid w:val="00926DE4"/>
    <w:rsid w:val="00933ED9"/>
    <w:rsid w:val="009349A9"/>
    <w:rsid w:val="00936C52"/>
    <w:rsid w:val="00947281"/>
    <w:rsid w:val="0095489B"/>
    <w:rsid w:val="009557A5"/>
    <w:rsid w:val="00966FB9"/>
    <w:rsid w:val="009671CD"/>
    <w:rsid w:val="009751A9"/>
    <w:rsid w:val="0097797C"/>
    <w:rsid w:val="00980F9C"/>
    <w:rsid w:val="0098632B"/>
    <w:rsid w:val="0099395A"/>
    <w:rsid w:val="00995500"/>
    <w:rsid w:val="00997BFB"/>
    <w:rsid w:val="009A145C"/>
    <w:rsid w:val="009A205F"/>
    <w:rsid w:val="009A7348"/>
    <w:rsid w:val="009B36F1"/>
    <w:rsid w:val="009B462C"/>
    <w:rsid w:val="009B6F9A"/>
    <w:rsid w:val="009C15F3"/>
    <w:rsid w:val="009C6756"/>
    <w:rsid w:val="009D34FB"/>
    <w:rsid w:val="009E07C2"/>
    <w:rsid w:val="009E0E52"/>
    <w:rsid w:val="009F0B5D"/>
    <w:rsid w:val="009F72F9"/>
    <w:rsid w:val="00A00205"/>
    <w:rsid w:val="00A00AF0"/>
    <w:rsid w:val="00A06E68"/>
    <w:rsid w:val="00A14B5A"/>
    <w:rsid w:val="00A162EC"/>
    <w:rsid w:val="00A3567F"/>
    <w:rsid w:val="00A37698"/>
    <w:rsid w:val="00A41ED3"/>
    <w:rsid w:val="00A438CA"/>
    <w:rsid w:val="00A4638F"/>
    <w:rsid w:val="00A46D91"/>
    <w:rsid w:val="00A52E1F"/>
    <w:rsid w:val="00A5466F"/>
    <w:rsid w:val="00A56C01"/>
    <w:rsid w:val="00A74F3B"/>
    <w:rsid w:val="00A81D82"/>
    <w:rsid w:val="00A85B64"/>
    <w:rsid w:val="00A8606E"/>
    <w:rsid w:val="00A93E33"/>
    <w:rsid w:val="00A9485E"/>
    <w:rsid w:val="00AA1C16"/>
    <w:rsid w:val="00AA6D10"/>
    <w:rsid w:val="00AB195E"/>
    <w:rsid w:val="00AB4683"/>
    <w:rsid w:val="00AB6970"/>
    <w:rsid w:val="00AC1939"/>
    <w:rsid w:val="00AC4514"/>
    <w:rsid w:val="00AC7C05"/>
    <w:rsid w:val="00AD0141"/>
    <w:rsid w:val="00AD167C"/>
    <w:rsid w:val="00AD17C7"/>
    <w:rsid w:val="00AD298F"/>
    <w:rsid w:val="00AD3702"/>
    <w:rsid w:val="00AD4041"/>
    <w:rsid w:val="00AD78FC"/>
    <w:rsid w:val="00AE302B"/>
    <w:rsid w:val="00AE4F54"/>
    <w:rsid w:val="00AE72FC"/>
    <w:rsid w:val="00AF1E35"/>
    <w:rsid w:val="00AF31F0"/>
    <w:rsid w:val="00AF7CDA"/>
    <w:rsid w:val="00B0063B"/>
    <w:rsid w:val="00B14257"/>
    <w:rsid w:val="00B259DF"/>
    <w:rsid w:val="00B44B1F"/>
    <w:rsid w:val="00B50450"/>
    <w:rsid w:val="00B627AA"/>
    <w:rsid w:val="00B62D39"/>
    <w:rsid w:val="00B64141"/>
    <w:rsid w:val="00B64E72"/>
    <w:rsid w:val="00B700AE"/>
    <w:rsid w:val="00B73194"/>
    <w:rsid w:val="00B77913"/>
    <w:rsid w:val="00B824FB"/>
    <w:rsid w:val="00B82646"/>
    <w:rsid w:val="00B92E1A"/>
    <w:rsid w:val="00B97359"/>
    <w:rsid w:val="00B97A8F"/>
    <w:rsid w:val="00BA23AD"/>
    <w:rsid w:val="00BA3A25"/>
    <w:rsid w:val="00BA4E58"/>
    <w:rsid w:val="00BA7074"/>
    <w:rsid w:val="00BB5EBA"/>
    <w:rsid w:val="00BB7829"/>
    <w:rsid w:val="00BC5682"/>
    <w:rsid w:val="00BD1457"/>
    <w:rsid w:val="00BD3825"/>
    <w:rsid w:val="00BE2AD9"/>
    <w:rsid w:val="00BF27FE"/>
    <w:rsid w:val="00BF4526"/>
    <w:rsid w:val="00BF5949"/>
    <w:rsid w:val="00C00323"/>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76256"/>
    <w:rsid w:val="00C8773D"/>
    <w:rsid w:val="00C87ABB"/>
    <w:rsid w:val="00C91831"/>
    <w:rsid w:val="00C9220C"/>
    <w:rsid w:val="00C953DF"/>
    <w:rsid w:val="00CA19E6"/>
    <w:rsid w:val="00CA2905"/>
    <w:rsid w:val="00CA3164"/>
    <w:rsid w:val="00CA779D"/>
    <w:rsid w:val="00CA7B44"/>
    <w:rsid w:val="00CB2070"/>
    <w:rsid w:val="00CB7880"/>
    <w:rsid w:val="00CC4006"/>
    <w:rsid w:val="00CD48E3"/>
    <w:rsid w:val="00CD7247"/>
    <w:rsid w:val="00CE050B"/>
    <w:rsid w:val="00CE1DB2"/>
    <w:rsid w:val="00CE2709"/>
    <w:rsid w:val="00CE2D64"/>
    <w:rsid w:val="00CE6198"/>
    <w:rsid w:val="00CF4654"/>
    <w:rsid w:val="00CF6230"/>
    <w:rsid w:val="00D017FC"/>
    <w:rsid w:val="00D0226A"/>
    <w:rsid w:val="00D1256B"/>
    <w:rsid w:val="00D13147"/>
    <w:rsid w:val="00D179DA"/>
    <w:rsid w:val="00D47FDA"/>
    <w:rsid w:val="00D5715A"/>
    <w:rsid w:val="00D6088E"/>
    <w:rsid w:val="00D631BD"/>
    <w:rsid w:val="00D63BC7"/>
    <w:rsid w:val="00D650B9"/>
    <w:rsid w:val="00D71687"/>
    <w:rsid w:val="00D74813"/>
    <w:rsid w:val="00D9031A"/>
    <w:rsid w:val="00D92DA7"/>
    <w:rsid w:val="00DA30BC"/>
    <w:rsid w:val="00DA5388"/>
    <w:rsid w:val="00DA69C2"/>
    <w:rsid w:val="00DA6D70"/>
    <w:rsid w:val="00DB479A"/>
    <w:rsid w:val="00DB6050"/>
    <w:rsid w:val="00DC2C34"/>
    <w:rsid w:val="00DC4909"/>
    <w:rsid w:val="00DD1C35"/>
    <w:rsid w:val="00DE2C87"/>
    <w:rsid w:val="00DE459A"/>
    <w:rsid w:val="00DE4B91"/>
    <w:rsid w:val="00DF27DA"/>
    <w:rsid w:val="00DF377D"/>
    <w:rsid w:val="00DF4DBE"/>
    <w:rsid w:val="00E01077"/>
    <w:rsid w:val="00E033D1"/>
    <w:rsid w:val="00E133F9"/>
    <w:rsid w:val="00E134A8"/>
    <w:rsid w:val="00E20B32"/>
    <w:rsid w:val="00E221DC"/>
    <w:rsid w:val="00E3188A"/>
    <w:rsid w:val="00E335EE"/>
    <w:rsid w:val="00E34607"/>
    <w:rsid w:val="00E40820"/>
    <w:rsid w:val="00E4658F"/>
    <w:rsid w:val="00E50F28"/>
    <w:rsid w:val="00E51DB6"/>
    <w:rsid w:val="00E54A67"/>
    <w:rsid w:val="00E57DB9"/>
    <w:rsid w:val="00E61C0D"/>
    <w:rsid w:val="00E63EB4"/>
    <w:rsid w:val="00E64912"/>
    <w:rsid w:val="00E66160"/>
    <w:rsid w:val="00E67022"/>
    <w:rsid w:val="00E71329"/>
    <w:rsid w:val="00E72135"/>
    <w:rsid w:val="00E8363B"/>
    <w:rsid w:val="00E84966"/>
    <w:rsid w:val="00E90780"/>
    <w:rsid w:val="00E92383"/>
    <w:rsid w:val="00E9489D"/>
    <w:rsid w:val="00EA1605"/>
    <w:rsid w:val="00EA1B3A"/>
    <w:rsid w:val="00EA2109"/>
    <w:rsid w:val="00EA509E"/>
    <w:rsid w:val="00EB09FC"/>
    <w:rsid w:val="00EB4685"/>
    <w:rsid w:val="00ED4D4E"/>
    <w:rsid w:val="00EE0C77"/>
    <w:rsid w:val="00EE3A77"/>
    <w:rsid w:val="00EE4E54"/>
    <w:rsid w:val="00EE6F37"/>
    <w:rsid w:val="00EF614C"/>
    <w:rsid w:val="00F01ED0"/>
    <w:rsid w:val="00F06E85"/>
    <w:rsid w:val="00F07118"/>
    <w:rsid w:val="00F073EB"/>
    <w:rsid w:val="00F27F85"/>
    <w:rsid w:val="00F3284E"/>
    <w:rsid w:val="00F35F2A"/>
    <w:rsid w:val="00F37740"/>
    <w:rsid w:val="00F3794C"/>
    <w:rsid w:val="00F436BB"/>
    <w:rsid w:val="00F44BEF"/>
    <w:rsid w:val="00F47145"/>
    <w:rsid w:val="00F545BF"/>
    <w:rsid w:val="00F56152"/>
    <w:rsid w:val="00F61B86"/>
    <w:rsid w:val="00F63AA5"/>
    <w:rsid w:val="00F71B56"/>
    <w:rsid w:val="00F7687C"/>
    <w:rsid w:val="00F832C8"/>
    <w:rsid w:val="00F843B4"/>
    <w:rsid w:val="00F873B3"/>
    <w:rsid w:val="00FA05A5"/>
    <w:rsid w:val="00FA0E2B"/>
    <w:rsid w:val="00FA42B9"/>
    <w:rsid w:val="00FA69C5"/>
    <w:rsid w:val="00FA755A"/>
    <w:rsid w:val="00FB2B0F"/>
    <w:rsid w:val="00FB3F53"/>
    <w:rsid w:val="00FB4F6B"/>
    <w:rsid w:val="00FB5FE1"/>
    <w:rsid w:val="00FC0E8D"/>
    <w:rsid w:val="00FC46EF"/>
    <w:rsid w:val="00FC476D"/>
    <w:rsid w:val="00FD31B3"/>
    <w:rsid w:val="00FD418B"/>
    <w:rsid w:val="00FD4204"/>
    <w:rsid w:val="00FE5ECF"/>
    <w:rsid w:val="00FF2C97"/>
    <w:rsid w:val="00FF3CCB"/>
    <w:rsid w:val="00FF57B5"/>
    <w:rsid w:val="00FF603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12"/>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409">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10374508">
      <w:bodyDiv w:val="1"/>
      <w:marLeft w:val="0"/>
      <w:marRight w:val="0"/>
      <w:marTop w:val="0"/>
      <w:marBottom w:val="0"/>
      <w:divBdr>
        <w:top w:val="none" w:sz="0" w:space="0" w:color="auto"/>
        <w:left w:val="none" w:sz="0" w:space="0" w:color="auto"/>
        <w:bottom w:val="none" w:sz="0" w:space="0" w:color="auto"/>
        <w:right w:val="none" w:sz="0" w:space="0" w:color="auto"/>
      </w:divBdr>
    </w:div>
    <w:div w:id="12995765">
      <w:bodyDiv w:val="1"/>
      <w:marLeft w:val="0"/>
      <w:marRight w:val="0"/>
      <w:marTop w:val="0"/>
      <w:marBottom w:val="0"/>
      <w:divBdr>
        <w:top w:val="none" w:sz="0" w:space="0" w:color="auto"/>
        <w:left w:val="none" w:sz="0" w:space="0" w:color="auto"/>
        <w:bottom w:val="none" w:sz="0" w:space="0" w:color="auto"/>
        <w:right w:val="none" w:sz="0" w:space="0" w:color="auto"/>
      </w:divBdr>
    </w:div>
    <w:div w:id="27264983">
      <w:bodyDiv w:val="1"/>
      <w:marLeft w:val="0"/>
      <w:marRight w:val="0"/>
      <w:marTop w:val="0"/>
      <w:marBottom w:val="0"/>
      <w:divBdr>
        <w:top w:val="none" w:sz="0" w:space="0" w:color="auto"/>
        <w:left w:val="none" w:sz="0" w:space="0" w:color="auto"/>
        <w:bottom w:val="none" w:sz="0" w:space="0" w:color="auto"/>
        <w:right w:val="none" w:sz="0" w:space="0" w:color="auto"/>
      </w:divBdr>
    </w:div>
    <w:div w:id="66340749">
      <w:bodyDiv w:val="1"/>
      <w:marLeft w:val="0"/>
      <w:marRight w:val="0"/>
      <w:marTop w:val="0"/>
      <w:marBottom w:val="0"/>
      <w:divBdr>
        <w:top w:val="none" w:sz="0" w:space="0" w:color="auto"/>
        <w:left w:val="none" w:sz="0" w:space="0" w:color="auto"/>
        <w:bottom w:val="none" w:sz="0" w:space="0" w:color="auto"/>
        <w:right w:val="none" w:sz="0" w:space="0" w:color="auto"/>
      </w:divBdr>
    </w:div>
    <w:div w:id="7675480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439149">
      <w:bodyDiv w:val="1"/>
      <w:marLeft w:val="0"/>
      <w:marRight w:val="0"/>
      <w:marTop w:val="0"/>
      <w:marBottom w:val="0"/>
      <w:divBdr>
        <w:top w:val="none" w:sz="0" w:space="0" w:color="auto"/>
        <w:left w:val="none" w:sz="0" w:space="0" w:color="auto"/>
        <w:bottom w:val="none" w:sz="0" w:space="0" w:color="auto"/>
        <w:right w:val="none" w:sz="0" w:space="0" w:color="auto"/>
      </w:divBdr>
    </w:div>
    <w:div w:id="98723850">
      <w:bodyDiv w:val="1"/>
      <w:marLeft w:val="0"/>
      <w:marRight w:val="0"/>
      <w:marTop w:val="0"/>
      <w:marBottom w:val="0"/>
      <w:divBdr>
        <w:top w:val="none" w:sz="0" w:space="0" w:color="auto"/>
        <w:left w:val="none" w:sz="0" w:space="0" w:color="auto"/>
        <w:bottom w:val="none" w:sz="0" w:space="0" w:color="auto"/>
        <w:right w:val="none" w:sz="0" w:space="0" w:color="auto"/>
      </w:divBdr>
    </w:div>
    <w:div w:id="110637101">
      <w:bodyDiv w:val="1"/>
      <w:marLeft w:val="0"/>
      <w:marRight w:val="0"/>
      <w:marTop w:val="0"/>
      <w:marBottom w:val="0"/>
      <w:divBdr>
        <w:top w:val="none" w:sz="0" w:space="0" w:color="auto"/>
        <w:left w:val="none" w:sz="0" w:space="0" w:color="auto"/>
        <w:bottom w:val="none" w:sz="0" w:space="0" w:color="auto"/>
        <w:right w:val="none" w:sz="0" w:space="0" w:color="auto"/>
      </w:divBdr>
    </w:div>
    <w:div w:id="111217744">
      <w:bodyDiv w:val="1"/>
      <w:marLeft w:val="0"/>
      <w:marRight w:val="0"/>
      <w:marTop w:val="0"/>
      <w:marBottom w:val="0"/>
      <w:divBdr>
        <w:top w:val="none" w:sz="0" w:space="0" w:color="auto"/>
        <w:left w:val="none" w:sz="0" w:space="0" w:color="auto"/>
        <w:bottom w:val="none" w:sz="0" w:space="0" w:color="auto"/>
        <w:right w:val="none" w:sz="0" w:space="0" w:color="auto"/>
      </w:divBdr>
    </w:div>
    <w:div w:id="111635767">
      <w:bodyDiv w:val="1"/>
      <w:marLeft w:val="0"/>
      <w:marRight w:val="0"/>
      <w:marTop w:val="0"/>
      <w:marBottom w:val="0"/>
      <w:divBdr>
        <w:top w:val="none" w:sz="0" w:space="0" w:color="auto"/>
        <w:left w:val="none" w:sz="0" w:space="0" w:color="auto"/>
        <w:bottom w:val="none" w:sz="0" w:space="0" w:color="auto"/>
        <w:right w:val="none" w:sz="0" w:space="0" w:color="auto"/>
      </w:divBdr>
    </w:div>
    <w:div w:id="14104407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7716465">
      <w:bodyDiv w:val="1"/>
      <w:marLeft w:val="0"/>
      <w:marRight w:val="0"/>
      <w:marTop w:val="0"/>
      <w:marBottom w:val="0"/>
      <w:divBdr>
        <w:top w:val="none" w:sz="0" w:space="0" w:color="auto"/>
        <w:left w:val="none" w:sz="0" w:space="0" w:color="auto"/>
        <w:bottom w:val="none" w:sz="0" w:space="0" w:color="auto"/>
        <w:right w:val="none" w:sz="0" w:space="0" w:color="auto"/>
      </w:divBdr>
    </w:div>
    <w:div w:id="269362551">
      <w:bodyDiv w:val="1"/>
      <w:marLeft w:val="0"/>
      <w:marRight w:val="0"/>
      <w:marTop w:val="0"/>
      <w:marBottom w:val="0"/>
      <w:divBdr>
        <w:top w:val="none" w:sz="0" w:space="0" w:color="auto"/>
        <w:left w:val="none" w:sz="0" w:space="0" w:color="auto"/>
        <w:bottom w:val="none" w:sz="0" w:space="0" w:color="auto"/>
        <w:right w:val="none" w:sz="0" w:space="0" w:color="auto"/>
      </w:divBdr>
    </w:div>
    <w:div w:id="274750887">
      <w:bodyDiv w:val="1"/>
      <w:marLeft w:val="0"/>
      <w:marRight w:val="0"/>
      <w:marTop w:val="0"/>
      <w:marBottom w:val="0"/>
      <w:divBdr>
        <w:top w:val="none" w:sz="0" w:space="0" w:color="auto"/>
        <w:left w:val="none" w:sz="0" w:space="0" w:color="auto"/>
        <w:bottom w:val="none" w:sz="0" w:space="0" w:color="auto"/>
        <w:right w:val="none" w:sz="0" w:space="0" w:color="auto"/>
      </w:divBdr>
    </w:div>
    <w:div w:id="30975503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9578107">
      <w:bodyDiv w:val="1"/>
      <w:marLeft w:val="0"/>
      <w:marRight w:val="0"/>
      <w:marTop w:val="0"/>
      <w:marBottom w:val="0"/>
      <w:divBdr>
        <w:top w:val="none" w:sz="0" w:space="0" w:color="auto"/>
        <w:left w:val="none" w:sz="0" w:space="0" w:color="auto"/>
        <w:bottom w:val="none" w:sz="0" w:space="0" w:color="auto"/>
        <w:right w:val="none" w:sz="0" w:space="0" w:color="auto"/>
      </w:divBdr>
    </w:div>
    <w:div w:id="409544463">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1361255">
      <w:bodyDiv w:val="1"/>
      <w:marLeft w:val="0"/>
      <w:marRight w:val="0"/>
      <w:marTop w:val="0"/>
      <w:marBottom w:val="0"/>
      <w:divBdr>
        <w:top w:val="none" w:sz="0" w:space="0" w:color="auto"/>
        <w:left w:val="none" w:sz="0" w:space="0" w:color="auto"/>
        <w:bottom w:val="none" w:sz="0" w:space="0" w:color="auto"/>
        <w:right w:val="none" w:sz="0" w:space="0" w:color="auto"/>
      </w:divBdr>
    </w:div>
    <w:div w:id="45325561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187879">
      <w:bodyDiv w:val="1"/>
      <w:marLeft w:val="0"/>
      <w:marRight w:val="0"/>
      <w:marTop w:val="0"/>
      <w:marBottom w:val="0"/>
      <w:divBdr>
        <w:top w:val="none" w:sz="0" w:space="0" w:color="auto"/>
        <w:left w:val="none" w:sz="0" w:space="0" w:color="auto"/>
        <w:bottom w:val="none" w:sz="0" w:space="0" w:color="auto"/>
        <w:right w:val="none" w:sz="0" w:space="0" w:color="auto"/>
      </w:divBdr>
    </w:div>
    <w:div w:id="478620910">
      <w:bodyDiv w:val="1"/>
      <w:marLeft w:val="0"/>
      <w:marRight w:val="0"/>
      <w:marTop w:val="0"/>
      <w:marBottom w:val="0"/>
      <w:divBdr>
        <w:top w:val="none" w:sz="0" w:space="0" w:color="auto"/>
        <w:left w:val="none" w:sz="0" w:space="0" w:color="auto"/>
        <w:bottom w:val="none" w:sz="0" w:space="0" w:color="auto"/>
        <w:right w:val="none" w:sz="0" w:space="0" w:color="auto"/>
      </w:divBdr>
    </w:div>
    <w:div w:id="503857321">
      <w:bodyDiv w:val="1"/>
      <w:marLeft w:val="0"/>
      <w:marRight w:val="0"/>
      <w:marTop w:val="0"/>
      <w:marBottom w:val="0"/>
      <w:divBdr>
        <w:top w:val="none" w:sz="0" w:space="0" w:color="auto"/>
        <w:left w:val="none" w:sz="0" w:space="0" w:color="auto"/>
        <w:bottom w:val="none" w:sz="0" w:space="0" w:color="auto"/>
        <w:right w:val="none" w:sz="0" w:space="0" w:color="auto"/>
      </w:divBdr>
    </w:div>
    <w:div w:id="509489687">
      <w:bodyDiv w:val="1"/>
      <w:marLeft w:val="0"/>
      <w:marRight w:val="0"/>
      <w:marTop w:val="0"/>
      <w:marBottom w:val="0"/>
      <w:divBdr>
        <w:top w:val="none" w:sz="0" w:space="0" w:color="auto"/>
        <w:left w:val="none" w:sz="0" w:space="0" w:color="auto"/>
        <w:bottom w:val="none" w:sz="0" w:space="0" w:color="auto"/>
        <w:right w:val="none" w:sz="0" w:space="0" w:color="auto"/>
      </w:divBdr>
    </w:div>
    <w:div w:id="52298137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240008">
      <w:bodyDiv w:val="1"/>
      <w:marLeft w:val="0"/>
      <w:marRight w:val="0"/>
      <w:marTop w:val="0"/>
      <w:marBottom w:val="0"/>
      <w:divBdr>
        <w:top w:val="none" w:sz="0" w:space="0" w:color="auto"/>
        <w:left w:val="none" w:sz="0" w:space="0" w:color="auto"/>
        <w:bottom w:val="none" w:sz="0" w:space="0" w:color="auto"/>
        <w:right w:val="none" w:sz="0" w:space="0" w:color="auto"/>
      </w:divBdr>
    </w:div>
    <w:div w:id="582765578">
      <w:bodyDiv w:val="1"/>
      <w:marLeft w:val="0"/>
      <w:marRight w:val="0"/>
      <w:marTop w:val="0"/>
      <w:marBottom w:val="0"/>
      <w:divBdr>
        <w:top w:val="none" w:sz="0" w:space="0" w:color="auto"/>
        <w:left w:val="none" w:sz="0" w:space="0" w:color="auto"/>
        <w:bottom w:val="none" w:sz="0" w:space="0" w:color="auto"/>
        <w:right w:val="none" w:sz="0" w:space="0" w:color="auto"/>
      </w:divBdr>
    </w:div>
    <w:div w:id="596258846">
      <w:bodyDiv w:val="1"/>
      <w:marLeft w:val="0"/>
      <w:marRight w:val="0"/>
      <w:marTop w:val="0"/>
      <w:marBottom w:val="0"/>
      <w:divBdr>
        <w:top w:val="none" w:sz="0" w:space="0" w:color="auto"/>
        <w:left w:val="none" w:sz="0" w:space="0" w:color="auto"/>
        <w:bottom w:val="none" w:sz="0" w:space="0" w:color="auto"/>
        <w:right w:val="none" w:sz="0" w:space="0" w:color="auto"/>
      </w:divBdr>
    </w:div>
    <w:div w:id="610359283">
      <w:bodyDiv w:val="1"/>
      <w:marLeft w:val="0"/>
      <w:marRight w:val="0"/>
      <w:marTop w:val="0"/>
      <w:marBottom w:val="0"/>
      <w:divBdr>
        <w:top w:val="none" w:sz="0" w:space="0" w:color="auto"/>
        <w:left w:val="none" w:sz="0" w:space="0" w:color="auto"/>
        <w:bottom w:val="none" w:sz="0" w:space="0" w:color="auto"/>
        <w:right w:val="none" w:sz="0" w:space="0" w:color="auto"/>
      </w:divBdr>
    </w:div>
    <w:div w:id="659892859">
      <w:bodyDiv w:val="1"/>
      <w:marLeft w:val="0"/>
      <w:marRight w:val="0"/>
      <w:marTop w:val="0"/>
      <w:marBottom w:val="0"/>
      <w:divBdr>
        <w:top w:val="none" w:sz="0" w:space="0" w:color="auto"/>
        <w:left w:val="none" w:sz="0" w:space="0" w:color="auto"/>
        <w:bottom w:val="none" w:sz="0" w:space="0" w:color="auto"/>
        <w:right w:val="none" w:sz="0" w:space="0" w:color="auto"/>
      </w:divBdr>
    </w:div>
    <w:div w:id="685716614">
      <w:bodyDiv w:val="1"/>
      <w:marLeft w:val="0"/>
      <w:marRight w:val="0"/>
      <w:marTop w:val="0"/>
      <w:marBottom w:val="0"/>
      <w:divBdr>
        <w:top w:val="none" w:sz="0" w:space="0" w:color="auto"/>
        <w:left w:val="none" w:sz="0" w:space="0" w:color="auto"/>
        <w:bottom w:val="none" w:sz="0" w:space="0" w:color="auto"/>
        <w:right w:val="none" w:sz="0" w:space="0" w:color="auto"/>
      </w:divBdr>
    </w:div>
    <w:div w:id="707989396">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4723181">
      <w:bodyDiv w:val="1"/>
      <w:marLeft w:val="0"/>
      <w:marRight w:val="0"/>
      <w:marTop w:val="0"/>
      <w:marBottom w:val="0"/>
      <w:divBdr>
        <w:top w:val="none" w:sz="0" w:space="0" w:color="auto"/>
        <w:left w:val="none" w:sz="0" w:space="0" w:color="auto"/>
        <w:bottom w:val="none" w:sz="0" w:space="0" w:color="auto"/>
        <w:right w:val="none" w:sz="0" w:space="0" w:color="auto"/>
      </w:divBdr>
    </w:div>
    <w:div w:id="730227524">
      <w:bodyDiv w:val="1"/>
      <w:marLeft w:val="0"/>
      <w:marRight w:val="0"/>
      <w:marTop w:val="0"/>
      <w:marBottom w:val="0"/>
      <w:divBdr>
        <w:top w:val="none" w:sz="0" w:space="0" w:color="auto"/>
        <w:left w:val="none" w:sz="0" w:space="0" w:color="auto"/>
        <w:bottom w:val="none" w:sz="0" w:space="0" w:color="auto"/>
        <w:right w:val="none" w:sz="0" w:space="0" w:color="auto"/>
      </w:divBdr>
    </w:div>
    <w:div w:id="734545060">
      <w:bodyDiv w:val="1"/>
      <w:marLeft w:val="0"/>
      <w:marRight w:val="0"/>
      <w:marTop w:val="0"/>
      <w:marBottom w:val="0"/>
      <w:divBdr>
        <w:top w:val="none" w:sz="0" w:space="0" w:color="auto"/>
        <w:left w:val="none" w:sz="0" w:space="0" w:color="auto"/>
        <w:bottom w:val="none" w:sz="0" w:space="0" w:color="auto"/>
        <w:right w:val="none" w:sz="0" w:space="0" w:color="auto"/>
      </w:divBdr>
    </w:div>
    <w:div w:id="743572706">
      <w:bodyDiv w:val="1"/>
      <w:marLeft w:val="0"/>
      <w:marRight w:val="0"/>
      <w:marTop w:val="0"/>
      <w:marBottom w:val="0"/>
      <w:divBdr>
        <w:top w:val="none" w:sz="0" w:space="0" w:color="auto"/>
        <w:left w:val="none" w:sz="0" w:space="0" w:color="auto"/>
        <w:bottom w:val="none" w:sz="0" w:space="0" w:color="auto"/>
        <w:right w:val="none" w:sz="0" w:space="0" w:color="auto"/>
      </w:divBdr>
    </w:div>
    <w:div w:id="764808456">
      <w:bodyDiv w:val="1"/>
      <w:marLeft w:val="0"/>
      <w:marRight w:val="0"/>
      <w:marTop w:val="0"/>
      <w:marBottom w:val="0"/>
      <w:divBdr>
        <w:top w:val="none" w:sz="0" w:space="0" w:color="auto"/>
        <w:left w:val="none" w:sz="0" w:space="0" w:color="auto"/>
        <w:bottom w:val="none" w:sz="0" w:space="0" w:color="auto"/>
        <w:right w:val="none" w:sz="0" w:space="0" w:color="auto"/>
      </w:divBdr>
    </w:div>
    <w:div w:id="793327408">
      <w:bodyDiv w:val="1"/>
      <w:marLeft w:val="0"/>
      <w:marRight w:val="0"/>
      <w:marTop w:val="0"/>
      <w:marBottom w:val="0"/>
      <w:divBdr>
        <w:top w:val="none" w:sz="0" w:space="0" w:color="auto"/>
        <w:left w:val="none" w:sz="0" w:space="0" w:color="auto"/>
        <w:bottom w:val="none" w:sz="0" w:space="0" w:color="auto"/>
        <w:right w:val="none" w:sz="0" w:space="0" w:color="auto"/>
      </w:divBdr>
    </w:div>
    <w:div w:id="826286788">
      <w:bodyDiv w:val="1"/>
      <w:marLeft w:val="0"/>
      <w:marRight w:val="0"/>
      <w:marTop w:val="0"/>
      <w:marBottom w:val="0"/>
      <w:divBdr>
        <w:top w:val="none" w:sz="0" w:space="0" w:color="auto"/>
        <w:left w:val="none" w:sz="0" w:space="0" w:color="auto"/>
        <w:bottom w:val="none" w:sz="0" w:space="0" w:color="auto"/>
        <w:right w:val="none" w:sz="0" w:space="0" w:color="auto"/>
      </w:divBdr>
    </w:div>
    <w:div w:id="832141694">
      <w:bodyDiv w:val="1"/>
      <w:marLeft w:val="0"/>
      <w:marRight w:val="0"/>
      <w:marTop w:val="0"/>
      <w:marBottom w:val="0"/>
      <w:divBdr>
        <w:top w:val="none" w:sz="0" w:space="0" w:color="auto"/>
        <w:left w:val="none" w:sz="0" w:space="0" w:color="auto"/>
        <w:bottom w:val="none" w:sz="0" w:space="0" w:color="auto"/>
        <w:right w:val="none" w:sz="0" w:space="0" w:color="auto"/>
      </w:divBdr>
    </w:div>
    <w:div w:id="833491755">
      <w:bodyDiv w:val="1"/>
      <w:marLeft w:val="0"/>
      <w:marRight w:val="0"/>
      <w:marTop w:val="0"/>
      <w:marBottom w:val="0"/>
      <w:divBdr>
        <w:top w:val="none" w:sz="0" w:space="0" w:color="auto"/>
        <w:left w:val="none" w:sz="0" w:space="0" w:color="auto"/>
        <w:bottom w:val="none" w:sz="0" w:space="0" w:color="auto"/>
        <w:right w:val="none" w:sz="0" w:space="0" w:color="auto"/>
      </w:divBdr>
    </w:div>
    <w:div w:id="835653600">
      <w:bodyDiv w:val="1"/>
      <w:marLeft w:val="0"/>
      <w:marRight w:val="0"/>
      <w:marTop w:val="0"/>
      <w:marBottom w:val="0"/>
      <w:divBdr>
        <w:top w:val="none" w:sz="0" w:space="0" w:color="auto"/>
        <w:left w:val="none" w:sz="0" w:space="0" w:color="auto"/>
        <w:bottom w:val="none" w:sz="0" w:space="0" w:color="auto"/>
        <w:right w:val="none" w:sz="0" w:space="0" w:color="auto"/>
      </w:divBdr>
    </w:div>
    <w:div w:id="852304568">
      <w:bodyDiv w:val="1"/>
      <w:marLeft w:val="0"/>
      <w:marRight w:val="0"/>
      <w:marTop w:val="0"/>
      <w:marBottom w:val="0"/>
      <w:divBdr>
        <w:top w:val="none" w:sz="0" w:space="0" w:color="auto"/>
        <w:left w:val="none" w:sz="0" w:space="0" w:color="auto"/>
        <w:bottom w:val="none" w:sz="0" w:space="0" w:color="auto"/>
        <w:right w:val="none" w:sz="0" w:space="0" w:color="auto"/>
      </w:divBdr>
    </w:div>
    <w:div w:id="866875221">
      <w:bodyDiv w:val="1"/>
      <w:marLeft w:val="0"/>
      <w:marRight w:val="0"/>
      <w:marTop w:val="0"/>
      <w:marBottom w:val="0"/>
      <w:divBdr>
        <w:top w:val="none" w:sz="0" w:space="0" w:color="auto"/>
        <w:left w:val="none" w:sz="0" w:space="0" w:color="auto"/>
        <w:bottom w:val="none" w:sz="0" w:space="0" w:color="auto"/>
        <w:right w:val="none" w:sz="0" w:space="0" w:color="auto"/>
      </w:divBdr>
    </w:div>
    <w:div w:id="885993147">
      <w:bodyDiv w:val="1"/>
      <w:marLeft w:val="0"/>
      <w:marRight w:val="0"/>
      <w:marTop w:val="0"/>
      <w:marBottom w:val="0"/>
      <w:divBdr>
        <w:top w:val="none" w:sz="0" w:space="0" w:color="auto"/>
        <w:left w:val="none" w:sz="0" w:space="0" w:color="auto"/>
        <w:bottom w:val="none" w:sz="0" w:space="0" w:color="auto"/>
        <w:right w:val="none" w:sz="0" w:space="0" w:color="auto"/>
      </w:divBdr>
    </w:div>
    <w:div w:id="887381136">
      <w:bodyDiv w:val="1"/>
      <w:marLeft w:val="0"/>
      <w:marRight w:val="0"/>
      <w:marTop w:val="0"/>
      <w:marBottom w:val="0"/>
      <w:divBdr>
        <w:top w:val="none" w:sz="0" w:space="0" w:color="auto"/>
        <w:left w:val="none" w:sz="0" w:space="0" w:color="auto"/>
        <w:bottom w:val="none" w:sz="0" w:space="0" w:color="auto"/>
        <w:right w:val="none" w:sz="0" w:space="0" w:color="auto"/>
      </w:divBdr>
    </w:div>
    <w:div w:id="96091442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6981118">
      <w:bodyDiv w:val="1"/>
      <w:marLeft w:val="0"/>
      <w:marRight w:val="0"/>
      <w:marTop w:val="0"/>
      <w:marBottom w:val="0"/>
      <w:divBdr>
        <w:top w:val="none" w:sz="0" w:space="0" w:color="auto"/>
        <w:left w:val="none" w:sz="0" w:space="0" w:color="auto"/>
        <w:bottom w:val="none" w:sz="0" w:space="0" w:color="auto"/>
        <w:right w:val="none" w:sz="0" w:space="0" w:color="auto"/>
      </w:divBdr>
    </w:div>
    <w:div w:id="1025713800">
      <w:bodyDiv w:val="1"/>
      <w:marLeft w:val="0"/>
      <w:marRight w:val="0"/>
      <w:marTop w:val="0"/>
      <w:marBottom w:val="0"/>
      <w:divBdr>
        <w:top w:val="none" w:sz="0" w:space="0" w:color="auto"/>
        <w:left w:val="none" w:sz="0" w:space="0" w:color="auto"/>
        <w:bottom w:val="none" w:sz="0" w:space="0" w:color="auto"/>
        <w:right w:val="none" w:sz="0" w:space="0" w:color="auto"/>
      </w:divBdr>
    </w:div>
    <w:div w:id="1088381167">
      <w:bodyDiv w:val="1"/>
      <w:marLeft w:val="0"/>
      <w:marRight w:val="0"/>
      <w:marTop w:val="0"/>
      <w:marBottom w:val="0"/>
      <w:divBdr>
        <w:top w:val="none" w:sz="0" w:space="0" w:color="auto"/>
        <w:left w:val="none" w:sz="0" w:space="0" w:color="auto"/>
        <w:bottom w:val="none" w:sz="0" w:space="0" w:color="auto"/>
        <w:right w:val="none" w:sz="0" w:space="0" w:color="auto"/>
      </w:divBdr>
    </w:div>
    <w:div w:id="1101418799">
      <w:bodyDiv w:val="1"/>
      <w:marLeft w:val="0"/>
      <w:marRight w:val="0"/>
      <w:marTop w:val="0"/>
      <w:marBottom w:val="0"/>
      <w:divBdr>
        <w:top w:val="none" w:sz="0" w:space="0" w:color="auto"/>
        <w:left w:val="none" w:sz="0" w:space="0" w:color="auto"/>
        <w:bottom w:val="none" w:sz="0" w:space="0" w:color="auto"/>
        <w:right w:val="none" w:sz="0" w:space="0" w:color="auto"/>
      </w:divBdr>
    </w:div>
    <w:div w:id="110449407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5927199">
      <w:bodyDiv w:val="1"/>
      <w:marLeft w:val="0"/>
      <w:marRight w:val="0"/>
      <w:marTop w:val="0"/>
      <w:marBottom w:val="0"/>
      <w:divBdr>
        <w:top w:val="none" w:sz="0" w:space="0" w:color="auto"/>
        <w:left w:val="none" w:sz="0" w:space="0" w:color="auto"/>
        <w:bottom w:val="none" w:sz="0" w:space="0" w:color="auto"/>
        <w:right w:val="none" w:sz="0" w:space="0" w:color="auto"/>
      </w:divBdr>
    </w:div>
    <w:div w:id="1190603215">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2225993">
      <w:bodyDiv w:val="1"/>
      <w:marLeft w:val="0"/>
      <w:marRight w:val="0"/>
      <w:marTop w:val="0"/>
      <w:marBottom w:val="0"/>
      <w:divBdr>
        <w:top w:val="none" w:sz="0" w:space="0" w:color="auto"/>
        <w:left w:val="none" w:sz="0" w:space="0" w:color="auto"/>
        <w:bottom w:val="none" w:sz="0" w:space="0" w:color="auto"/>
        <w:right w:val="none" w:sz="0" w:space="0" w:color="auto"/>
      </w:divBdr>
    </w:div>
    <w:div w:id="124106039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5726137">
      <w:bodyDiv w:val="1"/>
      <w:marLeft w:val="0"/>
      <w:marRight w:val="0"/>
      <w:marTop w:val="0"/>
      <w:marBottom w:val="0"/>
      <w:divBdr>
        <w:top w:val="none" w:sz="0" w:space="0" w:color="auto"/>
        <w:left w:val="none" w:sz="0" w:space="0" w:color="auto"/>
        <w:bottom w:val="none" w:sz="0" w:space="0" w:color="auto"/>
        <w:right w:val="none" w:sz="0" w:space="0" w:color="auto"/>
      </w:divBdr>
    </w:div>
    <w:div w:id="1296716968">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0284777">
      <w:bodyDiv w:val="1"/>
      <w:marLeft w:val="0"/>
      <w:marRight w:val="0"/>
      <w:marTop w:val="0"/>
      <w:marBottom w:val="0"/>
      <w:divBdr>
        <w:top w:val="none" w:sz="0" w:space="0" w:color="auto"/>
        <w:left w:val="none" w:sz="0" w:space="0" w:color="auto"/>
        <w:bottom w:val="none" w:sz="0" w:space="0" w:color="auto"/>
        <w:right w:val="none" w:sz="0" w:space="0" w:color="auto"/>
      </w:divBdr>
    </w:div>
    <w:div w:id="1325815907">
      <w:bodyDiv w:val="1"/>
      <w:marLeft w:val="0"/>
      <w:marRight w:val="0"/>
      <w:marTop w:val="0"/>
      <w:marBottom w:val="0"/>
      <w:divBdr>
        <w:top w:val="none" w:sz="0" w:space="0" w:color="auto"/>
        <w:left w:val="none" w:sz="0" w:space="0" w:color="auto"/>
        <w:bottom w:val="none" w:sz="0" w:space="0" w:color="auto"/>
        <w:right w:val="none" w:sz="0" w:space="0" w:color="auto"/>
      </w:divBdr>
    </w:div>
    <w:div w:id="1326085525">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60470639">
      <w:bodyDiv w:val="1"/>
      <w:marLeft w:val="0"/>
      <w:marRight w:val="0"/>
      <w:marTop w:val="0"/>
      <w:marBottom w:val="0"/>
      <w:divBdr>
        <w:top w:val="none" w:sz="0" w:space="0" w:color="auto"/>
        <w:left w:val="none" w:sz="0" w:space="0" w:color="auto"/>
        <w:bottom w:val="none" w:sz="0" w:space="0" w:color="auto"/>
        <w:right w:val="none" w:sz="0" w:space="0" w:color="auto"/>
      </w:divBdr>
    </w:div>
    <w:div w:id="1375082987">
      <w:bodyDiv w:val="1"/>
      <w:marLeft w:val="0"/>
      <w:marRight w:val="0"/>
      <w:marTop w:val="0"/>
      <w:marBottom w:val="0"/>
      <w:divBdr>
        <w:top w:val="none" w:sz="0" w:space="0" w:color="auto"/>
        <w:left w:val="none" w:sz="0" w:space="0" w:color="auto"/>
        <w:bottom w:val="none" w:sz="0" w:space="0" w:color="auto"/>
        <w:right w:val="none" w:sz="0" w:space="0" w:color="auto"/>
      </w:divBdr>
    </w:div>
    <w:div w:id="140202242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34353642">
      <w:bodyDiv w:val="1"/>
      <w:marLeft w:val="0"/>
      <w:marRight w:val="0"/>
      <w:marTop w:val="0"/>
      <w:marBottom w:val="0"/>
      <w:divBdr>
        <w:top w:val="none" w:sz="0" w:space="0" w:color="auto"/>
        <w:left w:val="none" w:sz="0" w:space="0" w:color="auto"/>
        <w:bottom w:val="none" w:sz="0" w:space="0" w:color="auto"/>
        <w:right w:val="none" w:sz="0" w:space="0" w:color="auto"/>
      </w:divBdr>
    </w:div>
    <w:div w:id="143544022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0466305">
      <w:bodyDiv w:val="1"/>
      <w:marLeft w:val="0"/>
      <w:marRight w:val="0"/>
      <w:marTop w:val="0"/>
      <w:marBottom w:val="0"/>
      <w:divBdr>
        <w:top w:val="none" w:sz="0" w:space="0" w:color="auto"/>
        <w:left w:val="none" w:sz="0" w:space="0" w:color="auto"/>
        <w:bottom w:val="none" w:sz="0" w:space="0" w:color="auto"/>
        <w:right w:val="none" w:sz="0" w:space="0" w:color="auto"/>
      </w:divBdr>
    </w:div>
    <w:div w:id="1467352768">
      <w:bodyDiv w:val="1"/>
      <w:marLeft w:val="0"/>
      <w:marRight w:val="0"/>
      <w:marTop w:val="0"/>
      <w:marBottom w:val="0"/>
      <w:divBdr>
        <w:top w:val="none" w:sz="0" w:space="0" w:color="auto"/>
        <w:left w:val="none" w:sz="0" w:space="0" w:color="auto"/>
        <w:bottom w:val="none" w:sz="0" w:space="0" w:color="auto"/>
        <w:right w:val="none" w:sz="0" w:space="0" w:color="auto"/>
      </w:divBdr>
    </w:div>
    <w:div w:id="1467628643">
      <w:bodyDiv w:val="1"/>
      <w:marLeft w:val="0"/>
      <w:marRight w:val="0"/>
      <w:marTop w:val="0"/>
      <w:marBottom w:val="0"/>
      <w:divBdr>
        <w:top w:val="none" w:sz="0" w:space="0" w:color="auto"/>
        <w:left w:val="none" w:sz="0" w:space="0" w:color="auto"/>
        <w:bottom w:val="none" w:sz="0" w:space="0" w:color="auto"/>
        <w:right w:val="none" w:sz="0" w:space="0" w:color="auto"/>
      </w:divBdr>
    </w:div>
    <w:div w:id="1476214745">
      <w:bodyDiv w:val="1"/>
      <w:marLeft w:val="0"/>
      <w:marRight w:val="0"/>
      <w:marTop w:val="0"/>
      <w:marBottom w:val="0"/>
      <w:divBdr>
        <w:top w:val="none" w:sz="0" w:space="0" w:color="auto"/>
        <w:left w:val="none" w:sz="0" w:space="0" w:color="auto"/>
        <w:bottom w:val="none" w:sz="0" w:space="0" w:color="auto"/>
        <w:right w:val="none" w:sz="0" w:space="0" w:color="auto"/>
      </w:divBdr>
    </w:div>
    <w:div w:id="1508598876">
      <w:bodyDiv w:val="1"/>
      <w:marLeft w:val="0"/>
      <w:marRight w:val="0"/>
      <w:marTop w:val="0"/>
      <w:marBottom w:val="0"/>
      <w:divBdr>
        <w:top w:val="none" w:sz="0" w:space="0" w:color="auto"/>
        <w:left w:val="none" w:sz="0" w:space="0" w:color="auto"/>
        <w:bottom w:val="none" w:sz="0" w:space="0" w:color="auto"/>
        <w:right w:val="none" w:sz="0" w:space="0" w:color="auto"/>
      </w:divBdr>
    </w:div>
    <w:div w:id="1557428311">
      <w:bodyDiv w:val="1"/>
      <w:marLeft w:val="0"/>
      <w:marRight w:val="0"/>
      <w:marTop w:val="0"/>
      <w:marBottom w:val="0"/>
      <w:divBdr>
        <w:top w:val="none" w:sz="0" w:space="0" w:color="auto"/>
        <w:left w:val="none" w:sz="0" w:space="0" w:color="auto"/>
        <w:bottom w:val="none" w:sz="0" w:space="0" w:color="auto"/>
        <w:right w:val="none" w:sz="0" w:space="0" w:color="auto"/>
      </w:divBdr>
    </w:div>
    <w:div w:id="1573613204">
      <w:bodyDiv w:val="1"/>
      <w:marLeft w:val="0"/>
      <w:marRight w:val="0"/>
      <w:marTop w:val="0"/>
      <w:marBottom w:val="0"/>
      <w:divBdr>
        <w:top w:val="none" w:sz="0" w:space="0" w:color="auto"/>
        <w:left w:val="none" w:sz="0" w:space="0" w:color="auto"/>
        <w:bottom w:val="none" w:sz="0" w:space="0" w:color="auto"/>
        <w:right w:val="none" w:sz="0" w:space="0" w:color="auto"/>
      </w:divBdr>
    </w:div>
    <w:div w:id="1577084603">
      <w:bodyDiv w:val="1"/>
      <w:marLeft w:val="0"/>
      <w:marRight w:val="0"/>
      <w:marTop w:val="0"/>
      <w:marBottom w:val="0"/>
      <w:divBdr>
        <w:top w:val="none" w:sz="0" w:space="0" w:color="auto"/>
        <w:left w:val="none" w:sz="0" w:space="0" w:color="auto"/>
        <w:bottom w:val="none" w:sz="0" w:space="0" w:color="auto"/>
        <w:right w:val="none" w:sz="0" w:space="0" w:color="auto"/>
      </w:divBdr>
    </w:div>
    <w:div w:id="1585215093">
      <w:bodyDiv w:val="1"/>
      <w:marLeft w:val="0"/>
      <w:marRight w:val="0"/>
      <w:marTop w:val="0"/>
      <w:marBottom w:val="0"/>
      <w:divBdr>
        <w:top w:val="none" w:sz="0" w:space="0" w:color="auto"/>
        <w:left w:val="none" w:sz="0" w:space="0" w:color="auto"/>
        <w:bottom w:val="none" w:sz="0" w:space="0" w:color="auto"/>
        <w:right w:val="none" w:sz="0" w:space="0" w:color="auto"/>
      </w:divBdr>
    </w:div>
    <w:div w:id="1595555953">
      <w:bodyDiv w:val="1"/>
      <w:marLeft w:val="0"/>
      <w:marRight w:val="0"/>
      <w:marTop w:val="0"/>
      <w:marBottom w:val="0"/>
      <w:divBdr>
        <w:top w:val="none" w:sz="0" w:space="0" w:color="auto"/>
        <w:left w:val="none" w:sz="0" w:space="0" w:color="auto"/>
        <w:bottom w:val="none" w:sz="0" w:space="0" w:color="auto"/>
        <w:right w:val="none" w:sz="0" w:space="0" w:color="auto"/>
      </w:divBdr>
    </w:div>
    <w:div w:id="1603948472">
      <w:bodyDiv w:val="1"/>
      <w:marLeft w:val="0"/>
      <w:marRight w:val="0"/>
      <w:marTop w:val="0"/>
      <w:marBottom w:val="0"/>
      <w:divBdr>
        <w:top w:val="none" w:sz="0" w:space="0" w:color="auto"/>
        <w:left w:val="none" w:sz="0" w:space="0" w:color="auto"/>
        <w:bottom w:val="none" w:sz="0" w:space="0" w:color="auto"/>
        <w:right w:val="none" w:sz="0" w:space="0" w:color="auto"/>
      </w:divBdr>
    </w:div>
    <w:div w:id="1604460064">
      <w:bodyDiv w:val="1"/>
      <w:marLeft w:val="0"/>
      <w:marRight w:val="0"/>
      <w:marTop w:val="0"/>
      <w:marBottom w:val="0"/>
      <w:divBdr>
        <w:top w:val="none" w:sz="0" w:space="0" w:color="auto"/>
        <w:left w:val="none" w:sz="0" w:space="0" w:color="auto"/>
        <w:bottom w:val="none" w:sz="0" w:space="0" w:color="auto"/>
        <w:right w:val="none" w:sz="0" w:space="0" w:color="auto"/>
      </w:divBdr>
    </w:div>
    <w:div w:id="160746938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808553">
      <w:bodyDiv w:val="1"/>
      <w:marLeft w:val="0"/>
      <w:marRight w:val="0"/>
      <w:marTop w:val="0"/>
      <w:marBottom w:val="0"/>
      <w:divBdr>
        <w:top w:val="none" w:sz="0" w:space="0" w:color="auto"/>
        <w:left w:val="none" w:sz="0" w:space="0" w:color="auto"/>
        <w:bottom w:val="none" w:sz="0" w:space="0" w:color="auto"/>
        <w:right w:val="none" w:sz="0" w:space="0" w:color="auto"/>
      </w:divBdr>
    </w:div>
    <w:div w:id="1642345882">
      <w:bodyDiv w:val="1"/>
      <w:marLeft w:val="0"/>
      <w:marRight w:val="0"/>
      <w:marTop w:val="0"/>
      <w:marBottom w:val="0"/>
      <w:divBdr>
        <w:top w:val="none" w:sz="0" w:space="0" w:color="auto"/>
        <w:left w:val="none" w:sz="0" w:space="0" w:color="auto"/>
        <w:bottom w:val="none" w:sz="0" w:space="0" w:color="auto"/>
        <w:right w:val="none" w:sz="0" w:space="0" w:color="auto"/>
      </w:divBdr>
    </w:div>
    <w:div w:id="1665350630">
      <w:bodyDiv w:val="1"/>
      <w:marLeft w:val="0"/>
      <w:marRight w:val="0"/>
      <w:marTop w:val="0"/>
      <w:marBottom w:val="0"/>
      <w:divBdr>
        <w:top w:val="none" w:sz="0" w:space="0" w:color="auto"/>
        <w:left w:val="none" w:sz="0" w:space="0" w:color="auto"/>
        <w:bottom w:val="none" w:sz="0" w:space="0" w:color="auto"/>
        <w:right w:val="none" w:sz="0" w:space="0" w:color="auto"/>
      </w:divBdr>
    </w:div>
    <w:div w:id="1759981458">
      <w:bodyDiv w:val="1"/>
      <w:marLeft w:val="0"/>
      <w:marRight w:val="0"/>
      <w:marTop w:val="0"/>
      <w:marBottom w:val="0"/>
      <w:divBdr>
        <w:top w:val="none" w:sz="0" w:space="0" w:color="auto"/>
        <w:left w:val="none" w:sz="0" w:space="0" w:color="auto"/>
        <w:bottom w:val="none" w:sz="0" w:space="0" w:color="auto"/>
        <w:right w:val="none" w:sz="0" w:space="0" w:color="auto"/>
      </w:divBdr>
    </w:div>
    <w:div w:id="177867362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417517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973871">
      <w:bodyDiv w:val="1"/>
      <w:marLeft w:val="0"/>
      <w:marRight w:val="0"/>
      <w:marTop w:val="0"/>
      <w:marBottom w:val="0"/>
      <w:divBdr>
        <w:top w:val="none" w:sz="0" w:space="0" w:color="auto"/>
        <w:left w:val="none" w:sz="0" w:space="0" w:color="auto"/>
        <w:bottom w:val="none" w:sz="0" w:space="0" w:color="auto"/>
        <w:right w:val="none" w:sz="0" w:space="0" w:color="auto"/>
      </w:divBdr>
    </w:div>
    <w:div w:id="1876691938">
      <w:bodyDiv w:val="1"/>
      <w:marLeft w:val="0"/>
      <w:marRight w:val="0"/>
      <w:marTop w:val="0"/>
      <w:marBottom w:val="0"/>
      <w:divBdr>
        <w:top w:val="none" w:sz="0" w:space="0" w:color="auto"/>
        <w:left w:val="none" w:sz="0" w:space="0" w:color="auto"/>
        <w:bottom w:val="none" w:sz="0" w:space="0" w:color="auto"/>
        <w:right w:val="none" w:sz="0" w:space="0" w:color="auto"/>
      </w:divBdr>
    </w:div>
    <w:div w:id="1904439962">
      <w:bodyDiv w:val="1"/>
      <w:marLeft w:val="0"/>
      <w:marRight w:val="0"/>
      <w:marTop w:val="0"/>
      <w:marBottom w:val="0"/>
      <w:divBdr>
        <w:top w:val="none" w:sz="0" w:space="0" w:color="auto"/>
        <w:left w:val="none" w:sz="0" w:space="0" w:color="auto"/>
        <w:bottom w:val="none" w:sz="0" w:space="0" w:color="auto"/>
        <w:right w:val="none" w:sz="0" w:space="0" w:color="auto"/>
      </w:divBdr>
    </w:div>
    <w:div w:id="1926570417">
      <w:bodyDiv w:val="1"/>
      <w:marLeft w:val="0"/>
      <w:marRight w:val="0"/>
      <w:marTop w:val="0"/>
      <w:marBottom w:val="0"/>
      <w:divBdr>
        <w:top w:val="none" w:sz="0" w:space="0" w:color="auto"/>
        <w:left w:val="none" w:sz="0" w:space="0" w:color="auto"/>
        <w:bottom w:val="none" w:sz="0" w:space="0" w:color="auto"/>
        <w:right w:val="none" w:sz="0" w:space="0" w:color="auto"/>
      </w:divBdr>
    </w:div>
    <w:div w:id="1948271256">
      <w:bodyDiv w:val="1"/>
      <w:marLeft w:val="0"/>
      <w:marRight w:val="0"/>
      <w:marTop w:val="0"/>
      <w:marBottom w:val="0"/>
      <w:divBdr>
        <w:top w:val="none" w:sz="0" w:space="0" w:color="auto"/>
        <w:left w:val="none" w:sz="0" w:space="0" w:color="auto"/>
        <w:bottom w:val="none" w:sz="0" w:space="0" w:color="auto"/>
        <w:right w:val="none" w:sz="0" w:space="0" w:color="auto"/>
      </w:divBdr>
    </w:div>
    <w:div w:id="1964383296">
      <w:bodyDiv w:val="1"/>
      <w:marLeft w:val="0"/>
      <w:marRight w:val="0"/>
      <w:marTop w:val="0"/>
      <w:marBottom w:val="0"/>
      <w:divBdr>
        <w:top w:val="none" w:sz="0" w:space="0" w:color="auto"/>
        <w:left w:val="none" w:sz="0" w:space="0" w:color="auto"/>
        <w:bottom w:val="none" w:sz="0" w:space="0" w:color="auto"/>
        <w:right w:val="none" w:sz="0" w:space="0" w:color="auto"/>
      </w:divBdr>
    </w:div>
    <w:div w:id="1990671187">
      <w:bodyDiv w:val="1"/>
      <w:marLeft w:val="0"/>
      <w:marRight w:val="0"/>
      <w:marTop w:val="0"/>
      <w:marBottom w:val="0"/>
      <w:divBdr>
        <w:top w:val="none" w:sz="0" w:space="0" w:color="auto"/>
        <w:left w:val="none" w:sz="0" w:space="0" w:color="auto"/>
        <w:bottom w:val="none" w:sz="0" w:space="0" w:color="auto"/>
        <w:right w:val="none" w:sz="0" w:space="0" w:color="auto"/>
      </w:divBdr>
    </w:div>
    <w:div w:id="2001687568">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9601493">
      <w:bodyDiv w:val="1"/>
      <w:marLeft w:val="0"/>
      <w:marRight w:val="0"/>
      <w:marTop w:val="0"/>
      <w:marBottom w:val="0"/>
      <w:divBdr>
        <w:top w:val="none" w:sz="0" w:space="0" w:color="auto"/>
        <w:left w:val="none" w:sz="0" w:space="0" w:color="auto"/>
        <w:bottom w:val="none" w:sz="0" w:space="0" w:color="auto"/>
        <w:right w:val="none" w:sz="0" w:space="0" w:color="auto"/>
      </w:divBdr>
    </w:div>
    <w:div w:id="2041977804">
      <w:bodyDiv w:val="1"/>
      <w:marLeft w:val="0"/>
      <w:marRight w:val="0"/>
      <w:marTop w:val="0"/>
      <w:marBottom w:val="0"/>
      <w:divBdr>
        <w:top w:val="none" w:sz="0" w:space="0" w:color="auto"/>
        <w:left w:val="none" w:sz="0" w:space="0" w:color="auto"/>
        <w:bottom w:val="none" w:sz="0" w:space="0" w:color="auto"/>
        <w:right w:val="none" w:sz="0" w:space="0" w:color="auto"/>
      </w:divBdr>
    </w:div>
    <w:div w:id="208275115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0904913">
      <w:bodyDiv w:val="1"/>
      <w:marLeft w:val="0"/>
      <w:marRight w:val="0"/>
      <w:marTop w:val="0"/>
      <w:marBottom w:val="0"/>
      <w:divBdr>
        <w:top w:val="none" w:sz="0" w:space="0" w:color="auto"/>
        <w:left w:val="none" w:sz="0" w:space="0" w:color="auto"/>
        <w:bottom w:val="none" w:sz="0" w:space="0" w:color="auto"/>
        <w:right w:val="none" w:sz="0" w:space="0" w:color="auto"/>
      </w:divBdr>
    </w:div>
    <w:div w:id="210321117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3672060">
      <w:bodyDiv w:val="1"/>
      <w:marLeft w:val="0"/>
      <w:marRight w:val="0"/>
      <w:marTop w:val="0"/>
      <w:marBottom w:val="0"/>
      <w:divBdr>
        <w:top w:val="none" w:sz="0" w:space="0" w:color="auto"/>
        <w:left w:val="none" w:sz="0" w:space="0" w:color="auto"/>
        <w:bottom w:val="none" w:sz="0" w:space="0" w:color="auto"/>
        <w:right w:val="none" w:sz="0" w:space="0" w:color="auto"/>
      </w:divBdr>
    </w:div>
    <w:div w:id="2136289042">
      <w:bodyDiv w:val="1"/>
      <w:marLeft w:val="0"/>
      <w:marRight w:val="0"/>
      <w:marTop w:val="0"/>
      <w:marBottom w:val="0"/>
      <w:divBdr>
        <w:top w:val="none" w:sz="0" w:space="0" w:color="auto"/>
        <w:left w:val="none" w:sz="0" w:space="0" w:color="auto"/>
        <w:bottom w:val="none" w:sz="0" w:space="0" w:color="auto"/>
        <w:right w:val="none" w:sz="0" w:space="0" w:color="auto"/>
      </w:divBdr>
    </w:div>
    <w:div w:id="213768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hyperlink" Target="https://www.legislation.gov.uk/uksi/2006/557/made"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legislation.gov.uk/uksi/1998/494/contents/made"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legislation.gov.uk/ukpga/1974/37/cont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legislation.gov.uk/ukpga/1974/37/conte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5361"/>
    <w:rsid w:val="000A0C3B"/>
    <w:rsid w:val="00164B5A"/>
    <w:rsid w:val="00173271"/>
    <w:rsid w:val="00252452"/>
    <w:rsid w:val="002550FD"/>
    <w:rsid w:val="002D736D"/>
    <w:rsid w:val="00350199"/>
    <w:rsid w:val="004C2BEE"/>
    <w:rsid w:val="005802B5"/>
    <w:rsid w:val="007154C5"/>
    <w:rsid w:val="00780C80"/>
    <w:rsid w:val="0082164B"/>
    <w:rsid w:val="00835E07"/>
    <w:rsid w:val="008570A0"/>
    <w:rsid w:val="00972B41"/>
    <w:rsid w:val="009E43F4"/>
    <w:rsid w:val="00B22AAD"/>
    <w:rsid w:val="00CA10A9"/>
    <w:rsid w:val="00CD10A9"/>
    <w:rsid w:val="00D37A52"/>
    <w:rsid w:val="00D75606"/>
    <w:rsid w:val="00DB4022"/>
    <w:rsid w:val="00DD7BA4"/>
    <w:rsid w:val="00E24D23"/>
    <w:rsid w:val="00E318CE"/>
    <w:rsid w:val="00E646E1"/>
    <w:rsid w:val="00EC43BE"/>
    <w:rsid w:val="00FE2D9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The09</b:Tag>
    <b:SourceType>InternetSite</b:SourceType>
    <b:Guid>{7509DDA7-A7CB-49EA-9372-478ED6491E65}</b:Guid>
    <b:Title>The Carriage of of Danerous Goods and Use of Transportable Pressure Equipment Regulations.</b:Title>
    <b:Year>2009</b:Year>
    <b:URL>https://www.legislation.gov.uk/uksi/2009/1348/contents</b:URL>
    <b:RefOrder>1</b:RefOrder>
  </b:Source>
  <b:Source>
    <b:Tag>Eco23</b:Tag>
    <b:SourceType>InternetSite</b:SourceType>
    <b:Guid>{87B3914C-316C-42A4-82C6-3F2BC843257D}</b:Guid>
    <b:Author>
      <b:Author>
        <b:Corporate>United Nations Economic Commision for Europe Inland Transport Committee</b:Corporate>
      </b:Author>
    </b:Author>
    <b:Title>Agreement concerning the International Carriage of Dangerous Goods by Road</b:Title>
    <b:Year>2023</b:Year>
    <b:URL>https://unece.org/transport/standards/transport/dangerous-goods/adr-2023-agreement-concerning-international-carriage</b:URL>
    <b:RefOrder>3</b:RefOrder>
  </b:Source>
  <b:Source>
    <b:Tag>RID</b:Tag>
    <b:SourceType>InternetSite</b:SourceType>
    <b:Guid>{145F238B-4AAE-4CAE-B50B-8F06C6DCB94A}</b:Guid>
    <b:Title>Agreement concerning the International Carriage of Dangerous Goods by Rail</b:Title>
    <b:Author>
      <b:Author>
        <b:Corporate>United Nations Economic Commission for Europe Committee on Inland Transport</b:Corporate>
      </b:Author>
    </b:Author>
    <b:Year>2023</b:Year>
    <b:URL>https://otif.org/fileadmin/new/3-Reference-Text/3B-RID/RID_2023_e_30_June_2023.pdf</b:URL>
    <b:RefOrder>4</b:RefOrder>
  </b:Source>
  <b:Source>
    <b:Tag>Spe18</b:Tag>
    <b:SourceType>InternetSite</b:SourceType>
    <b:Guid>{1FD310D5-165E-497F-BC43-24782214B45A}</b:Guid>
    <b:Title>Specific Safety Guide No. SSG-26 (Rev. 1). Advisory Material for the IAEA Regulations for the Safe Transport of Radioactive Material (2018 Edition.</b:Title>
    <b:Year>2018</b:Year>
    <b:URL>https://www-pub.iaea.org/MTCD/publications/PDF/PUB1953_web.pdf</b:URL>
    <b:Author>
      <b:Author>
        <b:Corporate>International Atomic Environment Agency</b:Corporate>
      </b:Author>
    </b:Author>
    <b:RefOrder>6</b:RefOrder>
  </b:Source>
  <b:Source>
    <b:Tag>ONR2013</b:Tag>
    <b:SourceType>ElectronicSource</b:SourceType>
    <b:Guid>{C8BBE252-72F8-4771-BE17-698DE8FD9666}</b:Guid>
    <b:Month>January</b:Month>
    <b:RefOrder>18</b:RefOrder>
  </b:Source>
  <b:Source>
    <b:Tag>Off231</b:Tag>
    <b:SourceType>ElectronicSource</b:SourceType>
    <b:Guid>{EAC98421-756C-46C2-A00D-777C6D91333B}</b:Guid>
    <b:Author>
      <b:Author>
        <b:Corporate>ONR</b:Corporate>
      </b:Author>
    </b:Author>
    <b:Title>TRA-PER-GD-014 - Guidance for Applications for UK Competent Authority Approval</b:Title>
    <b:RefOrder>7</b:RefOrder>
  </b:Source>
  <b:Source>
    <b:Tag>The17</b:Tag>
    <b:SourceType>InternetSite</b:SourceType>
    <b:Guid>{C0028D07-7317-482A-883D-7C80F6D463D3}</b:Guid>
    <b:Title>The Ionising Radiation Regulations 2017</b:Title>
    <b:Year>2017</b:Year>
    <b:URL>https://www.legislation.gov.uk/uksi/2017/1075/contents</b:URL>
    <b:Author>
      <b:Author>
        <b:Corporate>HM Government</b:Corporate>
      </b:Author>
    </b:Author>
    <b:RefOrder>8</b:RefOrder>
  </b:Source>
  <b:Source>
    <b:Tag>Hea74</b:Tag>
    <b:SourceType>InternetSite</b:SourceType>
    <b:Guid>{B0C80790-DCBB-4F1B-876F-91A50096590F}</b:Guid>
    <b:Title>Health and Safety at Work etc. Act 1974</b:Title>
    <b:Year>1974</b:Year>
    <b:URL>https://www.legislation.gov.uk/ukpga/1974/37/contents</b:URL>
    <b:Author>
      <b:Author>
        <b:Corporate>HM Government</b:Corporate>
      </b:Author>
    </b:Author>
    <b:RefOrder>9</b:RefOrder>
  </b:Source>
  <b:Source>
    <b:Tag>The98</b:Tag>
    <b:SourceType>InternetSite</b:SourceType>
    <b:Guid>{2DCED7BA-B3EA-44DB-83EA-DCAC77477C5F}</b:Guid>
    <b:Title>The Health and Safety (Enforcing Authority) Regulations 1998</b:Title>
    <b:Year>1998</b:Year>
    <b:URL>https://www.legislation.gov.uk/uksi/1998/494/contents</b:URL>
    <b:Author>
      <b:Author>
        <b:Corporate>HM Government</b:Corporate>
      </b:Author>
    </b:Author>
    <b:RefOrder>10</b:RefOrder>
  </b:Source>
  <b:Source>
    <b:Tag>The06</b:Tag>
    <b:SourceType>InternetSite</b:SourceType>
    <b:Guid>{BD31EB92-7FC4-4EA9-93A2-536D37D96BA7}</b:Guid>
    <b:Title>The Health and Safety (Enforcing Authority for Railways and Other Guided Transport Systems) Regulations 2006</b:Title>
    <b:Year>2006</b:Year>
    <b:URL>https://www.legislation.gov.uk/uksi/2006/557/contents</b:URL>
    <b:Author>
      <b:Author>
        <b:Corporate>HM Government</b:Corporate>
      </b:Author>
    </b:Author>
    <b:RefOrder>11</b:RefOrder>
  </b:Source>
  <b:Source>
    <b:Tag>Int06</b:Tag>
    <b:SourceType>DocumentFromInternetSite</b:SourceType>
    <b:Guid>{937BDC04-99DC-49A2-AF5B-09929A0C483C}</b:Guid>
    <b:Author>
      <b:Author>
        <b:Corporate>IAEA</b:Corporate>
      </b:Author>
    </b:Author>
    <b:Title>Safety Fundamentals No. SF-1. - Fundamental Safety Principles</b:Title>
    <b:Year>2006</b:Year>
    <b:URL>https://www-pub.iaea.org/MTCD/publications/PDF/Pub1273_web.pdf</b:URL>
    <b:RefOrder>12</b:RefOrder>
  </b:Source>
  <b:Source>
    <b:Tag>SSR</b:Tag>
    <b:SourceType>InternetSite</b:SourceType>
    <b:Guid>{6B09E230-7184-49B9-ABC3-425763FB05F7}</b:Guid>
    <b:Title>Specific Safety Requirments SSR-6 (Rev 1) - Regulations for the Safe Transport of Radioactive Material</b:Title>
    <b:Author>
      <b:Author>
        <b:Corporate>IAEA</b:Corporate>
      </b:Author>
    </b:Author>
    <b:Year>2018</b:Year>
    <b:URL>https://www-pub.iaea.org/MTCD/Publications/PDF/PUB1798_web.pdf</b:URL>
    <b:RefOrder>5</b:RefOrder>
  </b:Source>
  <b:Source>
    <b:Tag>Int16</b:Tag>
    <b:SourceType>InternetSite</b:SourceType>
    <b:Guid>{4FD95E52-BA69-4F26-930D-F4CE1DA6F29E}</b:Guid>
    <b:Title>General Safety Requirements No. GSR Part 4 (Rev. 1) - Safety Assessment for Facilities and Activities.</b:Title>
    <b:Year>2016</b:Year>
    <b:Author>
      <b:Author>
        <b:Corporate>IAEA</b:Corporate>
      </b:Author>
    </b:Author>
    <b:URL>https://www-pub.iaea.org/mtcd/publications/pdf/pub1714web-7976998.pdf</b:URL>
    <b:RefOrder>13</b:RefOrder>
  </b:Source>
  <b:Source>
    <b:Tag>The20</b:Tag>
    <b:SourceType>ElectronicSource</b:SourceType>
    <b:Guid>{22D34140-CD94-4FAA-B1CB-87822BDC3635}</b:Guid>
    <b:Author>
      <b:Author>
        <b:Corporate>BSI</b:Corporate>
      </b:Author>
    </b:Author>
    <b:Title>BS EN IEC/IEEE 82079‑1:2020 - Preparation of information for use (instructions for use) of products</b:Title>
    <b:Year>2020</b:Year>
    <b:RefOrder>14</b:RefOrder>
  </b:Source>
  <b:Source>
    <b:Tag>The</b:Tag>
    <b:SourceType>ElectronicSource</b:SourceType>
    <b:Guid>{5F90302F-18AD-48AB-8E61-D4CF143CE738}</b:Guid>
    <b:Title>NS-TAST-GD-027 - Training and Assuring Personnel Competence</b:Title>
    <b:Author>
      <b:Author>
        <b:Corporate>ONR</b:Corporate>
      </b:Author>
    </b:Author>
    <b:URL>https://view.officeapps.live.com/op/view.aspx?src=https%3A%2F%2Fwww.onr.org.uk%2Fmedia%2Ffjcgzqgw%2Fns-tast-gd-027.docx&amp;wdOrigin=BROWSELINK</b:URL>
    <b:RefOrder>15</b:RefOrder>
  </b:Source>
  <b:Source>
    <b:Tag>The2</b:Tag>
    <b:SourceType>ElectronicSource</b:SourceType>
    <b:Guid>{9E934F86-0AC8-4870-AD7E-E393CA9E2510}</b:Guid>
    <b:Author>
      <b:Author>
        <b:Corporate>ONR</b:Corporate>
      </b:Author>
    </b:Author>
    <b:Title>NS-TAST-GD-061 - Staffing Levels and Task Organisation</b:Title>
    <b:URL>https://view.officeapps.live.com/op/view.aspx?src=https%3A%2F%2Fwww.onr.org.uk%2Fmedia%2Fbetbkwli%2Fns-tast-gd-061.docx&amp;wdOrigin=BROWSELINK</b:URL>
    <b:RefOrder>16</b:RefOrder>
  </b:Source>
  <b:Source>
    <b:Tag>The1</b:Tag>
    <b:SourceType>ElectronicSource</b:SourceType>
    <b:Guid>{24065455-78BC-4060-9637-3C8A16033FBF}</b:Guid>
    <b:Author>
      <b:Author>
        <b:Corporate>ONR</b:Corporate>
      </b:Author>
    </b:Author>
    <b:Title>NS-INSP-GD-026 - Control and Supervision of Operations</b:Title>
    <b:RefOrder>17</b:RefOrder>
  </b:Source>
  <b:Source>
    <b:Tag>Ene</b:Tag>
    <b:SourceType>InternetSite</b:SourceType>
    <b:Guid>{D6485C43-F8BA-4B64-91FE-086A97B2D05B}</b:Guid>
    <b:Title>Energy Act 2013</b:Title>
    <b:Year>2013</b:Year>
    <b:URL>https://www.legislation.gov.uk/ukpga/2013/32/contents</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CBC026-0660-4BDA-A48E-F27BE892A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19</Pages>
  <Words>4202</Words>
  <Characters>24877</Characters>
  <Application>Microsoft Office Word</Application>
  <DocSecurity>4</DocSecurity>
  <Lines>565</Lines>
  <Paragraphs>244</Paragraphs>
  <ScaleCrop>false</ScaleCrop>
  <HeadingPairs>
    <vt:vector size="2" baseType="variant">
      <vt:variant>
        <vt:lpstr>Title</vt:lpstr>
      </vt:variant>
      <vt:variant>
        <vt:i4>1</vt:i4>
      </vt:variant>
    </vt:vector>
  </HeadingPairs>
  <TitlesOfParts>
    <vt:vector size="1" baseType="lpstr">
      <vt:lpstr>Transport Competent Authority Approvals – Human Factors Assessment</vt:lpstr>
    </vt:vector>
  </TitlesOfParts>
  <Manager>Office for Nuclear Regulation</Manager>
  <Company>Office for Nuclear Regulation</Company>
  <LinksUpToDate>false</LinksUpToDate>
  <CharactersWithSpaces>28835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Competent Authority (TCA) approvals – Human factors assessment</dc:title>
  <dc:subject>[Subtitle or description]</dc:subject>
  <cp:keywords>[Key words separated by commas]</cp:keywords>
  <dc:description/>
  <cp:revision>2</cp:revision>
  <cp:lastPrinted>2024-10-17T14:41:00Z</cp:lastPrinted>
  <dcterms:created xsi:type="dcterms:W3CDTF">2024-10-29T08:42:00Z</dcterms:created>
  <dcterms:modified xsi:type="dcterms:W3CDTF">2024-10-29T08:42:00Z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