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7CD91880" w:rsidR="0062536D" w:rsidRPr="00D70DEC" w:rsidRDefault="0062536D" w:rsidP="0062536D">
      <w:pPr>
        <w:tabs>
          <w:tab w:val="center" w:pos="4153"/>
          <w:tab w:val="right" w:pos="8306"/>
        </w:tabs>
        <w:jc w:val="right"/>
        <w:rPr>
          <w:rFonts w:cs="Arial"/>
        </w:rPr>
      </w:pPr>
      <w:r w:rsidRPr="14D66699">
        <w:rPr>
          <w:rFonts w:cs="Arial"/>
        </w:rPr>
        <w:t>GB/</w:t>
      </w:r>
      <w:r w:rsidR="00026A82" w:rsidRPr="14D66699">
        <w:rPr>
          <w:rFonts w:cs="Arial"/>
        </w:rPr>
        <w:t>5131</w:t>
      </w:r>
      <w:r w:rsidRPr="14D66699">
        <w:rPr>
          <w:rFonts w:cs="Arial"/>
        </w:rPr>
        <w:t>/</w:t>
      </w:r>
      <w:r w:rsidR="00026A82" w:rsidRPr="14D66699">
        <w:rPr>
          <w:rFonts w:cs="Arial"/>
        </w:rPr>
        <w:t>AF</w:t>
      </w:r>
      <w:r w:rsidRPr="14D66699">
        <w:rPr>
          <w:rFonts w:cs="Arial"/>
        </w:rPr>
        <w:t xml:space="preserve"> (Rev.</w:t>
      </w:r>
      <w:r w:rsidR="00026A82" w:rsidRPr="14D66699">
        <w:rPr>
          <w:rFonts w:cs="Arial"/>
        </w:rPr>
        <w:t>1</w:t>
      </w:r>
      <w:r w:rsidRPr="14D66699">
        <w:rPr>
          <w:rFonts w:cs="Arial"/>
        </w:rPr>
        <w:t>)</w:t>
      </w:r>
      <w:r>
        <w:br/>
      </w:r>
    </w:p>
    <w:p w14:paraId="6299D1B0" w14:textId="77777777" w:rsidR="0062536D" w:rsidRPr="00D70DEC" w:rsidRDefault="0062536D" w:rsidP="14D66699">
      <w:pPr>
        <w:pStyle w:val="TPNormal"/>
        <w:jc w:val="center"/>
        <w:rPr>
          <w:b/>
          <w:bCs/>
          <w:sz w:val="24"/>
        </w:rPr>
      </w:pPr>
    </w:p>
    <w:p w14:paraId="0F7CA311" w14:textId="7F36564D" w:rsidR="007C4552" w:rsidRPr="00276816" w:rsidRDefault="00060601" w:rsidP="14D66699">
      <w:pPr>
        <w:pStyle w:val="TPNormal"/>
        <w:jc w:val="center"/>
        <w:rPr>
          <w:b/>
          <w:bCs/>
          <w:sz w:val="28"/>
          <w:szCs w:val="28"/>
        </w:rPr>
      </w:pPr>
      <w:r w:rsidRPr="14D66699">
        <w:rPr>
          <w:b/>
          <w:bCs/>
          <w:sz w:val="28"/>
          <w:szCs w:val="28"/>
        </w:rPr>
        <w:t xml:space="preserve">CERTIFICATE OF APPROVAL OF </w:t>
      </w:r>
      <w:r w:rsidR="00154043" w:rsidRPr="14D66699">
        <w:rPr>
          <w:b/>
          <w:bCs/>
          <w:sz w:val="28"/>
          <w:szCs w:val="28"/>
        </w:rPr>
        <w:t>PACKAGE DESIGN</w:t>
      </w:r>
      <w:r w:rsidRPr="14D66699">
        <w:rPr>
          <w:b/>
          <w:bCs/>
          <w:sz w:val="28"/>
          <w:szCs w:val="28"/>
        </w:rPr>
        <w:t xml:space="preserve"> </w:t>
      </w:r>
      <w:r>
        <w:br/>
      </w:r>
      <w:r w:rsidRPr="14D66699">
        <w:rPr>
          <w:b/>
          <w:bCs/>
          <w:sz w:val="28"/>
          <w:szCs w:val="28"/>
        </w:rPr>
        <w:t>FOR THE CARRIAGE OF RADIOACTIVE MATERIAL</w:t>
      </w:r>
    </w:p>
    <w:p w14:paraId="0F7CA312" w14:textId="77777777" w:rsidR="007C4552" w:rsidRPr="007C4552" w:rsidRDefault="007C4552" w:rsidP="14D66699">
      <w:pPr>
        <w:pStyle w:val="TPNormal"/>
        <w:rPr>
          <w:rFonts w:cs="Arial"/>
          <w:spacing w:val="-3"/>
        </w:rPr>
      </w:pPr>
    </w:p>
    <w:p w14:paraId="0F7CA313" w14:textId="77777777" w:rsidR="007C4552" w:rsidRPr="00276816" w:rsidRDefault="007C4552" w:rsidP="14D66699">
      <w:pPr>
        <w:pStyle w:val="TPNormal"/>
        <w:rPr>
          <w:rFonts w:cs="Arial"/>
          <w:sz w:val="24"/>
        </w:rPr>
      </w:pPr>
      <w:r w:rsidRPr="14D66699">
        <w:rPr>
          <w:rFonts w:cs="Arial"/>
          <w:sz w:val="24"/>
        </w:rPr>
        <w:t>This is to certify that for the purposes of the Regulations of the International Atomic Energy Agency</w:t>
      </w:r>
    </w:p>
    <w:p w14:paraId="0F7CA314" w14:textId="77777777" w:rsidR="0091381A" w:rsidRPr="00276816" w:rsidRDefault="0091381A" w:rsidP="14D66699">
      <w:pPr>
        <w:pStyle w:val="TPNormal"/>
        <w:rPr>
          <w:rFonts w:cs="Arial"/>
          <w:sz w:val="24"/>
        </w:rPr>
      </w:pPr>
    </w:p>
    <w:p w14:paraId="0F7CA315" w14:textId="77777777" w:rsidR="007C4552" w:rsidRPr="00276816" w:rsidRDefault="007C4552" w:rsidP="14D66699">
      <w:pPr>
        <w:pStyle w:val="TPBullet1Square"/>
        <w:rPr>
          <w:rFonts w:cs="Arial"/>
          <w:sz w:val="24"/>
        </w:rPr>
      </w:pPr>
      <w:r w:rsidRPr="14D66699">
        <w:rPr>
          <w:rFonts w:cs="Arial"/>
          <w:sz w:val="24"/>
        </w:rPr>
        <w:t>The Competent Authority of Great Britain in respect of inland surface transport, being the Office for Nuclear Regulation;</w:t>
      </w:r>
    </w:p>
    <w:p w14:paraId="0F7CA316" w14:textId="77777777" w:rsidR="007C4552" w:rsidRPr="00276816" w:rsidRDefault="007C4552" w:rsidP="14D66699">
      <w:pPr>
        <w:pStyle w:val="TPBullet1Square"/>
        <w:rPr>
          <w:rFonts w:cs="Arial"/>
          <w:sz w:val="24"/>
        </w:rPr>
      </w:pPr>
      <w:r w:rsidRPr="14D66699">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14D66699">
      <w:pPr>
        <w:pStyle w:val="TPBullet1Square"/>
        <w:rPr>
          <w:rFonts w:cs="Arial"/>
          <w:sz w:val="24"/>
        </w:rPr>
      </w:pPr>
      <w:r w:rsidRPr="14D66699">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14D66699">
      <w:pPr>
        <w:pStyle w:val="TPBullet1Square"/>
        <w:spacing w:after="0"/>
        <w:rPr>
          <w:rFonts w:cs="Arial"/>
          <w:sz w:val="24"/>
        </w:rPr>
      </w:pPr>
      <w:r w:rsidRPr="14D66699">
        <w:rPr>
          <w:rFonts w:cs="Arial"/>
          <w:sz w:val="24"/>
        </w:rPr>
        <w:t xml:space="preserve">The Competent Authority of Northern Ireland in respect of road transport, being the Department of </w:t>
      </w:r>
      <w:r w:rsidR="00390A62" w:rsidRPr="14D66699">
        <w:rPr>
          <w:rFonts w:cs="Arial"/>
          <w:sz w:val="24"/>
        </w:rPr>
        <w:t>Agriculture, Environment and Rural Affairs - Northern Ireland</w:t>
      </w:r>
    </w:p>
    <w:p w14:paraId="0F7CA319" w14:textId="77777777" w:rsidR="0091381A" w:rsidRPr="00276816" w:rsidRDefault="0091381A" w:rsidP="14D66699">
      <w:pPr>
        <w:pStyle w:val="TPNormal"/>
        <w:rPr>
          <w:rFonts w:cs="Arial"/>
          <w:sz w:val="24"/>
        </w:rPr>
      </w:pPr>
    </w:p>
    <w:p w14:paraId="0F7CA31A" w14:textId="0AE5F4FE" w:rsidR="00E77FC7" w:rsidRPr="00276816" w:rsidRDefault="007C4552" w:rsidP="14D66699">
      <w:pPr>
        <w:pStyle w:val="TPNormal"/>
        <w:rPr>
          <w:rFonts w:cs="Arial"/>
          <w:sz w:val="24"/>
        </w:rPr>
      </w:pPr>
      <w:r w:rsidRPr="14D66699">
        <w:rPr>
          <w:rFonts w:cs="Arial"/>
          <w:sz w:val="24"/>
        </w:rPr>
        <w:t>approve the package design specified in Section 1 of this certificate, as submitted for approval by</w:t>
      </w:r>
      <w:r w:rsidR="006F3D3E" w:rsidRPr="14D66699">
        <w:rPr>
          <w:sz w:val="24"/>
        </w:rPr>
        <w:t xml:space="preserve"> </w:t>
      </w:r>
      <w:r w:rsidR="006F3D3E" w:rsidRPr="14D66699">
        <w:rPr>
          <w:rFonts w:cs="Arial"/>
          <w:sz w:val="24"/>
        </w:rPr>
        <w:t xml:space="preserve">TN Americas LLC </w:t>
      </w:r>
      <w:r w:rsidR="00E77FC7" w:rsidRPr="14D66699">
        <w:rPr>
          <w:rFonts w:cs="Arial"/>
          <w:sz w:val="24"/>
        </w:rPr>
        <w:t xml:space="preserve">(see Section </w:t>
      </w:r>
      <w:r w:rsidR="00165378" w:rsidRPr="14D66699">
        <w:rPr>
          <w:rFonts w:cs="Arial"/>
          <w:sz w:val="24"/>
        </w:rPr>
        <w:fldChar w:fldCharType="begin"/>
      </w:r>
      <w:r w:rsidR="00165378" w:rsidRPr="14D66699">
        <w:rPr>
          <w:rFonts w:cs="Arial"/>
          <w:sz w:val="24"/>
        </w:rPr>
        <w:instrText xml:space="preserve"> REF certstatus \r \h </w:instrText>
      </w:r>
      <w:r w:rsidR="00276816" w:rsidRPr="14D66699">
        <w:rPr>
          <w:rFonts w:cs="Arial"/>
          <w:sz w:val="24"/>
        </w:rPr>
        <w:instrText xml:space="preserve"> \* MERGEFORMAT </w:instrText>
      </w:r>
      <w:r w:rsidR="00165378" w:rsidRPr="14D66699">
        <w:rPr>
          <w:rFonts w:cs="Arial"/>
          <w:sz w:val="24"/>
        </w:rPr>
      </w:r>
      <w:r w:rsidR="00165378" w:rsidRPr="14D66699">
        <w:rPr>
          <w:rFonts w:cs="Arial"/>
          <w:sz w:val="24"/>
        </w:rPr>
        <w:fldChar w:fldCharType="separate"/>
      </w:r>
      <w:r w:rsidR="00100995">
        <w:rPr>
          <w:rFonts w:cs="Arial"/>
          <w:sz w:val="24"/>
        </w:rPr>
        <w:t>5</w:t>
      </w:r>
      <w:r w:rsidR="00165378" w:rsidRPr="14D66699">
        <w:rPr>
          <w:rFonts w:cs="Arial"/>
          <w:sz w:val="24"/>
        </w:rPr>
        <w:fldChar w:fldCharType="end"/>
      </w:r>
      <w:r w:rsidR="00E77FC7" w:rsidRPr="14D66699">
        <w:rPr>
          <w:rFonts w:cs="Arial"/>
          <w:sz w:val="24"/>
        </w:rPr>
        <w:t>)</w:t>
      </w:r>
      <w:r w:rsidR="006F3D3E" w:rsidRPr="14D66699">
        <w:rPr>
          <w:rFonts w:cs="Arial"/>
          <w:sz w:val="24"/>
        </w:rPr>
        <w:t>.</w:t>
      </w:r>
    </w:p>
    <w:p w14:paraId="0F7CA31B" w14:textId="77777777" w:rsidR="00E77FC7" w:rsidRPr="00276816" w:rsidRDefault="00E77FC7" w:rsidP="14D66699">
      <w:pPr>
        <w:pStyle w:val="TPNormal"/>
        <w:rPr>
          <w:rFonts w:cs="Arial"/>
          <w:sz w:val="24"/>
        </w:rPr>
      </w:pPr>
    </w:p>
    <w:p w14:paraId="0F7CA31C" w14:textId="02DA5ACF" w:rsidR="00E77FC7" w:rsidRPr="00276816" w:rsidRDefault="00E77FC7" w:rsidP="14D66699">
      <w:pPr>
        <w:pStyle w:val="TPNormal"/>
        <w:rPr>
          <w:rFonts w:cs="Arial"/>
          <w:sz w:val="24"/>
        </w:rPr>
      </w:pPr>
      <w:r w:rsidRPr="14D66699">
        <w:rPr>
          <w:rFonts w:cs="Arial"/>
          <w:sz w:val="24"/>
        </w:rPr>
        <w:t xml:space="preserve">as: </w:t>
      </w:r>
      <w:r w:rsidR="008F244B" w:rsidRPr="14D66699">
        <w:rPr>
          <w:rFonts w:cs="Arial"/>
          <w:sz w:val="24"/>
        </w:rPr>
        <w:t xml:space="preserve">Type </w:t>
      </w:r>
      <w:r w:rsidR="0054436C" w:rsidRPr="14D66699">
        <w:rPr>
          <w:rFonts w:cs="Arial"/>
          <w:sz w:val="24"/>
        </w:rPr>
        <w:t>AF</w:t>
      </w:r>
    </w:p>
    <w:p w14:paraId="0F7CA31D" w14:textId="77777777" w:rsidR="00E77FC7" w:rsidRPr="00276816" w:rsidRDefault="00E77FC7" w:rsidP="14D66699">
      <w:pPr>
        <w:pStyle w:val="TPNormal"/>
        <w:rPr>
          <w:rFonts w:cs="Arial"/>
          <w:sz w:val="24"/>
        </w:rPr>
      </w:pPr>
    </w:p>
    <w:p w14:paraId="0F7CA31E" w14:textId="261F09FB" w:rsidR="00E77FC7" w:rsidRPr="00276816" w:rsidRDefault="00E77FC7" w:rsidP="14D66699">
      <w:pPr>
        <w:pStyle w:val="TPNormal"/>
        <w:rPr>
          <w:rFonts w:cs="Arial"/>
          <w:sz w:val="24"/>
        </w:rPr>
      </w:pPr>
      <w:r w:rsidRPr="14D66699">
        <w:rPr>
          <w:rFonts w:cs="Arial"/>
          <w:sz w:val="24"/>
        </w:rPr>
        <w:t xml:space="preserve">by: </w:t>
      </w:r>
      <w:r w:rsidR="00C86BB6" w:rsidRPr="14D66699">
        <w:rPr>
          <w:rFonts w:cs="Arial"/>
          <w:sz w:val="24"/>
        </w:rPr>
        <w:t>Road, sea and air.</w:t>
      </w:r>
    </w:p>
    <w:p w14:paraId="0F7CA31F" w14:textId="77777777" w:rsidR="00E77FC7" w:rsidRPr="00276816" w:rsidRDefault="00E77FC7" w:rsidP="14D66699">
      <w:pPr>
        <w:pStyle w:val="TPNormal"/>
        <w:rPr>
          <w:rFonts w:cs="Arial"/>
          <w:sz w:val="24"/>
        </w:rPr>
      </w:pPr>
    </w:p>
    <w:p w14:paraId="0F7CA320" w14:textId="5D233FDB" w:rsidR="00E77FC7" w:rsidRPr="00276816" w:rsidRDefault="00E77FC7" w:rsidP="14D66699">
      <w:pPr>
        <w:pStyle w:val="TPNormal"/>
        <w:rPr>
          <w:rFonts w:cs="Arial"/>
          <w:sz w:val="24"/>
        </w:rPr>
      </w:pPr>
      <w:r w:rsidRPr="14D66699">
        <w:rPr>
          <w:rFonts w:cs="Arial"/>
          <w:sz w:val="24"/>
        </w:rPr>
        <w:t xml:space="preserve">Packaging identification: </w:t>
      </w:r>
      <w:r w:rsidR="00C86BB6" w:rsidRPr="14D66699">
        <w:rPr>
          <w:rFonts w:cs="Arial"/>
          <w:sz w:val="24"/>
        </w:rPr>
        <w:t>Versa-Pac VP-55</w:t>
      </w:r>
    </w:p>
    <w:p w14:paraId="0F7CA321" w14:textId="77777777" w:rsidR="00E77FC7" w:rsidRPr="00276816" w:rsidRDefault="00E77FC7" w:rsidP="14D66699">
      <w:pPr>
        <w:pStyle w:val="TPNormal"/>
        <w:rPr>
          <w:rFonts w:cs="Arial"/>
          <w:sz w:val="24"/>
        </w:rPr>
      </w:pPr>
    </w:p>
    <w:p w14:paraId="0F7CA322" w14:textId="49BA6053" w:rsidR="00E77FC7" w:rsidRPr="00276816" w:rsidRDefault="00E77FC7" w:rsidP="14D66699">
      <w:pPr>
        <w:pStyle w:val="TPNormal"/>
        <w:rPr>
          <w:rFonts w:cs="Arial"/>
          <w:sz w:val="24"/>
        </w:rPr>
      </w:pPr>
      <w:r w:rsidRPr="14D66699">
        <w:rPr>
          <w:rFonts w:cs="Arial"/>
          <w:sz w:val="24"/>
        </w:rPr>
        <w:t>Packages manufactured to this design meet the requirements of the regulations and codes on page</w:t>
      </w:r>
      <w:r w:rsidR="00917FB5" w:rsidRPr="14D66699">
        <w:rPr>
          <w:rFonts w:cs="Arial"/>
          <w:sz w:val="24"/>
        </w:rPr>
        <w:t>s</w:t>
      </w:r>
      <w:r w:rsidRPr="14D66699">
        <w:rPr>
          <w:rFonts w:cs="Arial"/>
          <w:sz w:val="24"/>
        </w:rPr>
        <w:t xml:space="preserve"> </w:t>
      </w:r>
      <w:r w:rsidR="00917FB5" w:rsidRPr="14D66699">
        <w:rPr>
          <w:rFonts w:cs="Arial"/>
          <w:sz w:val="24"/>
        </w:rPr>
        <w:t>3 and 4</w:t>
      </w:r>
      <w:r w:rsidRPr="14D66699">
        <w:rPr>
          <w:rFonts w:cs="Arial"/>
          <w:sz w:val="24"/>
        </w:rPr>
        <w:t>, relevant to the mode of transport, subject to the following general condition and to the conditions in the succeeding pages of this certificate.</w:t>
      </w:r>
    </w:p>
    <w:p w14:paraId="0F7CA323" w14:textId="77777777" w:rsidR="00E77FC7" w:rsidRPr="00276816" w:rsidRDefault="00E77FC7" w:rsidP="14D66699">
      <w:pPr>
        <w:pStyle w:val="TPNormal"/>
        <w:rPr>
          <w:rFonts w:cs="Arial"/>
          <w:sz w:val="24"/>
        </w:rPr>
      </w:pPr>
    </w:p>
    <w:p w14:paraId="0F7CA324" w14:textId="77777777" w:rsidR="00E77FC7" w:rsidRPr="00276816" w:rsidRDefault="00E77FC7" w:rsidP="14D66699">
      <w:pPr>
        <w:pStyle w:val="TPNormal"/>
        <w:rPr>
          <w:rFonts w:cs="Arial"/>
          <w:sz w:val="24"/>
        </w:rPr>
      </w:pPr>
      <w:r w:rsidRPr="14D66699">
        <w:rPr>
          <w:rFonts w:cs="Arial"/>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14D66699">
      <w:pPr>
        <w:pStyle w:val="TPNormal"/>
        <w:rPr>
          <w:rFonts w:cs="Arial"/>
          <w:sz w:val="24"/>
        </w:rPr>
      </w:pPr>
    </w:p>
    <w:p w14:paraId="0F7CA326" w14:textId="6470EB9A" w:rsidR="00E77FC7" w:rsidRPr="00276816" w:rsidRDefault="00E77FC7" w:rsidP="14D66699">
      <w:pPr>
        <w:pStyle w:val="TPNormal"/>
        <w:rPr>
          <w:rFonts w:cs="Arial"/>
          <w:sz w:val="24"/>
        </w:rPr>
      </w:pPr>
      <w:r w:rsidRPr="14D66699">
        <w:rPr>
          <w:rFonts w:cs="Arial"/>
          <w:sz w:val="24"/>
        </w:rPr>
        <w:t xml:space="preserve">Expiry Date: This certificate cancels all previous </w:t>
      </w:r>
      <w:r w:rsidR="00E9453C" w:rsidRPr="14D66699">
        <w:rPr>
          <w:rFonts w:cs="Arial"/>
          <w:sz w:val="24"/>
        </w:rPr>
        <w:t>revisions</w:t>
      </w:r>
      <w:r w:rsidRPr="14D66699">
        <w:rPr>
          <w:rFonts w:cs="Arial"/>
          <w:sz w:val="24"/>
        </w:rPr>
        <w:t xml:space="preserve"> and is valid until the end of </w:t>
      </w:r>
      <w:r w:rsidR="001D07F9" w:rsidRPr="14D66699">
        <w:rPr>
          <w:rFonts w:cs="Arial"/>
          <w:sz w:val="24"/>
        </w:rPr>
        <w:t>October</w:t>
      </w:r>
      <w:r w:rsidR="001B5FCD" w:rsidRPr="14D66699">
        <w:rPr>
          <w:rFonts w:cs="Arial"/>
          <w:sz w:val="24"/>
        </w:rPr>
        <w:t> </w:t>
      </w:r>
      <w:r w:rsidR="0055110B" w:rsidRPr="14D66699">
        <w:rPr>
          <w:rFonts w:cs="Arial"/>
          <w:sz w:val="24"/>
        </w:rPr>
        <w:t>202</w:t>
      </w:r>
      <w:r w:rsidR="001D07F9" w:rsidRPr="14D66699">
        <w:rPr>
          <w:rFonts w:cs="Arial"/>
          <w:sz w:val="24"/>
        </w:rPr>
        <w:t>7</w:t>
      </w:r>
      <w:r w:rsidRPr="14D66699">
        <w:rPr>
          <w:rFonts w:cs="Arial"/>
          <w:sz w:val="24"/>
        </w:rPr>
        <w:t xml:space="preserve"> (see </w:t>
      </w:r>
      <w:r w:rsidR="0037090C" w:rsidRPr="14D66699">
        <w:rPr>
          <w:rFonts w:cs="Arial"/>
          <w:sz w:val="24"/>
        </w:rPr>
        <w:t>S</w:t>
      </w:r>
      <w:r w:rsidRPr="14D66699">
        <w:rPr>
          <w:rFonts w:cs="Arial"/>
          <w:sz w:val="24"/>
        </w:rPr>
        <w:t>ection</w:t>
      </w:r>
      <w:r w:rsidR="00165378" w:rsidRPr="14D66699">
        <w:rPr>
          <w:rFonts w:cs="Arial"/>
          <w:sz w:val="24"/>
        </w:rPr>
        <w:t xml:space="preserve"> </w:t>
      </w:r>
      <w:r w:rsidR="00165378" w:rsidRPr="14D66699">
        <w:rPr>
          <w:rFonts w:cs="Arial"/>
          <w:sz w:val="24"/>
        </w:rPr>
        <w:fldChar w:fldCharType="begin"/>
      </w:r>
      <w:r w:rsidR="00165378" w:rsidRPr="14D66699">
        <w:rPr>
          <w:rFonts w:cs="Arial"/>
          <w:sz w:val="24"/>
        </w:rPr>
        <w:instrText xml:space="preserve"> REF certstatus \r \h </w:instrText>
      </w:r>
      <w:r w:rsidR="00276816" w:rsidRPr="14D66699">
        <w:rPr>
          <w:rFonts w:cs="Arial"/>
          <w:sz w:val="24"/>
        </w:rPr>
        <w:instrText xml:space="preserve"> \* MERGEFORMAT </w:instrText>
      </w:r>
      <w:r w:rsidR="00165378" w:rsidRPr="14D66699">
        <w:rPr>
          <w:rFonts w:cs="Arial"/>
          <w:sz w:val="24"/>
        </w:rPr>
      </w:r>
      <w:r w:rsidR="00165378" w:rsidRPr="14D66699">
        <w:rPr>
          <w:rFonts w:cs="Arial"/>
          <w:sz w:val="24"/>
        </w:rPr>
        <w:fldChar w:fldCharType="separate"/>
      </w:r>
      <w:r w:rsidR="00100995">
        <w:rPr>
          <w:rFonts w:cs="Arial"/>
          <w:sz w:val="24"/>
        </w:rPr>
        <w:t>5</w:t>
      </w:r>
      <w:r w:rsidR="00165378" w:rsidRPr="14D66699">
        <w:rPr>
          <w:rFonts w:cs="Arial"/>
          <w:sz w:val="24"/>
        </w:rPr>
        <w:fldChar w:fldCharType="end"/>
      </w:r>
      <w:r w:rsidRPr="14D66699">
        <w:rPr>
          <w:rFonts w:cs="Arial"/>
          <w:sz w:val="24"/>
        </w:rPr>
        <w:t>)</w:t>
      </w:r>
      <w:r w:rsidR="0099016B" w:rsidRPr="14D66699">
        <w:rPr>
          <w:rFonts w:cs="Arial"/>
          <w:sz w:val="24"/>
        </w:rPr>
        <w:t>.</w:t>
      </w:r>
    </w:p>
    <w:p w14:paraId="0F7CA327" w14:textId="77777777" w:rsidR="00E77FC7" w:rsidRPr="00276816" w:rsidRDefault="00E77FC7" w:rsidP="14D66699">
      <w:pPr>
        <w:pStyle w:val="TPNormal"/>
        <w:rPr>
          <w:rFonts w:cs="Arial"/>
          <w:sz w:val="24"/>
        </w:rPr>
      </w:pPr>
    </w:p>
    <w:p w14:paraId="0F7CA328" w14:textId="6FDF6E38" w:rsidR="00E77FC7" w:rsidRPr="00276816" w:rsidRDefault="00E77FC7" w:rsidP="14D66699">
      <w:pPr>
        <w:pStyle w:val="TPNormal"/>
        <w:rPr>
          <w:rFonts w:cs="Arial"/>
          <w:sz w:val="24"/>
        </w:rPr>
      </w:pPr>
      <w:r w:rsidRPr="14D66699">
        <w:rPr>
          <w:rFonts w:cs="Arial"/>
          <w:sz w:val="24"/>
        </w:rPr>
        <w:t xml:space="preserve">COMPETENT AUTHORITY IDENTIFICATION MARK: </w:t>
      </w:r>
      <w:r w:rsidR="00180275" w:rsidRPr="14D66699">
        <w:rPr>
          <w:rFonts w:cs="Arial"/>
          <w:sz w:val="24"/>
        </w:rPr>
        <w:t>GB</w:t>
      </w:r>
      <w:r w:rsidR="005471BA" w:rsidRPr="14D66699">
        <w:rPr>
          <w:rFonts w:cs="Arial"/>
          <w:sz w:val="24"/>
        </w:rPr>
        <w:t>/</w:t>
      </w:r>
      <w:r w:rsidR="002A435B" w:rsidRPr="14D66699">
        <w:rPr>
          <w:rFonts w:cs="Arial"/>
          <w:sz w:val="24"/>
        </w:rPr>
        <w:t>5131</w:t>
      </w:r>
      <w:r w:rsidR="00971049" w:rsidRPr="14D66699">
        <w:rPr>
          <w:rFonts w:cs="Arial"/>
          <w:sz w:val="24"/>
        </w:rPr>
        <w:t>/</w:t>
      </w:r>
      <w:r w:rsidR="002A435B" w:rsidRPr="14D66699">
        <w:rPr>
          <w:rFonts w:cs="Arial"/>
          <w:sz w:val="24"/>
        </w:rPr>
        <w:t>AF</w:t>
      </w:r>
    </w:p>
    <w:p w14:paraId="0F7CA329" w14:textId="77777777" w:rsidR="00E77FC7" w:rsidRPr="00276816" w:rsidRDefault="00E77FC7" w:rsidP="14D66699">
      <w:pPr>
        <w:pStyle w:val="TPNormal"/>
        <w:rPr>
          <w:rFonts w:cs="Arial"/>
          <w:sz w:val="24"/>
        </w:rPr>
      </w:pPr>
    </w:p>
    <w:p w14:paraId="0F7CA32A" w14:textId="77777777" w:rsidR="00E77FC7" w:rsidRPr="00276816" w:rsidRDefault="00E77FC7" w:rsidP="14D66699">
      <w:pPr>
        <w:pStyle w:val="TPNormal"/>
        <w:rPr>
          <w:rFonts w:cs="Arial"/>
          <w:sz w:val="24"/>
        </w:rPr>
      </w:pPr>
    </w:p>
    <w:p w14:paraId="0F7CA32B" w14:textId="20CAFBA8" w:rsidR="00E77FC7" w:rsidRPr="00276816" w:rsidRDefault="00E77FC7" w:rsidP="1B9C0054">
      <w:pPr>
        <w:pStyle w:val="TPNormal"/>
        <w:tabs>
          <w:tab w:val="right" w:pos="9000"/>
        </w:tabs>
        <w:rPr>
          <w:rFonts w:cs="Arial"/>
          <w:sz w:val="24"/>
        </w:rPr>
      </w:pPr>
      <w:r w:rsidRPr="1B9C0054">
        <w:rPr>
          <w:rFonts w:cs="Arial"/>
          <w:sz w:val="24"/>
        </w:rPr>
        <w:lastRenderedPageBreak/>
        <w:t>Signature:</w:t>
      </w:r>
      <w:r w:rsidR="00FB4719" w:rsidRPr="1B9C0054">
        <w:rPr>
          <w:rFonts w:cs="Arial"/>
          <w:sz w:val="24"/>
        </w:rPr>
        <w:t xml:space="preserve"> </w:t>
      </w:r>
      <w:r>
        <w:tab/>
      </w:r>
      <w:r w:rsidRPr="1B9C0054">
        <w:rPr>
          <w:rFonts w:cs="Arial"/>
          <w:sz w:val="24"/>
        </w:rPr>
        <w:t xml:space="preserve">Date of Issue: </w:t>
      </w:r>
      <w:r w:rsidR="00FB4719" w:rsidRPr="1B9C0054">
        <w:rPr>
          <w:rFonts w:cs="Arial"/>
          <w:sz w:val="24"/>
        </w:rPr>
        <w:t>28 August</w:t>
      </w:r>
      <w:r w:rsidRPr="1B9C0054">
        <w:rPr>
          <w:rFonts w:cs="Arial"/>
          <w:sz w:val="24"/>
        </w:rPr>
        <w:t xml:space="preserve"> </w:t>
      </w:r>
      <w:r w:rsidR="00FB4719" w:rsidRPr="1B9C0054">
        <w:rPr>
          <w:rFonts w:cs="Arial"/>
          <w:sz w:val="24"/>
        </w:rPr>
        <w:t>2024</w:t>
      </w:r>
    </w:p>
    <w:p w14:paraId="0F7CA32C" w14:textId="77777777" w:rsidR="00E77FC7" w:rsidRPr="00276816" w:rsidRDefault="00E77FC7" w:rsidP="14D66699">
      <w:pPr>
        <w:pStyle w:val="TPNormal"/>
        <w:rPr>
          <w:rFonts w:cs="Arial"/>
          <w:sz w:val="24"/>
        </w:rPr>
      </w:pPr>
    </w:p>
    <w:p w14:paraId="0F7CA32E" w14:textId="6CE498D1" w:rsidR="00E77FC7" w:rsidRDefault="00E77FC7" w:rsidP="1B9C0054">
      <w:pPr>
        <w:pStyle w:val="TPNormal"/>
        <w:rPr>
          <w:rFonts w:cs="Arial"/>
          <w:sz w:val="24"/>
        </w:rPr>
      </w:pPr>
      <w:r w:rsidRPr="1B9C0054">
        <w:rPr>
          <w:rFonts w:cs="Arial"/>
          <w:sz w:val="24"/>
        </w:rPr>
        <w:t xml:space="preserve"> </w:t>
      </w:r>
      <w:r w:rsidR="006D5D1C" w:rsidRPr="1B9C0054">
        <w:rPr>
          <w:rFonts w:cs="Arial"/>
          <w:sz w:val="24"/>
        </w:rPr>
        <w:t>Head of Transport Competent Authority</w:t>
      </w:r>
    </w:p>
    <w:p w14:paraId="29A76D3D" w14:textId="77777777" w:rsidR="00F43E71" w:rsidRPr="00276816" w:rsidRDefault="00F43E71" w:rsidP="14D66699">
      <w:pPr>
        <w:pStyle w:val="TPNormal"/>
        <w:rPr>
          <w:rFonts w:cs="Arial"/>
          <w:sz w:val="24"/>
        </w:rPr>
      </w:pPr>
    </w:p>
    <w:p w14:paraId="0F7CA32F" w14:textId="77777777" w:rsidR="00E77FC7" w:rsidRPr="00276816" w:rsidRDefault="00E77FC7" w:rsidP="14D66699">
      <w:pPr>
        <w:pStyle w:val="TPNormal"/>
        <w:rPr>
          <w:rFonts w:cs="Arial"/>
          <w:sz w:val="24"/>
        </w:rPr>
      </w:pPr>
      <w:r w:rsidRPr="14D66699">
        <w:rPr>
          <w:rFonts w:cs="Arial"/>
          <w:sz w:val="24"/>
        </w:rPr>
        <w:t>Office for Nuclear Regulation</w:t>
      </w:r>
    </w:p>
    <w:p w14:paraId="0F7CA330" w14:textId="77777777" w:rsidR="0037090C" w:rsidRPr="00276816" w:rsidRDefault="00E77FC7" w:rsidP="14D66699">
      <w:pPr>
        <w:pStyle w:val="TPNormal"/>
        <w:rPr>
          <w:rFonts w:cs="Arial"/>
          <w:sz w:val="24"/>
        </w:rPr>
      </w:pPr>
      <w:r w:rsidRPr="14D66699">
        <w:rPr>
          <w:rFonts w:cs="Arial"/>
          <w:sz w:val="24"/>
        </w:rPr>
        <w:t>Redgrave Court</w:t>
      </w:r>
      <w:r w:rsidR="0037090C" w:rsidRPr="14D66699">
        <w:rPr>
          <w:rFonts w:cs="Arial"/>
          <w:sz w:val="24"/>
        </w:rPr>
        <w:t xml:space="preserve">, </w:t>
      </w:r>
      <w:r w:rsidRPr="14D66699">
        <w:rPr>
          <w:rFonts w:cs="Arial"/>
          <w:sz w:val="24"/>
        </w:rPr>
        <w:t>Merton Road</w:t>
      </w:r>
    </w:p>
    <w:p w14:paraId="0F7CA331" w14:textId="77777777" w:rsidR="0037090C" w:rsidRPr="00276816" w:rsidRDefault="00E77FC7" w:rsidP="14D66699">
      <w:pPr>
        <w:pStyle w:val="TPNormal"/>
        <w:rPr>
          <w:rFonts w:cs="Arial"/>
          <w:sz w:val="24"/>
        </w:rPr>
      </w:pPr>
      <w:r w:rsidRPr="14D66699">
        <w:rPr>
          <w:rFonts w:cs="Arial"/>
          <w:sz w:val="24"/>
        </w:rPr>
        <w:t>Bootle</w:t>
      </w:r>
      <w:r w:rsidR="0037090C" w:rsidRPr="14D66699">
        <w:rPr>
          <w:rFonts w:cs="Arial"/>
          <w:sz w:val="24"/>
        </w:rPr>
        <w:t xml:space="preserve">, </w:t>
      </w:r>
      <w:r w:rsidRPr="14D66699">
        <w:rPr>
          <w:rFonts w:cs="Arial"/>
          <w:sz w:val="24"/>
        </w:rPr>
        <w:t xml:space="preserve">Merseyside </w:t>
      </w:r>
    </w:p>
    <w:p w14:paraId="0F7CA332" w14:textId="77777777" w:rsidR="00E77FC7" w:rsidRPr="00276816" w:rsidRDefault="00E77FC7" w:rsidP="14D66699">
      <w:pPr>
        <w:pStyle w:val="TPNormal"/>
        <w:rPr>
          <w:rFonts w:cs="Arial"/>
          <w:sz w:val="24"/>
        </w:rPr>
      </w:pPr>
      <w:r w:rsidRPr="14D66699">
        <w:rPr>
          <w:rFonts w:cs="Arial"/>
          <w:sz w:val="24"/>
        </w:rPr>
        <w:t>L20 7HS</w:t>
      </w:r>
    </w:p>
    <w:p w14:paraId="0F7CA333" w14:textId="77777777" w:rsidR="00E77FC7" w:rsidRPr="00276816" w:rsidRDefault="00E77FC7" w:rsidP="14D66699">
      <w:pPr>
        <w:pStyle w:val="TPNormal"/>
        <w:rPr>
          <w:rFonts w:cs="Arial"/>
          <w:sz w:val="24"/>
        </w:rPr>
      </w:pPr>
    </w:p>
    <w:p w14:paraId="0F7CA334" w14:textId="77777777" w:rsidR="00E77FC7" w:rsidRPr="00276816" w:rsidRDefault="00E77FC7" w:rsidP="14D66699">
      <w:pPr>
        <w:pStyle w:val="TPNormal"/>
        <w:rPr>
          <w:rFonts w:cs="Arial"/>
          <w:sz w:val="24"/>
        </w:rPr>
      </w:pPr>
      <w:r w:rsidRPr="14D66699">
        <w:rPr>
          <w:rFonts w:cs="Arial"/>
          <w:sz w:val="24"/>
        </w:rPr>
        <w:t>on behalf of the Office for Nuclear Regulation; the Secretary of State for Transport</w:t>
      </w:r>
      <w:r w:rsidR="00261F1A" w:rsidRPr="14D66699">
        <w:rPr>
          <w:rFonts w:cs="Arial"/>
          <w:sz w:val="24"/>
        </w:rPr>
        <w:t xml:space="preserve">; the Civil Aviation Authority; and the Department of </w:t>
      </w:r>
      <w:r w:rsidR="00390A62" w:rsidRPr="14D66699">
        <w:rPr>
          <w:rFonts w:cs="Arial"/>
          <w:sz w:val="24"/>
        </w:rPr>
        <w:t>Agriculture, Environment and Rural Affairs - Northern Ireland</w:t>
      </w:r>
      <w:r w:rsidRPr="14D66699">
        <w:rPr>
          <w:rFonts w:cs="Arial"/>
          <w:sz w:val="24"/>
        </w:rPr>
        <w:t>.</w:t>
      </w:r>
    </w:p>
    <w:p w14:paraId="0F7CA335" w14:textId="77777777" w:rsidR="00E77FC7" w:rsidRPr="00276816" w:rsidRDefault="00E77FC7" w:rsidP="14D66699">
      <w:pPr>
        <w:pStyle w:val="TPNormal"/>
        <w:rPr>
          <w:rFonts w:cs="Arial"/>
          <w:sz w:val="24"/>
        </w:rPr>
      </w:pPr>
    </w:p>
    <w:p w14:paraId="0F7CA336" w14:textId="77777777" w:rsidR="00E77FC7" w:rsidRPr="00276816" w:rsidRDefault="00E77FC7" w:rsidP="14D66699">
      <w:pPr>
        <w:pStyle w:val="TPNormal"/>
        <w:rPr>
          <w:rFonts w:cs="Arial"/>
          <w:b/>
          <w:bCs/>
          <w:i/>
          <w:iCs/>
          <w:sz w:val="24"/>
        </w:rPr>
      </w:pPr>
      <w:r w:rsidRPr="14D66699">
        <w:rPr>
          <w:rFonts w:cs="Arial"/>
          <w:b/>
          <w:bCs/>
          <w:i/>
          <w:iCs/>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14D66699">
      <w:pPr>
        <w:pStyle w:val="TPNormal"/>
        <w:rPr>
          <w:rFonts w:cs="Arial"/>
          <w:b/>
          <w:bCs/>
          <w:sz w:val="24"/>
        </w:rPr>
      </w:pPr>
      <w:r w:rsidRPr="14D66699">
        <w:rPr>
          <w:rFonts w:cs="Arial"/>
          <w:sz w:val="24"/>
        </w:rPr>
        <w:br w:type="page"/>
      </w:r>
      <w:r w:rsidR="00EA0494" w:rsidRPr="14D66699">
        <w:rPr>
          <w:rFonts w:cs="Arial"/>
          <w:b/>
          <w:bCs/>
          <w:sz w:val="24"/>
        </w:rPr>
        <w:lastRenderedPageBreak/>
        <w:t>REGULATIONS GOVERNING THE TRANSPORT OF RADIOACTIVE MATERIALS</w:t>
      </w:r>
    </w:p>
    <w:p w14:paraId="0F7CA338" w14:textId="77777777" w:rsidR="00EA0494" w:rsidRPr="00276816" w:rsidRDefault="00EA0494" w:rsidP="14D66699">
      <w:pPr>
        <w:pStyle w:val="TPNormal"/>
        <w:rPr>
          <w:rFonts w:cs="Arial"/>
          <w:sz w:val="24"/>
        </w:rPr>
      </w:pPr>
    </w:p>
    <w:p w14:paraId="0F7CA339" w14:textId="77777777" w:rsidR="00EA0494" w:rsidRPr="00276816" w:rsidRDefault="00EA0494" w:rsidP="14D66699">
      <w:pPr>
        <w:pStyle w:val="TPNormal"/>
        <w:rPr>
          <w:rFonts w:cs="Arial"/>
          <w:b/>
          <w:bCs/>
          <w:sz w:val="24"/>
        </w:rPr>
      </w:pPr>
      <w:r w:rsidRPr="14D66699">
        <w:rPr>
          <w:rFonts w:cs="Arial"/>
          <w:b/>
          <w:bCs/>
          <w:sz w:val="24"/>
        </w:rPr>
        <w:t>INTERNATIONAL</w:t>
      </w:r>
    </w:p>
    <w:p w14:paraId="0F7CA33A" w14:textId="77777777" w:rsidR="00EA0494" w:rsidRPr="00276816" w:rsidRDefault="00EA0494" w:rsidP="14D66699">
      <w:pPr>
        <w:pStyle w:val="TPNormal"/>
        <w:rPr>
          <w:rFonts w:cs="Arial"/>
          <w:sz w:val="24"/>
        </w:rPr>
      </w:pPr>
    </w:p>
    <w:p w14:paraId="0F7CA33B" w14:textId="77777777" w:rsidR="00951FAC" w:rsidRPr="00276816" w:rsidRDefault="00951FAC" w:rsidP="14D66699">
      <w:pPr>
        <w:pStyle w:val="TPNormal"/>
        <w:rPr>
          <w:rFonts w:cs="Arial"/>
          <w:sz w:val="24"/>
          <w:u w:val="single"/>
        </w:rPr>
      </w:pPr>
      <w:r w:rsidRPr="14D66699">
        <w:rPr>
          <w:rFonts w:cs="Arial"/>
          <w:sz w:val="24"/>
          <w:u w:val="single"/>
        </w:rPr>
        <w:t>International Atomic Energy Agency (IAEA)</w:t>
      </w:r>
    </w:p>
    <w:p w14:paraId="0F7CA33C" w14:textId="64CA5848" w:rsidR="00951FAC" w:rsidRPr="00276816" w:rsidRDefault="006F0E9A" w:rsidP="14D66699">
      <w:pPr>
        <w:pStyle w:val="TPNormal"/>
        <w:rPr>
          <w:rFonts w:cs="Arial"/>
          <w:sz w:val="24"/>
        </w:rPr>
      </w:pPr>
      <w:r w:rsidRPr="14D66699">
        <w:rPr>
          <w:rFonts w:cs="Arial"/>
          <w:sz w:val="24"/>
        </w:rPr>
        <w:t>SSR-6 Regulations for the Safe Transport of Radioactive Material 2018 Edition</w:t>
      </w:r>
    </w:p>
    <w:p w14:paraId="0F7CA33D" w14:textId="77777777" w:rsidR="00951FAC" w:rsidRPr="00276816" w:rsidRDefault="00951FAC" w:rsidP="14D66699">
      <w:pPr>
        <w:pStyle w:val="TPNormal"/>
        <w:rPr>
          <w:rFonts w:cs="Arial"/>
          <w:sz w:val="24"/>
          <w:u w:val="single"/>
        </w:rPr>
      </w:pPr>
    </w:p>
    <w:p w14:paraId="34EA9F25" w14:textId="77777777" w:rsidR="009B428F" w:rsidRPr="00896A9B" w:rsidRDefault="009B428F" w:rsidP="14D66699">
      <w:pPr>
        <w:pStyle w:val="TPNormal"/>
        <w:rPr>
          <w:rFonts w:cs="Arial"/>
          <w:sz w:val="24"/>
          <w:u w:val="single"/>
        </w:rPr>
      </w:pPr>
      <w:r w:rsidRPr="14D66699">
        <w:rPr>
          <w:rFonts w:cs="Arial"/>
          <w:sz w:val="24"/>
          <w:u w:val="single"/>
        </w:rPr>
        <w:t>United Nations Economic Commission for Europe (UNECE)</w:t>
      </w:r>
    </w:p>
    <w:p w14:paraId="27E83120" w14:textId="5AE6AFA5" w:rsidR="009B428F" w:rsidRDefault="009B428F" w:rsidP="14D66699">
      <w:pPr>
        <w:pStyle w:val="TPNormal"/>
        <w:rPr>
          <w:rFonts w:cs="Arial"/>
          <w:sz w:val="24"/>
        </w:rPr>
      </w:pPr>
      <w:r w:rsidRPr="14D66699">
        <w:rPr>
          <w:rFonts w:cs="Arial"/>
          <w:sz w:val="24"/>
        </w:rPr>
        <w:t>Agreement concerning the International Carriage of Dangerous Goods by Road (ADR) 2023 Edition</w:t>
      </w:r>
    </w:p>
    <w:p w14:paraId="11B15492" w14:textId="77777777" w:rsidR="009B428F" w:rsidRPr="00896A9B" w:rsidRDefault="009B428F" w:rsidP="14D66699">
      <w:pPr>
        <w:pStyle w:val="TPNormal"/>
        <w:rPr>
          <w:rFonts w:cs="Arial"/>
          <w:sz w:val="24"/>
        </w:rPr>
      </w:pPr>
    </w:p>
    <w:p w14:paraId="5B062481" w14:textId="77777777" w:rsidR="009B428F" w:rsidRPr="00896A9B" w:rsidRDefault="009B428F" w:rsidP="14D66699">
      <w:pPr>
        <w:pStyle w:val="TPNormal"/>
        <w:rPr>
          <w:rFonts w:cs="Arial"/>
          <w:sz w:val="24"/>
          <w:u w:val="single"/>
        </w:rPr>
      </w:pPr>
      <w:r w:rsidRPr="14D66699">
        <w:rPr>
          <w:rFonts w:cs="Arial"/>
          <w:sz w:val="24"/>
          <w:u w:val="single"/>
        </w:rPr>
        <w:t>Intergovernmental Organisation for International Carriage by Rail (OTIF)</w:t>
      </w:r>
    </w:p>
    <w:p w14:paraId="15B33CF0" w14:textId="5EED2F19" w:rsidR="009B428F" w:rsidRDefault="009B428F" w:rsidP="14D66699">
      <w:pPr>
        <w:pStyle w:val="TPNormal"/>
        <w:rPr>
          <w:rFonts w:cs="Arial"/>
          <w:sz w:val="24"/>
        </w:rPr>
      </w:pPr>
      <w:r w:rsidRPr="14D66699">
        <w:rPr>
          <w:rFonts w:cs="Arial"/>
          <w:sz w:val="24"/>
        </w:rPr>
        <w:t>Regulations concerning the International Carriage of Dangerous Goods by Rail (RID) 2023 Edition</w:t>
      </w:r>
    </w:p>
    <w:p w14:paraId="0F7CA343" w14:textId="77777777" w:rsidR="00951FAC" w:rsidRPr="00276816" w:rsidRDefault="00951FAC" w:rsidP="14D66699">
      <w:pPr>
        <w:pStyle w:val="TPNormal"/>
        <w:rPr>
          <w:rFonts w:cs="Arial"/>
          <w:sz w:val="24"/>
        </w:rPr>
      </w:pPr>
    </w:p>
    <w:p w14:paraId="0F7CA344" w14:textId="77777777" w:rsidR="00951FAC" w:rsidRPr="00276816" w:rsidRDefault="00951FAC" w:rsidP="14D66699">
      <w:pPr>
        <w:pStyle w:val="TPNormal"/>
        <w:rPr>
          <w:rFonts w:cs="Arial"/>
          <w:sz w:val="24"/>
          <w:u w:val="single"/>
        </w:rPr>
      </w:pPr>
      <w:r w:rsidRPr="14D66699">
        <w:rPr>
          <w:rFonts w:cs="Arial"/>
          <w:sz w:val="24"/>
          <w:u w:val="single"/>
        </w:rPr>
        <w:t>International Maritime Organization (IMO)</w:t>
      </w:r>
      <w:smartTag w:uri="urn:schemas-microsoft-com:office:smarttags" w:element="stockticker"/>
    </w:p>
    <w:p w14:paraId="0F7CA345" w14:textId="73DE98BA" w:rsidR="00951FAC" w:rsidRPr="00276816" w:rsidRDefault="00A552B5" w:rsidP="14D66699">
      <w:pPr>
        <w:pStyle w:val="TPNormal"/>
        <w:rPr>
          <w:rFonts w:cs="Arial"/>
          <w:sz w:val="24"/>
        </w:rPr>
      </w:pPr>
      <w:r w:rsidRPr="14D66699">
        <w:rPr>
          <w:rFonts w:cs="Arial"/>
          <w:sz w:val="24"/>
        </w:rPr>
        <w:t>International Maritime Dangerous Goods (IMDG) Code 20</w:t>
      </w:r>
      <w:r w:rsidR="001A10BC" w:rsidRPr="14D66699">
        <w:rPr>
          <w:rFonts w:cs="Arial"/>
          <w:sz w:val="24"/>
        </w:rPr>
        <w:t>2</w:t>
      </w:r>
      <w:r w:rsidR="00BF4399" w:rsidRPr="14D66699">
        <w:rPr>
          <w:rFonts w:cs="Arial"/>
          <w:sz w:val="24"/>
        </w:rPr>
        <w:t>2</w:t>
      </w:r>
      <w:r w:rsidRPr="14D66699">
        <w:rPr>
          <w:rFonts w:cs="Arial"/>
          <w:sz w:val="24"/>
        </w:rPr>
        <w:t xml:space="preserve"> Edition incorporating Amendment </w:t>
      </w:r>
      <w:r w:rsidR="001A10BC" w:rsidRPr="14D66699">
        <w:rPr>
          <w:rFonts w:cs="Arial"/>
          <w:sz w:val="24"/>
        </w:rPr>
        <w:t>4</w:t>
      </w:r>
      <w:r w:rsidR="00BF4399" w:rsidRPr="14D66699">
        <w:rPr>
          <w:rFonts w:cs="Arial"/>
          <w:sz w:val="24"/>
        </w:rPr>
        <w:t>1</w:t>
      </w:r>
      <w:r w:rsidRPr="14D66699">
        <w:rPr>
          <w:rFonts w:cs="Arial"/>
          <w:sz w:val="24"/>
        </w:rPr>
        <w:t>-</w:t>
      </w:r>
      <w:r w:rsidR="001A10BC" w:rsidRPr="14D66699">
        <w:rPr>
          <w:rFonts w:cs="Arial"/>
          <w:sz w:val="24"/>
        </w:rPr>
        <w:t>2</w:t>
      </w:r>
      <w:r w:rsidR="00BF4399" w:rsidRPr="14D66699">
        <w:rPr>
          <w:rFonts w:cs="Arial"/>
          <w:sz w:val="24"/>
        </w:rPr>
        <w:t>2</w:t>
      </w:r>
    </w:p>
    <w:p w14:paraId="0F7CA346" w14:textId="77777777" w:rsidR="00951FAC" w:rsidRPr="00276816" w:rsidRDefault="00951FAC" w:rsidP="14D66699">
      <w:pPr>
        <w:pStyle w:val="TPNormal"/>
        <w:rPr>
          <w:rFonts w:cs="Arial"/>
          <w:sz w:val="24"/>
        </w:rPr>
      </w:pPr>
    </w:p>
    <w:p w14:paraId="0F7CA347" w14:textId="77777777" w:rsidR="00951FAC" w:rsidRPr="00276816" w:rsidRDefault="00951FAC" w:rsidP="14D66699">
      <w:pPr>
        <w:pStyle w:val="TPNormal"/>
        <w:rPr>
          <w:rFonts w:cs="Arial"/>
          <w:sz w:val="24"/>
          <w:u w:val="single"/>
        </w:rPr>
      </w:pPr>
      <w:r w:rsidRPr="14D66699">
        <w:rPr>
          <w:rFonts w:cs="Arial"/>
          <w:sz w:val="24"/>
          <w:u w:val="single"/>
        </w:rPr>
        <w:t>International Civil Aviation Organization (ICAO)</w:t>
      </w:r>
    </w:p>
    <w:p w14:paraId="0F7CA348" w14:textId="17E079C9" w:rsidR="00951FAC" w:rsidRPr="00276816" w:rsidRDefault="00951FAC" w:rsidP="14D66699">
      <w:pPr>
        <w:pStyle w:val="TPNormal"/>
        <w:rPr>
          <w:rFonts w:cs="Arial"/>
          <w:sz w:val="24"/>
        </w:rPr>
      </w:pPr>
      <w:r w:rsidRPr="14D66699">
        <w:rPr>
          <w:rFonts w:cs="Arial"/>
          <w:sz w:val="24"/>
        </w:rPr>
        <w:t xml:space="preserve">Technical Instructions for the Safe Transport of Dangerous Goods by Air </w:t>
      </w:r>
      <w:r w:rsidR="00AC584D" w:rsidRPr="14D66699">
        <w:rPr>
          <w:rFonts w:cs="Arial"/>
          <w:sz w:val="24"/>
        </w:rPr>
        <w:t>20</w:t>
      </w:r>
      <w:r w:rsidR="008970CC" w:rsidRPr="14D66699">
        <w:rPr>
          <w:rFonts w:cs="Arial"/>
          <w:sz w:val="24"/>
        </w:rPr>
        <w:t>2</w:t>
      </w:r>
      <w:r w:rsidR="009B428F" w:rsidRPr="14D66699">
        <w:rPr>
          <w:rFonts w:cs="Arial"/>
          <w:sz w:val="24"/>
        </w:rPr>
        <w:t>3</w:t>
      </w:r>
      <w:r w:rsidR="00AC584D" w:rsidRPr="14D66699">
        <w:rPr>
          <w:rFonts w:cs="Arial"/>
          <w:sz w:val="24"/>
        </w:rPr>
        <w:t>-20</w:t>
      </w:r>
      <w:r w:rsidR="008970CC" w:rsidRPr="14D66699">
        <w:rPr>
          <w:rFonts w:cs="Arial"/>
          <w:sz w:val="24"/>
        </w:rPr>
        <w:t>2</w:t>
      </w:r>
      <w:r w:rsidR="009B428F" w:rsidRPr="14D66699">
        <w:rPr>
          <w:rFonts w:cs="Arial"/>
          <w:sz w:val="24"/>
        </w:rPr>
        <w:t>4</w:t>
      </w:r>
      <w:r w:rsidRPr="14D66699">
        <w:rPr>
          <w:rFonts w:cs="Arial"/>
          <w:sz w:val="24"/>
        </w:rPr>
        <w:t xml:space="preserve"> Edition</w:t>
      </w:r>
    </w:p>
    <w:p w14:paraId="0F7CA349" w14:textId="77777777" w:rsidR="00636183" w:rsidRPr="00276816" w:rsidRDefault="00636183" w:rsidP="14D66699">
      <w:pPr>
        <w:pStyle w:val="TPNormal"/>
        <w:rPr>
          <w:rFonts w:cs="Arial"/>
          <w:sz w:val="24"/>
        </w:rPr>
      </w:pPr>
    </w:p>
    <w:p w14:paraId="0F7CA34A" w14:textId="77777777" w:rsidR="002C7974" w:rsidRPr="00276816" w:rsidRDefault="002C7974" w:rsidP="14D66699">
      <w:pPr>
        <w:pStyle w:val="TPNormal"/>
        <w:rPr>
          <w:rFonts w:cs="Arial"/>
          <w:b/>
          <w:bCs/>
          <w:sz w:val="24"/>
        </w:rPr>
      </w:pPr>
    </w:p>
    <w:p w14:paraId="0F7CA34B" w14:textId="77777777" w:rsidR="00EA0494" w:rsidRPr="00276816" w:rsidRDefault="00EA0494" w:rsidP="14D66699">
      <w:pPr>
        <w:pStyle w:val="TPNormal"/>
        <w:rPr>
          <w:rFonts w:cs="Arial"/>
          <w:b/>
          <w:bCs/>
          <w:sz w:val="24"/>
        </w:rPr>
      </w:pPr>
      <w:r w:rsidRPr="14D66699">
        <w:rPr>
          <w:rFonts w:cs="Arial"/>
          <w:b/>
          <w:bCs/>
          <w:sz w:val="24"/>
        </w:rPr>
        <w:t>UNITED KINGDOM</w:t>
      </w:r>
    </w:p>
    <w:p w14:paraId="0F7CA34C" w14:textId="77777777" w:rsidR="00EA0494" w:rsidRPr="00276816" w:rsidRDefault="00EA0494" w:rsidP="14D66699">
      <w:pPr>
        <w:pStyle w:val="TPNormal"/>
        <w:rPr>
          <w:rFonts w:cs="Arial"/>
          <w:b/>
          <w:bCs/>
          <w:sz w:val="24"/>
        </w:rPr>
      </w:pPr>
    </w:p>
    <w:p w14:paraId="0F7CA34D" w14:textId="77777777" w:rsidR="00EA0494" w:rsidRPr="00276816" w:rsidRDefault="00EA0494" w:rsidP="14D66699">
      <w:pPr>
        <w:pStyle w:val="TPNormal"/>
        <w:rPr>
          <w:rFonts w:cs="Arial"/>
          <w:b/>
          <w:bCs/>
          <w:i/>
          <w:iCs/>
          <w:sz w:val="24"/>
        </w:rPr>
      </w:pPr>
      <w:smartTag w:uri="urn:schemas-microsoft-com:office:smarttags" w:element="stockticker">
        <w:r w:rsidRPr="14D66699">
          <w:rPr>
            <w:rFonts w:cs="Arial"/>
            <w:b/>
            <w:bCs/>
            <w:i/>
            <w:iCs/>
            <w:sz w:val="24"/>
          </w:rPr>
          <w:t>ROAD</w:t>
        </w:r>
      </w:smartTag>
    </w:p>
    <w:p w14:paraId="0F7CA34E" w14:textId="77777777" w:rsidR="00EA0494" w:rsidRPr="00276816" w:rsidRDefault="00EA0494" w:rsidP="14D66699">
      <w:pPr>
        <w:pStyle w:val="TPNormal"/>
        <w:rPr>
          <w:rFonts w:cs="Arial"/>
          <w:sz w:val="24"/>
        </w:rPr>
      </w:pPr>
      <w:r w:rsidRPr="14D66699">
        <w:rPr>
          <w:rFonts w:cs="Arial"/>
          <w:sz w:val="24"/>
        </w:rPr>
        <w:t>GREAT BRITAIN ONLY:</w:t>
      </w:r>
    </w:p>
    <w:p w14:paraId="0F7CA34F" w14:textId="77777777" w:rsidR="00EA0494" w:rsidRPr="00276816" w:rsidRDefault="00EA0494" w:rsidP="14D66699">
      <w:pPr>
        <w:pStyle w:val="TPNormal"/>
        <w:rPr>
          <w:rFonts w:cs="Arial"/>
          <w:sz w:val="24"/>
        </w:rPr>
      </w:pPr>
      <w:r w:rsidRPr="14D66699">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14D66699">
      <w:pPr>
        <w:pStyle w:val="TPNormal"/>
        <w:rPr>
          <w:rFonts w:cs="Arial"/>
          <w:sz w:val="24"/>
        </w:rPr>
      </w:pPr>
    </w:p>
    <w:p w14:paraId="0F7CA351" w14:textId="77777777" w:rsidR="00EA0494" w:rsidRPr="00276816" w:rsidRDefault="00EA0494" w:rsidP="14D66699">
      <w:pPr>
        <w:pStyle w:val="TPNormal"/>
        <w:rPr>
          <w:rFonts w:cs="Arial"/>
          <w:sz w:val="24"/>
        </w:rPr>
      </w:pPr>
      <w:bookmarkStart w:id="0" w:name="OLE_LINK1"/>
      <w:bookmarkStart w:id="1" w:name="OLE_LINK2"/>
      <w:r w:rsidRPr="14D66699">
        <w:rPr>
          <w:rFonts w:cs="Arial"/>
          <w:sz w:val="24"/>
        </w:rPr>
        <w:t>NORTHERN IRELAND ONLY:</w:t>
      </w:r>
    </w:p>
    <w:p w14:paraId="0F7CA352" w14:textId="007B9328" w:rsidR="00EA0494" w:rsidRPr="00276816" w:rsidRDefault="00EA0494" w:rsidP="14D66699">
      <w:pPr>
        <w:pStyle w:val="TPNormal"/>
        <w:rPr>
          <w:rFonts w:cs="Arial"/>
          <w:sz w:val="24"/>
        </w:rPr>
      </w:pPr>
      <w:r w:rsidRPr="14D66699">
        <w:rPr>
          <w:rFonts w:cs="Arial"/>
          <w:sz w:val="24"/>
        </w:rPr>
        <w:t xml:space="preserve">The Carriage of Dangerous Goods and Use of Transportable Pressure Equipment Regulations (Northern Ireland) 2010 </w:t>
      </w:r>
      <w:r w:rsidR="002C7974" w:rsidRPr="14D66699">
        <w:rPr>
          <w:rFonts w:cs="Arial"/>
          <w:sz w:val="24"/>
        </w:rPr>
        <w:t>(</w:t>
      </w:r>
      <w:r w:rsidRPr="14D66699">
        <w:rPr>
          <w:rFonts w:cs="Arial"/>
          <w:sz w:val="24"/>
        </w:rPr>
        <w:t>SR 2010 No</w:t>
      </w:r>
      <w:r w:rsidR="000A21E6" w:rsidRPr="14D66699">
        <w:rPr>
          <w:rFonts w:cs="Arial"/>
          <w:sz w:val="24"/>
        </w:rPr>
        <w:t>.</w:t>
      </w:r>
      <w:r w:rsidRPr="14D66699">
        <w:rPr>
          <w:rFonts w:cs="Arial"/>
          <w:sz w:val="24"/>
        </w:rPr>
        <w:t xml:space="preserve"> 160</w:t>
      </w:r>
      <w:r w:rsidR="002C7974" w:rsidRPr="14D66699">
        <w:rPr>
          <w:rFonts w:cs="Arial"/>
          <w:sz w:val="24"/>
        </w:rPr>
        <w:t>)</w:t>
      </w:r>
    </w:p>
    <w:bookmarkEnd w:id="0"/>
    <w:bookmarkEnd w:id="1"/>
    <w:p w14:paraId="0F7CA353" w14:textId="77777777" w:rsidR="00EA0494" w:rsidRPr="00276816" w:rsidRDefault="00EA0494" w:rsidP="14D66699">
      <w:pPr>
        <w:pStyle w:val="TPNormal"/>
        <w:rPr>
          <w:rFonts w:cs="Arial"/>
          <w:sz w:val="24"/>
        </w:rPr>
      </w:pPr>
    </w:p>
    <w:p w14:paraId="0F7CA354" w14:textId="77777777" w:rsidR="00EA0494" w:rsidRPr="00276816" w:rsidRDefault="00EA0494" w:rsidP="14D66699">
      <w:pPr>
        <w:pStyle w:val="TPNormal"/>
        <w:rPr>
          <w:rFonts w:cs="Arial"/>
          <w:b/>
          <w:bCs/>
          <w:i/>
          <w:iCs/>
          <w:sz w:val="24"/>
        </w:rPr>
      </w:pPr>
      <w:r w:rsidRPr="14D66699">
        <w:rPr>
          <w:rFonts w:cs="Arial"/>
          <w:b/>
          <w:bCs/>
          <w:i/>
          <w:iCs/>
          <w:sz w:val="24"/>
        </w:rPr>
        <w:t>RAIL</w:t>
      </w:r>
    </w:p>
    <w:p w14:paraId="0F7CA355" w14:textId="77777777" w:rsidR="00EA0494" w:rsidRPr="00276816" w:rsidRDefault="00EA0494" w:rsidP="14D66699">
      <w:pPr>
        <w:pStyle w:val="TPNormal"/>
        <w:rPr>
          <w:rFonts w:cs="Arial"/>
          <w:sz w:val="24"/>
        </w:rPr>
      </w:pPr>
      <w:r w:rsidRPr="14D66699">
        <w:rPr>
          <w:rFonts w:cs="Arial"/>
          <w:sz w:val="24"/>
        </w:rPr>
        <w:t>GREAT BRITAIN ONLY:</w:t>
      </w:r>
    </w:p>
    <w:p w14:paraId="0F7CA356" w14:textId="77777777" w:rsidR="00EA0494" w:rsidRPr="00276816" w:rsidRDefault="00EA0494" w:rsidP="14D66699">
      <w:pPr>
        <w:pStyle w:val="TPNormal"/>
        <w:rPr>
          <w:rFonts w:cs="Arial"/>
          <w:sz w:val="24"/>
        </w:rPr>
      </w:pPr>
      <w:r w:rsidRPr="14D66699">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14D66699">
      <w:pPr>
        <w:pStyle w:val="TPNormal"/>
        <w:rPr>
          <w:rFonts w:cs="Arial"/>
          <w:sz w:val="24"/>
        </w:rPr>
      </w:pPr>
    </w:p>
    <w:p w14:paraId="0F7CA358" w14:textId="77777777" w:rsidR="00EA0494" w:rsidRPr="00276816" w:rsidRDefault="00EA0494" w:rsidP="14D66699">
      <w:pPr>
        <w:pStyle w:val="TPNormal"/>
        <w:rPr>
          <w:rFonts w:cs="Arial"/>
          <w:b/>
          <w:bCs/>
          <w:i/>
          <w:iCs/>
          <w:sz w:val="24"/>
        </w:rPr>
      </w:pPr>
      <w:r w:rsidRPr="14D66699">
        <w:rPr>
          <w:rFonts w:cs="Arial"/>
          <w:b/>
          <w:bCs/>
          <w:i/>
          <w:iCs/>
          <w:sz w:val="24"/>
        </w:rPr>
        <w:t>SEA</w:t>
      </w:r>
    </w:p>
    <w:p w14:paraId="276BCC1D" w14:textId="77777777" w:rsidR="007E02F7" w:rsidRPr="007E02F7" w:rsidRDefault="007E02F7" w:rsidP="14D66699">
      <w:pPr>
        <w:pStyle w:val="TPNormal"/>
        <w:rPr>
          <w:rFonts w:cs="Arial"/>
          <w:sz w:val="24"/>
        </w:rPr>
      </w:pPr>
      <w:r w:rsidRPr="14D66699">
        <w:rPr>
          <w:rFonts w:cs="Arial"/>
          <w:sz w:val="24"/>
        </w:rPr>
        <w:t>British registered ships and all other ships whilst in United Kingdom territorial waters:</w:t>
      </w:r>
    </w:p>
    <w:p w14:paraId="0F7CA35B" w14:textId="6D824874" w:rsidR="00534BF9" w:rsidRPr="00276816" w:rsidRDefault="007E02F7" w:rsidP="14D66699">
      <w:pPr>
        <w:pStyle w:val="TPNormal"/>
        <w:rPr>
          <w:rFonts w:cs="Arial"/>
          <w:sz w:val="24"/>
        </w:rPr>
      </w:pPr>
      <w:r w:rsidRPr="14D66699">
        <w:rPr>
          <w:rFonts w:cs="Arial"/>
          <w:sz w:val="24"/>
        </w:rPr>
        <w:t>The Merchant Shipping Act 1995 (1995 c. 21); The Merchant Shipping (Carriage of Dangerous Goods and Harmful Substances) (Amendment) Regulations 2024 (SI 2024 No. 636)</w:t>
      </w:r>
    </w:p>
    <w:p w14:paraId="0F7CA35C" w14:textId="77777777" w:rsidR="009A6811" w:rsidRPr="00276816" w:rsidRDefault="009A6811" w:rsidP="14D66699">
      <w:pPr>
        <w:pStyle w:val="TPNormal"/>
        <w:rPr>
          <w:rFonts w:cs="Arial"/>
          <w:b/>
          <w:bCs/>
          <w:i/>
          <w:iCs/>
          <w:sz w:val="24"/>
        </w:rPr>
      </w:pPr>
      <w:smartTag w:uri="urn:schemas-microsoft-com:office:smarttags" w:element="stockticker">
        <w:r w:rsidRPr="14D66699">
          <w:rPr>
            <w:rFonts w:cs="Arial"/>
            <w:b/>
            <w:bCs/>
            <w:i/>
            <w:iCs/>
            <w:sz w:val="24"/>
          </w:rPr>
          <w:lastRenderedPageBreak/>
          <w:t>AIR</w:t>
        </w:r>
      </w:smartTag>
    </w:p>
    <w:p w14:paraId="0F7CA35D" w14:textId="0E763281" w:rsidR="00D53F0D" w:rsidRPr="00276816" w:rsidRDefault="001C523F" w:rsidP="14D66699">
      <w:pPr>
        <w:pStyle w:val="TPNormal"/>
        <w:rPr>
          <w:rFonts w:cs="Arial"/>
          <w:sz w:val="24"/>
        </w:rPr>
      </w:pPr>
      <w:r w:rsidRPr="14D66699">
        <w:rPr>
          <w:rFonts w:cs="Arial"/>
          <w:sz w:val="24"/>
        </w:rPr>
        <w:t xml:space="preserve">The Air Navigation Order 2016 (SI 2016 No. 765); The Air Navigation (Dangerous Goods) Regulations 2002 </w:t>
      </w:r>
      <w:r w:rsidR="002C7974" w:rsidRPr="14D66699">
        <w:rPr>
          <w:rFonts w:cs="Arial"/>
          <w:sz w:val="24"/>
        </w:rPr>
        <w:t>(SI 2002 No.</w:t>
      </w:r>
      <w:r w:rsidR="000A21E6" w:rsidRPr="14D66699">
        <w:rPr>
          <w:rFonts w:cs="Arial"/>
          <w:sz w:val="24"/>
        </w:rPr>
        <w:t xml:space="preserve"> </w:t>
      </w:r>
      <w:r w:rsidR="002C7974" w:rsidRPr="14D66699">
        <w:rPr>
          <w:rFonts w:cs="Arial"/>
          <w:sz w:val="24"/>
        </w:rPr>
        <w:t>2786)</w:t>
      </w:r>
      <w:r w:rsidR="00904B37" w:rsidRPr="14D66699">
        <w:rPr>
          <w:rFonts w:cs="Arial"/>
          <w:sz w:val="24"/>
        </w:rPr>
        <w:t xml:space="preserve"> </w:t>
      </w:r>
      <w:r w:rsidRPr="14D66699">
        <w:rPr>
          <w:rFonts w:cs="Arial"/>
          <w:sz w:val="24"/>
        </w:rPr>
        <w:br w:type="page"/>
      </w:r>
    </w:p>
    <w:p w14:paraId="0F7CA35E" w14:textId="77777777" w:rsidR="006358BF" w:rsidRPr="00276816" w:rsidRDefault="00D53F0D" w:rsidP="0050323C">
      <w:pPr>
        <w:pStyle w:val="TPheading1"/>
      </w:pPr>
      <w:r>
        <w:lastRenderedPageBreak/>
        <w:t>DESIGN SPECIFICATION</w:t>
      </w:r>
    </w:p>
    <w:p w14:paraId="0F7CA35F" w14:textId="77777777" w:rsidR="00611B8B" w:rsidRPr="00276816" w:rsidRDefault="005F3B67" w:rsidP="00E6583A">
      <w:pPr>
        <w:pStyle w:val="TPheading2"/>
      </w:pPr>
      <w:r>
        <w:t>Package Design</w:t>
      </w:r>
    </w:p>
    <w:p w14:paraId="0F7CA360" w14:textId="6994590C" w:rsidR="005B0E78" w:rsidRPr="00276816" w:rsidRDefault="00707E0D" w:rsidP="00211168">
      <w:pPr>
        <w:pStyle w:val="TPNumberedParagraph11"/>
      </w:pPr>
      <w:r>
        <w:t>The package design specification shall be in accordance with</w:t>
      </w:r>
      <w:r w:rsidR="00892E1A">
        <w:t xml:space="preserve"> Versa-Pac Transportation Package Safety Analysis Report, Revision 13, </w:t>
      </w:r>
      <w:r w:rsidR="00F76445">
        <w:t>December 2021</w:t>
      </w:r>
      <w:r>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t xml:space="preserve">Design </w:t>
      </w:r>
      <w:r w:rsidR="00935FA8">
        <w:t>Drawings</w:t>
      </w:r>
    </w:p>
    <w:p w14:paraId="0F7CA362" w14:textId="77777777" w:rsidR="005B0E78" w:rsidRPr="00276816" w:rsidRDefault="00707E0D" w:rsidP="00E6583A">
      <w:pPr>
        <w:pStyle w:val="TPNumberedParagraph11"/>
      </w:pPr>
      <w:r>
        <w:t>The design is specified in the following drawings</w:t>
      </w:r>
      <w:r w:rsidR="00F43AF3">
        <w:t>.</w:t>
      </w:r>
    </w:p>
    <w:tbl>
      <w:tblPr>
        <w:tblStyle w:val="TableGrid"/>
        <w:tblW w:w="0" w:type="auto"/>
        <w:tblLook w:val="04A0" w:firstRow="1" w:lastRow="0" w:firstColumn="1" w:lastColumn="0" w:noHBand="0" w:noVBand="1"/>
      </w:tblPr>
      <w:tblGrid>
        <w:gridCol w:w="1344"/>
        <w:gridCol w:w="3890"/>
        <w:gridCol w:w="2565"/>
        <w:gridCol w:w="1217"/>
      </w:tblGrid>
      <w:tr w:rsidR="0012010D" w:rsidRPr="00276816" w14:paraId="0F7CA367" w14:textId="77777777" w:rsidTr="14D66699">
        <w:tc>
          <w:tcPr>
            <w:tcW w:w="1344" w:type="dxa"/>
            <w:shd w:val="clear" w:color="auto" w:fill="006D68"/>
            <w:vAlign w:val="center"/>
          </w:tcPr>
          <w:p w14:paraId="0F7CA363" w14:textId="77777777" w:rsidR="00C82974" w:rsidRPr="00276816" w:rsidRDefault="1A700461" w:rsidP="14D66699">
            <w:pPr>
              <w:pStyle w:val="TPNormal"/>
              <w:jc w:val="center"/>
              <w:rPr>
                <w:rFonts w:cs="Arial"/>
                <w:b/>
                <w:bCs/>
                <w:color w:val="FFFFFF" w:themeColor="background1"/>
                <w:sz w:val="24"/>
              </w:rPr>
            </w:pPr>
            <w:r w:rsidRPr="14D66699">
              <w:rPr>
                <w:rFonts w:cs="Arial"/>
                <w:b/>
                <w:bCs/>
                <w:color w:val="FFFFFF" w:themeColor="background1"/>
                <w:sz w:val="24"/>
              </w:rPr>
              <w:t>Design No.</w:t>
            </w:r>
          </w:p>
        </w:tc>
        <w:tc>
          <w:tcPr>
            <w:tcW w:w="3890" w:type="dxa"/>
            <w:shd w:val="clear" w:color="auto" w:fill="006D68"/>
            <w:vAlign w:val="center"/>
          </w:tcPr>
          <w:p w14:paraId="0F7CA364" w14:textId="77777777" w:rsidR="00C82974" w:rsidRPr="00276816" w:rsidRDefault="1A700461" w:rsidP="14D66699">
            <w:pPr>
              <w:pStyle w:val="TPNormal"/>
              <w:jc w:val="center"/>
              <w:rPr>
                <w:rFonts w:cs="Arial"/>
                <w:b/>
                <w:bCs/>
                <w:color w:val="FFFFFF" w:themeColor="background1"/>
                <w:sz w:val="24"/>
              </w:rPr>
            </w:pPr>
            <w:r w:rsidRPr="14D66699">
              <w:rPr>
                <w:rFonts w:cs="Arial"/>
                <w:b/>
                <w:bCs/>
                <w:color w:val="FFFFFF" w:themeColor="background1"/>
                <w:sz w:val="24"/>
              </w:rPr>
              <w:t>Title (number of components)</w:t>
            </w:r>
          </w:p>
        </w:tc>
        <w:tc>
          <w:tcPr>
            <w:tcW w:w="2565" w:type="dxa"/>
            <w:shd w:val="clear" w:color="auto" w:fill="006D68"/>
            <w:vAlign w:val="center"/>
          </w:tcPr>
          <w:p w14:paraId="0F7CA365" w14:textId="77777777" w:rsidR="00C82974" w:rsidRPr="00276816" w:rsidRDefault="1A700461" w:rsidP="14D66699">
            <w:pPr>
              <w:pStyle w:val="TPNormal"/>
              <w:jc w:val="center"/>
              <w:rPr>
                <w:rFonts w:cs="Arial"/>
                <w:b/>
                <w:bCs/>
                <w:color w:val="FFFFFF" w:themeColor="background1"/>
                <w:sz w:val="24"/>
              </w:rPr>
            </w:pPr>
            <w:r w:rsidRPr="14D66699">
              <w:rPr>
                <w:rFonts w:cs="Arial"/>
                <w:b/>
                <w:bCs/>
                <w:color w:val="FFFFFF" w:themeColor="background1"/>
                <w:sz w:val="24"/>
              </w:rPr>
              <w:t>Drawing / Drawing List</w:t>
            </w:r>
          </w:p>
        </w:tc>
        <w:tc>
          <w:tcPr>
            <w:tcW w:w="1217" w:type="dxa"/>
            <w:shd w:val="clear" w:color="auto" w:fill="006D68"/>
            <w:vAlign w:val="center"/>
          </w:tcPr>
          <w:p w14:paraId="0F7CA366" w14:textId="77777777" w:rsidR="00C82974" w:rsidRPr="00276816" w:rsidRDefault="1A700461" w:rsidP="14D66699">
            <w:pPr>
              <w:pStyle w:val="TPNormal"/>
              <w:jc w:val="center"/>
              <w:rPr>
                <w:rFonts w:cs="Arial"/>
                <w:b/>
                <w:bCs/>
                <w:color w:val="FFFFFF" w:themeColor="background1"/>
                <w:sz w:val="24"/>
              </w:rPr>
            </w:pPr>
            <w:r w:rsidRPr="14D66699">
              <w:rPr>
                <w:rFonts w:cs="Arial"/>
                <w:b/>
                <w:bCs/>
                <w:color w:val="FFFFFF" w:themeColor="background1"/>
                <w:sz w:val="24"/>
              </w:rPr>
              <w:t>Issue</w:t>
            </w:r>
          </w:p>
        </w:tc>
      </w:tr>
      <w:tr w:rsidR="00C82974" w:rsidRPr="00276816" w14:paraId="0F7CA36C" w14:textId="77777777" w:rsidTr="14D66699">
        <w:tc>
          <w:tcPr>
            <w:tcW w:w="1344" w:type="dxa"/>
          </w:tcPr>
          <w:p w14:paraId="0F7CA368" w14:textId="5FC80A45" w:rsidR="00C82974" w:rsidRPr="00412F81" w:rsidRDefault="00E3224F" w:rsidP="14D66699">
            <w:pPr>
              <w:pStyle w:val="TPNormal"/>
              <w:jc w:val="center"/>
              <w:rPr>
                <w:rFonts w:cs="Arial"/>
                <w:sz w:val="24"/>
              </w:rPr>
            </w:pPr>
            <w:r w:rsidRPr="14D66699">
              <w:rPr>
                <w:rFonts w:cs="Arial"/>
                <w:sz w:val="24"/>
              </w:rPr>
              <w:t xml:space="preserve">Versa-Pac </w:t>
            </w:r>
            <w:r w:rsidR="367332DD" w:rsidRPr="14D66699">
              <w:rPr>
                <w:rFonts w:cs="Arial"/>
                <w:sz w:val="24"/>
              </w:rPr>
              <w:t>VP-55</w:t>
            </w:r>
          </w:p>
        </w:tc>
        <w:tc>
          <w:tcPr>
            <w:tcW w:w="3890" w:type="dxa"/>
          </w:tcPr>
          <w:p w14:paraId="0F7CA369" w14:textId="0F2B9799" w:rsidR="00C82974" w:rsidRPr="00412F81" w:rsidRDefault="70AA5A22" w:rsidP="14D66699">
            <w:pPr>
              <w:pStyle w:val="TPNormal"/>
              <w:jc w:val="center"/>
              <w:rPr>
                <w:rFonts w:cs="Arial"/>
                <w:sz w:val="24"/>
              </w:rPr>
            </w:pPr>
            <w:r w:rsidRPr="14D66699">
              <w:rPr>
                <w:rFonts w:cs="Arial"/>
                <w:sz w:val="24"/>
              </w:rPr>
              <w:t>55 Gallon Ver</w:t>
            </w:r>
            <w:r w:rsidR="006D1B18" w:rsidRPr="14D66699">
              <w:rPr>
                <w:rFonts w:cs="Arial"/>
                <w:sz w:val="24"/>
              </w:rPr>
              <w:t>s</w:t>
            </w:r>
            <w:r w:rsidRPr="14D66699">
              <w:rPr>
                <w:rFonts w:cs="Arial"/>
                <w:sz w:val="24"/>
              </w:rPr>
              <w:t>a-P</w:t>
            </w:r>
            <w:r w:rsidR="4008C6A5" w:rsidRPr="14D66699">
              <w:rPr>
                <w:rFonts w:cs="Arial"/>
                <w:sz w:val="24"/>
              </w:rPr>
              <w:t>ac Shipping Con</w:t>
            </w:r>
            <w:r w:rsidR="146A85B9" w:rsidRPr="14D66699">
              <w:rPr>
                <w:rFonts w:cs="Arial"/>
                <w:sz w:val="24"/>
              </w:rPr>
              <w:t>tainer – 52 components</w:t>
            </w:r>
          </w:p>
        </w:tc>
        <w:tc>
          <w:tcPr>
            <w:tcW w:w="2565" w:type="dxa"/>
          </w:tcPr>
          <w:p w14:paraId="0F7CA36A" w14:textId="4235C347" w:rsidR="00C82974" w:rsidRPr="00822704" w:rsidRDefault="146A85B9" w:rsidP="14D66699">
            <w:pPr>
              <w:pStyle w:val="TPNormal"/>
              <w:jc w:val="center"/>
              <w:rPr>
                <w:rFonts w:cs="Arial"/>
                <w:sz w:val="24"/>
              </w:rPr>
            </w:pPr>
            <w:r w:rsidRPr="14D66699">
              <w:rPr>
                <w:rFonts w:cs="Arial"/>
                <w:sz w:val="24"/>
              </w:rPr>
              <w:t>VP-55-LD</w:t>
            </w:r>
          </w:p>
        </w:tc>
        <w:tc>
          <w:tcPr>
            <w:tcW w:w="1217" w:type="dxa"/>
          </w:tcPr>
          <w:p w14:paraId="0F7CA36B" w14:textId="23915E86" w:rsidR="00C82974" w:rsidRPr="00822704" w:rsidRDefault="146A85B9" w:rsidP="14D66699">
            <w:pPr>
              <w:pStyle w:val="TPNormal"/>
              <w:jc w:val="center"/>
              <w:rPr>
                <w:rFonts w:cs="Arial"/>
                <w:sz w:val="24"/>
              </w:rPr>
            </w:pPr>
            <w:r w:rsidRPr="14D66699">
              <w:rPr>
                <w:rFonts w:cs="Arial"/>
                <w:sz w:val="24"/>
              </w:rPr>
              <w:t>6</w:t>
            </w:r>
          </w:p>
        </w:tc>
      </w:tr>
      <w:tr w:rsidR="00E3224F" w:rsidRPr="00276816" w14:paraId="76DB30A0" w14:textId="77777777" w:rsidTr="14D66699">
        <w:tc>
          <w:tcPr>
            <w:tcW w:w="1344" w:type="dxa"/>
          </w:tcPr>
          <w:p w14:paraId="12818C44" w14:textId="6CB35F0E" w:rsidR="00E3224F" w:rsidRDefault="00E3224F" w:rsidP="14D66699">
            <w:pPr>
              <w:pStyle w:val="TPNormal"/>
              <w:jc w:val="center"/>
              <w:rPr>
                <w:rFonts w:cs="Arial"/>
                <w:sz w:val="24"/>
              </w:rPr>
            </w:pPr>
            <w:r w:rsidRPr="14D66699">
              <w:rPr>
                <w:rFonts w:cs="Arial"/>
                <w:sz w:val="24"/>
              </w:rPr>
              <w:t>Versa-Pac VP-55</w:t>
            </w:r>
          </w:p>
        </w:tc>
        <w:tc>
          <w:tcPr>
            <w:tcW w:w="3890" w:type="dxa"/>
          </w:tcPr>
          <w:p w14:paraId="0EEEC1AE" w14:textId="4B10C517" w:rsidR="00E3224F" w:rsidRPr="00412F81" w:rsidRDefault="00E3224F" w:rsidP="14D66699">
            <w:pPr>
              <w:pStyle w:val="TPNormal"/>
              <w:jc w:val="center"/>
              <w:rPr>
                <w:rFonts w:cs="Arial"/>
                <w:sz w:val="24"/>
              </w:rPr>
            </w:pPr>
            <w:r w:rsidRPr="14D66699">
              <w:rPr>
                <w:rFonts w:cs="Arial"/>
                <w:sz w:val="24"/>
              </w:rPr>
              <w:t>5 Inch Pipe Container</w:t>
            </w:r>
          </w:p>
        </w:tc>
        <w:tc>
          <w:tcPr>
            <w:tcW w:w="2565" w:type="dxa"/>
          </w:tcPr>
          <w:p w14:paraId="7888F3CB" w14:textId="197FB607" w:rsidR="00E3224F" w:rsidRPr="00822704" w:rsidRDefault="00E3224F" w:rsidP="14D66699">
            <w:pPr>
              <w:pStyle w:val="TPNormal"/>
              <w:jc w:val="center"/>
              <w:rPr>
                <w:rFonts w:cs="Arial"/>
                <w:sz w:val="24"/>
              </w:rPr>
            </w:pPr>
            <w:r w:rsidRPr="14D66699">
              <w:rPr>
                <w:rFonts w:cs="Arial"/>
                <w:sz w:val="24"/>
              </w:rPr>
              <w:t>VP-55-2R</w:t>
            </w:r>
          </w:p>
        </w:tc>
        <w:tc>
          <w:tcPr>
            <w:tcW w:w="1217" w:type="dxa"/>
          </w:tcPr>
          <w:p w14:paraId="38FDACCE" w14:textId="2815AE02" w:rsidR="00E3224F" w:rsidRPr="00822704" w:rsidRDefault="00E3224F" w:rsidP="14D66699">
            <w:pPr>
              <w:pStyle w:val="TPNormal"/>
              <w:jc w:val="center"/>
              <w:rPr>
                <w:rFonts w:cs="Arial"/>
                <w:sz w:val="24"/>
              </w:rPr>
            </w:pPr>
            <w:r w:rsidRPr="14D66699">
              <w:rPr>
                <w:rFonts w:cs="Arial"/>
                <w:sz w:val="24"/>
              </w:rPr>
              <w:t>1</w:t>
            </w:r>
          </w:p>
        </w:tc>
      </w:tr>
    </w:tbl>
    <w:p w14:paraId="0F7CA372" w14:textId="77777777" w:rsidR="00F43AF3" w:rsidRPr="00276816" w:rsidRDefault="00F43AF3" w:rsidP="14D66699">
      <w:pPr>
        <w:pStyle w:val="TPNormal"/>
        <w:rPr>
          <w:rFonts w:cs="Arial"/>
          <w:sz w:val="24"/>
        </w:rPr>
      </w:pPr>
    </w:p>
    <w:p w14:paraId="0F7CA373" w14:textId="77777777" w:rsidR="00564223" w:rsidRPr="00276816" w:rsidRDefault="00564223" w:rsidP="00E6583A">
      <w:pPr>
        <w:pStyle w:val="TPheading2"/>
      </w:pPr>
      <w:r>
        <w:t>Package Description and Materials of Manufacture</w:t>
      </w:r>
    </w:p>
    <w:p w14:paraId="0F7CA374" w14:textId="14CF4524" w:rsidR="00564223" w:rsidRPr="00276816" w:rsidRDefault="00896DFA" w:rsidP="14D66699">
      <w:pPr>
        <w:pStyle w:val="TPNumberedParagraph11"/>
      </w:pPr>
      <w:r>
        <w:t>The Versa-Pac VP-55 is a 55 gallon drum type</w:t>
      </w:r>
      <w:r w:rsidR="00C51BEE">
        <w:t xml:space="preserve"> package</w:t>
      </w:r>
      <w:r w:rsidR="00564223">
        <w:t>.</w:t>
      </w:r>
      <w:r w:rsidR="00CA6F12">
        <w:t xml:space="preserve"> </w:t>
      </w:r>
      <w:r w:rsidR="00C51BEE">
        <w:t xml:space="preserve">The exterior skin of the packaging is a UN1A2/Y425/S minimum, carbon steel material. It uses a bolted closure ring, ASTM A429 bolts and nuts, a silicone gasket, a drum cover reinforced by a 10-gauge thick plate with four bolts. It is strengthened with vertical stiffeners, two inner liners insulated by a ceramic </w:t>
      </w:r>
      <w:r w:rsidR="006F3D3E">
        <w:t>fibre</w:t>
      </w:r>
      <w:r w:rsidR="00C51BEE">
        <w:t xml:space="preserve"> blanket and a ¼” carbon steel reinforcing plate on the bottom. The package interior is completely insulated with layers of a ceramic </w:t>
      </w:r>
      <w:r w:rsidR="006F3D3E">
        <w:t>fibre</w:t>
      </w:r>
      <w:r w:rsidR="00C51BEE">
        <w:t xml:space="preserve"> blanket around the containment cavity with rigid polyurethane foam disks on the top and bottom of the cavity. A ½” thick fiberglass ring is used as a thermal break at the payload cavity flange. The cavity blind flange is secured to the flange with twelve bolts. </w:t>
      </w:r>
      <w:r w:rsidR="00CA6F12">
        <w:t>See Appendix 1 for package illustration.</w:t>
      </w:r>
    </w:p>
    <w:p w14:paraId="0F7CA375" w14:textId="77777777" w:rsidR="006961DF" w:rsidRPr="00276816" w:rsidRDefault="006961DF" w:rsidP="00E6583A">
      <w:pPr>
        <w:pStyle w:val="TPheading2"/>
      </w:pPr>
      <w:r>
        <w:t xml:space="preserve">Package </w:t>
      </w:r>
      <w:r w:rsidR="00935FA8">
        <w:t>Dimension and Weights</w:t>
      </w:r>
    </w:p>
    <w:p w14:paraId="0F7CA376" w14:textId="6E69541F" w:rsidR="006961DF" w:rsidRPr="00276816" w:rsidRDefault="00707E0D" w:rsidP="00C84FC3">
      <w:pPr>
        <w:pStyle w:val="TPNumberedParagraph11"/>
      </w:pPr>
      <w:r>
        <w:t>Nominal dimensions</w:t>
      </w:r>
      <w:r w:rsidR="00754630">
        <w:t>:</w:t>
      </w:r>
      <w:r w:rsidR="003B1714">
        <w:t xml:space="preserve"> </w:t>
      </w:r>
      <w:r w:rsidR="4188A284">
        <w:t>58.9</w:t>
      </w:r>
      <w:r w:rsidR="00C84FC3">
        <w:t xml:space="preserve"> cm Outside Diameter (OD) x 88.3 cm height</w:t>
      </w:r>
    </w:p>
    <w:p w14:paraId="0F7CA377" w14:textId="13D5C3FD" w:rsidR="00754630" w:rsidRDefault="00754630" w:rsidP="00E6583A">
      <w:pPr>
        <w:pStyle w:val="TPNumberedParagraph11"/>
      </w:pPr>
      <w:r>
        <w:t>Maximum authorised gross weight:</w:t>
      </w:r>
      <w:r w:rsidR="003C2924">
        <w:t xml:space="preserve"> </w:t>
      </w:r>
      <w:r w:rsidR="0053403E">
        <w:t>34</w:t>
      </w:r>
      <w:r w:rsidR="00E3224F">
        <w:t>0</w:t>
      </w:r>
      <w:r w:rsidR="00C078A2">
        <w:t xml:space="preserve"> </w:t>
      </w:r>
      <w:r w:rsidR="006D1B18">
        <w:t>k</w:t>
      </w:r>
      <w:r w:rsidR="00C078A2">
        <w:t>g</w:t>
      </w:r>
    </w:p>
    <w:p w14:paraId="64A49D14" w14:textId="77E9C6E7" w:rsidR="00E3224F" w:rsidRPr="00276816" w:rsidRDefault="00E3224F" w:rsidP="00E6583A">
      <w:pPr>
        <w:pStyle w:val="TPNumberedParagraph11"/>
      </w:pPr>
      <w:r>
        <w:t>Maximum payload weight: 158</w:t>
      </w:r>
      <w:r w:rsidR="70114A5E">
        <w:t>.8</w:t>
      </w:r>
      <w:r>
        <w:t xml:space="preserve"> kg</w:t>
      </w:r>
    </w:p>
    <w:p w14:paraId="0F7CA378" w14:textId="77777777" w:rsidR="00F43AF3" w:rsidRPr="00276816" w:rsidRDefault="00C07E80" w:rsidP="00E6583A">
      <w:pPr>
        <w:pStyle w:val="TPheading2"/>
      </w:pPr>
      <w:r>
        <w:t>Authorised</w:t>
      </w:r>
      <w:r w:rsidR="00FC6BC5">
        <w:t xml:space="preserve"> </w:t>
      </w:r>
      <w:r w:rsidR="00935FA8">
        <w:t>Contents</w:t>
      </w:r>
    </w:p>
    <w:p w14:paraId="6E405504" w14:textId="77777777" w:rsidR="007465FA" w:rsidRDefault="00485956" w:rsidP="00485956">
      <w:pPr>
        <w:pStyle w:val="TPNumberedParagraph11"/>
      </w:pPr>
      <w:r>
        <w:t xml:space="preserve">The authorised contents </w:t>
      </w:r>
      <w:r w:rsidR="00DE3B26">
        <w:t>are the following types and forms of radioactive material:</w:t>
      </w:r>
    </w:p>
    <w:p w14:paraId="6DFBD1A7" w14:textId="3220772B" w:rsidR="00DF42CE" w:rsidRDefault="007465FA" w:rsidP="00771F4A">
      <w:pPr>
        <w:pStyle w:val="TPNumberedParagraph11"/>
        <w:numPr>
          <w:ilvl w:val="0"/>
          <w:numId w:val="6"/>
        </w:numPr>
        <w:ind w:left="1080"/>
      </w:pPr>
      <w:r>
        <w:lastRenderedPageBreak/>
        <w:t>Solid, homogeneous (powder or crystalline), or non-homogeneous, uranium materials with no free-standing liquids. Materials shall be stable and in a non-pyrophoric form</w:t>
      </w:r>
      <w:r w:rsidR="005E6620">
        <w:t>.</w:t>
      </w:r>
      <w:r w:rsidR="00B8538C">
        <w:t xml:space="preserve"> </w:t>
      </w:r>
      <w:r w:rsidR="005E6620">
        <w:t>Materials may include natural thorium in any form. Materials may include neutron absorbers (e.g. boron, hafnium, erbium and gadolinia)</w:t>
      </w:r>
      <w:r w:rsidR="00DF42CE">
        <w:t>. Contents are limited to:</w:t>
      </w:r>
    </w:p>
    <w:p w14:paraId="0D183C81" w14:textId="79EA0A76" w:rsidR="00C02416" w:rsidRDefault="00AC4006" w:rsidP="00771F4A">
      <w:pPr>
        <w:pStyle w:val="TPNumberedParagraph11"/>
        <w:numPr>
          <w:ilvl w:val="0"/>
          <w:numId w:val="7"/>
        </w:numPr>
        <w:spacing w:after="60"/>
        <w:ind w:left="1800"/>
      </w:pPr>
      <w:r>
        <w:t>U</w:t>
      </w:r>
      <w:r w:rsidR="00C02416">
        <w:t>ranium oxides (</w:t>
      </w:r>
      <w:proofErr w:type="spellStart"/>
      <w:r w:rsidR="00C02416">
        <w:t>U</w:t>
      </w:r>
      <w:r w:rsidR="00C02416" w:rsidRPr="14D66699">
        <w:rPr>
          <w:vertAlign w:val="subscript"/>
        </w:rPr>
        <w:t>x</w:t>
      </w:r>
      <w:r w:rsidR="00C02416">
        <w:t>O</w:t>
      </w:r>
      <w:r w:rsidR="00C02416" w:rsidRPr="14D66699">
        <w:rPr>
          <w:vertAlign w:val="subscript"/>
        </w:rPr>
        <w:t>y</w:t>
      </w:r>
      <w:proofErr w:type="spellEnd"/>
      <w:r w:rsidR="00C02416">
        <w:t>)</w:t>
      </w:r>
    </w:p>
    <w:p w14:paraId="42958037" w14:textId="7A7E3ADA" w:rsidR="00F442FD" w:rsidRDefault="00AC4006" w:rsidP="00771F4A">
      <w:pPr>
        <w:pStyle w:val="TPNumberedParagraph11"/>
        <w:numPr>
          <w:ilvl w:val="0"/>
          <w:numId w:val="7"/>
        </w:numPr>
        <w:spacing w:after="60"/>
        <w:ind w:left="1800"/>
      </w:pPr>
      <w:r>
        <w:t>U</w:t>
      </w:r>
      <w:r w:rsidR="00F442FD">
        <w:t>ranyl nitrate crystals in the form of uranyl nitrate hexahydrate, trihydrate or dihydrate</w:t>
      </w:r>
    </w:p>
    <w:p w14:paraId="5857A34A" w14:textId="33B11CCA" w:rsidR="00822FFF" w:rsidRDefault="00F442FD" w:rsidP="00771F4A">
      <w:pPr>
        <w:pStyle w:val="TPNumberedParagraph11"/>
        <w:numPr>
          <w:ilvl w:val="0"/>
          <w:numId w:val="7"/>
        </w:numPr>
        <w:spacing w:after="60"/>
        <w:ind w:left="1800"/>
      </w:pPr>
      <w:r>
        <w:t>Other uranium compounds, e.g. uranyl fluorides and uranyl carbonates. Uranium compounds may also contain carbon or be mixed with carbon or graphite</w:t>
      </w:r>
      <w:r w:rsidR="00AA002C">
        <w:t>, including uranium carbides</w:t>
      </w:r>
      <w:r>
        <w:t>.</w:t>
      </w:r>
      <w:r w:rsidR="003A2B9A">
        <w:t xml:space="preserve"> Uranium </w:t>
      </w:r>
      <w:proofErr w:type="spellStart"/>
      <w:r w:rsidR="003A2B9A">
        <w:t>hydrites</w:t>
      </w:r>
      <w:proofErr w:type="spellEnd"/>
      <w:r w:rsidR="003A2B9A">
        <w:t xml:space="preserve"> </w:t>
      </w:r>
      <w:r w:rsidR="00EB4367">
        <w:t xml:space="preserve">are not permitted. </w:t>
      </w:r>
    </w:p>
    <w:p w14:paraId="66AF405D" w14:textId="5D133F1E" w:rsidR="004D5EBF" w:rsidRDefault="00822FFF" w:rsidP="00771F4A">
      <w:pPr>
        <w:pStyle w:val="TPNumberedParagraph11"/>
        <w:numPr>
          <w:ilvl w:val="0"/>
          <w:numId w:val="7"/>
        </w:numPr>
        <w:spacing w:after="60"/>
        <w:ind w:left="1800"/>
      </w:pPr>
      <w:r>
        <w:t>Uranium met</w:t>
      </w:r>
      <w:r w:rsidR="004D5EBF">
        <w:t>al or uranium alloys</w:t>
      </w:r>
      <w:r w:rsidR="00BE7788">
        <w:t>.</w:t>
      </w:r>
    </w:p>
    <w:p w14:paraId="4F02F4F1" w14:textId="5A19F476" w:rsidR="00F442FD" w:rsidRDefault="004D5EBF" w:rsidP="00771F4A">
      <w:pPr>
        <w:pStyle w:val="TPNumberedParagraph11"/>
        <w:numPr>
          <w:ilvl w:val="0"/>
          <w:numId w:val="7"/>
        </w:numPr>
        <w:ind w:left="1800"/>
      </w:pPr>
      <w:r>
        <w:t>Natural thorium in any form</w:t>
      </w:r>
      <w:r w:rsidR="005676F8">
        <w:t>.</w:t>
      </w:r>
    </w:p>
    <w:p w14:paraId="7CAF3DF6" w14:textId="7A40F27B" w:rsidR="00DF42CE" w:rsidRDefault="00DF42CE" w:rsidP="00771F4A">
      <w:pPr>
        <w:pStyle w:val="TPNumberedParagraph11"/>
        <w:numPr>
          <w:ilvl w:val="0"/>
          <w:numId w:val="6"/>
        </w:numPr>
        <w:ind w:left="1080"/>
      </w:pPr>
      <w:r>
        <w:t>TRISO</w:t>
      </w:r>
      <w:r w:rsidR="00BE7788">
        <w:t xml:space="preserve"> fuel and compacts composed of uranium kernels</w:t>
      </w:r>
      <w:r w:rsidR="00BF603A">
        <w:t xml:space="preserve"> encased within layers of carbon and </w:t>
      </w:r>
      <w:proofErr w:type="spellStart"/>
      <w:r w:rsidR="00BF603A">
        <w:t>SiC</w:t>
      </w:r>
      <w:proofErr w:type="spellEnd"/>
      <w:r w:rsidR="00BF603A">
        <w:t xml:space="preserve"> to form TRISO particles, The uranium may be in the form of uranium oxides, carbides and/or nitrides. Uranium kernels and TRISO particles </w:t>
      </w:r>
      <w:r w:rsidR="00817767">
        <w:t xml:space="preserve">are of unrestricted size, density and uranium content per kernel/particle. Uranium kernels and TRISO particles </w:t>
      </w:r>
      <w:r w:rsidR="00B42F8C">
        <w:t>may be loose or mixed in a graphite matrix and pressed into compacts of various fuel forms</w:t>
      </w:r>
      <w:r w:rsidR="00B17895">
        <w:t xml:space="preserve"> (e.g. annular cylinders, planks, right circular cylinders and spheres). Pressed TRISO </w:t>
      </w:r>
      <w:r w:rsidR="00A07260">
        <w:t>fuel compacts may include a graphite fuel-free zone at the periphery of the component.</w:t>
      </w:r>
    </w:p>
    <w:p w14:paraId="3E17D981" w14:textId="57AD8802" w:rsidR="00F6385A" w:rsidRDefault="00F6385A" w:rsidP="00485956">
      <w:pPr>
        <w:pStyle w:val="TPNumberedParagraph11"/>
      </w:pPr>
      <w:r>
        <w:t>The contents may be pre-packaged in polyethylene, polytetrafluoroethylene</w:t>
      </w:r>
      <w:r w:rsidR="00FC1F7F">
        <w:t xml:space="preserve"> and</w:t>
      </w:r>
      <w:r>
        <w:t xml:space="preserve"> aluminium</w:t>
      </w:r>
      <w:r w:rsidR="00FC1F7F">
        <w:t xml:space="preserve">. Carbon steel, </w:t>
      </w:r>
      <w:r w:rsidR="00387AD2">
        <w:t>aluminium</w:t>
      </w:r>
      <w:r w:rsidR="00FC1F7F">
        <w:t xml:space="preserve"> trihydrate, sodium borate (borax, fused), perlite, paper labels, plastic tape, plastic bags, plastic bottles and </w:t>
      </w:r>
      <w:proofErr w:type="spellStart"/>
      <w:r w:rsidR="00FC1F7F">
        <w:t>dessicant</w:t>
      </w:r>
      <w:proofErr w:type="spellEnd"/>
      <w:r w:rsidR="00FC1F7F">
        <w:t xml:space="preserve"> such as “</w:t>
      </w:r>
      <w:proofErr w:type="spellStart"/>
      <w:r w:rsidR="00FC1F7F">
        <w:t>Quik</w:t>
      </w:r>
      <w:proofErr w:type="spellEnd"/>
      <w:r w:rsidR="00AD28DC">
        <w:t>-Solid” are permitted as packing materials. The quantity of hydrogenous packing materials is unlimited unle</w:t>
      </w:r>
      <w:r w:rsidR="0031185E">
        <w:t>s</w:t>
      </w:r>
      <w:r w:rsidR="00AD28DC">
        <w:t xml:space="preserve">s otherwise restricted by </w:t>
      </w:r>
      <w:r w:rsidR="009556A0">
        <w:t>the</w:t>
      </w:r>
      <w:r w:rsidR="00AD28DC">
        <w:t xml:space="preserve"> fissile material approval.</w:t>
      </w:r>
      <w:r w:rsidR="005A1162">
        <w:t xml:space="preserve"> Packing materials shall have a hydrogen density no</w:t>
      </w:r>
      <w:r w:rsidR="00055E4C">
        <w:t>t</w:t>
      </w:r>
      <w:r w:rsidR="005A1162">
        <w:t xml:space="preserve"> greater than 0.141 g/cm</w:t>
      </w:r>
      <w:r w:rsidR="005A1162" w:rsidRPr="14D66699">
        <w:rPr>
          <w:vertAlign w:val="superscript"/>
        </w:rPr>
        <w:t>3</w:t>
      </w:r>
      <w:r w:rsidR="005A1162">
        <w:t>.</w:t>
      </w:r>
    </w:p>
    <w:p w14:paraId="210DD6E8" w14:textId="43427F67" w:rsidR="004B1735" w:rsidRPr="004B1735" w:rsidRDefault="004B1735" w:rsidP="004B1735">
      <w:pPr>
        <w:pStyle w:val="TPNumberedParagraph11"/>
        <w:numPr>
          <w:ilvl w:val="0"/>
          <w:numId w:val="0"/>
        </w:numPr>
        <w:rPr>
          <w:b/>
          <w:bCs/>
        </w:rPr>
      </w:pPr>
      <w:r w:rsidRPr="14D66699">
        <w:rPr>
          <w:b/>
          <w:bCs/>
        </w:rPr>
        <w:t>Restriction on Contents</w:t>
      </w:r>
    </w:p>
    <w:p w14:paraId="405A45E7" w14:textId="1693285D" w:rsidR="005E0984" w:rsidRDefault="005E0984" w:rsidP="005E0984">
      <w:pPr>
        <w:pStyle w:val="TPNumberedParagraph11"/>
      </w:pPr>
      <w:r>
        <w:t xml:space="preserve">The radioactive contents shall have an auto-ignition temperature and melting point greater than </w:t>
      </w:r>
      <w:r w:rsidR="008C103D">
        <w:t>315.6</w:t>
      </w:r>
      <w:r>
        <w:t>º</w:t>
      </w:r>
      <w:r w:rsidR="008C103D">
        <w:t>C</w:t>
      </w:r>
      <w:r>
        <w:t>.</w:t>
      </w:r>
    </w:p>
    <w:p w14:paraId="623873DA" w14:textId="77777777" w:rsidR="005E0984" w:rsidRDefault="005E0984" w:rsidP="005E0984">
      <w:pPr>
        <w:pStyle w:val="TPNumberedParagraph11"/>
      </w:pPr>
      <w:r>
        <w:t>The contents are limited to normal form material. The radionuclide inventory of the loaded contents, including U-234 and U-236, shall be less than the calculated mixture A</w:t>
      </w:r>
      <w:r w:rsidRPr="14D66699">
        <w:rPr>
          <w:vertAlign w:val="subscript"/>
        </w:rPr>
        <w:t>2</w:t>
      </w:r>
      <w:r>
        <w:t xml:space="preserve"> value. </w:t>
      </w:r>
    </w:p>
    <w:p w14:paraId="0E8D0733" w14:textId="4890F0DF" w:rsidR="003E2CA8" w:rsidRDefault="004B1735" w:rsidP="00485956">
      <w:pPr>
        <w:pStyle w:val="TPNumberedParagraph11"/>
      </w:pPr>
      <w:r>
        <w:t xml:space="preserve">The total heat output </w:t>
      </w:r>
      <w:r w:rsidR="005E5F69">
        <w:t xml:space="preserve">from </w:t>
      </w:r>
      <w:r>
        <w:t>the con</w:t>
      </w:r>
      <w:r w:rsidR="005E5F69">
        <w:t>tents shall not exceed 11.4 W.</w:t>
      </w:r>
    </w:p>
    <w:p w14:paraId="0F7CA381" w14:textId="77777777" w:rsidR="006961DF" w:rsidRPr="00276816" w:rsidRDefault="006961DF" w:rsidP="00E6583A">
      <w:pPr>
        <w:pStyle w:val="TPheading2"/>
      </w:pPr>
      <w:r>
        <w:lastRenderedPageBreak/>
        <w:t xml:space="preserve">Containment </w:t>
      </w:r>
      <w:r w:rsidR="00935FA8">
        <w:t>S</w:t>
      </w:r>
      <w:r>
        <w:t>ystem</w:t>
      </w:r>
    </w:p>
    <w:p w14:paraId="0F7CA382" w14:textId="4A7EF386" w:rsidR="005B0E78" w:rsidRPr="00276816" w:rsidRDefault="005F53CE" w:rsidP="005F53CE">
      <w:pPr>
        <w:pStyle w:val="TPNumberedParagraph11"/>
      </w:pPr>
      <w:r>
        <w:t>The containment boundary of the package is defined as the payload vessel with its associated welds, payload vessel high temperature heat resistant fiberglass sleeve gasket, payload vessel blind flange, and reinforcing ring.</w:t>
      </w:r>
    </w:p>
    <w:p w14:paraId="0F7CA383" w14:textId="77777777" w:rsidR="00A32138" w:rsidRPr="00276816" w:rsidRDefault="00A32138" w:rsidP="00E6583A">
      <w:pPr>
        <w:pStyle w:val="TPheading2"/>
      </w:pPr>
      <w:r>
        <w:t xml:space="preserve">Fissile </w:t>
      </w:r>
      <w:r w:rsidR="00935FA8">
        <w:t>Material Restrictions</w:t>
      </w:r>
    </w:p>
    <w:p w14:paraId="0F7CA384" w14:textId="0E8D448F" w:rsidR="00490ACA" w:rsidRPr="00276816" w:rsidRDefault="00490ACA" w:rsidP="00E6583A">
      <w:pPr>
        <w:pStyle w:val="TPNumberedParagraph11"/>
      </w:pPr>
      <w:r>
        <w:t>Unless the contents of the package and/or consignment meet the provision of paragraph</w:t>
      </w:r>
      <w:r w:rsidR="00322B31">
        <w:t>s</w:t>
      </w:r>
      <w:r>
        <w:t xml:space="preserve"> 417, 674 or 675 of IAEA SSR-6, the packages shall comply with the following fissile material approval.</w:t>
      </w:r>
    </w:p>
    <w:p w14:paraId="0F7CA385" w14:textId="1C524D68" w:rsidR="00A32138" w:rsidRPr="00276816" w:rsidRDefault="00A32138" w:rsidP="14D66699">
      <w:pPr>
        <w:pStyle w:val="TPheading3"/>
        <w:spacing w:line="21" w:lineRule="atLeast"/>
        <w:rPr>
          <w:rFonts w:cs="Arial"/>
          <w:sz w:val="24"/>
        </w:rPr>
      </w:pPr>
      <w:r w:rsidRPr="14D66699">
        <w:rPr>
          <w:rFonts w:cs="Arial"/>
          <w:sz w:val="24"/>
        </w:rPr>
        <w:t xml:space="preserve">Fissile </w:t>
      </w:r>
      <w:r w:rsidR="003A0034" w:rsidRPr="14D66699">
        <w:rPr>
          <w:rFonts w:cs="Arial"/>
          <w:sz w:val="24"/>
        </w:rPr>
        <w:t>M</w:t>
      </w:r>
      <w:r w:rsidRPr="14D66699">
        <w:rPr>
          <w:rFonts w:cs="Arial"/>
          <w:sz w:val="24"/>
        </w:rPr>
        <w:t xml:space="preserve">aterial </w:t>
      </w:r>
      <w:r w:rsidR="003A0034" w:rsidRPr="14D66699">
        <w:rPr>
          <w:rFonts w:cs="Arial"/>
          <w:sz w:val="24"/>
        </w:rPr>
        <w:t>A</w:t>
      </w:r>
      <w:r w:rsidRPr="14D66699">
        <w:rPr>
          <w:rFonts w:cs="Arial"/>
          <w:sz w:val="24"/>
        </w:rPr>
        <w:t>pproval</w:t>
      </w:r>
    </w:p>
    <w:p w14:paraId="56DB0793" w14:textId="53CFB9C7" w:rsidR="002A3B72" w:rsidRDefault="005471BA" w:rsidP="003A56A5">
      <w:pPr>
        <w:pStyle w:val="TPNumberedParagraph11"/>
      </w:pPr>
      <w:bookmarkStart w:id="2" w:name="fissilematerial"/>
      <w:bookmarkStart w:id="3" w:name="_Ref429555213"/>
      <w:r>
        <w:t>Fissile material</w:t>
      </w:r>
      <w:bookmarkEnd w:id="2"/>
      <w:r w:rsidR="00C83B47">
        <w:t xml:space="preserve"> containing U-235 limited according to </w:t>
      </w:r>
      <w:r w:rsidR="00172D7E">
        <w:t xml:space="preserve">uranium </w:t>
      </w:r>
      <w:r w:rsidR="00C83B47">
        <w:t>enrichment</w:t>
      </w:r>
      <w:r w:rsidR="004259F6">
        <w:t>,</w:t>
      </w:r>
      <w:r w:rsidR="00C83B47">
        <w:t xml:space="preserve"> mode of transport</w:t>
      </w:r>
      <w:r w:rsidR="006648E9">
        <w:t>,</w:t>
      </w:r>
      <w:r w:rsidR="004259F6">
        <w:t xml:space="preserve"> package configuration</w:t>
      </w:r>
      <w:r w:rsidR="00EB5490">
        <w:t xml:space="preserve">, </w:t>
      </w:r>
      <w:r w:rsidR="00B47B7D">
        <w:t>mass of h</w:t>
      </w:r>
      <w:r w:rsidR="006A00B9">
        <w:t>ydrogenous packing material</w:t>
      </w:r>
      <w:r w:rsidR="004259F6">
        <w:t xml:space="preserve"> </w:t>
      </w:r>
      <w:r w:rsidR="006648E9">
        <w:t xml:space="preserve">and Criticality Safety Index (CSI) </w:t>
      </w:r>
      <w:r w:rsidR="004259F6">
        <w:t>a</w:t>
      </w:r>
      <w:r w:rsidR="00C83B47">
        <w:t>s presented below</w:t>
      </w:r>
      <w:r w:rsidR="002A3B72">
        <w:t>.</w:t>
      </w:r>
    </w:p>
    <w:p w14:paraId="7F459CC2" w14:textId="661F2FEE" w:rsidR="00AD46DB" w:rsidRPr="00276816" w:rsidRDefault="00AD46DB" w:rsidP="00DC6422">
      <w:pPr>
        <w:pStyle w:val="TPNumberedParagraph11"/>
        <w:numPr>
          <w:ilvl w:val="0"/>
          <w:numId w:val="8"/>
        </w:numPr>
      </w:pPr>
      <w:r>
        <w:t>Versa-Pac VP-55</w:t>
      </w:r>
    </w:p>
    <w:tbl>
      <w:tblPr>
        <w:tblStyle w:val="TableGrid"/>
        <w:tblW w:w="0" w:type="auto"/>
        <w:tblInd w:w="846" w:type="dxa"/>
        <w:tblLook w:val="04A0" w:firstRow="1" w:lastRow="0" w:firstColumn="1" w:lastColumn="0" w:noHBand="0" w:noVBand="1"/>
      </w:tblPr>
      <w:tblGrid>
        <w:gridCol w:w="3044"/>
        <w:gridCol w:w="2565"/>
        <w:gridCol w:w="2471"/>
      </w:tblGrid>
      <w:tr w:rsidR="007A46A5" w:rsidRPr="00276816" w14:paraId="3BF419F3" w14:textId="77777777" w:rsidTr="14D66699">
        <w:tc>
          <w:tcPr>
            <w:tcW w:w="3044" w:type="dxa"/>
            <w:vMerge w:val="restart"/>
            <w:shd w:val="clear" w:color="auto" w:fill="006D68"/>
            <w:vAlign w:val="center"/>
          </w:tcPr>
          <w:p w14:paraId="45620024" w14:textId="770D181B" w:rsidR="007A46A5" w:rsidRPr="00276816" w:rsidRDefault="31B192EF" w:rsidP="14D66699">
            <w:pPr>
              <w:pStyle w:val="TPNormal"/>
              <w:jc w:val="center"/>
              <w:rPr>
                <w:rFonts w:cs="Arial"/>
                <w:b/>
                <w:bCs/>
                <w:color w:val="FFFFFF" w:themeColor="background1"/>
                <w:sz w:val="24"/>
              </w:rPr>
            </w:pPr>
            <w:r w:rsidRPr="14D66699">
              <w:rPr>
                <w:rFonts w:cs="Arial"/>
                <w:b/>
                <w:bCs/>
                <w:color w:val="FFFFFF" w:themeColor="background1"/>
                <w:sz w:val="24"/>
              </w:rPr>
              <w:t xml:space="preserve">U-235 </w:t>
            </w:r>
            <w:r w:rsidR="7935EC18" w:rsidRPr="14D66699">
              <w:rPr>
                <w:rFonts w:cs="Arial"/>
                <w:b/>
                <w:bCs/>
                <w:color w:val="FFFFFF" w:themeColor="background1"/>
                <w:sz w:val="24"/>
              </w:rPr>
              <w:t>Enrichment</w:t>
            </w:r>
          </w:p>
        </w:tc>
        <w:tc>
          <w:tcPr>
            <w:tcW w:w="5036" w:type="dxa"/>
            <w:gridSpan w:val="2"/>
            <w:shd w:val="clear" w:color="auto" w:fill="006D68"/>
            <w:vAlign w:val="center"/>
          </w:tcPr>
          <w:p w14:paraId="7A020E86" w14:textId="604B705D" w:rsidR="007A46A5" w:rsidRPr="00276816" w:rsidRDefault="7935EC18" w:rsidP="14D66699">
            <w:pPr>
              <w:pStyle w:val="TPNormal"/>
              <w:jc w:val="center"/>
              <w:rPr>
                <w:rFonts w:cs="Arial"/>
                <w:b/>
                <w:bCs/>
                <w:color w:val="FFFFFF" w:themeColor="background1"/>
                <w:sz w:val="24"/>
              </w:rPr>
            </w:pPr>
            <w:r w:rsidRPr="14D66699">
              <w:rPr>
                <w:rFonts w:cs="Arial"/>
                <w:b/>
                <w:bCs/>
                <w:color w:val="FFFFFF" w:themeColor="background1"/>
                <w:sz w:val="24"/>
              </w:rPr>
              <w:t>U-235 Mass Limit (g)</w:t>
            </w:r>
            <w:r w:rsidR="7602EF08" w:rsidRPr="14D66699">
              <w:rPr>
                <w:rFonts w:cs="Arial"/>
                <w:b/>
                <w:bCs/>
                <w:color w:val="FFFFFF" w:themeColor="background1"/>
                <w:sz w:val="24"/>
              </w:rPr>
              <w:t>, CSI = 1.0</w:t>
            </w:r>
          </w:p>
        </w:tc>
      </w:tr>
      <w:tr w:rsidR="007A46A5" w:rsidRPr="00276816" w14:paraId="551ECC24" w14:textId="77777777" w:rsidTr="14D66699">
        <w:tc>
          <w:tcPr>
            <w:tcW w:w="3044" w:type="dxa"/>
            <w:vMerge/>
            <w:vAlign w:val="center"/>
          </w:tcPr>
          <w:p w14:paraId="501DA62E" w14:textId="77777777" w:rsidR="007A46A5" w:rsidRDefault="007A46A5" w:rsidP="00BE545E">
            <w:pPr>
              <w:pStyle w:val="TPNormal"/>
              <w:jc w:val="center"/>
              <w:rPr>
                <w:rFonts w:cs="Arial"/>
                <w:b/>
                <w:color w:val="FFFFFF" w:themeColor="background1"/>
                <w:sz w:val="24"/>
              </w:rPr>
            </w:pPr>
          </w:p>
        </w:tc>
        <w:tc>
          <w:tcPr>
            <w:tcW w:w="2565" w:type="dxa"/>
            <w:shd w:val="clear" w:color="auto" w:fill="006D68"/>
            <w:vAlign w:val="center"/>
          </w:tcPr>
          <w:p w14:paraId="1C7D2428" w14:textId="3708499F" w:rsidR="007A46A5" w:rsidRPr="00276816" w:rsidRDefault="7935EC18" w:rsidP="14D66699">
            <w:pPr>
              <w:pStyle w:val="TPNormal"/>
              <w:jc w:val="center"/>
              <w:rPr>
                <w:rFonts w:cs="Arial"/>
                <w:b/>
                <w:bCs/>
                <w:color w:val="FFFFFF" w:themeColor="background1"/>
                <w:sz w:val="24"/>
              </w:rPr>
            </w:pPr>
            <w:r w:rsidRPr="14D66699">
              <w:rPr>
                <w:rFonts w:cs="Arial"/>
                <w:b/>
                <w:bCs/>
                <w:color w:val="FFFFFF" w:themeColor="background1"/>
                <w:sz w:val="24"/>
              </w:rPr>
              <w:t>Ground</w:t>
            </w:r>
            <w:r w:rsidR="0EF52AA9" w:rsidRPr="14D66699">
              <w:rPr>
                <w:rFonts w:cs="Arial"/>
                <w:b/>
                <w:bCs/>
                <w:color w:val="FFFFFF" w:themeColor="background1"/>
                <w:sz w:val="24"/>
              </w:rPr>
              <w:t>/Vessel</w:t>
            </w:r>
          </w:p>
        </w:tc>
        <w:tc>
          <w:tcPr>
            <w:tcW w:w="2471" w:type="dxa"/>
            <w:shd w:val="clear" w:color="auto" w:fill="006D68"/>
            <w:vAlign w:val="center"/>
          </w:tcPr>
          <w:p w14:paraId="07E0C629" w14:textId="5E116DAA" w:rsidR="007A46A5" w:rsidRPr="00276816" w:rsidRDefault="7935EC18" w:rsidP="14D66699">
            <w:pPr>
              <w:pStyle w:val="TPNormal"/>
              <w:jc w:val="center"/>
              <w:rPr>
                <w:rFonts w:cs="Arial"/>
                <w:b/>
                <w:bCs/>
                <w:color w:val="FFFFFF" w:themeColor="background1"/>
                <w:sz w:val="24"/>
              </w:rPr>
            </w:pPr>
            <w:r w:rsidRPr="14D66699">
              <w:rPr>
                <w:rFonts w:cs="Arial"/>
                <w:b/>
                <w:bCs/>
                <w:color w:val="FFFFFF" w:themeColor="background1"/>
                <w:sz w:val="24"/>
              </w:rPr>
              <w:t>Air</w:t>
            </w:r>
          </w:p>
        </w:tc>
      </w:tr>
      <w:tr w:rsidR="006D5B45" w:rsidRPr="00276816" w14:paraId="51DB66BE" w14:textId="77777777" w:rsidTr="14D66699">
        <w:tc>
          <w:tcPr>
            <w:tcW w:w="3044" w:type="dxa"/>
          </w:tcPr>
          <w:p w14:paraId="3AAA76E7" w14:textId="11EE1535" w:rsidR="006D5B45" w:rsidRPr="00412F81" w:rsidRDefault="31B192EF" w:rsidP="14D66699">
            <w:pPr>
              <w:pStyle w:val="TPNormal"/>
              <w:jc w:val="center"/>
              <w:rPr>
                <w:rFonts w:cs="Arial"/>
                <w:sz w:val="24"/>
              </w:rPr>
            </w:pPr>
            <w:r w:rsidRPr="14D66699">
              <w:rPr>
                <w:rFonts w:cs="Arial"/>
                <w:sz w:val="24"/>
              </w:rPr>
              <w:t>≤100 wt.%</w:t>
            </w:r>
          </w:p>
        </w:tc>
        <w:tc>
          <w:tcPr>
            <w:tcW w:w="2565" w:type="dxa"/>
          </w:tcPr>
          <w:p w14:paraId="38A03E15" w14:textId="20D88D3C" w:rsidR="006D5B45" w:rsidRPr="00412F81" w:rsidRDefault="31B192EF" w:rsidP="14D66699">
            <w:pPr>
              <w:pStyle w:val="TPNormal"/>
              <w:jc w:val="center"/>
              <w:rPr>
                <w:rFonts w:cs="Arial"/>
                <w:sz w:val="24"/>
              </w:rPr>
            </w:pPr>
            <w:r w:rsidRPr="14D66699">
              <w:rPr>
                <w:rFonts w:cs="Arial"/>
                <w:sz w:val="24"/>
              </w:rPr>
              <w:t>360</w:t>
            </w:r>
          </w:p>
        </w:tc>
        <w:tc>
          <w:tcPr>
            <w:tcW w:w="2471" w:type="dxa"/>
          </w:tcPr>
          <w:p w14:paraId="767A6E03" w14:textId="61465A60" w:rsidR="006D5B45" w:rsidRPr="00412F81" w:rsidRDefault="31B192EF" w:rsidP="14D66699">
            <w:pPr>
              <w:pStyle w:val="TPNormal"/>
              <w:jc w:val="center"/>
              <w:rPr>
                <w:rFonts w:cs="Arial"/>
                <w:sz w:val="24"/>
              </w:rPr>
            </w:pPr>
            <w:r w:rsidRPr="14D66699">
              <w:rPr>
                <w:rFonts w:cs="Arial"/>
                <w:sz w:val="24"/>
              </w:rPr>
              <w:t>3</w:t>
            </w:r>
            <w:r w:rsidR="4FD1D9A3" w:rsidRPr="14D66699">
              <w:rPr>
                <w:rFonts w:cs="Arial"/>
                <w:sz w:val="24"/>
              </w:rPr>
              <w:t>6</w:t>
            </w:r>
            <w:r w:rsidRPr="14D66699">
              <w:rPr>
                <w:rFonts w:cs="Arial"/>
                <w:sz w:val="24"/>
              </w:rPr>
              <w:t>0</w:t>
            </w:r>
          </w:p>
        </w:tc>
      </w:tr>
      <w:tr w:rsidR="0040289D" w:rsidRPr="00276816" w14:paraId="72E6EA53" w14:textId="77777777" w:rsidTr="14D66699">
        <w:tc>
          <w:tcPr>
            <w:tcW w:w="3044" w:type="dxa"/>
          </w:tcPr>
          <w:p w14:paraId="79F77524" w14:textId="3B022211" w:rsidR="0040289D" w:rsidRPr="00412F81" w:rsidRDefault="31B192EF" w:rsidP="14D66699">
            <w:pPr>
              <w:pStyle w:val="TPNormal"/>
              <w:jc w:val="center"/>
              <w:rPr>
                <w:rFonts w:cs="Arial"/>
                <w:sz w:val="24"/>
              </w:rPr>
            </w:pPr>
            <w:r w:rsidRPr="14D66699">
              <w:rPr>
                <w:rFonts w:cs="Arial"/>
                <w:sz w:val="24"/>
              </w:rPr>
              <w:t>≤20 wt.%</w:t>
            </w:r>
          </w:p>
        </w:tc>
        <w:tc>
          <w:tcPr>
            <w:tcW w:w="2565" w:type="dxa"/>
          </w:tcPr>
          <w:p w14:paraId="2555D101" w14:textId="467347C5" w:rsidR="0040289D" w:rsidRPr="00412F81" w:rsidRDefault="31B192EF" w:rsidP="14D66699">
            <w:pPr>
              <w:pStyle w:val="TPNormal"/>
              <w:jc w:val="center"/>
              <w:rPr>
                <w:rFonts w:cs="Arial"/>
                <w:sz w:val="24"/>
              </w:rPr>
            </w:pPr>
            <w:r w:rsidRPr="14D66699">
              <w:rPr>
                <w:rFonts w:cs="Arial"/>
                <w:sz w:val="24"/>
              </w:rPr>
              <w:t>445</w:t>
            </w:r>
          </w:p>
        </w:tc>
        <w:tc>
          <w:tcPr>
            <w:tcW w:w="2471" w:type="dxa"/>
          </w:tcPr>
          <w:p w14:paraId="683FCEA1" w14:textId="237F63D4" w:rsidR="0040289D" w:rsidRPr="00412F81" w:rsidRDefault="31B192EF" w:rsidP="14D66699">
            <w:pPr>
              <w:pStyle w:val="TPNormal"/>
              <w:jc w:val="center"/>
              <w:rPr>
                <w:rFonts w:cs="Arial"/>
                <w:sz w:val="24"/>
              </w:rPr>
            </w:pPr>
            <w:r w:rsidRPr="14D66699">
              <w:rPr>
                <w:rFonts w:cs="Arial"/>
                <w:sz w:val="24"/>
              </w:rPr>
              <w:t>445</w:t>
            </w:r>
          </w:p>
        </w:tc>
      </w:tr>
      <w:tr w:rsidR="0040289D" w:rsidRPr="00276816" w14:paraId="3E23D514" w14:textId="77777777" w:rsidTr="14D66699">
        <w:tc>
          <w:tcPr>
            <w:tcW w:w="3044" w:type="dxa"/>
          </w:tcPr>
          <w:p w14:paraId="4B608635" w14:textId="07B4B9FF" w:rsidR="0040289D" w:rsidRPr="00412F81" w:rsidRDefault="31B192EF" w:rsidP="14D66699">
            <w:pPr>
              <w:pStyle w:val="TPNormal"/>
              <w:jc w:val="center"/>
              <w:rPr>
                <w:rFonts w:cs="Arial"/>
                <w:sz w:val="24"/>
              </w:rPr>
            </w:pPr>
            <w:r w:rsidRPr="14D66699">
              <w:rPr>
                <w:rFonts w:cs="Arial"/>
                <w:sz w:val="24"/>
              </w:rPr>
              <w:t>≤10 wt.%</w:t>
            </w:r>
          </w:p>
        </w:tc>
        <w:tc>
          <w:tcPr>
            <w:tcW w:w="2565" w:type="dxa"/>
          </w:tcPr>
          <w:p w14:paraId="51098F01" w14:textId="5C88D72D" w:rsidR="0040289D" w:rsidRPr="00412F81" w:rsidRDefault="31B192EF" w:rsidP="14D66699">
            <w:pPr>
              <w:pStyle w:val="TPNormal"/>
              <w:jc w:val="center"/>
              <w:rPr>
                <w:rFonts w:cs="Arial"/>
                <w:sz w:val="24"/>
              </w:rPr>
            </w:pPr>
            <w:r w:rsidRPr="14D66699">
              <w:rPr>
                <w:rFonts w:cs="Arial"/>
                <w:sz w:val="24"/>
              </w:rPr>
              <w:t>505</w:t>
            </w:r>
          </w:p>
        </w:tc>
        <w:tc>
          <w:tcPr>
            <w:tcW w:w="2471" w:type="dxa"/>
          </w:tcPr>
          <w:p w14:paraId="76BFFB97" w14:textId="57610FA5" w:rsidR="0040289D" w:rsidRPr="00412F81" w:rsidRDefault="31B192EF" w:rsidP="14D66699">
            <w:pPr>
              <w:pStyle w:val="TPNormal"/>
              <w:jc w:val="center"/>
              <w:rPr>
                <w:rFonts w:cs="Arial"/>
                <w:sz w:val="24"/>
              </w:rPr>
            </w:pPr>
            <w:r w:rsidRPr="14D66699">
              <w:rPr>
                <w:rFonts w:cs="Arial"/>
                <w:sz w:val="24"/>
              </w:rPr>
              <w:t>505</w:t>
            </w:r>
          </w:p>
        </w:tc>
      </w:tr>
      <w:tr w:rsidR="0040289D" w:rsidRPr="00276816" w14:paraId="08AFEA80" w14:textId="77777777" w:rsidTr="14D66699">
        <w:tc>
          <w:tcPr>
            <w:tcW w:w="3044" w:type="dxa"/>
          </w:tcPr>
          <w:p w14:paraId="785DF1E3" w14:textId="1970F3F5" w:rsidR="0040289D" w:rsidRPr="00412F81" w:rsidRDefault="31B192EF" w:rsidP="14D66699">
            <w:pPr>
              <w:pStyle w:val="TPNormal"/>
              <w:jc w:val="center"/>
              <w:rPr>
                <w:rFonts w:cs="Arial"/>
                <w:sz w:val="24"/>
              </w:rPr>
            </w:pPr>
            <w:r w:rsidRPr="14D66699">
              <w:rPr>
                <w:rFonts w:cs="Arial"/>
                <w:sz w:val="24"/>
              </w:rPr>
              <w:t>≤5 wt.%</w:t>
            </w:r>
          </w:p>
        </w:tc>
        <w:tc>
          <w:tcPr>
            <w:tcW w:w="2565" w:type="dxa"/>
          </w:tcPr>
          <w:p w14:paraId="47157C16" w14:textId="5EFCD9B9" w:rsidR="0040289D" w:rsidRPr="00412F81" w:rsidRDefault="31B192EF" w:rsidP="14D66699">
            <w:pPr>
              <w:pStyle w:val="TPNormal"/>
              <w:jc w:val="center"/>
              <w:rPr>
                <w:rFonts w:cs="Arial"/>
                <w:sz w:val="24"/>
              </w:rPr>
            </w:pPr>
            <w:r w:rsidRPr="14D66699">
              <w:rPr>
                <w:rFonts w:cs="Arial"/>
                <w:sz w:val="24"/>
              </w:rPr>
              <w:t>610</w:t>
            </w:r>
          </w:p>
        </w:tc>
        <w:tc>
          <w:tcPr>
            <w:tcW w:w="2471" w:type="dxa"/>
          </w:tcPr>
          <w:p w14:paraId="1E46441E" w14:textId="671DC65C" w:rsidR="0040289D" w:rsidRPr="00412F81" w:rsidRDefault="31B192EF" w:rsidP="14D66699">
            <w:pPr>
              <w:pStyle w:val="TPNormal"/>
              <w:jc w:val="center"/>
              <w:rPr>
                <w:rFonts w:cs="Arial"/>
                <w:sz w:val="24"/>
              </w:rPr>
            </w:pPr>
            <w:r w:rsidRPr="14D66699">
              <w:rPr>
                <w:rFonts w:cs="Arial"/>
                <w:sz w:val="24"/>
              </w:rPr>
              <w:t>610</w:t>
            </w:r>
          </w:p>
        </w:tc>
      </w:tr>
      <w:tr w:rsidR="0040289D" w:rsidRPr="00276816" w14:paraId="0C202A42" w14:textId="77777777" w:rsidTr="14D66699">
        <w:tc>
          <w:tcPr>
            <w:tcW w:w="3044" w:type="dxa"/>
          </w:tcPr>
          <w:p w14:paraId="662E4871" w14:textId="4BD5967D" w:rsidR="0040289D" w:rsidRPr="00412F81" w:rsidRDefault="31B192EF" w:rsidP="14D66699">
            <w:pPr>
              <w:pStyle w:val="TPNormal"/>
              <w:jc w:val="center"/>
              <w:rPr>
                <w:rFonts w:cs="Arial"/>
                <w:sz w:val="24"/>
              </w:rPr>
            </w:pPr>
            <w:r w:rsidRPr="14D66699">
              <w:rPr>
                <w:rFonts w:cs="Arial"/>
                <w:sz w:val="24"/>
              </w:rPr>
              <w:t>≤1.25 wt.%</w:t>
            </w:r>
          </w:p>
        </w:tc>
        <w:tc>
          <w:tcPr>
            <w:tcW w:w="2565" w:type="dxa"/>
          </w:tcPr>
          <w:p w14:paraId="189DFB9B" w14:textId="6B9232E8" w:rsidR="0040289D" w:rsidRPr="00412F81" w:rsidRDefault="31B192EF" w:rsidP="14D66699">
            <w:pPr>
              <w:pStyle w:val="TPNormal"/>
              <w:jc w:val="center"/>
              <w:rPr>
                <w:rFonts w:cs="Arial"/>
                <w:sz w:val="24"/>
              </w:rPr>
            </w:pPr>
            <w:r w:rsidRPr="14D66699">
              <w:rPr>
                <w:rFonts w:cs="Arial"/>
                <w:sz w:val="24"/>
              </w:rPr>
              <w:t>1,650</w:t>
            </w:r>
          </w:p>
        </w:tc>
        <w:tc>
          <w:tcPr>
            <w:tcW w:w="2471" w:type="dxa"/>
          </w:tcPr>
          <w:p w14:paraId="7FCA3A01" w14:textId="62B7D1C9" w:rsidR="0040289D" w:rsidRPr="00412F81" w:rsidRDefault="31B192EF" w:rsidP="14D66699">
            <w:pPr>
              <w:pStyle w:val="TPNormal"/>
              <w:jc w:val="center"/>
              <w:rPr>
                <w:rFonts w:cs="Arial"/>
                <w:sz w:val="24"/>
              </w:rPr>
            </w:pPr>
            <w:r w:rsidRPr="14D66699">
              <w:rPr>
                <w:rFonts w:cs="Arial"/>
                <w:sz w:val="24"/>
              </w:rPr>
              <w:t>-</w:t>
            </w:r>
          </w:p>
        </w:tc>
      </w:tr>
    </w:tbl>
    <w:p w14:paraId="69017863" w14:textId="77777777" w:rsidR="002A3B72" w:rsidRDefault="002A3B72" w:rsidP="14D66699">
      <w:pPr>
        <w:pStyle w:val="TPNormal"/>
        <w:rPr>
          <w:rFonts w:cs="Arial"/>
          <w:sz w:val="24"/>
        </w:rPr>
      </w:pPr>
    </w:p>
    <w:p w14:paraId="70794EB3" w14:textId="3D3B2F00" w:rsidR="0083457A" w:rsidRDefault="008210BD" w:rsidP="14D66699">
      <w:pPr>
        <w:pStyle w:val="TPNormal"/>
        <w:ind w:firstLine="720"/>
        <w:rPr>
          <w:rFonts w:cs="Arial"/>
          <w:sz w:val="24"/>
        </w:rPr>
      </w:pPr>
      <w:r w:rsidRPr="14D66699">
        <w:rPr>
          <w:rFonts w:cs="Arial"/>
          <w:sz w:val="24"/>
        </w:rPr>
        <w:t>o</w:t>
      </w:r>
      <w:r w:rsidR="008C61D2" w:rsidRPr="14D66699">
        <w:rPr>
          <w:rFonts w:cs="Arial"/>
          <w:sz w:val="24"/>
        </w:rPr>
        <w:t>r</w:t>
      </w:r>
    </w:p>
    <w:p w14:paraId="67C4D003" w14:textId="77777777" w:rsidR="0083457A" w:rsidRPr="00276816" w:rsidRDefault="0083457A" w:rsidP="14D66699">
      <w:pPr>
        <w:pStyle w:val="TPNormal"/>
        <w:rPr>
          <w:rFonts w:cs="Arial"/>
          <w:sz w:val="24"/>
        </w:rPr>
      </w:pPr>
    </w:p>
    <w:p w14:paraId="505DD0CA" w14:textId="2058A9A5" w:rsidR="00A64A22" w:rsidRPr="00276816" w:rsidRDefault="00A64A22" w:rsidP="00DC6422">
      <w:pPr>
        <w:pStyle w:val="TPNumberedParagraph11"/>
        <w:numPr>
          <w:ilvl w:val="0"/>
          <w:numId w:val="8"/>
        </w:numPr>
      </w:pPr>
      <w:r>
        <w:t>Versa-Pac VP-55 with Limited Hydrogenous Packing Material</w:t>
      </w:r>
    </w:p>
    <w:tbl>
      <w:tblPr>
        <w:tblStyle w:val="TableGrid"/>
        <w:tblW w:w="0" w:type="auto"/>
        <w:tblInd w:w="846" w:type="dxa"/>
        <w:tblLook w:val="04A0" w:firstRow="1" w:lastRow="0" w:firstColumn="1" w:lastColumn="0" w:noHBand="0" w:noVBand="1"/>
      </w:tblPr>
      <w:tblGrid>
        <w:gridCol w:w="3044"/>
        <w:gridCol w:w="2565"/>
        <w:gridCol w:w="2471"/>
      </w:tblGrid>
      <w:tr w:rsidR="00A64A22" w:rsidRPr="00276816" w14:paraId="701D4CD3" w14:textId="77777777" w:rsidTr="14D66699">
        <w:tc>
          <w:tcPr>
            <w:tcW w:w="3044" w:type="dxa"/>
            <w:vMerge w:val="restart"/>
            <w:shd w:val="clear" w:color="auto" w:fill="006D68"/>
            <w:vAlign w:val="center"/>
          </w:tcPr>
          <w:p w14:paraId="3A1FC5B3" w14:textId="77777777" w:rsidR="00A64A22" w:rsidRPr="00276816" w:rsidRDefault="00A64A22" w:rsidP="14D66699">
            <w:pPr>
              <w:pStyle w:val="TPNormal"/>
              <w:jc w:val="center"/>
              <w:rPr>
                <w:rFonts w:cs="Arial"/>
                <w:b/>
                <w:bCs/>
                <w:color w:val="FFFFFF" w:themeColor="background1"/>
                <w:sz w:val="24"/>
              </w:rPr>
            </w:pPr>
            <w:r w:rsidRPr="14D66699">
              <w:rPr>
                <w:rFonts w:cs="Arial"/>
                <w:b/>
                <w:bCs/>
                <w:color w:val="FFFFFF" w:themeColor="background1"/>
                <w:sz w:val="24"/>
              </w:rPr>
              <w:t>U-235 Enrichment</w:t>
            </w:r>
          </w:p>
        </w:tc>
        <w:tc>
          <w:tcPr>
            <w:tcW w:w="5036" w:type="dxa"/>
            <w:gridSpan w:val="2"/>
            <w:shd w:val="clear" w:color="auto" w:fill="006D68"/>
            <w:vAlign w:val="center"/>
          </w:tcPr>
          <w:p w14:paraId="6FF04894" w14:textId="77777777" w:rsidR="00A64A22" w:rsidRPr="00276816" w:rsidRDefault="00A64A22" w:rsidP="14D66699">
            <w:pPr>
              <w:pStyle w:val="TPNormal"/>
              <w:jc w:val="center"/>
              <w:rPr>
                <w:rFonts w:cs="Arial"/>
                <w:b/>
                <w:bCs/>
                <w:color w:val="FFFFFF" w:themeColor="background1"/>
                <w:sz w:val="24"/>
              </w:rPr>
            </w:pPr>
            <w:r w:rsidRPr="14D66699">
              <w:rPr>
                <w:rFonts w:cs="Arial"/>
                <w:b/>
                <w:bCs/>
                <w:color w:val="FFFFFF" w:themeColor="background1"/>
                <w:sz w:val="24"/>
              </w:rPr>
              <w:t>U-235 Mass Limit (g)</w:t>
            </w:r>
          </w:p>
        </w:tc>
      </w:tr>
      <w:tr w:rsidR="00A64A22" w:rsidRPr="00276816" w14:paraId="39CA5D3E" w14:textId="77777777" w:rsidTr="14D66699">
        <w:tc>
          <w:tcPr>
            <w:tcW w:w="3044" w:type="dxa"/>
            <w:vMerge/>
            <w:vAlign w:val="center"/>
          </w:tcPr>
          <w:p w14:paraId="2F192C9F" w14:textId="77777777" w:rsidR="00A64A22" w:rsidRDefault="00A64A22" w:rsidP="00BE545E">
            <w:pPr>
              <w:pStyle w:val="TPNormal"/>
              <w:jc w:val="center"/>
              <w:rPr>
                <w:rFonts w:cs="Arial"/>
                <w:b/>
                <w:color w:val="FFFFFF" w:themeColor="background1"/>
                <w:sz w:val="24"/>
              </w:rPr>
            </w:pPr>
          </w:p>
        </w:tc>
        <w:tc>
          <w:tcPr>
            <w:tcW w:w="2565" w:type="dxa"/>
            <w:shd w:val="clear" w:color="auto" w:fill="006D68"/>
            <w:vAlign w:val="center"/>
          </w:tcPr>
          <w:p w14:paraId="73D18DE0" w14:textId="7B097F89" w:rsidR="00A64A22" w:rsidRPr="00276816" w:rsidRDefault="1459C24F" w:rsidP="14D66699">
            <w:pPr>
              <w:pStyle w:val="TPNormal"/>
              <w:jc w:val="center"/>
              <w:rPr>
                <w:rFonts w:cs="Arial"/>
                <w:b/>
                <w:bCs/>
                <w:color w:val="FFFFFF" w:themeColor="background1"/>
                <w:sz w:val="24"/>
              </w:rPr>
            </w:pPr>
            <w:r w:rsidRPr="14D66699">
              <w:rPr>
                <w:rFonts w:cs="Arial"/>
                <w:b/>
                <w:bCs/>
                <w:color w:val="FFFFFF" w:themeColor="background1"/>
                <w:sz w:val="24"/>
              </w:rPr>
              <w:t>CSI = 0.7</w:t>
            </w:r>
          </w:p>
        </w:tc>
        <w:tc>
          <w:tcPr>
            <w:tcW w:w="2471" w:type="dxa"/>
            <w:shd w:val="clear" w:color="auto" w:fill="006D68"/>
            <w:vAlign w:val="center"/>
          </w:tcPr>
          <w:p w14:paraId="493CBA78" w14:textId="40960188" w:rsidR="00A64A22" w:rsidRPr="00276816" w:rsidRDefault="1459C24F" w:rsidP="14D66699">
            <w:pPr>
              <w:pStyle w:val="TPNormal"/>
              <w:jc w:val="center"/>
              <w:rPr>
                <w:rFonts w:cs="Arial"/>
                <w:b/>
                <w:bCs/>
                <w:color w:val="FFFFFF" w:themeColor="background1"/>
                <w:sz w:val="24"/>
              </w:rPr>
            </w:pPr>
            <w:r w:rsidRPr="14D66699">
              <w:rPr>
                <w:rFonts w:cs="Arial"/>
                <w:b/>
                <w:bCs/>
                <w:color w:val="FFFFFF" w:themeColor="background1"/>
                <w:sz w:val="24"/>
              </w:rPr>
              <w:t>CSI = 1.0</w:t>
            </w:r>
          </w:p>
        </w:tc>
      </w:tr>
      <w:tr w:rsidR="00A64A22" w:rsidRPr="00276816" w14:paraId="461DFF23" w14:textId="77777777" w:rsidTr="14D66699">
        <w:tc>
          <w:tcPr>
            <w:tcW w:w="3044" w:type="dxa"/>
          </w:tcPr>
          <w:p w14:paraId="2367F096" w14:textId="77777777" w:rsidR="00A64A22" w:rsidRPr="00412F81" w:rsidRDefault="00A64A22" w:rsidP="14D66699">
            <w:pPr>
              <w:pStyle w:val="TPNormal"/>
              <w:jc w:val="center"/>
              <w:rPr>
                <w:rFonts w:cs="Arial"/>
                <w:sz w:val="24"/>
              </w:rPr>
            </w:pPr>
            <w:r w:rsidRPr="14D66699">
              <w:rPr>
                <w:rFonts w:cs="Arial"/>
                <w:sz w:val="24"/>
              </w:rPr>
              <w:t>≤100 wt.%</w:t>
            </w:r>
          </w:p>
        </w:tc>
        <w:tc>
          <w:tcPr>
            <w:tcW w:w="2565" w:type="dxa"/>
          </w:tcPr>
          <w:p w14:paraId="658574E5" w14:textId="3AA602C0" w:rsidR="00A64A22" w:rsidRPr="00412F81" w:rsidRDefault="1459C24F" w:rsidP="14D66699">
            <w:pPr>
              <w:pStyle w:val="TPNormal"/>
              <w:jc w:val="center"/>
              <w:rPr>
                <w:rFonts w:cs="Arial"/>
                <w:sz w:val="24"/>
              </w:rPr>
            </w:pPr>
            <w:r w:rsidRPr="14D66699">
              <w:rPr>
                <w:rFonts w:cs="Arial"/>
                <w:sz w:val="24"/>
              </w:rPr>
              <w:t>515</w:t>
            </w:r>
          </w:p>
        </w:tc>
        <w:tc>
          <w:tcPr>
            <w:tcW w:w="2471" w:type="dxa"/>
          </w:tcPr>
          <w:p w14:paraId="4BE25D31" w14:textId="50BB0D0D" w:rsidR="00A64A22" w:rsidRPr="00412F81" w:rsidRDefault="1459C24F" w:rsidP="14D66699">
            <w:pPr>
              <w:pStyle w:val="TPNormal"/>
              <w:jc w:val="center"/>
              <w:rPr>
                <w:rFonts w:cs="Arial"/>
                <w:sz w:val="24"/>
              </w:rPr>
            </w:pPr>
            <w:r w:rsidRPr="14D66699">
              <w:rPr>
                <w:rFonts w:cs="Arial"/>
                <w:sz w:val="24"/>
              </w:rPr>
              <w:t>-</w:t>
            </w:r>
          </w:p>
        </w:tc>
      </w:tr>
      <w:tr w:rsidR="00A64A22" w:rsidRPr="00276816" w14:paraId="02D864BB" w14:textId="77777777" w:rsidTr="14D66699">
        <w:tc>
          <w:tcPr>
            <w:tcW w:w="3044" w:type="dxa"/>
          </w:tcPr>
          <w:p w14:paraId="07D1AF7F" w14:textId="77777777" w:rsidR="00A64A22" w:rsidRPr="00412F81" w:rsidRDefault="00A64A22" w:rsidP="14D66699">
            <w:pPr>
              <w:pStyle w:val="TPNormal"/>
              <w:jc w:val="center"/>
              <w:rPr>
                <w:rFonts w:cs="Arial"/>
                <w:sz w:val="24"/>
              </w:rPr>
            </w:pPr>
            <w:r w:rsidRPr="14D66699">
              <w:rPr>
                <w:rFonts w:cs="Arial"/>
                <w:sz w:val="24"/>
              </w:rPr>
              <w:t>≤20 wt.%</w:t>
            </w:r>
          </w:p>
        </w:tc>
        <w:tc>
          <w:tcPr>
            <w:tcW w:w="2565" w:type="dxa"/>
          </w:tcPr>
          <w:p w14:paraId="12463D15" w14:textId="6B60BC65" w:rsidR="00A64A22" w:rsidRPr="00412F81" w:rsidRDefault="1459C24F" w:rsidP="14D66699">
            <w:pPr>
              <w:pStyle w:val="TPNormal"/>
              <w:jc w:val="center"/>
              <w:rPr>
                <w:rFonts w:cs="Arial"/>
                <w:sz w:val="24"/>
              </w:rPr>
            </w:pPr>
            <w:r w:rsidRPr="14D66699">
              <w:rPr>
                <w:rFonts w:cs="Arial"/>
                <w:sz w:val="24"/>
              </w:rPr>
              <w:t>605</w:t>
            </w:r>
          </w:p>
        </w:tc>
        <w:tc>
          <w:tcPr>
            <w:tcW w:w="2471" w:type="dxa"/>
          </w:tcPr>
          <w:p w14:paraId="2BA20CF9" w14:textId="0E5B9766" w:rsidR="00A64A22" w:rsidRPr="00412F81" w:rsidRDefault="1459C24F" w:rsidP="14D66699">
            <w:pPr>
              <w:pStyle w:val="TPNormal"/>
              <w:jc w:val="center"/>
              <w:rPr>
                <w:rFonts w:cs="Arial"/>
                <w:sz w:val="24"/>
              </w:rPr>
            </w:pPr>
            <w:r w:rsidRPr="14D66699">
              <w:rPr>
                <w:rFonts w:cs="Arial"/>
                <w:sz w:val="24"/>
              </w:rPr>
              <w:t>63</w:t>
            </w:r>
            <w:r w:rsidR="00A64A22" w:rsidRPr="14D66699">
              <w:rPr>
                <w:rFonts w:cs="Arial"/>
                <w:sz w:val="24"/>
              </w:rPr>
              <w:t>5</w:t>
            </w:r>
          </w:p>
        </w:tc>
      </w:tr>
      <w:tr w:rsidR="00A64A22" w:rsidRPr="00276816" w14:paraId="0A9C19BC" w14:textId="77777777" w:rsidTr="14D66699">
        <w:tc>
          <w:tcPr>
            <w:tcW w:w="3044" w:type="dxa"/>
          </w:tcPr>
          <w:p w14:paraId="429D1D38" w14:textId="77777777" w:rsidR="00A64A22" w:rsidRPr="00412F81" w:rsidRDefault="00A64A22" w:rsidP="14D66699">
            <w:pPr>
              <w:pStyle w:val="TPNormal"/>
              <w:jc w:val="center"/>
              <w:rPr>
                <w:rFonts w:cs="Arial"/>
                <w:sz w:val="24"/>
              </w:rPr>
            </w:pPr>
            <w:r w:rsidRPr="14D66699">
              <w:rPr>
                <w:rFonts w:cs="Arial"/>
                <w:sz w:val="24"/>
              </w:rPr>
              <w:t>≤10 wt.%</w:t>
            </w:r>
          </w:p>
        </w:tc>
        <w:tc>
          <w:tcPr>
            <w:tcW w:w="2565" w:type="dxa"/>
          </w:tcPr>
          <w:p w14:paraId="2076CB89" w14:textId="1650A1AB" w:rsidR="00A64A22" w:rsidRPr="00412F81" w:rsidRDefault="1459C24F" w:rsidP="14D66699">
            <w:pPr>
              <w:pStyle w:val="TPNormal"/>
              <w:jc w:val="center"/>
              <w:rPr>
                <w:rFonts w:cs="Arial"/>
                <w:sz w:val="24"/>
              </w:rPr>
            </w:pPr>
            <w:r w:rsidRPr="14D66699">
              <w:rPr>
                <w:rFonts w:cs="Arial"/>
                <w:sz w:val="24"/>
              </w:rPr>
              <w:t>685</w:t>
            </w:r>
          </w:p>
        </w:tc>
        <w:tc>
          <w:tcPr>
            <w:tcW w:w="2471" w:type="dxa"/>
          </w:tcPr>
          <w:p w14:paraId="086AF740" w14:textId="48289909" w:rsidR="00A64A22" w:rsidRPr="00412F81" w:rsidRDefault="1459C24F" w:rsidP="14D66699">
            <w:pPr>
              <w:pStyle w:val="TPNormal"/>
              <w:jc w:val="center"/>
              <w:rPr>
                <w:rFonts w:cs="Arial"/>
                <w:sz w:val="24"/>
              </w:rPr>
            </w:pPr>
            <w:r w:rsidRPr="14D66699">
              <w:rPr>
                <w:rFonts w:cs="Arial"/>
                <w:sz w:val="24"/>
              </w:rPr>
              <w:t>-</w:t>
            </w:r>
          </w:p>
        </w:tc>
      </w:tr>
      <w:tr w:rsidR="00A64A22" w:rsidRPr="00276816" w14:paraId="7E037111" w14:textId="77777777" w:rsidTr="14D66699">
        <w:tc>
          <w:tcPr>
            <w:tcW w:w="3044" w:type="dxa"/>
          </w:tcPr>
          <w:p w14:paraId="2193FFB7" w14:textId="77777777" w:rsidR="00A64A22" w:rsidRPr="00412F81" w:rsidRDefault="00A64A22" w:rsidP="14D66699">
            <w:pPr>
              <w:pStyle w:val="TPNormal"/>
              <w:jc w:val="center"/>
              <w:rPr>
                <w:rFonts w:cs="Arial"/>
                <w:sz w:val="24"/>
              </w:rPr>
            </w:pPr>
            <w:r w:rsidRPr="14D66699">
              <w:rPr>
                <w:rFonts w:cs="Arial"/>
                <w:sz w:val="24"/>
              </w:rPr>
              <w:t>≤5 wt.%</w:t>
            </w:r>
          </w:p>
        </w:tc>
        <w:tc>
          <w:tcPr>
            <w:tcW w:w="2565" w:type="dxa"/>
          </w:tcPr>
          <w:p w14:paraId="45C5CEB8" w14:textId="1F58E236" w:rsidR="00A64A22" w:rsidRPr="00412F81" w:rsidRDefault="1459C24F" w:rsidP="14D66699">
            <w:pPr>
              <w:pStyle w:val="TPNormal"/>
              <w:jc w:val="center"/>
              <w:rPr>
                <w:rFonts w:cs="Arial"/>
                <w:sz w:val="24"/>
              </w:rPr>
            </w:pPr>
            <w:r w:rsidRPr="14D66699">
              <w:rPr>
                <w:rFonts w:cs="Arial"/>
                <w:sz w:val="24"/>
              </w:rPr>
              <w:t>800</w:t>
            </w:r>
          </w:p>
        </w:tc>
        <w:tc>
          <w:tcPr>
            <w:tcW w:w="2471" w:type="dxa"/>
          </w:tcPr>
          <w:p w14:paraId="50984E5F" w14:textId="704B784F" w:rsidR="00A64A22" w:rsidRPr="00412F81" w:rsidRDefault="1459C24F" w:rsidP="14D66699">
            <w:pPr>
              <w:pStyle w:val="TPNormal"/>
              <w:jc w:val="center"/>
              <w:rPr>
                <w:rFonts w:cs="Arial"/>
                <w:sz w:val="24"/>
              </w:rPr>
            </w:pPr>
            <w:r w:rsidRPr="14D66699">
              <w:rPr>
                <w:rFonts w:cs="Arial"/>
                <w:sz w:val="24"/>
              </w:rPr>
              <w:t>-</w:t>
            </w:r>
          </w:p>
        </w:tc>
      </w:tr>
    </w:tbl>
    <w:p w14:paraId="5DBC23A2" w14:textId="77777777" w:rsidR="00A64A22" w:rsidRDefault="00A64A22" w:rsidP="14D66699">
      <w:pPr>
        <w:pStyle w:val="TPNormal"/>
        <w:rPr>
          <w:rFonts w:cs="Arial"/>
          <w:sz w:val="24"/>
        </w:rPr>
      </w:pPr>
    </w:p>
    <w:p w14:paraId="79ADB84B" w14:textId="2CA34C81" w:rsidR="00E05895" w:rsidRDefault="008C61D2" w:rsidP="14D66699">
      <w:pPr>
        <w:pStyle w:val="TPNormal"/>
        <w:ind w:firstLine="720"/>
        <w:rPr>
          <w:rFonts w:cs="Arial"/>
          <w:sz w:val="24"/>
        </w:rPr>
      </w:pPr>
      <w:r w:rsidRPr="14D66699">
        <w:rPr>
          <w:rFonts w:cs="Arial"/>
          <w:sz w:val="24"/>
        </w:rPr>
        <w:t>o</w:t>
      </w:r>
      <w:r w:rsidR="00E05895" w:rsidRPr="14D66699">
        <w:rPr>
          <w:rFonts w:cs="Arial"/>
          <w:sz w:val="24"/>
        </w:rPr>
        <w:t>r</w:t>
      </w:r>
    </w:p>
    <w:p w14:paraId="005278ED" w14:textId="77777777" w:rsidR="00E05895" w:rsidRPr="00276816" w:rsidRDefault="00E05895" w:rsidP="14D66699">
      <w:pPr>
        <w:pStyle w:val="TPNormal"/>
        <w:rPr>
          <w:rFonts w:cs="Arial"/>
          <w:sz w:val="24"/>
        </w:rPr>
      </w:pPr>
    </w:p>
    <w:p w14:paraId="449C162C" w14:textId="01EEED43" w:rsidR="00642F6E" w:rsidRPr="00276816" w:rsidRDefault="00642F6E" w:rsidP="00DC6422">
      <w:pPr>
        <w:pStyle w:val="TPNumberedParagraph11"/>
        <w:pageBreakBefore/>
        <w:numPr>
          <w:ilvl w:val="0"/>
          <w:numId w:val="8"/>
        </w:numPr>
      </w:pPr>
      <w:r>
        <w:lastRenderedPageBreak/>
        <w:t xml:space="preserve">Versa-Pac VP-55 with </w:t>
      </w:r>
      <w:r w:rsidR="005A3E99">
        <w:t xml:space="preserve">Single </w:t>
      </w:r>
      <w:r w:rsidR="000749C1">
        <w:t>5-inch Pipe</w:t>
      </w:r>
    </w:p>
    <w:tbl>
      <w:tblPr>
        <w:tblStyle w:val="TableGrid"/>
        <w:tblW w:w="0" w:type="auto"/>
        <w:tblInd w:w="846" w:type="dxa"/>
        <w:tblLook w:val="04A0" w:firstRow="1" w:lastRow="0" w:firstColumn="1" w:lastColumn="0" w:noHBand="0" w:noVBand="1"/>
      </w:tblPr>
      <w:tblGrid>
        <w:gridCol w:w="2470"/>
        <w:gridCol w:w="2295"/>
        <w:gridCol w:w="1773"/>
        <w:gridCol w:w="1632"/>
      </w:tblGrid>
      <w:tr w:rsidR="00A069F6" w:rsidRPr="00276816" w14:paraId="60B31BDB" w14:textId="135B8DE8" w:rsidTr="14D66699">
        <w:tc>
          <w:tcPr>
            <w:tcW w:w="2470" w:type="dxa"/>
            <w:vMerge w:val="restart"/>
            <w:shd w:val="clear" w:color="auto" w:fill="006D68"/>
            <w:vAlign w:val="center"/>
          </w:tcPr>
          <w:p w14:paraId="330B7884" w14:textId="77777777" w:rsidR="00A069F6" w:rsidRPr="00276816" w:rsidRDefault="00A069F6" w:rsidP="14D66699">
            <w:pPr>
              <w:pStyle w:val="TPNormal"/>
              <w:jc w:val="center"/>
              <w:rPr>
                <w:rFonts w:cs="Arial"/>
                <w:b/>
                <w:bCs/>
                <w:color w:val="FFFFFF" w:themeColor="background1"/>
                <w:sz w:val="24"/>
              </w:rPr>
            </w:pPr>
            <w:r w:rsidRPr="14D66699">
              <w:rPr>
                <w:rFonts w:cs="Arial"/>
                <w:b/>
                <w:bCs/>
                <w:color w:val="FFFFFF" w:themeColor="background1"/>
                <w:sz w:val="24"/>
              </w:rPr>
              <w:t>U-235 Enrichment</w:t>
            </w:r>
          </w:p>
        </w:tc>
        <w:tc>
          <w:tcPr>
            <w:tcW w:w="4068" w:type="dxa"/>
            <w:gridSpan w:val="2"/>
            <w:shd w:val="clear" w:color="auto" w:fill="006D68"/>
            <w:vAlign w:val="center"/>
          </w:tcPr>
          <w:p w14:paraId="5A1B3452" w14:textId="77777777" w:rsidR="00A069F6" w:rsidRPr="00276816" w:rsidRDefault="00A069F6" w:rsidP="14D66699">
            <w:pPr>
              <w:pStyle w:val="TPNormal"/>
              <w:jc w:val="center"/>
              <w:rPr>
                <w:rFonts w:cs="Arial"/>
                <w:b/>
                <w:bCs/>
                <w:color w:val="FFFFFF" w:themeColor="background1"/>
                <w:sz w:val="24"/>
              </w:rPr>
            </w:pPr>
            <w:r w:rsidRPr="14D66699">
              <w:rPr>
                <w:rFonts w:cs="Arial"/>
                <w:b/>
                <w:bCs/>
                <w:color w:val="FFFFFF" w:themeColor="background1"/>
                <w:sz w:val="24"/>
              </w:rPr>
              <w:t>U-235 Mass Limit (g)</w:t>
            </w:r>
          </w:p>
        </w:tc>
        <w:tc>
          <w:tcPr>
            <w:tcW w:w="1632" w:type="dxa"/>
            <w:vMerge w:val="restart"/>
            <w:shd w:val="clear" w:color="auto" w:fill="006D68"/>
            <w:vAlign w:val="center"/>
          </w:tcPr>
          <w:p w14:paraId="3A5FC5AA" w14:textId="66743505" w:rsidR="00A069F6" w:rsidRDefault="00A069F6" w:rsidP="14D66699">
            <w:pPr>
              <w:pStyle w:val="TPNormal"/>
              <w:jc w:val="center"/>
              <w:rPr>
                <w:rFonts w:cs="Arial"/>
                <w:b/>
                <w:bCs/>
                <w:color w:val="FFFFFF" w:themeColor="background1"/>
                <w:sz w:val="24"/>
              </w:rPr>
            </w:pPr>
            <w:r w:rsidRPr="14D66699">
              <w:rPr>
                <w:rFonts w:cs="Arial"/>
                <w:b/>
                <w:bCs/>
                <w:color w:val="FFFFFF" w:themeColor="background1"/>
                <w:sz w:val="24"/>
              </w:rPr>
              <w:t>CSI</w:t>
            </w:r>
          </w:p>
        </w:tc>
      </w:tr>
      <w:tr w:rsidR="00A069F6" w:rsidRPr="00276816" w14:paraId="74D275C4" w14:textId="1C34A7F7" w:rsidTr="14D66699">
        <w:tc>
          <w:tcPr>
            <w:tcW w:w="2470" w:type="dxa"/>
            <w:vMerge/>
            <w:vAlign w:val="center"/>
          </w:tcPr>
          <w:p w14:paraId="52409A3E" w14:textId="77777777" w:rsidR="00A069F6" w:rsidRDefault="00A069F6" w:rsidP="0033763D">
            <w:pPr>
              <w:pStyle w:val="TPNormal"/>
              <w:jc w:val="center"/>
              <w:rPr>
                <w:rFonts w:cs="Arial"/>
                <w:b/>
                <w:color w:val="FFFFFF" w:themeColor="background1"/>
                <w:sz w:val="24"/>
              </w:rPr>
            </w:pPr>
          </w:p>
        </w:tc>
        <w:tc>
          <w:tcPr>
            <w:tcW w:w="2295" w:type="dxa"/>
            <w:shd w:val="clear" w:color="auto" w:fill="006D68"/>
            <w:vAlign w:val="center"/>
          </w:tcPr>
          <w:p w14:paraId="136A15C4" w14:textId="1C7A6B45" w:rsidR="00A069F6" w:rsidRPr="00276816" w:rsidRDefault="00A069F6" w:rsidP="14D66699">
            <w:pPr>
              <w:pStyle w:val="TPNormal"/>
              <w:jc w:val="center"/>
              <w:rPr>
                <w:rFonts w:cs="Arial"/>
                <w:b/>
                <w:bCs/>
                <w:color w:val="FFFFFF" w:themeColor="background1"/>
                <w:sz w:val="24"/>
              </w:rPr>
            </w:pPr>
            <w:r w:rsidRPr="14D66699">
              <w:rPr>
                <w:rFonts w:cs="Arial"/>
                <w:b/>
                <w:bCs/>
                <w:color w:val="FFFFFF" w:themeColor="background1"/>
                <w:sz w:val="24"/>
              </w:rPr>
              <w:t>Ground/Vessel</w:t>
            </w:r>
          </w:p>
        </w:tc>
        <w:tc>
          <w:tcPr>
            <w:tcW w:w="1773" w:type="dxa"/>
            <w:shd w:val="clear" w:color="auto" w:fill="006D68"/>
            <w:vAlign w:val="center"/>
          </w:tcPr>
          <w:p w14:paraId="67D1C07D" w14:textId="7471B91E" w:rsidR="00A069F6" w:rsidRPr="00276816" w:rsidRDefault="00A069F6" w:rsidP="14D66699">
            <w:pPr>
              <w:pStyle w:val="TPNormal"/>
              <w:jc w:val="center"/>
              <w:rPr>
                <w:rFonts w:cs="Arial"/>
                <w:b/>
                <w:bCs/>
                <w:color w:val="FFFFFF" w:themeColor="background1"/>
                <w:sz w:val="24"/>
              </w:rPr>
            </w:pPr>
            <w:r w:rsidRPr="14D66699">
              <w:rPr>
                <w:rFonts w:cs="Arial"/>
                <w:b/>
                <w:bCs/>
                <w:color w:val="FFFFFF" w:themeColor="background1"/>
                <w:sz w:val="24"/>
              </w:rPr>
              <w:t>Air</w:t>
            </w:r>
          </w:p>
        </w:tc>
        <w:tc>
          <w:tcPr>
            <w:tcW w:w="1632" w:type="dxa"/>
            <w:vMerge/>
          </w:tcPr>
          <w:p w14:paraId="2B1C6308" w14:textId="77777777" w:rsidR="00A069F6" w:rsidRDefault="00A069F6" w:rsidP="0033763D">
            <w:pPr>
              <w:pStyle w:val="TPNormal"/>
              <w:jc w:val="center"/>
              <w:rPr>
                <w:rFonts w:cs="Arial"/>
                <w:b/>
                <w:color w:val="FFFFFF" w:themeColor="background1"/>
                <w:sz w:val="24"/>
              </w:rPr>
            </w:pPr>
          </w:p>
        </w:tc>
      </w:tr>
      <w:tr w:rsidR="00A069F6" w:rsidRPr="00276816" w14:paraId="2505C618" w14:textId="6C6B00DD" w:rsidTr="14D66699">
        <w:tc>
          <w:tcPr>
            <w:tcW w:w="2470" w:type="dxa"/>
          </w:tcPr>
          <w:p w14:paraId="48FCD1CB" w14:textId="77777777" w:rsidR="00A069F6" w:rsidRPr="00412F81" w:rsidRDefault="00A069F6" w:rsidP="14D66699">
            <w:pPr>
              <w:pStyle w:val="TPNormal"/>
              <w:jc w:val="center"/>
              <w:rPr>
                <w:rFonts w:cs="Arial"/>
                <w:sz w:val="24"/>
              </w:rPr>
            </w:pPr>
            <w:r w:rsidRPr="14D66699">
              <w:rPr>
                <w:rFonts w:cs="Arial"/>
                <w:sz w:val="24"/>
              </w:rPr>
              <w:t>≤100 wt.%</w:t>
            </w:r>
          </w:p>
        </w:tc>
        <w:tc>
          <w:tcPr>
            <w:tcW w:w="2295" w:type="dxa"/>
          </w:tcPr>
          <w:p w14:paraId="260940AC" w14:textId="51D05544" w:rsidR="00A069F6" w:rsidRPr="00412F81" w:rsidRDefault="00A069F6" w:rsidP="14D66699">
            <w:pPr>
              <w:pStyle w:val="TPNormal"/>
              <w:jc w:val="center"/>
              <w:rPr>
                <w:rFonts w:cs="Arial"/>
                <w:sz w:val="24"/>
              </w:rPr>
            </w:pPr>
            <w:r w:rsidRPr="14D66699">
              <w:rPr>
                <w:rFonts w:cs="Arial"/>
                <w:sz w:val="24"/>
              </w:rPr>
              <w:t>695</w:t>
            </w:r>
          </w:p>
        </w:tc>
        <w:tc>
          <w:tcPr>
            <w:tcW w:w="1773" w:type="dxa"/>
          </w:tcPr>
          <w:p w14:paraId="4C02DDDA" w14:textId="40214782" w:rsidR="00A069F6" w:rsidRPr="00412F81" w:rsidRDefault="00A069F6" w:rsidP="14D66699">
            <w:pPr>
              <w:pStyle w:val="TPNormal"/>
              <w:jc w:val="center"/>
              <w:rPr>
                <w:rFonts w:cs="Arial"/>
                <w:sz w:val="24"/>
              </w:rPr>
            </w:pPr>
            <w:r w:rsidRPr="14D66699">
              <w:rPr>
                <w:rFonts w:cs="Arial"/>
                <w:sz w:val="24"/>
              </w:rPr>
              <w:t>395</w:t>
            </w:r>
          </w:p>
        </w:tc>
        <w:tc>
          <w:tcPr>
            <w:tcW w:w="1632" w:type="dxa"/>
          </w:tcPr>
          <w:p w14:paraId="600D1006" w14:textId="73C55205" w:rsidR="00A069F6" w:rsidRDefault="7F8943DA" w:rsidP="14D66699">
            <w:pPr>
              <w:pStyle w:val="TPNormal"/>
              <w:jc w:val="center"/>
              <w:rPr>
                <w:rFonts w:cs="Arial"/>
                <w:sz w:val="24"/>
              </w:rPr>
            </w:pPr>
            <w:r w:rsidRPr="14D66699">
              <w:rPr>
                <w:rFonts w:cs="Arial"/>
                <w:sz w:val="24"/>
              </w:rPr>
              <w:t>1.0</w:t>
            </w:r>
          </w:p>
        </w:tc>
      </w:tr>
      <w:tr w:rsidR="00A069F6" w:rsidRPr="00276816" w14:paraId="0EFDF616" w14:textId="534BD8D7" w:rsidTr="14D66699">
        <w:tc>
          <w:tcPr>
            <w:tcW w:w="2470" w:type="dxa"/>
          </w:tcPr>
          <w:p w14:paraId="698D4EA6" w14:textId="77777777" w:rsidR="00A069F6" w:rsidRPr="00412F81" w:rsidRDefault="00A069F6" w:rsidP="14D66699">
            <w:pPr>
              <w:pStyle w:val="TPNormal"/>
              <w:jc w:val="center"/>
              <w:rPr>
                <w:rFonts w:cs="Arial"/>
                <w:sz w:val="24"/>
              </w:rPr>
            </w:pPr>
            <w:r w:rsidRPr="14D66699">
              <w:rPr>
                <w:rFonts w:cs="Arial"/>
                <w:sz w:val="24"/>
              </w:rPr>
              <w:t>≤20 wt.%</w:t>
            </w:r>
          </w:p>
        </w:tc>
        <w:tc>
          <w:tcPr>
            <w:tcW w:w="2295" w:type="dxa"/>
          </w:tcPr>
          <w:p w14:paraId="6D0F1E87" w14:textId="7449928A" w:rsidR="00A069F6" w:rsidRPr="00412F81" w:rsidRDefault="00A069F6" w:rsidP="14D66699">
            <w:pPr>
              <w:pStyle w:val="TPNormal"/>
              <w:jc w:val="center"/>
              <w:rPr>
                <w:rFonts w:cs="Arial"/>
                <w:sz w:val="24"/>
              </w:rPr>
            </w:pPr>
            <w:r w:rsidRPr="14D66699">
              <w:rPr>
                <w:rFonts w:cs="Arial"/>
                <w:sz w:val="24"/>
              </w:rPr>
              <w:t>1,215</w:t>
            </w:r>
          </w:p>
        </w:tc>
        <w:tc>
          <w:tcPr>
            <w:tcW w:w="1773" w:type="dxa"/>
          </w:tcPr>
          <w:p w14:paraId="78131448" w14:textId="591C353A" w:rsidR="00A069F6" w:rsidRPr="00412F81" w:rsidRDefault="00A069F6" w:rsidP="14D66699">
            <w:pPr>
              <w:pStyle w:val="TPNormal"/>
              <w:jc w:val="center"/>
              <w:rPr>
                <w:rFonts w:cs="Arial"/>
                <w:sz w:val="24"/>
              </w:rPr>
            </w:pPr>
            <w:r w:rsidRPr="14D66699">
              <w:rPr>
                <w:rFonts w:cs="Arial"/>
                <w:sz w:val="24"/>
              </w:rPr>
              <w:t>495</w:t>
            </w:r>
          </w:p>
        </w:tc>
        <w:tc>
          <w:tcPr>
            <w:tcW w:w="1632" w:type="dxa"/>
          </w:tcPr>
          <w:p w14:paraId="1FCA7FC2" w14:textId="6AD8A0FE" w:rsidR="00A069F6" w:rsidRDefault="7F8943DA" w:rsidP="14D66699">
            <w:pPr>
              <w:pStyle w:val="TPNormal"/>
              <w:jc w:val="center"/>
              <w:rPr>
                <w:rFonts w:cs="Arial"/>
                <w:sz w:val="24"/>
              </w:rPr>
            </w:pPr>
            <w:r w:rsidRPr="14D66699">
              <w:rPr>
                <w:rFonts w:cs="Arial"/>
                <w:sz w:val="24"/>
              </w:rPr>
              <w:t>1.0</w:t>
            </w:r>
          </w:p>
        </w:tc>
      </w:tr>
      <w:tr w:rsidR="00A069F6" w:rsidRPr="00276816" w14:paraId="4EC0C874" w14:textId="7AD261BF" w:rsidTr="14D66699">
        <w:tc>
          <w:tcPr>
            <w:tcW w:w="2470" w:type="dxa"/>
          </w:tcPr>
          <w:p w14:paraId="3FD65B12" w14:textId="77777777" w:rsidR="00A069F6" w:rsidRPr="00412F81" w:rsidRDefault="00A069F6" w:rsidP="14D66699">
            <w:pPr>
              <w:pStyle w:val="TPNormal"/>
              <w:jc w:val="center"/>
              <w:rPr>
                <w:rFonts w:cs="Arial"/>
                <w:sz w:val="24"/>
              </w:rPr>
            </w:pPr>
            <w:r w:rsidRPr="14D66699">
              <w:rPr>
                <w:rFonts w:cs="Arial"/>
                <w:sz w:val="24"/>
              </w:rPr>
              <w:t>≤10 wt.%</w:t>
            </w:r>
          </w:p>
        </w:tc>
        <w:tc>
          <w:tcPr>
            <w:tcW w:w="2295" w:type="dxa"/>
          </w:tcPr>
          <w:p w14:paraId="1D709A68" w14:textId="61166E32" w:rsidR="00A069F6" w:rsidRPr="00412F81" w:rsidRDefault="00A069F6" w:rsidP="14D66699">
            <w:pPr>
              <w:pStyle w:val="TPNormal"/>
              <w:jc w:val="center"/>
              <w:rPr>
                <w:rFonts w:cs="Arial"/>
                <w:sz w:val="24"/>
              </w:rPr>
            </w:pPr>
            <w:r w:rsidRPr="14D66699">
              <w:rPr>
                <w:rFonts w:cs="Arial"/>
                <w:sz w:val="24"/>
              </w:rPr>
              <w:t>Unlimited</w:t>
            </w:r>
          </w:p>
        </w:tc>
        <w:tc>
          <w:tcPr>
            <w:tcW w:w="1773" w:type="dxa"/>
          </w:tcPr>
          <w:p w14:paraId="03E04B98" w14:textId="57D77EBE" w:rsidR="00A069F6" w:rsidRPr="00412F81" w:rsidRDefault="00A069F6" w:rsidP="14D66699">
            <w:pPr>
              <w:pStyle w:val="TPNormal"/>
              <w:jc w:val="center"/>
              <w:rPr>
                <w:rFonts w:cs="Arial"/>
                <w:sz w:val="24"/>
              </w:rPr>
            </w:pPr>
            <w:r w:rsidRPr="14D66699">
              <w:rPr>
                <w:rFonts w:cs="Arial"/>
                <w:sz w:val="24"/>
              </w:rPr>
              <w:t>590</w:t>
            </w:r>
          </w:p>
        </w:tc>
        <w:tc>
          <w:tcPr>
            <w:tcW w:w="1632" w:type="dxa"/>
          </w:tcPr>
          <w:p w14:paraId="73FCE115" w14:textId="7C2BC36F" w:rsidR="00A069F6" w:rsidRDefault="7F8943DA" w:rsidP="14D66699">
            <w:pPr>
              <w:pStyle w:val="TPNormal"/>
              <w:jc w:val="center"/>
              <w:rPr>
                <w:rFonts w:cs="Arial"/>
                <w:sz w:val="24"/>
              </w:rPr>
            </w:pPr>
            <w:r w:rsidRPr="14D66699">
              <w:rPr>
                <w:rFonts w:cs="Arial"/>
                <w:sz w:val="24"/>
              </w:rPr>
              <w:t>0.7</w:t>
            </w:r>
          </w:p>
        </w:tc>
      </w:tr>
      <w:tr w:rsidR="00A069F6" w:rsidRPr="00276816" w14:paraId="4F6842B6" w14:textId="25105DE6" w:rsidTr="14D66699">
        <w:tc>
          <w:tcPr>
            <w:tcW w:w="2470" w:type="dxa"/>
          </w:tcPr>
          <w:p w14:paraId="54D6F9DC" w14:textId="77777777" w:rsidR="00A069F6" w:rsidRPr="00412F81" w:rsidRDefault="00A069F6" w:rsidP="14D66699">
            <w:pPr>
              <w:pStyle w:val="TPNormal"/>
              <w:jc w:val="center"/>
              <w:rPr>
                <w:rFonts w:cs="Arial"/>
                <w:sz w:val="24"/>
              </w:rPr>
            </w:pPr>
            <w:r w:rsidRPr="14D66699">
              <w:rPr>
                <w:rFonts w:cs="Arial"/>
                <w:sz w:val="24"/>
              </w:rPr>
              <w:t>≤5 wt.%</w:t>
            </w:r>
          </w:p>
        </w:tc>
        <w:tc>
          <w:tcPr>
            <w:tcW w:w="2295" w:type="dxa"/>
          </w:tcPr>
          <w:p w14:paraId="563C4017" w14:textId="59708B4D" w:rsidR="00A069F6" w:rsidRPr="00412F81" w:rsidRDefault="00A069F6" w:rsidP="14D66699">
            <w:pPr>
              <w:pStyle w:val="TPNormal"/>
              <w:jc w:val="center"/>
              <w:rPr>
                <w:rFonts w:cs="Arial"/>
                <w:sz w:val="24"/>
              </w:rPr>
            </w:pPr>
            <w:r w:rsidRPr="14D66699">
              <w:rPr>
                <w:rFonts w:cs="Arial"/>
                <w:sz w:val="24"/>
              </w:rPr>
              <w:t>Unlimited</w:t>
            </w:r>
          </w:p>
        </w:tc>
        <w:tc>
          <w:tcPr>
            <w:tcW w:w="1773" w:type="dxa"/>
          </w:tcPr>
          <w:p w14:paraId="6073A405" w14:textId="5AD6FC23" w:rsidR="00A069F6" w:rsidRPr="00412F81" w:rsidRDefault="00A069F6" w:rsidP="14D66699">
            <w:pPr>
              <w:pStyle w:val="TPNormal"/>
              <w:jc w:val="center"/>
              <w:rPr>
                <w:rFonts w:cs="Arial"/>
                <w:sz w:val="24"/>
              </w:rPr>
            </w:pPr>
            <w:r w:rsidRPr="14D66699">
              <w:rPr>
                <w:rFonts w:cs="Arial"/>
                <w:sz w:val="24"/>
              </w:rPr>
              <w:t>790</w:t>
            </w:r>
          </w:p>
        </w:tc>
        <w:tc>
          <w:tcPr>
            <w:tcW w:w="1632" w:type="dxa"/>
          </w:tcPr>
          <w:p w14:paraId="7FEEFE4B" w14:textId="6078AEF5" w:rsidR="00A069F6" w:rsidRDefault="7F8943DA" w:rsidP="14D66699">
            <w:pPr>
              <w:pStyle w:val="TPNormal"/>
              <w:jc w:val="center"/>
              <w:rPr>
                <w:rFonts w:cs="Arial"/>
                <w:sz w:val="24"/>
              </w:rPr>
            </w:pPr>
            <w:r w:rsidRPr="14D66699">
              <w:rPr>
                <w:rFonts w:cs="Arial"/>
                <w:sz w:val="24"/>
              </w:rPr>
              <w:t>0.7</w:t>
            </w:r>
          </w:p>
        </w:tc>
      </w:tr>
    </w:tbl>
    <w:p w14:paraId="6DD4135C" w14:textId="77777777" w:rsidR="00642F6E" w:rsidRPr="00276816" w:rsidRDefault="00642F6E" w:rsidP="14D66699">
      <w:pPr>
        <w:pStyle w:val="TPNormal"/>
        <w:rPr>
          <w:rFonts w:cs="Arial"/>
          <w:sz w:val="24"/>
        </w:rPr>
      </w:pPr>
    </w:p>
    <w:p w14:paraId="46BEA461" w14:textId="32A252B5" w:rsidR="00A64A22" w:rsidRDefault="006648E9" w:rsidP="002A3B72">
      <w:pPr>
        <w:pStyle w:val="TPNumberedParagraph11"/>
        <w:numPr>
          <w:ilvl w:val="0"/>
          <w:numId w:val="0"/>
        </w:numPr>
        <w:ind w:left="720"/>
      </w:pPr>
      <w:r>
        <w:t>or</w:t>
      </w:r>
    </w:p>
    <w:p w14:paraId="1C7D6E46" w14:textId="4998F0CE" w:rsidR="00865AAA" w:rsidRPr="00276816" w:rsidRDefault="00865AAA" w:rsidP="00DC6422">
      <w:pPr>
        <w:pStyle w:val="TPNumberedParagraph11"/>
        <w:numPr>
          <w:ilvl w:val="0"/>
          <w:numId w:val="8"/>
        </w:numPr>
      </w:pPr>
      <w:r>
        <w:t>Versa-Pac VP-55 with 5-inch Pipe</w:t>
      </w:r>
      <w:r w:rsidR="00446967">
        <w:t>(s)</w:t>
      </w:r>
      <w:r w:rsidR="00401CC6">
        <w:t xml:space="preserve"> and Limited Hydrogenous Packing Material</w:t>
      </w:r>
    </w:p>
    <w:tbl>
      <w:tblPr>
        <w:tblStyle w:val="TableGrid"/>
        <w:tblW w:w="8221" w:type="dxa"/>
        <w:tblInd w:w="846" w:type="dxa"/>
        <w:tblLook w:val="04A0" w:firstRow="1" w:lastRow="0" w:firstColumn="1" w:lastColumn="0" w:noHBand="0" w:noVBand="1"/>
      </w:tblPr>
      <w:tblGrid>
        <w:gridCol w:w="1701"/>
        <w:gridCol w:w="1417"/>
        <w:gridCol w:w="1701"/>
        <w:gridCol w:w="3402"/>
      </w:tblGrid>
      <w:tr w:rsidR="00CF0F1F" w:rsidRPr="00276816" w14:paraId="3CBE6786" w14:textId="77777777" w:rsidTr="14D66699">
        <w:trPr>
          <w:trHeight w:val="727"/>
        </w:trPr>
        <w:tc>
          <w:tcPr>
            <w:tcW w:w="1701" w:type="dxa"/>
            <w:shd w:val="clear" w:color="auto" w:fill="006D68"/>
            <w:vAlign w:val="center"/>
          </w:tcPr>
          <w:p w14:paraId="2EE5F566" w14:textId="07BB89BE" w:rsidR="00535DCA" w:rsidRDefault="3B6C6A4B" w:rsidP="14D66699">
            <w:pPr>
              <w:pStyle w:val="TPNormal"/>
              <w:jc w:val="center"/>
              <w:rPr>
                <w:rFonts w:cs="Arial"/>
                <w:b/>
                <w:bCs/>
                <w:color w:val="FFFFFF" w:themeColor="background1"/>
                <w:sz w:val="24"/>
              </w:rPr>
            </w:pPr>
            <w:r w:rsidRPr="14D66699">
              <w:rPr>
                <w:rFonts w:cs="Arial"/>
                <w:b/>
                <w:bCs/>
                <w:color w:val="FFFFFF" w:themeColor="background1"/>
                <w:sz w:val="24"/>
              </w:rPr>
              <w:t>U-235 Enrichment</w:t>
            </w:r>
          </w:p>
        </w:tc>
        <w:tc>
          <w:tcPr>
            <w:tcW w:w="1417" w:type="dxa"/>
            <w:shd w:val="clear" w:color="auto" w:fill="006D68"/>
            <w:vAlign w:val="center"/>
          </w:tcPr>
          <w:p w14:paraId="559702B1" w14:textId="77777777" w:rsidR="00535DCA" w:rsidRDefault="3B6C6A4B" w:rsidP="14D66699">
            <w:pPr>
              <w:pStyle w:val="TPNormal"/>
              <w:jc w:val="center"/>
              <w:rPr>
                <w:rFonts w:cs="Arial"/>
                <w:b/>
                <w:bCs/>
                <w:color w:val="FFFFFF" w:themeColor="background1"/>
                <w:sz w:val="24"/>
              </w:rPr>
            </w:pPr>
            <w:r w:rsidRPr="14D66699">
              <w:rPr>
                <w:rFonts w:cs="Arial"/>
                <w:b/>
                <w:bCs/>
                <w:color w:val="FFFFFF" w:themeColor="background1"/>
                <w:sz w:val="24"/>
              </w:rPr>
              <w:t xml:space="preserve">Number of </w:t>
            </w:r>
          </w:p>
          <w:p w14:paraId="47040AA5" w14:textId="19510E1C" w:rsidR="00535DCA" w:rsidRPr="00276816" w:rsidRDefault="3B6C6A4B" w:rsidP="14D66699">
            <w:pPr>
              <w:pStyle w:val="TPNormal"/>
              <w:jc w:val="center"/>
              <w:rPr>
                <w:rFonts w:cs="Arial"/>
                <w:b/>
                <w:bCs/>
                <w:color w:val="FFFFFF" w:themeColor="background1"/>
                <w:sz w:val="24"/>
              </w:rPr>
            </w:pPr>
            <w:r w:rsidRPr="14D66699">
              <w:rPr>
                <w:rFonts w:cs="Arial"/>
                <w:b/>
                <w:bCs/>
                <w:color w:val="FFFFFF" w:themeColor="background1"/>
                <w:sz w:val="24"/>
              </w:rPr>
              <w:t>Pipes</w:t>
            </w:r>
          </w:p>
        </w:tc>
        <w:tc>
          <w:tcPr>
            <w:tcW w:w="1701" w:type="dxa"/>
            <w:shd w:val="clear" w:color="auto" w:fill="006D68"/>
          </w:tcPr>
          <w:p w14:paraId="27525542" w14:textId="1A62ED57" w:rsidR="00535DCA" w:rsidRDefault="3B6C6A4B" w:rsidP="14D66699">
            <w:pPr>
              <w:pStyle w:val="TPNormal"/>
              <w:jc w:val="center"/>
              <w:rPr>
                <w:rFonts w:cs="Arial"/>
                <w:b/>
                <w:bCs/>
                <w:color w:val="FFFFFF" w:themeColor="background1"/>
                <w:sz w:val="24"/>
              </w:rPr>
            </w:pPr>
            <w:r w:rsidRPr="14D66699">
              <w:rPr>
                <w:rFonts w:cs="Arial"/>
                <w:b/>
                <w:bCs/>
                <w:color w:val="FFFFFF" w:themeColor="background1"/>
                <w:sz w:val="24"/>
              </w:rPr>
              <w:t>U-235 Mass Limit (g)</w:t>
            </w:r>
          </w:p>
        </w:tc>
        <w:tc>
          <w:tcPr>
            <w:tcW w:w="3402" w:type="dxa"/>
            <w:shd w:val="clear" w:color="auto" w:fill="006D68"/>
            <w:vAlign w:val="center"/>
          </w:tcPr>
          <w:p w14:paraId="01192573" w14:textId="696E7693" w:rsidR="00535DCA" w:rsidRPr="00276816" w:rsidRDefault="7219AA4D" w:rsidP="14D66699">
            <w:pPr>
              <w:pStyle w:val="TPNormal"/>
              <w:jc w:val="center"/>
              <w:rPr>
                <w:rFonts w:cs="Arial"/>
                <w:b/>
                <w:bCs/>
                <w:color w:val="FFFFFF" w:themeColor="background1"/>
                <w:sz w:val="24"/>
              </w:rPr>
            </w:pPr>
            <w:r w:rsidRPr="14D66699">
              <w:rPr>
                <w:rFonts w:cs="Arial"/>
                <w:b/>
                <w:bCs/>
                <w:color w:val="FFFFFF" w:themeColor="background1"/>
                <w:sz w:val="24"/>
              </w:rPr>
              <w:t>CSI</w:t>
            </w:r>
          </w:p>
        </w:tc>
      </w:tr>
      <w:tr w:rsidR="00CF0F1F" w:rsidRPr="00276816" w14:paraId="0EC2FD62" w14:textId="77777777" w:rsidTr="14D66699">
        <w:tc>
          <w:tcPr>
            <w:tcW w:w="1701" w:type="dxa"/>
          </w:tcPr>
          <w:p w14:paraId="2B1D5FE4" w14:textId="77777777" w:rsidR="00535DCA" w:rsidRPr="00412F81" w:rsidRDefault="3B6C6A4B" w:rsidP="14D66699">
            <w:pPr>
              <w:pStyle w:val="TPNormal"/>
              <w:jc w:val="center"/>
              <w:rPr>
                <w:rFonts w:cs="Arial"/>
                <w:sz w:val="24"/>
              </w:rPr>
            </w:pPr>
            <w:r w:rsidRPr="14D66699">
              <w:rPr>
                <w:rFonts w:cs="Arial"/>
                <w:sz w:val="24"/>
              </w:rPr>
              <w:t>≤20 wt.%</w:t>
            </w:r>
          </w:p>
        </w:tc>
        <w:tc>
          <w:tcPr>
            <w:tcW w:w="1417" w:type="dxa"/>
          </w:tcPr>
          <w:p w14:paraId="20F47F47" w14:textId="22E8CAAD" w:rsidR="00535DCA" w:rsidRPr="00412F81" w:rsidRDefault="3B6C6A4B" w:rsidP="14D66699">
            <w:pPr>
              <w:pStyle w:val="TPNormal"/>
              <w:jc w:val="center"/>
              <w:rPr>
                <w:rFonts w:cs="Arial"/>
                <w:sz w:val="24"/>
              </w:rPr>
            </w:pPr>
            <w:r w:rsidRPr="14D66699">
              <w:rPr>
                <w:rFonts w:cs="Arial"/>
                <w:sz w:val="24"/>
              </w:rPr>
              <w:t>1</w:t>
            </w:r>
          </w:p>
        </w:tc>
        <w:tc>
          <w:tcPr>
            <w:tcW w:w="1701" w:type="dxa"/>
          </w:tcPr>
          <w:p w14:paraId="5B7D888E" w14:textId="223676A0" w:rsidR="00535DCA" w:rsidRDefault="3B6C6A4B" w:rsidP="14D66699">
            <w:pPr>
              <w:pStyle w:val="TPNormal"/>
              <w:jc w:val="center"/>
              <w:rPr>
                <w:rFonts w:cs="Arial"/>
                <w:sz w:val="24"/>
              </w:rPr>
            </w:pPr>
            <w:r w:rsidRPr="14D66699">
              <w:rPr>
                <w:rFonts w:cs="Arial"/>
                <w:sz w:val="24"/>
              </w:rPr>
              <w:t>Unlimited</w:t>
            </w:r>
          </w:p>
        </w:tc>
        <w:tc>
          <w:tcPr>
            <w:tcW w:w="3402" w:type="dxa"/>
          </w:tcPr>
          <w:p w14:paraId="5EC38B47" w14:textId="6E72DF73" w:rsidR="00535DCA" w:rsidRPr="00412F81" w:rsidRDefault="6DFEDFA2" w:rsidP="14D66699">
            <w:pPr>
              <w:pStyle w:val="TPNormal"/>
              <w:ind w:left="87"/>
              <w:rPr>
                <w:rFonts w:cs="Arial"/>
                <w:sz w:val="24"/>
              </w:rPr>
            </w:pPr>
            <w:r w:rsidRPr="14D66699">
              <w:rPr>
                <w:rFonts w:cs="Arial"/>
                <w:sz w:val="24"/>
              </w:rPr>
              <w:t xml:space="preserve">CSI = 1.0 </w:t>
            </w:r>
            <w:r w:rsidR="531F3090" w:rsidRPr="14D66699">
              <w:rPr>
                <w:rFonts w:cs="Arial"/>
                <w:sz w:val="24"/>
              </w:rPr>
              <w:t>for all compounds &amp; uranium metal</w:t>
            </w:r>
          </w:p>
        </w:tc>
      </w:tr>
      <w:tr w:rsidR="00CF0F1F" w:rsidRPr="00276816" w14:paraId="78B226A4" w14:textId="77777777" w:rsidTr="14D66699">
        <w:tc>
          <w:tcPr>
            <w:tcW w:w="1701" w:type="dxa"/>
          </w:tcPr>
          <w:p w14:paraId="697F633A" w14:textId="77777777" w:rsidR="00535DCA" w:rsidRPr="00412F81" w:rsidRDefault="3B6C6A4B" w:rsidP="14D66699">
            <w:pPr>
              <w:pStyle w:val="TPNormal"/>
              <w:jc w:val="center"/>
              <w:rPr>
                <w:rFonts w:cs="Arial"/>
                <w:sz w:val="24"/>
              </w:rPr>
            </w:pPr>
            <w:r w:rsidRPr="14D66699">
              <w:rPr>
                <w:rFonts w:cs="Arial"/>
                <w:sz w:val="24"/>
              </w:rPr>
              <w:t>≤10 wt.%</w:t>
            </w:r>
          </w:p>
        </w:tc>
        <w:tc>
          <w:tcPr>
            <w:tcW w:w="1417" w:type="dxa"/>
          </w:tcPr>
          <w:p w14:paraId="570EA4FA" w14:textId="2E23FB3D" w:rsidR="00535DCA" w:rsidRPr="00412F81" w:rsidRDefault="3B6C6A4B" w:rsidP="14D66699">
            <w:pPr>
              <w:pStyle w:val="TPNormal"/>
              <w:jc w:val="center"/>
              <w:rPr>
                <w:rFonts w:cs="Arial"/>
                <w:sz w:val="24"/>
              </w:rPr>
            </w:pPr>
            <w:r w:rsidRPr="14D66699">
              <w:rPr>
                <w:rFonts w:cs="Arial"/>
                <w:sz w:val="24"/>
              </w:rPr>
              <w:t>2</w:t>
            </w:r>
          </w:p>
        </w:tc>
        <w:tc>
          <w:tcPr>
            <w:tcW w:w="1701" w:type="dxa"/>
          </w:tcPr>
          <w:p w14:paraId="6655B9B2" w14:textId="7340D5A5" w:rsidR="00535DCA" w:rsidRDefault="3B6C6A4B" w:rsidP="14D66699">
            <w:pPr>
              <w:pStyle w:val="TPNormal"/>
              <w:jc w:val="center"/>
              <w:rPr>
                <w:rFonts w:cs="Arial"/>
                <w:sz w:val="24"/>
              </w:rPr>
            </w:pPr>
            <w:r w:rsidRPr="14D66699">
              <w:rPr>
                <w:rFonts w:cs="Arial"/>
                <w:sz w:val="24"/>
              </w:rPr>
              <w:t>Unlimited</w:t>
            </w:r>
          </w:p>
        </w:tc>
        <w:tc>
          <w:tcPr>
            <w:tcW w:w="3402" w:type="dxa"/>
          </w:tcPr>
          <w:p w14:paraId="457AAE04" w14:textId="487D2A23" w:rsidR="0051502F" w:rsidRDefault="6DFEDFA2" w:rsidP="14D66699">
            <w:pPr>
              <w:pStyle w:val="TPNormal"/>
              <w:ind w:left="87"/>
              <w:rPr>
                <w:rFonts w:cs="Arial"/>
                <w:sz w:val="24"/>
              </w:rPr>
            </w:pPr>
            <w:r w:rsidRPr="14D66699">
              <w:rPr>
                <w:rFonts w:cs="Arial"/>
                <w:sz w:val="24"/>
              </w:rPr>
              <w:t xml:space="preserve">CSI = </w:t>
            </w:r>
            <w:r w:rsidR="74F1EA7E" w:rsidRPr="14D66699">
              <w:rPr>
                <w:rFonts w:cs="Arial"/>
                <w:sz w:val="24"/>
              </w:rPr>
              <w:t xml:space="preserve">1.0 </w:t>
            </w:r>
            <w:r w:rsidR="531F3090" w:rsidRPr="14D66699">
              <w:rPr>
                <w:rFonts w:cs="Arial"/>
                <w:sz w:val="24"/>
              </w:rPr>
              <w:t xml:space="preserve">for uranium </w:t>
            </w:r>
            <w:r w:rsidR="130C2DD6" w:rsidRPr="14D66699">
              <w:rPr>
                <w:rFonts w:cs="Arial"/>
                <w:sz w:val="24"/>
              </w:rPr>
              <w:t>o</w:t>
            </w:r>
            <w:r w:rsidR="531F3090" w:rsidRPr="14D66699">
              <w:rPr>
                <w:rFonts w:cs="Arial"/>
                <w:sz w:val="24"/>
              </w:rPr>
              <w:t>xides</w:t>
            </w:r>
            <w:r w:rsidR="130C2DD6" w:rsidRPr="14D66699">
              <w:rPr>
                <w:rFonts w:cs="Arial"/>
                <w:sz w:val="24"/>
              </w:rPr>
              <w:t xml:space="preserve"> </w:t>
            </w:r>
          </w:p>
          <w:p w14:paraId="67DBDCCA" w14:textId="55E0B5F3" w:rsidR="00F147E2" w:rsidRPr="00412F81" w:rsidRDefault="6DFEDFA2" w:rsidP="14D66699">
            <w:pPr>
              <w:pStyle w:val="TPNormal"/>
              <w:spacing w:before="120"/>
              <w:ind w:left="85"/>
              <w:rPr>
                <w:rFonts w:cs="Arial"/>
                <w:sz w:val="24"/>
              </w:rPr>
            </w:pPr>
            <w:r w:rsidRPr="14D66699">
              <w:rPr>
                <w:rFonts w:cs="Arial"/>
                <w:sz w:val="24"/>
              </w:rPr>
              <w:t xml:space="preserve">CSI = </w:t>
            </w:r>
            <w:r w:rsidR="130C2DD6" w:rsidRPr="14D66699">
              <w:rPr>
                <w:rFonts w:cs="Arial"/>
                <w:sz w:val="24"/>
              </w:rPr>
              <w:t xml:space="preserve">1.4 for </w:t>
            </w:r>
            <w:r w:rsidR="74F1EA7E" w:rsidRPr="14D66699">
              <w:rPr>
                <w:rFonts w:cs="Arial"/>
                <w:sz w:val="24"/>
              </w:rPr>
              <w:t>all other compounds &amp; uranium metal</w:t>
            </w:r>
          </w:p>
        </w:tc>
      </w:tr>
    </w:tbl>
    <w:p w14:paraId="765FDC9A" w14:textId="77777777" w:rsidR="00865AAA" w:rsidRPr="00276816" w:rsidRDefault="00865AAA" w:rsidP="14D66699">
      <w:pPr>
        <w:pStyle w:val="TPNormal"/>
        <w:rPr>
          <w:rFonts w:cs="Arial"/>
          <w:sz w:val="24"/>
        </w:rPr>
      </w:pPr>
    </w:p>
    <w:bookmarkEnd w:id="3"/>
    <w:p w14:paraId="0F7CA38A" w14:textId="77777777" w:rsidR="005471BA" w:rsidRPr="00276816" w:rsidRDefault="005471BA" w:rsidP="00242F1B">
      <w:pPr>
        <w:pStyle w:val="TPNumberedParagraph11"/>
      </w:pPr>
      <w:r>
        <w:t>Conditions:</w:t>
      </w:r>
    </w:p>
    <w:p w14:paraId="0F7CA38B" w14:textId="49615097" w:rsidR="005471BA" w:rsidRPr="00833C2A" w:rsidRDefault="00D618FA" w:rsidP="00E6583A">
      <w:pPr>
        <w:pStyle w:val="TPsubpara1"/>
      </w:pPr>
      <w:r>
        <w:t xml:space="preserve">Hydrogenous packing materials shall have a hydrogen density </w:t>
      </w:r>
      <w:r w:rsidR="000E3C3D">
        <w:t xml:space="preserve">not </w:t>
      </w:r>
      <w:r>
        <w:t xml:space="preserve">greater than </w:t>
      </w:r>
      <w:r w:rsidR="00833C2A">
        <w:t>0.141 g/cm</w:t>
      </w:r>
      <w:r w:rsidR="00833C2A" w:rsidRPr="14D66699">
        <w:rPr>
          <w:vertAlign w:val="superscript"/>
        </w:rPr>
        <w:t>3</w:t>
      </w:r>
      <w:r w:rsidR="00833C2A">
        <w:t>.</w:t>
      </w:r>
    </w:p>
    <w:p w14:paraId="7C2FFCC1" w14:textId="5E903B0E" w:rsidR="00983FCF" w:rsidRDefault="009B131E" w:rsidP="00E6583A">
      <w:pPr>
        <w:pStyle w:val="TPsubpara1"/>
      </w:pPr>
      <w:r>
        <w:t>The mass of h</w:t>
      </w:r>
      <w:r w:rsidR="00271D2D">
        <w:t xml:space="preserve">ydrogenous </w:t>
      </w:r>
      <w:r w:rsidR="00C21F08">
        <w:t xml:space="preserve">packing materials </w:t>
      </w:r>
      <w:r>
        <w:t xml:space="preserve">(excluding the bumper pad and insulation plug) </w:t>
      </w:r>
      <w:r w:rsidR="00C21F08">
        <w:t>sh</w:t>
      </w:r>
      <w:r w:rsidR="00306EBE">
        <w:t>all</w:t>
      </w:r>
      <w:r w:rsidR="00C21F08">
        <w:t xml:space="preserve"> not exceed 454 g </w:t>
      </w:r>
      <w:r w:rsidR="00306EBE">
        <w:t>per package under fissile material approval</w:t>
      </w:r>
      <w:r w:rsidR="00BA5AAD">
        <w:t xml:space="preserve"> (ii)</w:t>
      </w:r>
      <w:r w:rsidR="00306EBE">
        <w:t xml:space="preserve"> </w:t>
      </w:r>
      <w:r w:rsidR="00BC3685">
        <w:t>of</w:t>
      </w:r>
      <w:r w:rsidR="00306EBE">
        <w:t xml:space="preserve"> paragraph 1.1</w:t>
      </w:r>
      <w:r w:rsidR="00426A42">
        <w:t>4</w:t>
      </w:r>
      <w:r w:rsidR="00306EBE">
        <w:t>.</w:t>
      </w:r>
    </w:p>
    <w:p w14:paraId="7E2A86CE" w14:textId="29AF99AA" w:rsidR="001E44BF" w:rsidRPr="00276816" w:rsidRDefault="009C1B57" w:rsidP="001E44BF">
      <w:pPr>
        <w:pStyle w:val="TPsubpara1"/>
      </w:pPr>
      <w:r>
        <w:t>The mass of h</w:t>
      </w:r>
      <w:r w:rsidR="001E44BF">
        <w:t xml:space="preserve">ydrogenous packing materials shall not exceed </w:t>
      </w:r>
      <w:r w:rsidR="00325017">
        <w:t>567</w:t>
      </w:r>
      <w:r w:rsidR="001E44BF">
        <w:t xml:space="preserve"> g per </w:t>
      </w:r>
      <w:r w:rsidR="00E001C3">
        <w:t xml:space="preserve">5-inch pipe </w:t>
      </w:r>
      <w:r w:rsidR="001E44BF">
        <w:t>under fissile material approval</w:t>
      </w:r>
      <w:r w:rsidR="00BA5AAD">
        <w:t xml:space="preserve"> (i</w:t>
      </w:r>
      <w:r w:rsidR="00325017">
        <w:t>v</w:t>
      </w:r>
      <w:r w:rsidR="00BA5AAD">
        <w:t xml:space="preserve">) </w:t>
      </w:r>
      <w:r w:rsidR="00325017">
        <w:t>of parag</w:t>
      </w:r>
      <w:r w:rsidR="001E44BF">
        <w:t>raph 1.1</w:t>
      </w:r>
      <w:r w:rsidR="00426A42">
        <w:t>4</w:t>
      </w:r>
      <w:r w:rsidR="001E44BF">
        <w:t xml:space="preserve">. </w:t>
      </w:r>
    </w:p>
    <w:p w14:paraId="0F7CA38C" w14:textId="6193E378" w:rsidR="005471BA" w:rsidRDefault="002C6258" w:rsidP="00E6583A">
      <w:pPr>
        <w:pStyle w:val="TPsubpara1"/>
      </w:pPr>
      <w:r>
        <w:t>Uranium compounds containing hydrogen (e.g. hydrates and hydrides) are not permitted under fissile material approvals (ii) and (iv) of paragraph 1.1</w:t>
      </w:r>
      <w:r w:rsidR="00426A42">
        <w:t>4</w:t>
      </w:r>
      <w:r>
        <w:t>.</w:t>
      </w:r>
    </w:p>
    <w:p w14:paraId="5FCB0598" w14:textId="0EAED29D" w:rsidR="00653877" w:rsidRPr="00276816" w:rsidRDefault="00653877" w:rsidP="00276FF5">
      <w:pPr>
        <w:pStyle w:val="TPsubpara1"/>
      </w:pPr>
      <w:r>
        <w:t>The fissile contents shall be loaded into the 5-inch pipe(s) under fissile material approvals (iii) and (</w:t>
      </w:r>
      <w:r w:rsidR="00FA134C">
        <w:t>i</w:t>
      </w:r>
      <w:r>
        <w:t>v) of paragraph 1.1</w:t>
      </w:r>
      <w:r w:rsidR="00426A42">
        <w:t>4</w:t>
      </w:r>
      <w:r>
        <w:t>.</w:t>
      </w:r>
    </w:p>
    <w:p w14:paraId="0F7CA38D" w14:textId="5859B15B" w:rsidR="00564223" w:rsidRPr="00276816" w:rsidRDefault="000867EC" w:rsidP="00E6583A">
      <w:pPr>
        <w:pStyle w:val="TPNumberedParagraph11"/>
      </w:pPr>
      <w:r>
        <w:t>T</w:t>
      </w:r>
      <w:r w:rsidR="00564223">
        <w:t>he confinement</w:t>
      </w:r>
      <w:r w:rsidR="00E5579A">
        <w:t xml:space="preserve"> system</w:t>
      </w:r>
      <w:r w:rsidR="000C0F73">
        <w:t xml:space="preserve"> is </w:t>
      </w:r>
      <w:r w:rsidR="00195EA6">
        <w:t xml:space="preserve">the fissile material </w:t>
      </w:r>
      <w:r w:rsidR="004102E9">
        <w:t>approved in paragraph 1.1</w:t>
      </w:r>
      <w:r w:rsidR="00426A42">
        <w:t>4</w:t>
      </w:r>
      <w:r w:rsidR="004102E9">
        <w:t xml:space="preserve"> </w:t>
      </w:r>
      <w:r w:rsidR="0092192E">
        <w:t xml:space="preserve">and </w:t>
      </w:r>
      <w:r w:rsidR="00186207">
        <w:t xml:space="preserve">either </w:t>
      </w:r>
      <w:r w:rsidR="005E5ECB">
        <w:t>(</w:t>
      </w:r>
      <w:r w:rsidR="001F09FB">
        <w:t>a</w:t>
      </w:r>
      <w:r w:rsidR="005E5ECB">
        <w:t xml:space="preserve">) </w:t>
      </w:r>
      <w:r w:rsidR="0092192E">
        <w:t xml:space="preserve">the </w:t>
      </w:r>
      <w:r w:rsidR="00213970">
        <w:t xml:space="preserve">inner container with associated </w:t>
      </w:r>
      <w:r w:rsidR="0092192E">
        <w:t xml:space="preserve">welds, </w:t>
      </w:r>
      <w:r w:rsidR="005B7D33">
        <w:t xml:space="preserve">containment </w:t>
      </w:r>
      <w:r w:rsidR="005455EF">
        <w:t xml:space="preserve">gasket, </w:t>
      </w:r>
      <w:r w:rsidR="005B7D33">
        <w:t xml:space="preserve">inner container blind </w:t>
      </w:r>
      <w:r w:rsidR="005455EF">
        <w:t xml:space="preserve">flanges and </w:t>
      </w:r>
      <w:r w:rsidR="005B7D33">
        <w:t>reinforcing ring</w:t>
      </w:r>
      <w:r w:rsidR="005E5ECB">
        <w:t>, or (</w:t>
      </w:r>
      <w:r w:rsidR="001F09FB">
        <w:t>b</w:t>
      </w:r>
      <w:r w:rsidR="005E5ECB">
        <w:t xml:space="preserve">) </w:t>
      </w:r>
      <w:r w:rsidR="00CB42E0">
        <w:t xml:space="preserve">the </w:t>
      </w:r>
      <w:r w:rsidR="00441DC2">
        <w:t>5-inch pipe(s)</w:t>
      </w:r>
      <w:r w:rsidR="00186207">
        <w:t xml:space="preserve"> </w:t>
      </w:r>
      <w:r w:rsidR="00BC1060">
        <w:t>if used</w:t>
      </w:r>
      <w:r w:rsidR="00784E42">
        <w:t>.</w:t>
      </w:r>
    </w:p>
    <w:p w14:paraId="0F7CA38E" w14:textId="7A2AC38A" w:rsidR="00AB3A15" w:rsidRPr="00276816" w:rsidRDefault="00D164B5" w:rsidP="00514571">
      <w:pPr>
        <w:pStyle w:val="TPNumberedParagraph11"/>
      </w:pPr>
      <w:r>
        <w:lastRenderedPageBreak/>
        <w:t xml:space="preserve">The </w:t>
      </w:r>
      <w:r w:rsidR="00AB3A15">
        <w:t>Criticality Safety Index (CSI)</w:t>
      </w:r>
      <w:r>
        <w:t xml:space="preserve"> </w:t>
      </w:r>
      <w:r w:rsidR="0051084B">
        <w:t xml:space="preserve">is dependent upon the </w:t>
      </w:r>
      <w:r w:rsidR="00172D7E">
        <w:t xml:space="preserve">uranium </w:t>
      </w:r>
      <w:r w:rsidR="00FD3FDE">
        <w:t>enrichment, mode of transport</w:t>
      </w:r>
      <w:r w:rsidR="003666F9">
        <w:t>, hydrogen packing material and form of the contents.</w:t>
      </w:r>
      <w:r w:rsidR="00FD3FDE">
        <w:t xml:space="preserve"> </w:t>
      </w:r>
      <w:r w:rsidR="003666F9">
        <w:t xml:space="preserve">The CSI values are </w:t>
      </w:r>
      <w:r w:rsidR="00FF1A45">
        <w:t xml:space="preserve">stated for </w:t>
      </w:r>
      <w:r w:rsidR="00FD3FDE">
        <w:t xml:space="preserve">fissile material approvals </w:t>
      </w:r>
      <w:r w:rsidR="00A069F6">
        <w:t>(</w:t>
      </w:r>
      <w:proofErr w:type="spellStart"/>
      <w:r w:rsidR="00A069F6">
        <w:t>i</w:t>
      </w:r>
      <w:proofErr w:type="spellEnd"/>
      <w:r w:rsidR="00A069F6">
        <w:t xml:space="preserve">) to (iv) </w:t>
      </w:r>
      <w:r w:rsidR="00FD3FDE">
        <w:t>in paragraph 1.1</w:t>
      </w:r>
      <w:r w:rsidR="00426A42">
        <w:t>4</w:t>
      </w:r>
      <w:r w:rsidR="00FD3FDE">
        <w:t>.</w:t>
      </w:r>
    </w:p>
    <w:p w14:paraId="13C90174" w14:textId="1ED7F878" w:rsidR="00B62EA8" w:rsidRDefault="00B62EA8" w:rsidP="00B62EA8">
      <w:pPr>
        <w:pStyle w:val="TPNumberedParagraph11"/>
      </w:pPr>
      <w:bookmarkStart w:id="4" w:name="_Ref429555011"/>
      <w:r>
        <w:t xml:space="preserve">The criticality safety documentation comprises </w:t>
      </w:r>
      <w:r w:rsidR="00E30910">
        <w:t xml:space="preserve">Section 6 Criticality Evaluation </w:t>
      </w:r>
      <w:r>
        <w:t>of the document referred to in paragraph 1.1 of this certificate.</w:t>
      </w:r>
    </w:p>
    <w:bookmarkEnd w:id="4"/>
    <w:p w14:paraId="0F7CA390" w14:textId="2EBF996F" w:rsidR="004F0812" w:rsidRPr="00276816" w:rsidRDefault="004F0812" w:rsidP="00E6583A">
      <w:pPr>
        <w:pStyle w:val="TPNumberedParagraph11"/>
      </w:pPr>
      <w:r>
        <w:t>This package design has been shown to be sub-critical following water ingress as required by paragraphs 680 and 681 of IAEA SSR-6.  Special features to exclude water are not therefore required.</w:t>
      </w:r>
    </w:p>
    <w:p w14:paraId="0F7CA391" w14:textId="77777777" w:rsidR="003A4119" w:rsidRPr="00276816" w:rsidRDefault="003A4119" w:rsidP="00E6583A">
      <w:pPr>
        <w:pStyle w:val="TPNumberedParagraph11"/>
      </w:pPr>
      <w:r>
        <w:t>Ambient temperature range for package design:</w:t>
      </w:r>
    </w:p>
    <w:p w14:paraId="0F7CA392" w14:textId="605D7CAA" w:rsidR="003A4119" w:rsidRPr="00953A11" w:rsidRDefault="0008402C" w:rsidP="14D66699">
      <w:pPr>
        <w:pStyle w:val="TPsubpara1"/>
      </w:pPr>
      <w:r>
        <w:t>-</w:t>
      </w:r>
      <w:r w:rsidR="000425B4">
        <w:t>4</w:t>
      </w:r>
      <w:r>
        <w:t>0ºC to +3</w:t>
      </w:r>
      <w:r w:rsidR="000425B4">
        <w:t>8</w:t>
      </w:r>
      <w:r>
        <w:t>ºC</w:t>
      </w:r>
    </w:p>
    <w:p w14:paraId="0F7CA393" w14:textId="77777777" w:rsidR="004F0812" w:rsidRPr="00276816" w:rsidRDefault="004F0812" w:rsidP="00E6583A">
      <w:pPr>
        <w:pStyle w:val="TPNumberedParagraph11"/>
      </w:pPr>
      <w:r>
        <w:t xml:space="preserve">Air transport restrictions: </w:t>
      </w:r>
    </w:p>
    <w:p w14:paraId="0F7CA394" w14:textId="0C2B8ED9" w:rsidR="004F0812" w:rsidRPr="00276816" w:rsidRDefault="004F0812" w:rsidP="00E6583A">
      <w:pPr>
        <w:pStyle w:val="TPsubpara1"/>
      </w:pPr>
      <w:r>
        <w:t xml:space="preserve">The package </w:t>
      </w:r>
      <w:r w:rsidR="0021653A">
        <w:t>may be transport</w:t>
      </w:r>
      <w:r w:rsidR="002E112E">
        <w:t>ed</w:t>
      </w:r>
      <w:r w:rsidR="0021653A">
        <w:t xml:space="preserve"> by air subject to the </w:t>
      </w:r>
      <w:r w:rsidR="00125F95">
        <w:t xml:space="preserve">limits in </w:t>
      </w:r>
      <w:r w:rsidR="002E112E">
        <w:t xml:space="preserve">fissile material approvals </w:t>
      </w:r>
      <w:r w:rsidR="00542FE3">
        <w:t>(</w:t>
      </w:r>
      <w:proofErr w:type="spellStart"/>
      <w:r w:rsidR="00542FE3">
        <w:t>i</w:t>
      </w:r>
      <w:proofErr w:type="spellEnd"/>
      <w:r w:rsidR="00542FE3">
        <w:t xml:space="preserve">) and (iii) of </w:t>
      </w:r>
      <w:r w:rsidR="00125F95">
        <w:t>paragraph</w:t>
      </w:r>
      <w:r w:rsidR="00542FE3">
        <w:t xml:space="preserve"> </w:t>
      </w:r>
      <w:r w:rsidR="008E53C9">
        <w:t>1.1</w:t>
      </w:r>
      <w:r w:rsidR="00426A42">
        <w:t>4</w:t>
      </w:r>
      <w:r w:rsidR="001829C3">
        <w:t>.</w:t>
      </w:r>
    </w:p>
    <w:p w14:paraId="0F7CA395" w14:textId="053CDF82" w:rsidR="004F0812" w:rsidRPr="00276816" w:rsidRDefault="004C05FF">
      <w:pPr>
        <w:pStyle w:val="TPNumberedParagraph11"/>
      </w:pPr>
      <w:r>
        <w:t>Any</w:t>
      </w:r>
      <w:r w:rsidR="004F0812">
        <w:t xml:space="preserve"> fissile materials </w:t>
      </w:r>
      <w:r>
        <w:t xml:space="preserve">not </w:t>
      </w:r>
      <w:r w:rsidR="004F0812">
        <w:t xml:space="preserve">specified in </w:t>
      </w:r>
      <w:r w:rsidR="00BA6BBE">
        <w:t>paragraph</w:t>
      </w:r>
      <w:r w:rsidR="00CB3BEA">
        <w:t> </w:t>
      </w:r>
      <w:r>
        <w:fldChar w:fldCharType="begin"/>
      </w:r>
      <w:r>
        <w:instrText xml:space="preserve"> REF fissilematerial \r \h  \* MERGEFORMAT </w:instrText>
      </w:r>
      <w:r>
        <w:fldChar w:fldCharType="separate"/>
      </w:r>
      <w:r w:rsidR="00100995">
        <w:t>1.</w:t>
      </w:r>
      <w:r w:rsidR="00426A42">
        <w:t>14</w:t>
      </w:r>
      <w:r>
        <w:fldChar w:fldCharType="end"/>
      </w:r>
      <w:r w:rsidR="004F0812">
        <w:t xml:space="preserve"> are permitted to be present</w:t>
      </w:r>
      <w:r w:rsidR="00BA6BBE">
        <w:t xml:space="preserve"> in</w:t>
      </w:r>
      <w:r w:rsidR="004F0812">
        <w:t xml:space="preserve"> </w:t>
      </w:r>
      <w:r>
        <w:t>only</w:t>
      </w:r>
      <w:r w:rsidR="004F0812">
        <w:t xml:space="preserve"> trace quantities, that is to say up to either a total of 1</w:t>
      </w:r>
      <w:r w:rsidR="00CB3BEA">
        <w:t> </w:t>
      </w:r>
      <w:r w:rsidR="004F0812">
        <w:t>g per package, or a concentration of 0.1</w:t>
      </w:r>
      <w:r w:rsidR="00CB3BEA">
        <w:t> </w:t>
      </w:r>
      <w:r w:rsidR="004F0812">
        <w:t>% by mass of the total fissile nuclides present.</w:t>
      </w:r>
    </w:p>
    <w:p w14:paraId="0F7CA396" w14:textId="77777777" w:rsidR="005B0E78" w:rsidRPr="00276816" w:rsidRDefault="001103E4" w:rsidP="0050323C">
      <w:pPr>
        <w:pStyle w:val="TPheading1"/>
      </w:pPr>
      <w:r>
        <w:t>use of package</w:t>
      </w:r>
    </w:p>
    <w:p w14:paraId="0F7CA397" w14:textId="77777777" w:rsidR="001103E4" w:rsidRPr="00276816" w:rsidRDefault="00410383" w:rsidP="00E6583A">
      <w:pPr>
        <w:pStyle w:val="TPheading2"/>
      </w:pPr>
      <w:r>
        <w:t xml:space="preserve">Information </w:t>
      </w:r>
      <w:r w:rsidR="00935FA8">
        <w:t>Provided in Safety Report on Use of Packaging</w:t>
      </w:r>
    </w:p>
    <w:p w14:paraId="0F7CA398" w14:textId="1B906AA9" w:rsidR="005B0E78" w:rsidRPr="00276816" w:rsidRDefault="00991C9E" w:rsidP="000E0D7E">
      <w:pPr>
        <w:pStyle w:val="TPNumberedParagraph11"/>
      </w:pPr>
      <w:r>
        <w:t>The packaging shall be used and handled in accordance with</w:t>
      </w:r>
      <w:r w:rsidR="00B26D19">
        <w:t xml:space="preserve"> </w:t>
      </w:r>
      <w:r w:rsidR="000E0D7E">
        <w:t xml:space="preserve">section 7 of </w:t>
      </w:r>
      <w:r w:rsidR="003E039C">
        <w:t>th</w:t>
      </w:r>
      <w:r w:rsidR="00940E03">
        <w:t xml:space="preserve">e </w:t>
      </w:r>
      <w:r w:rsidR="000E0D7E">
        <w:t xml:space="preserve"> </w:t>
      </w:r>
      <w:r w:rsidR="003E2CA8">
        <w:t xml:space="preserve">document referred to in paragraph 1.1 of this certificate. </w:t>
      </w:r>
    </w:p>
    <w:p w14:paraId="0F7CA399" w14:textId="02D3BEE5" w:rsidR="00991C9E" w:rsidRPr="00276816" w:rsidRDefault="00991C9E" w:rsidP="00E6583A">
      <w:pPr>
        <w:pStyle w:val="TPNumberedParagraph11"/>
      </w:pPr>
      <w:r>
        <w:t>The packaging shall be maintained in accordance with</w:t>
      </w:r>
      <w:r w:rsidR="00940E03">
        <w:t xml:space="preserve"> section 8 of the</w:t>
      </w:r>
      <w:r w:rsidR="0003162E">
        <w:t xml:space="preserve">  document referred to in paragraph 1.1 of this certificate.</w:t>
      </w:r>
    </w:p>
    <w:p w14:paraId="0F7CA39A" w14:textId="77777777" w:rsidR="00A41748" w:rsidRPr="00276816" w:rsidRDefault="00A41748" w:rsidP="00E6583A">
      <w:pPr>
        <w:pStyle w:val="TPheading2"/>
      </w:pPr>
      <w:r>
        <w:t>Actions Prior to Shipment</w:t>
      </w:r>
    </w:p>
    <w:p w14:paraId="0F7CA39B" w14:textId="77777777" w:rsidR="00A41748" w:rsidRPr="00276816" w:rsidRDefault="00A41748" w:rsidP="00E6583A">
      <w:pPr>
        <w:pStyle w:val="TPNumberedParagraph11"/>
      </w:pPr>
      <w:r>
        <w:t xml:space="preserve">Administrative controls shall ensure that the contents are in accordance with Section 1 of this certificate, and that the consignor and consignee hold a copy of the </w:t>
      </w:r>
      <w:r w:rsidR="00270A0B">
        <w:t xml:space="preserve">certificate and </w:t>
      </w:r>
      <w:r>
        <w:t>instructions on the use of the packaging.</w:t>
      </w:r>
    </w:p>
    <w:p w14:paraId="0F7CA3A2" w14:textId="77777777" w:rsidR="009C677F" w:rsidRPr="00276816" w:rsidRDefault="009C677F" w:rsidP="00E6583A">
      <w:pPr>
        <w:pStyle w:val="TPheading2"/>
      </w:pPr>
      <w:r>
        <w:t xml:space="preserve">Emergency </w:t>
      </w:r>
      <w:r w:rsidR="00935FA8">
        <w:t>Arrangements</w:t>
      </w:r>
    </w:p>
    <w:p w14:paraId="65E8FA2C" w14:textId="77777777" w:rsidR="00485C33" w:rsidRPr="00485C33" w:rsidRDefault="00485C33" w:rsidP="00E6583A">
      <w:pPr>
        <w:pStyle w:val="TPNumberedParagraph11"/>
      </w:pPr>
      <w:r>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t>Within Great Britain, if the consignor’s own, or other approved emergency plans</w:t>
      </w:r>
      <w:r w:rsidR="00CC07F8">
        <w:t>,</w:t>
      </w:r>
      <w:r>
        <w:t xml:space="preserve"> cannot be initiated for any reason, then the police shall be informed immediately.</w:t>
      </w:r>
    </w:p>
    <w:p w14:paraId="0F7CA3AC" w14:textId="77777777" w:rsidR="00421EA3" w:rsidRPr="00276816" w:rsidRDefault="00B97C2E" w:rsidP="0050323C">
      <w:pPr>
        <w:pStyle w:val="TPheading1"/>
      </w:pPr>
      <w:r>
        <w:lastRenderedPageBreak/>
        <w:t>management systems</w:t>
      </w:r>
    </w:p>
    <w:p w14:paraId="0F7CA3AD" w14:textId="090E2FD1" w:rsidR="009C3645" w:rsidRPr="00276816" w:rsidRDefault="009C3645" w:rsidP="00A6778C">
      <w:pPr>
        <w:pStyle w:val="TPNumberedParagraph11"/>
      </w:pPr>
      <w:r>
        <w:t xml:space="preserve">The management system(s) assessed as adequate in relation to this design by the authorities named on page 1 of this certificate, at the date of issue, are as specified in </w:t>
      </w:r>
      <w:r w:rsidR="00A6778C">
        <w:t>the Versa-Pac Transportation Package Safety Analysis Report, Revision 13, December 2021,</w:t>
      </w:r>
      <w:r>
        <w:t xml:space="preserve"> referred to in Section 1 above, and comprise the following:</w:t>
      </w:r>
    </w:p>
    <w:p w14:paraId="0F7CA3AE" w14:textId="1E1A08AC" w:rsidR="00DB52F3" w:rsidRPr="00713BAA" w:rsidRDefault="46E19905" w:rsidP="14D66699">
      <w:pPr>
        <w:pStyle w:val="TPBullet1Square"/>
        <w:rPr>
          <w:rFonts w:cs="Arial"/>
          <w:sz w:val="24"/>
        </w:rPr>
      </w:pPr>
      <w:r w:rsidRPr="14D66699">
        <w:rPr>
          <w:rFonts w:cs="Arial"/>
          <w:sz w:val="24"/>
        </w:rPr>
        <w:t>TN Americas, Quality Assurance Program Description Manual, Revision 17, 25 February 2022.</w:t>
      </w:r>
    </w:p>
    <w:p w14:paraId="0F7CA3B0" w14:textId="77777777" w:rsidR="001722C0" w:rsidRPr="00276816" w:rsidRDefault="001722C0" w:rsidP="00E6583A">
      <w:pPr>
        <w:pStyle w:val="TPNumberedParagraph11"/>
      </w:pPr>
      <w:r>
        <w:t>No alteration may be made to any management system confirmed as adequate in relation to this design, unless:</w:t>
      </w:r>
    </w:p>
    <w:p w14:paraId="0F7CA3B1" w14:textId="77777777" w:rsidR="001722C0" w:rsidRPr="00276816" w:rsidRDefault="001722C0" w:rsidP="00E6583A">
      <w:pPr>
        <w:pStyle w:val="TPsubpara1"/>
      </w:pPr>
      <w:r>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t>the alteration falls within the agreed change control procedures set out in the management system(s).</w:t>
      </w:r>
    </w:p>
    <w:p w14:paraId="0F7CA3B3" w14:textId="77777777" w:rsidR="009C3645" w:rsidRPr="00276816" w:rsidRDefault="00BA697F" w:rsidP="00E6583A">
      <w:pPr>
        <w:pStyle w:val="TPNumberedParagraph11"/>
      </w:pPr>
      <w:r>
        <w:t>O</w:t>
      </w:r>
      <w:r w:rsidR="009C3645">
        <w:t>ther management system</w:t>
      </w:r>
      <w:r>
        <w:t>s</w:t>
      </w:r>
      <w:r w:rsidR="009C3645">
        <w:t xml:space="preserve"> for </w:t>
      </w:r>
      <w:r w:rsidR="00DB52F3">
        <w:t xml:space="preserve">design, </w:t>
      </w:r>
      <w:r w:rsidR="009C3645">
        <w:t>testing, manufacture, documentation, use, maintenance, inspection, transport and in-transit storage operations</w:t>
      </w:r>
      <w:r w:rsidR="001722C0">
        <w:t xml:space="preserve"> may be used</w:t>
      </w:r>
      <w:r w:rsidR="009C3645">
        <w:t xml:space="preserve"> providing </w:t>
      </w:r>
      <w:r>
        <w:t>they</w:t>
      </w:r>
      <w:r w:rsidR="009C3645">
        <w:t xml:space="preserve"> </w:t>
      </w:r>
      <w:r w:rsidR="009D5CE5">
        <w:t>compl</w:t>
      </w:r>
      <w:r>
        <w:t>y</w:t>
      </w:r>
      <w:r w:rsidR="009C3645">
        <w:t xml:space="preserve"> with </w:t>
      </w:r>
      <w:r w:rsidR="001722C0">
        <w:t>international, national or other standards</w:t>
      </w:r>
      <w:r w:rsidR="009C3645">
        <w:t xml:space="preserve"> for management system</w:t>
      </w:r>
      <w:r w:rsidR="009D5CE5">
        <w:t>s</w:t>
      </w:r>
      <w:r w:rsidR="009C3645">
        <w:t xml:space="preserve"> agreed as acceptable by the authorities named on page 1 of this certificate.</w:t>
      </w:r>
    </w:p>
    <w:p w14:paraId="0F7CA3B4" w14:textId="77777777" w:rsidR="00912239" w:rsidRPr="00276816" w:rsidRDefault="000F24EE" w:rsidP="0050323C">
      <w:pPr>
        <w:pStyle w:val="TPheading1"/>
      </w:pPr>
      <w:r>
        <w:t>ADMINISTRATIVE INFORMATION</w:t>
      </w:r>
    </w:p>
    <w:p w14:paraId="0F7CA3B6" w14:textId="77777777" w:rsidR="00374AD0" w:rsidRPr="00276816" w:rsidRDefault="00374AD0" w:rsidP="00E6583A">
      <w:pPr>
        <w:pStyle w:val="TPheading2"/>
      </w:pPr>
      <w:bookmarkStart w:id="5" w:name="_Ref429560338"/>
      <w:r>
        <w:t>Related Approvals</w:t>
      </w:r>
    </w:p>
    <w:p w14:paraId="0F7CA3B7" w14:textId="0CE9C057" w:rsidR="00374AD0" w:rsidRPr="001344FB" w:rsidRDefault="00947CAE" w:rsidP="14D66699">
      <w:pPr>
        <w:pStyle w:val="TPNumberedParagraph11"/>
      </w:pPr>
      <w:r>
        <w:t xml:space="preserve">The U.S. Department of Transport have certified this package design under </w:t>
      </w:r>
      <w:r w:rsidR="00CD7A37">
        <w:t>USA/9342/AF-96 (Rev.7)</w:t>
      </w:r>
      <w:r>
        <w:t xml:space="preserve">. </w:t>
      </w:r>
    </w:p>
    <w:bookmarkEnd w:id="5"/>
    <w:p w14:paraId="0F7CA3BB" w14:textId="75628CFC" w:rsidR="005F5A66" w:rsidRPr="00276816" w:rsidRDefault="00E368E3" w:rsidP="00A574E1">
      <w:pPr>
        <w:pStyle w:val="TPheading2"/>
      </w:pPr>
      <w:r>
        <w:t>Packaging Serial Numbers</w:t>
      </w:r>
    </w:p>
    <w:p w14:paraId="0F7CA3BC" w14:textId="77777777" w:rsidR="00E368E3" w:rsidRPr="00276816" w:rsidRDefault="00E368E3" w:rsidP="00E6583A">
      <w:pPr>
        <w:pStyle w:val="TPNumberedParagraph11"/>
      </w:pPr>
      <w:r>
        <w:t>For the purpose of compliance with ADR / RID, the owner of the packaging shall be responsible for informing ONR of the serial number of each packag</w:t>
      </w:r>
      <w:r w:rsidR="005F5A66">
        <w:t>ing</w:t>
      </w:r>
      <w:r>
        <w:t xml:space="preserve"> manufactured to this design.</w:t>
      </w:r>
    </w:p>
    <w:p w14:paraId="0F7CA3BF" w14:textId="77777777" w:rsidR="00260219" w:rsidRPr="00276816" w:rsidRDefault="00260219" w:rsidP="00E6583A">
      <w:pPr>
        <w:pStyle w:val="TPheading1"/>
      </w:pPr>
      <w:r>
        <w:br w:type="page"/>
      </w:r>
      <w:bookmarkStart w:id="6" w:name="certstatus"/>
      <w:r w:rsidR="00984B3F">
        <w:lastRenderedPageBreak/>
        <w:t>CERTIFICATE STATUS</w:t>
      </w:r>
      <w:bookmarkEnd w:id="6"/>
    </w:p>
    <w:p w14:paraId="0F7CA3C0" w14:textId="77777777" w:rsidR="00984B3F" w:rsidRPr="00276816" w:rsidRDefault="00984B3F" w:rsidP="00E6583A">
      <w:pPr>
        <w:pStyle w:val="TPheading2"/>
      </w:pPr>
      <w:r>
        <w:t xml:space="preserve">Design </w:t>
      </w:r>
      <w:r w:rsidR="00DB5E57">
        <w:t>approval issued to:</w:t>
      </w:r>
    </w:p>
    <w:p w14:paraId="0F7CA3C1" w14:textId="4AEF86BA" w:rsidR="00984B3F" w:rsidRPr="00B66269" w:rsidRDefault="006F3D3E" w:rsidP="14D66699">
      <w:pPr>
        <w:pStyle w:val="TPNormal"/>
        <w:rPr>
          <w:rFonts w:cs="Arial"/>
          <w:sz w:val="24"/>
        </w:rPr>
      </w:pPr>
      <w:r w:rsidRPr="14D66699">
        <w:rPr>
          <w:rFonts w:cs="Arial"/>
          <w:sz w:val="24"/>
        </w:rPr>
        <w:t>TN Americas LLC</w:t>
      </w:r>
    </w:p>
    <w:p w14:paraId="44CD6604" w14:textId="77777777" w:rsidR="006520EF" w:rsidRPr="00B66269" w:rsidRDefault="006520EF" w:rsidP="14D66699">
      <w:pPr>
        <w:pStyle w:val="TPNormal"/>
        <w:rPr>
          <w:rFonts w:cs="Arial"/>
          <w:sz w:val="24"/>
        </w:rPr>
      </w:pPr>
      <w:r w:rsidRPr="14D66699">
        <w:rPr>
          <w:rFonts w:cs="Arial"/>
          <w:sz w:val="24"/>
        </w:rPr>
        <w:t>7160 Riverwood Drive</w:t>
      </w:r>
    </w:p>
    <w:p w14:paraId="2CE33D57" w14:textId="77777777" w:rsidR="006520EF" w:rsidRPr="00B66269" w:rsidRDefault="006520EF" w:rsidP="14D66699">
      <w:pPr>
        <w:pStyle w:val="TPNormal"/>
        <w:rPr>
          <w:rFonts w:cs="Arial"/>
          <w:sz w:val="24"/>
        </w:rPr>
      </w:pPr>
      <w:r w:rsidRPr="14D66699">
        <w:rPr>
          <w:rFonts w:cs="Arial"/>
          <w:sz w:val="24"/>
        </w:rPr>
        <w:t>Suite 200</w:t>
      </w:r>
    </w:p>
    <w:p w14:paraId="1F480BC7" w14:textId="4AE4ADFC" w:rsidR="006520EF" w:rsidRPr="00B66269" w:rsidRDefault="006520EF" w:rsidP="14D66699">
      <w:pPr>
        <w:pStyle w:val="TPNormal"/>
        <w:rPr>
          <w:rFonts w:cs="Arial"/>
          <w:sz w:val="24"/>
        </w:rPr>
      </w:pPr>
      <w:r w:rsidRPr="14D66699">
        <w:rPr>
          <w:rFonts w:cs="Arial"/>
          <w:sz w:val="24"/>
        </w:rPr>
        <w:t>Columbia, MD 21046</w:t>
      </w:r>
    </w:p>
    <w:p w14:paraId="0F7CA3C2" w14:textId="2364DA62" w:rsidR="00984B3F" w:rsidRPr="00B66269" w:rsidRDefault="006520EF" w:rsidP="14D66699">
      <w:pPr>
        <w:pStyle w:val="TPNormal"/>
        <w:rPr>
          <w:rFonts w:cs="Arial"/>
          <w:sz w:val="24"/>
        </w:rPr>
      </w:pPr>
      <w:r w:rsidRPr="14D66699">
        <w:rPr>
          <w:rFonts w:cs="Arial"/>
          <w:sz w:val="24"/>
        </w:rPr>
        <w:t>USA</w:t>
      </w:r>
    </w:p>
    <w:p w14:paraId="0F7CA3C5" w14:textId="77777777" w:rsidR="00984B3F" w:rsidRPr="00276816" w:rsidRDefault="00984B3F" w:rsidP="14D66699">
      <w:pPr>
        <w:pStyle w:val="TPNormal"/>
        <w:rPr>
          <w:rFonts w:cs="Arial"/>
          <w:sz w:val="24"/>
        </w:rPr>
      </w:pPr>
    </w:p>
    <w:p w14:paraId="0F7CA3C6" w14:textId="77777777" w:rsidR="00533297" w:rsidRPr="00276816" w:rsidRDefault="00533297" w:rsidP="14D66699">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14D66699">
        <w:tc>
          <w:tcPr>
            <w:tcW w:w="1584" w:type="dxa"/>
            <w:shd w:val="clear" w:color="auto" w:fill="006D68"/>
            <w:vAlign w:val="center"/>
          </w:tcPr>
          <w:p w14:paraId="0F7CA3C7" w14:textId="77777777" w:rsidR="00533297" w:rsidRPr="00276816" w:rsidRDefault="766EF856" w:rsidP="14D66699">
            <w:pPr>
              <w:pStyle w:val="TPNormal"/>
              <w:jc w:val="center"/>
              <w:rPr>
                <w:rFonts w:cs="Arial"/>
                <w:b/>
                <w:bCs/>
                <w:color w:val="FFFFFF" w:themeColor="background1"/>
                <w:sz w:val="24"/>
              </w:rPr>
            </w:pPr>
            <w:r w:rsidRPr="14D66699">
              <w:rPr>
                <w:rFonts w:cs="Arial"/>
                <w:b/>
                <w:bCs/>
                <w:color w:val="FFFFFF" w:themeColor="background1"/>
                <w:sz w:val="24"/>
              </w:rPr>
              <w:t xml:space="preserve">Issue / </w:t>
            </w:r>
            <w:r w:rsidR="4A7E42C8" w:rsidRPr="14D66699">
              <w:rPr>
                <w:rFonts w:cs="Arial"/>
                <w:b/>
                <w:bCs/>
                <w:color w:val="FFFFFF" w:themeColor="background1"/>
                <w:sz w:val="24"/>
              </w:rPr>
              <w:t>Revision</w:t>
            </w:r>
            <w:r w:rsidR="00B83035" w:rsidRPr="14D66699">
              <w:rPr>
                <w:rFonts w:cs="Arial"/>
                <w:b/>
                <w:bCs/>
                <w:color w:val="FFFFFF" w:themeColor="background1"/>
                <w:sz w:val="24"/>
              </w:rPr>
              <w:t xml:space="preserve"> Number</w:t>
            </w:r>
          </w:p>
        </w:tc>
        <w:tc>
          <w:tcPr>
            <w:tcW w:w="1872" w:type="dxa"/>
            <w:shd w:val="clear" w:color="auto" w:fill="006D68"/>
            <w:vAlign w:val="center"/>
          </w:tcPr>
          <w:p w14:paraId="0F7CA3C8" w14:textId="77777777" w:rsidR="00533297" w:rsidRPr="00276816" w:rsidRDefault="00B83035" w:rsidP="14D66699">
            <w:pPr>
              <w:pStyle w:val="TPNormal"/>
              <w:jc w:val="center"/>
              <w:rPr>
                <w:rFonts w:cs="Arial"/>
                <w:b/>
                <w:bCs/>
                <w:color w:val="FFFFFF" w:themeColor="background1"/>
                <w:sz w:val="24"/>
              </w:rPr>
            </w:pPr>
            <w:r w:rsidRPr="14D66699">
              <w:rPr>
                <w:rFonts w:cs="Arial"/>
                <w:b/>
                <w:bCs/>
                <w:color w:val="FFFFFF" w:themeColor="background1"/>
                <w:sz w:val="24"/>
              </w:rPr>
              <w:t>Date of Issue</w:t>
            </w:r>
          </w:p>
        </w:tc>
        <w:tc>
          <w:tcPr>
            <w:tcW w:w="1872" w:type="dxa"/>
            <w:shd w:val="clear" w:color="auto" w:fill="006D68"/>
            <w:vAlign w:val="center"/>
          </w:tcPr>
          <w:p w14:paraId="0F7CA3C9" w14:textId="77777777" w:rsidR="00533297" w:rsidRPr="00276816" w:rsidRDefault="00B83035" w:rsidP="14D66699">
            <w:pPr>
              <w:pStyle w:val="TPNormal"/>
              <w:jc w:val="center"/>
              <w:rPr>
                <w:rFonts w:cs="Arial"/>
                <w:b/>
                <w:bCs/>
                <w:color w:val="FFFFFF" w:themeColor="background1"/>
                <w:sz w:val="24"/>
              </w:rPr>
            </w:pPr>
            <w:r w:rsidRPr="14D66699">
              <w:rPr>
                <w:rFonts w:cs="Arial"/>
                <w:b/>
                <w:bCs/>
                <w:color w:val="FFFFFF" w:themeColor="background1"/>
                <w:sz w:val="24"/>
              </w:rPr>
              <w:t>Date of Expiry</w:t>
            </w:r>
          </w:p>
        </w:tc>
        <w:tc>
          <w:tcPr>
            <w:tcW w:w="4414" w:type="dxa"/>
            <w:shd w:val="clear" w:color="auto" w:fill="006D68"/>
            <w:vAlign w:val="center"/>
          </w:tcPr>
          <w:p w14:paraId="0F7CA3CA" w14:textId="77777777" w:rsidR="00533297" w:rsidRPr="00276816" w:rsidRDefault="00B83035" w:rsidP="14D66699">
            <w:pPr>
              <w:pStyle w:val="TPNormal"/>
              <w:jc w:val="center"/>
              <w:rPr>
                <w:rFonts w:cs="Arial"/>
                <w:b/>
                <w:bCs/>
                <w:color w:val="FFFFFF" w:themeColor="background1"/>
                <w:sz w:val="24"/>
              </w:rPr>
            </w:pPr>
            <w:r w:rsidRPr="14D66699">
              <w:rPr>
                <w:rFonts w:cs="Arial"/>
                <w:b/>
                <w:bCs/>
                <w:color w:val="FFFFFF" w:themeColor="background1"/>
                <w:sz w:val="24"/>
              </w:rPr>
              <w:t>Reason for Revision</w:t>
            </w:r>
          </w:p>
        </w:tc>
      </w:tr>
      <w:tr w:rsidR="00DC40C0" w:rsidRPr="00276816" w14:paraId="0F7CA3D0" w14:textId="77777777" w:rsidTr="14D66699">
        <w:tc>
          <w:tcPr>
            <w:tcW w:w="1584" w:type="dxa"/>
          </w:tcPr>
          <w:p w14:paraId="0F7CA3CC" w14:textId="77777777" w:rsidR="00DC40C0" w:rsidRPr="004B06DB" w:rsidRDefault="766EF856" w:rsidP="14D66699">
            <w:pPr>
              <w:pStyle w:val="TPNormal"/>
              <w:jc w:val="center"/>
              <w:rPr>
                <w:rFonts w:cs="Arial"/>
                <w:sz w:val="24"/>
              </w:rPr>
            </w:pPr>
            <w:r w:rsidRPr="14D66699">
              <w:rPr>
                <w:rFonts w:cs="Arial"/>
                <w:sz w:val="24"/>
              </w:rPr>
              <w:t>0</w:t>
            </w:r>
          </w:p>
        </w:tc>
        <w:tc>
          <w:tcPr>
            <w:tcW w:w="1872" w:type="dxa"/>
          </w:tcPr>
          <w:p w14:paraId="0F7CA3CD" w14:textId="553B3E9F" w:rsidR="00DC40C0" w:rsidRPr="004B06DB" w:rsidRDefault="20B4A78A" w:rsidP="14D66699">
            <w:pPr>
              <w:pStyle w:val="TPNormal"/>
              <w:jc w:val="center"/>
              <w:rPr>
                <w:rFonts w:cs="Arial"/>
                <w:sz w:val="24"/>
              </w:rPr>
            </w:pPr>
            <w:r w:rsidRPr="14D66699">
              <w:rPr>
                <w:rFonts w:cs="Arial"/>
                <w:sz w:val="24"/>
              </w:rPr>
              <w:t>08</w:t>
            </w:r>
            <w:r w:rsidR="766EF856" w:rsidRPr="14D66699">
              <w:rPr>
                <w:rFonts w:cs="Arial"/>
                <w:sz w:val="24"/>
              </w:rPr>
              <w:t xml:space="preserve"> </w:t>
            </w:r>
            <w:r w:rsidRPr="14D66699">
              <w:rPr>
                <w:rFonts w:cs="Arial"/>
                <w:sz w:val="24"/>
              </w:rPr>
              <w:t>November 2022</w:t>
            </w:r>
          </w:p>
        </w:tc>
        <w:tc>
          <w:tcPr>
            <w:tcW w:w="1872" w:type="dxa"/>
          </w:tcPr>
          <w:p w14:paraId="0F7CA3CE" w14:textId="35AF109A" w:rsidR="00DC40C0" w:rsidRPr="004B06DB" w:rsidRDefault="65F90357" w:rsidP="14D66699">
            <w:pPr>
              <w:pStyle w:val="TPNormal"/>
              <w:jc w:val="center"/>
              <w:rPr>
                <w:rFonts w:cs="Arial"/>
                <w:sz w:val="24"/>
              </w:rPr>
            </w:pPr>
            <w:r w:rsidRPr="14D66699">
              <w:rPr>
                <w:rFonts w:cs="Arial"/>
                <w:sz w:val="24"/>
              </w:rPr>
              <w:t>31</w:t>
            </w:r>
            <w:r w:rsidR="766EF856" w:rsidRPr="14D66699">
              <w:rPr>
                <w:rFonts w:cs="Arial"/>
                <w:sz w:val="24"/>
              </w:rPr>
              <w:t xml:space="preserve"> M</w:t>
            </w:r>
            <w:r w:rsidRPr="14D66699">
              <w:rPr>
                <w:rFonts w:cs="Arial"/>
                <w:sz w:val="24"/>
              </w:rPr>
              <w:t>ay</w:t>
            </w:r>
            <w:r w:rsidR="766EF856" w:rsidRPr="14D66699">
              <w:rPr>
                <w:rFonts w:cs="Arial"/>
                <w:sz w:val="24"/>
              </w:rPr>
              <w:t xml:space="preserve"> </w:t>
            </w:r>
            <w:r w:rsidRPr="14D66699">
              <w:rPr>
                <w:rFonts w:cs="Arial"/>
                <w:sz w:val="24"/>
              </w:rPr>
              <w:t>2024</w:t>
            </w:r>
          </w:p>
        </w:tc>
        <w:tc>
          <w:tcPr>
            <w:tcW w:w="4414" w:type="dxa"/>
          </w:tcPr>
          <w:p w14:paraId="629A690B" w14:textId="77777777" w:rsidR="004B06DB" w:rsidRPr="004B06DB" w:rsidRDefault="4A7FD590" w:rsidP="14D66699">
            <w:pPr>
              <w:pStyle w:val="TPNormal"/>
              <w:rPr>
                <w:rFonts w:cs="Arial"/>
                <w:sz w:val="24"/>
              </w:rPr>
            </w:pPr>
            <w:r w:rsidRPr="14D66699">
              <w:rPr>
                <w:rFonts w:cs="Arial"/>
                <w:sz w:val="24"/>
              </w:rPr>
              <w:t>First GB validation of USA/9342/AF-96</w:t>
            </w:r>
          </w:p>
          <w:p w14:paraId="0F7CA3CF" w14:textId="7D2DBDBB" w:rsidR="00DC40C0" w:rsidRPr="004B06DB" w:rsidRDefault="4A7FD590" w:rsidP="14D66699">
            <w:pPr>
              <w:pStyle w:val="TPNormal"/>
              <w:rPr>
                <w:rFonts w:cs="Arial"/>
                <w:sz w:val="24"/>
              </w:rPr>
            </w:pPr>
            <w:r w:rsidRPr="14D66699">
              <w:rPr>
                <w:rFonts w:cs="Arial"/>
                <w:sz w:val="24"/>
              </w:rPr>
              <w:t>(Rev.5)</w:t>
            </w:r>
          </w:p>
        </w:tc>
      </w:tr>
      <w:tr w:rsidR="00DC40C0" w:rsidRPr="00276816" w14:paraId="0F7CA3D6" w14:textId="77777777" w:rsidTr="14D66699">
        <w:tc>
          <w:tcPr>
            <w:tcW w:w="1584" w:type="dxa"/>
          </w:tcPr>
          <w:p w14:paraId="0F7CA3D1" w14:textId="61A53ACF" w:rsidR="00DC40C0" w:rsidRPr="004B06DB" w:rsidRDefault="4A7FD590" w:rsidP="14D66699">
            <w:pPr>
              <w:pStyle w:val="TPNormal"/>
              <w:jc w:val="center"/>
              <w:rPr>
                <w:rFonts w:cs="Arial"/>
                <w:sz w:val="24"/>
              </w:rPr>
            </w:pPr>
            <w:r w:rsidRPr="14D66699">
              <w:rPr>
                <w:rFonts w:cs="Arial"/>
                <w:sz w:val="24"/>
              </w:rPr>
              <w:t>1</w:t>
            </w:r>
          </w:p>
        </w:tc>
        <w:tc>
          <w:tcPr>
            <w:tcW w:w="1872" w:type="dxa"/>
          </w:tcPr>
          <w:p w14:paraId="0F7CA3D2" w14:textId="4B4600D7" w:rsidR="00DC40C0" w:rsidRPr="004B06DB" w:rsidRDefault="00FB4719" w:rsidP="14D66699">
            <w:pPr>
              <w:pStyle w:val="TPNormal"/>
              <w:jc w:val="center"/>
              <w:rPr>
                <w:rFonts w:cs="Arial"/>
                <w:sz w:val="24"/>
              </w:rPr>
            </w:pPr>
            <w:r>
              <w:rPr>
                <w:rFonts w:cs="Arial"/>
                <w:sz w:val="24"/>
              </w:rPr>
              <w:t>28 August 2024</w:t>
            </w:r>
          </w:p>
        </w:tc>
        <w:tc>
          <w:tcPr>
            <w:tcW w:w="1872" w:type="dxa"/>
          </w:tcPr>
          <w:p w14:paraId="0F7CA3D3" w14:textId="5AB28563" w:rsidR="00DC40C0" w:rsidRPr="004B06DB" w:rsidRDefault="35E7EE02" w:rsidP="14D66699">
            <w:pPr>
              <w:pStyle w:val="TPNormal"/>
              <w:jc w:val="center"/>
              <w:rPr>
                <w:rFonts w:cs="Arial"/>
                <w:sz w:val="24"/>
              </w:rPr>
            </w:pPr>
            <w:r w:rsidRPr="14D66699">
              <w:rPr>
                <w:rFonts w:cs="Arial"/>
                <w:sz w:val="24"/>
              </w:rPr>
              <w:t xml:space="preserve">31 October </w:t>
            </w:r>
            <w:r w:rsidR="5C0E595B" w:rsidRPr="14D66699">
              <w:rPr>
                <w:rFonts w:cs="Arial"/>
                <w:sz w:val="24"/>
              </w:rPr>
              <w:t>2027</w:t>
            </w:r>
          </w:p>
        </w:tc>
        <w:tc>
          <w:tcPr>
            <w:tcW w:w="4414" w:type="dxa"/>
          </w:tcPr>
          <w:p w14:paraId="0F7CA3D5" w14:textId="7BCD30A1" w:rsidR="00DC40C0" w:rsidRPr="004B06DB" w:rsidRDefault="4A7FD590" w:rsidP="14D66699">
            <w:pPr>
              <w:pStyle w:val="TPNormal"/>
              <w:rPr>
                <w:rFonts w:cs="Arial"/>
                <w:sz w:val="24"/>
              </w:rPr>
            </w:pPr>
            <w:r w:rsidRPr="14D66699">
              <w:rPr>
                <w:rFonts w:cs="Arial"/>
                <w:sz w:val="24"/>
              </w:rPr>
              <w:t xml:space="preserve">GB </w:t>
            </w:r>
            <w:r w:rsidR="5C0E595B" w:rsidRPr="14D66699">
              <w:rPr>
                <w:rFonts w:cs="Arial"/>
                <w:sz w:val="24"/>
              </w:rPr>
              <w:t>package design approval</w:t>
            </w:r>
            <w:r w:rsidRPr="14D66699">
              <w:rPr>
                <w:rFonts w:cs="Arial"/>
                <w:sz w:val="24"/>
              </w:rPr>
              <w:t xml:space="preserve"> of USA/9342/AF-96</w:t>
            </w:r>
            <w:r w:rsidR="41EF1EEB" w:rsidRPr="14D66699">
              <w:rPr>
                <w:rFonts w:cs="Arial"/>
                <w:sz w:val="24"/>
              </w:rPr>
              <w:t xml:space="preserve">, </w:t>
            </w:r>
            <w:r w:rsidRPr="14D66699">
              <w:rPr>
                <w:rFonts w:cs="Arial"/>
                <w:sz w:val="24"/>
              </w:rPr>
              <w:t>Rev</w:t>
            </w:r>
            <w:r w:rsidR="41EF1EEB" w:rsidRPr="14D66699">
              <w:rPr>
                <w:rFonts w:cs="Arial"/>
                <w:sz w:val="24"/>
              </w:rPr>
              <w:t xml:space="preserve">ision </w:t>
            </w:r>
            <w:r w:rsidRPr="14D66699">
              <w:rPr>
                <w:rFonts w:cs="Arial"/>
                <w:sz w:val="24"/>
              </w:rPr>
              <w:t>7</w:t>
            </w:r>
          </w:p>
        </w:tc>
      </w:tr>
    </w:tbl>
    <w:p w14:paraId="0F7CA3E1" w14:textId="77777777" w:rsidR="00984B3F" w:rsidRPr="00276816" w:rsidRDefault="00984B3F" w:rsidP="14D66699">
      <w:pPr>
        <w:pStyle w:val="TPNormal"/>
        <w:rPr>
          <w:rFonts w:cs="Arial"/>
          <w:sz w:val="24"/>
        </w:rPr>
      </w:pPr>
    </w:p>
    <w:p w14:paraId="0F7CA3E2" w14:textId="77777777" w:rsidR="00AF09AD" w:rsidRPr="00276816" w:rsidRDefault="00AF09AD" w:rsidP="14D66699">
      <w:pPr>
        <w:pStyle w:val="TPNormal"/>
        <w:rPr>
          <w:rFonts w:cs="Arial"/>
          <w:sz w:val="24"/>
        </w:rPr>
      </w:pPr>
    </w:p>
    <w:p w14:paraId="0F7CA3E3" w14:textId="77777777" w:rsidR="00AF09AD" w:rsidRPr="00276816" w:rsidRDefault="00AF09AD" w:rsidP="14D66699">
      <w:pPr>
        <w:pStyle w:val="TPNormal"/>
        <w:rPr>
          <w:rFonts w:cs="Arial"/>
          <w:sz w:val="24"/>
        </w:rPr>
      </w:pPr>
    </w:p>
    <w:p w14:paraId="0F7CA3E4" w14:textId="77777777" w:rsidR="00AF09AD" w:rsidRPr="00276816" w:rsidRDefault="00AF09AD">
      <w:pPr>
        <w:rPr>
          <w:rFonts w:cs="Arial"/>
        </w:rPr>
      </w:pPr>
      <w:r w:rsidRPr="14D66699">
        <w:rPr>
          <w:rFonts w:cs="Arial"/>
        </w:rPr>
        <w:br w:type="page"/>
      </w:r>
    </w:p>
    <w:p w14:paraId="0F7CA3E5" w14:textId="77777777" w:rsidR="00AF09AD" w:rsidRPr="00276816" w:rsidRDefault="00AF09AD" w:rsidP="14D66699">
      <w:pPr>
        <w:pStyle w:val="TPAppendixHeading1"/>
      </w:pPr>
      <w:r>
        <w:lastRenderedPageBreak/>
        <w:t>Appendix 1 – package illustration</w:t>
      </w:r>
    </w:p>
    <w:p w14:paraId="0F7CA3E6" w14:textId="4DF2A98E" w:rsidR="00AF09AD" w:rsidRPr="00276816" w:rsidRDefault="00CF39D8" w:rsidP="14D66699">
      <w:pPr>
        <w:pStyle w:val="TPNormal"/>
        <w:rPr>
          <w:rFonts w:cs="Arial"/>
          <w:sz w:val="24"/>
        </w:rPr>
      </w:pPr>
      <w:r>
        <w:rPr>
          <w:noProof/>
        </w:rPr>
        <w:drawing>
          <wp:inline distT="0" distB="0" distL="0" distR="0" wp14:anchorId="715F9D93" wp14:editId="78ECD589">
            <wp:extent cx="5731510" cy="485965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5731510" cy="4859656"/>
                    </a:xfrm>
                    <a:prstGeom prst="rect">
                      <a:avLst/>
                    </a:prstGeom>
                  </pic:spPr>
                </pic:pic>
              </a:graphicData>
            </a:graphic>
          </wp:inline>
        </w:drawing>
      </w:r>
    </w:p>
    <w:sectPr w:rsidR="00AF09AD"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F060" w14:textId="77777777" w:rsidR="00DB7775" w:rsidRDefault="00DB7775">
      <w:r>
        <w:separator/>
      </w:r>
    </w:p>
  </w:endnote>
  <w:endnote w:type="continuationSeparator" w:id="0">
    <w:p w14:paraId="37988480" w14:textId="77777777" w:rsidR="00DB7775" w:rsidRDefault="00DB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E93F0F">
    <w:pPr>
      <w:pStyle w:val="Footer"/>
      <w:spacing w:before="240"/>
      <w:rPr>
        <w:sz w:val="20"/>
        <w:szCs w:val="22"/>
      </w:rPr>
    </w:pPr>
    <w:r>
      <w:rPr>
        <w:sz w:val="20"/>
        <w:szCs w:val="22"/>
      </w:rPr>
      <w:tab/>
    </w:r>
  </w:p>
  <w:p w14:paraId="0F7CA3F0" w14:textId="033F5868" w:rsidR="002B1531" w:rsidRDefault="00E64EEC" w:rsidP="007C4B0B">
    <w:pPr>
      <w:tabs>
        <w:tab w:val="center" w:pos="4153"/>
        <w:tab w:val="right" w:pos="8306"/>
      </w:tabs>
      <w:rPr>
        <w:noProof/>
        <w:sz w:val="20"/>
        <w:szCs w:val="22"/>
      </w:rPr>
    </w:pPr>
    <w:r w:rsidRPr="00BF4399">
      <w:rPr>
        <w:rFonts w:cs="Arial"/>
        <w:b/>
        <w:bCs/>
        <w:sz w:val="20"/>
        <w:szCs w:val="20"/>
      </w:rPr>
      <w:t>ONR Document ID:</w:t>
    </w:r>
    <w:r w:rsidR="007C143C">
      <w:rPr>
        <w:rFonts w:cs="Arial"/>
        <w:sz w:val="20"/>
        <w:szCs w:val="20"/>
      </w:rPr>
      <w:t xml:space="preserve"> </w:t>
    </w:r>
    <w:r w:rsidR="007C143C" w:rsidRPr="007C143C">
      <w:rPr>
        <w:rFonts w:cs="Arial"/>
        <w:sz w:val="20"/>
        <w:szCs w:val="20"/>
      </w:rPr>
      <w:t>ONRW-2019369590-12253</w:t>
    </w:r>
    <w:r w:rsidR="007C4B0B" w:rsidRPr="00BF4399">
      <w:rPr>
        <w:rFonts w:cs="Arial"/>
        <w:sz w:val="20"/>
        <w:szCs w:val="20"/>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3FD15C81" w:rsidR="00285F42" w:rsidRDefault="00285F42" w:rsidP="00E93F0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sidR="00100995">
      <w:rPr>
        <w:noProof/>
        <w:sz w:val="20"/>
        <w:szCs w:val="22"/>
      </w:rPr>
      <w:t>USA 9342 - Certificate GB 5131 AF(Rev.1) for USA 9342 AF</w:t>
    </w:r>
    <w:r>
      <w:rPr>
        <w:sz w:val="20"/>
        <w:szCs w:val="22"/>
      </w:rPr>
      <w:fldChar w:fldCharType="end"/>
    </w:r>
    <w:r>
      <w:rPr>
        <w:sz w:val="20"/>
        <w:szCs w:val="22"/>
      </w:rPr>
      <w:tab/>
    </w:r>
    <w:r>
      <w:rPr>
        <w:sz w:val="20"/>
        <w:szCs w:val="22"/>
      </w:rPr>
      <w:tab/>
    </w:r>
  </w:p>
  <w:p w14:paraId="23F44E6A" w14:textId="4A15CCB2" w:rsidR="00285F42" w:rsidRPr="00EE4A9B" w:rsidRDefault="00285F42" w:rsidP="00E93F0F">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0DEE65CC"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E95638">
          <w:rPr>
            <w:sz w:val="20"/>
            <w:szCs w:val="22"/>
          </w:rPr>
          <w:t>9.0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DD44" w14:textId="77777777" w:rsidR="00DB7775" w:rsidRDefault="00DB7775">
      <w:r>
        <w:separator/>
      </w:r>
    </w:p>
  </w:footnote>
  <w:footnote w:type="continuationSeparator" w:id="0">
    <w:p w14:paraId="2CEC7924" w14:textId="77777777" w:rsidR="00DB7775" w:rsidRDefault="00DB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FB4719" w:rsidRPr="001B3D89" w14:paraId="16FD7450" w14:textId="77777777" w:rsidTr="00E93F0F">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083A2C0C"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06FC2205"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76816" w:rsidRPr="001B3D89" w14:paraId="1C5038B9" w14:textId="77777777" w:rsidTr="419C9ABA">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419C9ABA" w:rsidP="419C9ABA">
          <w:pPr>
            <w:spacing w:before="60" w:after="60"/>
            <w:jc w:val="right"/>
            <w:outlineLvl w:val="1"/>
            <w:rPr>
              <w:rFonts w:cs="Arial"/>
              <w:kern w:val="36"/>
              <w:sz w:val="18"/>
              <w:szCs w:val="18"/>
            </w:rPr>
          </w:pPr>
          <w:r w:rsidRPr="419C9ABA">
            <w:rPr>
              <w:rFonts w:cs="Arial"/>
              <w:kern w:val="36"/>
              <w:sz w:val="18"/>
              <w:szCs w:val="18"/>
            </w:rPr>
            <w:t>© Office for Nuclear Regulation</w:t>
          </w:r>
          <w:r w:rsidR="00276816" w:rsidRPr="001B3D89">
            <w:rPr>
              <w:rFonts w:cs="Arial"/>
              <w:bCs/>
              <w:iCs/>
              <w:kern w:val="36"/>
              <w:sz w:val="18"/>
              <w:szCs w:val="14"/>
            </w:rPr>
            <w:br/>
          </w:r>
          <w:r w:rsidRPr="419C9ABA">
            <w:rPr>
              <w:rFonts w:cs="Arial"/>
              <w:b/>
              <w:bCs/>
              <w:kern w:val="36"/>
              <w:sz w:val="18"/>
              <w:szCs w:val="18"/>
            </w:rPr>
            <w:t>UNCONTROLLED WHEN PRINTED</w:t>
          </w:r>
          <w:r w:rsidR="00276816" w:rsidRPr="001B3D89">
            <w:rPr>
              <w:rFonts w:cs="Arial"/>
              <w:bCs/>
              <w:iCs/>
              <w:kern w:val="36"/>
              <w:sz w:val="18"/>
              <w:szCs w:val="14"/>
            </w:rPr>
            <w:br/>
          </w:r>
          <w:r w:rsidRPr="419C9ABA">
            <w:rPr>
              <w:rFonts w:cs="Arial"/>
              <w:kern w:val="36"/>
              <w:sz w:val="18"/>
              <w:szCs w:val="18"/>
            </w:rPr>
            <w:t xml:space="preserve">If you wish to reuse this information visit </w:t>
          </w:r>
          <w:hyperlink r:id="rId2" w:tooltip="http://www.onr.org.uk/copyright" w:history="1">
            <w:r w:rsidRPr="419C9ABA">
              <w:rPr>
                <w:rFonts w:cs="Arial"/>
                <w:kern w:val="36"/>
                <w:sz w:val="18"/>
                <w:szCs w:val="18"/>
              </w:rPr>
              <w:t>www.onr.org.uk/copyright</w:t>
            </w:r>
          </w:hyperlink>
          <w:r w:rsidRPr="419C9ABA">
            <w:rPr>
              <w:rFonts w:cs="Arial"/>
              <w:kern w:val="36"/>
              <w:sz w:val="18"/>
              <w:szCs w:val="18"/>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4DFED35E"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001A"/>
    <w:multiLevelType w:val="hybridMultilevel"/>
    <w:tmpl w:val="1B12D926"/>
    <w:lvl w:ilvl="0" w:tplc="AE849458">
      <w:start w:val="1"/>
      <w:numFmt w:val="lowerRoman"/>
      <w:lvlText w:val="(%1)"/>
      <w:lvlJc w:val="right"/>
      <w:pPr>
        <w:ind w:left="1440" w:hanging="360"/>
      </w:pPr>
      <w:rPr>
        <w:rFonts w:ascii="Arial" w:hAnsi="Arial" w:hint="default"/>
        <w:b w:val="0"/>
        <w:i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3"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5A5B03"/>
    <w:multiLevelType w:val="hybridMultilevel"/>
    <w:tmpl w:val="5B961434"/>
    <w:lvl w:ilvl="0" w:tplc="DA8A719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9AC05E5"/>
    <w:multiLevelType w:val="hybridMultilevel"/>
    <w:tmpl w:val="A8844810"/>
    <w:lvl w:ilvl="0" w:tplc="AE849458">
      <w:start w:val="1"/>
      <w:numFmt w:val="lowerRoman"/>
      <w:lvlText w:val="(%1)"/>
      <w:lvlJc w:val="right"/>
      <w:pPr>
        <w:ind w:left="2520" w:hanging="360"/>
      </w:pPr>
      <w:rPr>
        <w:rFonts w:ascii="Arial" w:hAnsi="Arial" w:hint="default"/>
        <w:b w:val="0"/>
        <w:i w:val="0"/>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839661552">
    <w:abstractNumId w:val="4"/>
  </w:num>
  <w:num w:numId="2" w16cid:durableId="974413308">
    <w:abstractNumId w:val="3"/>
  </w:num>
  <w:num w:numId="3" w16cid:durableId="1833570344">
    <w:abstractNumId w:val="0"/>
  </w:num>
  <w:num w:numId="4" w16cid:durableId="444545065">
    <w:abstractNumId w:val="5"/>
  </w:num>
  <w:num w:numId="5" w16cid:durableId="1883012193">
    <w:abstractNumId w:val="2"/>
  </w:num>
  <w:num w:numId="6" w16cid:durableId="1597786092">
    <w:abstractNumId w:val="6"/>
  </w:num>
  <w:num w:numId="7" w16cid:durableId="305282274">
    <w:abstractNumId w:val="7"/>
  </w:num>
  <w:num w:numId="8" w16cid:durableId="197508970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1DF3"/>
    <w:rsid w:val="00026A82"/>
    <w:rsid w:val="00030D3C"/>
    <w:rsid w:val="00030F27"/>
    <w:rsid w:val="0003162E"/>
    <w:rsid w:val="000355A9"/>
    <w:rsid w:val="000366F6"/>
    <w:rsid w:val="000425B4"/>
    <w:rsid w:val="00046584"/>
    <w:rsid w:val="00051461"/>
    <w:rsid w:val="00055E4C"/>
    <w:rsid w:val="00057050"/>
    <w:rsid w:val="00060601"/>
    <w:rsid w:val="00065E75"/>
    <w:rsid w:val="00071347"/>
    <w:rsid w:val="000715BD"/>
    <w:rsid w:val="000749C1"/>
    <w:rsid w:val="0008402C"/>
    <w:rsid w:val="000867DA"/>
    <w:rsid w:val="000867EC"/>
    <w:rsid w:val="00096F71"/>
    <w:rsid w:val="000A21E6"/>
    <w:rsid w:val="000A2F5C"/>
    <w:rsid w:val="000B4605"/>
    <w:rsid w:val="000B4E40"/>
    <w:rsid w:val="000C0F73"/>
    <w:rsid w:val="000D5704"/>
    <w:rsid w:val="000D6244"/>
    <w:rsid w:val="000E0D7E"/>
    <w:rsid w:val="000E3C3D"/>
    <w:rsid w:val="000F03E0"/>
    <w:rsid w:val="000F11B5"/>
    <w:rsid w:val="000F24EE"/>
    <w:rsid w:val="000F3BA3"/>
    <w:rsid w:val="00100995"/>
    <w:rsid w:val="001074F9"/>
    <w:rsid w:val="001103E4"/>
    <w:rsid w:val="00110A29"/>
    <w:rsid w:val="00114C46"/>
    <w:rsid w:val="00117AFA"/>
    <w:rsid w:val="0012010D"/>
    <w:rsid w:val="00121C8F"/>
    <w:rsid w:val="00122183"/>
    <w:rsid w:val="00122AFC"/>
    <w:rsid w:val="00125F95"/>
    <w:rsid w:val="0012748D"/>
    <w:rsid w:val="00131ECC"/>
    <w:rsid w:val="001344FB"/>
    <w:rsid w:val="0013522D"/>
    <w:rsid w:val="00145310"/>
    <w:rsid w:val="001471C2"/>
    <w:rsid w:val="00151825"/>
    <w:rsid w:val="00152AEA"/>
    <w:rsid w:val="00152CC1"/>
    <w:rsid w:val="00154043"/>
    <w:rsid w:val="001557B6"/>
    <w:rsid w:val="00155892"/>
    <w:rsid w:val="00164F4F"/>
    <w:rsid w:val="00165378"/>
    <w:rsid w:val="001722C0"/>
    <w:rsid w:val="00172D7E"/>
    <w:rsid w:val="0017390C"/>
    <w:rsid w:val="00180275"/>
    <w:rsid w:val="00182261"/>
    <w:rsid w:val="001829C3"/>
    <w:rsid w:val="00186207"/>
    <w:rsid w:val="00190170"/>
    <w:rsid w:val="0019522F"/>
    <w:rsid w:val="00195EA6"/>
    <w:rsid w:val="001A10BC"/>
    <w:rsid w:val="001A10C8"/>
    <w:rsid w:val="001A486A"/>
    <w:rsid w:val="001A6E69"/>
    <w:rsid w:val="001A7920"/>
    <w:rsid w:val="001B5FCD"/>
    <w:rsid w:val="001C34B5"/>
    <w:rsid w:val="001C3DB8"/>
    <w:rsid w:val="001C523F"/>
    <w:rsid w:val="001D07F9"/>
    <w:rsid w:val="001D0AC1"/>
    <w:rsid w:val="001D1F10"/>
    <w:rsid w:val="001D34F2"/>
    <w:rsid w:val="001E44BF"/>
    <w:rsid w:val="001E6DA9"/>
    <w:rsid w:val="001F09FB"/>
    <w:rsid w:val="001F5424"/>
    <w:rsid w:val="00200CB7"/>
    <w:rsid w:val="0021074A"/>
    <w:rsid w:val="00211168"/>
    <w:rsid w:val="00213970"/>
    <w:rsid w:val="00216018"/>
    <w:rsid w:val="0021653A"/>
    <w:rsid w:val="00220997"/>
    <w:rsid w:val="00227E30"/>
    <w:rsid w:val="002300BE"/>
    <w:rsid w:val="00233E44"/>
    <w:rsid w:val="00235486"/>
    <w:rsid w:val="0023684B"/>
    <w:rsid w:val="00242F1B"/>
    <w:rsid w:val="002578B7"/>
    <w:rsid w:val="00260219"/>
    <w:rsid w:val="00261F1A"/>
    <w:rsid w:val="00264C6D"/>
    <w:rsid w:val="00270A0B"/>
    <w:rsid w:val="00271D2D"/>
    <w:rsid w:val="00272FB0"/>
    <w:rsid w:val="002766E6"/>
    <w:rsid w:val="00276816"/>
    <w:rsid w:val="00283282"/>
    <w:rsid w:val="0028356A"/>
    <w:rsid w:val="00285473"/>
    <w:rsid w:val="00285F42"/>
    <w:rsid w:val="00291B8A"/>
    <w:rsid w:val="00297401"/>
    <w:rsid w:val="002A3B72"/>
    <w:rsid w:val="002A435B"/>
    <w:rsid w:val="002B1531"/>
    <w:rsid w:val="002B2DEA"/>
    <w:rsid w:val="002C3897"/>
    <w:rsid w:val="002C4058"/>
    <w:rsid w:val="002C48A7"/>
    <w:rsid w:val="002C6258"/>
    <w:rsid w:val="002C7974"/>
    <w:rsid w:val="002E112E"/>
    <w:rsid w:val="002E1586"/>
    <w:rsid w:val="002E432D"/>
    <w:rsid w:val="002E59CE"/>
    <w:rsid w:val="002E615F"/>
    <w:rsid w:val="002F0F02"/>
    <w:rsid w:val="002F3944"/>
    <w:rsid w:val="002F698A"/>
    <w:rsid w:val="00304A24"/>
    <w:rsid w:val="00306EBE"/>
    <w:rsid w:val="003113F7"/>
    <w:rsid w:val="0031185E"/>
    <w:rsid w:val="0031706E"/>
    <w:rsid w:val="00322B31"/>
    <w:rsid w:val="0032350A"/>
    <w:rsid w:val="00325017"/>
    <w:rsid w:val="003317AD"/>
    <w:rsid w:val="0033262F"/>
    <w:rsid w:val="00334C54"/>
    <w:rsid w:val="0033763D"/>
    <w:rsid w:val="00341852"/>
    <w:rsid w:val="00344582"/>
    <w:rsid w:val="00347CBA"/>
    <w:rsid w:val="003537BF"/>
    <w:rsid w:val="003579F2"/>
    <w:rsid w:val="00360878"/>
    <w:rsid w:val="00360E91"/>
    <w:rsid w:val="003666F9"/>
    <w:rsid w:val="0037090C"/>
    <w:rsid w:val="00370E17"/>
    <w:rsid w:val="00372561"/>
    <w:rsid w:val="00374AD0"/>
    <w:rsid w:val="00376065"/>
    <w:rsid w:val="00376D32"/>
    <w:rsid w:val="00387AD2"/>
    <w:rsid w:val="00390A62"/>
    <w:rsid w:val="00391292"/>
    <w:rsid w:val="003A0034"/>
    <w:rsid w:val="003A2B9A"/>
    <w:rsid w:val="003A4119"/>
    <w:rsid w:val="003B1714"/>
    <w:rsid w:val="003B2529"/>
    <w:rsid w:val="003B3E69"/>
    <w:rsid w:val="003B4925"/>
    <w:rsid w:val="003C2924"/>
    <w:rsid w:val="003D005E"/>
    <w:rsid w:val="003D20DE"/>
    <w:rsid w:val="003D2763"/>
    <w:rsid w:val="003D3E22"/>
    <w:rsid w:val="003D78FE"/>
    <w:rsid w:val="003E039C"/>
    <w:rsid w:val="003E1FDD"/>
    <w:rsid w:val="003E2CA8"/>
    <w:rsid w:val="003E4C25"/>
    <w:rsid w:val="003F38A1"/>
    <w:rsid w:val="00401CC6"/>
    <w:rsid w:val="0040289D"/>
    <w:rsid w:val="004102E9"/>
    <w:rsid w:val="00410383"/>
    <w:rsid w:val="00412F81"/>
    <w:rsid w:val="004131AF"/>
    <w:rsid w:val="00421EA3"/>
    <w:rsid w:val="004259F6"/>
    <w:rsid w:val="00426A42"/>
    <w:rsid w:val="00427A20"/>
    <w:rsid w:val="00430369"/>
    <w:rsid w:val="00431B76"/>
    <w:rsid w:val="004418DD"/>
    <w:rsid w:val="00441DC2"/>
    <w:rsid w:val="00442770"/>
    <w:rsid w:val="00445B46"/>
    <w:rsid w:val="00446967"/>
    <w:rsid w:val="0045430C"/>
    <w:rsid w:val="0046306C"/>
    <w:rsid w:val="004760B5"/>
    <w:rsid w:val="00477CC1"/>
    <w:rsid w:val="00483C9E"/>
    <w:rsid w:val="00485956"/>
    <w:rsid w:val="00485C33"/>
    <w:rsid w:val="004877CD"/>
    <w:rsid w:val="00487A22"/>
    <w:rsid w:val="00487F87"/>
    <w:rsid w:val="00490ACA"/>
    <w:rsid w:val="0049255E"/>
    <w:rsid w:val="0049466C"/>
    <w:rsid w:val="00494915"/>
    <w:rsid w:val="004A3EF9"/>
    <w:rsid w:val="004B06DB"/>
    <w:rsid w:val="004B1735"/>
    <w:rsid w:val="004C05FF"/>
    <w:rsid w:val="004C24CD"/>
    <w:rsid w:val="004C275D"/>
    <w:rsid w:val="004D4B8C"/>
    <w:rsid w:val="004D5EBF"/>
    <w:rsid w:val="004D7D17"/>
    <w:rsid w:val="004F0812"/>
    <w:rsid w:val="004F24BC"/>
    <w:rsid w:val="004F4154"/>
    <w:rsid w:val="00500343"/>
    <w:rsid w:val="0050323C"/>
    <w:rsid w:val="00507086"/>
    <w:rsid w:val="00507F96"/>
    <w:rsid w:val="0051084B"/>
    <w:rsid w:val="00512134"/>
    <w:rsid w:val="0051502F"/>
    <w:rsid w:val="00520CDA"/>
    <w:rsid w:val="00524E80"/>
    <w:rsid w:val="00525113"/>
    <w:rsid w:val="005274BE"/>
    <w:rsid w:val="005322E6"/>
    <w:rsid w:val="00533297"/>
    <w:rsid w:val="0053403E"/>
    <w:rsid w:val="00534BF9"/>
    <w:rsid w:val="00535DCA"/>
    <w:rsid w:val="00536319"/>
    <w:rsid w:val="00542FE3"/>
    <w:rsid w:val="0054436C"/>
    <w:rsid w:val="005455EF"/>
    <w:rsid w:val="005471BA"/>
    <w:rsid w:val="0055110B"/>
    <w:rsid w:val="00552D3C"/>
    <w:rsid w:val="00557F38"/>
    <w:rsid w:val="00562F2F"/>
    <w:rsid w:val="00564223"/>
    <w:rsid w:val="005676F8"/>
    <w:rsid w:val="00577241"/>
    <w:rsid w:val="00584D4F"/>
    <w:rsid w:val="00597488"/>
    <w:rsid w:val="005A1162"/>
    <w:rsid w:val="005A1570"/>
    <w:rsid w:val="005A3835"/>
    <w:rsid w:val="005A3E99"/>
    <w:rsid w:val="005A5A87"/>
    <w:rsid w:val="005A6E36"/>
    <w:rsid w:val="005B0E78"/>
    <w:rsid w:val="005B3B7E"/>
    <w:rsid w:val="005B523A"/>
    <w:rsid w:val="005B69C0"/>
    <w:rsid w:val="005B7D33"/>
    <w:rsid w:val="005C29F7"/>
    <w:rsid w:val="005E0984"/>
    <w:rsid w:val="005E16E2"/>
    <w:rsid w:val="005E5BD5"/>
    <w:rsid w:val="005E5ECB"/>
    <w:rsid w:val="005E5F69"/>
    <w:rsid w:val="005E6620"/>
    <w:rsid w:val="005E7B72"/>
    <w:rsid w:val="005F2B40"/>
    <w:rsid w:val="005F3B67"/>
    <w:rsid w:val="005F53CE"/>
    <w:rsid w:val="005F5A66"/>
    <w:rsid w:val="005F7C56"/>
    <w:rsid w:val="005F7DE8"/>
    <w:rsid w:val="006031A7"/>
    <w:rsid w:val="006033C3"/>
    <w:rsid w:val="0061117A"/>
    <w:rsid w:val="00611B8B"/>
    <w:rsid w:val="00613A6E"/>
    <w:rsid w:val="00615988"/>
    <w:rsid w:val="00615A19"/>
    <w:rsid w:val="00615AA0"/>
    <w:rsid w:val="00621380"/>
    <w:rsid w:val="0062536D"/>
    <w:rsid w:val="00630464"/>
    <w:rsid w:val="006305E9"/>
    <w:rsid w:val="006358BF"/>
    <w:rsid w:val="00635A5C"/>
    <w:rsid w:val="00636183"/>
    <w:rsid w:val="006408B1"/>
    <w:rsid w:val="0064187D"/>
    <w:rsid w:val="00642F6E"/>
    <w:rsid w:val="006443B1"/>
    <w:rsid w:val="00646742"/>
    <w:rsid w:val="00650F95"/>
    <w:rsid w:val="006520EF"/>
    <w:rsid w:val="00653877"/>
    <w:rsid w:val="00653C50"/>
    <w:rsid w:val="006648E9"/>
    <w:rsid w:val="00670C32"/>
    <w:rsid w:val="00673735"/>
    <w:rsid w:val="0069366B"/>
    <w:rsid w:val="00694D01"/>
    <w:rsid w:val="006961DF"/>
    <w:rsid w:val="006A00B9"/>
    <w:rsid w:val="006A2F14"/>
    <w:rsid w:val="006A6EE4"/>
    <w:rsid w:val="006B0F73"/>
    <w:rsid w:val="006B2DA6"/>
    <w:rsid w:val="006B7ACC"/>
    <w:rsid w:val="006C01AC"/>
    <w:rsid w:val="006C039A"/>
    <w:rsid w:val="006C078D"/>
    <w:rsid w:val="006C0CA5"/>
    <w:rsid w:val="006C379F"/>
    <w:rsid w:val="006C4285"/>
    <w:rsid w:val="006D1B18"/>
    <w:rsid w:val="006D5B45"/>
    <w:rsid w:val="006D5D1C"/>
    <w:rsid w:val="006E2BA4"/>
    <w:rsid w:val="006E317B"/>
    <w:rsid w:val="006E7F57"/>
    <w:rsid w:val="006F0E9A"/>
    <w:rsid w:val="006F1199"/>
    <w:rsid w:val="006F3D3E"/>
    <w:rsid w:val="006F3ED5"/>
    <w:rsid w:val="006F610B"/>
    <w:rsid w:val="00701F9F"/>
    <w:rsid w:val="00705DF8"/>
    <w:rsid w:val="00707E0D"/>
    <w:rsid w:val="00710804"/>
    <w:rsid w:val="00713BAA"/>
    <w:rsid w:val="00714CAE"/>
    <w:rsid w:val="00715ED2"/>
    <w:rsid w:val="007231F5"/>
    <w:rsid w:val="00733A1D"/>
    <w:rsid w:val="007465FA"/>
    <w:rsid w:val="00753E01"/>
    <w:rsid w:val="00754630"/>
    <w:rsid w:val="00767F20"/>
    <w:rsid w:val="007700A7"/>
    <w:rsid w:val="00771F4A"/>
    <w:rsid w:val="00775891"/>
    <w:rsid w:val="00780F38"/>
    <w:rsid w:val="00784E42"/>
    <w:rsid w:val="00794B01"/>
    <w:rsid w:val="00795E3D"/>
    <w:rsid w:val="007A2772"/>
    <w:rsid w:val="007A46A5"/>
    <w:rsid w:val="007A4CB5"/>
    <w:rsid w:val="007B4EE0"/>
    <w:rsid w:val="007C0382"/>
    <w:rsid w:val="007C143C"/>
    <w:rsid w:val="007C4552"/>
    <w:rsid w:val="007C4B0B"/>
    <w:rsid w:val="007E02F7"/>
    <w:rsid w:val="007E2333"/>
    <w:rsid w:val="007F09D5"/>
    <w:rsid w:val="007F0BC9"/>
    <w:rsid w:val="007F44F6"/>
    <w:rsid w:val="007F5169"/>
    <w:rsid w:val="007F7246"/>
    <w:rsid w:val="00800E8C"/>
    <w:rsid w:val="00805D85"/>
    <w:rsid w:val="008113C2"/>
    <w:rsid w:val="00817158"/>
    <w:rsid w:val="00817767"/>
    <w:rsid w:val="008210BD"/>
    <w:rsid w:val="008215D3"/>
    <w:rsid w:val="00822704"/>
    <w:rsid w:val="00822FFF"/>
    <w:rsid w:val="00832F3F"/>
    <w:rsid w:val="00833C2A"/>
    <w:rsid w:val="0083457A"/>
    <w:rsid w:val="00840EC8"/>
    <w:rsid w:val="008440CC"/>
    <w:rsid w:val="00845C88"/>
    <w:rsid w:val="00847852"/>
    <w:rsid w:val="00855C21"/>
    <w:rsid w:val="008644E3"/>
    <w:rsid w:val="00865AAA"/>
    <w:rsid w:val="008722A4"/>
    <w:rsid w:val="0087255F"/>
    <w:rsid w:val="00873D14"/>
    <w:rsid w:val="00883944"/>
    <w:rsid w:val="00886B9D"/>
    <w:rsid w:val="00887957"/>
    <w:rsid w:val="00891423"/>
    <w:rsid w:val="00892E1A"/>
    <w:rsid w:val="0089339C"/>
    <w:rsid w:val="00896DFA"/>
    <w:rsid w:val="008970CC"/>
    <w:rsid w:val="008A7BDD"/>
    <w:rsid w:val="008B06C8"/>
    <w:rsid w:val="008B4D14"/>
    <w:rsid w:val="008B78EC"/>
    <w:rsid w:val="008C103D"/>
    <w:rsid w:val="008C3E1A"/>
    <w:rsid w:val="008C61D2"/>
    <w:rsid w:val="008D4E1E"/>
    <w:rsid w:val="008D4FDE"/>
    <w:rsid w:val="008D6B9F"/>
    <w:rsid w:val="008E188F"/>
    <w:rsid w:val="008E53C9"/>
    <w:rsid w:val="008E55B8"/>
    <w:rsid w:val="008E63C1"/>
    <w:rsid w:val="008E679A"/>
    <w:rsid w:val="008F244B"/>
    <w:rsid w:val="008F769F"/>
    <w:rsid w:val="009001F5"/>
    <w:rsid w:val="00903B6E"/>
    <w:rsid w:val="00904B37"/>
    <w:rsid w:val="0090568E"/>
    <w:rsid w:val="0091041C"/>
    <w:rsid w:val="009121DE"/>
    <w:rsid w:val="00912239"/>
    <w:rsid w:val="0091283E"/>
    <w:rsid w:val="00912EE8"/>
    <w:rsid w:val="0091381A"/>
    <w:rsid w:val="00914664"/>
    <w:rsid w:val="00916058"/>
    <w:rsid w:val="00917FB5"/>
    <w:rsid w:val="0092192E"/>
    <w:rsid w:val="00932851"/>
    <w:rsid w:val="00935612"/>
    <w:rsid w:val="00935FA8"/>
    <w:rsid w:val="009363EA"/>
    <w:rsid w:val="00940684"/>
    <w:rsid w:val="00940E03"/>
    <w:rsid w:val="00942871"/>
    <w:rsid w:val="009431CB"/>
    <w:rsid w:val="00947CAE"/>
    <w:rsid w:val="00951313"/>
    <w:rsid w:val="00951FAC"/>
    <w:rsid w:val="00953A11"/>
    <w:rsid w:val="009556A0"/>
    <w:rsid w:val="00955D31"/>
    <w:rsid w:val="00955EBB"/>
    <w:rsid w:val="00971049"/>
    <w:rsid w:val="009825C9"/>
    <w:rsid w:val="00983FCF"/>
    <w:rsid w:val="0098478C"/>
    <w:rsid w:val="00984B3F"/>
    <w:rsid w:val="00985939"/>
    <w:rsid w:val="0099016B"/>
    <w:rsid w:val="00991C9E"/>
    <w:rsid w:val="009927F6"/>
    <w:rsid w:val="009979E2"/>
    <w:rsid w:val="00997A16"/>
    <w:rsid w:val="009A22F7"/>
    <w:rsid w:val="009A3C23"/>
    <w:rsid w:val="009A6811"/>
    <w:rsid w:val="009A70ED"/>
    <w:rsid w:val="009B131E"/>
    <w:rsid w:val="009B3B78"/>
    <w:rsid w:val="009B428F"/>
    <w:rsid w:val="009B4681"/>
    <w:rsid w:val="009C1B57"/>
    <w:rsid w:val="009C3645"/>
    <w:rsid w:val="009C677F"/>
    <w:rsid w:val="009D5CE5"/>
    <w:rsid w:val="009D6CD6"/>
    <w:rsid w:val="009E1336"/>
    <w:rsid w:val="009E40B1"/>
    <w:rsid w:val="009F160C"/>
    <w:rsid w:val="009F160D"/>
    <w:rsid w:val="009F17E7"/>
    <w:rsid w:val="009F1B6F"/>
    <w:rsid w:val="009F39FF"/>
    <w:rsid w:val="00A05998"/>
    <w:rsid w:val="00A069F6"/>
    <w:rsid w:val="00A07260"/>
    <w:rsid w:val="00A1047C"/>
    <w:rsid w:val="00A21788"/>
    <w:rsid w:val="00A26207"/>
    <w:rsid w:val="00A32138"/>
    <w:rsid w:val="00A360FC"/>
    <w:rsid w:val="00A3748E"/>
    <w:rsid w:val="00A37505"/>
    <w:rsid w:val="00A41748"/>
    <w:rsid w:val="00A42567"/>
    <w:rsid w:val="00A43C37"/>
    <w:rsid w:val="00A442D1"/>
    <w:rsid w:val="00A521B1"/>
    <w:rsid w:val="00A53D77"/>
    <w:rsid w:val="00A552B5"/>
    <w:rsid w:val="00A574E1"/>
    <w:rsid w:val="00A57708"/>
    <w:rsid w:val="00A57852"/>
    <w:rsid w:val="00A64A22"/>
    <w:rsid w:val="00A6778C"/>
    <w:rsid w:val="00A67EE5"/>
    <w:rsid w:val="00A773D0"/>
    <w:rsid w:val="00A827E1"/>
    <w:rsid w:val="00A85359"/>
    <w:rsid w:val="00A85E9B"/>
    <w:rsid w:val="00A86486"/>
    <w:rsid w:val="00A97CB3"/>
    <w:rsid w:val="00AA002C"/>
    <w:rsid w:val="00AA1ADC"/>
    <w:rsid w:val="00AA335E"/>
    <w:rsid w:val="00AA43D2"/>
    <w:rsid w:val="00AA6C91"/>
    <w:rsid w:val="00AB2BB0"/>
    <w:rsid w:val="00AB3A15"/>
    <w:rsid w:val="00AB45B9"/>
    <w:rsid w:val="00AC37C1"/>
    <w:rsid w:val="00AC4006"/>
    <w:rsid w:val="00AC584D"/>
    <w:rsid w:val="00AC643B"/>
    <w:rsid w:val="00AD234A"/>
    <w:rsid w:val="00AD28DC"/>
    <w:rsid w:val="00AD46DB"/>
    <w:rsid w:val="00AE321D"/>
    <w:rsid w:val="00AF09AD"/>
    <w:rsid w:val="00AF33FE"/>
    <w:rsid w:val="00B17895"/>
    <w:rsid w:val="00B26D19"/>
    <w:rsid w:val="00B338AD"/>
    <w:rsid w:val="00B3502F"/>
    <w:rsid w:val="00B42F8C"/>
    <w:rsid w:val="00B4325D"/>
    <w:rsid w:val="00B437C2"/>
    <w:rsid w:val="00B47B7D"/>
    <w:rsid w:val="00B50550"/>
    <w:rsid w:val="00B514DB"/>
    <w:rsid w:val="00B51959"/>
    <w:rsid w:val="00B56B0F"/>
    <w:rsid w:val="00B56CCE"/>
    <w:rsid w:val="00B62EA8"/>
    <w:rsid w:val="00B66269"/>
    <w:rsid w:val="00B77CBA"/>
    <w:rsid w:val="00B81619"/>
    <w:rsid w:val="00B81B18"/>
    <w:rsid w:val="00B83035"/>
    <w:rsid w:val="00B8423F"/>
    <w:rsid w:val="00B84F97"/>
    <w:rsid w:val="00B8538C"/>
    <w:rsid w:val="00B86068"/>
    <w:rsid w:val="00B90A08"/>
    <w:rsid w:val="00B93A2A"/>
    <w:rsid w:val="00B93CDF"/>
    <w:rsid w:val="00B95F57"/>
    <w:rsid w:val="00B96FC7"/>
    <w:rsid w:val="00B9712B"/>
    <w:rsid w:val="00B97C2E"/>
    <w:rsid w:val="00BA0BF1"/>
    <w:rsid w:val="00BA5AAD"/>
    <w:rsid w:val="00BA697F"/>
    <w:rsid w:val="00BA6BBE"/>
    <w:rsid w:val="00BC1060"/>
    <w:rsid w:val="00BC11E2"/>
    <w:rsid w:val="00BC2A2B"/>
    <w:rsid w:val="00BC3685"/>
    <w:rsid w:val="00BC530E"/>
    <w:rsid w:val="00BC79ED"/>
    <w:rsid w:val="00BD64E6"/>
    <w:rsid w:val="00BE7788"/>
    <w:rsid w:val="00BE7D67"/>
    <w:rsid w:val="00BF4399"/>
    <w:rsid w:val="00BF603A"/>
    <w:rsid w:val="00C02003"/>
    <w:rsid w:val="00C02416"/>
    <w:rsid w:val="00C0272F"/>
    <w:rsid w:val="00C078A2"/>
    <w:rsid w:val="00C07E80"/>
    <w:rsid w:val="00C106F9"/>
    <w:rsid w:val="00C11BA6"/>
    <w:rsid w:val="00C13C63"/>
    <w:rsid w:val="00C21839"/>
    <w:rsid w:val="00C21F08"/>
    <w:rsid w:val="00C25583"/>
    <w:rsid w:val="00C2762D"/>
    <w:rsid w:val="00C36D5C"/>
    <w:rsid w:val="00C36DBE"/>
    <w:rsid w:val="00C43251"/>
    <w:rsid w:val="00C51BEE"/>
    <w:rsid w:val="00C67F26"/>
    <w:rsid w:val="00C75A1C"/>
    <w:rsid w:val="00C80621"/>
    <w:rsid w:val="00C82974"/>
    <w:rsid w:val="00C83B47"/>
    <w:rsid w:val="00C84FC3"/>
    <w:rsid w:val="00C85192"/>
    <w:rsid w:val="00C85377"/>
    <w:rsid w:val="00C86BB6"/>
    <w:rsid w:val="00C91950"/>
    <w:rsid w:val="00C92771"/>
    <w:rsid w:val="00CA04C6"/>
    <w:rsid w:val="00CA2467"/>
    <w:rsid w:val="00CA6F12"/>
    <w:rsid w:val="00CB0374"/>
    <w:rsid w:val="00CB3BEA"/>
    <w:rsid w:val="00CB42E0"/>
    <w:rsid w:val="00CB66B3"/>
    <w:rsid w:val="00CC07F8"/>
    <w:rsid w:val="00CD0349"/>
    <w:rsid w:val="00CD5C5D"/>
    <w:rsid w:val="00CD7A37"/>
    <w:rsid w:val="00CE5958"/>
    <w:rsid w:val="00CE6BBB"/>
    <w:rsid w:val="00CF0F1F"/>
    <w:rsid w:val="00CF39D8"/>
    <w:rsid w:val="00CF45C8"/>
    <w:rsid w:val="00D05927"/>
    <w:rsid w:val="00D164B5"/>
    <w:rsid w:val="00D24DC0"/>
    <w:rsid w:val="00D3061A"/>
    <w:rsid w:val="00D31176"/>
    <w:rsid w:val="00D3177B"/>
    <w:rsid w:val="00D47F0C"/>
    <w:rsid w:val="00D52A84"/>
    <w:rsid w:val="00D53F0D"/>
    <w:rsid w:val="00D55197"/>
    <w:rsid w:val="00D5703F"/>
    <w:rsid w:val="00D60F5B"/>
    <w:rsid w:val="00D618FA"/>
    <w:rsid w:val="00D70DEC"/>
    <w:rsid w:val="00D75C88"/>
    <w:rsid w:val="00D7747E"/>
    <w:rsid w:val="00D80418"/>
    <w:rsid w:val="00D82CB2"/>
    <w:rsid w:val="00D8370A"/>
    <w:rsid w:val="00D85440"/>
    <w:rsid w:val="00DA3339"/>
    <w:rsid w:val="00DA6D74"/>
    <w:rsid w:val="00DB04D5"/>
    <w:rsid w:val="00DB52F3"/>
    <w:rsid w:val="00DB5E57"/>
    <w:rsid w:val="00DB74E8"/>
    <w:rsid w:val="00DB7775"/>
    <w:rsid w:val="00DC1858"/>
    <w:rsid w:val="00DC40C0"/>
    <w:rsid w:val="00DC6422"/>
    <w:rsid w:val="00DC6611"/>
    <w:rsid w:val="00DD2D2C"/>
    <w:rsid w:val="00DD6C47"/>
    <w:rsid w:val="00DD7860"/>
    <w:rsid w:val="00DE38CC"/>
    <w:rsid w:val="00DE3B26"/>
    <w:rsid w:val="00DE4417"/>
    <w:rsid w:val="00DE4C11"/>
    <w:rsid w:val="00DF0190"/>
    <w:rsid w:val="00DF2312"/>
    <w:rsid w:val="00DF2688"/>
    <w:rsid w:val="00DF3697"/>
    <w:rsid w:val="00DF42CE"/>
    <w:rsid w:val="00DF6E86"/>
    <w:rsid w:val="00E001C3"/>
    <w:rsid w:val="00E0422A"/>
    <w:rsid w:val="00E05895"/>
    <w:rsid w:val="00E12A39"/>
    <w:rsid w:val="00E26EED"/>
    <w:rsid w:val="00E3063B"/>
    <w:rsid w:val="00E30910"/>
    <w:rsid w:val="00E30D33"/>
    <w:rsid w:val="00E3224F"/>
    <w:rsid w:val="00E32448"/>
    <w:rsid w:val="00E368E3"/>
    <w:rsid w:val="00E44280"/>
    <w:rsid w:val="00E45399"/>
    <w:rsid w:val="00E5579A"/>
    <w:rsid w:val="00E55A82"/>
    <w:rsid w:val="00E56CDD"/>
    <w:rsid w:val="00E605BA"/>
    <w:rsid w:val="00E63BB3"/>
    <w:rsid w:val="00E64EEC"/>
    <w:rsid w:val="00E6583A"/>
    <w:rsid w:val="00E76B9B"/>
    <w:rsid w:val="00E77FC7"/>
    <w:rsid w:val="00E84883"/>
    <w:rsid w:val="00E8793E"/>
    <w:rsid w:val="00E87C8C"/>
    <w:rsid w:val="00E93FA0"/>
    <w:rsid w:val="00E9453C"/>
    <w:rsid w:val="00E95638"/>
    <w:rsid w:val="00EA0494"/>
    <w:rsid w:val="00EA1035"/>
    <w:rsid w:val="00EA4CE5"/>
    <w:rsid w:val="00EA5EB4"/>
    <w:rsid w:val="00EB02BA"/>
    <w:rsid w:val="00EB4367"/>
    <w:rsid w:val="00EB5490"/>
    <w:rsid w:val="00EC3752"/>
    <w:rsid w:val="00EC65F7"/>
    <w:rsid w:val="00EC6832"/>
    <w:rsid w:val="00ED139F"/>
    <w:rsid w:val="00ED3682"/>
    <w:rsid w:val="00ED5F2B"/>
    <w:rsid w:val="00EE2CA9"/>
    <w:rsid w:val="00EE4459"/>
    <w:rsid w:val="00EE7CFB"/>
    <w:rsid w:val="00EF5487"/>
    <w:rsid w:val="00F004CA"/>
    <w:rsid w:val="00F04C2E"/>
    <w:rsid w:val="00F07B2D"/>
    <w:rsid w:val="00F147E2"/>
    <w:rsid w:val="00F167EE"/>
    <w:rsid w:val="00F178B3"/>
    <w:rsid w:val="00F17AAC"/>
    <w:rsid w:val="00F245C4"/>
    <w:rsid w:val="00F25999"/>
    <w:rsid w:val="00F31C77"/>
    <w:rsid w:val="00F34A3C"/>
    <w:rsid w:val="00F41B45"/>
    <w:rsid w:val="00F43AF3"/>
    <w:rsid w:val="00F43E71"/>
    <w:rsid w:val="00F442FD"/>
    <w:rsid w:val="00F618C0"/>
    <w:rsid w:val="00F623A6"/>
    <w:rsid w:val="00F6385A"/>
    <w:rsid w:val="00F71C66"/>
    <w:rsid w:val="00F739CF"/>
    <w:rsid w:val="00F76445"/>
    <w:rsid w:val="00F82F33"/>
    <w:rsid w:val="00F93EDA"/>
    <w:rsid w:val="00F969A7"/>
    <w:rsid w:val="00FA039F"/>
    <w:rsid w:val="00FA134C"/>
    <w:rsid w:val="00FA3923"/>
    <w:rsid w:val="00FA57B8"/>
    <w:rsid w:val="00FA685C"/>
    <w:rsid w:val="00FB4719"/>
    <w:rsid w:val="00FB77E8"/>
    <w:rsid w:val="00FB7B91"/>
    <w:rsid w:val="00FC1F7F"/>
    <w:rsid w:val="00FC5F98"/>
    <w:rsid w:val="00FC62A5"/>
    <w:rsid w:val="00FC6BC5"/>
    <w:rsid w:val="00FC79F7"/>
    <w:rsid w:val="00FD0C4A"/>
    <w:rsid w:val="00FD17A2"/>
    <w:rsid w:val="00FD272E"/>
    <w:rsid w:val="00FD3FDE"/>
    <w:rsid w:val="00FE1330"/>
    <w:rsid w:val="00FE1F5F"/>
    <w:rsid w:val="00FE5CD1"/>
    <w:rsid w:val="00FF186F"/>
    <w:rsid w:val="00FF1A45"/>
    <w:rsid w:val="00FF1AFB"/>
    <w:rsid w:val="0EF52AA9"/>
    <w:rsid w:val="130C2DD6"/>
    <w:rsid w:val="1459C24F"/>
    <w:rsid w:val="146A85B9"/>
    <w:rsid w:val="14D66699"/>
    <w:rsid w:val="1A700461"/>
    <w:rsid w:val="1B9C0054"/>
    <w:rsid w:val="20B4A78A"/>
    <w:rsid w:val="28A99567"/>
    <w:rsid w:val="31B192EF"/>
    <w:rsid w:val="35E7EE02"/>
    <w:rsid w:val="367332DD"/>
    <w:rsid w:val="3B6C6A4B"/>
    <w:rsid w:val="4008C6A5"/>
    <w:rsid w:val="4188A284"/>
    <w:rsid w:val="419C9ABA"/>
    <w:rsid w:val="41EF1EEB"/>
    <w:rsid w:val="46E19905"/>
    <w:rsid w:val="4A7E42C8"/>
    <w:rsid w:val="4A7FD590"/>
    <w:rsid w:val="4FD1D9A3"/>
    <w:rsid w:val="531F3090"/>
    <w:rsid w:val="5C0E595B"/>
    <w:rsid w:val="65F90357"/>
    <w:rsid w:val="6DC8F4CA"/>
    <w:rsid w:val="6DFEDFA2"/>
    <w:rsid w:val="70114A5E"/>
    <w:rsid w:val="70AA5A22"/>
    <w:rsid w:val="7219AA4D"/>
    <w:rsid w:val="74F1EA7E"/>
    <w:rsid w:val="7602EF08"/>
    <w:rsid w:val="766EF856"/>
    <w:rsid w:val="7935EC18"/>
    <w:rsid w:val="7F8943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5"/>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1"/>
      </w:numPr>
    </w:pPr>
  </w:style>
  <w:style w:type="character" w:customStyle="1" w:styleId="TPAp1NumParaA1nChar">
    <w:name w:val="TP Ap1 Num Para A1.n Char"/>
    <w:link w:val="TPAp1NumParaA1n"/>
    <w:rsid w:val="0091381A"/>
    <w:rPr>
      <w:rFonts w:ascii="Arial" w:hAnsi="Arial" w:cs="Arial"/>
      <w:sz w:val="24"/>
      <w:szCs w:val="24"/>
      <w:lang w:eastAsia="en-US"/>
    </w:rPr>
  </w:style>
  <w:style w:type="paragraph" w:customStyle="1" w:styleId="TPAp2NumParaA2n">
    <w:name w:val="TP Ap2 Num Para A2.n"/>
    <w:basedOn w:val="TPAp1NumParaA1n"/>
    <w:link w:val="TPAp2NumParaA2nChar"/>
    <w:qFormat/>
    <w:rsid w:val="0091381A"/>
    <w:pPr>
      <w:numPr>
        <w:numId w:val="2"/>
      </w:numPr>
    </w:pPr>
  </w:style>
  <w:style w:type="character" w:customStyle="1" w:styleId="TPAp2NumParaA2nChar">
    <w:name w:val="TP Ap2 Num Para A2.n Char"/>
    <w:link w:val="TPAp2NumParaA2n"/>
    <w:rsid w:val="0091381A"/>
    <w:rPr>
      <w:rFonts w:ascii="Arial" w:hAnsi="Arial" w:cs="Arial"/>
      <w:sz w:val="24"/>
      <w:szCs w:val="24"/>
      <w:lang w:eastAsia="en-US"/>
    </w:rPr>
  </w:style>
  <w:style w:type="paragraph" w:customStyle="1" w:styleId="TPBullet1Square">
    <w:name w:val="TP Bullet 1 Square"/>
    <w:basedOn w:val="Normal"/>
    <w:qFormat/>
    <w:rsid w:val="0091381A"/>
    <w:pPr>
      <w:numPr>
        <w:numId w:val="3"/>
      </w:numPr>
      <w:spacing w:after="200"/>
      <w:ind w:left="1080"/>
      <w:contextualSpacing/>
    </w:pPr>
    <w:rPr>
      <w:sz w:val="20"/>
    </w:rPr>
  </w:style>
  <w:style w:type="paragraph" w:customStyle="1" w:styleId="TPBullet2Circle">
    <w:name w:val="TP Bullet 2 Circle"/>
    <w:basedOn w:val="TPBullet1Square"/>
    <w:qFormat/>
    <w:rsid w:val="0091381A"/>
    <w:pPr>
      <w:numPr>
        <w:numId w:val="4"/>
      </w:numPr>
    </w:pPr>
  </w:style>
  <w:style w:type="paragraph" w:customStyle="1" w:styleId="TPheading1">
    <w:name w:val="TP heading 1"/>
    <w:basedOn w:val="Normal"/>
    <w:link w:val="TPheading1Char"/>
    <w:qFormat/>
    <w:rsid w:val="0050323C"/>
    <w:pPr>
      <w:keepNext/>
      <w:numPr>
        <w:numId w:val="5"/>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5"/>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5"/>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5"/>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97104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A2CA0"/>
    <w:rsid w:val="0013760E"/>
    <w:rsid w:val="001F70B8"/>
    <w:rsid w:val="002A7733"/>
    <w:rsid w:val="004D29BA"/>
    <w:rsid w:val="005621A4"/>
    <w:rsid w:val="00A708EF"/>
    <w:rsid w:val="00B51959"/>
    <w:rsid w:val="00B76CC0"/>
    <w:rsid w:val="00D75F2E"/>
    <w:rsid w:val="00F618C0"/>
    <w:rsid w:val="00F971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ONRW-2019369590-12642</_dlc_DocId>
    <_dlc_DocIdUrl xmlns="f6cfbbfa-3ea0-4d8e-acde-632e83cd9c55">
      <Url>https://prodonrgov.sharepoint.com/_layouts/15/DocIdRedir.aspx?ID=ONRW-2019369590-12642</Url>
      <Description>ONRW-2019369590-12642</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Orano TN - USA</Sit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PR-01604</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s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Orano TN - USA</Dutyholder>
    <Uploadedby xmlns="2b92fa06-69b2-4527-a0e1-9e8803fc1e53" xsi:nil="true"/>
    <Classification xmlns="2b92fa06-69b2-4527-a0e1-9e8803fc1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3.xml><?xml version="1.0" encoding="utf-8"?>
<ds:datastoreItem xmlns:ds="http://schemas.openxmlformats.org/officeDocument/2006/customXml" ds:itemID="{008E947B-ECE8-46AF-A74E-AE82AF6B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5.xml><?xml version="1.0" encoding="utf-8"?>
<ds:datastoreItem xmlns:ds="http://schemas.openxmlformats.org/officeDocument/2006/customXml" ds:itemID="{C739C0D9-A307-477C-9FF1-B2DD3EFAA3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2276</Words>
  <Characters>12504</Characters>
  <Application>Microsoft Office Word</Application>
  <DocSecurity>0</DocSecurity>
  <Lines>104</Lines>
  <Paragraphs>29</Paragraphs>
  <ScaleCrop>false</ScaleCrop>
  <Company>Health and Safety Executive</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cp:keywords>WIRED; Permissioning; Transport Permissioning</cp:keywords>
  <cp:revision>3</cp:revision>
  <cp:lastPrinted>2024-08-28T14:34:00Z</cp:lastPrinted>
  <dcterms:created xsi:type="dcterms:W3CDTF">2025-02-07T12:11:00Z</dcterms:created>
  <dcterms:modified xsi:type="dcterms:W3CDTF">2025-02-07T12:11:00Z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a8e1cac3-270b-4496-a7b6-1af7e023a582</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