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A5EB4" w:rsidR="00EA5EB4" w:rsidP="00BC11E2" w:rsidRDefault="00EA5EB4" w14:paraId="0F7CA310" w14:textId="77777777">
      <w:pPr>
        <w:pStyle w:val="TPNormal"/>
        <w:sectPr w:rsidRPr="00EA5EB4" w:rsid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rsidRPr="00EE2CA9" w:rsidR="00B40561" w:rsidP="00B40561" w:rsidRDefault="00B40561" w14:paraId="5115D526" w14:textId="77777777">
      <w:pPr>
        <w:tabs>
          <w:tab w:val="center" w:pos="4153"/>
          <w:tab w:val="right" w:pos="8306"/>
        </w:tabs>
        <w:jc w:val="right"/>
        <w:rPr>
          <w:rFonts w:cs="Arial"/>
          <w:color w:val="006D68"/>
          <w:lang w:val="fr-FR"/>
        </w:rPr>
      </w:pPr>
      <w:r w:rsidRPr="00ED6B7D">
        <w:rPr>
          <w:rFonts w:cs="Arial"/>
          <w:color w:val="006D68"/>
          <w:lang w:val="fr-FR"/>
        </w:rPr>
        <w:t>GB/5125/B(U)F (Rev</w:t>
      </w:r>
      <w:r>
        <w:rPr>
          <w:rFonts w:cs="Arial"/>
          <w:color w:val="006D68"/>
          <w:lang w:val="fr-FR"/>
        </w:rPr>
        <w:t>.1</w:t>
      </w:r>
      <w:r w:rsidRPr="00ED6B7D">
        <w:rPr>
          <w:rFonts w:cs="Arial"/>
          <w:color w:val="006D68"/>
          <w:lang w:val="fr-FR"/>
        </w:rPr>
        <w:t>)</w:t>
      </w:r>
    </w:p>
    <w:p w:rsidR="0062536D" w:rsidP="00D80418" w:rsidRDefault="0062536D" w14:paraId="6299D1B0" w14:textId="77777777">
      <w:pPr>
        <w:pStyle w:val="TPNormal"/>
        <w:jc w:val="center"/>
        <w:rPr>
          <w:b/>
          <w:sz w:val="24"/>
        </w:rPr>
      </w:pPr>
    </w:p>
    <w:p w:rsidRPr="00276816" w:rsidR="007C4552" w:rsidP="00D80418" w:rsidRDefault="00060601" w14:paraId="0F7CA311" w14:textId="7F36564D">
      <w:pPr>
        <w:pStyle w:val="TPNormal"/>
        <w:jc w:val="center"/>
        <w:rPr>
          <w:b/>
          <w:sz w:val="28"/>
          <w:szCs w:val="28"/>
        </w:rPr>
      </w:pPr>
      <w:r w:rsidRPr="00276816">
        <w:rPr>
          <w:b/>
          <w:sz w:val="28"/>
          <w:szCs w:val="28"/>
        </w:rPr>
        <w:t xml:space="preserve">CERTIFICATE OF APPROVAL OF </w:t>
      </w:r>
      <w:r w:rsidRPr="00276816" w:rsidR="00154043">
        <w:rPr>
          <w:b/>
          <w:sz w:val="28"/>
          <w:szCs w:val="28"/>
        </w:rPr>
        <w:t>PACKAGE DESIGN</w:t>
      </w:r>
      <w:r w:rsidRPr="00276816">
        <w:rPr>
          <w:b/>
          <w:sz w:val="28"/>
          <w:szCs w:val="28"/>
        </w:rPr>
        <w:t xml:space="preserve"> </w:t>
      </w:r>
      <w:r w:rsidRPr="00276816">
        <w:rPr>
          <w:b/>
          <w:sz w:val="28"/>
          <w:szCs w:val="28"/>
        </w:rPr>
        <w:br/>
      </w:r>
      <w:r w:rsidRPr="00276816">
        <w:rPr>
          <w:b/>
          <w:sz w:val="28"/>
          <w:szCs w:val="28"/>
        </w:rPr>
        <w:t>FOR THE CARRIAGE OF RADIOACTIVE MATERIAL</w:t>
      </w:r>
    </w:p>
    <w:p w:rsidRPr="007C4552" w:rsidR="007C4552" w:rsidP="00C0272F" w:rsidRDefault="007C4552" w14:paraId="0F7CA312" w14:textId="77777777">
      <w:pPr>
        <w:pStyle w:val="TPNormal"/>
        <w:rPr>
          <w:rFonts w:cs="Arial"/>
          <w:spacing w:val="-3"/>
          <w:szCs w:val="20"/>
        </w:rPr>
      </w:pPr>
    </w:p>
    <w:p w:rsidRPr="00276816" w:rsidR="007C4552" w:rsidP="00C0272F" w:rsidRDefault="007C4552" w14:paraId="0F7CA313" w14:textId="77777777">
      <w:pPr>
        <w:pStyle w:val="TPNormal"/>
        <w:rPr>
          <w:rFonts w:cs="Arial"/>
          <w:sz w:val="24"/>
        </w:rPr>
      </w:pPr>
      <w:r w:rsidRPr="00276816">
        <w:rPr>
          <w:rFonts w:cs="Arial"/>
          <w:sz w:val="24"/>
        </w:rPr>
        <w:t>This is to certify that for the purposes of the Regulations of the International Atomic Energy Agency</w:t>
      </w:r>
    </w:p>
    <w:p w:rsidRPr="00276816" w:rsidR="0091381A" w:rsidP="00C0272F" w:rsidRDefault="0091381A" w14:paraId="0F7CA314" w14:textId="77777777">
      <w:pPr>
        <w:pStyle w:val="TPNormal"/>
        <w:rPr>
          <w:rFonts w:cs="Arial"/>
          <w:sz w:val="24"/>
        </w:rPr>
      </w:pPr>
    </w:p>
    <w:p w:rsidRPr="00276816" w:rsidR="007C4552" w:rsidP="00ED139F" w:rsidRDefault="007C4552" w14:paraId="0F7CA315" w14:textId="77777777">
      <w:pPr>
        <w:pStyle w:val="TPBullet1Square"/>
        <w:rPr>
          <w:rFonts w:cs="Arial"/>
          <w:sz w:val="24"/>
        </w:rPr>
      </w:pPr>
      <w:r w:rsidRPr="00276816">
        <w:rPr>
          <w:rFonts w:cs="Arial"/>
          <w:sz w:val="24"/>
        </w:rPr>
        <w:t>The Competent Authority of Great Britain in respect of inland surface transport, being the Office for Nuclear Regulation;</w:t>
      </w:r>
    </w:p>
    <w:p w:rsidRPr="00276816" w:rsidR="007C4552" w:rsidP="00ED139F" w:rsidRDefault="007C4552" w14:paraId="0F7CA316" w14:textId="77777777">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rsidRPr="00276816" w:rsidR="007C4552" w:rsidP="00ED139F" w:rsidRDefault="007C4552" w14:paraId="0F7CA317" w14:textId="77777777">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rsidRPr="00276816" w:rsidR="007C4552" w:rsidP="007F44F6" w:rsidRDefault="007C4552" w14:paraId="0F7CA318" w14:textId="77777777">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Pr="00276816" w:rsidR="00390A62">
        <w:rPr>
          <w:rFonts w:cs="Arial"/>
          <w:sz w:val="24"/>
        </w:rPr>
        <w:t>Agriculture, Environment and Rural Affairs - Northern Ireland</w:t>
      </w:r>
    </w:p>
    <w:p w:rsidRPr="00276816" w:rsidR="0091381A" w:rsidP="0091381A" w:rsidRDefault="0091381A" w14:paraId="0F7CA319" w14:textId="77777777">
      <w:pPr>
        <w:pStyle w:val="TPNormal"/>
        <w:rPr>
          <w:rFonts w:cs="Arial"/>
          <w:sz w:val="24"/>
        </w:rPr>
      </w:pPr>
    </w:p>
    <w:p w:rsidR="00B40561" w:rsidP="00B40561" w:rsidRDefault="00B40561" w14:paraId="7C10442F" w14:textId="1412F5EF">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Pr="001166A2" w:rsidR="00B07302">
        <w:rPr>
          <w:rFonts w:cs="Arial"/>
          <w:bCs/>
          <w:sz w:val="24"/>
        </w:rPr>
        <w:t>GNS Gesellschaft für Nuklear</w:t>
      </w:r>
      <w:r w:rsidR="00D34DDC">
        <w:rPr>
          <w:rFonts w:cs="Arial"/>
          <w:bCs/>
          <w:sz w:val="24"/>
        </w:rPr>
        <w:t>-</w:t>
      </w:r>
      <w:r w:rsidR="00A92B89">
        <w:rPr>
          <w:rFonts w:cs="Arial"/>
          <w:bCs/>
          <w:sz w:val="24"/>
        </w:rPr>
        <w:t>S</w:t>
      </w:r>
      <w:r w:rsidRPr="001166A2" w:rsidR="00B07302">
        <w:rPr>
          <w:rFonts w:cs="Arial"/>
          <w:bCs/>
          <w:sz w:val="24"/>
        </w:rPr>
        <w:t>ervice mbH</w:t>
      </w:r>
      <w:r>
        <w:rPr>
          <w:rFonts w:cs="Arial"/>
          <w:bCs/>
          <w:sz w:val="24"/>
        </w:rPr>
        <w:t xml:space="preserve"> </w:t>
      </w:r>
      <w:r w:rsidRPr="00276816">
        <w:rPr>
          <w:rFonts w:cs="Arial"/>
          <w:bCs/>
          <w:sz w:val="24"/>
        </w:rPr>
        <w:t xml:space="preserve">(see Section </w:t>
      </w:r>
      <w:r w:rsidRPr="00276816">
        <w:rPr>
          <w:rFonts w:cs="Arial"/>
          <w:bCs/>
          <w:sz w:val="24"/>
        </w:rPr>
        <w:fldChar w:fldCharType="begin"/>
      </w:r>
      <w:r w:rsidRPr="00276816">
        <w:rPr>
          <w:rFonts w:cs="Arial"/>
          <w:bCs/>
          <w:sz w:val="24"/>
        </w:rPr>
        <w:instrText xml:space="preserve"> REF certstatus \r \h  \* MERGEFORMAT </w:instrText>
      </w:r>
      <w:r w:rsidRPr="00276816">
        <w:rPr>
          <w:rFonts w:cs="Arial"/>
          <w:bCs/>
          <w:sz w:val="24"/>
        </w:rPr>
      </w:r>
      <w:r w:rsidRPr="00276816">
        <w:rPr>
          <w:rFonts w:cs="Arial"/>
          <w:bCs/>
          <w:sz w:val="24"/>
        </w:rPr>
        <w:fldChar w:fldCharType="separate"/>
      </w:r>
      <w:r w:rsidR="003133AF">
        <w:rPr>
          <w:rFonts w:cs="Arial"/>
          <w:bCs/>
          <w:sz w:val="24"/>
        </w:rPr>
        <w:t>5</w:t>
      </w:r>
      <w:r w:rsidRPr="00276816">
        <w:rPr>
          <w:rFonts w:cs="Arial"/>
          <w:bCs/>
          <w:sz w:val="24"/>
        </w:rPr>
        <w:fldChar w:fldCharType="end"/>
      </w:r>
      <w:r w:rsidRPr="00276816">
        <w:rPr>
          <w:rFonts w:cs="Arial"/>
          <w:bCs/>
          <w:sz w:val="24"/>
        </w:rPr>
        <w:t>)</w:t>
      </w:r>
    </w:p>
    <w:p w:rsidRPr="00276816" w:rsidR="00B07302" w:rsidP="00B40561" w:rsidRDefault="00B07302" w14:paraId="6F114923" w14:textId="77777777">
      <w:pPr>
        <w:pStyle w:val="TPNormal"/>
        <w:rPr>
          <w:rFonts w:cs="Arial"/>
          <w:bCs/>
          <w:sz w:val="24"/>
        </w:rPr>
      </w:pPr>
    </w:p>
    <w:p w:rsidRPr="00ED6B7D" w:rsidR="00B40561" w:rsidP="00B40561" w:rsidRDefault="00B40561" w14:paraId="0F4057E5" w14:textId="77777777">
      <w:pPr>
        <w:pStyle w:val="TPNormal"/>
        <w:rPr>
          <w:rFonts w:cs="Arial"/>
          <w:bCs/>
          <w:sz w:val="24"/>
        </w:rPr>
      </w:pPr>
      <w:r w:rsidRPr="00ED6B7D">
        <w:rPr>
          <w:rFonts w:cs="Arial"/>
          <w:bCs/>
          <w:sz w:val="24"/>
        </w:rPr>
        <w:t>as: Type B(U)F</w:t>
      </w:r>
    </w:p>
    <w:p w:rsidRPr="00ED6B7D" w:rsidR="00B40561" w:rsidP="00B40561" w:rsidRDefault="00B40561" w14:paraId="3278A331" w14:textId="77777777">
      <w:pPr>
        <w:pStyle w:val="TPNormal"/>
        <w:rPr>
          <w:rFonts w:cs="Arial"/>
          <w:bCs/>
          <w:sz w:val="24"/>
        </w:rPr>
      </w:pPr>
    </w:p>
    <w:p w:rsidRPr="00ED6B7D" w:rsidR="00B40561" w:rsidP="00B40561" w:rsidRDefault="00B40561" w14:paraId="59194EB7" w14:textId="77777777">
      <w:pPr>
        <w:pStyle w:val="TPNormal"/>
        <w:rPr>
          <w:rFonts w:cs="Arial"/>
          <w:bCs/>
          <w:sz w:val="24"/>
        </w:rPr>
      </w:pPr>
      <w:r w:rsidRPr="00ED6B7D">
        <w:rPr>
          <w:rFonts w:cs="Arial"/>
          <w:bCs/>
          <w:sz w:val="24"/>
        </w:rPr>
        <w:t>by: road, rail and sea.</w:t>
      </w:r>
    </w:p>
    <w:p w:rsidRPr="00ED6B7D" w:rsidR="00B40561" w:rsidP="00B40561" w:rsidRDefault="00B40561" w14:paraId="3AED99FF" w14:textId="77777777">
      <w:pPr>
        <w:pStyle w:val="TPNormal"/>
        <w:rPr>
          <w:rFonts w:cs="Arial"/>
          <w:bCs/>
          <w:sz w:val="24"/>
        </w:rPr>
      </w:pPr>
    </w:p>
    <w:p w:rsidRPr="00276816" w:rsidR="00B40561" w:rsidP="00B40561" w:rsidRDefault="00B40561" w14:paraId="4839AB78" w14:textId="77777777">
      <w:pPr>
        <w:pStyle w:val="TPNormal"/>
        <w:rPr>
          <w:rFonts w:cs="Arial"/>
          <w:bCs/>
          <w:sz w:val="24"/>
        </w:rPr>
      </w:pPr>
      <w:r w:rsidRPr="00ED6B7D">
        <w:rPr>
          <w:rFonts w:cs="Arial"/>
          <w:bCs/>
          <w:sz w:val="24"/>
        </w:rPr>
        <w:t>Packaging identification: CASTOR</w:t>
      </w:r>
      <w:r w:rsidRPr="006E6E4E">
        <w:rPr>
          <w:rFonts w:cs="Arial"/>
          <w:bCs/>
          <w:sz w:val="24"/>
          <w:vertAlign w:val="superscript"/>
        </w:rPr>
        <w:t xml:space="preserve">® </w:t>
      </w:r>
      <w:r w:rsidRPr="00ED6B7D">
        <w:rPr>
          <w:rFonts w:cs="Arial"/>
          <w:bCs/>
          <w:sz w:val="24"/>
        </w:rPr>
        <w:t>HAW28M</w:t>
      </w:r>
    </w:p>
    <w:p w:rsidRPr="00276816" w:rsidR="00E77FC7" w:rsidP="00E77FC7" w:rsidRDefault="00E77FC7" w14:paraId="0F7CA321" w14:textId="77777777">
      <w:pPr>
        <w:pStyle w:val="TPNormal"/>
        <w:rPr>
          <w:rFonts w:cs="Arial"/>
          <w:bCs/>
          <w:sz w:val="24"/>
        </w:rPr>
      </w:pPr>
    </w:p>
    <w:p w:rsidRPr="00276816" w:rsidR="00E77FC7" w:rsidP="00E77FC7" w:rsidRDefault="00E77FC7" w14:paraId="0F7CA322" w14:textId="49BA6053">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rsidRPr="00276816" w:rsidR="00E77FC7" w:rsidP="00E77FC7" w:rsidRDefault="00E77FC7" w14:paraId="0F7CA323" w14:textId="77777777">
      <w:pPr>
        <w:pStyle w:val="TPNormal"/>
        <w:rPr>
          <w:rFonts w:cs="Arial"/>
          <w:bCs/>
          <w:sz w:val="24"/>
        </w:rPr>
      </w:pPr>
    </w:p>
    <w:p w:rsidRPr="00276816" w:rsidR="00E77FC7" w:rsidP="00E77FC7" w:rsidRDefault="00E77FC7" w14:paraId="0F7CA324" w14:textId="7777777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rsidRPr="00276816" w:rsidR="00E77FC7" w:rsidP="00E77FC7" w:rsidRDefault="00E77FC7" w14:paraId="0F7CA325" w14:textId="77777777">
      <w:pPr>
        <w:pStyle w:val="TPNormal"/>
        <w:rPr>
          <w:rFonts w:cs="Arial"/>
          <w:bCs/>
          <w:sz w:val="24"/>
        </w:rPr>
      </w:pPr>
    </w:p>
    <w:p w:rsidRPr="00276816" w:rsidR="00E77FC7" w:rsidP="00E77FC7" w:rsidRDefault="00E77FC7" w14:paraId="0F7CA326" w14:textId="40357D0E">
      <w:pPr>
        <w:pStyle w:val="TPNormal"/>
        <w:rPr>
          <w:rFonts w:cs="Arial"/>
          <w:bCs/>
          <w:sz w:val="24"/>
        </w:rPr>
      </w:pPr>
      <w:r w:rsidRPr="00276816">
        <w:rPr>
          <w:rFonts w:cs="Arial"/>
          <w:bCs/>
          <w:sz w:val="24"/>
        </w:rPr>
        <w:t xml:space="preserve">Expiry Date: This certificate cancels all previous </w:t>
      </w:r>
      <w:r w:rsidRPr="00276816" w:rsidR="00E9453C">
        <w:rPr>
          <w:rFonts w:cs="Arial"/>
          <w:bCs/>
          <w:sz w:val="24"/>
        </w:rPr>
        <w:t>revisions</w:t>
      </w:r>
      <w:r w:rsidRPr="00276816">
        <w:rPr>
          <w:rFonts w:cs="Arial"/>
          <w:bCs/>
          <w:sz w:val="24"/>
        </w:rPr>
        <w:t xml:space="preserve"> and is valid until the </w:t>
      </w:r>
      <w:r w:rsidR="00B40561">
        <w:rPr>
          <w:rFonts w:cs="Arial"/>
          <w:bCs/>
          <w:sz w:val="24"/>
        </w:rPr>
        <w:t>09 February 2028</w:t>
      </w:r>
      <w:r w:rsidRPr="00276816" w:rsidR="00B40561">
        <w:rPr>
          <w:rFonts w:cs="Arial"/>
          <w:bCs/>
          <w:sz w:val="24"/>
        </w:rPr>
        <w:t xml:space="preserve"> </w:t>
      </w:r>
      <w:r w:rsidRPr="00276816">
        <w:rPr>
          <w:rFonts w:cs="Arial"/>
          <w:bCs/>
          <w:sz w:val="24"/>
        </w:rPr>
        <w:t xml:space="preserve">(see </w:t>
      </w:r>
      <w:r w:rsidRPr="00276816" w:rsidR="0037090C">
        <w:rPr>
          <w:rFonts w:cs="Arial"/>
          <w:bCs/>
          <w:sz w:val="24"/>
        </w:rPr>
        <w:t>S</w:t>
      </w:r>
      <w:r w:rsidRPr="00276816">
        <w:rPr>
          <w:rFonts w:cs="Arial"/>
          <w:bCs/>
          <w:sz w:val="24"/>
        </w:rPr>
        <w:t>ection</w:t>
      </w:r>
      <w:r w:rsidRPr="00276816" w:rsidR="00165378">
        <w:rPr>
          <w:rFonts w:cs="Arial"/>
          <w:bCs/>
          <w:sz w:val="24"/>
        </w:rPr>
        <w:t xml:space="preserve"> </w:t>
      </w:r>
      <w:r w:rsidRPr="00276816" w:rsidR="00165378">
        <w:rPr>
          <w:rFonts w:cs="Arial"/>
          <w:bCs/>
          <w:sz w:val="24"/>
        </w:rPr>
        <w:fldChar w:fldCharType="begin"/>
      </w:r>
      <w:r w:rsidRPr="00276816" w:rsidR="00165378">
        <w:rPr>
          <w:rFonts w:cs="Arial"/>
          <w:bCs/>
          <w:sz w:val="24"/>
        </w:rPr>
        <w:instrText xml:space="preserve"> REF certstatus \r \h </w:instrText>
      </w:r>
      <w:r w:rsidRPr="00276816" w:rsidR="00276816">
        <w:rPr>
          <w:rFonts w:cs="Arial"/>
          <w:bCs/>
          <w:sz w:val="24"/>
        </w:rPr>
        <w:instrText xml:space="preserve"> \* MERGEFORMAT </w:instrText>
      </w:r>
      <w:r w:rsidRPr="00276816" w:rsidR="00165378">
        <w:rPr>
          <w:rFonts w:cs="Arial"/>
          <w:bCs/>
          <w:sz w:val="24"/>
        </w:rPr>
      </w:r>
      <w:r w:rsidRPr="00276816" w:rsidR="00165378">
        <w:rPr>
          <w:rFonts w:cs="Arial"/>
          <w:bCs/>
          <w:sz w:val="24"/>
        </w:rPr>
        <w:fldChar w:fldCharType="separate"/>
      </w:r>
      <w:r w:rsidR="003133AF">
        <w:rPr>
          <w:rFonts w:cs="Arial"/>
          <w:bCs/>
          <w:sz w:val="24"/>
        </w:rPr>
        <w:t>5</w:t>
      </w:r>
      <w:r w:rsidRPr="00276816" w:rsidR="00165378">
        <w:rPr>
          <w:rFonts w:cs="Arial"/>
          <w:bCs/>
          <w:sz w:val="24"/>
        </w:rPr>
        <w:fldChar w:fldCharType="end"/>
      </w:r>
      <w:r w:rsidRPr="00276816">
        <w:rPr>
          <w:rFonts w:cs="Arial"/>
          <w:bCs/>
          <w:sz w:val="24"/>
        </w:rPr>
        <w:t>)</w:t>
      </w:r>
      <w:r w:rsidRPr="00276816" w:rsidR="003317AD">
        <w:rPr>
          <w:rFonts w:cs="Arial"/>
          <w:bCs/>
          <w:sz w:val="24"/>
        </w:rPr>
        <w:t>.</w:t>
      </w:r>
    </w:p>
    <w:p w:rsidRPr="00276816" w:rsidR="00E77FC7" w:rsidP="00E77FC7" w:rsidRDefault="00E77FC7" w14:paraId="0F7CA327" w14:textId="77777777">
      <w:pPr>
        <w:pStyle w:val="TPNormal"/>
        <w:rPr>
          <w:rFonts w:cs="Arial"/>
          <w:bCs/>
          <w:sz w:val="24"/>
        </w:rPr>
      </w:pPr>
    </w:p>
    <w:p w:rsidRPr="00276816" w:rsidR="00B40561" w:rsidP="21068FA0" w:rsidRDefault="00E77FC7" w14:paraId="6F18C44B" w14:textId="77777777">
      <w:pPr>
        <w:pStyle w:val="TPNormal"/>
        <w:rPr>
          <w:rFonts w:cs="Arial"/>
          <w:sz w:val="24"/>
        </w:rPr>
      </w:pPr>
      <w:commentRangeStart w:id="0"/>
      <w:r w:rsidRPr="21068FA0">
        <w:rPr>
          <w:rFonts w:cs="Arial"/>
          <w:sz w:val="24"/>
        </w:rPr>
        <w:t xml:space="preserve">COMPETENT AUTHORITY IDENTIFICATION MARK: </w:t>
      </w:r>
      <w:r w:rsidRPr="21068FA0" w:rsidR="00B40561">
        <w:rPr>
          <w:rFonts w:cs="Arial"/>
          <w:sz w:val="24"/>
        </w:rPr>
        <w:t xml:space="preserve">GB/5125/B(U)F </w:t>
      </w:r>
    </w:p>
    <w:commentRangeEnd w:id="0"/>
    <w:p w:rsidRPr="00276816" w:rsidR="00E77FC7" w:rsidP="21068FA0" w:rsidRDefault="00E77FC7" w14:paraId="0F7CA328" w14:textId="242F57E6">
      <w:pPr>
        <w:pStyle w:val="TPNormal"/>
        <w:rPr>
          <w:rFonts w:cs="Arial"/>
          <w:sz w:val="24"/>
        </w:rPr>
      </w:pPr>
      <w:r>
        <w:rPr>
          <w:rStyle w:val="CommentReference"/>
        </w:rPr>
        <w:commentReference w:id="0"/>
      </w:r>
    </w:p>
    <w:p w:rsidRPr="00276816" w:rsidR="00E77FC7" w:rsidP="00E77FC7" w:rsidRDefault="00E77FC7" w14:paraId="0F7CA329" w14:textId="77777777">
      <w:pPr>
        <w:pStyle w:val="TPNormal"/>
        <w:rPr>
          <w:rFonts w:cs="Arial"/>
          <w:bCs/>
          <w:sz w:val="24"/>
        </w:rPr>
      </w:pPr>
    </w:p>
    <w:p w:rsidRPr="00276816" w:rsidR="00E77FC7" w:rsidP="00E77FC7" w:rsidRDefault="00E77FC7" w14:paraId="0F7CA32A" w14:textId="77777777">
      <w:pPr>
        <w:pStyle w:val="TPNormal"/>
        <w:rPr>
          <w:rFonts w:cs="Arial"/>
          <w:bCs/>
          <w:sz w:val="24"/>
        </w:rPr>
      </w:pPr>
    </w:p>
    <w:p w:rsidRPr="00276816" w:rsidR="00E77FC7" w:rsidP="0AE251A9" w:rsidRDefault="0D3D6C7A" w14:paraId="0F7CA32B" w14:textId="67136523">
      <w:pPr>
        <w:pStyle w:val="TPNormal"/>
        <w:tabs>
          <w:tab w:val="right" w:pos="9000"/>
        </w:tabs>
        <w:rPr>
          <w:rFonts w:cs="Arial"/>
          <w:sz w:val="24"/>
        </w:rPr>
      </w:pPr>
      <w:r w:rsidRPr="0AE251A9">
        <w:rPr>
          <w:rFonts w:cs="Arial"/>
          <w:sz w:val="24"/>
        </w:rPr>
        <w:t>Signature:</w:t>
      </w:r>
      <w:r w:rsidRPr="0AE251A9" w:rsidR="086D3405">
        <w:rPr>
          <w:rFonts w:cs="Arial"/>
          <w:sz w:val="24"/>
        </w:rPr>
        <w:t xml:space="preserve"> </w:t>
      </w:r>
      <w:r w:rsidR="76E859B8">
        <w:rPr>
          <w:noProof/>
        </w:rPr>
        <w:drawing>
          <wp:inline distT="0" distB="0" distL="0" distR="0" wp14:anchorId="5060F489" wp14:editId="222EEEED">
            <wp:extent cx="1895475" cy="514350"/>
            <wp:effectExtent l="0" t="0" r="0" b="0"/>
            <wp:docPr id="18129128" name="Picture 18129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895475" cy="514350"/>
                    </a:xfrm>
                    <a:prstGeom prst="rect">
                      <a:avLst/>
                    </a:prstGeom>
                  </pic:spPr>
                </pic:pic>
              </a:graphicData>
            </a:graphic>
          </wp:inline>
        </w:drawing>
      </w:r>
      <w:r w:rsidR="00E77FC7">
        <w:tab/>
      </w:r>
      <w:r w:rsidRPr="0AE251A9">
        <w:rPr>
          <w:rFonts w:cs="Arial"/>
          <w:sz w:val="24"/>
        </w:rPr>
        <w:t xml:space="preserve">Date of Issue: </w:t>
      </w:r>
      <w:r w:rsidRPr="0AE251A9" w:rsidR="30BC575E">
        <w:rPr>
          <w:rFonts w:cs="Arial"/>
          <w:sz w:val="24"/>
        </w:rPr>
        <w:t>0</w:t>
      </w:r>
      <w:r w:rsidR="00C23EB2">
        <w:rPr>
          <w:rFonts w:cs="Arial"/>
          <w:sz w:val="24"/>
        </w:rPr>
        <w:t>3</w:t>
      </w:r>
      <w:r w:rsidRPr="0AE251A9">
        <w:rPr>
          <w:rFonts w:cs="Arial"/>
          <w:sz w:val="24"/>
        </w:rPr>
        <w:t xml:space="preserve"> </w:t>
      </w:r>
      <w:r w:rsidRPr="0AE251A9" w:rsidR="493C0F9A">
        <w:rPr>
          <w:rFonts w:cs="Arial"/>
          <w:sz w:val="24"/>
        </w:rPr>
        <w:t>August</w:t>
      </w:r>
      <w:r w:rsidRPr="0AE251A9" w:rsidR="6B3BAF1B">
        <w:rPr>
          <w:rFonts w:cs="Arial"/>
          <w:sz w:val="24"/>
        </w:rPr>
        <w:t xml:space="preserve"> 2023</w:t>
      </w:r>
    </w:p>
    <w:p w:rsidRPr="00276816" w:rsidR="00E77FC7" w:rsidP="00E77FC7" w:rsidRDefault="00E77FC7" w14:paraId="0F7CA32C" w14:textId="77777777">
      <w:pPr>
        <w:pStyle w:val="TPNormal"/>
        <w:rPr>
          <w:rFonts w:cs="Arial"/>
          <w:bCs/>
          <w:sz w:val="24"/>
        </w:rPr>
      </w:pPr>
    </w:p>
    <w:p w:rsidR="00E77FC7" w:rsidP="00E77FC7" w:rsidRDefault="00B40561" w14:paraId="0F7CA32E" w14:textId="4516AFB9">
      <w:pPr>
        <w:pStyle w:val="TPNormal"/>
        <w:rPr>
          <w:rFonts w:cs="Arial"/>
          <w:bCs/>
          <w:sz w:val="24"/>
        </w:rPr>
      </w:pPr>
      <w:r>
        <w:rPr>
          <w:rFonts w:cs="Arial"/>
          <w:bCs/>
          <w:sz w:val="24"/>
        </w:rPr>
        <w:t xml:space="preserve">Geoff Frackelton, </w:t>
      </w:r>
      <w:r w:rsidR="006D5D1C">
        <w:rPr>
          <w:rFonts w:cs="Arial"/>
          <w:bCs/>
          <w:sz w:val="24"/>
        </w:rPr>
        <w:t>Head of Transport Competent Authority</w:t>
      </w:r>
    </w:p>
    <w:p w:rsidRPr="00276816" w:rsidR="00F43E71" w:rsidP="00E77FC7" w:rsidRDefault="00F43E71" w14:paraId="29A76D3D" w14:textId="77777777">
      <w:pPr>
        <w:pStyle w:val="TPNormal"/>
        <w:rPr>
          <w:rFonts w:cs="Arial"/>
          <w:bCs/>
          <w:sz w:val="24"/>
        </w:rPr>
      </w:pPr>
    </w:p>
    <w:p w:rsidRPr="00276816" w:rsidR="00E77FC7" w:rsidP="00E77FC7" w:rsidRDefault="00E77FC7" w14:paraId="0F7CA32F" w14:textId="77777777">
      <w:pPr>
        <w:pStyle w:val="TPNormal"/>
        <w:rPr>
          <w:rFonts w:cs="Arial"/>
          <w:bCs/>
          <w:sz w:val="24"/>
        </w:rPr>
      </w:pPr>
      <w:r w:rsidRPr="00276816">
        <w:rPr>
          <w:rFonts w:cs="Arial"/>
          <w:bCs/>
          <w:sz w:val="24"/>
        </w:rPr>
        <w:t>Office for Nuclear Regulation</w:t>
      </w:r>
    </w:p>
    <w:p w:rsidRPr="00276816" w:rsidR="0037090C" w:rsidP="00E77FC7" w:rsidRDefault="00E77FC7" w14:paraId="0F7CA330" w14:textId="77777777">
      <w:pPr>
        <w:pStyle w:val="TPNormal"/>
        <w:rPr>
          <w:rFonts w:cs="Arial"/>
          <w:bCs/>
          <w:sz w:val="24"/>
        </w:rPr>
      </w:pPr>
      <w:r w:rsidRPr="00276816">
        <w:rPr>
          <w:rFonts w:cs="Arial"/>
          <w:bCs/>
          <w:sz w:val="24"/>
        </w:rPr>
        <w:t>Redgrave Court</w:t>
      </w:r>
      <w:r w:rsidRPr="00276816" w:rsidR="0037090C">
        <w:rPr>
          <w:rFonts w:cs="Arial"/>
          <w:bCs/>
          <w:sz w:val="24"/>
        </w:rPr>
        <w:t xml:space="preserve">, </w:t>
      </w:r>
      <w:r w:rsidRPr="00276816">
        <w:rPr>
          <w:rFonts w:cs="Arial"/>
          <w:bCs/>
          <w:sz w:val="24"/>
        </w:rPr>
        <w:t>Merton Road</w:t>
      </w:r>
    </w:p>
    <w:p w:rsidRPr="00276816" w:rsidR="0037090C" w:rsidP="00E77FC7" w:rsidRDefault="00E77FC7" w14:paraId="0F7CA331" w14:textId="77777777">
      <w:pPr>
        <w:pStyle w:val="TPNormal"/>
        <w:rPr>
          <w:rFonts w:cs="Arial"/>
          <w:bCs/>
          <w:sz w:val="24"/>
        </w:rPr>
      </w:pPr>
      <w:r w:rsidRPr="00276816">
        <w:rPr>
          <w:rFonts w:cs="Arial"/>
          <w:bCs/>
          <w:sz w:val="24"/>
        </w:rPr>
        <w:t>Bootle</w:t>
      </w:r>
      <w:r w:rsidRPr="00276816" w:rsidR="0037090C">
        <w:rPr>
          <w:rFonts w:cs="Arial"/>
          <w:bCs/>
          <w:sz w:val="24"/>
        </w:rPr>
        <w:t xml:space="preserve">, </w:t>
      </w:r>
      <w:r w:rsidRPr="00276816">
        <w:rPr>
          <w:rFonts w:cs="Arial"/>
          <w:bCs/>
          <w:sz w:val="24"/>
        </w:rPr>
        <w:t xml:space="preserve">Merseyside </w:t>
      </w:r>
    </w:p>
    <w:p w:rsidRPr="00276816" w:rsidR="00E77FC7" w:rsidP="00E77FC7" w:rsidRDefault="00E77FC7" w14:paraId="0F7CA332" w14:textId="77777777">
      <w:pPr>
        <w:pStyle w:val="TPNormal"/>
        <w:rPr>
          <w:rFonts w:cs="Arial"/>
          <w:bCs/>
          <w:sz w:val="24"/>
        </w:rPr>
      </w:pPr>
      <w:r w:rsidRPr="00276816">
        <w:rPr>
          <w:rFonts w:cs="Arial"/>
          <w:bCs/>
          <w:sz w:val="24"/>
        </w:rPr>
        <w:t>L20 7HS</w:t>
      </w:r>
    </w:p>
    <w:p w:rsidRPr="00276816" w:rsidR="00E77FC7" w:rsidP="00E77FC7" w:rsidRDefault="00E77FC7" w14:paraId="0F7CA333" w14:textId="77777777">
      <w:pPr>
        <w:pStyle w:val="TPNormal"/>
        <w:rPr>
          <w:rFonts w:cs="Arial"/>
          <w:bCs/>
          <w:sz w:val="24"/>
        </w:rPr>
      </w:pPr>
    </w:p>
    <w:p w:rsidRPr="00276816" w:rsidR="00E77FC7" w:rsidP="00E77FC7" w:rsidRDefault="00E77FC7" w14:paraId="0F7CA334" w14:textId="77777777">
      <w:pPr>
        <w:pStyle w:val="TPNormal"/>
        <w:rPr>
          <w:rFonts w:cs="Arial"/>
          <w:bCs/>
          <w:sz w:val="24"/>
        </w:rPr>
      </w:pPr>
      <w:r w:rsidRPr="00276816">
        <w:rPr>
          <w:rFonts w:cs="Arial"/>
          <w:bCs/>
          <w:sz w:val="24"/>
        </w:rPr>
        <w:t>on behalf of the Office for Nuclear Regulation; the Secretary of State for Transport</w:t>
      </w:r>
      <w:r w:rsidRPr="00276816" w:rsidR="00261F1A">
        <w:rPr>
          <w:rFonts w:cs="Arial"/>
          <w:bCs/>
          <w:sz w:val="24"/>
        </w:rPr>
        <w:t xml:space="preserve">; </w:t>
      </w:r>
      <w:r w:rsidRPr="00276816" w:rsidR="00261F1A">
        <w:rPr>
          <w:rFonts w:cs="Arial"/>
          <w:sz w:val="24"/>
        </w:rPr>
        <w:t xml:space="preserve">the Civil Aviation Authority; </w:t>
      </w:r>
      <w:r w:rsidRPr="00276816" w:rsidR="00261F1A">
        <w:rPr>
          <w:rFonts w:cs="Arial"/>
          <w:bCs/>
          <w:sz w:val="24"/>
        </w:rPr>
        <w:t xml:space="preserve">and the </w:t>
      </w:r>
      <w:r w:rsidRPr="00276816" w:rsidR="00261F1A">
        <w:rPr>
          <w:rFonts w:cs="Arial"/>
          <w:sz w:val="24"/>
        </w:rPr>
        <w:t xml:space="preserve">Department of </w:t>
      </w:r>
      <w:r w:rsidRPr="00276816" w:rsidR="00390A62">
        <w:rPr>
          <w:rFonts w:cs="Arial"/>
          <w:sz w:val="24"/>
        </w:rPr>
        <w:t>Agriculture, Environment and Rural Affairs - Northern Ireland</w:t>
      </w:r>
      <w:r w:rsidRPr="00276816">
        <w:rPr>
          <w:rFonts w:cs="Arial"/>
          <w:bCs/>
          <w:sz w:val="24"/>
        </w:rPr>
        <w:t>.</w:t>
      </w:r>
    </w:p>
    <w:p w:rsidRPr="00276816" w:rsidR="00E77FC7" w:rsidP="00E77FC7" w:rsidRDefault="00E77FC7" w14:paraId="0F7CA335" w14:textId="77777777">
      <w:pPr>
        <w:pStyle w:val="TPNormal"/>
        <w:rPr>
          <w:rFonts w:cs="Arial"/>
          <w:bCs/>
          <w:sz w:val="24"/>
        </w:rPr>
      </w:pPr>
    </w:p>
    <w:p w:rsidRPr="00276816" w:rsidR="00E77FC7" w:rsidP="00E77FC7" w:rsidRDefault="00E77FC7" w14:paraId="0F7CA336" w14:textId="7777777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rsidRPr="00276816" w:rsidR="00EA0494" w:rsidP="00C0272F" w:rsidRDefault="00121C8F" w14:paraId="0F7CA337" w14:textId="77777777">
      <w:pPr>
        <w:pStyle w:val="TPNormal"/>
        <w:rPr>
          <w:rFonts w:cs="Arial"/>
          <w:b/>
          <w:sz w:val="24"/>
        </w:rPr>
      </w:pPr>
      <w:r w:rsidRPr="00276816">
        <w:rPr>
          <w:rFonts w:cs="Arial"/>
          <w:sz w:val="24"/>
        </w:rPr>
        <w:br w:type="page"/>
      </w:r>
      <w:r w:rsidRPr="00276816" w:rsidR="00EA0494">
        <w:rPr>
          <w:rFonts w:cs="Arial"/>
          <w:b/>
          <w:sz w:val="24"/>
        </w:rPr>
        <w:t>REGULATIONS GOVERNING THE TRANSPORT OF RADIOACTIVE MATERIALS</w:t>
      </w:r>
    </w:p>
    <w:p w:rsidRPr="00276816" w:rsidR="00EA0494" w:rsidP="00C0272F" w:rsidRDefault="00EA0494" w14:paraId="0F7CA338" w14:textId="77777777">
      <w:pPr>
        <w:pStyle w:val="TPNormal"/>
        <w:rPr>
          <w:rFonts w:cs="Arial"/>
          <w:sz w:val="24"/>
        </w:rPr>
      </w:pPr>
    </w:p>
    <w:p w:rsidRPr="00276816" w:rsidR="00EA0494" w:rsidP="00C0272F" w:rsidRDefault="00EA0494" w14:paraId="0F7CA339" w14:textId="77777777">
      <w:pPr>
        <w:pStyle w:val="TPNormal"/>
        <w:rPr>
          <w:rFonts w:cs="Arial"/>
          <w:b/>
          <w:sz w:val="24"/>
        </w:rPr>
      </w:pPr>
      <w:r w:rsidRPr="00276816">
        <w:rPr>
          <w:rFonts w:cs="Arial"/>
          <w:b/>
          <w:sz w:val="24"/>
        </w:rPr>
        <w:t>INTERNATIONAL</w:t>
      </w:r>
    </w:p>
    <w:p w:rsidRPr="00276816" w:rsidR="00EA0494" w:rsidP="00C0272F" w:rsidRDefault="00EA0494" w14:paraId="0F7CA33A" w14:textId="77777777">
      <w:pPr>
        <w:pStyle w:val="TPNormal"/>
        <w:rPr>
          <w:rFonts w:cs="Arial"/>
          <w:sz w:val="24"/>
        </w:rPr>
      </w:pPr>
    </w:p>
    <w:p w:rsidRPr="00276816" w:rsidR="00951FAC" w:rsidP="00951FAC" w:rsidRDefault="00951FAC" w14:paraId="0F7CA33B" w14:textId="77777777">
      <w:pPr>
        <w:pStyle w:val="TPNormal"/>
        <w:rPr>
          <w:rFonts w:cs="Arial"/>
          <w:sz w:val="24"/>
          <w:u w:val="single"/>
        </w:rPr>
      </w:pPr>
      <w:r w:rsidRPr="00276816">
        <w:rPr>
          <w:rFonts w:cs="Arial"/>
          <w:sz w:val="24"/>
          <w:u w:val="single"/>
        </w:rPr>
        <w:t>International Atomic Energy Agency (IAEA)</w:t>
      </w:r>
    </w:p>
    <w:p w:rsidRPr="00276816" w:rsidR="00951FAC" w:rsidP="00951FAC" w:rsidRDefault="006F0E9A" w14:paraId="0F7CA33C" w14:textId="64CA5848">
      <w:pPr>
        <w:pStyle w:val="TPNormal"/>
        <w:rPr>
          <w:rFonts w:cs="Arial"/>
          <w:sz w:val="24"/>
        </w:rPr>
      </w:pPr>
      <w:r w:rsidRPr="00276816">
        <w:rPr>
          <w:rFonts w:cs="Arial"/>
          <w:sz w:val="24"/>
        </w:rPr>
        <w:t>SSR-6 Regulations for the Safe Transport of Radioactive Material 2018 Edition</w:t>
      </w:r>
    </w:p>
    <w:p w:rsidRPr="00276816" w:rsidR="00951FAC" w:rsidP="00951FAC" w:rsidRDefault="00951FAC" w14:paraId="0F7CA33D" w14:textId="77777777">
      <w:pPr>
        <w:pStyle w:val="TPNormal"/>
        <w:rPr>
          <w:rFonts w:cs="Arial"/>
          <w:sz w:val="24"/>
          <w:u w:val="single"/>
        </w:rPr>
      </w:pPr>
    </w:p>
    <w:p w:rsidRPr="00896A9B" w:rsidR="009B428F" w:rsidP="009B428F" w:rsidRDefault="009B428F" w14:paraId="34EA9F25" w14:textId="77777777">
      <w:pPr>
        <w:pStyle w:val="TPNormal"/>
        <w:rPr>
          <w:rFonts w:cs="Arial"/>
          <w:sz w:val="24"/>
          <w:u w:val="single"/>
        </w:rPr>
      </w:pPr>
      <w:r w:rsidRPr="00896A9B">
        <w:rPr>
          <w:rFonts w:cs="Arial"/>
          <w:sz w:val="24"/>
          <w:u w:val="single"/>
        </w:rPr>
        <w:t>United Nations Economic Commission for Europe (UNECE)</w:t>
      </w:r>
    </w:p>
    <w:p w:rsidR="009B428F" w:rsidP="009B428F" w:rsidRDefault="009B428F" w14:paraId="27E83120" w14:textId="5AE6AFA5">
      <w:pPr>
        <w:pStyle w:val="TPNormal"/>
        <w:rPr>
          <w:rFonts w:cs="Arial"/>
          <w:sz w:val="24"/>
        </w:rPr>
      </w:pPr>
      <w:r w:rsidRPr="00A32BF3">
        <w:rPr>
          <w:rFonts w:cs="Arial"/>
          <w:sz w:val="24"/>
        </w:rPr>
        <w:t>Agreement concerning the International Carriage of Dangerous Goods by Road (ADR) 2023 Edition</w:t>
      </w:r>
    </w:p>
    <w:p w:rsidRPr="00896A9B" w:rsidR="009B428F" w:rsidP="009B428F" w:rsidRDefault="009B428F" w14:paraId="11B15492" w14:textId="77777777">
      <w:pPr>
        <w:pStyle w:val="TPNormal"/>
        <w:rPr>
          <w:rFonts w:cs="Arial"/>
          <w:sz w:val="24"/>
        </w:rPr>
      </w:pPr>
    </w:p>
    <w:p w:rsidRPr="00896A9B" w:rsidR="009B428F" w:rsidP="009B428F" w:rsidRDefault="009B428F" w14:paraId="5B062481" w14:textId="77777777">
      <w:pPr>
        <w:pStyle w:val="TPNormal"/>
        <w:rPr>
          <w:rFonts w:cs="Arial"/>
          <w:sz w:val="24"/>
          <w:u w:val="single"/>
        </w:rPr>
      </w:pPr>
      <w:r w:rsidRPr="00896A9B">
        <w:rPr>
          <w:rFonts w:cs="Arial"/>
          <w:sz w:val="24"/>
          <w:u w:val="single"/>
        </w:rPr>
        <w:t>Intergovernmental Organisation for International Carriage by Rail (OTIF)</w:t>
      </w:r>
    </w:p>
    <w:p w:rsidR="009B428F" w:rsidP="009B428F" w:rsidRDefault="009B428F" w14:paraId="15B33CF0" w14:textId="5EED2F19">
      <w:pPr>
        <w:pStyle w:val="TPNormal"/>
        <w:rPr>
          <w:rFonts w:cs="Arial"/>
          <w:sz w:val="24"/>
        </w:rPr>
      </w:pPr>
      <w:r w:rsidRPr="00017A88">
        <w:rPr>
          <w:rFonts w:cs="Arial"/>
          <w:sz w:val="24"/>
        </w:rPr>
        <w:t>Regulations concerning the International Carriage of Dangerous Goods by Rail (RID) 2023 Edition</w:t>
      </w:r>
    </w:p>
    <w:p w:rsidRPr="00276816" w:rsidR="00951FAC" w:rsidP="00951FAC" w:rsidRDefault="00951FAC" w14:paraId="0F7CA343" w14:textId="77777777">
      <w:pPr>
        <w:pStyle w:val="TPNormal"/>
        <w:rPr>
          <w:rFonts w:cs="Arial"/>
          <w:sz w:val="24"/>
        </w:rPr>
      </w:pPr>
    </w:p>
    <w:p w:rsidRPr="00276816" w:rsidR="00951FAC" w:rsidP="00951FAC" w:rsidRDefault="00951FAC" w14:paraId="0F7CA344" w14:textId="77777777">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rsidRPr="00276816" w:rsidR="00951FAC" w:rsidP="00951FAC" w:rsidRDefault="00A552B5" w14:paraId="0F7CA345" w14:textId="79D693C9">
      <w:pPr>
        <w:pStyle w:val="TPNormal"/>
        <w:rPr>
          <w:rFonts w:cs="Arial"/>
          <w:sz w:val="24"/>
        </w:rPr>
      </w:pPr>
      <w:r w:rsidRPr="00276816">
        <w:rPr>
          <w:rFonts w:cs="Arial"/>
          <w:sz w:val="24"/>
        </w:rPr>
        <w:t>International Maritime Dangerous Goods (IMDG) Code 20</w:t>
      </w:r>
      <w:r w:rsidRPr="00276816" w:rsidR="001A10BC">
        <w:rPr>
          <w:rFonts w:cs="Arial"/>
          <w:sz w:val="24"/>
        </w:rPr>
        <w:t>20</w:t>
      </w:r>
      <w:r w:rsidRPr="00276816">
        <w:rPr>
          <w:rFonts w:cs="Arial"/>
          <w:sz w:val="24"/>
        </w:rPr>
        <w:t xml:space="preserve"> Edition incorporating Amendment </w:t>
      </w:r>
      <w:r w:rsidRPr="00276816" w:rsidR="001A10BC">
        <w:rPr>
          <w:rFonts w:cs="Arial"/>
          <w:sz w:val="24"/>
        </w:rPr>
        <w:t>40</w:t>
      </w:r>
      <w:r w:rsidRPr="00276816">
        <w:rPr>
          <w:rFonts w:cs="Arial"/>
          <w:sz w:val="24"/>
        </w:rPr>
        <w:t>-</w:t>
      </w:r>
      <w:r w:rsidRPr="00276816" w:rsidR="001A10BC">
        <w:rPr>
          <w:rFonts w:cs="Arial"/>
          <w:sz w:val="24"/>
        </w:rPr>
        <w:t>20</w:t>
      </w:r>
    </w:p>
    <w:p w:rsidRPr="00276816" w:rsidR="00951FAC" w:rsidP="00951FAC" w:rsidRDefault="00951FAC" w14:paraId="0F7CA346" w14:textId="77777777">
      <w:pPr>
        <w:pStyle w:val="TPNormal"/>
        <w:rPr>
          <w:rFonts w:cs="Arial"/>
          <w:sz w:val="24"/>
        </w:rPr>
      </w:pPr>
    </w:p>
    <w:p w:rsidRPr="00276816" w:rsidR="00951FAC" w:rsidP="00951FAC" w:rsidRDefault="00951FAC" w14:paraId="0F7CA347" w14:textId="77777777">
      <w:pPr>
        <w:pStyle w:val="TPNormal"/>
        <w:rPr>
          <w:rFonts w:cs="Arial"/>
          <w:sz w:val="24"/>
          <w:u w:val="single"/>
        </w:rPr>
      </w:pPr>
      <w:r w:rsidRPr="00276816">
        <w:rPr>
          <w:rFonts w:cs="Arial"/>
          <w:sz w:val="24"/>
          <w:u w:val="single"/>
        </w:rPr>
        <w:t>International Civil Aviation Organization (ICAO)</w:t>
      </w:r>
    </w:p>
    <w:p w:rsidRPr="00276816" w:rsidR="00951FAC" w:rsidP="00951FAC" w:rsidRDefault="00951FAC" w14:paraId="0F7CA348" w14:textId="17E079C9">
      <w:pPr>
        <w:pStyle w:val="TPNormal"/>
        <w:rPr>
          <w:rFonts w:cs="Arial"/>
          <w:sz w:val="24"/>
        </w:rPr>
      </w:pPr>
      <w:r w:rsidRPr="00276816">
        <w:rPr>
          <w:rFonts w:cs="Arial"/>
          <w:sz w:val="24"/>
        </w:rPr>
        <w:t xml:space="preserve">Technical Instructions for the Safe Transport of Dangerous Goods by Air </w:t>
      </w:r>
      <w:r w:rsidRPr="00276816" w:rsidR="00AC584D">
        <w:rPr>
          <w:rFonts w:cs="Arial"/>
          <w:sz w:val="24"/>
        </w:rPr>
        <w:t>20</w:t>
      </w:r>
      <w:r w:rsidRPr="00276816" w:rsidR="008970CC">
        <w:rPr>
          <w:rFonts w:cs="Arial"/>
          <w:sz w:val="24"/>
        </w:rPr>
        <w:t>2</w:t>
      </w:r>
      <w:r w:rsidR="009B428F">
        <w:rPr>
          <w:rFonts w:cs="Arial"/>
          <w:sz w:val="24"/>
        </w:rPr>
        <w:t>3</w:t>
      </w:r>
      <w:r w:rsidRPr="00276816" w:rsidR="00AC584D">
        <w:rPr>
          <w:rFonts w:cs="Arial"/>
          <w:sz w:val="24"/>
        </w:rPr>
        <w:t>-20</w:t>
      </w:r>
      <w:r w:rsidRPr="00276816" w:rsidR="008970CC">
        <w:rPr>
          <w:rFonts w:cs="Arial"/>
          <w:sz w:val="24"/>
        </w:rPr>
        <w:t>2</w:t>
      </w:r>
      <w:r w:rsidR="009B428F">
        <w:rPr>
          <w:rFonts w:cs="Arial"/>
          <w:sz w:val="24"/>
        </w:rPr>
        <w:t>4</w:t>
      </w:r>
      <w:r w:rsidRPr="00276816">
        <w:rPr>
          <w:rFonts w:cs="Arial"/>
          <w:sz w:val="24"/>
        </w:rPr>
        <w:t xml:space="preserve"> Edition</w:t>
      </w:r>
    </w:p>
    <w:p w:rsidRPr="00276816" w:rsidR="00636183" w:rsidP="00C0272F" w:rsidRDefault="00636183" w14:paraId="0F7CA349" w14:textId="77777777">
      <w:pPr>
        <w:pStyle w:val="TPNormal"/>
        <w:rPr>
          <w:rFonts w:cs="Arial"/>
          <w:sz w:val="24"/>
        </w:rPr>
      </w:pPr>
    </w:p>
    <w:p w:rsidRPr="00276816" w:rsidR="002C7974" w:rsidP="00C0272F" w:rsidRDefault="002C7974" w14:paraId="0F7CA34A" w14:textId="77777777">
      <w:pPr>
        <w:pStyle w:val="TPNormal"/>
        <w:rPr>
          <w:rFonts w:cs="Arial"/>
          <w:b/>
          <w:sz w:val="24"/>
        </w:rPr>
      </w:pPr>
    </w:p>
    <w:p w:rsidRPr="00276816" w:rsidR="00EA0494" w:rsidP="00C0272F" w:rsidRDefault="00EA0494" w14:paraId="0F7CA34B" w14:textId="77777777">
      <w:pPr>
        <w:pStyle w:val="TPNormal"/>
        <w:rPr>
          <w:rFonts w:cs="Arial"/>
          <w:b/>
          <w:sz w:val="24"/>
        </w:rPr>
      </w:pPr>
      <w:r w:rsidRPr="00276816">
        <w:rPr>
          <w:rFonts w:cs="Arial"/>
          <w:b/>
          <w:sz w:val="24"/>
        </w:rPr>
        <w:t>UNITED KINGDOM</w:t>
      </w:r>
    </w:p>
    <w:p w:rsidRPr="00276816" w:rsidR="00EA0494" w:rsidP="00C0272F" w:rsidRDefault="00EA0494" w14:paraId="0F7CA34C" w14:textId="77777777">
      <w:pPr>
        <w:pStyle w:val="TPNormal"/>
        <w:rPr>
          <w:rFonts w:cs="Arial"/>
          <w:b/>
          <w:sz w:val="24"/>
        </w:rPr>
      </w:pPr>
    </w:p>
    <w:p w:rsidRPr="00276816" w:rsidR="00EA0494" w:rsidP="00C0272F" w:rsidRDefault="00EA0494" w14:paraId="0F7CA34D" w14:textId="77777777">
      <w:pPr>
        <w:pStyle w:val="TPNormal"/>
        <w:rPr>
          <w:rFonts w:cs="Arial"/>
          <w:b/>
          <w:i/>
          <w:sz w:val="24"/>
        </w:rPr>
      </w:pPr>
      <w:smartTag w:uri="urn:schemas-microsoft-com:office:smarttags" w:element="stockticker">
        <w:r w:rsidRPr="00276816">
          <w:rPr>
            <w:rFonts w:cs="Arial"/>
            <w:b/>
            <w:i/>
            <w:sz w:val="24"/>
          </w:rPr>
          <w:t>ROAD</w:t>
        </w:r>
      </w:smartTag>
    </w:p>
    <w:p w:rsidRPr="00276816" w:rsidR="00EA0494" w:rsidP="00C0272F" w:rsidRDefault="00EA0494" w14:paraId="0F7CA34E" w14:textId="77777777">
      <w:pPr>
        <w:pStyle w:val="TPNormal"/>
        <w:rPr>
          <w:rFonts w:cs="Arial"/>
          <w:sz w:val="24"/>
        </w:rPr>
      </w:pPr>
      <w:r w:rsidRPr="00276816">
        <w:rPr>
          <w:rFonts w:cs="Arial"/>
          <w:sz w:val="24"/>
        </w:rPr>
        <w:t>GREAT BRITAIN ONLY:</w:t>
      </w:r>
    </w:p>
    <w:p w:rsidRPr="00276816" w:rsidR="00EA0494" w:rsidP="00C0272F" w:rsidRDefault="00EA0494" w14:paraId="0F7CA34F" w14:textId="77777777">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rsidRPr="00276816" w:rsidR="00EA0494" w:rsidP="00C0272F" w:rsidRDefault="00EA0494" w14:paraId="0F7CA350" w14:textId="77777777">
      <w:pPr>
        <w:pStyle w:val="TPNormal"/>
        <w:rPr>
          <w:rFonts w:cs="Arial"/>
          <w:sz w:val="24"/>
        </w:rPr>
      </w:pPr>
    </w:p>
    <w:p w:rsidRPr="00276816" w:rsidR="00EA0494" w:rsidP="00C0272F" w:rsidRDefault="00EA0494" w14:paraId="0F7CA351" w14:textId="77777777">
      <w:pPr>
        <w:pStyle w:val="TPNormal"/>
        <w:rPr>
          <w:rFonts w:cs="Arial"/>
          <w:sz w:val="24"/>
        </w:rPr>
      </w:pPr>
      <w:bookmarkStart w:name="OLE_LINK1" w:id="1"/>
      <w:bookmarkStart w:name="OLE_LINK2" w:id="2"/>
      <w:r w:rsidRPr="00276816">
        <w:rPr>
          <w:rFonts w:cs="Arial"/>
          <w:sz w:val="24"/>
        </w:rPr>
        <w:t>NORTHERN IRELAND ONLY:</w:t>
      </w:r>
    </w:p>
    <w:p w:rsidRPr="00276816" w:rsidR="00EA0494" w:rsidP="00C0272F" w:rsidRDefault="00EA0494" w14:paraId="0F7CA352" w14:textId="77777777">
      <w:pPr>
        <w:pStyle w:val="TPNormal"/>
        <w:rPr>
          <w:rFonts w:cs="Arial"/>
          <w:sz w:val="24"/>
        </w:rPr>
      </w:pPr>
      <w:r w:rsidRPr="00276816">
        <w:rPr>
          <w:rFonts w:cs="Arial"/>
          <w:sz w:val="24"/>
        </w:rPr>
        <w:t xml:space="preserve">The Carriage of Dangerous Goods and Use of Transportable Pressure Equipment Regulations (Northern Ireland) 2010, </w:t>
      </w:r>
      <w:r w:rsidRPr="00276816" w:rsidR="002C7974">
        <w:rPr>
          <w:rFonts w:cs="Arial"/>
          <w:sz w:val="24"/>
        </w:rPr>
        <w:t>(</w:t>
      </w:r>
      <w:r w:rsidRPr="00276816">
        <w:rPr>
          <w:rFonts w:cs="Arial"/>
          <w:sz w:val="24"/>
        </w:rPr>
        <w:t>SR 2010 No 160</w:t>
      </w:r>
      <w:r w:rsidRPr="00276816" w:rsidR="002C7974">
        <w:rPr>
          <w:rFonts w:cs="Arial"/>
          <w:sz w:val="24"/>
        </w:rPr>
        <w:t>)</w:t>
      </w:r>
    </w:p>
    <w:bookmarkEnd w:id="1"/>
    <w:bookmarkEnd w:id="2"/>
    <w:p w:rsidRPr="00276816" w:rsidR="00EA0494" w:rsidP="00C0272F" w:rsidRDefault="00EA0494" w14:paraId="0F7CA353" w14:textId="77777777">
      <w:pPr>
        <w:pStyle w:val="TPNormal"/>
        <w:rPr>
          <w:rFonts w:cs="Arial"/>
          <w:sz w:val="24"/>
        </w:rPr>
      </w:pPr>
    </w:p>
    <w:p w:rsidRPr="00276816" w:rsidR="00EA0494" w:rsidP="00C0272F" w:rsidRDefault="00EA0494" w14:paraId="0F7CA354" w14:textId="77777777">
      <w:pPr>
        <w:pStyle w:val="TPNormal"/>
        <w:rPr>
          <w:rFonts w:cs="Arial"/>
          <w:b/>
          <w:i/>
          <w:sz w:val="24"/>
        </w:rPr>
      </w:pPr>
      <w:r w:rsidRPr="00276816">
        <w:rPr>
          <w:rFonts w:cs="Arial"/>
          <w:b/>
          <w:i/>
          <w:sz w:val="24"/>
        </w:rPr>
        <w:t>RAIL</w:t>
      </w:r>
    </w:p>
    <w:p w:rsidRPr="00276816" w:rsidR="00EA0494" w:rsidP="00C0272F" w:rsidRDefault="00EA0494" w14:paraId="0F7CA355" w14:textId="77777777">
      <w:pPr>
        <w:pStyle w:val="TPNormal"/>
        <w:rPr>
          <w:rFonts w:cs="Arial"/>
          <w:sz w:val="24"/>
        </w:rPr>
      </w:pPr>
      <w:r w:rsidRPr="00276816">
        <w:rPr>
          <w:rFonts w:cs="Arial"/>
          <w:sz w:val="24"/>
        </w:rPr>
        <w:t>GREAT BRITAIN ONLY:</w:t>
      </w:r>
    </w:p>
    <w:p w:rsidRPr="00276816" w:rsidR="00EA0494" w:rsidP="00C0272F" w:rsidRDefault="00EA0494" w14:paraId="0F7CA356" w14:textId="77777777">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rsidRPr="00276816" w:rsidR="00EA0494" w:rsidP="00C0272F" w:rsidRDefault="00EA0494" w14:paraId="0F7CA357" w14:textId="77777777">
      <w:pPr>
        <w:pStyle w:val="TPNormal"/>
        <w:rPr>
          <w:rFonts w:cs="Arial"/>
          <w:sz w:val="24"/>
        </w:rPr>
      </w:pPr>
    </w:p>
    <w:p w:rsidRPr="00276816" w:rsidR="00EA0494" w:rsidP="00C0272F" w:rsidRDefault="00EA0494" w14:paraId="0F7CA358" w14:textId="77777777">
      <w:pPr>
        <w:pStyle w:val="TPNormal"/>
        <w:rPr>
          <w:rFonts w:cs="Arial"/>
          <w:b/>
          <w:i/>
          <w:sz w:val="24"/>
        </w:rPr>
      </w:pPr>
      <w:r w:rsidRPr="00276816">
        <w:rPr>
          <w:rFonts w:cs="Arial"/>
          <w:b/>
          <w:i/>
          <w:sz w:val="24"/>
        </w:rPr>
        <w:t>SEA</w:t>
      </w:r>
    </w:p>
    <w:p w:rsidRPr="00427A20" w:rsidR="00427A20" w:rsidP="00427A20" w:rsidRDefault="00427A20" w14:paraId="788E597C" w14:textId="77777777">
      <w:pPr>
        <w:pStyle w:val="TPNormal"/>
        <w:rPr>
          <w:rFonts w:cs="Arial"/>
          <w:sz w:val="24"/>
        </w:rPr>
      </w:pPr>
      <w:r w:rsidRPr="00427A20">
        <w:rPr>
          <w:rFonts w:cs="Arial"/>
          <w:sz w:val="24"/>
        </w:rPr>
        <w:t>British registered ships and all other ships whilst in United Kingdom territorial waters:</w:t>
      </w:r>
    </w:p>
    <w:p w:rsidRPr="00276816" w:rsidR="00534BF9" w:rsidP="00427A20" w:rsidRDefault="00427A20" w14:paraId="0F7CA35A" w14:textId="1C24B771">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t xml:space="preserve">Shipping Notice MSN 1906 (M) The </w:t>
      </w:r>
      <w:r w:rsidRPr="00427A20" w:rsidR="00F82F33">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rsidRPr="00276816" w:rsidR="00534BF9" w:rsidP="00C0272F" w:rsidRDefault="00534BF9" w14:paraId="0F7CA35B" w14:textId="77777777">
      <w:pPr>
        <w:pStyle w:val="TPNormal"/>
        <w:rPr>
          <w:rFonts w:cs="Arial"/>
          <w:sz w:val="24"/>
        </w:rPr>
      </w:pPr>
    </w:p>
    <w:p w:rsidRPr="00276816" w:rsidR="009A6811" w:rsidP="00C0272F" w:rsidRDefault="009A6811" w14:paraId="0F7CA35C" w14:textId="77777777">
      <w:pPr>
        <w:pStyle w:val="TPNormal"/>
        <w:rPr>
          <w:rFonts w:cs="Arial"/>
          <w:b/>
          <w:i/>
          <w:sz w:val="24"/>
        </w:rPr>
      </w:pPr>
      <w:smartTag w:uri="urn:schemas-microsoft-com:office:smarttags" w:element="stockticker">
        <w:r w:rsidRPr="00276816">
          <w:rPr>
            <w:rFonts w:cs="Arial"/>
            <w:b/>
            <w:i/>
            <w:sz w:val="24"/>
          </w:rPr>
          <w:t>AIR</w:t>
        </w:r>
      </w:smartTag>
    </w:p>
    <w:p w:rsidRPr="00276816" w:rsidR="00D53F0D" w:rsidP="00D53F0D" w:rsidRDefault="001C523F" w14:paraId="0F7CA35D" w14:textId="27F8FC4A">
      <w:pPr>
        <w:pStyle w:val="TPNormal"/>
        <w:rPr>
          <w:rFonts w:cs="Arial"/>
          <w:sz w:val="24"/>
        </w:rPr>
      </w:pPr>
      <w:r w:rsidRPr="00276816">
        <w:rPr>
          <w:rFonts w:cs="Arial"/>
          <w:sz w:val="24"/>
        </w:rPr>
        <w:t xml:space="preserve">The Air Navigation Order 2016 (SI 2016 No. 765); The Air Navigation (Dangerous Goods) Regulations 2002 </w:t>
      </w:r>
      <w:r w:rsidRPr="00276816" w:rsidR="002C7974">
        <w:rPr>
          <w:rFonts w:cs="Arial"/>
          <w:sz w:val="24"/>
        </w:rPr>
        <w:t>(SI 2002 No.2786)</w:t>
      </w:r>
      <w:r w:rsidRPr="00276816" w:rsidDel="00904B37" w:rsidR="00904B37">
        <w:rPr>
          <w:rFonts w:cs="Arial"/>
          <w:sz w:val="24"/>
        </w:rPr>
        <w:t xml:space="preserve"> </w:t>
      </w:r>
      <w:r w:rsidRPr="00276816" w:rsidR="00EA0494">
        <w:rPr>
          <w:rFonts w:cs="Arial"/>
          <w:sz w:val="24"/>
        </w:rPr>
        <w:br w:type="page"/>
      </w:r>
    </w:p>
    <w:p w:rsidRPr="00276816" w:rsidR="006358BF" w:rsidP="0050323C" w:rsidRDefault="00D53F0D" w14:paraId="0F7CA35E" w14:textId="77777777">
      <w:pPr>
        <w:pStyle w:val="TPheading1"/>
      </w:pPr>
      <w:commentRangeStart w:id="3"/>
      <w:commentRangeStart w:id="4"/>
      <w:r>
        <w:t>DESIGN SPECIFICATION</w:t>
      </w:r>
      <w:commentRangeEnd w:id="3"/>
      <w:r>
        <w:rPr>
          <w:rStyle w:val="CommentReference"/>
        </w:rPr>
        <w:commentReference w:id="3"/>
      </w:r>
      <w:commentRangeEnd w:id="4"/>
      <w:r w:rsidR="00CB504B">
        <w:rPr>
          <w:rStyle w:val="CommentReference"/>
          <w:rFonts w:ascii="Arial" w:hAnsi="Arial"/>
          <w:b w:val="0"/>
          <w:caps w:val="0"/>
        </w:rPr>
        <w:commentReference w:id="4"/>
      </w:r>
    </w:p>
    <w:p w:rsidRPr="00276816" w:rsidR="00611B8B" w:rsidP="00E6583A" w:rsidRDefault="005F3B67" w14:paraId="0F7CA35F" w14:textId="77777777">
      <w:pPr>
        <w:pStyle w:val="TPheading2"/>
      </w:pPr>
      <w:r w:rsidRPr="00276816">
        <w:t xml:space="preserve">Package </w:t>
      </w:r>
      <w:r w:rsidRPr="00E6583A">
        <w:t>Design</w:t>
      </w:r>
    </w:p>
    <w:p w:rsidR="00B40561" w:rsidP="00B40561" w:rsidRDefault="00707E0D" w14:paraId="7CD1CE74" w14:textId="48D69900">
      <w:pPr>
        <w:pStyle w:val="TPNumberedParagraph11"/>
        <w:numPr>
          <w:ilvl w:val="3"/>
          <w:numId w:val="16"/>
        </w:numPr>
        <w:jc w:val="both"/>
      </w:pPr>
      <w:r w:rsidRPr="00276816">
        <w:t xml:space="preserve">The package design specification shall be in accordance </w:t>
      </w:r>
      <w:r w:rsidR="00B40561">
        <w:t>with the following a</w:t>
      </w:r>
      <w:r w:rsidRPr="00CD500D" w:rsidR="00B40561">
        <w:t>pplication documentation for the Type B(U)F package transport and storage cask CASTOR</w:t>
      </w:r>
      <w:r w:rsidRPr="003671A7" w:rsidR="00B40561">
        <w:rPr>
          <w:vertAlign w:val="superscript"/>
        </w:rPr>
        <w:t>®</w:t>
      </w:r>
      <w:r w:rsidRPr="00CD500D" w:rsidR="00B40561">
        <w:t xml:space="preserve"> HAW28M</w:t>
      </w:r>
      <w:r w:rsidR="00B40561">
        <w:t>:</w:t>
      </w:r>
    </w:p>
    <w:p w:rsidRPr="00194F65" w:rsidR="00B40561" w:rsidP="00B40561" w:rsidRDefault="00B40561" w14:paraId="17EA4323" w14:textId="57952CC5">
      <w:pPr>
        <w:pStyle w:val="TPNumberedParagraph11"/>
        <w:numPr>
          <w:ilvl w:val="3"/>
          <w:numId w:val="44"/>
        </w:numPr>
        <w:spacing w:after="60"/>
        <w:ind w:left="1560" w:hanging="284"/>
        <w:jc w:val="both"/>
      </w:pPr>
      <w:r w:rsidRPr="00194F65">
        <w:t>GNB B 061/2007 Rev. 1</w:t>
      </w:r>
      <w:r w:rsidRPr="00194F65" w:rsidR="00946371">
        <w:t>5</w:t>
      </w:r>
      <w:r w:rsidRPr="00194F65">
        <w:t xml:space="preserve"> dated </w:t>
      </w:r>
      <w:r w:rsidRPr="00194F65" w:rsidR="00720E78">
        <w:t xml:space="preserve">13 January </w:t>
      </w:r>
      <w:r w:rsidRPr="00194F65">
        <w:t>20</w:t>
      </w:r>
      <w:r w:rsidRPr="00194F65" w:rsidR="0023628E">
        <w:t>23</w:t>
      </w:r>
    </w:p>
    <w:p w:rsidRPr="00194F65" w:rsidR="00B40561" w:rsidP="00B40561" w:rsidRDefault="00B40561" w14:paraId="111E4719" w14:textId="418C11FB">
      <w:pPr>
        <w:pStyle w:val="TPNumberedParagraph11"/>
        <w:numPr>
          <w:ilvl w:val="3"/>
          <w:numId w:val="44"/>
        </w:numPr>
        <w:spacing w:after="60"/>
        <w:ind w:left="1560" w:hanging="284"/>
        <w:jc w:val="both"/>
      </w:pPr>
      <w:r w:rsidRPr="00194F65">
        <w:t>GNB B 055/2003 Rev. 1</w:t>
      </w:r>
      <w:r w:rsidRPr="00194F65" w:rsidR="00946371">
        <w:t>8</w:t>
      </w:r>
      <w:r w:rsidRPr="00194F65">
        <w:t xml:space="preserve"> dated </w:t>
      </w:r>
      <w:r w:rsidRPr="00194F65" w:rsidR="0023628E">
        <w:t>2</w:t>
      </w:r>
      <w:r w:rsidRPr="00194F65" w:rsidR="008D6978">
        <w:t>8 November 2022</w:t>
      </w:r>
    </w:p>
    <w:p w:rsidRPr="00194F65" w:rsidR="00B40561" w:rsidP="00B40561" w:rsidRDefault="00B40561" w14:paraId="519A3218" w14:textId="06801CCF">
      <w:pPr>
        <w:pStyle w:val="TPNumberedParagraph11"/>
        <w:numPr>
          <w:ilvl w:val="3"/>
          <w:numId w:val="44"/>
        </w:numPr>
        <w:tabs>
          <w:tab w:val="clear" w:pos="-31680"/>
        </w:tabs>
        <w:spacing w:after="60"/>
        <w:ind w:left="1560" w:hanging="284"/>
        <w:jc w:val="both"/>
      </w:pPr>
      <w:r w:rsidRPr="00194F65">
        <w:t>GNB B 230/2006</w:t>
      </w:r>
      <w:r w:rsidRPr="00194F65" w:rsidR="00250BE7">
        <w:t xml:space="preserve"> </w:t>
      </w:r>
      <w:r w:rsidRPr="00194F65">
        <w:t>Rev. 1</w:t>
      </w:r>
      <w:r w:rsidRPr="00194F65" w:rsidR="00250BE7">
        <w:t>7</w:t>
      </w:r>
      <w:r w:rsidRPr="00194F65">
        <w:t xml:space="preserve"> dated </w:t>
      </w:r>
      <w:r w:rsidRPr="00194F65" w:rsidR="00FC1193">
        <w:t>15 December 2022</w:t>
      </w:r>
    </w:p>
    <w:p w:rsidRPr="00276816" w:rsidR="005B0E78" w:rsidP="00B40561" w:rsidRDefault="00707E0D" w14:paraId="0F7CA360" w14:textId="1CA3A9BD">
      <w:pPr>
        <w:pStyle w:val="TPNumberedParagraph11"/>
        <w:numPr>
          <w:ilvl w:val="0"/>
          <w:numId w:val="0"/>
        </w:numPr>
        <w:ind w:left="720"/>
      </w:pPr>
      <w:r w:rsidRPr="00276816">
        <w:t xml:space="preserve">and modifications to the package design approved by the authorities named on page 1 of this certificate under the established modifications procedure. </w:t>
      </w:r>
    </w:p>
    <w:p w:rsidRPr="00276816" w:rsidR="005B0E78" w:rsidP="00E6583A" w:rsidRDefault="00F43AF3" w14:paraId="0F7CA361" w14:textId="77777777">
      <w:pPr>
        <w:pStyle w:val="TPheading2"/>
      </w:pPr>
      <w:r w:rsidRPr="00276816">
        <w:t xml:space="preserve">Design </w:t>
      </w:r>
      <w:r w:rsidRPr="00276816" w:rsidR="00935FA8">
        <w:t>Drawings</w:t>
      </w:r>
    </w:p>
    <w:p w:rsidRPr="00276816" w:rsidR="005B0E78" w:rsidP="00E6583A" w:rsidRDefault="00707E0D" w14:paraId="0F7CA362" w14:textId="77777777">
      <w:pPr>
        <w:pStyle w:val="TPNumberedParagraph11"/>
      </w:pPr>
      <w:commentRangeStart w:id="5"/>
      <w:commentRangeStart w:id="6"/>
      <w:r>
        <w:t>The design is specified in the following drawings</w:t>
      </w:r>
      <w:r w:rsidR="00F43AF3">
        <w:t>.</w:t>
      </w:r>
    </w:p>
    <w:tbl>
      <w:tblPr>
        <w:tblStyle w:val="TableGrid"/>
        <w:tblW w:w="9067" w:type="dxa"/>
        <w:tblLook w:val="04A0" w:firstRow="1" w:lastRow="0" w:firstColumn="1" w:lastColumn="0" w:noHBand="0" w:noVBand="1"/>
      </w:tblPr>
      <w:tblGrid>
        <w:gridCol w:w="2035"/>
        <w:gridCol w:w="2446"/>
        <w:gridCol w:w="3184"/>
        <w:gridCol w:w="1402"/>
      </w:tblGrid>
      <w:tr w:rsidRPr="0012010D" w:rsidR="00B40561" w:rsidTr="00FD47A5" w14:paraId="1C1D5F1B" w14:textId="77777777">
        <w:tc>
          <w:tcPr>
            <w:tcW w:w="2035" w:type="dxa"/>
            <w:shd w:val="clear" w:color="auto" w:fill="006D68"/>
            <w:vAlign w:val="center"/>
          </w:tcPr>
          <w:p w:rsidRPr="0012010D" w:rsidR="00B40561" w:rsidP="005140CD" w:rsidRDefault="00B40561" w14:paraId="64C0947C" w14:textId="77777777">
            <w:pPr>
              <w:pStyle w:val="TPNormal"/>
              <w:rPr>
                <w:b/>
                <w:color w:val="FFFFFF" w:themeColor="background1"/>
              </w:rPr>
            </w:pPr>
            <w:r w:rsidRPr="0012010D">
              <w:rPr>
                <w:b/>
                <w:color w:val="FFFFFF" w:themeColor="background1"/>
              </w:rPr>
              <w:t>Design No.</w:t>
            </w:r>
          </w:p>
        </w:tc>
        <w:tc>
          <w:tcPr>
            <w:tcW w:w="2446" w:type="dxa"/>
            <w:shd w:val="clear" w:color="auto" w:fill="006D68"/>
            <w:vAlign w:val="center"/>
          </w:tcPr>
          <w:p w:rsidRPr="0012010D" w:rsidR="00B40561" w:rsidP="005140CD" w:rsidRDefault="00B40561" w14:paraId="4B0D5547" w14:textId="77777777">
            <w:pPr>
              <w:pStyle w:val="TPNormal"/>
              <w:rPr>
                <w:b/>
                <w:color w:val="FFFFFF" w:themeColor="background1"/>
              </w:rPr>
            </w:pPr>
            <w:r w:rsidRPr="0012010D">
              <w:rPr>
                <w:b/>
                <w:color w:val="FFFFFF" w:themeColor="background1"/>
              </w:rPr>
              <w:t>Title</w:t>
            </w:r>
          </w:p>
        </w:tc>
        <w:tc>
          <w:tcPr>
            <w:tcW w:w="3184" w:type="dxa"/>
            <w:shd w:val="clear" w:color="auto" w:fill="006D68"/>
            <w:vAlign w:val="center"/>
          </w:tcPr>
          <w:p w:rsidRPr="0012010D" w:rsidR="00B40561" w:rsidP="005140CD" w:rsidRDefault="00B40561" w14:paraId="598D64C6" w14:textId="256228BF">
            <w:pPr>
              <w:pStyle w:val="TPNormal"/>
              <w:rPr>
                <w:b/>
                <w:color w:val="FFFFFF" w:themeColor="background1"/>
              </w:rPr>
            </w:pPr>
            <w:r w:rsidRPr="0012010D">
              <w:rPr>
                <w:b/>
                <w:color w:val="FFFFFF" w:themeColor="background1"/>
              </w:rPr>
              <w:t xml:space="preserve">Drawing / </w:t>
            </w:r>
            <w:r w:rsidR="007703AD">
              <w:rPr>
                <w:b/>
                <w:color w:val="FFFFFF" w:themeColor="background1"/>
              </w:rPr>
              <w:t>Parts</w:t>
            </w:r>
            <w:r w:rsidRPr="0012010D">
              <w:rPr>
                <w:b/>
                <w:color w:val="FFFFFF" w:themeColor="background1"/>
              </w:rPr>
              <w:t xml:space="preserve"> List</w:t>
            </w:r>
          </w:p>
        </w:tc>
        <w:tc>
          <w:tcPr>
            <w:tcW w:w="1402" w:type="dxa"/>
            <w:shd w:val="clear" w:color="auto" w:fill="006D68"/>
            <w:vAlign w:val="center"/>
          </w:tcPr>
          <w:p w:rsidRPr="0012010D" w:rsidR="00B40561" w:rsidP="21068FA0" w:rsidRDefault="00B40561" w14:paraId="205FF3EC" w14:textId="77777777">
            <w:pPr>
              <w:pStyle w:val="TPNormal"/>
              <w:rPr>
                <w:b/>
                <w:bCs/>
                <w:color w:val="FFFFFF" w:themeColor="background1"/>
              </w:rPr>
            </w:pPr>
            <w:r w:rsidRPr="21068FA0">
              <w:rPr>
                <w:b/>
                <w:bCs/>
                <w:color w:val="FFFFFF" w:themeColor="background1"/>
              </w:rPr>
              <w:t>Issue</w:t>
            </w:r>
            <w:commentRangeEnd w:id="5"/>
            <w:r>
              <w:rPr>
                <w:rStyle w:val="CommentReference"/>
              </w:rPr>
              <w:commentReference w:id="5"/>
            </w:r>
            <w:commentRangeEnd w:id="6"/>
            <w:r w:rsidR="00B54E29">
              <w:rPr>
                <w:rStyle w:val="CommentReference"/>
              </w:rPr>
              <w:commentReference w:id="6"/>
            </w:r>
          </w:p>
        </w:tc>
      </w:tr>
      <w:tr w:rsidRPr="00B40561" w:rsidR="007F5CCD" w:rsidTr="00FD47A5" w14:paraId="0D3004DE" w14:textId="77777777">
        <w:trPr>
          <w:trHeight w:val="20"/>
        </w:trPr>
        <w:tc>
          <w:tcPr>
            <w:tcW w:w="2035" w:type="dxa"/>
          </w:tcPr>
          <w:p w:rsidRPr="00CF5F69" w:rsidR="007F5CCD" w:rsidP="007F5CCD" w:rsidRDefault="004A2B78" w14:paraId="3506EA98" w14:textId="6CBB8616">
            <w:pPr>
              <w:pStyle w:val="TPNormal"/>
              <w:rPr>
                <w:sz w:val="24"/>
              </w:rPr>
            </w:pPr>
            <w:r w:rsidRPr="00CF5F69">
              <w:rPr>
                <w:sz w:val="24"/>
              </w:rPr>
              <w:t>CASTOR</w:t>
            </w:r>
            <w:r w:rsidRPr="00CF5F69" w:rsidR="00FD47A5">
              <w:rPr>
                <w:rFonts w:cs="Arial"/>
                <w:bCs/>
                <w:sz w:val="24"/>
                <w:vertAlign w:val="superscript"/>
              </w:rPr>
              <w:t>®</w:t>
            </w:r>
            <w:r w:rsidRPr="00CF5F69">
              <w:rPr>
                <w:sz w:val="24"/>
              </w:rPr>
              <w:t xml:space="preserve"> HAW28M</w:t>
            </w:r>
          </w:p>
        </w:tc>
        <w:tc>
          <w:tcPr>
            <w:tcW w:w="2446" w:type="dxa"/>
          </w:tcPr>
          <w:p w:rsidRPr="00CF5F69" w:rsidR="007F5CCD" w:rsidP="007F5CCD" w:rsidRDefault="00B9365C" w14:paraId="6562920C" w14:textId="6B6872D0">
            <w:pPr>
              <w:pStyle w:val="TPNormal"/>
              <w:rPr>
                <w:sz w:val="24"/>
              </w:rPr>
            </w:pPr>
            <w:r w:rsidRPr="00CF5F69">
              <w:rPr>
                <w:sz w:val="24"/>
              </w:rPr>
              <w:t>Parts list: Trans. and storage cask</w:t>
            </w:r>
          </w:p>
        </w:tc>
        <w:tc>
          <w:tcPr>
            <w:tcW w:w="3184" w:type="dxa"/>
          </w:tcPr>
          <w:p w:rsidRPr="00CF5F69" w:rsidR="007F5CCD" w:rsidP="007F5CCD" w:rsidRDefault="007F5CCD" w14:paraId="1189C57B" w14:textId="6E6B3395">
            <w:pPr>
              <w:pStyle w:val="TPNormal"/>
              <w:rPr>
                <w:sz w:val="24"/>
              </w:rPr>
            </w:pPr>
            <w:r w:rsidRPr="00CF5F69">
              <w:rPr>
                <w:sz w:val="24"/>
              </w:rPr>
              <w:t>GNB500.111-001/1</w:t>
            </w:r>
          </w:p>
        </w:tc>
        <w:tc>
          <w:tcPr>
            <w:tcW w:w="1402" w:type="dxa"/>
          </w:tcPr>
          <w:p w:rsidRPr="00CF5F69" w:rsidR="007F5CCD" w:rsidP="007F5CCD" w:rsidRDefault="007F5CCD" w14:paraId="6D69C178" w14:textId="791D6993">
            <w:pPr>
              <w:pStyle w:val="TPNormal"/>
              <w:rPr>
                <w:sz w:val="24"/>
              </w:rPr>
            </w:pPr>
            <w:r w:rsidRPr="00CF5F69">
              <w:rPr>
                <w:sz w:val="24"/>
              </w:rPr>
              <w:t xml:space="preserve">Rev. </w:t>
            </w:r>
            <w:r w:rsidRPr="00CF5F69" w:rsidR="002716FE">
              <w:rPr>
                <w:sz w:val="24"/>
              </w:rPr>
              <w:t>14</w:t>
            </w:r>
          </w:p>
        </w:tc>
      </w:tr>
      <w:tr w:rsidRPr="00B40561" w:rsidR="00FD47A5" w:rsidTr="00FD47A5" w14:paraId="3D252CE1" w14:textId="77777777">
        <w:tc>
          <w:tcPr>
            <w:tcW w:w="2035" w:type="dxa"/>
          </w:tcPr>
          <w:p w:rsidRPr="00CF5F69" w:rsidR="00FD47A5" w:rsidP="00FD47A5" w:rsidRDefault="00FD47A5" w14:paraId="2EA7A2C4" w14:textId="4534616E">
            <w:pPr>
              <w:pStyle w:val="TPNormal"/>
              <w:rPr>
                <w:sz w:val="24"/>
              </w:rPr>
            </w:pPr>
            <w:r w:rsidRPr="00CF5F69">
              <w:rPr>
                <w:sz w:val="24"/>
              </w:rPr>
              <w:t>CASTOR</w:t>
            </w:r>
            <w:r w:rsidRPr="00CF5F69">
              <w:rPr>
                <w:rFonts w:cs="Arial"/>
                <w:bCs/>
                <w:sz w:val="24"/>
                <w:vertAlign w:val="superscript"/>
              </w:rPr>
              <w:t>®</w:t>
            </w:r>
            <w:r w:rsidRPr="00CF5F69">
              <w:rPr>
                <w:sz w:val="24"/>
              </w:rPr>
              <w:t xml:space="preserve"> HAW28M</w:t>
            </w:r>
          </w:p>
        </w:tc>
        <w:tc>
          <w:tcPr>
            <w:tcW w:w="2446" w:type="dxa"/>
          </w:tcPr>
          <w:p w:rsidRPr="00CF5F69" w:rsidR="00FD47A5" w:rsidP="00FD47A5" w:rsidRDefault="00FD47A5" w14:paraId="701BF944" w14:textId="36A12928">
            <w:pPr>
              <w:pStyle w:val="TPNormal"/>
              <w:rPr>
                <w:sz w:val="24"/>
              </w:rPr>
            </w:pPr>
            <w:r w:rsidRPr="00CF5F69">
              <w:rPr>
                <w:sz w:val="24"/>
              </w:rPr>
              <w:t>Drawing: Transport configuration part 1/2 CASTOR</w:t>
            </w:r>
            <w:r w:rsidRPr="00CF5F69">
              <w:rPr>
                <w:sz w:val="24"/>
                <w:vertAlign w:val="superscript"/>
              </w:rPr>
              <w:t>®</w:t>
            </w:r>
            <w:r w:rsidRPr="00CF5F69">
              <w:rPr>
                <w:sz w:val="24"/>
              </w:rPr>
              <w:t xml:space="preserve"> HAW28M</w:t>
            </w:r>
          </w:p>
        </w:tc>
        <w:tc>
          <w:tcPr>
            <w:tcW w:w="3184" w:type="dxa"/>
          </w:tcPr>
          <w:p w:rsidRPr="00CF5F69" w:rsidR="00FD47A5" w:rsidP="00FD47A5" w:rsidRDefault="00FD47A5" w14:paraId="7C368B27" w14:textId="2724B91F">
            <w:pPr>
              <w:pStyle w:val="TPNormal"/>
              <w:rPr>
                <w:sz w:val="24"/>
              </w:rPr>
            </w:pPr>
            <w:r w:rsidRPr="00CF5F69">
              <w:rPr>
                <w:sz w:val="24"/>
              </w:rPr>
              <w:t>GNB500.111-001</w:t>
            </w:r>
          </w:p>
        </w:tc>
        <w:tc>
          <w:tcPr>
            <w:tcW w:w="1402" w:type="dxa"/>
          </w:tcPr>
          <w:p w:rsidRPr="00CF5F69" w:rsidR="00FD47A5" w:rsidP="00FD47A5" w:rsidRDefault="00FD47A5" w14:paraId="53855545" w14:textId="4D08C4B6">
            <w:pPr>
              <w:pStyle w:val="TPNormal"/>
              <w:rPr>
                <w:sz w:val="24"/>
              </w:rPr>
            </w:pPr>
            <w:r w:rsidRPr="00CF5F69">
              <w:rPr>
                <w:sz w:val="24"/>
              </w:rPr>
              <w:t xml:space="preserve">Rev. </w:t>
            </w:r>
            <w:r w:rsidRPr="00CF5F69" w:rsidR="002716FE">
              <w:rPr>
                <w:sz w:val="24"/>
              </w:rPr>
              <w:t>f</w:t>
            </w:r>
          </w:p>
        </w:tc>
      </w:tr>
      <w:tr w:rsidRPr="00B40561" w:rsidR="00FD47A5" w:rsidTr="00FD47A5" w14:paraId="2A0CB7AB" w14:textId="77777777">
        <w:tc>
          <w:tcPr>
            <w:tcW w:w="2035" w:type="dxa"/>
          </w:tcPr>
          <w:p w:rsidRPr="00CF5F69" w:rsidR="00FD47A5" w:rsidP="00FD47A5" w:rsidRDefault="00FD47A5" w14:paraId="4FAA6073" w14:textId="558F9D8F">
            <w:pPr>
              <w:pStyle w:val="TPNormal"/>
              <w:rPr>
                <w:sz w:val="24"/>
              </w:rPr>
            </w:pPr>
            <w:r w:rsidRPr="00CF5F69">
              <w:rPr>
                <w:sz w:val="24"/>
              </w:rPr>
              <w:t>CASTOR</w:t>
            </w:r>
            <w:r w:rsidRPr="00CF5F69">
              <w:rPr>
                <w:rFonts w:cs="Arial"/>
                <w:bCs/>
                <w:sz w:val="24"/>
                <w:vertAlign w:val="superscript"/>
              </w:rPr>
              <w:t>®</w:t>
            </w:r>
            <w:r w:rsidRPr="00CF5F69">
              <w:rPr>
                <w:sz w:val="24"/>
              </w:rPr>
              <w:t xml:space="preserve"> HAW28M</w:t>
            </w:r>
          </w:p>
        </w:tc>
        <w:tc>
          <w:tcPr>
            <w:tcW w:w="2446" w:type="dxa"/>
          </w:tcPr>
          <w:p w:rsidRPr="00CF5F69" w:rsidR="00FD47A5" w:rsidP="00FD47A5" w:rsidRDefault="00FD47A5" w14:paraId="5642EFB2" w14:textId="7E410877">
            <w:pPr>
              <w:pStyle w:val="TPNormal"/>
              <w:rPr>
                <w:sz w:val="24"/>
              </w:rPr>
            </w:pPr>
            <w:r w:rsidRPr="00CF5F69">
              <w:rPr>
                <w:sz w:val="24"/>
              </w:rPr>
              <w:t>Drawing: Transport configuration part 2/2 CASTOR</w:t>
            </w:r>
            <w:r w:rsidRPr="00CF5F69">
              <w:rPr>
                <w:sz w:val="24"/>
                <w:vertAlign w:val="superscript"/>
              </w:rPr>
              <w:t xml:space="preserve">® </w:t>
            </w:r>
            <w:r w:rsidRPr="00CF5F69">
              <w:rPr>
                <w:sz w:val="24"/>
              </w:rPr>
              <w:t>HAW28M</w:t>
            </w:r>
          </w:p>
        </w:tc>
        <w:tc>
          <w:tcPr>
            <w:tcW w:w="3184" w:type="dxa"/>
          </w:tcPr>
          <w:p w:rsidRPr="00CF5F69" w:rsidR="00FD47A5" w:rsidP="00FD47A5" w:rsidRDefault="00FD47A5" w14:paraId="60F26A49" w14:textId="39DC0454">
            <w:pPr>
              <w:pStyle w:val="TPNormal"/>
              <w:rPr>
                <w:sz w:val="24"/>
              </w:rPr>
            </w:pPr>
            <w:r w:rsidRPr="00CF5F69">
              <w:rPr>
                <w:sz w:val="24"/>
              </w:rPr>
              <w:t>GNB500.111-001/2</w:t>
            </w:r>
          </w:p>
        </w:tc>
        <w:tc>
          <w:tcPr>
            <w:tcW w:w="1402" w:type="dxa"/>
          </w:tcPr>
          <w:p w:rsidRPr="00CF5F69" w:rsidR="00FD47A5" w:rsidP="00FD47A5" w:rsidRDefault="00FD47A5" w14:paraId="4EE45E91" w14:textId="1E7EA978">
            <w:pPr>
              <w:pStyle w:val="TPNormal"/>
              <w:rPr>
                <w:sz w:val="24"/>
              </w:rPr>
            </w:pPr>
            <w:r w:rsidRPr="00CF5F69">
              <w:rPr>
                <w:sz w:val="24"/>
              </w:rPr>
              <w:t xml:space="preserve">Rev. </w:t>
            </w:r>
            <w:r w:rsidRPr="00CF5F69" w:rsidR="002716FE">
              <w:rPr>
                <w:sz w:val="24"/>
              </w:rPr>
              <w:t>d</w:t>
            </w:r>
          </w:p>
        </w:tc>
      </w:tr>
      <w:tr w:rsidRPr="00B40561" w:rsidR="00040895" w:rsidTr="00FD47A5" w14:paraId="0234D0E9" w14:textId="77777777">
        <w:tc>
          <w:tcPr>
            <w:tcW w:w="2035" w:type="dxa"/>
          </w:tcPr>
          <w:p w:rsidRPr="00CF5F69" w:rsidR="00040895" w:rsidP="00040895" w:rsidRDefault="00040895" w14:paraId="6583EC90" w14:textId="5C91D026">
            <w:pPr>
              <w:pStyle w:val="TPNormal"/>
              <w:rPr>
                <w:sz w:val="24"/>
              </w:rPr>
            </w:pPr>
            <w:r w:rsidRPr="00CF5F69">
              <w:rPr>
                <w:sz w:val="24"/>
              </w:rPr>
              <w:t>CASTOR</w:t>
            </w:r>
            <w:r w:rsidRPr="00CF5F69">
              <w:rPr>
                <w:rFonts w:cs="Arial"/>
                <w:sz w:val="24"/>
                <w:vertAlign w:val="superscript"/>
              </w:rPr>
              <w:t>®</w:t>
            </w:r>
            <w:r w:rsidRPr="00CF5F69">
              <w:rPr>
                <w:sz w:val="24"/>
              </w:rPr>
              <w:t xml:space="preserve"> HAW28M</w:t>
            </w:r>
          </w:p>
        </w:tc>
        <w:tc>
          <w:tcPr>
            <w:tcW w:w="2446" w:type="dxa"/>
          </w:tcPr>
          <w:p w:rsidRPr="00CF5F69" w:rsidR="00040895" w:rsidP="00040895" w:rsidRDefault="00040895" w14:paraId="11172E0D" w14:textId="60EB2648">
            <w:pPr>
              <w:pStyle w:val="TPNormal"/>
              <w:rPr>
                <w:sz w:val="24"/>
              </w:rPr>
            </w:pPr>
            <w:r w:rsidRPr="00CF5F69">
              <w:rPr>
                <w:sz w:val="24"/>
              </w:rPr>
              <w:t>Parts list: Trans. and storage cask</w:t>
            </w:r>
          </w:p>
        </w:tc>
        <w:tc>
          <w:tcPr>
            <w:tcW w:w="3184" w:type="dxa"/>
          </w:tcPr>
          <w:p w:rsidRPr="00CF5F69" w:rsidR="00040895" w:rsidP="00040895" w:rsidRDefault="00040895" w14:paraId="414E651D" w14:textId="38288840">
            <w:pPr>
              <w:pStyle w:val="TPNormal"/>
              <w:rPr>
                <w:sz w:val="24"/>
              </w:rPr>
            </w:pPr>
            <w:r w:rsidRPr="00CF5F69">
              <w:rPr>
                <w:sz w:val="24"/>
              </w:rPr>
              <w:t>GNB500.111-001/1</w:t>
            </w:r>
          </w:p>
        </w:tc>
        <w:tc>
          <w:tcPr>
            <w:tcW w:w="1402" w:type="dxa"/>
          </w:tcPr>
          <w:p w:rsidRPr="00CF5F69" w:rsidR="00040895" w:rsidP="00040895" w:rsidRDefault="00040895" w14:paraId="7789F2CE" w14:textId="05FFCEE7">
            <w:pPr>
              <w:pStyle w:val="TPNormal"/>
              <w:rPr>
                <w:sz w:val="24"/>
              </w:rPr>
            </w:pPr>
            <w:r w:rsidRPr="00CF5F69">
              <w:rPr>
                <w:sz w:val="24"/>
              </w:rPr>
              <w:t>Rev. 16</w:t>
            </w:r>
          </w:p>
        </w:tc>
      </w:tr>
      <w:tr w:rsidRPr="00B40561" w:rsidR="00040895" w:rsidTr="00FD47A5" w14:paraId="4B0BD8DF" w14:textId="77777777">
        <w:tc>
          <w:tcPr>
            <w:tcW w:w="2035" w:type="dxa"/>
          </w:tcPr>
          <w:p w:rsidRPr="00CF5F69" w:rsidR="00040895" w:rsidP="00040895" w:rsidRDefault="00040895" w14:paraId="3F3F28BA" w14:textId="41B12A9E">
            <w:pPr>
              <w:pStyle w:val="TPNormal"/>
              <w:rPr>
                <w:sz w:val="24"/>
              </w:rPr>
            </w:pPr>
            <w:r w:rsidRPr="00CF5F69">
              <w:rPr>
                <w:sz w:val="24"/>
              </w:rPr>
              <w:t>CASTOR</w:t>
            </w:r>
            <w:r w:rsidRPr="00CF5F69">
              <w:rPr>
                <w:rFonts w:cs="Arial"/>
                <w:sz w:val="24"/>
                <w:vertAlign w:val="superscript"/>
              </w:rPr>
              <w:t>®</w:t>
            </w:r>
            <w:r w:rsidRPr="00CF5F69">
              <w:rPr>
                <w:sz w:val="24"/>
              </w:rPr>
              <w:t xml:space="preserve"> HAW28M</w:t>
            </w:r>
          </w:p>
        </w:tc>
        <w:tc>
          <w:tcPr>
            <w:tcW w:w="2446" w:type="dxa"/>
          </w:tcPr>
          <w:p w:rsidRPr="00CF5F69" w:rsidR="00040895" w:rsidP="00040895" w:rsidRDefault="00040895" w14:paraId="750A363F" w14:textId="44BCB9CD">
            <w:pPr>
              <w:pStyle w:val="TPNormal"/>
              <w:rPr>
                <w:sz w:val="24"/>
              </w:rPr>
            </w:pPr>
            <w:r w:rsidRPr="00CF5F69">
              <w:rPr>
                <w:sz w:val="24"/>
              </w:rPr>
              <w:t>Drawing: Transport configuration part 1/2 CASTOR</w:t>
            </w:r>
            <w:r w:rsidRPr="00CF5F69">
              <w:rPr>
                <w:sz w:val="24"/>
                <w:vertAlign w:val="superscript"/>
              </w:rPr>
              <w:t>®</w:t>
            </w:r>
            <w:r w:rsidRPr="00CF5F69">
              <w:rPr>
                <w:sz w:val="24"/>
              </w:rPr>
              <w:t xml:space="preserve"> HAW28M</w:t>
            </w:r>
            <w:r w:rsidRPr="00CF5F69" w:rsidDel="00876D31">
              <w:rPr>
                <w:sz w:val="24"/>
              </w:rPr>
              <w:t xml:space="preserve"> </w:t>
            </w:r>
          </w:p>
        </w:tc>
        <w:tc>
          <w:tcPr>
            <w:tcW w:w="3184" w:type="dxa"/>
          </w:tcPr>
          <w:p w:rsidRPr="00CF5F69" w:rsidR="00040895" w:rsidP="00040895" w:rsidRDefault="00040895" w14:paraId="23CFF517" w14:textId="1730D57A">
            <w:pPr>
              <w:pStyle w:val="TPNormal"/>
              <w:rPr>
                <w:sz w:val="24"/>
              </w:rPr>
            </w:pPr>
            <w:r w:rsidRPr="00CF5F69">
              <w:rPr>
                <w:sz w:val="24"/>
              </w:rPr>
              <w:t>GNB500.111-001</w:t>
            </w:r>
          </w:p>
        </w:tc>
        <w:tc>
          <w:tcPr>
            <w:tcW w:w="1402" w:type="dxa"/>
          </w:tcPr>
          <w:p w:rsidRPr="00CF5F69" w:rsidR="00040895" w:rsidP="00040895" w:rsidRDefault="00040895" w14:paraId="7BFA43E6" w14:textId="477A614B">
            <w:pPr>
              <w:pStyle w:val="TPNormal"/>
              <w:rPr>
                <w:sz w:val="24"/>
              </w:rPr>
            </w:pPr>
            <w:r w:rsidRPr="00CF5F69">
              <w:rPr>
                <w:sz w:val="24"/>
              </w:rPr>
              <w:t>Rev. i</w:t>
            </w:r>
          </w:p>
        </w:tc>
      </w:tr>
      <w:tr w:rsidRPr="00B40561" w:rsidR="00040895" w:rsidTr="00FD47A5" w14:paraId="082BCDB8" w14:textId="77777777">
        <w:tc>
          <w:tcPr>
            <w:tcW w:w="2035" w:type="dxa"/>
          </w:tcPr>
          <w:p w:rsidRPr="00CF5F69" w:rsidR="00040895" w:rsidP="00040895" w:rsidRDefault="00040895" w14:paraId="208BC8D7" w14:textId="3CF34806">
            <w:pPr>
              <w:pStyle w:val="TPNormal"/>
              <w:rPr>
                <w:sz w:val="24"/>
              </w:rPr>
            </w:pPr>
            <w:r w:rsidRPr="00CF5F69">
              <w:rPr>
                <w:sz w:val="24"/>
              </w:rPr>
              <w:t>CASTOR</w:t>
            </w:r>
            <w:r w:rsidRPr="00CF5F69">
              <w:rPr>
                <w:rFonts w:cs="Arial"/>
                <w:sz w:val="24"/>
                <w:vertAlign w:val="superscript"/>
              </w:rPr>
              <w:t>®</w:t>
            </w:r>
            <w:r w:rsidRPr="00CF5F69">
              <w:rPr>
                <w:sz w:val="24"/>
              </w:rPr>
              <w:t xml:space="preserve"> HAW28M</w:t>
            </w:r>
          </w:p>
        </w:tc>
        <w:tc>
          <w:tcPr>
            <w:tcW w:w="2446" w:type="dxa"/>
          </w:tcPr>
          <w:p w:rsidRPr="00CF5F69" w:rsidR="00040895" w:rsidP="00040895" w:rsidRDefault="00040895" w14:paraId="2DA4B42D" w14:textId="5C1ED67C">
            <w:pPr>
              <w:pStyle w:val="TPNormal"/>
              <w:rPr>
                <w:sz w:val="24"/>
              </w:rPr>
            </w:pPr>
            <w:r w:rsidRPr="00CF5F69">
              <w:rPr>
                <w:sz w:val="24"/>
              </w:rPr>
              <w:t>Drawing: Transport configuration part 2/2 CASTOR</w:t>
            </w:r>
            <w:r w:rsidRPr="00CF5F69">
              <w:rPr>
                <w:sz w:val="24"/>
                <w:vertAlign w:val="superscript"/>
              </w:rPr>
              <w:t xml:space="preserve">® </w:t>
            </w:r>
            <w:r w:rsidRPr="00CF5F69">
              <w:rPr>
                <w:sz w:val="24"/>
              </w:rPr>
              <w:t xml:space="preserve">HAW28M </w:t>
            </w:r>
          </w:p>
        </w:tc>
        <w:tc>
          <w:tcPr>
            <w:tcW w:w="3184" w:type="dxa"/>
          </w:tcPr>
          <w:p w:rsidRPr="00CF5F69" w:rsidR="00040895" w:rsidP="00040895" w:rsidRDefault="00040895" w14:paraId="22A0F48C" w14:textId="261737C1">
            <w:pPr>
              <w:pStyle w:val="TPNormal"/>
              <w:rPr>
                <w:sz w:val="24"/>
              </w:rPr>
            </w:pPr>
            <w:r w:rsidRPr="00CF5F69">
              <w:rPr>
                <w:sz w:val="24"/>
              </w:rPr>
              <w:t>GNB500.111-001/2</w:t>
            </w:r>
          </w:p>
        </w:tc>
        <w:tc>
          <w:tcPr>
            <w:tcW w:w="1402" w:type="dxa"/>
          </w:tcPr>
          <w:p w:rsidRPr="00CF5F69" w:rsidR="00040895" w:rsidP="00040895" w:rsidRDefault="00040895" w14:paraId="13D25C4E" w14:textId="63C29F62">
            <w:pPr>
              <w:pStyle w:val="TPNormal"/>
              <w:rPr>
                <w:sz w:val="24"/>
              </w:rPr>
            </w:pPr>
            <w:r w:rsidRPr="00CF5F69">
              <w:rPr>
                <w:sz w:val="24"/>
              </w:rPr>
              <w:t>Rev. e</w:t>
            </w:r>
          </w:p>
        </w:tc>
      </w:tr>
    </w:tbl>
    <w:p w:rsidRPr="00276816" w:rsidR="00F43AF3" w:rsidP="00F43AF3" w:rsidRDefault="00F43AF3" w14:paraId="0F7CA372" w14:textId="77777777">
      <w:pPr>
        <w:pStyle w:val="TPNormal"/>
        <w:rPr>
          <w:rFonts w:cs="Arial"/>
          <w:sz w:val="24"/>
        </w:rPr>
      </w:pPr>
    </w:p>
    <w:p w:rsidRPr="00276816" w:rsidR="00564223" w:rsidP="00E6583A" w:rsidRDefault="00564223" w14:paraId="0F7CA373" w14:textId="77777777">
      <w:pPr>
        <w:pStyle w:val="TPheading2"/>
      </w:pPr>
      <w:r w:rsidRPr="00276816">
        <w:t>Package Description and Materials of Manufacture</w:t>
      </w:r>
    </w:p>
    <w:p w:rsidR="00B40561" w:rsidP="00B40561" w:rsidRDefault="00B40561" w14:paraId="00F6060B" w14:textId="77777777">
      <w:pPr>
        <w:pStyle w:val="TPNumberedParagraph11"/>
        <w:jc w:val="both"/>
      </w:pPr>
      <w:r w:rsidRPr="00DA3108">
        <w:t>The transport and storage cask CASTOR</w:t>
      </w:r>
      <w:r w:rsidRPr="00A9083E">
        <w:rPr>
          <w:vertAlign w:val="superscript"/>
        </w:rPr>
        <w:t>®</w:t>
      </w:r>
      <w:r w:rsidRPr="00DA3108">
        <w:t xml:space="preserve"> HAW28M consists of a thick-walled cylindrical cask body with radial cooling fins and a bottom, tightly closed by a primary lid, with the closure lid contained therein, and the corresponding associated threaded connection and metal seal. The cask body is made of spheroidal graphite cast iron, and the lids are made of stainless steel. Neutron shielding is ensured by two rows of polyethylene rods in the wall of the cask </w:t>
      </w:r>
      <w:r w:rsidRPr="00DA3108">
        <w:t>body, polyethylene plates in the lid and bottom areas as well as six encapsulated graphite columns in the interior of the cask. A fuel basket made of copper plate, accommodating 28 canisters with vitrified residues (4 levels of 7 canisters with vitrified residues per level) is placed in the interior of the cask. The cask is fitted with lid, bottom and lateral impact limiters that are part of the package.</w:t>
      </w:r>
    </w:p>
    <w:p w:rsidRPr="00276816" w:rsidR="006961DF" w:rsidP="00E6583A" w:rsidRDefault="006961DF" w14:paraId="0F7CA375" w14:textId="77777777">
      <w:pPr>
        <w:pStyle w:val="TPheading2"/>
      </w:pPr>
      <w:r w:rsidRPr="00276816">
        <w:t xml:space="preserve">Package </w:t>
      </w:r>
      <w:r w:rsidRPr="00276816" w:rsidR="00935FA8">
        <w:t>Dimension and Weights</w:t>
      </w:r>
    </w:p>
    <w:p w:rsidR="00B40561" w:rsidP="00B40561" w:rsidRDefault="00B40561" w14:paraId="111D2271" w14:textId="424F1AFD">
      <w:pPr>
        <w:pStyle w:val="TPNumberedParagraph11"/>
      </w:pPr>
      <w:r>
        <w:t xml:space="preserve">Nominal dimensions: Diameter 2750 mm, Height </w:t>
      </w:r>
      <w:r>
        <w:rPr>
          <w:szCs w:val="20"/>
        </w:rPr>
        <w:t>(with impact limiters)</w:t>
      </w:r>
      <w:r>
        <w:t xml:space="preserve"> 7016 mm.</w:t>
      </w:r>
    </w:p>
    <w:p w:rsidR="00B40561" w:rsidP="00B40561" w:rsidRDefault="00B40561" w14:paraId="25BF0FC9" w14:textId="77777777">
      <w:pPr>
        <w:pStyle w:val="TPNumberedParagraph11"/>
      </w:pPr>
      <w:r>
        <w:t xml:space="preserve">Maximum authorised gross weight: 116500 kg </w:t>
      </w:r>
      <w:r>
        <w:rPr>
          <w:szCs w:val="20"/>
        </w:rPr>
        <w:t>(loaded, with impact limiters).</w:t>
      </w:r>
    </w:p>
    <w:p w:rsidRPr="00276816" w:rsidR="00F43AF3" w:rsidP="00E6583A" w:rsidRDefault="00C07E80" w14:paraId="0F7CA378" w14:textId="77777777">
      <w:pPr>
        <w:pStyle w:val="TPheading2"/>
      </w:pPr>
      <w:r w:rsidRPr="00276816">
        <w:t>Authorised</w:t>
      </w:r>
      <w:r w:rsidRPr="00276816" w:rsidR="00FC6BC5">
        <w:t xml:space="preserve"> </w:t>
      </w:r>
      <w:r w:rsidRPr="00276816" w:rsidR="00935FA8">
        <w:t>Contents</w:t>
      </w:r>
    </w:p>
    <w:p w:rsidRPr="00784E42" w:rsidR="00B40561" w:rsidP="00B40561" w:rsidRDefault="00B40561" w14:paraId="6CF29B4B" w14:textId="77777777">
      <w:pPr>
        <w:pStyle w:val="TPNumberedParagraph11"/>
        <w:tabs>
          <w:tab w:val="clear" w:pos="-31680"/>
        </w:tabs>
      </w:pPr>
      <w:r>
        <w:rPr>
          <w:szCs w:val="20"/>
        </w:rPr>
        <w:t xml:space="preserve">The </w:t>
      </w:r>
      <w:r w:rsidRPr="002A1DC5">
        <w:rPr>
          <w:b/>
          <w:szCs w:val="20"/>
        </w:rPr>
        <w:t>transport package</w:t>
      </w:r>
      <w:r>
        <w:rPr>
          <w:szCs w:val="20"/>
        </w:rPr>
        <w:t xml:space="preserve"> must meet the following conditions:</w:t>
      </w:r>
    </w:p>
    <w:p w:rsidR="00B40561" w:rsidP="00B40561" w:rsidRDefault="00B40561" w14:paraId="323C821C" w14:textId="77777777">
      <w:pPr>
        <w:pStyle w:val="TPsubpara1"/>
        <w:numPr>
          <w:ilvl w:val="4"/>
          <w:numId w:val="16"/>
        </w:numPr>
        <w:spacing w:after="200" w:line="240" w:lineRule="auto"/>
        <w:ind w:hanging="371"/>
      </w:pPr>
      <w:r>
        <w:t>The maximum thermal power is 45 kW.</w:t>
      </w:r>
    </w:p>
    <w:p w:rsidR="00B40561" w:rsidP="00B40561" w:rsidRDefault="00B40561" w14:paraId="56583B5F" w14:textId="77777777">
      <w:pPr>
        <w:pStyle w:val="TPsubpara1"/>
        <w:numPr>
          <w:ilvl w:val="4"/>
          <w:numId w:val="16"/>
        </w:numPr>
        <w:spacing w:after="200" w:line="240" w:lineRule="auto"/>
        <w:ind w:hanging="371"/>
      </w:pPr>
      <w:r>
        <w:t>The maximum total activity is 1270 PBq.</w:t>
      </w:r>
    </w:p>
    <w:p w:rsidR="00B40561" w:rsidP="00B40561" w:rsidRDefault="00B40561" w14:paraId="11EA8521" w14:textId="77777777">
      <w:pPr>
        <w:pStyle w:val="TPsubpara1"/>
        <w:numPr>
          <w:ilvl w:val="4"/>
          <w:numId w:val="16"/>
        </w:numPr>
        <w:spacing w:after="200" w:line="240" w:lineRule="auto"/>
        <w:ind w:hanging="371"/>
      </w:pPr>
      <w:r>
        <w:t>The package must be loaded with 28 canisters.</w:t>
      </w:r>
    </w:p>
    <w:p w:rsidRPr="00526E46" w:rsidR="00B40561" w:rsidP="00B40561" w:rsidRDefault="00B40561" w14:paraId="6D01FFC1" w14:textId="77777777">
      <w:pPr>
        <w:pStyle w:val="TPsubpara1"/>
        <w:numPr>
          <w:ilvl w:val="4"/>
          <w:numId w:val="16"/>
        </w:numPr>
        <w:spacing w:after="200" w:line="240" w:lineRule="auto"/>
        <w:ind w:hanging="371"/>
      </w:pPr>
      <w:r>
        <w:t>The maximum mass of Sellafield Ltd. canisters with vitrified residues is 14200 kg.</w:t>
      </w:r>
    </w:p>
    <w:p w:rsidR="00B40561" w:rsidP="00B40561" w:rsidRDefault="00B40561" w14:paraId="00BD74DF" w14:textId="2437E774">
      <w:pPr>
        <w:pStyle w:val="TPsubpara1"/>
        <w:numPr>
          <w:ilvl w:val="4"/>
          <w:numId w:val="16"/>
        </w:numPr>
        <w:spacing w:after="200" w:line="240" w:lineRule="auto"/>
        <w:ind w:hanging="371"/>
      </w:pPr>
      <w:r>
        <w:t xml:space="preserve">Fissile Limits are as stipulated in Section </w:t>
      </w:r>
      <w:r>
        <w:fldChar w:fldCharType="begin"/>
      </w:r>
      <w:r>
        <w:instrText xml:space="preserve"> REF _Ref30157899 \r \h </w:instrText>
      </w:r>
      <w:r>
        <w:fldChar w:fldCharType="separate"/>
      </w:r>
      <w:r w:rsidR="003133AF">
        <w:t>1.10</w:t>
      </w:r>
      <w:r>
        <w:fldChar w:fldCharType="end"/>
      </w:r>
      <w:r>
        <w:t xml:space="preserve"> - </w:t>
      </w:r>
      <w:r>
        <w:fldChar w:fldCharType="begin"/>
      </w:r>
      <w:r>
        <w:instrText xml:space="preserve"> REF _Ref30157900 \r \h </w:instrText>
      </w:r>
      <w:r>
        <w:fldChar w:fldCharType="separate"/>
      </w:r>
      <w:r w:rsidR="003133AF">
        <w:t>1.18</w:t>
      </w:r>
      <w:r>
        <w:fldChar w:fldCharType="end"/>
      </w:r>
    </w:p>
    <w:p w:rsidRPr="00353B0C" w:rsidR="00B40561" w:rsidP="00B40561" w:rsidRDefault="00B40561" w14:paraId="7F3935E5" w14:textId="77777777">
      <w:pPr>
        <w:pStyle w:val="TPsubpara1"/>
        <w:numPr>
          <w:ilvl w:val="4"/>
          <w:numId w:val="16"/>
        </w:numPr>
        <w:spacing w:after="200" w:line="240" w:lineRule="auto"/>
        <w:ind w:hanging="371"/>
      </w:pPr>
      <w:r>
        <w:t>The maximum thermal power per horizontal layer of Sellafield Ltd. canisters within the package is 11.8 kW.</w:t>
      </w:r>
    </w:p>
    <w:p w:rsidRPr="000F0371" w:rsidR="00B40561" w:rsidP="00B40561" w:rsidRDefault="00B40561" w14:paraId="50D59CCF" w14:textId="77777777">
      <w:pPr>
        <w:pStyle w:val="TPNumberedParagraph11"/>
        <w:numPr>
          <w:ilvl w:val="3"/>
          <w:numId w:val="16"/>
        </w:numPr>
        <w:tabs>
          <w:tab w:val="clear" w:pos="-31680"/>
        </w:tabs>
        <w:spacing w:after="200" w:line="240" w:lineRule="auto"/>
        <w:ind w:left="709"/>
        <w:rPr>
          <w:szCs w:val="20"/>
        </w:rPr>
      </w:pPr>
      <w:bookmarkStart w:name="_Ref30600260" w:id="7"/>
      <w:r>
        <w:rPr>
          <w:szCs w:val="20"/>
        </w:rPr>
        <w:t xml:space="preserve">Each </w:t>
      </w:r>
      <w:r w:rsidRPr="002A1DC5">
        <w:rPr>
          <w:b/>
          <w:szCs w:val="20"/>
        </w:rPr>
        <w:t>canister</w:t>
      </w:r>
      <w:r>
        <w:rPr>
          <w:szCs w:val="20"/>
        </w:rPr>
        <w:t xml:space="preserve"> containing vitrified residue must meet the following conditions:</w:t>
      </w:r>
      <w:bookmarkEnd w:id="7"/>
    </w:p>
    <w:p w:rsidR="00B40561" w:rsidP="00B40561" w:rsidRDefault="00B40561" w14:paraId="2DED97ED" w14:textId="77777777">
      <w:pPr>
        <w:pStyle w:val="TPsubpara1"/>
        <w:numPr>
          <w:ilvl w:val="4"/>
          <w:numId w:val="16"/>
        </w:numPr>
        <w:spacing w:after="200" w:line="240" w:lineRule="auto"/>
        <w:ind w:hanging="371"/>
      </w:pPr>
      <w:r>
        <w:t xml:space="preserve">The maximum thermal power is </w:t>
      </w:r>
      <w:commentRangeStart w:id="8"/>
      <w:commentRangeStart w:id="9"/>
      <w:commentRangeStart w:id="10"/>
      <w:r>
        <w:t>2.0 kW.</w:t>
      </w:r>
      <w:commentRangeEnd w:id="8"/>
      <w:r>
        <w:rPr>
          <w:rStyle w:val="CommentReference"/>
        </w:rPr>
        <w:commentReference w:id="8"/>
      </w:r>
      <w:commentRangeEnd w:id="9"/>
      <w:r>
        <w:rPr>
          <w:rStyle w:val="CommentReference"/>
        </w:rPr>
        <w:commentReference w:id="9"/>
      </w:r>
      <w:commentRangeEnd w:id="10"/>
      <w:r>
        <w:rPr>
          <w:rStyle w:val="CommentReference"/>
        </w:rPr>
        <w:commentReference w:id="10"/>
      </w:r>
    </w:p>
    <w:p w:rsidR="00B40561" w:rsidP="00B40561" w:rsidRDefault="00B40561" w14:paraId="0EEA3A10" w14:textId="77777777">
      <w:pPr>
        <w:pStyle w:val="TPsubpara1"/>
        <w:numPr>
          <w:ilvl w:val="4"/>
          <w:numId w:val="16"/>
        </w:numPr>
        <w:spacing w:after="200" w:line="240" w:lineRule="auto"/>
        <w:ind w:hanging="371"/>
      </w:pPr>
      <w:r>
        <w:t>The maximum mass is 530 kg</w:t>
      </w:r>
    </w:p>
    <w:p w:rsidR="00B40561" w:rsidP="00B40561" w:rsidRDefault="00B40561" w14:paraId="4AC23EEB" w14:textId="77777777">
      <w:pPr>
        <w:pStyle w:val="TPsubpara1"/>
        <w:numPr>
          <w:ilvl w:val="4"/>
          <w:numId w:val="16"/>
        </w:numPr>
        <w:spacing w:after="200" w:line="240" w:lineRule="auto"/>
        <w:ind w:hanging="371"/>
      </w:pPr>
      <w:r>
        <w:t>The maximum Uranium (total) content is 2000 g</w:t>
      </w:r>
    </w:p>
    <w:p w:rsidR="00B40561" w:rsidP="00B40561" w:rsidRDefault="00B40561" w14:paraId="18F4A5AD" w14:textId="77777777">
      <w:pPr>
        <w:pStyle w:val="TPsubpara1"/>
        <w:numPr>
          <w:ilvl w:val="4"/>
          <w:numId w:val="16"/>
        </w:numPr>
        <w:spacing w:after="200" w:line="240" w:lineRule="auto"/>
        <w:ind w:hanging="371"/>
      </w:pPr>
      <w:r>
        <w:t>The maximum Plutonium (total) content is 100 g</w:t>
      </w:r>
    </w:p>
    <w:p w:rsidR="00B40561" w:rsidP="00B40561" w:rsidRDefault="00B40561" w14:paraId="7C848B53" w14:textId="77777777">
      <w:pPr>
        <w:pStyle w:val="TPsubpara1"/>
        <w:numPr>
          <w:ilvl w:val="4"/>
          <w:numId w:val="16"/>
        </w:numPr>
        <w:spacing w:after="200" w:line="240" w:lineRule="auto"/>
        <w:ind w:hanging="371"/>
      </w:pPr>
      <w:r>
        <w:t>The maximum Am-241 content is 1500 g</w:t>
      </w:r>
    </w:p>
    <w:p w:rsidR="00B40561" w:rsidP="00B40561" w:rsidRDefault="00B40561" w14:paraId="03E1F92D" w14:textId="77777777">
      <w:pPr>
        <w:pStyle w:val="TPsubpara1"/>
        <w:numPr>
          <w:ilvl w:val="4"/>
          <w:numId w:val="16"/>
        </w:numPr>
        <w:spacing w:after="200" w:line="240" w:lineRule="auto"/>
        <w:ind w:hanging="371"/>
      </w:pPr>
      <w:r>
        <w:t>The maximum Cm-244 content is 40 g</w:t>
      </w:r>
    </w:p>
    <w:p w:rsidR="00B40561" w:rsidP="00B40561" w:rsidRDefault="00B40561" w14:paraId="0F20D6F1" w14:textId="77777777">
      <w:pPr>
        <w:pStyle w:val="TPsubpara1"/>
        <w:numPr>
          <w:ilvl w:val="4"/>
          <w:numId w:val="16"/>
        </w:numPr>
        <w:spacing w:after="200" w:line="240" w:lineRule="auto"/>
        <w:ind w:hanging="371"/>
      </w:pPr>
      <w:r>
        <w:t>The maximum Cs-137 activity content is 6.5 PBq</w:t>
      </w:r>
    </w:p>
    <w:p w:rsidR="00B40561" w:rsidP="00B40561" w:rsidRDefault="00B40561" w14:paraId="79E299BD" w14:textId="77777777">
      <w:pPr>
        <w:pStyle w:val="TPsubpara1"/>
        <w:numPr>
          <w:ilvl w:val="4"/>
          <w:numId w:val="16"/>
        </w:numPr>
        <w:spacing w:after="200" w:line="240" w:lineRule="auto"/>
        <w:ind w:hanging="371"/>
      </w:pPr>
      <w:r>
        <w:t>The maximum Sr-90 activity</w:t>
      </w:r>
      <w:r w:rsidRPr="00030D26">
        <w:t xml:space="preserve"> </w:t>
      </w:r>
      <w:r>
        <w:t>content is 4.22 PBq</w:t>
      </w:r>
    </w:p>
    <w:p w:rsidR="00B40561" w:rsidP="00B40561" w:rsidRDefault="00B40561" w14:paraId="0530DEBA" w14:textId="77777777">
      <w:pPr>
        <w:pStyle w:val="TPsubpara1"/>
        <w:numPr>
          <w:ilvl w:val="4"/>
          <w:numId w:val="16"/>
        </w:numPr>
        <w:spacing w:after="200" w:line="240" w:lineRule="auto"/>
        <w:ind w:hanging="371"/>
      </w:pPr>
      <w:r>
        <w:t>The length of a canister when cold is 1338 mm ± 2 mm</w:t>
      </w:r>
    </w:p>
    <w:p w:rsidR="00B40561" w:rsidP="00B40561" w:rsidRDefault="00B40561" w14:paraId="3EDD2ACF" w14:textId="77777777">
      <w:pPr>
        <w:pStyle w:val="TPsubpara1"/>
        <w:numPr>
          <w:ilvl w:val="4"/>
          <w:numId w:val="16"/>
        </w:numPr>
        <w:spacing w:after="200" w:line="240" w:lineRule="auto"/>
        <w:ind w:hanging="371"/>
      </w:pPr>
      <w:r>
        <w:t>The diameter of a canister when cold is 430 mm ± 2 mm</w:t>
      </w:r>
    </w:p>
    <w:p w:rsidRPr="00414BE6" w:rsidR="00B40561" w:rsidP="00B40561" w:rsidRDefault="00B40561" w14:paraId="45C02B9A" w14:textId="744EC9EB">
      <w:pPr>
        <w:pStyle w:val="TPsubpara1"/>
        <w:numPr>
          <w:ilvl w:val="4"/>
          <w:numId w:val="16"/>
        </w:numPr>
        <w:spacing w:after="200" w:line="240" w:lineRule="auto"/>
        <w:ind w:hanging="371"/>
      </w:pPr>
      <w:r>
        <w:rPr>
          <w:szCs w:val="20"/>
        </w:rPr>
        <w:t>The activities or masses for the dose rate-relevant nuclides (reference nuclides) must be limited per cask in such a way that the following conditions are fulfilled:</w:t>
      </w:r>
    </w:p>
    <w:p w:rsidR="00B40561" w:rsidP="00B40561" w:rsidRDefault="00B40561" w14:paraId="78559C11" w14:textId="6489E58D">
      <w:pPr>
        <w:pStyle w:val="TPsubpara1"/>
        <w:numPr>
          <w:ilvl w:val="0"/>
          <w:numId w:val="0"/>
        </w:numPr>
        <w:ind w:left="709"/>
        <w:rPr>
          <w:sz w:val="22"/>
          <w:szCs w:val="22"/>
        </w:rPr>
      </w:pPr>
    </w:p>
    <w:p w:rsidR="00D432C0" w:rsidP="00D432C0" w:rsidRDefault="00D432C0" w14:paraId="6C2F3347" w14:textId="77777777">
      <w:pPr>
        <w:pStyle w:val="TPsubpara1"/>
        <w:numPr>
          <w:ilvl w:val="0"/>
          <w:numId w:val="0"/>
        </w:numPr>
        <w:ind w:left="709"/>
        <w:rPr>
          <w:szCs w:val="20"/>
        </w:rPr>
      </w:pPr>
    </w:p>
    <w:p w:rsidR="00D432C0" w:rsidP="00D432C0" w:rsidRDefault="00D432C0" w14:paraId="69CF1E2E" w14:textId="77777777">
      <w:pPr>
        <w:pStyle w:val="TPsubpara1"/>
        <w:numPr>
          <w:ilvl w:val="0"/>
          <w:numId w:val="0"/>
        </w:numPr>
        <w:ind w:left="709"/>
        <w:rPr>
          <w:szCs w:val="20"/>
        </w:rPr>
      </w:pPr>
    </w:p>
    <w:p w:rsidRPr="00D432C0" w:rsidR="00D432C0" w:rsidP="00D432C0" w:rsidRDefault="00000000" w14:paraId="49C5C06C" w14:textId="77777777">
      <w:pPr>
        <w:pStyle w:val="TPsubpara1"/>
        <w:numPr>
          <w:ilvl w:val="0"/>
          <w:numId w:val="0"/>
        </w:numPr>
        <w:ind w:left="709"/>
      </w:pPr>
      <m:oMathPara>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x=A1…D7</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x</m:t>
                      </m:r>
                    </m:sup>
                  </m:sSubSup>
                </m:e>
              </m:d>
              <m:r>
                <w:rPr>
                  <w:rFonts w:ascii="Cambria Math" w:hAnsi="Cambria Math"/>
                </w:rPr>
                <m:t>≤1 for j=1,3…7</m:t>
              </m:r>
            </m:e>
          </m:func>
        </m:oMath>
      </m:oMathPara>
    </w:p>
    <w:p w:rsidR="00D432C0" w:rsidP="00D432C0" w:rsidRDefault="00000000" w14:paraId="4273D6C9" w14:textId="77777777">
      <w:pPr>
        <w:pStyle w:val="Default"/>
        <w:ind w:firstLine="709"/>
        <w:rPr>
          <w:sz w:val="20"/>
          <w:szCs w:val="20"/>
        </w:rPr>
      </w:pPr>
      <m:oMathPara>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j</m:t>
              </m:r>
            </m:sub>
            <m:sup>
              <m:r>
                <w:rPr>
                  <w:rFonts w:ascii="Cambria Math" w:hAnsi="Cambria Math"/>
                  <w:sz w:val="20"/>
                  <w:szCs w:val="20"/>
                </w:rPr>
                <m:t>x</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i</m:t>
                  </m:r>
                </m:sub>
                <m:sup>
                  <m:r>
                    <w:rPr>
                      <w:rFonts w:ascii="Cambria Math" w:hAnsi="Cambria Math"/>
                      <w:sz w:val="20"/>
                      <w:szCs w:val="20"/>
                    </w:rPr>
                    <m:t>x</m:t>
                  </m:r>
                </m:sup>
              </m:sSubSup>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Gij</m:t>
                  </m:r>
                </m:sub>
              </m:sSub>
            </m:den>
          </m:f>
          <m:r>
            <w:rPr>
              <w:rFonts w:ascii="Cambria Math" w:hAnsi="Cambria Math"/>
              <w:sz w:val="20"/>
              <w:szCs w:val="20"/>
            </w:rPr>
            <m:t xml:space="preserve"> for i=1…7</m:t>
          </m:r>
        </m:oMath>
      </m:oMathPara>
    </w:p>
    <w:p w:rsidR="000662CA" w:rsidP="00D432C0" w:rsidRDefault="000662CA" w14:paraId="03FCFCD8" w14:textId="77777777">
      <w:pPr>
        <w:pStyle w:val="Default"/>
      </w:pPr>
    </w:p>
    <w:p w:rsidRPr="00B13242" w:rsidR="00B40561" w:rsidP="00B40561" w:rsidRDefault="00B40561" w14:paraId="442990DA" w14:textId="16E5ABD0">
      <w:pPr>
        <w:pStyle w:val="Default"/>
        <w:ind w:firstLine="709"/>
      </w:pPr>
      <w:commentRangeStart w:id="11"/>
      <w:commentRangeStart w:id="12"/>
      <w:r w:rsidRPr="00B13242">
        <w:t xml:space="preserve">where: </w:t>
      </w:r>
    </w:p>
    <w:p w:rsidRPr="00B13242" w:rsidR="00B40561" w:rsidP="00B40561" w:rsidRDefault="00B40561" w14:paraId="09A6D869" w14:textId="38BB901A">
      <w:pPr>
        <w:pStyle w:val="Default"/>
        <w:numPr>
          <w:ilvl w:val="0"/>
          <w:numId w:val="45"/>
        </w:numPr>
        <w:tabs>
          <w:tab w:val="left" w:pos="1134"/>
        </w:tabs>
        <w:ind w:left="1418" w:hanging="284"/>
      </w:pPr>
      <w:r w:rsidRPr="00B13242">
        <w:t>S</w:t>
      </w:r>
      <w:r w:rsidRPr="00B13242">
        <w:rPr>
          <w:vertAlign w:val="subscript"/>
        </w:rPr>
        <w:t>j</w:t>
      </w:r>
      <w:r w:rsidRPr="00B13242">
        <w:t xml:space="preserve"> is the sum criterion S for j=1, 3 to 7 </w:t>
      </w:r>
      <w:commentRangeEnd w:id="11"/>
      <w:r w:rsidRPr="00B13242">
        <w:rPr>
          <w:rStyle w:val="CommentReference"/>
        </w:rPr>
        <w:commentReference w:id="11"/>
      </w:r>
      <w:commentRangeEnd w:id="12"/>
      <w:r w:rsidR="00527CCB">
        <w:rPr>
          <w:rStyle w:val="CommentReference"/>
          <w:rFonts w:cs="Times New Roman"/>
          <w:color w:val="auto"/>
          <w:lang w:eastAsia="en-US"/>
        </w:rPr>
        <w:commentReference w:id="12"/>
      </w:r>
    </w:p>
    <w:p w:rsidRPr="00B40561" w:rsidR="00B40561" w:rsidP="00B40561" w:rsidRDefault="00B40561" w14:paraId="60C8E61F" w14:textId="77777777">
      <w:pPr>
        <w:pStyle w:val="Default"/>
        <w:numPr>
          <w:ilvl w:val="0"/>
          <w:numId w:val="45"/>
        </w:numPr>
        <w:tabs>
          <w:tab w:val="left" w:pos="1134"/>
        </w:tabs>
        <w:ind w:left="1418" w:hanging="284"/>
      </w:pPr>
      <w:r w:rsidRPr="00B40561">
        <w:t xml:space="preserve">x is the position number of the canister (A1 to D7) according to Appendix 1 </w:t>
      </w:r>
    </w:p>
    <w:p w:rsidRPr="00B40561" w:rsidR="00B40561" w:rsidP="00B40561" w:rsidRDefault="00B40561" w14:paraId="16311306" w14:textId="77777777">
      <w:pPr>
        <w:pStyle w:val="Default"/>
        <w:numPr>
          <w:ilvl w:val="0"/>
          <w:numId w:val="45"/>
        </w:numPr>
        <w:tabs>
          <w:tab w:val="left" w:pos="1134"/>
        </w:tabs>
        <w:ind w:left="1418" w:hanging="284"/>
      </w:pPr>
      <w:r w:rsidRPr="00B40561">
        <w:t xml:space="preserve">i is the reference nuclide 1 to 7 according to the following table </w:t>
      </w:r>
    </w:p>
    <w:p w:rsidRPr="00B40561" w:rsidR="00B40561" w:rsidP="00B40561" w:rsidRDefault="00B40561" w14:paraId="73B385E6" w14:textId="59A1BF83">
      <w:pPr>
        <w:pStyle w:val="Default"/>
        <w:numPr>
          <w:ilvl w:val="0"/>
          <w:numId w:val="45"/>
        </w:numPr>
        <w:tabs>
          <w:tab w:val="left" w:pos="1134"/>
        </w:tabs>
        <w:ind w:left="1418" w:hanging="284"/>
      </w:pPr>
      <w:r w:rsidRPr="00B40561">
        <w:t>A</w:t>
      </w:r>
      <w:r w:rsidRPr="00B40561">
        <w:rPr>
          <w:vertAlign w:val="subscript"/>
        </w:rPr>
        <w:t>i</w:t>
      </w:r>
      <w:r w:rsidRPr="00B40561">
        <w:rPr>
          <w:vertAlign w:val="superscript"/>
        </w:rPr>
        <w:t>x</w:t>
      </w:r>
      <w:r w:rsidRPr="00B40561">
        <w:t xml:space="preserve"> </w:t>
      </w:r>
      <w:r>
        <w:t xml:space="preserve">is the </w:t>
      </w:r>
      <w:r w:rsidRPr="00B40561">
        <w:t xml:space="preserve">actual inventory of nuclide i in the canister at position no. x </w:t>
      </w:r>
    </w:p>
    <w:p w:rsidRPr="00B40561" w:rsidR="00B40561" w:rsidP="00B40561" w:rsidRDefault="00B40561" w14:paraId="4924B5A6" w14:textId="7A781F8A">
      <w:pPr>
        <w:pStyle w:val="TPsubpara1"/>
        <w:numPr>
          <w:ilvl w:val="0"/>
          <w:numId w:val="45"/>
        </w:numPr>
        <w:tabs>
          <w:tab w:val="left" w:pos="1134"/>
        </w:tabs>
        <w:spacing w:after="200" w:line="240" w:lineRule="auto"/>
        <w:ind w:left="1418" w:hanging="284"/>
      </w:pPr>
      <w:r w:rsidRPr="00B40561">
        <w:t>A</w:t>
      </w:r>
      <w:r w:rsidRPr="00B40561">
        <w:rPr>
          <w:vertAlign w:val="subscript"/>
        </w:rPr>
        <w:t>Gij</w:t>
      </w:r>
      <w:r w:rsidRPr="00B40561">
        <w:t xml:space="preserve"> </w:t>
      </w:r>
      <w:r>
        <w:t xml:space="preserve">is the </w:t>
      </w:r>
      <w:r w:rsidRPr="00B40561">
        <w:t>reference inventory j of reference nuclide i according to the following table</w:t>
      </w:r>
    </w:p>
    <w:p w:rsidR="00B40561" w:rsidP="00B40561" w:rsidRDefault="00B40561" w14:paraId="20598D21" w14:textId="77777777">
      <w:pPr>
        <w:pStyle w:val="TPsubpara1"/>
        <w:numPr>
          <w:ilvl w:val="0"/>
          <w:numId w:val="0"/>
        </w:numPr>
        <w:tabs>
          <w:tab w:val="left" w:pos="1134"/>
        </w:tabs>
        <w:ind w:left="1134"/>
        <w:rPr>
          <w:szCs w:val="20"/>
        </w:rPr>
      </w:pPr>
    </w:p>
    <w:tbl>
      <w:tblPr>
        <w:tblW w:w="9400" w:type="dxa"/>
        <w:tblInd w:w="103" w:type="dxa"/>
        <w:tblLook w:val="04A0" w:firstRow="1" w:lastRow="0" w:firstColumn="1" w:lastColumn="0" w:noHBand="0" w:noVBand="1"/>
      </w:tblPr>
      <w:tblGrid>
        <w:gridCol w:w="875"/>
        <w:gridCol w:w="1377"/>
        <w:gridCol w:w="1577"/>
        <w:gridCol w:w="925"/>
        <w:gridCol w:w="942"/>
        <w:gridCol w:w="926"/>
        <w:gridCol w:w="926"/>
        <w:gridCol w:w="926"/>
        <w:gridCol w:w="926"/>
      </w:tblGrid>
      <w:tr w:rsidRPr="00414BE6" w:rsidR="00B40561" w:rsidTr="005140CD" w14:paraId="7EA6DBCD" w14:textId="77777777">
        <w:trPr>
          <w:trHeight w:val="300"/>
        </w:trPr>
        <w:tc>
          <w:tcPr>
            <w:tcW w:w="958"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B40561" w:rsidR="00B40561" w:rsidP="005140CD" w:rsidRDefault="00B40561" w14:paraId="2687ED14" w14:textId="77777777">
            <w:pPr>
              <w:jc w:val="center"/>
              <w:rPr>
                <w:rFonts w:cs="Arial"/>
                <w:b/>
                <w:bCs/>
                <w:color w:val="000000"/>
                <w:lang w:eastAsia="en-GB"/>
              </w:rPr>
            </w:pPr>
            <w:r w:rsidRPr="00B40561">
              <w:rPr>
                <w:rFonts w:cs="Arial"/>
                <w:b/>
                <w:bCs/>
                <w:color w:val="000000"/>
                <w:lang w:eastAsia="en-GB"/>
              </w:rPr>
              <w:t xml:space="preserve">No. i </w:t>
            </w:r>
          </w:p>
        </w:tc>
        <w:tc>
          <w:tcPr>
            <w:tcW w:w="1184"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B40561" w:rsidR="00B40561" w:rsidP="005140CD" w:rsidRDefault="00B40561" w14:paraId="479ED3AF" w14:textId="77777777">
            <w:pPr>
              <w:jc w:val="center"/>
              <w:rPr>
                <w:rFonts w:cs="Arial"/>
                <w:b/>
                <w:bCs/>
                <w:color w:val="000000"/>
                <w:lang w:eastAsia="en-GB"/>
              </w:rPr>
            </w:pPr>
            <w:r w:rsidRPr="00B40561">
              <w:rPr>
                <w:rFonts w:cs="Arial"/>
                <w:b/>
                <w:bCs/>
                <w:color w:val="000000"/>
                <w:lang w:eastAsia="en-GB"/>
              </w:rPr>
              <w:t xml:space="preserve">Reference Nuclide </w:t>
            </w:r>
          </w:p>
        </w:tc>
        <w:tc>
          <w:tcPr>
            <w:tcW w:w="1499"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B40561" w:rsidR="00B40561" w:rsidP="005140CD" w:rsidRDefault="00B40561" w14:paraId="332BBBFD" w14:textId="77777777">
            <w:pPr>
              <w:jc w:val="center"/>
              <w:rPr>
                <w:rFonts w:cs="Arial"/>
                <w:b/>
                <w:bCs/>
                <w:color w:val="000000"/>
                <w:lang w:eastAsia="en-GB"/>
              </w:rPr>
            </w:pPr>
            <w:r w:rsidRPr="00B40561">
              <w:rPr>
                <w:rFonts w:cs="Arial"/>
                <w:b/>
                <w:bCs/>
                <w:color w:val="000000"/>
                <w:lang w:eastAsia="en-GB"/>
              </w:rPr>
              <w:t xml:space="preserve">Unit </w:t>
            </w:r>
          </w:p>
        </w:tc>
        <w:tc>
          <w:tcPr>
            <w:tcW w:w="5759" w:type="dxa"/>
            <w:gridSpan w:val="6"/>
            <w:tcBorders>
              <w:top w:val="single" w:color="auto" w:sz="4" w:space="0"/>
              <w:left w:val="nil"/>
              <w:bottom w:val="single" w:color="auto" w:sz="4" w:space="0"/>
              <w:right w:val="single" w:color="auto" w:sz="4" w:space="0"/>
            </w:tcBorders>
            <w:shd w:val="clear" w:color="auto" w:fill="auto"/>
            <w:vAlign w:val="center"/>
            <w:hideMark/>
          </w:tcPr>
          <w:p w:rsidRPr="00B40561" w:rsidR="00B40561" w:rsidP="005140CD" w:rsidRDefault="00B40561" w14:paraId="2FD7A377" w14:textId="77777777">
            <w:pPr>
              <w:jc w:val="center"/>
              <w:rPr>
                <w:rFonts w:cs="Arial"/>
                <w:b/>
                <w:bCs/>
                <w:color w:val="000000"/>
                <w:lang w:eastAsia="en-GB"/>
              </w:rPr>
            </w:pPr>
            <w:r w:rsidRPr="00B40561">
              <w:rPr>
                <w:rFonts w:cs="Arial"/>
                <w:b/>
                <w:bCs/>
                <w:color w:val="000000"/>
                <w:lang w:eastAsia="en-GB"/>
              </w:rPr>
              <w:t xml:space="preserve">Reference nuclide </w:t>
            </w:r>
          </w:p>
        </w:tc>
      </w:tr>
      <w:tr w:rsidRPr="00414BE6" w:rsidR="00B40561" w:rsidTr="005140CD" w14:paraId="520D022D" w14:textId="77777777">
        <w:trPr>
          <w:trHeight w:val="300"/>
        </w:trPr>
        <w:tc>
          <w:tcPr>
            <w:tcW w:w="958" w:type="dxa"/>
            <w:vMerge/>
            <w:tcBorders>
              <w:top w:val="single" w:color="auto" w:sz="4" w:space="0"/>
              <w:left w:val="single" w:color="auto" w:sz="4" w:space="0"/>
              <w:bottom w:val="single" w:color="000000" w:sz="4" w:space="0"/>
              <w:right w:val="single" w:color="auto" w:sz="4" w:space="0"/>
            </w:tcBorders>
            <w:vAlign w:val="center"/>
            <w:hideMark/>
          </w:tcPr>
          <w:p w:rsidRPr="00B40561" w:rsidR="00B40561" w:rsidP="005140CD" w:rsidRDefault="00B40561" w14:paraId="624B43ED" w14:textId="77777777">
            <w:pPr>
              <w:rPr>
                <w:rFonts w:cs="Arial"/>
                <w:b/>
                <w:bCs/>
                <w:color w:val="000000"/>
                <w:lang w:eastAsia="en-GB"/>
              </w:rPr>
            </w:pPr>
          </w:p>
        </w:tc>
        <w:tc>
          <w:tcPr>
            <w:tcW w:w="1184" w:type="dxa"/>
            <w:vMerge/>
            <w:tcBorders>
              <w:top w:val="single" w:color="auto" w:sz="4" w:space="0"/>
              <w:left w:val="single" w:color="auto" w:sz="4" w:space="0"/>
              <w:bottom w:val="single" w:color="000000" w:sz="4" w:space="0"/>
              <w:right w:val="single" w:color="auto" w:sz="4" w:space="0"/>
            </w:tcBorders>
            <w:vAlign w:val="center"/>
            <w:hideMark/>
          </w:tcPr>
          <w:p w:rsidRPr="00B40561" w:rsidR="00B40561" w:rsidP="005140CD" w:rsidRDefault="00B40561" w14:paraId="7C79D00F" w14:textId="77777777">
            <w:pPr>
              <w:rPr>
                <w:rFonts w:cs="Arial"/>
                <w:b/>
                <w:bCs/>
                <w:color w:val="000000"/>
                <w:lang w:eastAsia="en-GB"/>
              </w:rPr>
            </w:pPr>
          </w:p>
        </w:tc>
        <w:tc>
          <w:tcPr>
            <w:tcW w:w="1499" w:type="dxa"/>
            <w:vMerge/>
            <w:tcBorders>
              <w:top w:val="single" w:color="auto" w:sz="4" w:space="0"/>
              <w:left w:val="single" w:color="auto" w:sz="4" w:space="0"/>
              <w:bottom w:val="single" w:color="000000" w:sz="4" w:space="0"/>
              <w:right w:val="single" w:color="auto" w:sz="4" w:space="0"/>
            </w:tcBorders>
            <w:vAlign w:val="center"/>
            <w:hideMark/>
          </w:tcPr>
          <w:p w:rsidRPr="00B40561" w:rsidR="00B40561" w:rsidP="005140CD" w:rsidRDefault="00B40561" w14:paraId="682FBE0B" w14:textId="77777777">
            <w:pPr>
              <w:rPr>
                <w:rFonts w:cs="Arial"/>
                <w:b/>
                <w:bCs/>
                <w:color w:val="000000"/>
                <w:lang w:eastAsia="en-GB"/>
              </w:rPr>
            </w:pPr>
          </w:p>
        </w:tc>
        <w:tc>
          <w:tcPr>
            <w:tcW w:w="95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0A9A89BC" w14:textId="77777777">
            <w:pPr>
              <w:jc w:val="center"/>
              <w:rPr>
                <w:rFonts w:cs="Arial"/>
                <w:b/>
                <w:bCs/>
                <w:color w:val="000000"/>
                <w:lang w:eastAsia="en-GB"/>
              </w:rPr>
            </w:pPr>
            <w:r w:rsidRPr="00B40561">
              <w:rPr>
                <w:rFonts w:cs="Arial"/>
                <w:b/>
                <w:bCs/>
                <w:color w:val="000000"/>
                <w:lang w:eastAsia="en-GB"/>
              </w:rPr>
              <w:t>A</w:t>
            </w:r>
            <w:r w:rsidRPr="00B40561">
              <w:rPr>
                <w:rFonts w:cs="Arial"/>
                <w:b/>
                <w:bCs/>
                <w:color w:val="000000"/>
                <w:vertAlign w:val="subscript"/>
                <w:lang w:eastAsia="en-GB"/>
              </w:rPr>
              <w:t>Gi1</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5A2ADB0" w14:textId="77777777">
            <w:pPr>
              <w:jc w:val="center"/>
              <w:rPr>
                <w:rFonts w:cs="Arial"/>
                <w:b/>
                <w:bCs/>
                <w:color w:val="000000"/>
                <w:lang w:eastAsia="en-GB"/>
              </w:rPr>
            </w:pPr>
            <w:r w:rsidRPr="00B40561">
              <w:rPr>
                <w:rFonts w:cs="Arial"/>
                <w:b/>
                <w:bCs/>
                <w:color w:val="000000"/>
                <w:lang w:eastAsia="en-GB"/>
              </w:rPr>
              <w:t>A</w:t>
            </w:r>
            <w:r w:rsidRPr="00B40561">
              <w:rPr>
                <w:rFonts w:cs="Arial"/>
                <w:b/>
                <w:bCs/>
                <w:color w:val="000000"/>
                <w:vertAlign w:val="subscript"/>
                <w:lang w:eastAsia="en-GB"/>
              </w:rPr>
              <w:t>Gi3</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2CEE2237" w14:textId="77777777">
            <w:pPr>
              <w:jc w:val="center"/>
              <w:rPr>
                <w:rFonts w:cs="Arial"/>
                <w:b/>
                <w:bCs/>
                <w:color w:val="000000"/>
                <w:lang w:eastAsia="en-GB"/>
              </w:rPr>
            </w:pPr>
            <w:r w:rsidRPr="00B40561">
              <w:rPr>
                <w:rFonts w:cs="Arial"/>
                <w:b/>
                <w:bCs/>
                <w:color w:val="000000"/>
                <w:lang w:eastAsia="en-GB"/>
              </w:rPr>
              <w:t>A</w:t>
            </w:r>
            <w:r w:rsidRPr="00B40561">
              <w:rPr>
                <w:rFonts w:cs="Arial"/>
                <w:b/>
                <w:bCs/>
                <w:color w:val="000000"/>
                <w:vertAlign w:val="subscript"/>
                <w:lang w:eastAsia="en-GB"/>
              </w:rPr>
              <w:t>Gi4</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46A35353" w14:textId="77777777">
            <w:pPr>
              <w:jc w:val="center"/>
              <w:rPr>
                <w:rFonts w:cs="Arial"/>
                <w:b/>
                <w:bCs/>
                <w:color w:val="000000"/>
                <w:lang w:eastAsia="en-GB"/>
              </w:rPr>
            </w:pPr>
            <w:r w:rsidRPr="00B40561">
              <w:rPr>
                <w:rFonts w:cs="Arial"/>
                <w:b/>
                <w:bCs/>
                <w:color w:val="000000"/>
                <w:lang w:eastAsia="en-GB"/>
              </w:rPr>
              <w:t>A</w:t>
            </w:r>
            <w:r w:rsidRPr="00B40561">
              <w:rPr>
                <w:rFonts w:cs="Arial"/>
                <w:b/>
                <w:bCs/>
                <w:color w:val="000000"/>
                <w:vertAlign w:val="subscript"/>
                <w:lang w:eastAsia="en-GB"/>
              </w:rPr>
              <w:t>Gi5</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02C06B9A" w14:textId="77777777">
            <w:pPr>
              <w:jc w:val="center"/>
              <w:rPr>
                <w:rFonts w:cs="Arial"/>
                <w:b/>
                <w:bCs/>
                <w:color w:val="000000"/>
                <w:lang w:eastAsia="en-GB"/>
              </w:rPr>
            </w:pPr>
            <w:r w:rsidRPr="00B40561">
              <w:rPr>
                <w:rFonts w:cs="Arial"/>
                <w:b/>
                <w:bCs/>
                <w:color w:val="000000"/>
                <w:lang w:eastAsia="en-GB"/>
              </w:rPr>
              <w:t>A</w:t>
            </w:r>
            <w:r w:rsidRPr="00B40561">
              <w:rPr>
                <w:rFonts w:cs="Arial"/>
                <w:b/>
                <w:bCs/>
                <w:color w:val="000000"/>
                <w:vertAlign w:val="subscript"/>
                <w:lang w:eastAsia="en-GB"/>
              </w:rPr>
              <w:t>Gi6</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2AEC9B42" w14:textId="77777777">
            <w:pPr>
              <w:jc w:val="center"/>
              <w:rPr>
                <w:rFonts w:cs="Arial"/>
                <w:b/>
                <w:bCs/>
                <w:color w:val="000000"/>
                <w:lang w:eastAsia="en-GB"/>
              </w:rPr>
            </w:pPr>
            <w:r w:rsidRPr="00B40561">
              <w:rPr>
                <w:rFonts w:cs="Arial"/>
                <w:b/>
                <w:bCs/>
                <w:color w:val="000000"/>
                <w:lang w:eastAsia="en-GB"/>
              </w:rPr>
              <w:t>A</w:t>
            </w:r>
            <w:r w:rsidRPr="00B40561">
              <w:rPr>
                <w:rFonts w:cs="Arial"/>
                <w:b/>
                <w:bCs/>
                <w:color w:val="000000"/>
                <w:vertAlign w:val="subscript"/>
                <w:lang w:eastAsia="en-GB"/>
              </w:rPr>
              <w:t>Gi7</w:t>
            </w:r>
          </w:p>
        </w:tc>
      </w:tr>
      <w:tr w:rsidRPr="00414BE6" w:rsidR="00B40561" w:rsidTr="005140CD" w14:paraId="32F926C9" w14:textId="77777777">
        <w:trPr>
          <w:trHeight w:val="300"/>
        </w:trPr>
        <w:tc>
          <w:tcPr>
            <w:tcW w:w="958" w:type="dxa"/>
            <w:tcBorders>
              <w:top w:val="nil"/>
              <w:left w:val="single" w:color="auto" w:sz="4" w:space="0"/>
              <w:bottom w:val="single" w:color="auto" w:sz="4" w:space="0"/>
              <w:right w:val="single" w:color="auto" w:sz="4" w:space="0"/>
            </w:tcBorders>
            <w:shd w:val="clear" w:color="auto" w:fill="auto"/>
            <w:vAlign w:val="center"/>
            <w:hideMark/>
          </w:tcPr>
          <w:p w:rsidRPr="00B40561" w:rsidR="00B40561" w:rsidP="005140CD" w:rsidRDefault="00B40561" w14:paraId="581968F7" w14:textId="77777777">
            <w:pPr>
              <w:jc w:val="center"/>
              <w:rPr>
                <w:rFonts w:cs="Arial"/>
                <w:color w:val="000000"/>
                <w:lang w:eastAsia="en-GB"/>
              </w:rPr>
            </w:pPr>
            <w:r w:rsidRPr="00B40561">
              <w:rPr>
                <w:rFonts w:cs="Arial"/>
                <w:color w:val="000000"/>
                <w:lang w:eastAsia="en-GB"/>
              </w:rPr>
              <w:t>1</w:t>
            </w:r>
          </w:p>
        </w:tc>
        <w:tc>
          <w:tcPr>
            <w:tcW w:w="1184"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1DCA5CB" w14:textId="77777777">
            <w:pPr>
              <w:jc w:val="center"/>
              <w:rPr>
                <w:rFonts w:cs="Arial"/>
                <w:color w:val="000000"/>
                <w:lang w:eastAsia="en-GB"/>
              </w:rPr>
            </w:pPr>
            <w:r w:rsidRPr="00B40561">
              <w:rPr>
                <w:rFonts w:cs="Arial"/>
                <w:color w:val="000000"/>
                <w:lang w:eastAsia="en-GB"/>
              </w:rPr>
              <w:t xml:space="preserve">Ru-106 </w:t>
            </w:r>
          </w:p>
        </w:tc>
        <w:tc>
          <w:tcPr>
            <w:tcW w:w="149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8D14352" w14:textId="77777777">
            <w:pPr>
              <w:jc w:val="center"/>
              <w:rPr>
                <w:rFonts w:cs="Arial"/>
                <w:color w:val="000000"/>
                <w:lang w:eastAsia="en-GB"/>
              </w:rPr>
            </w:pPr>
            <w:r w:rsidRPr="00B40561">
              <w:rPr>
                <w:rFonts w:cs="Arial"/>
                <w:color w:val="000000"/>
                <w:lang w:eastAsia="en-GB"/>
              </w:rPr>
              <w:t xml:space="preserve">PBq/canister </w:t>
            </w:r>
          </w:p>
        </w:tc>
        <w:tc>
          <w:tcPr>
            <w:tcW w:w="95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3F10942E" w14:textId="77777777">
            <w:pPr>
              <w:jc w:val="center"/>
              <w:rPr>
                <w:rFonts w:cs="Arial"/>
                <w:color w:val="000000"/>
                <w:lang w:eastAsia="en-GB"/>
              </w:rPr>
            </w:pPr>
            <w:r w:rsidRPr="00B40561">
              <w:rPr>
                <w:rFonts w:cs="Arial"/>
                <w:color w:val="000000"/>
                <w:lang w:eastAsia="en-GB"/>
              </w:rPr>
              <w:t>11.10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7A11780F" w14:textId="77777777">
            <w:pPr>
              <w:jc w:val="center"/>
              <w:rPr>
                <w:rFonts w:cs="Arial"/>
                <w:color w:val="000000"/>
                <w:lang w:eastAsia="en-GB"/>
              </w:rPr>
            </w:pPr>
            <w:r w:rsidRPr="00B40561">
              <w:rPr>
                <w:rFonts w:cs="Arial"/>
                <w:color w:val="000000"/>
                <w:lang w:eastAsia="en-GB"/>
              </w:rPr>
              <w:t>18.00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0B37BF01" w14:textId="77777777">
            <w:pPr>
              <w:jc w:val="center"/>
              <w:rPr>
                <w:rFonts w:cs="Arial"/>
                <w:color w:val="000000"/>
                <w:lang w:eastAsia="en-GB"/>
              </w:rPr>
            </w:pPr>
            <w:r w:rsidRPr="00B40561">
              <w:rPr>
                <w:rFonts w:cs="Arial"/>
                <w:color w:val="000000"/>
                <w:lang w:eastAsia="en-GB"/>
              </w:rPr>
              <w:t>20.60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74A73E09" w14:textId="77777777">
            <w:pPr>
              <w:jc w:val="center"/>
              <w:rPr>
                <w:rFonts w:cs="Arial"/>
                <w:color w:val="000000"/>
                <w:lang w:eastAsia="en-GB"/>
              </w:rPr>
            </w:pPr>
            <w:r w:rsidRPr="00B40561">
              <w:rPr>
                <w:rFonts w:cs="Arial"/>
                <w:color w:val="000000"/>
                <w:lang w:eastAsia="en-GB"/>
              </w:rPr>
              <w:t>10.20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4F03D3B5" w14:textId="77777777">
            <w:pPr>
              <w:jc w:val="center"/>
              <w:rPr>
                <w:rFonts w:cs="Arial"/>
                <w:color w:val="000000"/>
                <w:lang w:eastAsia="en-GB"/>
              </w:rPr>
            </w:pPr>
            <w:r w:rsidRPr="00B40561">
              <w:rPr>
                <w:rFonts w:cs="Arial"/>
                <w:color w:val="000000"/>
                <w:lang w:eastAsia="en-GB"/>
              </w:rPr>
              <w:t>8.33</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0DDAB15" w14:textId="77777777">
            <w:pPr>
              <w:jc w:val="center"/>
              <w:rPr>
                <w:rFonts w:cs="Arial"/>
                <w:color w:val="000000"/>
                <w:lang w:eastAsia="en-GB"/>
              </w:rPr>
            </w:pPr>
            <w:r w:rsidRPr="00B40561">
              <w:rPr>
                <w:rFonts w:cs="Arial"/>
                <w:color w:val="000000"/>
                <w:lang w:eastAsia="en-GB"/>
              </w:rPr>
              <w:t>7.85</w:t>
            </w:r>
          </w:p>
        </w:tc>
      </w:tr>
      <w:tr w:rsidRPr="00414BE6" w:rsidR="00B40561" w:rsidTr="005140CD" w14:paraId="1B4049BD" w14:textId="77777777">
        <w:trPr>
          <w:trHeight w:val="300"/>
        </w:trPr>
        <w:tc>
          <w:tcPr>
            <w:tcW w:w="958" w:type="dxa"/>
            <w:tcBorders>
              <w:top w:val="nil"/>
              <w:left w:val="single" w:color="auto" w:sz="4" w:space="0"/>
              <w:bottom w:val="single" w:color="auto" w:sz="4" w:space="0"/>
              <w:right w:val="single" w:color="auto" w:sz="4" w:space="0"/>
            </w:tcBorders>
            <w:shd w:val="clear" w:color="auto" w:fill="auto"/>
            <w:vAlign w:val="center"/>
            <w:hideMark/>
          </w:tcPr>
          <w:p w:rsidRPr="00B40561" w:rsidR="00B40561" w:rsidP="005140CD" w:rsidRDefault="00B40561" w14:paraId="1B51C4EA" w14:textId="77777777">
            <w:pPr>
              <w:jc w:val="center"/>
              <w:rPr>
                <w:rFonts w:cs="Arial"/>
                <w:color w:val="000000"/>
                <w:lang w:eastAsia="en-GB"/>
              </w:rPr>
            </w:pPr>
            <w:r w:rsidRPr="00B40561">
              <w:rPr>
                <w:rFonts w:cs="Arial"/>
                <w:color w:val="000000"/>
                <w:lang w:eastAsia="en-GB"/>
              </w:rPr>
              <w:t>2</w:t>
            </w:r>
          </w:p>
        </w:tc>
        <w:tc>
          <w:tcPr>
            <w:tcW w:w="1184"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2AFBFAF5" w14:textId="77777777">
            <w:pPr>
              <w:jc w:val="center"/>
              <w:rPr>
                <w:rFonts w:cs="Arial"/>
                <w:color w:val="000000"/>
                <w:lang w:eastAsia="en-GB"/>
              </w:rPr>
            </w:pPr>
            <w:r w:rsidRPr="00B40561">
              <w:rPr>
                <w:rFonts w:cs="Arial"/>
                <w:color w:val="000000"/>
                <w:lang w:eastAsia="en-GB"/>
              </w:rPr>
              <w:t xml:space="preserve">Cs-134 </w:t>
            </w:r>
          </w:p>
        </w:tc>
        <w:tc>
          <w:tcPr>
            <w:tcW w:w="149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1FD75A74" w14:textId="77777777">
            <w:pPr>
              <w:jc w:val="center"/>
              <w:rPr>
                <w:rFonts w:cs="Arial"/>
                <w:color w:val="000000"/>
                <w:lang w:eastAsia="en-GB"/>
              </w:rPr>
            </w:pPr>
            <w:r w:rsidRPr="00B40561">
              <w:rPr>
                <w:rFonts w:cs="Arial"/>
                <w:color w:val="000000"/>
                <w:lang w:eastAsia="en-GB"/>
              </w:rPr>
              <w:t xml:space="preserve">PBq/canister </w:t>
            </w:r>
          </w:p>
        </w:tc>
        <w:tc>
          <w:tcPr>
            <w:tcW w:w="95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23B5D8A1" w14:textId="77777777">
            <w:pPr>
              <w:jc w:val="center"/>
              <w:rPr>
                <w:rFonts w:cs="Arial"/>
                <w:color w:val="000000"/>
                <w:lang w:eastAsia="en-GB"/>
              </w:rPr>
            </w:pPr>
            <w:r w:rsidRPr="00B40561">
              <w:rPr>
                <w:rFonts w:cs="Arial"/>
                <w:color w:val="000000"/>
                <w:lang w:eastAsia="en-GB"/>
              </w:rPr>
              <w:t>4.26</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12444CB7" w14:textId="77777777">
            <w:pPr>
              <w:jc w:val="center"/>
              <w:rPr>
                <w:rFonts w:cs="Arial"/>
                <w:color w:val="000000"/>
                <w:lang w:eastAsia="en-GB"/>
              </w:rPr>
            </w:pPr>
            <w:r w:rsidRPr="00B40561">
              <w:rPr>
                <w:rFonts w:cs="Arial"/>
                <w:color w:val="000000"/>
                <w:lang w:eastAsia="en-GB"/>
              </w:rPr>
              <w:t>7.00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13FD31B" w14:textId="77777777">
            <w:pPr>
              <w:jc w:val="center"/>
              <w:rPr>
                <w:rFonts w:cs="Arial"/>
                <w:color w:val="000000"/>
                <w:lang w:eastAsia="en-GB"/>
              </w:rPr>
            </w:pPr>
            <w:r w:rsidRPr="00B40561">
              <w:rPr>
                <w:rFonts w:cs="Arial"/>
                <w:color w:val="000000"/>
                <w:lang w:eastAsia="en-GB"/>
              </w:rPr>
              <w:t>6.45</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892AFB6" w14:textId="77777777">
            <w:pPr>
              <w:jc w:val="center"/>
              <w:rPr>
                <w:rFonts w:cs="Arial"/>
                <w:color w:val="000000"/>
                <w:lang w:eastAsia="en-GB"/>
              </w:rPr>
            </w:pPr>
            <w:r w:rsidRPr="00B40561">
              <w:rPr>
                <w:rFonts w:cs="Arial"/>
                <w:color w:val="000000"/>
                <w:lang w:eastAsia="en-GB"/>
              </w:rPr>
              <w:t>4.66</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5E6BD173" w14:textId="77777777">
            <w:pPr>
              <w:jc w:val="center"/>
              <w:rPr>
                <w:rFonts w:cs="Arial"/>
                <w:color w:val="000000"/>
                <w:lang w:eastAsia="en-GB"/>
              </w:rPr>
            </w:pPr>
            <w:r w:rsidRPr="00B40561">
              <w:rPr>
                <w:rFonts w:cs="Arial"/>
                <w:color w:val="000000"/>
                <w:lang w:eastAsia="en-GB"/>
              </w:rPr>
              <w:t>4.26</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94F1E0A" w14:textId="77777777">
            <w:pPr>
              <w:jc w:val="center"/>
              <w:rPr>
                <w:rFonts w:cs="Arial"/>
                <w:color w:val="000000"/>
                <w:lang w:eastAsia="en-GB"/>
              </w:rPr>
            </w:pPr>
            <w:r w:rsidRPr="00B40561">
              <w:rPr>
                <w:rFonts w:cs="Arial"/>
                <w:color w:val="000000"/>
                <w:lang w:eastAsia="en-GB"/>
              </w:rPr>
              <w:t>3.53</w:t>
            </w:r>
          </w:p>
        </w:tc>
      </w:tr>
      <w:tr w:rsidRPr="00414BE6" w:rsidR="00B40561" w:rsidTr="005140CD" w14:paraId="2F8FD04F" w14:textId="77777777">
        <w:trPr>
          <w:trHeight w:val="300"/>
        </w:trPr>
        <w:tc>
          <w:tcPr>
            <w:tcW w:w="958" w:type="dxa"/>
            <w:tcBorders>
              <w:top w:val="nil"/>
              <w:left w:val="single" w:color="auto" w:sz="4" w:space="0"/>
              <w:bottom w:val="single" w:color="auto" w:sz="4" w:space="0"/>
              <w:right w:val="single" w:color="auto" w:sz="4" w:space="0"/>
            </w:tcBorders>
            <w:shd w:val="clear" w:color="auto" w:fill="auto"/>
            <w:vAlign w:val="center"/>
            <w:hideMark/>
          </w:tcPr>
          <w:p w:rsidRPr="00B40561" w:rsidR="00B40561" w:rsidP="005140CD" w:rsidRDefault="00B40561" w14:paraId="0C59A4EA" w14:textId="77777777">
            <w:pPr>
              <w:jc w:val="center"/>
              <w:rPr>
                <w:rFonts w:cs="Arial"/>
                <w:color w:val="000000"/>
                <w:lang w:eastAsia="en-GB"/>
              </w:rPr>
            </w:pPr>
            <w:r w:rsidRPr="00B40561">
              <w:rPr>
                <w:rFonts w:cs="Arial"/>
                <w:color w:val="000000"/>
                <w:lang w:eastAsia="en-GB"/>
              </w:rPr>
              <w:t>3</w:t>
            </w:r>
          </w:p>
        </w:tc>
        <w:tc>
          <w:tcPr>
            <w:tcW w:w="1184"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61862E6" w14:textId="77777777">
            <w:pPr>
              <w:jc w:val="center"/>
              <w:rPr>
                <w:rFonts w:cs="Arial"/>
                <w:color w:val="000000"/>
                <w:lang w:eastAsia="en-GB"/>
              </w:rPr>
            </w:pPr>
            <w:r w:rsidRPr="00B40561">
              <w:rPr>
                <w:rFonts w:cs="Arial"/>
                <w:color w:val="000000"/>
                <w:lang w:eastAsia="en-GB"/>
              </w:rPr>
              <w:t xml:space="preserve">Cs-137 </w:t>
            </w:r>
          </w:p>
        </w:tc>
        <w:tc>
          <w:tcPr>
            <w:tcW w:w="149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5096ECBE" w14:textId="77777777">
            <w:pPr>
              <w:jc w:val="center"/>
              <w:rPr>
                <w:rFonts w:cs="Arial"/>
                <w:color w:val="000000"/>
                <w:lang w:eastAsia="en-GB"/>
              </w:rPr>
            </w:pPr>
            <w:r w:rsidRPr="00B40561">
              <w:rPr>
                <w:rFonts w:cs="Arial"/>
                <w:color w:val="000000"/>
                <w:lang w:eastAsia="en-GB"/>
              </w:rPr>
              <w:t xml:space="preserve">PBq/canister </w:t>
            </w:r>
          </w:p>
        </w:tc>
        <w:tc>
          <w:tcPr>
            <w:tcW w:w="95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49051109" w14:textId="77777777">
            <w:pPr>
              <w:jc w:val="center"/>
              <w:rPr>
                <w:rFonts w:cs="Arial"/>
                <w:color w:val="000000"/>
                <w:lang w:eastAsia="en-GB"/>
              </w:rPr>
            </w:pPr>
            <w:r w:rsidRPr="00B40561">
              <w:rPr>
                <w:rFonts w:cs="Arial"/>
                <w:color w:val="000000"/>
                <w:lang w:eastAsia="en-GB"/>
              </w:rPr>
              <w:t>42.60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26B6234" w14:textId="77777777">
            <w:pPr>
              <w:jc w:val="center"/>
              <w:rPr>
                <w:rFonts w:cs="Arial"/>
                <w:color w:val="000000"/>
                <w:lang w:eastAsia="en-GB"/>
              </w:rPr>
            </w:pPr>
            <w:r w:rsidRPr="00B40561">
              <w:rPr>
                <w:rFonts w:cs="Arial"/>
                <w:color w:val="000000"/>
                <w:lang w:eastAsia="en-GB"/>
              </w:rPr>
              <w:t>82.30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4CA36039" w14:textId="77777777">
            <w:pPr>
              <w:jc w:val="center"/>
              <w:rPr>
                <w:rFonts w:cs="Arial"/>
                <w:color w:val="000000"/>
                <w:lang w:eastAsia="en-GB"/>
              </w:rPr>
            </w:pPr>
            <w:r w:rsidRPr="00B40561">
              <w:rPr>
                <w:rFonts w:cs="Arial"/>
                <w:color w:val="000000"/>
                <w:lang w:eastAsia="en-GB"/>
              </w:rPr>
              <w:t>46.40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32AF43CC" w14:textId="77777777">
            <w:pPr>
              <w:jc w:val="center"/>
              <w:rPr>
                <w:rFonts w:cs="Arial"/>
                <w:color w:val="000000"/>
                <w:lang w:eastAsia="en-GB"/>
              </w:rPr>
            </w:pPr>
            <w:r w:rsidRPr="00B40561">
              <w:rPr>
                <w:rFonts w:cs="Arial"/>
                <w:color w:val="000000"/>
                <w:lang w:eastAsia="en-GB"/>
              </w:rPr>
              <w:t>67.30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08C8C1D4" w14:textId="77777777">
            <w:pPr>
              <w:jc w:val="center"/>
              <w:rPr>
                <w:rFonts w:cs="Arial"/>
                <w:color w:val="000000"/>
                <w:lang w:eastAsia="en-GB"/>
              </w:rPr>
            </w:pPr>
            <w:r w:rsidRPr="00B40561">
              <w:rPr>
                <w:rFonts w:cs="Arial"/>
                <w:color w:val="000000"/>
                <w:lang w:eastAsia="en-GB"/>
              </w:rPr>
              <w:t>64.30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18C097E4" w14:textId="77777777">
            <w:pPr>
              <w:jc w:val="center"/>
              <w:rPr>
                <w:rFonts w:cs="Arial"/>
                <w:color w:val="000000"/>
                <w:lang w:eastAsia="en-GB"/>
              </w:rPr>
            </w:pPr>
            <w:r w:rsidRPr="00B40561">
              <w:rPr>
                <w:rFonts w:cs="Arial"/>
                <w:color w:val="000000"/>
                <w:lang w:eastAsia="en-GB"/>
              </w:rPr>
              <w:t>52.40</w:t>
            </w:r>
          </w:p>
        </w:tc>
      </w:tr>
      <w:tr w:rsidRPr="00414BE6" w:rsidR="00B40561" w:rsidTr="005140CD" w14:paraId="165F12B8" w14:textId="77777777">
        <w:trPr>
          <w:trHeight w:val="300"/>
        </w:trPr>
        <w:tc>
          <w:tcPr>
            <w:tcW w:w="958" w:type="dxa"/>
            <w:tcBorders>
              <w:top w:val="nil"/>
              <w:left w:val="single" w:color="auto" w:sz="4" w:space="0"/>
              <w:bottom w:val="single" w:color="auto" w:sz="4" w:space="0"/>
              <w:right w:val="single" w:color="auto" w:sz="4" w:space="0"/>
            </w:tcBorders>
            <w:shd w:val="clear" w:color="auto" w:fill="auto"/>
            <w:vAlign w:val="center"/>
            <w:hideMark/>
          </w:tcPr>
          <w:p w:rsidRPr="00B40561" w:rsidR="00B40561" w:rsidP="005140CD" w:rsidRDefault="00B40561" w14:paraId="3B372F4E" w14:textId="77777777">
            <w:pPr>
              <w:jc w:val="center"/>
              <w:rPr>
                <w:rFonts w:cs="Arial"/>
                <w:color w:val="000000"/>
                <w:lang w:eastAsia="en-GB"/>
              </w:rPr>
            </w:pPr>
            <w:r w:rsidRPr="00B40561">
              <w:rPr>
                <w:rFonts w:cs="Arial"/>
                <w:color w:val="000000"/>
                <w:lang w:eastAsia="en-GB"/>
              </w:rPr>
              <w:t>4</w:t>
            </w:r>
          </w:p>
        </w:tc>
        <w:tc>
          <w:tcPr>
            <w:tcW w:w="1184"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4F1E9D8D" w14:textId="77777777">
            <w:pPr>
              <w:jc w:val="center"/>
              <w:rPr>
                <w:rFonts w:cs="Arial"/>
                <w:color w:val="000000"/>
                <w:lang w:eastAsia="en-GB"/>
              </w:rPr>
            </w:pPr>
            <w:r w:rsidRPr="00B40561">
              <w:rPr>
                <w:rFonts w:cs="Arial"/>
                <w:color w:val="000000"/>
                <w:lang w:eastAsia="en-GB"/>
              </w:rPr>
              <w:t xml:space="preserve">Ce-144 </w:t>
            </w:r>
          </w:p>
        </w:tc>
        <w:tc>
          <w:tcPr>
            <w:tcW w:w="149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48EF85F" w14:textId="77777777">
            <w:pPr>
              <w:jc w:val="center"/>
              <w:rPr>
                <w:rFonts w:cs="Arial"/>
                <w:color w:val="000000"/>
                <w:lang w:eastAsia="en-GB"/>
              </w:rPr>
            </w:pPr>
            <w:r w:rsidRPr="00B40561">
              <w:rPr>
                <w:rFonts w:cs="Arial"/>
                <w:color w:val="000000"/>
                <w:lang w:eastAsia="en-GB"/>
              </w:rPr>
              <w:t xml:space="preserve">PBq/canister </w:t>
            </w:r>
          </w:p>
        </w:tc>
        <w:tc>
          <w:tcPr>
            <w:tcW w:w="95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5BDB3FA8" w14:textId="77777777">
            <w:pPr>
              <w:jc w:val="center"/>
              <w:rPr>
                <w:rFonts w:cs="Arial"/>
                <w:color w:val="000000"/>
                <w:lang w:eastAsia="en-GB"/>
              </w:rPr>
            </w:pPr>
            <w:r w:rsidRPr="00B40561">
              <w:rPr>
                <w:rFonts w:cs="Arial"/>
                <w:color w:val="000000"/>
                <w:lang w:eastAsia="en-GB"/>
              </w:rPr>
              <w:t>4.12</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0526067F" w14:textId="77777777">
            <w:pPr>
              <w:jc w:val="center"/>
              <w:rPr>
                <w:rFonts w:cs="Arial"/>
                <w:color w:val="000000"/>
                <w:lang w:eastAsia="en-GB"/>
              </w:rPr>
            </w:pPr>
            <w:r w:rsidRPr="00B40561">
              <w:rPr>
                <w:rFonts w:cs="Arial"/>
                <w:color w:val="000000"/>
                <w:lang w:eastAsia="en-GB"/>
              </w:rPr>
              <w:t>4.44</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1ED3F049" w14:textId="77777777">
            <w:pPr>
              <w:jc w:val="center"/>
              <w:rPr>
                <w:rFonts w:cs="Arial"/>
                <w:color w:val="000000"/>
                <w:lang w:eastAsia="en-GB"/>
              </w:rPr>
            </w:pPr>
            <w:r w:rsidRPr="00B40561">
              <w:rPr>
                <w:rFonts w:cs="Arial"/>
                <w:color w:val="000000"/>
                <w:lang w:eastAsia="en-GB"/>
              </w:rPr>
              <w:t>10.20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43B5D232" w14:textId="77777777">
            <w:pPr>
              <w:jc w:val="center"/>
              <w:rPr>
                <w:rFonts w:cs="Arial"/>
                <w:color w:val="000000"/>
                <w:lang w:eastAsia="en-GB"/>
              </w:rPr>
            </w:pPr>
            <w:r w:rsidRPr="00B40561">
              <w:rPr>
                <w:rFonts w:cs="Arial"/>
                <w:color w:val="000000"/>
                <w:lang w:eastAsia="en-GB"/>
              </w:rPr>
              <w:t>2.44</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314DB26A" w14:textId="77777777">
            <w:pPr>
              <w:jc w:val="center"/>
              <w:rPr>
                <w:rFonts w:cs="Arial"/>
                <w:color w:val="000000"/>
                <w:lang w:eastAsia="en-GB"/>
              </w:rPr>
            </w:pPr>
            <w:r w:rsidRPr="00B40561">
              <w:rPr>
                <w:rFonts w:cs="Arial"/>
                <w:color w:val="000000"/>
                <w:lang w:eastAsia="en-GB"/>
              </w:rPr>
              <w:t>2.15</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0CC255B7" w14:textId="77777777">
            <w:pPr>
              <w:jc w:val="center"/>
              <w:rPr>
                <w:rFonts w:cs="Arial"/>
                <w:color w:val="000000"/>
                <w:lang w:eastAsia="en-GB"/>
              </w:rPr>
            </w:pPr>
            <w:r w:rsidRPr="00B40561">
              <w:rPr>
                <w:rFonts w:cs="Arial"/>
                <w:color w:val="000000"/>
                <w:lang w:eastAsia="en-GB"/>
              </w:rPr>
              <w:t>2.08</w:t>
            </w:r>
          </w:p>
        </w:tc>
      </w:tr>
      <w:tr w:rsidRPr="00414BE6" w:rsidR="00B40561" w:rsidTr="005140CD" w14:paraId="3684A4C8" w14:textId="77777777">
        <w:trPr>
          <w:trHeight w:val="300"/>
        </w:trPr>
        <w:tc>
          <w:tcPr>
            <w:tcW w:w="958" w:type="dxa"/>
            <w:tcBorders>
              <w:top w:val="nil"/>
              <w:left w:val="single" w:color="auto" w:sz="4" w:space="0"/>
              <w:bottom w:val="single" w:color="auto" w:sz="4" w:space="0"/>
              <w:right w:val="single" w:color="auto" w:sz="4" w:space="0"/>
            </w:tcBorders>
            <w:shd w:val="clear" w:color="auto" w:fill="auto"/>
            <w:vAlign w:val="center"/>
            <w:hideMark/>
          </w:tcPr>
          <w:p w:rsidRPr="00B40561" w:rsidR="00B40561" w:rsidP="005140CD" w:rsidRDefault="00B40561" w14:paraId="585DCA06" w14:textId="77777777">
            <w:pPr>
              <w:jc w:val="center"/>
              <w:rPr>
                <w:rFonts w:cs="Arial"/>
                <w:color w:val="000000"/>
                <w:lang w:eastAsia="en-GB"/>
              </w:rPr>
            </w:pPr>
            <w:r w:rsidRPr="00B40561">
              <w:rPr>
                <w:rFonts w:cs="Arial"/>
                <w:color w:val="000000"/>
                <w:lang w:eastAsia="en-GB"/>
              </w:rPr>
              <w:t>5</w:t>
            </w:r>
          </w:p>
        </w:tc>
        <w:tc>
          <w:tcPr>
            <w:tcW w:w="1184"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211C3654" w14:textId="77777777">
            <w:pPr>
              <w:jc w:val="center"/>
              <w:rPr>
                <w:rFonts w:cs="Arial"/>
                <w:color w:val="000000"/>
                <w:lang w:eastAsia="en-GB"/>
              </w:rPr>
            </w:pPr>
            <w:r w:rsidRPr="00B40561">
              <w:rPr>
                <w:rFonts w:cs="Arial"/>
                <w:color w:val="000000"/>
                <w:lang w:eastAsia="en-GB"/>
              </w:rPr>
              <w:t xml:space="preserve">Eu-154 </w:t>
            </w:r>
          </w:p>
        </w:tc>
        <w:tc>
          <w:tcPr>
            <w:tcW w:w="149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525CE871" w14:textId="77777777">
            <w:pPr>
              <w:jc w:val="center"/>
              <w:rPr>
                <w:rFonts w:cs="Arial"/>
                <w:color w:val="000000"/>
                <w:lang w:eastAsia="en-GB"/>
              </w:rPr>
            </w:pPr>
            <w:r w:rsidRPr="00B40561">
              <w:rPr>
                <w:rFonts w:cs="Arial"/>
                <w:color w:val="000000"/>
                <w:lang w:eastAsia="en-GB"/>
              </w:rPr>
              <w:t xml:space="preserve">PBq/canister </w:t>
            </w:r>
          </w:p>
        </w:tc>
        <w:tc>
          <w:tcPr>
            <w:tcW w:w="95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514E0C2B" w14:textId="77777777">
            <w:pPr>
              <w:jc w:val="center"/>
              <w:rPr>
                <w:rFonts w:cs="Arial"/>
                <w:color w:val="000000"/>
                <w:lang w:eastAsia="en-GB"/>
              </w:rPr>
            </w:pPr>
            <w:r w:rsidRPr="00B40561">
              <w:rPr>
                <w:rFonts w:cs="Arial"/>
                <w:color w:val="000000"/>
                <w:lang w:eastAsia="en-GB"/>
              </w:rPr>
              <w:t>1.09</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3A35B4A6" w14:textId="77777777">
            <w:pPr>
              <w:jc w:val="center"/>
              <w:rPr>
                <w:rFonts w:cs="Arial"/>
                <w:color w:val="000000"/>
                <w:lang w:eastAsia="en-GB"/>
              </w:rPr>
            </w:pPr>
            <w:r w:rsidRPr="00B40561">
              <w:rPr>
                <w:rFonts w:cs="Arial"/>
                <w:color w:val="000000"/>
                <w:lang w:eastAsia="en-GB"/>
              </w:rPr>
              <w:t>1.29</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396014C7" w14:textId="77777777">
            <w:pPr>
              <w:jc w:val="center"/>
              <w:rPr>
                <w:rFonts w:cs="Arial"/>
                <w:color w:val="000000"/>
                <w:lang w:eastAsia="en-GB"/>
              </w:rPr>
            </w:pPr>
            <w:r w:rsidRPr="00B40561">
              <w:rPr>
                <w:rFonts w:cs="Arial"/>
                <w:color w:val="000000"/>
                <w:lang w:eastAsia="en-GB"/>
              </w:rPr>
              <w:t>1.63</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3609F348" w14:textId="77777777">
            <w:pPr>
              <w:jc w:val="center"/>
              <w:rPr>
                <w:rFonts w:cs="Arial"/>
                <w:color w:val="000000"/>
                <w:lang w:eastAsia="en-GB"/>
              </w:rPr>
            </w:pPr>
            <w:r w:rsidRPr="00B40561">
              <w:rPr>
                <w:rFonts w:cs="Arial"/>
                <w:color w:val="000000"/>
                <w:lang w:eastAsia="en-GB"/>
              </w:rPr>
              <w:t>0.87</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36C6D498" w14:textId="77777777">
            <w:pPr>
              <w:jc w:val="center"/>
              <w:rPr>
                <w:rFonts w:cs="Arial"/>
                <w:color w:val="000000"/>
                <w:lang w:eastAsia="en-GB"/>
              </w:rPr>
            </w:pPr>
            <w:r w:rsidRPr="00B40561">
              <w:rPr>
                <w:rFonts w:cs="Arial"/>
                <w:color w:val="000000"/>
                <w:lang w:eastAsia="en-GB"/>
              </w:rPr>
              <w:t>0.78</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04D690FB" w14:textId="77777777">
            <w:pPr>
              <w:jc w:val="center"/>
              <w:rPr>
                <w:rFonts w:cs="Arial"/>
                <w:color w:val="000000"/>
                <w:lang w:eastAsia="en-GB"/>
              </w:rPr>
            </w:pPr>
            <w:r w:rsidRPr="00B40561">
              <w:rPr>
                <w:rFonts w:cs="Arial"/>
                <w:color w:val="000000"/>
                <w:lang w:eastAsia="en-GB"/>
              </w:rPr>
              <w:t>0.68</w:t>
            </w:r>
          </w:p>
        </w:tc>
      </w:tr>
      <w:tr w:rsidRPr="00414BE6" w:rsidR="00B40561" w:rsidTr="005140CD" w14:paraId="37FE7AA5" w14:textId="77777777">
        <w:trPr>
          <w:trHeight w:val="300"/>
        </w:trPr>
        <w:tc>
          <w:tcPr>
            <w:tcW w:w="958" w:type="dxa"/>
            <w:tcBorders>
              <w:top w:val="nil"/>
              <w:left w:val="single" w:color="auto" w:sz="4" w:space="0"/>
              <w:bottom w:val="single" w:color="auto" w:sz="4" w:space="0"/>
              <w:right w:val="single" w:color="auto" w:sz="4" w:space="0"/>
            </w:tcBorders>
            <w:shd w:val="clear" w:color="auto" w:fill="auto"/>
            <w:vAlign w:val="center"/>
            <w:hideMark/>
          </w:tcPr>
          <w:p w:rsidRPr="00B40561" w:rsidR="00B40561" w:rsidP="005140CD" w:rsidRDefault="00B40561" w14:paraId="19B25DF5" w14:textId="77777777">
            <w:pPr>
              <w:jc w:val="center"/>
              <w:rPr>
                <w:rFonts w:cs="Arial"/>
                <w:color w:val="000000"/>
                <w:lang w:eastAsia="en-GB"/>
              </w:rPr>
            </w:pPr>
            <w:r w:rsidRPr="00B40561">
              <w:rPr>
                <w:rFonts w:cs="Arial"/>
                <w:color w:val="000000"/>
                <w:lang w:eastAsia="en-GB"/>
              </w:rPr>
              <w:t>6</w:t>
            </w:r>
          </w:p>
        </w:tc>
        <w:tc>
          <w:tcPr>
            <w:tcW w:w="1184"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ACB368D" w14:textId="77777777">
            <w:pPr>
              <w:jc w:val="center"/>
              <w:rPr>
                <w:rFonts w:cs="Arial"/>
                <w:color w:val="000000"/>
                <w:lang w:eastAsia="en-GB"/>
              </w:rPr>
            </w:pPr>
            <w:r w:rsidRPr="00B40561">
              <w:rPr>
                <w:rFonts w:cs="Arial"/>
                <w:color w:val="000000"/>
                <w:lang w:eastAsia="en-GB"/>
              </w:rPr>
              <w:t xml:space="preserve">Am-241 </w:t>
            </w:r>
          </w:p>
        </w:tc>
        <w:tc>
          <w:tcPr>
            <w:tcW w:w="149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10F8A20E" w14:textId="77777777">
            <w:pPr>
              <w:jc w:val="center"/>
              <w:rPr>
                <w:rFonts w:cs="Arial"/>
                <w:color w:val="000000"/>
                <w:lang w:eastAsia="en-GB"/>
              </w:rPr>
            </w:pPr>
            <w:r w:rsidRPr="00B40561">
              <w:rPr>
                <w:rFonts w:cs="Arial"/>
                <w:color w:val="000000"/>
                <w:lang w:eastAsia="en-GB"/>
              </w:rPr>
              <w:t xml:space="preserve">g/canister </w:t>
            </w:r>
          </w:p>
        </w:tc>
        <w:tc>
          <w:tcPr>
            <w:tcW w:w="95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2D6DBD0B" w14:textId="77777777">
            <w:pPr>
              <w:jc w:val="center"/>
              <w:rPr>
                <w:rFonts w:cs="Arial"/>
                <w:color w:val="000000"/>
                <w:lang w:eastAsia="en-GB"/>
              </w:rPr>
            </w:pPr>
            <w:r w:rsidRPr="00B40561">
              <w:rPr>
                <w:rFonts w:cs="Arial"/>
                <w:color w:val="000000"/>
                <w:lang w:eastAsia="en-GB"/>
              </w:rPr>
              <w:t>7396</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5FA0D2F" w14:textId="77777777">
            <w:pPr>
              <w:jc w:val="center"/>
              <w:rPr>
                <w:rFonts w:cs="Arial"/>
                <w:color w:val="000000"/>
                <w:lang w:eastAsia="en-GB"/>
              </w:rPr>
            </w:pPr>
            <w:r w:rsidRPr="00B40561">
              <w:rPr>
                <w:rFonts w:cs="Arial"/>
                <w:color w:val="000000"/>
                <w:lang w:eastAsia="en-GB"/>
              </w:rPr>
              <w:t>22680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44D8BB23" w14:textId="77777777">
            <w:pPr>
              <w:jc w:val="center"/>
              <w:rPr>
                <w:rFonts w:cs="Arial"/>
                <w:color w:val="000000"/>
                <w:lang w:eastAsia="en-GB"/>
              </w:rPr>
            </w:pPr>
            <w:r w:rsidRPr="00B40561">
              <w:rPr>
                <w:rFonts w:cs="Arial"/>
                <w:color w:val="000000"/>
                <w:lang w:eastAsia="en-GB"/>
              </w:rPr>
              <w:t>8347</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498FF93E" w14:textId="77777777">
            <w:pPr>
              <w:jc w:val="center"/>
              <w:rPr>
                <w:rFonts w:cs="Arial"/>
                <w:color w:val="000000"/>
                <w:lang w:eastAsia="en-GB"/>
              </w:rPr>
            </w:pPr>
            <w:r w:rsidRPr="00B40561">
              <w:rPr>
                <w:rFonts w:cs="Arial"/>
                <w:color w:val="000000"/>
                <w:lang w:eastAsia="en-GB"/>
              </w:rPr>
              <w:t>6103</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33599CF6" w14:textId="77777777">
            <w:pPr>
              <w:jc w:val="center"/>
              <w:rPr>
                <w:rFonts w:cs="Arial"/>
                <w:color w:val="000000"/>
                <w:lang w:eastAsia="en-GB"/>
              </w:rPr>
            </w:pPr>
            <w:r w:rsidRPr="00B40561">
              <w:rPr>
                <w:rFonts w:cs="Arial"/>
                <w:color w:val="000000"/>
                <w:lang w:eastAsia="en-GB"/>
              </w:rPr>
              <w:t>6341</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0FE75041" w14:textId="77777777">
            <w:pPr>
              <w:jc w:val="center"/>
              <w:rPr>
                <w:rFonts w:cs="Arial"/>
                <w:color w:val="000000"/>
                <w:lang w:eastAsia="en-GB"/>
              </w:rPr>
            </w:pPr>
            <w:r w:rsidRPr="00B40561">
              <w:rPr>
                <w:rFonts w:cs="Arial"/>
                <w:color w:val="000000"/>
                <w:lang w:eastAsia="en-GB"/>
              </w:rPr>
              <w:t>7647</w:t>
            </w:r>
          </w:p>
        </w:tc>
      </w:tr>
      <w:tr w:rsidRPr="00414BE6" w:rsidR="00B40561" w:rsidTr="005140CD" w14:paraId="3086DF65" w14:textId="77777777">
        <w:trPr>
          <w:trHeight w:val="300"/>
        </w:trPr>
        <w:tc>
          <w:tcPr>
            <w:tcW w:w="958" w:type="dxa"/>
            <w:tcBorders>
              <w:top w:val="nil"/>
              <w:left w:val="single" w:color="auto" w:sz="4" w:space="0"/>
              <w:bottom w:val="single" w:color="auto" w:sz="4" w:space="0"/>
              <w:right w:val="single" w:color="auto" w:sz="4" w:space="0"/>
            </w:tcBorders>
            <w:shd w:val="clear" w:color="auto" w:fill="auto"/>
            <w:vAlign w:val="center"/>
            <w:hideMark/>
          </w:tcPr>
          <w:p w:rsidRPr="00B40561" w:rsidR="00B40561" w:rsidP="005140CD" w:rsidRDefault="00B40561" w14:paraId="38B3EC26" w14:textId="77777777">
            <w:pPr>
              <w:jc w:val="center"/>
              <w:rPr>
                <w:rFonts w:cs="Arial"/>
                <w:color w:val="000000"/>
                <w:lang w:eastAsia="en-GB"/>
              </w:rPr>
            </w:pPr>
            <w:r w:rsidRPr="00B40561">
              <w:rPr>
                <w:rFonts w:cs="Arial"/>
                <w:color w:val="000000"/>
                <w:lang w:eastAsia="en-GB"/>
              </w:rPr>
              <w:t>7</w:t>
            </w:r>
          </w:p>
        </w:tc>
        <w:tc>
          <w:tcPr>
            <w:tcW w:w="1184"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69775055" w14:textId="77777777">
            <w:pPr>
              <w:jc w:val="center"/>
              <w:rPr>
                <w:rFonts w:cs="Arial"/>
                <w:color w:val="000000"/>
                <w:lang w:eastAsia="en-GB"/>
              </w:rPr>
            </w:pPr>
            <w:r w:rsidRPr="00B40561">
              <w:rPr>
                <w:rFonts w:cs="Arial"/>
                <w:color w:val="000000"/>
                <w:lang w:eastAsia="en-GB"/>
              </w:rPr>
              <w:t xml:space="preserve">Cm-244 </w:t>
            </w:r>
          </w:p>
        </w:tc>
        <w:tc>
          <w:tcPr>
            <w:tcW w:w="149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2151C79D" w14:textId="77777777">
            <w:pPr>
              <w:jc w:val="center"/>
              <w:rPr>
                <w:rFonts w:cs="Arial"/>
                <w:color w:val="000000"/>
                <w:lang w:eastAsia="en-GB"/>
              </w:rPr>
            </w:pPr>
            <w:r w:rsidRPr="00B40561">
              <w:rPr>
                <w:rFonts w:cs="Arial"/>
                <w:color w:val="000000"/>
                <w:lang w:eastAsia="en-GB"/>
              </w:rPr>
              <w:t xml:space="preserve">g/canister </w:t>
            </w:r>
          </w:p>
        </w:tc>
        <w:tc>
          <w:tcPr>
            <w:tcW w:w="959"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596399BE" w14:textId="77777777">
            <w:pPr>
              <w:jc w:val="center"/>
              <w:rPr>
                <w:rFonts w:cs="Arial"/>
                <w:color w:val="000000"/>
                <w:lang w:eastAsia="en-GB"/>
              </w:rPr>
            </w:pPr>
            <w:r w:rsidRPr="00B40561">
              <w:rPr>
                <w:rFonts w:cs="Arial"/>
                <w:color w:val="000000"/>
                <w:lang w:eastAsia="en-GB"/>
              </w:rPr>
              <w:t>130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5D0DE158" w14:textId="77777777">
            <w:pPr>
              <w:jc w:val="center"/>
              <w:rPr>
                <w:rFonts w:cs="Arial"/>
                <w:color w:val="000000"/>
                <w:lang w:eastAsia="en-GB"/>
              </w:rPr>
            </w:pPr>
            <w:r w:rsidRPr="00B40561">
              <w:rPr>
                <w:rFonts w:cs="Arial"/>
                <w:color w:val="000000"/>
                <w:lang w:eastAsia="en-GB"/>
              </w:rPr>
              <w:t>415</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788AC635" w14:textId="77777777">
            <w:pPr>
              <w:jc w:val="center"/>
              <w:rPr>
                <w:rFonts w:cs="Arial"/>
                <w:color w:val="000000"/>
                <w:lang w:eastAsia="en-GB"/>
              </w:rPr>
            </w:pPr>
            <w:r w:rsidRPr="00B40561">
              <w:rPr>
                <w:rFonts w:cs="Arial"/>
                <w:color w:val="000000"/>
                <w:lang w:eastAsia="en-GB"/>
              </w:rPr>
              <w:t>140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7EE2C5E7" w14:textId="77777777">
            <w:pPr>
              <w:jc w:val="center"/>
              <w:rPr>
                <w:rFonts w:cs="Arial"/>
                <w:color w:val="000000"/>
                <w:lang w:eastAsia="en-GB"/>
              </w:rPr>
            </w:pPr>
            <w:r w:rsidRPr="00B40561">
              <w:rPr>
                <w:rFonts w:cs="Arial"/>
                <w:color w:val="000000"/>
                <w:lang w:eastAsia="en-GB"/>
              </w:rPr>
              <w:t>110</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5CCF296D" w14:textId="77777777">
            <w:pPr>
              <w:jc w:val="center"/>
              <w:rPr>
                <w:rFonts w:cs="Arial"/>
                <w:color w:val="000000"/>
                <w:lang w:eastAsia="en-GB"/>
              </w:rPr>
            </w:pPr>
            <w:r w:rsidRPr="00B40561">
              <w:rPr>
                <w:rFonts w:cs="Arial"/>
                <w:color w:val="000000"/>
                <w:lang w:eastAsia="en-GB"/>
              </w:rPr>
              <w:t>112</w:t>
            </w:r>
          </w:p>
        </w:tc>
        <w:tc>
          <w:tcPr>
            <w:tcW w:w="960" w:type="dxa"/>
            <w:tcBorders>
              <w:top w:val="nil"/>
              <w:left w:val="nil"/>
              <w:bottom w:val="single" w:color="auto" w:sz="4" w:space="0"/>
              <w:right w:val="single" w:color="auto" w:sz="4" w:space="0"/>
            </w:tcBorders>
            <w:shd w:val="clear" w:color="auto" w:fill="auto"/>
            <w:vAlign w:val="center"/>
            <w:hideMark/>
          </w:tcPr>
          <w:p w:rsidRPr="00B40561" w:rsidR="00B40561" w:rsidP="005140CD" w:rsidRDefault="00B40561" w14:paraId="127513D7" w14:textId="77777777">
            <w:pPr>
              <w:jc w:val="center"/>
              <w:rPr>
                <w:rFonts w:cs="Arial"/>
                <w:color w:val="000000"/>
                <w:lang w:eastAsia="en-GB"/>
              </w:rPr>
            </w:pPr>
            <w:r w:rsidRPr="00B40561">
              <w:rPr>
                <w:rFonts w:cs="Arial"/>
                <w:color w:val="000000"/>
                <w:lang w:eastAsia="en-GB"/>
              </w:rPr>
              <w:t>138</w:t>
            </w:r>
          </w:p>
        </w:tc>
      </w:tr>
    </w:tbl>
    <w:p w:rsidR="00B40561" w:rsidP="00B40561" w:rsidRDefault="00B40561" w14:paraId="4134F9B0" w14:textId="77777777">
      <w:pPr>
        <w:pStyle w:val="TPsubpara1"/>
        <w:numPr>
          <w:ilvl w:val="0"/>
          <w:numId w:val="0"/>
        </w:numPr>
        <w:ind w:left="1080"/>
        <w:rPr>
          <w:szCs w:val="20"/>
        </w:rPr>
      </w:pPr>
    </w:p>
    <w:p w:rsidR="00B40561" w:rsidP="00B40561" w:rsidRDefault="00B40561" w14:paraId="4E5C0348" w14:textId="77777777">
      <w:pPr>
        <w:pStyle w:val="TPsubpara1"/>
        <w:numPr>
          <w:ilvl w:val="4"/>
          <w:numId w:val="16"/>
        </w:numPr>
        <w:spacing w:after="200" w:line="240" w:lineRule="auto"/>
        <w:ind w:hanging="447"/>
        <w:rPr>
          <w:szCs w:val="20"/>
        </w:rPr>
      </w:pPr>
      <w:r w:rsidRPr="006648E3">
        <w:rPr>
          <w:szCs w:val="20"/>
        </w:rPr>
        <w:t>Fissile Limits as stipulated in Section 1.11 - 1.19</w:t>
      </w:r>
    </w:p>
    <w:p w:rsidRPr="005D1825" w:rsidR="00B40561" w:rsidP="00B40561" w:rsidRDefault="00B40561" w14:paraId="3AF6D05A" w14:textId="77777777">
      <w:pPr>
        <w:pStyle w:val="TPsubpara1"/>
        <w:numPr>
          <w:ilvl w:val="4"/>
          <w:numId w:val="16"/>
        </w:numPr>
        <w:tabs>
          <w:tab w:val="clear" w:pos="1080"/>
          <w:tab w:val="num" w:pos="1418"/>
        </w:tabs>
        <w:spacing w:after="200" w:line="240" w:lineRule="auto"/>
        <w:ind w:left="1418" w:hanging="447"/>
        <w:rPr>
          <w:szCs w:val="20"/>
        </w:rPr>
      </w:pPr>
      <w:r>
        <w:rPr>
          <w:szCs w:val="20"/>
        </w:rPr>
        <w:t>Unless otherwise determined in this Certificate of Approval, the parameters and conditions of the “Vitrified Residues Specification, March 1990, BNFL” apply.</w:t>
      </w:r>
    </w:p>
    <w:p w:rsidRPr="00276816" w:rsidR="00FC6BC5" w:rsidRDefault="00FC6BC5" w14:paraId="0F7CA37F" w14:textId="77777777">
      <w:pPr>
        <w:pStyle w:val="TPheading2"/>
      </w:pPr>
      <w:r w:rsidRPr="00276816">
        <w:t xml:space="preserve">Restriction on </w:t>
      </w:r>
      <w:r w:rsidRPr="00276816" w:rsidR="00935FA8">
        <w:t>C</w:t>
      </w:r>
      <w:r w:rsidRPr="00276816">
        <w:t>ontents</w:t>
      </w:r>
    </w:p>
    <w:p w:rsidRPr="00353B0C" w:rsidR="00B40561" w:rsidP="00B40561" w:rsidRDefault="00B40561" w14:paraId="5F181759" w14:textId="7E03C8F1">
      <w:pPr>
        <w:pStyle w:val="TPNumberedParagraph11"/>
        <w:tabs>
          <w:tab w:val="clear" w:pos="-31680"/>
        </w:tabs>
        <w:jc w:val="both"/>
      </w:pPr>
      <w:r w:rsidRPr="00526E46">
        <w:t xml:space="preserve">The radioactive content is </w:t>
      </w:r>
      <w:r>
        <w:t>restricted</w:t>
      </w:r>
      <w:r w:rsidRPr="00526E46">
        <w:t xml:space="preserve"> to </w:t>
      </w:r>
      <w:r w:rsidRPr="00526E46">
        <w:rPr>
          <w:szCs w:val="20"/>
        </w:rPr>
        <w:t>highly active can</w:t>
      </w:r>
      <w:r>
        <w:rPr>
          <w:szCs w:val="20"/>
        </w:rPr>
        <w:t xml:space="preserve">isters containing vitrified residue </w:t>
      </w:r>
      <w:r w:rsidRPr="00526E46">
        <w:rPr>
          <w:szCs w:val="20"/>
        </w:rPr>
        <w:t>from reprocessin</w:t>
      </w:r>
      <w:r>
        <w:rPr>
          <w:szCs w:val="20"/>
        </w:rPr>
        <w:t>g operations</w:t>
      </w:r>
      <w:r w:rsidRPr="00526E46">
        <w:rPr>
          <w:szCs w:val="20"/>
        </w:rPr>
        <w:t xml:space="preserve"> </w:t>
      </w:r>
      <w:r>
        <w:rPr>
          <w:szCs w:val="20"/>
        </w:rPr>
        <w:t>at Sellafield Ltd.</w:t>
      </w:r>
    </w:p>
    <w:p w:rsidRPr="00276816" w:rsidR="006961DF" w:rsidP="00E6583A" w:rsidRDefault="006961DF" w14:paraId="0F7CA381" w14:textId="77777777">
      <w:pPr>
        <w:pStyle w:val="TPheading2"/>
      </w:pPr>
      <w:r w:rsidRPr="00276816">
        <w:t xml:space="preserve">Containment </w:t>
      </w:r>
      <w:r w:rsidRPr="00276816" w:rsidR="00935FA8">
        <w:t>S</w:t>
      </w:r>
      <w:r w:rsidRPr="00276816">
        <w:t>ystem</w:t>
      </w:r>
    </w:p>
    <w:p w:rsidR="00B40561" w:rsidP="21068FA0" w:rsidRDefault="00B40561" w14:paraId="46AFA8BE" w14:textId="2E6287B7">
      <w:pPr>
        <w:pStyle w:val="TPNumberedParagraph11"/>
        <w:jc w:val="both"/>
      </w:pPr>
      <w:r>
        <w:t>The package containment system comprise</w:t>
      </w:r>
      <w:r w:rsidR="5323BC93">
        <w:t>s</w:t>
      </w:r>
      <w:r>
        <w:t xml:space="preserve"> the cask body, the screwed primary lid with its metal O-ring gasket and the screwed closure lid with its metal O-ring gasket.</w:t>
      </w:r>
    </w:p>
    <w:p w:rsidRPr="00276816" w:rsidR="00A32138" w:rsidP="00E6583A" w:rsidRDefault="00A32138" w14:paraId="0F7CA383" w14:textId="77777777">
      <w:pPr>
        <w:pStyle w:val="TPheading2"/>
      </w:pPr>
      <w:r w:rsidRPr="00276816">
        <w:t xml:space="preserve">Fissile </w:t>
      </w:r>
      <w:r w:rsidRPr="00276816" w:rsidR="00935FA8">
        <w:t>Material Restrictions</w:t>
      </w:r>
    </w:p>
    <w:p w:rsidR="00B40561" w:rsidP="00B40561" w:rsidRDefault="00B40561" w14:paraId="6DF93F44" w14:textId="77777777">
      <w:pPr>
        <w:pStyle w:val="TPNumberedParagraph11"/>
        <w:tabs>
          <w:tab w:val="clear" w:pos="-31680"/>
        </w:tabs>
        <w:jc w:val="both"/>
      </w:pPr>
      <w:bookmarkStart w:name="_Ref30157899" w:id="13"/>
      <w:bookmarkStart w:name="_Ref29479750" w:id="14"/>
      <w:r>
        <w:t>The maximum total fissile material inventory (U-233, U-235, Pu-239 and Pu-241) is 200 g per canister.</w:t>
      </w:r>
      <w:bookmarkEnd w:id="13"/>
    </w:p>
    <w:p w:rsidR="00B40561" w:rsidP="00B40561" w:rsidRDefault="00B40561" w14:paraId="0DFD04EC" w14:textId="77777777">
      <w:pPr>
        <w:pStyle w:val="TPNumberedParagraph11"/>
        <w:numPr>
          <w:ilvl w:val="3"/>
          <w:numId w:val="16"/>
        </w:numPr>
        <w:tabs>
          <w:tab w:val="clear" w:pos="-31680"/>
        </w:tabs>
        <w:jc w:val="both"/>
      </w:pPr>
      <w:r>
        <w:t>The maximum combined mass of U-233 and U-235 is 100 g</w:t>
      </w:r>
      <w:bookmarkEnd w:id="14"/>
      <w:r>
        <w:t>.</w:t>
      </w:r>
    </w:p>
    <w:p w:rsidR="00B40561" w:rsidP="00B40561" w:rsidRDefault="00B40561" w14:paraId="3EB296E5" w14:textId="77777777">
      <w:pPr>
        <w:pStyle w:val="TPNumberedParagraph11"/>
        <w:numPr>
          <w:ilvl w:val="3"/>
          <w:numId w:val="16"/>
        </w:numPr>
      </w:pPr>
      <w:r>
        <w:t>The minimum weight per cent of B</w:t>
      </w:r>
      <w:r w:rsidRPr="00ED6AE3">
        <w:rPr>
          <w:vertAlign w:val="subscript"/>
        </w:rPr>
        <w:t>2</w:t>
      </w:r>
      <w:r>
        <w:t>O</w:t>
      </w:r>
      <w:r w:rsidRPr="00ED6AE3">
        <w:rPr>
          <w:vertAlign w:val="subscript"/>
        </w:rPr>
        <w:t>3</w:t>
      </w:r>
      <w:r>
        <w:t xml:space="preserve"> in glass is 21.0%.</w:t>
      </w:r>
    </w:p>
    <w:p w:rsidR="00B40561" w:rsidP="00B40561" w:rsidRDefault="00B40561" w14:paraId="64539BC4" w14:textId="77777777">
      <w:pPr>
        <w:pStyle w:val="TPNumberedParagraph11"/>
        <w:numPr>
          <w:ilvl w:val="3"/>
          <w:numId w:val="16"/>
        </w:numPr>
      </w:pPr>
      <w:r>
        <w:t>The minimum mass of glass is 202.5 kg/canister.</w:t>
      </w:r>
    </w:p>
    <w:p w:rsidR="00B40561" w:rsidP="21068FA0" w:rsidRDefault="00B40561" w14:paraId="768BA077" w14:textId="3ECBB5E6">
      <w:pPr>
        <w:pStyle w:val="TPNumberedParagraph11"/>
        <w:numPr>
          <w:ilvl w:val="3"/>
          <w:numId w:val="16"/>
        </w:numPr>
        <w:jc w:val="both"/>
      </w:pPr>
      <w:r>
        <w:t>The package confinement system comprise</w:t>
      </w:r>
      <w:r w:rsidR="09B18FCF">
        <w:t>s</w:t>
      </w:r>
      <w:r>
        <w:t xml:space="preserve"> the cask body with lids (including threaded connections and gaskets), the stainless-steel canisters and the glass with the fissile material inventory contained therein.</w:t>
      </w:r>
    </w:p>
    <w:p w:rsidRPr="00CF5F69" w:rsidR="00B40561" w:rsidP="00B40561" w:rsidRDefault="00B40561" w14:paraId="6597F581" w14:textId="77777777">
      <w:pPr>
        <w:pStyle w:val="TPNumberedParagraph11"/>
        <w:numPr>
          <w:ilvl w:val="3"/>
          <w:numId w:val="16"/>
        </w:numPr>
        <w:jc w:val="both"/>
      </w:pPr>
      <w:r w:rsidRPr="00CF5F69">
        <w:t>Criticality Safety Index (CSI) = 0</w:t>
      </w:r>
    </w:p>
    <w:p w:rsidRPr="00CF5F69" w:rsidR="00B40561" w:rsidP="00B40561" w:rsidRDefault="00B40561" w14:paraId="11B254DF" w14:textId="146B7230">
      <w:pPr>
        <w:pStyle w:val="TPNumberedParagraph11"/>
        <w:numPr>
          <w:ilvl w:val="3"/>
          <w:numId w:val="16"/>
        </w:numPr>
        <w:jc w:val="both"/>
      </w:pPr>
      <w:r w:rsidRPr="00CF5F69">
        <w:t xml:space="preserve">The criticality safety documentation comprises GNB B 070/2011 Rev. </w:t>
      </w:r>
      <w:r w:rsidRPr="00CF5F69" w:rsidR="00FC6E97">
        <w:t>1</w:t>
      </w:r>
      <w:r w:rsidRPr="00CF5F69">
        <w:t xml:space="preserve"> ‘</w:t>
      </w:r>
      <w:r w:rsidRPr="00CF5F69" w:rsidR="00A57CF5">
        <w:t>Kritikalitätssicherheitsnachweis für das Typ B(U)F-Versandstück Transport- und Lagerbehälter</w:t>
      </w:r>
      <w:r w:rsidRPr="00CF5F69" w:rsidR="00825FB7">
        <w:t xml:space="preserve"> </w:t>
      </w:r>
      <w:r w:rsidRPr="00CF5F69" w:rsidR="00A57CF5">
        <w:t>CASTOR</w:t>
      </w:r>
      <w:r w:rsidRPr="00CF5F69" w:rsidR="00A57CF5">
        <w:rPr>
          <w:vertAlign w:val="superscript"/>
        </w:rPr>
        <w:t>®</w:t>
      </w:r>
      <w:r w:rsidRPr="00CF5F69" w:rsidR="00A57CF5">
        <w:t xml:space="preserve"> HAW28M mit CSD-B- bzw. Sellafield-Glaskokillen’ dated 16 September 2021</w:t>
      </w:r>
      <w:r w:rsidRPr="00CF5F69" w:rsidR="005140CD">
        <w:t>.</w:t>
      </w:r>
    </w:p>
    <w:p w:rsidR="00B40561" w:rsidP="00B40561" w:rsidRDefault="00B40561" w14:paraId="016E9DEC" w14:textId="16EAA426">
      <w:pPr>
        <w:pStyle w:val="TPNumberedParagraph11"/>
        <w:numPr>
          <w:ilvl w:val="3"/>
          <w:numId w:val="16"/>
        </w:numPr>
        <w:jc w:val="both"/>
      </w:pPr>
      <w:r>
        <w:t xml:space="preserve">This package design has been shown to be sub-critical following water ingress as required by paragraphs 680 and 681 of IAEA SSR-6. Special features to exclude water are not therefore required. </w:t>
      </w:r>
    </w:p>
    <w:p w:rsidR="00B40561" w:rsidP="00DD2E89" w:rsidRDefault="00B40561" w14:paraId="3F926353" w14:textId="440CD59B">
      <w:pPr>
        <w:pStyle w:val="TPNumberedParagraph11"/>
        <w:numPr>
          <w:ilvl w:val="3"/>
          <w:numId w:val="16"/>
        </w:numPr>
        <w:tabs>
          <w:tab w:val="clear" w:pos="-31680"/>
        </w:tabs>
        <w:jc w:val="both"/>
      </w:pPr>
      <w:bookmarkStart w:name="_Ref30157900" w:id="15"/>
      <w:r>
        <w:t>Any fissile materials not specified in paragraph </w:t>
      </w:r>
      <w:r>
        <w:fldChar w:fldCharType="begin"/>
      </w:r>
      <w:r>
        <w:instrText xml:space="preserve"> REF _Ref30157899 \r \h </w:instrText>
      </w:r>
      <w:r>
        <w:fldChar w:fldCharType="separate"/>
      </w:r>
      <w:r w:rsidR="003133AF">
        <w:t>1.10</w:t>
      </w:r>
      <w:r>
        <w:fldChar w:fldCharType="end"/>
      </w:r>
      <w:r>
        <w:t xml:space="preserve"> are permitted to be present in only trace quantities, that is to say up to either a total of 1 g per package, or a concentration of 0.1 % by mass of the total fissile nuclides present.</w:t>
      </w:r>
      <w:bookmarkEnd w:id="15"/>
    </w:p>
    <w:p w:rsidR="00DD2E89" w:rsidP="00DD2E89" w:rsidRDefault="00DD2E89" w14:paraId="45A8C94A" w14:textId="77777777">
      <w:pPr>
        <w:pStyle w:val="TPNumberedParagraph11"/>
        <w:numPr>
          <w:ilvl w:val="3"/>
          <w:numId w:val="16"/>
        </w:numPr>
      </w:pPr>
      <w:r>
        <w:t>The ambient temperature range for which the package design has been approved is -40ºC to +38ºC.</w:t>
      </w:r>
    </w:p>
    <w:p w:rsidRPr="00276816" w:rsidR="005B0E78" w:rsidP="0050323C" w:rsidRDefault="001103E4" w14:paraId="0F7CA396" w14:textId="77777777">
      <w:pPr>
        <w:pStyle w:val="TPheading1"/>
      </w:pPr>
      <w:r w:rsidRPr="00276816">
        <w:t>use of package</w:t>
      </w:r>
    </w:p>
    <w:p w:rsidRPr="00276816" w:rsidR="001103E4" w:rsidP="00E6583A" w:rsidRDefault="00410383" w14:paraId="0F7CA397" w14:textId="77777777">
      <w:pPr>
        <w:pStyle w:val="TPheading2"/>
      </w:pPr>
      <w:r w:rsidRPr="00276816">
        <w:t xml:space="preserve">Information </w:t>
      </w:r>
      <w:r w:rsidRPr="00276816" w:rsidR="00935FA8">
        <w:t>Provided in Safety Report on Use of Packaging</w:t>
      </w:r>
    </w:p>
    <w:p w:rsidRPr="00CF5F69" w:rsidR="00DD2E89" w:rsidP="0089686D" w:rsidRDefault="00DD2E89" w14:paraId="4A9823A7" w14:textId="0442DED6">
      <w:pPr>
        <w:pStyle w:val="TPNumberedParagraph11"/>
        <w:tabs>
          <w:tab w:val="clear" w:pos="-31680"/>
        </w:tabs>
      </w:pPr>
      <w:r w:rsidRPr="0079363F">
        <w:t xml:space="preserve">The packaging shall be used, handled and maintained in accordance with GNB B 036/2003 Rev. </w:t>
      </w:r>
      <w:r w:rsidRPr="00CF5F69">
        <w:t>1</w:t>
      </w:r>
      <w:r w:rsidRPr="00CF5F69" w:rsidR="001F1001">
        <w:t>5</w:t>
      </w:r>
      <w:r w:rsidRPr="00CF5F69">
        <w:t>, ‘</w:t>
      </w:r>
      <w:r w:rsidRPr="00CF5F69" w:rsidR="0089686D">
        <w:rPr>
          <w:lang w:val="de-DE"/>
        </w:rPr>
        <w:t>Benutzungs- und Wartungsanleitung des Typ B(U)F-Versandstücks Transport- und Lagerbehälter CASTOR</w:t>
      </w:r>
      <w:r w:rsidRPr="00CF5F69" w:rsidR="0089686D">
        <w:rPr>
          <w:vertAlign w:val="superscript"/>
          <w:lang w:val="de-DE"/>
        </w:rPr>
        <w:t>®</w:t>
      </w:r>
      <w:r w:rsidRPr="00CF5F69" w:rsidR="0089686D">
        <w:rPr>
          <w:lang w:val="de-DE"/>
        </w:rPr>
        <w:t xml:space="preserve"> HAW28M zur Erfüllung der verkehrsrechtlichen </w:t>
      </w:r>
      <w:r w:rsidRPr="00CF5F69" w:rsidR="00682957">
        <w:rPr>
          <w:lang w:val="de-DE"/>
        </w:rPr>
        <w:t>Anforderungen</w:t>
      </w:r>
      <w:r w:rsidRPr="00CF5F69" w:rsidR="00851DB1">
        <w:rPr>
          <w:lang w:val="de-DE"/>
        </w:rPr>
        <w:t xml:space="preserve">‘ </w:t>
      </w:r>
      <w:r w:rsidRPr="00CF5F69" w:rsidR="00682957">
        <w:rPr>
          <w:lang w:val="de-DE"/>
        </w:rPr>
        <w:t>dated</w:t>
      </w:r>
      <w:r w:rsidRPr="00CF5F69" w:rsidR="0059680B">
        <w:rPr>
          <w:lang w:val="de-DE"/>
        </w:rPr>
        <w:t xml:space="preserve"> </w:t>
      </w:r>
      <w:r w:rsidRPr="00CF5F69" w:rsidR="0059680B">
        <w:t>24 November 2022</w:t>
      </w:r>
      <w:r w:rsidRPr="00CF5F69" w:rsidR="0079363F">
        <w:t>.</w:t>
      </w:r>
    </w:p>
    <w:p w:rsidRPr="00276816" w:rsidR="00A41748" w:rsidP="00E6583A" w:rsidRDefault="00A41748" w14:paraId="0F7CA39A" w14:textId="77777777">
      <w:pPr>
        <w:pStyle w:val="TPheading2"/>
      </w:pPr>
      <w:r w:rsidRPr="00276816">
        <w:t>Actions Prior to Shipment</w:t>
      </w:r>
    </w:p>
    <w:p w:rsidRPr="00276816" w:rsidR="00A41748" w:rsidP="00E6583A" w:rsidRDefault="00A41748" w14:paraId="0F7CA39B" w14:textId="77777777">
      <w:pPr>
        <w:pStyle w:val="TPNumberedParagraph11"/>
      </w:pPr>
      <w:r w:rsidRPr="00276816">
        <w:t xml:space="preserve">Administrative controls shall ensure that the contents are in accordance with Section 1 of this certificate, and that the consignor and consignee hold a copy of the </w:t>
      </w:r>
      <w:r w:rsidRPr="00276816" w:rsidR="00270A0B">
        <w:t xml:space="preserve">certificate and </w:t>
      </w:r>
      <w:r w:rsidRPr="00276816">
        <w:t>instructions on the use of the packaging.</w:t>
      </w:r>
    </w:p>
    <w:p w:rsidRPr="00276816" w:rsidR="009C677F" w:rsidP="00E6583A" w:rsidRDefault="009C677F" w14:paraId="0F7CA39D" w14:textId="77777777">
      <w:pPr>
        <w:pStyle w:val="TPheading2"/>
      </w:pPr>
      <w:r w:rsidRPr="00276816">
        <w:t xml:space="preserve">Supplementary </w:t>
      </w:r>
      <w:r w:rsidRPr="00276816" w:rsidR="00935FA8">
        <w:t>Operation</w:t>
      </w:r>
      <w:r w:rsidRPr="00276816" w:rsidR="00EE4459">
        <w:t>al</w:t>
      </w:r>
      <w:r w:rsidRPr="00276816" w:rsidR="00935FA8">
        <w:t xml:space="preserve"> Controls</w:t>
      </w:r>
    </w:p>
    <w:p w:rsidRPr="007C0AB2" w:rsidR="00DD2E89" w:rsidP="00DD2E89" w:rsidRDefault="00DD2E89" w14:paraId="53089556" w14:textId="77777777">
      <w:pPr>
        <w:pStyle w:val="TPNumberedParagraph11"/>
      </w:pPr>
      <w:r w:rsidRPr="007C0AB2">
        <w:t>Carriage is only permitted under Exclusive Use.</w:t>
      </w:r>
    </w:p>
    <w:p w:rsidRPr="00276816" w:rsidR="009C677F" w:rsidP="00E6583A" w:rsidRDefault="009C677F" w14:paraId="0F7CA3A2" w14:textId="77777777">
      <w:pPr>
        <w:pStyle w:val="TPheading2"/>
      </w:pPr>
      <w:r w:rsidRPr="00276816">
        <w:t xml:space="preserve">Emergency </w:t>
      </w:r>
      <w:r w:rsidRPr="00276816" w:rsidR="00935FA8">
        <w:t>Arrangements</w:t>
      </w:r>
    </w:p>
    <w:p w:rsidRPr="00485C33" w:rsidR="00485C33" w:rsidP="00E6583A" w:rsidRDefault="00485C33" w14:paraId="65E8FA2C" w14:textId="77777777">
      <w:pPr>
        <w:pStyle w:val="TPNumberedParagraph11"/>
      </w:pPr>
      <w:r w:rsidRPr="00485C33">
        <w:t>Before shipment takes place, adequate emergency arrangements must be made, copies of which shall be supplied to the GB Competent Authority on demand.</w:t>
      </w:r>
    </w:p>
    <w:p w:rsidRPr="00276816" w:rsidR="009C677F" w:rsidP="00E6583A" w:rsidRDefault="005471BA" w14:paraId="0F7CA3A5" w14:textId="77777777">
      <w:pPr>
        <w:pStyle w:val="TPNumberedParagraph11"/>
      </w:pPr>
      <w:r w:rsidRPr="00276816">
        <w:t>Within Great Britain, if the consignor’s own, or other approved emergency plans</w:t>
      </w:r>
      <w:r w:rsidRPr="00276816" w:rsidR="00CC07F8">
        <w:t>,</w:t>
      </w:r>
      <w:r w:rsidRPr="00276816">
        <w:t xml:space="preserve"> cannot be initiated for any reason, then the police shall be informed immediately.</w:t>
      </w:r>
    </w:p>
    <w:p w:rsidRPr="00276816" w:rsidR="00421EA3" w:rsidP="0050323C" w:rsidRDefault="00B97C2E" w14:paraId="0F7CA3AC" w14:textId="77777777">
      <w:pPr>
        <w:pStyle w:val="TPheading1"/>
      </w:pPr>
      <w:r w:rsidRPr="00276816">
        <w:t>management systems</w:t>
      </w:r>
    </w:p>
    <w:p w:rsidRPr="005D1825" w:rsidR="00DD2E89" w:rsidP="00DD2E89" w:rsidRDefault="00DD2E89" w14:paraId="567DC52D" w14:textId="18AA1218">
      <w:pPr>
        <w:pStyle w:val="TPNumberedParagraph11"/>
        <w:jc w:val="both"/>
      </w:pPr>
      <w:r>
        <w:t>The management system</w:t>
      </w:r>
      <w:r w:rsidRPr="005D1825">
        <w:t xml:space="preserve"> assessed as adequate in relation to this design by the authorities named on page 1 of this certificate, at the date of issue, are as specified in GNB B 061/2007 Rev. 1</w:t>
      </w:r>
      <w:r w:rsidR="00C61F65">
        <w:t>5</w:t>
      </w:r>
      <w:r w:rsidRPr="005D1825">
        <w:t xml:space="preserve"> dated </w:t>
      </w:r>
      <w:r w:rsidR="00E469F9">
        <w:t xml:space="preserve">13 January 2023 </w:t>
      </w:r>
      <w:r w:rsidRPr="005D1825">
        <w:t>referred to in Section 1 above, and comprise the following:</w:t>
      </w:r>
    </w:p>
    <w:p w:rsidRPr="008029C1" w:rsidR="00DD2E89" w:rsidP="00DD2E89" w:rsidRDefault="00DD2E89" w14:paraId="32023314" w14:textId="3D983F4E">
      <w:pPr>
        <w:pStyle w:val="TPBullet1Square"/>
        <w:numPr>
          <w:ilvl w:val="0"/>
          <w:numId w:val="30"/>
        </w:numPr>
        <w:ind w:left="1080"/>
        <w:jc w:val="both"/>
        <w:rPr>
          <w:sz w:val="24"/>
        </w:rPr>
      </w:pPr>
      <w:r w:rsidRPr="008029C1">
        <w:rPr>
          <w:rFonts w:cs="Arial"/>
          <w:sz w:val="24"/>
          <w:lang w:eastAsia="en-GB"/>
        </w:rPr>
        <w:t>Quality Management Plan QMP-001</w:t>
      </w:r>
      <w:r w:rsidRPr="008029C1">
        <w:rPr>
          <w:rFonts w:cs="Arial"/>
          <w:color w:val="FF0000"/>
          <w:sz w:val="24"/>
        </w:rPr>
        <w:t xml:space="preserve"> </w:t>
      </w:r>
      <w:r w:rsidRPr="008029C1">
        <w:rPr>
          <w:rFonts w:cs="Arial"/>
          <w:sz w:val="24"/>
        </w:rPr>
        <w:t xml:space="preserve">Rev. </w:t>
      </w:r>
      <w:r w:rsidRPr="008029C1" w:rsidR="008029C1">
        <w:rPr>
          <w:rFonts w:cs="Arial"/>
          <w:sz w:val="24"/>
        </w:rPr>
        <w:t>9</w:t>
      </w:r>
      <w:r w:rsidRPr="008029C1">
        <w:rPr>
          <w:rFonts w:cs="Arial"/>
          <w:sz w:val="24"/>
        </w:rPr>
        <w:t xml:space="preserve"> dated </w:t>
      </w:r>
      <w:r w:rsidR="00382896">
        <w:rPr>
          <w:rFonts w:cs="Arial"/>
          <w:sz w:val="24"/>
        </w:rPr>
        <w:t xml:space="preserve">20 August </w:t>
      </w:r>
      <w:r w:rsidR="00965AB5">
        <w:rPr>
          <w:rFonts w:cs="Arial"/>
          <w:sz w:val="24"/>
        </w:rPr>
        <w:t>2021</w:t>
      </w:r>
    </w:p>
    <w:p w:rsidRPr="00276816" w:rsidR="001722C0" w:rsidP="00E6583A" w:rsidRDefault="001722C0" w14:paraId="0F7CA3B0" w14:textId="77777777">
      <w:pPr>
        <w:pStyle w:val="TPNumberedParagraph11"/>
      </w:pPr>
      <w:r w:rsidRPr="00276816">
        <w:t>No alteration may be made to any management system confirmed as adequate in relation to this design, unless:</w:t>
      </w:r>
    </w:p>
    <w:p w:rsidRPr="00276816" w:rsidR="001722C0" w:rsidP="00E6583A" w:rsidRDefault="001722C0" w14:paraId="0F7CA3B1" w14:textId="77777777">
      <w:pPr>
        <w:pStyle w:val="TPsubpara1"/>
      </w:pPr>
      <w:r w:rsidRPr="00276816">
        <w:t>the authorities named on page 1 of this certificate have confirmed the amended management system is adequate prior to implementation or use; or</w:t>
      </w:r>
    </w:p>
    <w:p w:rsidRPr="00276816" w:rsidR="001722C0" w:rsidP="00E6583A" w:rsidRDefault="001722C0" w14:paraId="0F7CA3B2" w14:textId="77777777">
      <w:pPr>
        <w:pStyle w:val="TPsubpara1"/>
      </w:pPr>
      <w:r w:rsidRPr="00276816">
        <w:t>the alteration falls within the agreed change control procedures set out in the management system(s).</w:t>
      </w:r>
    </w:p>
    <w:p w:rsidRPr="00276816" w:rsidR="009C3645" w:rsidP="00E6583A" w:rsidRDefault="00BA697F" w14:paraId="0F7CA3B3" w14:textId="77777777">
      <w:pPr>
        <w:pStyle w:val="TPNumberedParagraph11"/>
      </w:pPr>
      <w:r w:rsidRPr="00276816">
        <w:t>O</w:t>
      </w:r>
      <w:r w:rsidRPr="00276816" w:rsidR="009C3645">
        <w:t>ther management system</w:t>
      </w:r>
      <w:r w:rsidRPr="00276816">
        <w:t>s</w:t>
      </w:r>
      <w:r w:rsidRPr="00276816" w:rsidR="009C3645">
        <w:t xml:space="preserve"> for </w:t>
      </w:r>
      <w:r w:rsidRPr="00276816" w:rsidR="00DB52F3">
        <w:t xml:space="preserve">design, </w:t>
      </w:r>
      <w:r w:rsidRPr="00276816" w:rsidR="009C3645">
        <w:t>testing, manufacture, documentation, use, maintenance, inspection, transport and in-transit storage operations</w:t>
      </w:r>
      <w:r w:rsidRPr="00276816" w:rsidR="001722C0">
        <w:t xml:space="preserve"> may be used</w:t>
      </w:r>
      <w:r w:rsidRPr="00276816" w:rsidR="009C3645">
        <w:t xml:space="preserve"> providing </w:t>
      </w:r>
      <w:r w:rsidRPr="00276816">
        <w:t>they</w:t>
      </w:r>
      <w:r w:rsidRPr="00276816" w:rsidR="009C3645">
        <w:t xml:space="preserve"> </w:t>
      </w:r>
      <w:r w:rsidRPr="00276816" w:rsidR="009D5CE5">
        <w:t>compl</w:t>
      </w:r>
      <w:r w:rsidRPr="00276816">
        <w:t>y</w:t>
      </w:r>
      <w:r w:rsidRPr="00276816" w:rsidR="009C3645">
        <w:t xml:space="preserve"> with </w:t>
      </w:r>
      <w:r w:rsidRPr="00276816" w:rsidR="001722C0">
        <w:t>international, national or other standards</w:t>
      </w:r>
      <w:r w:rsidRPr="00276816" w:rsidR="009C3645">
        <w:t xml:space="preserve"> for management system</w:t>
      </w:r>
      <w:r w:rsidRPr="00276816" w:rsidR="009D5CE5">
        <w:t>s</w:t>
      </w:r>
      <w:r w:rsidRPr="00276816" w:rsidR="009C3645">
        <w:t xml:space="preserve"> agreed as acceptable by the authorities named on page 1 of this certificate.</w:t>
      </w:r>
    </w:p>
    <w:p w:rsidRPr="00276816" w:rsidR="00912239" w:rsidP="0050323C" w:rsidRDefault="000F24EE" w14:paraId="0F7CA3B4" w14:textId="77777777">
      <w:pPr>
        <w:pStyle w:val="TPheading1"/>
      </w:pPr>
      <w:r w:rsidRPr="00276816">
        <w:t>ADMINISTRATIVE INFORMATION</w:t>
      </w:r>
    </w:p>
    <w:p w:rsidRPr="00276816" w:rsidR="00374AD0" w:rsidP="00E6583A" w:rsidRDefault="00374AD0" w14:paraId="0F7CA3B6" w14:textId="77777777">
      <w:pPr>
        <w:pStyle w:val="TPheading2"/>
      </w:pPr>
      <w:bookmarkStart w:name="_Ref429560338" w:id="16"/>
      <w:r w:rsidRPr="00276816">
        <w:t>Related Approvals</w:t>
      </w:r>
    </w:p>
    <w:p w:rsidRPr="00E873E6" w:rsidR="00DD2E89" w:rsidP="00DD2E89" w:rsidRDefault="00E873E6" w14:paraId="245EC558" w14:textId="1722C99E">
      <w:pPr>
        <w:pStyle w:val="TPNumberedParagraph11"/>
        <w:jc w:val="both"/>
      </w:pPr>
      <w:r w:rsidRPr="00E873E6">
        <w:t xml:space="preserve">The </w:t>
      </w:r>
      <w:r w:rsidRPr="00E873E6">
        <w:rPr>
          <w:bCs/>
        </w:rPr>
        <w:t>CASTOR</w:t>
      </w:r>
      <w:r w:rsidRPr="00D77E4E">
        <w:rPr>
          <w:bCs/>
          <w:vertAlign w:val="superscript"/>
        </w:rPr>
        <w:t>®</w:t>
      </w:r>
      <w:r w:rsidRPr="00E873E6">
        <w:rPr>
          <w:bCs/>
        </w:rPr>
        <w:t xml:space="preserve"> HAW28M</w:t>
      </w:r>
      <w:r>
        <w:rPr>
          <w:bCs/>
        </w:rPr>
        <w:t xml:space="preserve"> package design</w:t>
      </w:r>
      <w:r w:rsidRPr="00E873E6">
        <w:rPr>
          <w:bCs/>
        </w:rPr>
        <w:t xml:space="preserve"> has been approved by the German Competent Authority</w:t>
      </w:r>
      <w:r w:rsidRPr="00E873E6">
        <w:t xml:space="preserve"> </w:t>
      </w:r>
      <w:r>
        <w:t xml:space="preserve">as </w:t>
      </w:r>
      <w:r w:rsidRPr="00E873E6" w:rsidR="00DD2E89">
        <w:t>D/4325/B(U)F-96 (Rev. 4)</w:t>
      </w:r>
      <w:r w:rsidRPr="00E873E6">
        <w:t>.</w:t>
      </w:r>
    </w:p>
    <w:bookmarkEnd w:id="16"/>
    <w:p w:rsidRPr="00276816" w:rsidR="00E368E3" w:rsidP="00E6583A" w:rsidRDefault="00E368E3" w14:paraId="0F7CA3BA" w14:textId="77777777">
      <w:pPr>
        <w:pStyle w:val="TPheading2"/>
      </w:pPr>
      <w:r w:rsidRPr="00276816">
        <w:t>Packaging Serial Numbers</w:t>
      </w:r>
    </w:p>
    <w:p w:rsidRPr="00276816" w:rsidR="00E368E3" w:rsidP="00E6583A" w:rsidRDefault="00E368E3" w14:paraId="0F7CA3BC" w14:textId="77777777">
      <w:pPr>
        <w:pStyle w:val="TPNumberedParagraph11"/>
      </w:pPr>
      <w:r w:rsidRPr="00276816">
        <w:t>For the purpose of compliance with ADR / RID, the owner of the packaging shall be responsible for informing ONR of the serial number of each packag</w:t>
      </w:r>
      <w:r w:rsidRPr="00276816" w:rsidR="005F5A66">
        <w:t>ing</w:t>
      </w:r>
      <w:r w:rsidRPr="00276816">
        <w:t xml:space="preserve"> manufactured to this design.</w:t>
      </w:r>
    </w:p>
    <w:p w:rsidRPr="00276816" w:rsidR="00260219" w:rsidP="00E6583A" w:rsidRDefault="00260219" w14:paraId="0F7CA3BF" w14:textId="77777777">
      <w:pPr>
        <w:pStyle w:val="TPheading1"/>
      </w:pPr>
      <w:r w:rsidRPr="00276816">
        <w:br w:type="page"/>
      </w:r>
      <w:bookmarkStart w:name="certstatus" w:id="17"/>
      <w:r w:rsidRPr="00E6583A" w:rsidR="00984B3F">
        <w:t>CERTIFICATE</w:t>
      </w:r>
      <w:r w:rsidRPr="00276816" w:rsidR="00984B3F">
        <w:t xml:space="preserve"> STATUS</w:t>
      </w:r>
      <w:bookmarkEnd w:id="17"/>
    </w:p>
    <w:p w:rsidRPr="00276816" w:rsidR="00984B3F" w:rsidP="00E6583A" w:rsidRDefault="00984B3F" w14:paraId="0F7CA3C0" w14:textId="77777777">
      <w:pPr>
        <w:pStyle w:val="TPheading2"/>
      </w:pPr>
      <w:r w:rsidRPr="00276816">
        <w:t xml:space="preserve">Design </w:t>
      </w:r>
      <w:r w:rsidRPr="00276816" w:rsidR="00DB5E57">
        <w:t>approval issued to:</w:t>
      </w:r>
    </w:p>
    <w:p w:rsidRPr="0054531F" w:rsidR="0054531F" w:rsidP="0054531F" w:rsidRDefault="0054531F" w14:paraId="0938F03E" w14:textId="02C2B025">
      <w:pPr>
        <w:pStyle w:val="TPNormal"/>
        <w:rPr>
          <w:rFonts w:cs="Arial"/>
          <w:sz w:val="24"/>
        </w:rPr>
      </w:pPr>
      <w:r w:rsidRPr="0054531F">
        <w:rPr>
          <w:rFonts w:cs="Arial"/>
          <w:sz w:val="24"/>
        </w:rPr>
        <w:t>GNS - Gesellschaft für Nuklear</w:t>
      </w:r>
      <w:r w:rsidR="00D34DDC">
        <w:rPr>
          <w:rFonts w:cs="Arial"/>
          <w:sz w:val="24"/>
        </w:rPr>
        <w:t>-</w:t>
      </w:r>
      <w:r w:rsidR="0048049C">
        <w:rPr>
          <w:rFonts w:cs="Arial"/>
          <w:sz w:val="24"/>
        </w:rPr>
        <w:t>S</w:t>
      </w:r>
      <w:r w:rsidRPr="0054531F">
        <w:rPr>
          <w:rFonts w:cs="Arial"/>
          <w:sz w:val="24"/>
        </w:rPr>
        <w:t>ervice mbH</w:t>
      </w:r>
    </w:p>
    <w:p w:rsidRPr="0054531F" w:rsidR="0054531F" w:rsidP="0054531F" w:rsidRDefault="0054531F" w14:paraId="6865374A" w14:textId="77777777">
      <w:pPr>
        <w:pStyle w:val="TPNormal"/>
        <w:rPr>
          <w:rFonts w:cs="Arial"/>
          <w:sz w:val="24"/>
        </w:rPr>
      </w:pPr>
      <w:r w:rsidRPr="0054531F">
        <w:rPr>
          <w:rFonts w:cs="Arial"/>
          <w:sz w:val="24"/>
        </w:rPr>
        <w:t xml:space="preserve">Frohnhauser Straße 67 </w:t>
      </w:r>
    </w:p>
    <w:p w:rsidRPr="0054531F" w:rsidR="0054531F" w:rsidP="0054531F" w:rsidRDefault="0054531F" w14:paraId="0E06F7A4" w14:textId="77777777">
      <w:pPr>
        <w:pStyle w:val="TPNormal"/>
        <w:rPr>
          <w:rFonts w:cs="Arial"/>
          <w:sz w:val="24"/>
        </w:rPr>
      </w:pPr>
      <w:r w:rsidRPr="0054531F">
        <w:rPr>
          <w:rFonts w:cs="Arial"/>
          <w:sz w:val="24"/>
        </w:rPr>
        <w:t xml:space="preserve">45127 Essen </w:t>
      </w:r>
    </w:p>
    <w:p w:rsidRPr="00276816" w:rsidR="00984B3F" w:rsidP="0054531F" w:rsidRDefault="0054531F" w14:paraId="0F7CA3C5" w14:textId="3C56F551">
      <w:pPr>
        <w:pStyle w:val="TPNormal"/>
        <w:rPr>
          <w:rFonts w:cs="Arial"/>
          <w:sz w:val="24"/>
        </w:rPr>
      </w:pPr>
      <w:r w:rsidRPr="0054531F">
        <w:rPr>
          <w:rFonts w:cs="Arial"/>
          <w:sz w:val="24"/>
        </w:rPr>
        <w:t>Germany</w:t>
      </w:r>
    </w:p>
    <w:p w:rsidRPr="00276816" w:rsidR="00533297" w:rsidP="00533297" w:rsidRDefault="00533297" w14:paraId="0F7CA3C6" w14:textId="77777777">
      <w:pPr>
        <w:pStyle w:val="TPNormal"/>
        <w:rPr>
          <w:rFonts w:cs="Arial"/>
          <w:sz w:val="24"/>
        </w:rPr>
      </w:pPr>
    </w:p>
    <w:tbl>
      <w:tblPr>
        <w:tblStyle w:val="TableGrid"/>
        <w:tblW w:w="9742" w:type="dxa"/>
        <w:tblLayout w:type="fixed"/>
        <w:tblLook w:val="04A0" w:firstRow="1" w:lastRow="0" w:firstColumn="1" w:lastColumn="0" w:noHBand="0" w:noVBand="1"/>
      </w:tblPr>
      <w:tblGrid>
        <w:gridCol w:w="1901"/>
        <w:gridCol w:w="1555"/>
        <w:gridCol w:w="1872"/>
        <w:gridCol w:w="4414"/>
      </w:tblGrid>
      <w:tr w:rsidRPr="0054531F" w:rsidR="0012010D" w:rsidTr="0AE251A9" w14:paraId="0F7CA3CB" w14:textId="77777777">
        <w:tc>
          <w:tcPr>
            <w:tcW w:w="1901" w:type="dxa"/>
            <w:shd w:val="clear" w:color="auto" w:fill="006D68"/>
            <w:vAlign w:val="center"/>
          </w:tcPr>
          <w:p w:rsidRPr="0054531F" w:rsidR="00533297" w:rsidP="00374AD0" w:rsidRDefault="00DC40C0" w14:paraId="0F7CA3C7" w14:textId="77777777">
            <w:pPr>
              <w:pStyle w:val="TPNormal"/>
              <w:jc w:val="center"/>
              <w:rPr>
                <w:rFonts w:cs="Arial"/>
                <w:b/>
                <w:color w:val="FFFFFF" w:themeColor="background1"/>
                <w:sz w:val="24"/>
              </w:rPr>
            </w:pPr>
            <w:r w:rsidRPr="0054531F">
              <w:rPr>
                <w:rFonts w:cs="Arial"/>
                <w:b/>
                <w:color w:val="FFFFFF" w:themeColor="background1"/>
                <w:sz w:val="24"/>
              </w:rPr>
              <w:t xml:space="preserve">Issue / </w:t>
            </w:r>
            <w:r w:rsidRPr="0054531F" w:rsidR="00A57708">
              <w:rPr>
                <w:rFonts w:cs="Arial"/>
                <w:b/>
                <w:color w:val="FFFFFF" w:themeColor="background1"/>
                <w:sz w:val="24"/>
              </w:rPr>
              <w:t>Revision</w:t>
            </w:r>
            <w:r w:rsidRPr="0054531F" w:rsidR="00533297">
              <w:rPr>
                <w:rFonts w:cs="Arial"/>
                <w:b/>
                <w:color w:val="FFFFFF" w:themeColor="background1"/>
                <w:sz w:val="24"/>
              </w:rPr>
              <w:t xml:space="preserve"> Number</w:t>
            </w:r>
          </w:p>
        </w:tc>
        <w:tc>
          <w:tcPr>
            <w:tcW w:w="1555" w:type="dxa"/>
            <w:shd w:val="clear" w:color="auto" w:fill="006D68"/>
            <w:vAlign w:val="center"/>
          </w:tcPr>
          <w:p w:rsidRPr="0054531F" w:rsidR="00533297" w:rsidP="00374AD0" w:rsidRDefault="00533297" w14:paraId="0F7CA3C8" w14:textId="77777777">
            <w:pPr>
              <w:pStyle w:val="TPNormal"/>
              <w:jc w:val="center"/>
              <w:rPr>
                <w:rFonts w:cs="Arial"/>
                <w:b/>
                <w:color w:val="FFFFFF" w:themeColor="background1"/>
                <w:sz w:val="24"/>
              </w:rPr>
            </w:pPr>
            <w:r w:rsidRPr="0054531F">
              <w:rPr>
                <w:rFonts w:cs="Arial"/>
                <w:b/>
                <w:color w:val="FFFFFF" w:themeColor="background1"/>
                <w:sz w:val="24"/>
              </w:rPr>
              <w:t>Date of Issue</w:t>
            </w:r>
          </w:p>
        </w:tc>
        <w:tc>
          <w:tcPr>
            <w:tcW w:w="1872" w:type="dxa"/>
            <w:shd w:val="clear" w:color="auto" w:fill="006D68"/>
            <w:vAlign w:val="center"/>
          </w:tcPr>
          <w:p w:rsidRPr="0054531F" w:rsidR="00533297" w:rsidP="00374AD0" w:rsidRDefault="00533297" w14:paraId="0F7CA3C9" w14:textId="77777777">
            <w:pPr>
              <w:pStyle w:val="TPNormal"/>
              <w:jc w:val="center"/>
              <w:rPr>
                <w:rFonts w:cs="Arial"/>
                <w:b/>
                <w:color w:val="FFFFFF" w:themeColor="background1"/>
                <w:sz w:val="24"/>
              </w:rPr>
            </w:pPr>
            <w:r w:rsidRPr="0054531F">
              <w:rPr>
                <w:rFonts w:cs="Arial"/>
                <w:b/>
                <w:color w:val="FFFFFF" w:themeColor="background1"/>
                <w:sz w:val="24"/>
              </w:rPr>
              <w:t>Date of Expiry</w:t>
            </w:r>
          </w:p>
        </w:tc>
        <w:tc>
          <w:tcPr>
            <w:tcW w:w="4414" w:type="dxa"/>
            <w:shd w:val="clear" w:color="auto" w:fill="006D68"/>
            <w:vAlign w:val="center"/>
          </w:tcPr>
          <w:p w:rsidRPr="0054531F" w:rsidR="00533297" w:rsidP="00374AD0" w:rsidRDefault="00533297" w14:paraId="0F7CA3CA" w14:textId="77777777">
            <w:pPr>
              <w:pStyle w:val="TPNormal"/>
              <w:jc w:val="center"/>
              <w:rPr>
                <w:rFonts w:cs="Arial"/>
                <w:b/>
                <w:color w:val="FFFFFF" w:themeColor="background1"/>
                <w:sz w:val="24"/>
              </w:rPr>
            </w:pPr>
            <w:r w:rsidRPr="0054531F">
              <w:rPr>
                <w:rFonts w:cs="Arial"/>
                <w:b/>
                <w:color w:val="FFFFFF" w:themeColor="background1"/>
                <w:sz w:val="24"/>
              </w:rPr>
              <w:t>Reason for Revision</w:t>
            </w:r>
          </w:p>
        </w:tc>
      </w:tr>
      <w:tr w:rsidRPr="0054531F" w:rsidR="0054531F" w:rsidTr="0AE251A9" w14:paraId="0F7CA3D0" w14:textId="77777777">
        <w:tc>
          <w:tcPr>
            <w:tcW w:w="1901" w:type="dxa"/>
          </w:tcPr>
          <w:p w:rsidRPr="0054531F" w:rsidR="0054531F" w:rsidP="0054531F" w:rsidRDefault="0054531F" w14:paraId="0F7CA3CC" w14:textId="7E65498C">
            <w:pPr>
              <w:pStyle w:val="TPNormal"/>
              <w:jc w:val="center"/>
              <w:rPr>
                <w:rFonts w:cs="Arial"/>
                <w:sz w:val="24"/>
                <w:highlight w:val="yellow"/>
              </w:rPr>
            </w:pPr>
            <w:r w:rsidRPr="0054531F">
              <w:rPr>
                <w:sz w:val="24"/>
              </w:rPr>
              <w:t>D/4325/B(U)F-96 Issue 1</w:t>
            </w:r>
          </w:p>
        </w:tc>
        <w:tc>
          <w:tcPr>
            <w:tcW w:w="1555" w:type="dxa"/>
          </w:tcPr>
          <w:p w:rsidRPr="0054531F" w:rsidR="0054531F" w:rsidP="0054531F" w:rsidRDefault="0054531F" w14:paraId="0F7CA3CD" w14:textId="7C0C4374">
            <w:pPr>
              <w:pStyle w:val="TPNormal"/>
              <w:jc w:val="center"/>
              <w:rPr>
                <w:rFonts w:cs="Arial"/>
                <w:sz w:val="24"/>
                <w:highlight w:val="yellow"/>
              </w:rPr>
            </w:pPr>
            <w:r w:rsidRPr="0054531F">
              <w:rPr>
                <w:sz w:val="24"/>
              </w:rPr>
              <w:t>02 Dec 2015</w:t>
            </w:r>
          </w:p>
        </w:tc>
        <w:tc>
          <w:tcPr>
            <w:tcW w:w="1872" w:type="dxa"/>
          </w:tcPr>
          <w:p w:rsidRPr="0054531F" w:rsidR="0054531F" w:rsidP="0054531F" w:rsidRDefault="00702C68" w14:paraId="0F7CA3CE" w14:textId="539282E0">
            <w:pPr>
              <w:pStyle w:val="TPNormal"/>
              <w:jc w:val="center"/>
              <w:rPr>
                <w:rFonts w:cs="Arial"/>
                <w:sz w:val="24"/>
                <w:highlight w:val="yellow"/>
              </w:rPr>
            </w:pPr>
            <w:r>
              <w:rPr>
                <w:sz w:val="24"/>
              </w:rPr>
              <w:t>20</w:t>
            </w:r>
            <w:r w:rsidRPr="0054531F" w:rsidR="0054531F">
              <w:rPr>
                <w:sz w:val="24"/>
              </w:rPr>
              <w:t xml:space="preserve"> Dec 2018</w:t>
            </w:r>
          </w:p>
        </w:tc>
        <w:tc>
          <w:tcPr>
            <w:tcW w:w="4414" w:type="dxa"/>
          </w:tcPr>
          <w:p w:rsidRPr="0054531F" w:rsidR="0054531F" w:rsidP="0054531F" w:rsidRDefault="0054531F" w14:paraId="0F7CA3CF" w14:textId="13B5C373">
            <w:pPr>
              <w:pStyle w:val="TPNormal"/>
              <w:rPr>
                <w:rFonts w:cs="Arial"/>
                <w:sz w:val="24"/>
              </w:rPr>
            </w:pPr>
            <w:r w:rsidRPr="0054531F">
              <w:rPr>
                <w:sz w:val="24"/>
              </w:rPr>
              <w:t>First validation certified in UK as D/4325/B(U)F-96</w:t>
            </w:r>
          </w:p>
        </w:tc>
      </w:tr>
      <w:tr w:rsidRPr="0054531F" w:rsidR="0054531F" w:rsidTr="0AE251A9" w14:paraId="0F7CA3D6" w14:textId="77777777">
        <w:tc>
          <w:tcPr>
            <w:tcW w:w="1901" w:type="dxa"/>
          </w:tcPr>
          <w:p w:rsidRPr="0054531F" w:rsidR="0054531F" w:rsidP="0054531F" w:rsidRDefault="0054531F" w14:paraId="0F7CA3D1" w14:textId="3B8B7C68">
            <w:pPr>
              <w:pStyle w:val="TPNormal"/>
              <w:jc w:val="center"/>
              <w:rPr>
                <w:rFonts w:cs="Arial"/>
                <w:sz w:val="24"/>
              </w:rPr>
            </w:pPr>
            <w:r w:rsidRPr="0054531F">
              <w:rPr>
                <w:sz w:val="24"/>
              </w:rPr>
              <w:t xml:space="preserve">GB/5125/B(U)F-96 </w:t>
            </w:r>
            <w:r>
              <w:rPr>
                <w:sz w:val="24"/>
              </w:rPr>
              <w:t>(R</w:t>
            </w:r>
            <w:r w:rsidRPr="0054531F">
              <w:rPr>
                <w:sz w:val="24"/>
              </w:rPr>
              <w:t>ev 0</w:t>
            </w:r>
            <w:r>
              <w:rPr>
                <w:sz w:val="24"/>
              </w:rPr>
              <w:t>)</w:t>
            </w:r>
            <w:r w:rsidRPr="0054531F">
              <w:rPr>
                <w:sz w:val="24"/>
              </w:rPr>
              <w:t xml:space="preserve"> </w:t>
            </w:r>
          </w:p>
        </w:tc>
        <w:tc>
          <w:tcPr>
            <w:tcW w:w="1555" w:type="dxa"/>
          </w:tcPr>
          <w:p w:rsidRPr="0054531F" w:rsidR="0054531F" w:rsidP="0054531F" w:rsidRDefault="0054531F" w14:paraId="0F7CA3D2" w14:textId="0E7F4FE5">
            <w:pPr>
              <w:pStyle w:val="TPNormal"/>
              <w:jc w:val="center"/>
              <w:rPr>
                <w:rFonts w:cs="Arial"/>
                <w:sz w:val="24"/>
              </w:rPr>
            </w:pPr>
            <w:r w:rsidRPr="0054531F">
              <w:rPr>
                <w:sz w:val="24"/>
              </w:rPr>
              <w:t>05 Feb 2020</w:t>
            </w:r>
          </w:p>
        </w:tc>
        <w:tc>
          <w:tcPr>
            <w:tcW w:w="1872" w:type="dxa"/>
          </w:tcPr>
          <w:p w:rsidRPr="0054531F" w:rsidR="0054531F" w:rsidP="0054531F" w:rsidRDefault="0054531F" w14:paraId="0F7CA3D3" w14:textId="4528BB7D">
            <w:pPr>
              <w:pStyle w:val="TPNormal"/>
              <w:jc w:val="center"/>
              <w:rPr>
                <w:rFonts w:cs="Arial"/>
                <w:sz w:val="24"/>
              </w:rPr>
            </w:pPr>
            <w:r w:rsidRPr="0054531F">
              <w:rPr>
                <w:sz w:val="24"/>
              </w:rPr>
              <w:t>13 Jul 2023</w:t>
            </w:r>
          </w:p>
        </w:tc>
        <w:tc>
          <w:tcPr>
            <w:tcW w:w="4414" w:type="dxa"/>
          </w:tcPr>
          <w:p w:rsidRPr="0054531F" w:rsidR="0054531F" w:rsidP="0054531F" w:rsidRDefault="0054531F" w14:paraId="0F7CA3D5" w14:textId="0A021990">
            <w:pPr>
              <w:pStyle w:val="TPNormal"/>
              <w:rPr>
                <w:rFonts w:cs="Arial"/>
                <w:sz w:val="24"/>
              </w:rPr>
            </w:pPr>
            <w:r w:rsidRPr="0054531F">
              <w:rPr>
                <w:sz w:val="24"/>
              </w:rPr>
              <w:t>Second UK validation as GB/5000 series partial validation for Sellafield Ltd. content only. To run concurrently with the German certificate D/4325/B(U)F-96 (Rev. 3)</w:t>
            </w:r>
          </w:p>
        </w:tc>
      </w:tr>
      <w:tr w:rsidRPr="0054531F" w:rsidR="0054531F" w:rsidTr="0AE251A9" w14:paraId="0F7CA3DB" w14:textId="77777777">
        <w:tc>
          <w:tcPr>
            <w:tcW w:w="1901" w:type="dxa"/>
          </w:tcPr>
          <w:p w:rsidRPr="0054531F" w:rsidR="0054531F" w:rsidP="0AE251A9" w:rsidRDefault="6D0844BE" w14:paraId="0F7CA3D7" w14:textId="03E9086D">
            <w:pPr>
              <w:pStyle w:val="TPNormal"/>
              <w:jc w:val="center"/>
              <w:rPr>
                <w:rFonts w:cs="Arial"/>
                <w:sz w:val="24"/>
              </w:rPr>
            </w:pPr>
            <w:r w:rsidRPr="0AE251A9">
              <w:rPr>
                <w:sz w:val="24"/>
              </w:rPr>
              <w:t>GB/5125/B(U)F (Rev.1)</w:t>
            </w:r>
          </w:p>
        </w:tc>
        <w:tc>
          <w:tcPr>
            <w:tcW w:w="1555" w:type="dxa"/>
          </w:tcPr>
          <w:p w:rsidRPr="0054531F" w:rsidR="0054531F" w:rsidP="0AE251A9" w:rsidRDefault="6FDCA486" w14:paraId="0F7CA3D8" w14:textId="2A97E38B">
            <w:pPr>
              <w:pStyle w:val="TPNormal"/>
              <w:jc w:val="center"/>
              <w:rPr>
                <w:rFonts w:cs="Arial"/>
                <w:sz w:val="24"/>
              </w:rPr>
            </w:pPr>
            <w:r w:rsidRPr="0AE251A9">
              <w:rPr>
                <w:rFonts w:cs="Arial"/>
                <w:sz w:val="24"/>
              </w:rPr>
              <w:t>0</w:t>
            </w:r>
            <w:r w:rsidR="00C23EB2">
              <w:rPr>
                <w:rFonts w:cs="Arial"/>
                <w:sz w:val="24"/>
              </w:rPr>
              <w:t>3</w:t>
            </w:r>
            <w:r w:rsidRPr="0AE251A9">
              <w:rPr>
                <w:rFonts w:cs="Arial"/>
                <w:sz w:val="24"/>
              </w:rPr>
              <w:t xml:space="preserve"> </w:t>
            </w:r>
            <w:r w:rsidRPr="0AE251A9" w:rsidR="493C0F9A">
              <w:rPr>
                <w:rFonts w:cs="Arial"/>
                <w:sz w:val="24"/>
              </w:rPr>
              <w:t>August</w:t>
            </w:r>
            <w:r w:rsidRPr="0AE251A9" w:rsidR="6D0844BE">
              <w:rPr>
                <w:rFonts w:cs="Arial"/>
                <w:sz w:val="24"/>
              </w:rPr>
              <w:t xml:space="preserve"> 2023</w:t>
            </w:r>
          </w:p>
        </w:tc>
        <w:tc>
          <w:tcPr>
            <w:tcW w:w="1872" w:type="dxa"/>
          </w:tcPr>
          <w:p w:rsidRPr="0054531F" w:rsidR="0054531F" w:rsidP="0054531F" w:rsidRDefault="0054531F" w14:paraId="0F7CA3D9" w14:textId="6D379960">
            <w:pPr>
              <w:pStyle w:val="TPNormal"/>
              <w:jc w:val="center"/>
              <w:rPr>
                <w:rFonts w:cs="Arial"/>
                <w:sz w:val="24"/>
              </w:rPr>
            </w:pPr>
            <w:r>
              <w:rPr>
                <w:rFonts w:cs="Arial"/>
                <w:sz w:val="24"/>
              </w:rPr>
              <w:t>09 February 2028</w:t>
            </w:r>
          </w:p>
        </w:tc>
        <w:tc>
          <w:tcPr>
            <w:tcW w:w="4414" w:type="dxa"/>
          </w:tcPr>
          <w:p w:rsidRPr="0054531F" w:rsidR="0054531F" w:rsidP="0054531F" w:rsidRDefault="00EC6E4B" w14:paraId="0F7CA3DA" w14:textId="265D09DE">
            <w:pPr>
              <w:pStyle w:val="TPNormal"/>
              <w:rPr>
                <w:rFonts w:cs="Arial"/>
                <w:sz w:val="24"/>
              </w:rPr>
            </w:pPr>
            <w:r>
              <w:rPr>
                <w:rFonts w:cs="Arial"/>
                <w:sz w:val="24"/>
              </w:rPr>
              <w:t>Partial v</w:t>
            </w:r>
            <w:r w:rsidR="007D3C6E">
              <w:rPr>
                <w:rFonts w:cs="Arial"/>
                <w:sz w:val="24"/>
              </w:rPr>
              <w:t>alidation of CASTOR</w:t>
            </w:r>
            <w:r w:rsidRPr="00D77E4E" w:rsidR="00D94095">
              <w:rPr>
                <w:bCs/>
                <w:vertAlign w:val="superscript"/>
              </w:rPr>
              <w:t>®</w:t>
            </w:r>
            <w:r w:rsidRPr="00E873E6" w:rsidR="00D94095">
              <w:rPr>
                <w:bCs/>
              </w:rPr>
              <w:t xml:space="preserve"> </w:t>
            </w:r>
            <w:r w:rsidR="007D3C6E">
              <w:rPr>
                <w:rFonts w:cs="Arial"/>
                <w:sz w:val="24"/>
              </w:rPr>
              <w:t>HAW28M</w:t>
            </w:r>
            <w:r>
              <w:rPr>
                <w:rFonts w:cs="Arial"/>
                <w:sz w:val="24"/>
              </w:rPr>
              <w:t xml:space="preserve"> for </w:t>
            </w:r>
            <w:r w:rsidRPr="0054531F">
              <w:rPr>
                <w:sz w:val="24"/>
              </w:rPr>
              <w:t>Sellafield Ltd content</w:t>
            </w:r>
            <w:r>
              <w:rPr>
                <w:sz w:val="24"/>
              </w:rPr>
              <w:t xml:space="preserve">. </w:t>
            </w:r>
            <w:r w:rsidRPr="0054531F">
              <w:rPr>
                <w:sz w:val="24"/>
              </w:rPr>
              <w:t xml:space="preserve">To run concurrently with the German certificate D/4325/B(U)F-96 (Rev. </w:t>
            </w:r>
            <w:r>
              <w:rPr>
                <w:sz w:val="24"/>
              </w:rPr>
              <w:t>4).</w:t>
            </w:r>
          </w:p>
        </w:tc>
      </w:tr>
    </w:tbl>
    <w:p w:rsidRPr="00276816" w:rsidR="00984B3F" w:rsidP="00533297" w:rsidRDefault="00984B3F" w14:paraId="0F7CA3E1" w14:textId="77777777">
      <w:pPr>
        <w:pStyle w:val="TPNormal"/>
        <w:rPr>
          <w:rFonts w:cs="Arial"/>
          <w:sz w:val="24"/>
        </w:rPr>
      </w:pPr>
    </w:p>
    <w:p w:rsidRPr="00276816" w:rsidR="00AF09AD" w:rsidP="00533297" w:rsidRDefault="00AF09AD" w14:paraId="0F7CA3E2" w14:textId="77777777">
      <w:pPr>
        <w:pStyle w:val="TPNormal"/>
        <w:rPr>
          <w:rFonts w:cs="Arial"/>
          <w:sz w:val="24"/>
        </w:rPr>
      </w:pPr>
    </w:p>
    <w:p w:rsidRPr="00276816" w:rsidR="00AF09AD" w:rsidP="00533297" w:rsidRDefault="00AF09AD" w14:paraId="0F7CA3E3" w14:textId="77777777">
      <w:pPr>
        <w:pStyle w:val="TPNormal"/>
        <w:rPr>
          <w:rFonts w:cs="Arial"/>
          <w:sz w:val="24"/>
        </w:rPr>
      </w:pPr>
    </w:p>
    <w:p w:rsidRPr="00276816" w:rsidR="00AF09AD" w:rsidRDefault="00AF09AD" w14:paraId="0F7CA3E4" w14:textId="77777777">
      <w:pPr>
        <w:rPr>
          <w:rFonts w:cs="Arial"/>
        </w:rPr>
      </w:pPr>
      <w:r w:rsidRPr="00276816">
        <w:rPr>
          <w:rFonts w:cs="Arial"/>
        </w:rPr>
        <w:br w:type="page"/>
      </w:r>
    </w:p>
    <w:p w:rsidR="0054531F" w:rsidP="0054531F" w:rsidRDefault="0054531F" w14:paraId="1DE2FCD2" w14:textId="77777777">
      <w:pPr>
        <w:pStyle w:val="TPAppendixHeading1"/>
      </w:pPr>
      <w:r w:rsidRPr="002B0246">
        <w:t>Appendix 1 – Overview</w:t>
      </w:r>
      <w:r>
        <w:t xml:space="preserve"> drawing for transport and storage cask CASTOR</w:t>
      </w:r>
      <w:r w:rsidRPr="00D94095">
        <w:rPr>
          <w:vertAlign w:val="superscript"/>
        </w:rPr>
        <w:t xml:space="preserve">® </w:t>
      </w:r>
      <w:r>
        <w:t>HAW28M</w:t>
      </w:r>
    </w:p>
    <w:p w:rsidR="0054531F" w:rsidP="0054531F" w:rsidRDefault="0054531F" w14:paraId="2809D97C" w14:textId="77777777">
      <w:pPr>
        <w:pStyle w:val="TPAppendixHeading1"/>
      </w:pPr>
      <w:r w:rsidRPr="002B0246">
        <w:rPr>
          <w:noProof/>
          <w:lang w:eastAsia="en-GB"/>
        </w:rPr>
        <w:drawing>
          <wp:anchor distT="0" distB="0" distL="114300" distR="114300" simplePos="0" relativeHeight="251658240" behindDoc="1" locked="0" layoutInCell="1" allowOverlap="1" wp14:anchorId="3923AC90" wp14:editId="289FEDAD">
            <wp:simplePos x="0" y="0"/>
            <wp:positionH relativeFrom="column">
              <wp:posOffset>-560070</wp:posOffset>
            </wp:positionH>
            <wp:positionV relativeFrom="paragraph">
              <wp:posOffset>202565</wp:posOffset>
            </wp:positionV>
            <wp:extent cx="7038975" cy="859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l="60339" t="12157" r="17281" b="4711"/>
                    <a:stretch/>
                  </pic:blipFill>
                  <pic:spPr bwMode="auto">
                    <a:xfrm>
                      <a:off x="0" y="0"/>
                      <a:ext cx="7038975" cy="859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531F" w:rsidP="0054531F" w:rsidRDefault="0054531F" w14:paraId="1CE931AE" w14:textId="77777777">
      <w:pPr>
        <w:pStyle w:val="TPNormal"/>
      </w:pPr>
    </w:p>
    <w:p w:rsidRPr="00276816" w:rsidR="00AF09AD" w:rsidP="00AF09AD" w:rsidRDefault="00AF09AD" w14:paraId="0F7CA3E6" w14:textId="77777777">
      <w:pPr>
        <w:pStyle w:val="TPNormal"/>
        <w:rPr>
          <w:rFonts w:cs="Arial"/>
          <w:sz w:val="24"/>
        </w:rPr>
      </w:pPr>
    </w:p>
    <w:sectPr w:rsidRPr="00276816" w:rsidR="00AF09AD" w:rsidSect="00FE1330">
      <w:headerReference w:type="default" r:id="rId22"/>
      <w:type w:val="continuous"/>
      <w:pgSz w:w="11906" w:h="16838" w:code="9"/>
      <w:pgMar w:top="1440" w:right="1440" w:bottom="1440" w:left="1440"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O" w:author="Joseph Oyinloye" w:date="2023-07-13T15:50:00Z" w:id="0">
    <w:p w:rsidR="21068FA0" w:rsidRDefault="21068FA0" w14:paraId="12BD4A93" w14:textId="17AB5B91">
      <w:pPr>
        <w:pStyle w:val="CommentText"/>
      </w:pPr>
      <w:r>
        <w:t>Document ID missing on footers</w:t>
      </w:r>
      <w:r>
        <w:rPr>
          <w:rStyle w:val="CommentReference"/>
        </w:rPr>
        <w:annotationRef/>
      </w:r>
    </w:p>
  </w:comment>
  <w:comment w:initials="JO" w:author="Joseph Oyinloye" w:date="2023-07-13T15:55:00Z" w:id="3">
    <w:p w:rsidR="21068FA0" w:rsidRDefault="21068FA0" w14:paraId="564004CD" w14:textId="32B7D810">
      <w:pPr>
        <w:pStyle w:val="CommentText"/>
      </w:pPr>
      <w:r>
        <w:t>Section 1 should start on a new page</w:t>
      </w:r>
      <w:r>
        <w:rPr>
          <w:rStyle w:val="CommentReference"/>
        </w:rPr>
        <w:annotationRef/>
      </w:r>
    </w:p>
  </w:comment>
  <w:comment w:initials="AS" w:author="Andy Smith" w:date="2023-07-24T14:28:00Z" w:id="4">
    <w:p w:rsidR="00CB504B" w:rsidRDefault="00CB504B" w14:paraId="183C8D1D" w14:textId="072209AC">
      <w:pPr>
        <w:pStyle w:val="CommentText"/>
      </w:pPr>
      <w:r>
        <w:rPr>
          <w:rStyle w:val="CommentReference"/>
        </w:rPr>
        <w:annotationRef/>
      </w:r>
      <w:r>
        <w:t xml:space="preserve">Not sure if it because you were looking in </w:t>
      </w:r>
      <w:r w:rsidR="00713EF4">
        <w:t>a browser but in the Word app it is at the start of page 4</w:t>
      </w:r>
    </w:p>
  </w:comment>
  <w:comment w:initials="JO" w:author="Joseph Oyinloye" w:date="2023-07-13T20:08:00Z" w:id="5">
    <w:p w:rsidR="21068FA0" w:rsidRDefault="21068FA0" w14:paraId="27AE814A" w14:textId="3CB83E06">
      <w:pPr>
        <w:pStyle w:val="CommentText"/>
      </w:pPr>
      <w:r>
        <w:t>I cannot find any information to confirm that this drawings list is correct and complete</w:t>
      </w:r>
      <w:r>
        <w:rPr>
          <w:rStyle w:val="CommentReference"/>
        </w:rPr>
        <w:annotationRef/>
      </w:r>
    </w:p>
  </w:comment>
  <w:comment w:initials="AS" w:author="Andy Smith" w:date="2023-07-24T14:29:00Z" w:id="6">
    <w:p w:rsidR="00015042" w:rsidRDefault="00B54E29" w14:paraId="3D7FCA52" w14:textId="77777777">
      <w:pPr>
        <w:pStyle w:val="CommentText"/>
      </w:pPr>
      <w:r>
        <w:rPr>
          <w:rStyle w:val="CommentReference"/>
        </w:rPr>
        <w:annotationRef/>
      </w:r>
      <w:r w:rsidR="00015042">
        <w:t xml:space="preserve">Part 2 of the SAR includes drawings and lists. It’s quite a complex list and I have tried to identify the key lists and drawings from which everything else flows out from. GNS have verified tis in their review of the CoA. </w:t>
      </w:r>
    </w:p>
  </w:comment>
  <w:comment w:initials="JO" w:author="Joseph Oyinloye" w:date="2023-07-13T18:43:00Z" w:id="8">
    <w:p w:rsidR="21068FA0" w:rsidRDefault="21068FA0" w14:paraId="54A5E808" w14:textId="2195F46B">
      <w:pPr>
        <w:pStyle w:val="CommentText"/>
      </w:pPr>
      <w:r>
        <w:t>1.8 kW in German validation CoA</w:t>
      </w:r>
      <w:r>
        <w:rPr>
          <w:rStyle w:val="CommentReference"/>
        </w:rPr>
        <w:annotationRef/>
      </w:r>
    </w:p>
  </w:comment>
  <w:comment w:initials="AS" w:author="Andy Smith" w:date="2023-07-24T14:16:00Z" w:id="9">
    <w:p w:rsidR="00800A28" w:rsidRDefault="00800A28" w14:paraId="640133ED" w14:textId="5102DB21">
      <w:pPr>
        <w:pStyle w:val="CommentText"/>
      </w:pPr>
      <w:r>
        <w:rPr>
          <w:rStyle w:val="CommentReference"/>
        </w:rPr>
        <w:annotationRef/>
      </w:r>
      <w:r w:rsidR="00A90BAD">
        <w:t>I have checked the D/4325 CoA and i</w:t>
      </w:r>
      <w:r w:rsidR="009564FA">
        <w:t>t is 2kW for SL cans</w:t>
      </w:r>
    </w:p>
  </w:comment>
  <w:comment w:initials="JO" w:author="Joseph Oyinloye" w:date="2023-07-25T18:58:00Z" w:id="10">
    <w:p w:rsidR="77D1BDFB" w:rsidRDefault="77D1BDFB" w14:paraId="1BAB7E00" w14:textId="50EA4246">
      <w:pPr>
        <w:pStyle w:val="CommentText"/>
      </w:pPr>
      <w:r>
        <w:t>ok</w:t>
      </w:r>
      <w:r>
        <w:rPr>
          <w:rStyle w:val="CommentReference"/>
        </w:rPr>
        <w:annotationRef/>
      </w:r>
    </w:p>
  </w:comment>
  <w:comment w:initials="JO" w:author="Joseph Oyinloye" w:date="2023-07-13T18:44:00Z" w:id="11">
    <w:p w:rsidR="21068FA0" w:rsidRDefault="21068FA0" w14:paraId="1650B132" w14:textId="3357CE48">
      <w:pPr>
        <w:pStyle w:val="CommentText"/>
      </w:pPr>
      <w:r>
        <w:t>This equation is different from the one in German CoA. The number and range of the summed terms are different.</w:t>
      </w:r>
      <w:r>
        <w:rPr>
          <w:rStyle w:val="CommentReference"/>
        </w:rPr>
        <w:annotationRef/>
      </w:r>
    </w:p>
  </w:comment>
  <w:comment w:initials="AS" w:author="Andy Smith" w:date="2023-07-24T14:26:00Z" w:id="12">
    <w:p w:rsidR="00527CCB" w:rsidRDefault="00527CCB" w14:paraId="55A7C32C" w14:textId="696EC80D">
      <w:pPr>
        <w:pStyle w:val="CommentText"/>
      </w:pPr>
      <w:r>
        <w:rPr>
          <w:rStyle w:val="CommentReference"/>
        </w:rPr>
        <w:annotationRef/>
      </w:r>
      <w:r>
        <w:t xml:space="preserve">I think it was the </w:t>
      </w:r>
      <w:r w:rsidR="00862219">
        <w:t>same equation but the formatting was differen</w:t>
      </w:r>
      <w:r w:rsidR="009564FA">
        <w:t xml:space="preserv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BD4A93" w15:done="1"/>
  <w15:commentEx w15:paraId="564004CD" w15:done="1"/>
  <w15:commentEx w15:paraId="183C8D1D" w15:paraIdParent="564004CD" w15:done="1"/>
  <w15:commentEx w15:paraId="27AE814A" w15:done="1"/>
  <w15:commentEx w15:paraId="3D7FCA52" w15:paraIdParent="27AE814A" w15:done="1"/>
  <w15:commentEx w15:paraId="54A5E808" w15:done="1"/>
  <w15:commentEx w15:paraId="640133ED" w15:paraIdParent="54A5E808" w15:done="1"/>
  <w15:commentEx w15:paraId="1BAB7E00" w15:paraIdParent="54A5E808" w15:done="1"/>
  <w15:commentEx w15:paraId="1650B132" w15:done="1"/>
  <w15:commentEx w15:paraId="55A7C32C" w15:paraIdParent="1650B1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5ED947" w16cex:dateUtc="2023-07-13T14:50:00Z"/>
  <w16cex:commentExtensible w16cex:durableId="6CFE46E4" w16cex:dateUtc="2023-07-13T14:55:00Z"/>
  <w16cex:commentExtensible w16cex:durableId="286908F6" w16cex:dateUtc="2023-07-24T13:28:00Z"/>
  <w16cex:commentExtensible w16cex:durableId="1830704C" w16cex:dateUtc="2023-07-13T19:08:00Z"/>
  <w16cex:commentExtensible w16cex:durableId="28690955" w16cex:dateUtc="2023-07-24T13:29:00Z"/>
  <w16cex:commentExtensible w16cex:durableId="3BCBE643" w16cex:dateUtc="2023-07-13T17:43:00Z"/>
  <w16cex:commentExtensible w16cex:durableId="28690657" w16cex:dateUtc="2023-07-24T13:16:00Z"/>
  <w16cex:commentExtensible w16cex:durableId="68760198" w16cex:dateUtc="2023-07-25T17:58:00Z"/>
  <w16cex:commentExtensible w16cex:durableId="338B1C6C" w16cex:dateUtc="2023-07-13T17:44:00Z"/>
  <w16cex:commentExtensible w16cex:durableId="28690883" w16cex:dateUtc="2023-07-2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D4A93" w16cid:durableId="4D5ED947"/>
  <w16cid:commentId w16cid:paraId="564004CD" w16cid:durableId="6CFE46E4"/>
  <w16cid:commentId w16cid:paraId="183C8D1D" w16cid:durableId="286908F6"/>
  <w16cid:commentId w16cid:paraId="27AE814A" w16cid:durableId="1830704C"/>
  <w16cid:commentId w16cid:paraId="3D7FCA52" w16cid:durableId="28690955"/>
  <w16cid:commentId w16cid:paraId="54A5E808" w16cid:durableId="3BCBE643"/>
  <w16cid:commentId w16cid:paraId="640133ED" w16cid:durableId="28690657"/>
  <w16cid:commentId w16cid:paraId="1BAB7E00" w16cid:durableId="68760198"/>
  <w16cid:commentId w16cid:paraId="1650B132" w16cid:durableId="338B1C6C"/>
  <w16cid:commentId w16cid:paraId="55A7C32C" w16cid:durableId="28690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10E" w:rsidRDefault="0049610E" w14:paraId="32A06670" w14:textId="77777777">
      <w:r>
        <w:separator/>
      </w:r>
    </w:p>
  </w:endnote>
  <w:endnote w:type="continuationSeparator" w:id="0">
    <w:p w:rsidR="0049610E" w:rsidRDefault="0049610E" w14:paraId="1F54868C" w14:textId="77777777">
      <w:r>
        <w:continuationSeparator/>
      </w:r>
    </w:p>
  </w:endnote>
  <w:endnote w:type="continuationNotice" w:id="1">
    <w:p w:rsidR="0049610E" w:rsidRDefault="0049610E" w14:paraId="715556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770" w:rsidP="00442770" w:rsidRDefault="00442770" w14:paraId="0F7CA3EF" w14:textId="77777777">
    <w:pPr>
      <w:pStyle w:val="Footer"/>
      <w:tabs>
        <w:tab w:val="clear" w:pos="4153"/>
        <w:tab w:val="clear" w:pos="8306"/>
        <w:tab w:val="right" w:pos="9214"/>
      </w:tabs>
      <w:jc w:val="center"/>
      <w:rPr>
        <w:color w:val="006D68"/>
        <w:sz w:val="14"/>
        <w:szCs w:val="14"/>
      </w:rPr>
    </w:pPr>
  </w:p>
  <w:p w:rsidR="00285F42" w:rsidP="005140CD" w:rsidRDefault="00285F42" w14:paraId="365631D1" w14:textId="013D34DA">
    <w:pPr>
      <w:pStyle w:val="Footer"/>
      <w:spacing w:before="240"/>
      <w:rPr>
        <w:sz w:val="20"/>
        <w:szCs w:val="22"/>
      </w:rPr>
    </w:pPr>
    <w:r>
      <w:rPr>
        <w:sz w:val="20"/>
        <w:szCs w:val="22"/>
      </w:rPr>
      <w:tab/>
    </w:r>
    <w:r>
      <w:rPr>
        <w:sz w:val="20"/>
        <w:szCs w:val="22"/>
      </w:rPr>
      <w:tab/>
    </w:r>
  </w:p>
  <w:p w:rsidRPr="00EE4A9B" w:rsidR="00285F42" w:rsidP="005140CD" w:rsidRDefault="00285F42" w14:paraId="23C1E62F" w14:textId="6F696E61">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r w:rsidR="009450AD">
      <w:rPr>
        <w:sz w:val="20"/>
        <w:szCs w:val="22"/>
      </w:rPr>
      <w:t>ONRW-</w:t>
    </w:r>
    <w:r w:rsidR="0059312A">
      <w:rPr>
        <w:sz w:val="20"/>
        <w:szCs w:val="22"/>
      </w:rPr>
      <w:t>2019369590-3215</w:t>
    </w:r>
  </w:p>
  <w:p w:rsidRPr="00285F42" w:rsidR="002B1531" w:rsidP="00285F42" w:rsidRDefault="00285F42" w14:paraId="0F7CA3F0" w14:textId="5D7922B3">
    <w:pPr>
      <w:pStyle w:val="Footer"/>
      <w:tabs>
        <w:tab w:val="clear" w:pos="8306"/>
        <w:tab w:val="left" w:pos="720"/>
        <w:tab w:val="right" w:pos="8931"/>
      </w:tabs>
      <w:spacing w:before="120"/>
      <w:rPr>
        <w:sz w:val="20"/>
        <w:szCs w:val="22"/>
      </w:rPr>
    </w:pPr>
    <w:r>
      <w:rPr>
        <w:sz w:val="20"/>
        <w:szCs w:val="22"/>
      </w:rPr>
      <w:tab/>
    </w:r>
    <w:r>
      <w:rPr>
        <w:sz w:val="20"/>
        <w:szCs w:val="22"/>
      </w:rPr>
      <w:tab/>
    </w:r>
    <w:r>
      <w:rPr>
        <w:sz w:val="20"/>
        <w:szCs w:val="22"/>
      </w:rPr>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F42" w:rsidP="005140CD" w:rsidRDefault="00285F42" w14:paraId="40A20DB2" w14:textId="245F753F">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sidR="003133AF">
      <w:rPr>
        <w:noProof/>
        <w:sz w:val="20"/>
        <w:szCs w:val="22"/>
      </w:rPr>
      <w:t>GB5125 Certificate</w:t>
    </w:r>
    <w:r>
      <w:rPr>
        <w:sz w:val="20"/>
        <w:szCs w:val="22"/>
      </w:rPr>
      <w:fldChar w:fldCharType="end"/>
    </w:r>
    <w:r>
      <w:rPr>
        <w:sz w:val="20"/>
        <w:szCs w:val="22"/>
      </w:rPr>
      <w:tab/>
    </w:r>
    <w:r>
      <w:rPr>
        <w:sz w:val="20"/>
        <w:szCs w:val="22"/>
      </w:rPr>
      <w:tab/>
    </w:r>
  </w:p>
  <w:p w:rsidRPr="00EE4A9B" w:rsidR="00285F42" w:rsidP="005140CD" w:rsidRDefault="00285F42" w14:paraId="23F44E6A" w14:textId="4A15CCB2">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Content>
        <w:r>
          <w:rPr>
            <w:sz w:val="20"/>
            <w:szCs w:val="22"/>
          </w:rPr>
          <w:t>ONR0-737415170-105</w:t>
        </w:r>
      </w:sdtContent>
    </w:sdt>
  </w:p>
  <w:p w:rsidRPr="00285F42" w:rsidR="002B1531" w:rsidP="00285F42" w:rsidRDefault="00285F42" w14:paraId="0F7CA3F4" w14:textId="06510CE1">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Content>
        <w:r w:rsidR="00673735">
          <w:rPr>
            <w:sz w:val="20"/>
            <w:szCs w:val="22"/>
          </w:rPr>
          <w:t>2.0</w:t>
        </w:r>
      </w:sdtContent>
    </w:sdt>
    <w:r>
      <w:rPr>
        <w:sz w:val="20"/>
        <w:szCs w:val="22"/>
      </w:rPr>
      <w:tab/>
    </w:r>
    <w:r>
      <w:rPr>
        <w:sz w:val="20"/>
        <w:szCs w:val="22"/>
      </w:rPr>
      <w:tab/>
    </w:r>
    <w:r>
      <w:rPr>
        <w:sz w:val="20"/>
        <w:szCs w:val="22"/>
      </w:rPr>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10E" w:rsidRDefault="0049610E" w14:paraId="1A5BE4D2" w14:textId="77777777">
      <w:r>
        <w:separator/>
      </w:r>
    </w:p>
  </w:footnote>
  <w:footnote w:type="continuationSeparator" w:id="0">
    <w:p w:rsidR="0049610E" w:rsidRDefault="0049610E" w14:paraId="329DFF80" w14:textId="77777777">
      <w:r>
        <w:continuationSeparator/>
      </w:r>
    </w:p>
  </w:footnote>
  <w:footnote w:type="continuationNotice" w:id="1">
    <w:p w:rsidR="0049610E" w:rsidRDefault="0049610E" w14:paraId="58433C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4A0" w:firstRow="1" w:lastRow="0" w:firstColumn="1" w:lastColumn="0" w:noHBand="0" w:noVBand="1"/>
    </w:tblPr>
    <w:tblGrid>
      <w:gridCol w:w="4586"/>
      <w:gridCol w:w="4440"/>
    </w:tblGrid>
    <w:tr w:rsidRPr="001B3D89" w:rsidR="00285F42" w:rsidTr="005140CD" w14:paraId="16FD7450" w14:textId="77777777">
      <w:tc>
        <w:tcPr>
          <w:tcW w:w="4621" w:type="dxa"/>
          <w:shd w:val="clear" w:color="auto" w:fill="auto"/>
          <w:vAlign w:val="center"/>
        </w:tcPr>
        <w:p w:rsidRPr="002C10E8" w:rsidR="00285F42" w:rsidP="00285F42" w:rsidRDefault="00285F42" w14:paraId="55D7DA3B" w14:textId="77777777">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11" name="Picture 1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rsidRPr="001B3D89" w:rsidR="00285F42" w:rsidP="00285F42" w:rsidRDefault="00285F42" w14:paraId="54DC001E" w14:textId="519FE5C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r>
          <w:r w:rsidRPr="001B3D89">
            <w:rPr>
              <w:rFonts w:cs="Arial"/>
              <w:bCs/>
              <w:iCs/>
              <w:kern w:val="36"/>
              <w:sz w:val="18"/>
              <w:szCs w:val="14"/>
            </w:rPr>
            <w:t xml:space="preserve">If you wish to reuse this information visit </w:t>
          </w:r>
          <w:hyperlink w:history="1" r:id="rId2">
            <w:r w:rsidRPr="008D6098" w:rsidR="00346ECB">
              <w:rPr>
                <w:rStyle w:val="Hyperlink"/>
                <w:rFonts w:cs="Arial"/>
                <w:bCs/>
                <w:iCs/>
                <w:kern w:val="36"/>
                <w:sz w:val="18"/>
                <w:szCs w:val="14"/>
              </w:rPr>
              <w:t>www.onr.org.uk/copyright</w:t>
            </w:r>
          </w:hyperlink>
          <w:r w:rsidRPr="001B3D89">
            <w:rPr>
              <w:rFonts w:cs="Arial"/>
              <w:bCs/>
              <w:iCs/>
              <w:kern w:val="36"/>
              <w:sz w:val="18"/>
              <w:szCs w:val="14"/>
            </w:rPr>
            <w:t> for details.</w:t>
          </w:r>
        </w:p>
      </w:tc>
    </w:tr>
  </w:tbl>
  <w:p w:rsidRPr="00D3177B" w:rsidR="002B1531" w:rsidP="00D3177B" w:rsidRDefault="002B1531" w14:paraId="0F7CA3EE" w14:textId="1B420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4A0" w:firstRow="1" w:lastRow="0" w:firstColumn="1" w:lastColumn="0" w:noHBand="0" w:noVBand="1"/>
    </w:tblPr>
    <w:tblGrid>
      <w:gridCol w:w="2880"/>
      <w:gridCol w:w="6146"/>
    </w:tblGrid>
    <w:tr w:rsidRPr="001B3D89" w:rsidR="00276816" w:rsidTr="005140CD" w14:paraId="1C5038B9" w14:textId="77777777">
      <w:tc>
        <w:tcPr>
          <w:tcW w:w="4621" w:type="dxa"/>
          <w:shd w:val="clear" w:color="auto" w:fill="auto"/>
          <w:vAlign w:val="center"/>
        </w:tcPr>
        <w:p w:rsidRPr="002C10E8" w:rsidR="00276816" w:rsidP="00276816" w:rsidRDefault="00276816" w14:paraId="1EA3E369" w14:textId="7B3183E5">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2" name="Picture 1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rsidRPr="001B3D89" w:rsidR="00276816" w:rsidP="00276816" w:rsidRDefault="00276816" w14:paraId="105808A4" w14:textId="37A12B7A">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r>
          <w:r w:rsidRPr="001B3D89">
            <w:rPr>
              <w:rFonts w:cs="Arial"/>
              <w:bCs/>
              <w:iCs/>
              <w:kern w:val="36"/>
              <w:sz w:val="18"/>
              <w:szCs w:val="14"/>
            </w:rPr>
            <w:t xml:space="preserve">If you wish to reuse this information visit </w:t>
          </w:r>
          <w:hyperlink w:tooltip="blocked::blocked::BLOCKED::http://www.hse.gov.uk/copyright&#10;blocked::BLOCKED::http://www.hse.gov.uk/copyright&#10;http://www.hse.gov.uk/copyright" w:history="1" r:id="rId2">
            <w:r>
              <w:rPr>
                <w:rStyle w:val="Hyperlink"/>
              </w:rPr>
              <w:t>blocked::blocked::BLOCKED::http://www.hse.gov.uk/copyright</w:t>
            </w:r>
          </w:hyperlink>
          <w:hyperlink w:tooltip="http://www.onr.org.uk/copyright" w:history="1" r:id="rId3">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rsidRPr="0069366B" w:rsidR="007C4552" w:rsidP="007C4552" w:rsidRDefault="007C4552" w14:paraId="0F7CA3F1" w14:textId="7DC1015C">
    <w:pPr>
      <w:pStyle w:val="Header"/>
      <w:jc w:val="right"/>
      <w:rPr>
        <w:rFonts w:cs="Arial"/>
        <w:color w:val="006D68"/>
        <w:sz w:val="20"/>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177B" w:rsidR="00951313" w:rsidP="00D3177B" w:rsidRDefault="00951313" w14:paraId="0F7CA3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hint="default" w:ascii="Arial" w:hAnsi="Arial"/>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hint="default" w:ascii="Wingdings" w:hAnsi="Wingdings"/>
        <w:b w:val="0"/>
        <w:i w:val="0"/>
        <w:color w:val="333333"/>
        <w:sz w:val="20"/>
        <w:szCs w:val="5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325CFB"/>
    <w:multiLevelType w:val="multilevel"/>
    <w:tmpl w:val="6344A53C"/>
    <w:lvl w:ilvl="0">
      <w:start w:val="1"/>
      <w:numFmt w:val="bullet"/>
      <w:lvlText w:val=""/>
      <w:lvlJc w:val="left"/>
      <w:pPr>
        <w:ind w:left="720" w:hanging="360"/>
      </w:pPr>
      <w:rPr>
        <w:rFonts w:hint="default" w:ascii="Wingdings" w:hAnsi="Wingdings"/>
        <w:b w:val="0"/>
        <w:i w:val="0"/>
        <w:color w:val="333333"/>
        <w:sz w:val="20"/>
        <w:szCs w:val="5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hint="default" w:ascii="Symbol" w:hAnsi="Symbol"/>
        <w:b w:val="0"/>
        <w:i w:val="0"/>
        <w:color w:val="333333"/>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hint="default" w:ascii="Symbol" w:hAnsi="Symbol"/>
        <w:b w:val="0"/>
        <w:i w:val="0"/>
        <w:sz w:val="24"/>
      </w:rPr>
    </w:lvl>
    <w:lvl w:ilvl="1">
      <w:start w:val="1"/>
      <w:numFmt w:val="bullet"/>
      <w:lvlText w:val="○"/>
      <w:lvlJc w:val="left"/>
      <w:pPr>
        <w:tabs>
          <w:tab w:val="num" w:pos="-31680"/>
        </w:tabs>
        <w:ind w:left="1440" w:hanging="720"/>
      </w:pPr>
      <w:rPr>
        <w:rFonts w:hint="default" w:ascii="Arial" w:hAnsi="Arial"/>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hint="default" w:ascii="Symbol" w:hAnsi="Symbol"/>
        <w:sz w:val="24"/>
      </w:rPr>
    </w:lvl>
    <w:lvl w:ilvl="7">
      <w:start w:val="1"/>
      <w:numFmt w:val="bullet"/>
      <w:lvlText w:val=""/>
      <w:lvlJc w:val="left"/>
      <w:pPr>
        <w:tabs>
          <w:tab w:val="num" w:pos="1800"/>
        </w:tabs>
        <w:ind w:left="1800" w:hanging="720"/>
      </w:pPr>
      <w:rPr>
        <w:rFonts w:hint="default" w:ascii="Symbol" w:hAnsi="Symbol"/>
        <w:sz w:val="28"/>
      </w:rPr>
    </w:lvl>
    <w:lvl w:ilvl="8">
      <w:start w:val="1"/>
      <w:numFmt w:val="bullet"/>
      <w:lvlText w:val=""/>
      <w:lvlJc w:val="left"/>
      <w:pPr>
        <w:tabs>
          <w:tab w:val="num" w:pos="2401"/>
        </w:tabs>
        <w:ind w:left="2401" w:hanging="601"/>
      </w:pPr>
      <w:rPr>
        <w:rFonts w:hint="default" w:ascii="Symbol" w:hAnsi="Symbol"/>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hint="default" w:ascii="Wingdings" w:hAnsi="Wingdings"/>
        <w:b w:val="0"/>
        <w:i w:val="0"/>
        <w:color w:val="333333"/>
        <w:sz w:val="20"/>
        <w:szCs w:val="5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hint="default" w:ascii="Arial" w:hAnsi="Arial"/>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hint="default" w:ascii="Symbol" w:hAnsi="Symbol"/>
        <w:sz w:val="24"/>
      </w:rPr>
    </w:lvl>
    <w:lvl w:ilvl="7">
      <w:start w:val="1"/>
      <w:numFmt w:val="bullet"/>
      <w:lvlText w:val=""/>
      <w:lvlJc w:val="left"/>
      <w:pPr>
        <w:tabs>
          <w:tab w:val="num" w:pos="1440"/>
        </w:tabs>
        <w:ind w:left="1440" w:hanging="720"/>
      </w:pPr>
      <w:rPr>
        <w:rFonts w:hint="default" w:ascii="Symbol" w:hAnsi="Symbol"/>
        <w:sz w:val="28"/>
      </w:rPr>
    </w:lvl>
    <w:lvl w:ilvl="8">
      <w:start w:val="1"/>
      <w:numFmt w:val="bullet"/>
      <w:lvlText w:val=""/>
      <w:lvlJc w:val="left"/>
      <w:pPr>
        <w:tabs>
          <w:tab w:val="num" w:pos="2041"/>
        </w:tabs>
        <w:ind w:left="2041" w:hanging="601"/>
      </w:pPr>
      <w:rPr>
        <w:rFonts w:hint="default" w:ascii="Symbol" w:hAnsi="Symbol"/>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hint="default" w:ascii="Symbol" w:hAnsi="Symbol"/>
        <w:sz w:val="24"/>
      </w:rPr>
    </w:lvl>
    <w:lvl w:ilvl="7">
      <w:start w:val="1"/>
      <w:numFmt w:val="bullet"/>
      <w:lvlText w:val=""/>
      <w:lvlJc w:val="left"/>
      <w:pPr>
        <w:tabs>
          <w:tab w:val="num" w:pos="1440"/>
        </w:tabs>
        <w:ind w:left="1440" w:hanging="720"/>
      </w:pPr>
      <w:rPr>
        <w:rFonts w:hint="default" w:ascii="Symbol" w:hAnsi="Symbol"/>
        <w:sz w:val="28"/>
      </w:rPr>
    </w:lvl>
    <w:lvl w:ilvl="8">
      <w:start w:val="1"/>
      <w:numFmt w:val="bullet"/>
      <w:lvlText w:val=""/>
      <w:lvlJc w:val="left"/>
      <w:pPr>
        <w:tabs>
          <w:tab w:val="num" w:pos="2041"/>
        </w:tabs>
        <w:ind w:left="2041" w:hanging="601"/>
      </w:pPr>
      <w:rPr>
        <w:rFonts w:hint="default" w:ascii="Symbol" w:hAnsi="Symbol"/>
        <w:sz w:val="28"/>
      </w:rPr>
    </w:lvl>
  </w:abstractNum>
  <w:abstractNum w:abstractNumId="21" w15:restartNumberingAfterBreak="0">
    <w:nsid w:val="60D63B7A"/>
    <w:multiLevelType w:val="hybridMultilevel"/>
    <w:tmpl w:val="130CFD82"/>
    <w:lvl w:ilvl="0" w:tplc="AF12E834">
      <w:start w:val="1"/>
      <w:numFmt w:val="bullet"/>
      <w:pStyle w:val="TPBullet2Circle"/>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hint="default" w:ascii="Symbol" w:hAnsi="Symbol"/>
        <w:sz w:val="24"/>
      </w:rPr>
    </w:lvl>
    <w:lvl w:ilvl="7">
      <w:start w:val="1"/>
      <w:numFmt w:val="bullet"/>
      <w:lvlText w:val=""/>
      <w:lvlJc w:val="left"/>
      <w:pPr>
        <w:tabs>
          <w:tab w:val="num" w:pos="1440"/>
        </w:tabs>
        <w:ind w:left="1440" w:hanging="720"/>
      </w:pPr>
      <w:rPr>
        <w:rFonts w:hint="default" w:ascii="Symbol" w:hAnsi="Symbol"/>
        <w:sz w:val="28"/>
      </w:rPr>
    </w:lvl>
    <w:lvl w:ilvl="8">
      <w:start w:val="1"/>
      <w:numFmt w:val="bullet"/>
      <w:lvlText w:val=""/>
      <w:lvlJc w:val="left"/>
      <w:pPr>
        <w:tabs>
          <w:tab w:val="num" w:pos="2041"/>
        </w:tabs>
        <w:ind w:left="2041" w:hanging="601"/>
      </w:pPr>
      <w:rPr>
        <w:rFonts w:hint="default" w:ascii="Symbol" w:hAnsi="Symbol"/>
        <w:sz w:val="28"/>
      </w:rPr>
    </w:lvl>
  </w:abstractNum>
  <w:abstractNum w:abstractNumId="24" w15:restartNumberingAfterBreak="0">
    <w:nsid w:val="705952F5"/>
    <w:multiLevelType w:val="multilevel"/>
    <w:tmpl w:val="7B201A1C"/>
    <w:lvl w:ilvl="0">
      <w:start w:val="1"/>
      <w:numFmt w:val="decimal"/>
      <w:lvlText w:val="%1."/>
      <w:lvlJc w:val="left"/>
      <w:pPr>
        <w:tabs>
          <w:tab w:val="num" w:pos="-31680"/>
        </w:tabs>
        <w:ind w:left="720" w:hanging="720"/>
      </w:pPr>
      <w:rPr>
        <w:rFonts w:hint="default"/>
        <w:sz w:val="20"/>
        <w:szCs w:val="20"/>
      </w:rPr>
    </w:lvl>
    <w:lvl w:ilvl="1">
      <w:start w:val="1"/>
      <w:numFmt w:val="none"/>
      <w:lvlRestart w:val="0"/>
      <w:suff w:val="nothing"/>
      <w:lvlText w:val=""/>
      <w:lvlJc w:val="left"/>
      <w:pPr>
        <w:ind w:left="0" w:firstLine="0"/>
      </w:pPr>
      <w:rPr>
        <w:rFonts w:hint="default"/>
        <w:b w:val="0"/>
        <w:sz w:val="20"/>
      </w:rPr>
    </w:lvl>
    <w:lvl w:ilvl="2">
      <w:start w:val="1"/>
      <w:numFmt w:val="none"/>
      <w:suff w:val="nothing"/>
      <w:lvlText w:val=""/>
      <w:lvlJc w:val="left"/>
      <w:pPr>
        <w:ind w:left="720" w:hanging="720"/>
      </w:pPr>
      <w:rPr>
        <w:rFonts w:hint="default"/>
        <w:sz w:val="20"/>
      </w:rPr>
    </w:lvl>
    <w:lvl w:ilvl="3">
      <w:start w:val="1"/>
      <w:numFmt w:val="bullet"/>
      <w:lvlText w:val=""/>
      <w:lvlJc w:val="left"/>
      <w:pPr>
        <w:tabs>
          <w:tab w:val="num" w:pos="-31680"/>
        </w:tabs>
        <w:ind w:left="720" w:hanging="720"/>
      </w:pPr>
      <w:rPr>
        <w:rFonts w:hint="default" w:ascii="Symbol" w:hAnsi="Symbol"/>
        <w:sz w:val="20"/>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25"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hint="default" w:ascii="Wingdings" w:hAnsi="Wingdings"/>
        <w:b w:val="0"/>
        <w:i w:val="0"/>
        <w:color w:val="333333"/>
        <w:sz w:val="20"/>
        <w:szCs w:val="52"/>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629459D"/>
    <w:multiLevelType w:val="multilevel"/>
    <w:tmpl w:val="91AABEDE"/>
    <w:lvl w:ilvl="0">
      <w:start w:val="1"/>
      <w:numFmt w:val="bullet"/>
      <w:lvlText w:val=""/>
      <w:lvlJc w:val="left"/>
      <w:pPr>
        <w:tabs>
          <w:tab w:val="num" w:pos="-31680"/>
        </w:tabs>
        <w:ind w:left="720" w:hanging="720"/>
      </w:pPr>
      <w:rPr>
        <w:rFonts w:hint="default" w:ascii="Symbol" w:hAnsi="Symbol"/>
        <w:sz w:val="20"/>
        <w:szCs w:val="20"/>
      </w:rPr>
    </w:lvl>
    <w:lvl w:ilvl="1">
      <w:start w:val="1"/>
      <w:numFmt w:val="none"/>
      <w:lvlRestart w:val="0"/>
      <w:suff w:val="nothing"/>
      <w:lvlText w:val=""/>
      <w:lvlJc w:val="left"/>
      <w:pPr>
        <w:ind w:left="0" w:firstLine="0"/>
      </w:pPr>
      <w:rPr>
        <w:rFonts w:hint="default"/>
        <w:b w:val="0"/>
        <w:sz w:val="20"/>
      </w:rPr>
    </w:lvl>
    <w:lvl w:ilvl="2">
      <w:start w:val="1"/>
      <w:numFmt w:val="none"/>
      <w:suff w:val="nothing"/>
      <w:lvlText w:val=""/>
      <w:lvlJc w:val="left"/>
      <w:pPr>
        <w:ind w:left="720" w:hanging="720"/>
      </w:pPr>
      <w:rPr>
        <w:rFonts w:hint="default"/>
        <w:sz w:val="20"/>
      </w:rPr>
    </w:lvl>
    <w:lvl w:ilvl="3">
      <w:start w:val="1"/>
      <w:numFmt w:val="bullet"/>
      <w:lvlText w:val=""/>
      <w:lvlJc w:val="left"/>
      <w:pPr>
        <w:tabs>
          <w:tab w:val="num" w:pos="-31680"/>
        </w:tabs>
        <w:ind w:left="720" w:hanging="720"/>
      </w:pPr>
      <w:rPr>
        <w:rFonts w:hint="default" w:ascii="Symbol" w:hAnsi="Symbol"/>
        <w:sz w:val="20"/>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num w:numId="1" w16cid:durableId="1632711599">
    <w:abstractNumId w:val="9"/>
  </w:num>
  <w:num w:numId="2" w16cid:durableId="942879959">
    <w:abstractNumId w:val="28"/>
  </w:num>
  <w:num w:numId="3" w16cid:durableId="584152934">
    <w:abstractNumId w:val="14"/>
  </w:num>
  <w:num w:numId="4" w16cid:durableId="1395202177">
    <w:abstractNumId w:val="0"/>
  </w:num>
  <w:num w:numId="5" w16cid:durableId="1178426421">
    <w:abstractNumId w:val="13"/>
  </w:num>
  <w:num w:numId="6" w16cid:durableId="658390622">
    <w:abstractNumId w:val="26"/>
  </w:num>
  <w:num w:numId="7" w16cid:durableId="1777287671">
    <w:abstractNumId w:val="23"/>
  </w:num>
  <w:num w:numId="8" w16cid:durableId="1430389881">
    <w:abstractNumId w:val="20"/>
  </w:num>
  <w:num w:numId="9" w16cid:durableId="1723096696">
    <w:abstractNumId w:val="27"/>
  </w:num>
  <w:num w:numId="10" w16cid:durableId="1838685924">
    <w:abstractNumId w:val="2"/>
  </w:num>
  <w:num w:numId="11" w16cid:durableId="1196652857">
    <w:abstractNumId w:val="6"/>
  </w:num>
  <w:num w:numId="12" w16cid:durableId="778450800">
    <w:abstractNumId w:val="19"/>
  </w:num>
  <w:num w:numId="13" w16cid:durableId="2081513262">
    <w:abstractNumId w:val="16"/>
  </w:num>
  <w:num w:numId="14" w16cid:durableId="1688482889">
    <w:abstractNumId w:val="25"/>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2"/>
  </w:num>
  <w:num w:numId="24" w16cid:durableId="874004317">
    <w:abstractNumId w:val="18"/>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1"/>
  </w:num>
  <w:num w:numId="33" w16cid:durableId="1279069622">
    <w:abstractNumId w:val="5"/>
  </w:num>
  <w:num w:numId="34" w16cid:durableId="1386174529">
    <w:abstractNumId w:val="10"/>
  </w:num>
  <w:num w:numId="35" w16cid:durableId="839661552">
    <w:abstractNumId w:val="19"/>
  </w:num>
  <w:num w:numId="36" w16cid:durableId="974413308">
    <w:abstractNumId w:val="16"/>
  </w:num>
  <w:num w:numId="37" w16cid:durableId="684015119">
    <w:abstractNumId w:val="10"/>
  </w:num>
  <w:num w:numId="38" w16cid:durableId="1833570344">
    <w:abstractNumId w:val="4"/>
  </w:num>
  <w:num w:numId="39" w16cid:durableId="444545065">
    <w:abstractNumId w:val="21"/>
  </w:num>
  <w:num w:numId="40" w16cid:durableId="599417351">
    <w:abstractNumId w:val="10"/>
  </w:num>
  <w:num w:numId="41" w16cid:durableId="273220458">
    <w:abstractNumId w:val="10"/>
  </w:num>
  <w:num w:numId="42" w16cid:durableId="492186206">
    <w:abstractNumId w:val="10"/>
  </w:num>
  <w:num w:numId="43" w16cid:durableId="1883012193">
    <w:abstractNumId w:val="10"/>
  </w:num>
  <w:num w:numId="44" w16cid:durableId="240136999">
    <w:abstractNumId w:val="24"/>
  </w:num>
  <w:num w:numId="45" w16cid:durableId="19257509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Oyinloye">
    <w15:presenceInfo w15:providerId="AD" w15:userId="S::joseph.oyinloye@onr.gov.uk::2cf95840-83fa-4d80-aeaf-90f24e97283a"/>
  </w15:person>
  <w15:person w15:author="Andy Smith">
    <w15:presenceInfo w15:providerId="AD" w15:userId="S::Andy.Smith@onr.gov.uk::96128307-025f-46c4-a030-8dbc7b328e5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15042"/>
    <w:rsid w:val="00021DF3"/>
    <w:rsid w:val="00030D3C"/>
    <w:rsid w:val="00030F27"/>
    <w:rsid w:val="000366F6"/>
    <w:rsid w:val="00040895"/>
    <w:rsid w:val="00046584"/>
    <w:rsid w:val="00051461"/>
    <w:rsid w:val="00054F57"/>
    <w:rsid w:val="00057227"/>
    <w:rsid w:val="00060601"/>
    <w:rsid w:val="00065E75"/>
    <w:rsid w:val="000662CA"/>
    <w:rsid w:val="000664A3"/>
    <w:rsid w:val="000715BD"/>
    <w:rsid w:val="000867DA"/>
    <w:rsid w:val="00096BA6"/>
    <w:rsid w:val="00096F71"/>
    <w:rsid w:val="000A2F5C"/>
    <w:rsid w:val="000B4605"/>
    <w:rsid w:val="000B4E40"/>
    <w:rsid w:val="000C6F9F"/>
    <w:rsid w:val="000D5704"/>
    <w:rsid w:val="000D6244"/>
    <w:rsid w:val="000F03E0"/>
    <w:rsid w:val="000F0B06"/>
    <w:rsid w:val="000F11B5"/>
    <w:rsid w:val="000F24EE"/>
    <w:rsid w:val="00104044"/>
    <w:rsid w:val="001074F9"/>
    <w:rsid w:val="001103E4"/>
    <w:rsid w:val="00110A29"/>
    <w:rsid w:val="00114C46"/>
    <w:rsid w:val="001156C0"/>
    <w:rsid w:val="001166A2"/>
    <w:rsid w:val="00117AFA"/>
    <w:rsid w:val="0012010D"/>
    <w:rsid w:val="00121C8F"/>
    <w:rsid w:val="00122183"/>
    <w:rsid w:val="00131ECC"/>
    <w:rsid w:val="0013522D"/>
    <w:rsid w:val="00145310"/>
    <w:rsid w:val="001471C2"/>
    <w:rsid w:val="00151825"/>
    <w:rsid w:val="00152AEA"/>
    <w:rsid w:val="00152CC1"/>
    <w:rsid w:val="001530EF"/>
    <w:rsid w:val="00154043"/>
    <w:rsid w:val="001557B6"/>
    <w:rsid w:val="00155892"/>
    <w:rsid w:val="00164F4F"/>
    <w:rsid w:val="00165378"/>
    <w:rsid w:val="0016543F"/>
    <w:rsid w:val="0016554B"/>
    <w:rsid w:val="00170CB6"/>
    <w:rsid w:val="001722C0"/>
    <w:rsid w:val="0017390C"/>
    <w:rsid w:val="00180275"/>
    <w:rsid w:val="00182261"/>
    <w:rsid w:val="00190170"/>
    <w:rsid w:val="00194F65"/>
    <w:rsid w:val="0019522F"/>
    <w:rsid w:val="001A10BC"/>
    <w:rsid w:val="001A10C8"/>
    <w:rsid w:val="001A7920"/>
    <w:rsid w:val="001B5FCD"/>
    <w:rsid w:val="001C3DB8"/>
    <w:rsid w:val="001C523F"/>
    <w:rsid w:val="001D1F10"/>
    <w:rsid w:val="001D34F2"/>
    <w:rsid w:val="001F1001"/>
    <w:rsid w:val="00200CB7"/>
    <w:rsid w:val="002028CD"/>
    <w:rsid w:val="0021074A"/>
    <w:rsid w:val="00216018"/>
    <w:rsid w:val="00220997"/>
    <w:rsid w:val="00223DA4"/>
    <w:rsid w:val="00224278"/>
    <w:rsid w:val="00233E44"/>
    <w:rsid w:val="00235486"/>
    <w:rsid w:val="0023628E"/>
    <w:rsid w:val="0023684B"/>
    <w:rsid w:val="00242F1B"/>
    <w:rsid w:val="00250BE7"/>
    <w:rsid w:val="002578B7"/>
    <w:rsid w:val="00260219"/>
    <w:rsid w:val="00261F1A"/>
    <w:rsid w:val="002637EB"/>
    <w:rsid w:val="00270A0B"/>
    <w:rsid w:val="002716FE"/>
    <w:rsid w:val="00272FB0"/>
    <w:rsid w:val="00276816"/>
    <w:rsid w:val="00283282"/>
    <w:rsid w:val="0028356A"/>
    <w:rsid w:val="00285473"/>
    <w:rsid w:val="00285F42"/>
    <w:rsid w:val="00291B8A"/>
    <w:rsid w:val="00297401"/>
    <w:rsid w:val="002B1531"/>
    <w:rsid w:val="002C3897"/>
    <w:rsid w:val="002C4058"/>
    <w:rsid w:val="002C48A7"/>
    <w:rsid w:val="002C7974"/>
    <w:rsid w:val="002E0EC9"/>
    <w:rsid w:val="002E1586"/>
    <w:rsid w:val="002E496F"/>
    <w:rsid w:val="002E59CE"/>
    <w:rsid w:val="002F0F02"/>
    <w:rsid w:val="002F698A"/>
    <w:rsid w:val="00304A24"/>
    <w:rsid w:val="00312A21"/>
    <w:rsid w:val="003133AF"/>
    <w:rsid w:val="0031706E"/>
    <w:rsid w:val="00322B31"/>
    <w:rsid w:val="0032350A"/>
    <w:rsid w:val="003317AD"/>
    <w:rsid w:val="0033262F"/>
    <w:rsid w:val="00334C54"/>
    <w:rsid w:val="00346ECB"/>
    <w:rsid w:val="00347CBA"/>
    <w:rsid w:val="003579F2"/>
    <w:rsid w:val="00360878"/>
    <w:rsid w:val="00364CB7"/>
    <w:rsid w:val="003671A7"/>
    <w:rsid w:val="00370164"/>
    <w:rsid w:val="0037090C"/>
    <w:rsid w:val="00374AD0"/>
    <w:rsid w:val="00382896"/>
    <w:rsid w:val="00390A62"/>
    <w:rsid w:val="003A4119"/>
    <w:rsid w:val="003A693D"/>
    <w:rsid w:val="003B1714"/>
    <w:rsid w:val="003B2529"/>
    <w:rsid w:val="003B4925"/>
    <w:rsid w:val="003C2924"/>
    <w:rsid w:val="003D005E"/>
    <w:rsid w:val="003D20DE"/>
    <w:rsid w:val="003D2763"/>
    <w:rsid w:val="003D52A7"/>
    <w:rsid w:val="003D78FE"/>
    <w:rsid w:val="003E1FDD"/>
    <w:rsid w:val="003E2EFE"/>
    <w:rsid w:val="003E356E"/>
    <w:rsid w:val="003E4C25"/>
    <w:rsid w:val="003F38A1"/>
    <w:rsid w:val="00404BFE"/>
    <w:rsid w:val="00410383"/>
    <w:rsid w:val="004131AF"/>
    <w:rsid w:val="00421EA3"/>
    <w:rsid w:val="00427A20"/>
    <w:rsid w:val="00442770"/>
    <w:rsid w:val="00445B46"/>
    <w:rsid w:val="00453B32"/>
    <w:rsid w:val="0045430C"/>
    <w:rsid w:val="0045431A"/>
    <w:rsid w:val="00461702"/>
    <w:rsid w:val="0046306C"/>
    <w:rsid w:val="00465538"/>
    <w:rsid w:val="004677FA"/>
    <w:rsid w:val="004760B5"/>
    <w:rsid w:val="00477CC1"/>
    <w:rsid w:val="0048049C"/>
    <w:rsid w:val="00483C9E"/>
    <w:rsid w:val="00485C33"/>
    <w:rsid w:val="00487A22"/>
    <w:rsid w:val="00487F87"/>
    <w:rsid w:val="00490ACA"/>
    <w:rsid w:val="0049255E"/>
    <w:rsid w:val="0049466C"/>
    <w:rsid w:val="00495046"/>
    <w:rsid w:val="0049610E"/>
    <w:rsid w:val="004A2B78"/>
    <w:rsid w:val="004A3EF9"/>
    <w:rsid w:val="004B1B4A"/>
    <w:rsid w:val="004C05FF"/>
    <w:rsid w:val="004C24CD"/>
    <w:rsid w:val="004C275D"/>
    <w:rsid w:val="004F0812"/>
    <w:rsid w:val="004F24BC"/>
    <w:rsid w:val="0050323C"/>
    <w:rsid w:val="00507086"/>
    <w:rsid w:val="00507F96"/>
    <w:rsid w:val="00512134"/>
    <w:rsid w:val="00513E67"/>
    <w:rsid w:val="005140CD"/>
    <w:rsid w:val="00520CDA"/>
    <w:rsid w:val="00524E80"/>
    <w:rsid w:val="00525113"/>
    <w:rsid w:val="005274BE"/>
    <w:rsid w:val="00527CCB"/>
    <w:rsid w:val="00531AD8"/>
    <w:rsid w:val="005322E6"/>
    <w:rsid w:val="00533297"/>
    <w:rsid w:val="00534BF9"/>
    <w:rsid w:val="0054531F"/>
    <w:rsid w:val="005471BA"/>
    <w:rsid w:val="00552D3C"/>
    <w:rsid w:val="00555480"/>
    <w:rsid w:val="00557F38"/>
    <w:rsid w:val="00562F2F"/>
    <w:rsid w:val="00564223"/>
    <w:rsid w:val="00565BAE"/>
    <w:rsid w:val="00577241"/>
    <w:rsid w:val="00584D4F"/>
    <w:rsid w:val="00592E73"/>
    <w:rsid w:val="0059312A"/>
    <w:rsid w:val="0059680B"/>
    <w:rsid w:val="00597488"/>
    <w:rsid w:val="005A1570"/>
    <w:rsid w:val="005A3835"/>
    <w:rsid w:val="005A5A87"/>
    <w:rsid w:val="005A6E36"/>
    <w:rsid w:val="005B0E78"/>
    <w:rsid w:val="005B3B7E"/>
    <w:rsid w:val="005B4F5D"/>
    <w:rsid w:val="005B523A"/>
    <w:rsid w:val="005C29F7"/>
    <w:rsid w:val="005E16E2"/>
    <w:rsid w:val="005E4CA9"/>
    <w:rsid w:val="005E5BD5"/>
    <w:rsid w:val="005E73B2"/>
    <w:rsid w:val="005F2B40"/>
    <w:rsid w:val="005F3B67"/>
    <w:rsid w:val="005F5A66"/>
    <w:rsid w:val="006031A7"/>
    <w:rsid w:val="00611B8B"/>
    <w:rsid w:val="00613A6E"/>
    <w:rsid w:val="0061538D"/>
    <w:rsid w:val="00615988"/>
    <w:rsid w:val="00615A19"/>
    <w:rsid w:val="00621380"/>
    <w:rsid w:val="0062536D"/>
    <w:rsid w:val="00630464"/>
    <w:rsid w:val="006305E9"/>
    <w:rsid w:val="006358BF"/>
    <w:rsid w:val="00635A5C"/>
    <w:rsid w:val="00636183"/>
    <w:rsid w:val="006408B1"/>
    <w:rsid w:val="0064187D"/>
    <w:rsid w:val="006443B1"/>
    <w:rsid w:val="00646742"/>
    <w:rsid w:val="00650F95"/>
    <w:rsid w:val="00651100"/>
    <w:rsid w:val="00653C50"/>
    <w:rsid w:val="00670C32"/>
    <w:rsid w:val="00673735"/>
    <w:rsid w:val="00682957"/>
    <w:rsid w:val="0069366B"/>
    <w:rsid w:val="006961DF"/>
    <w:rsid w:val="006A0E58"/>
    <w:rsid w:val="006A2F14"/>
    <w:rsid w:val="006A6EE4"/>
    <w:rsid w:val="006B0F73"/>
    <w:rsid w:val="006B2DA6"/>
    <w:rsid w:val="006B7ACC"/>
    <w:rsid w:val="006C01AC"/>
    <w:rsid w:val="006C078D"/>
    <w:rsid w:val="006C379F"/>
    <w:rsid w:val="006C4285"/>
    <w:rsid w:val="006D2AC6"/>
    <w:rsid w:val="006D5D1C"/>
    <w:rsid w:val="006E2BA4"/>
    <w:rsid w:val="006E317B"/>
    <w:rsid w:val="006E6E4E"/>
    <w:rsid w:val="006E7F57"/>
    <w:rsid w:val="006F0E9A"/>
    <w:rsid w:val="006F1199"/>
    <w:rsid w:val="006F2332"/>
    <w:rsid w:val="006F610B"/>
    <w:rsid w:val="00702C68"/>
    <w:rsid w:val="00705DF8"/>
    <w:rsid w:val="00707E0D"/>
    <w:rsid w:val="00713EF4"/>
    <w:rsid w:val="00720E78"/>
    <w:rsid w:val="00733A1D"/>
    <w:rsid w:val="0074167A"/>
    <w:rsid w:val="00753B8A"/>
    <w:rsid w:val="00753E01"/>
    <w:rsid w:val="00754630"/>
    <w:rsid w:val="00764A5B"/>
    <w:rsid w:val="00767F20"/>
    <w:rsid w:val="007703AD"/>
    <w:rsid w:val="00775891"/>
    <w:rsid w:val="00780F38"/>
    <w:rsid w:val="007839D7"/>
    <w:rsid w:val="00784E42"/>
    <w:rsid w:val="0078789B"/>
    <w:rsid w:val="0079363F"/>
    <w:rsid w:val="00794B01"/>
    <w:rsid w:val="00795E3D"/>
    <w:rsid w:val="007A2772"/>
    <w:rsid w:val="007A2CE3"/>
    <w:rsid w:val="007B106E"/>
    <w:rsid w:val="007B4EE0"/>
    <w:rsid w:val="007C0382"/>
    <w:rsid w:val="007C4552"/>
    <w:rsid w:val="007D3C6E"/>
    <w:rsid w:val="007E2333"/>
    <w:rsid w:val="007F09D5"/>
    <w:rsid w:val="007F0BC9"/>
    <w:rsid w:val="007F44F6"/>
    <w:rsid w:val="007F5169"/>
    <w:rsid w:val="007F5CCD"/>
    <w:rsid w:val="007F7246"/>
    <w:rsid w:val="00800A28"/>
    <w:rsid w:val="008029C1"/>
    <w:rsid w:val="00807CA3"/>
    <w:rsid w:val="00812159"/>
    <w:rsid w:val="00817158"/>
    <w:rsid w:val="008215D3"/>
    <w:rsid w:val="00825FB7"/>
    <w:rsid w:val="00840EC8"/>
    <w:rsid w:val="008440CC"/>
    <w:rsid w:val="00845C88"/>
    <w:rsid w:val="00847852"/>
    <w:rsid w:val="00851DB1"/>
    <w:rsid w:val="00855C21"/>
    <w:rsid w:val="00862219"/>
    <w:rsid w:val="008644E3"/>
    <w:rsid w:val="0087070E"/>
    <w:rsid w:val="008722A4"/>
    <w:rsid w:val="00873D14"/>
    <w:rsid w:val="00880CEB"/>
    <w:rsid w:val="00883944"/>
    <w:rsid w:val="00886B9D"/>
    <w:rsid w:val="00891423"/>
    <w:rsid w:val="0089339C"/>
    <w:rsid w:val="0089686D"/>
    <w:rsid w:val="008970CC"/>
    <w:rsid w:val="008A5898"/>
    <w:rsid w:val="008A7BDD"/>
    <w:rsid w:val="008B1968"/>
    <w:rsid w:val="008B3FA0"/>
    <w:rsid w:val="008B4D14"/>
    <w:rsid w:val="008B78EC"/>
    <w:rsid w:val="008C3E1A"/>
    <w:rsid w:val="008D4E1E"/>
    <w:rsid w:val="008D4FDE"/>
    <w:rsid w:val="008D6978"/>
    <w:rsid w:val="008D6B9F"/>
    <w:rsid w:val="008E188F"/>
    <w:rsid w:val="008E63C1"/>
    <w:rsid w:val="008F244B"/>
    <w:rsid w:val="008F769F"/>
    <w:rsid w:val="009001F5"/>
    <w:rsid w:val="00904B37"/>
    <w:rsid w:val="0090568E"/>
    <w:rsid w:val="0091041C"/>
    <w:rsid w:val="009121DE"/>
    <w:rsid w:val="00912239"/>
    <w:rsid w:val="0091381A"/>
    <w:rsid w:val="00914664"/>
    <w:rsid w:val="0091622C"/>
    <w:rsid w:val="00917FB5"/>
    <w:rsid w:val="00932851"/>
    <w:rsid w:val="00935FA8"/>
    <w:rsid w:val="009363EA"/>
    <w:rsid w:val="00940EC8"/>
    <w:rsid w:val="00942871"/>
    <w:rsid w:val="00942CD3"/>
    <w:rsid w:val="009431CB"/>
    <w:rsid w:val="009450AD"/>
    <w:rsid w:val="00946371"/>
    <w:rsid w:val="00951313"/>
    <w:rsid w:val="00951FAC"/>
    <w:rsid w:val="00955EBB"/>
    <w:rsid w:val="009564FA"/>
    <w:rsid w:val="00964590"/>
    <w:rsid w:val="00965AB5"/>
    <w:rsid w:val="00972D8F"/>
    <w:rsid w:val="00974804"/>
    <w:rsid w:val="00975F5E"/>
    <w:rsid w:val="009825C9"/>
    <w:rsid w:val="00984193"/>
    <w:rsid w:val="0098478C"/>
    <w:rsid w:val="00984B3F"/>
    <w:rsid w:val="00991C9E"/>
    <w:rsid w:val="009A192D"/>
    <w:rsid w:val="009A1A4E"/>
    <w:rsid w:val="009A22F7"/>
    <w:rsid w:val="009A3C23"/>
    <w:rsid w:val="009A6811"/>
    <w:rsid w:val="009A70ED"/>
    <w:rsid w:val="009B3B78"/>
    <w:rsid w:val="009B428F"/>
    <w:rsid w:val="009B4681"/>
    <w:rsid w:val="009C3645"/>
    <w:rsid w:val="009C677F"/>
    <w:rsid w:val="009D575A"/>
    <w:rsid w:val="009D5CE5"/>
    <w:rsid w:val="009F160C"/>
    <w:rsid w:val="009F160D"/>
    <w:rsid w:val="009F17E7"/>
    <w:rsid w:val="009F1B6F"/>
    <w:rsid w:val="009F39FF"/>
    <w:rsid w:val="009F50D7"/>
    <w:rsid w:val="009F5BFC"/>
    <w:rsid w:val="00A16A68"/>
    <w:rsid w:val="00A26207"/>
    <w:rsid w:val="00A32138"/>
    <w:rsid w:val="00A3748E"/>
    <w:rsid w:val="00A37505"/>
    <w:rsid w:val="00A37F92"/>
    <w:rsid w:val="00A41748"/>
    <w:rsid w:val="00A43BF1"/>
    <w:rsid w:val="00A43C37"/>
    <w:rsid w:val="00A442D1"/>
    <w:rsid w:val="00A552B5"/>
    <w:rsid w:val="00A57708"/>
    <w:rsid w:val="00A57852"/>
    <w:rsid w:val="00A57CF5"/>
    <w:rsid w:val="00A57F3E"/>
    <w:rsid w:val="00A67EE5"/>
    <w:rsid w:val="00A773D0"/>
    <w:rsid w:val="00A827E1"/>
    <w:rsid w:val="00A85E9B"/>
    <w:rsid w:val="00A9083E"/>
    <w:rsid w:val="00A90BAD"/>
    <w:rsid w:val="00A92B89"/>
    <w:rsid w:val="00A97CB3"/>
    <w:rsid w:val="00AA43D2"/>
    <w:rsid w:val="00AB2BB0"/>
    <w:rsid w:val="00AB3A15"/>
    <w:rsid w:val="00AB45B9"/>
    <w:rsid w:val="00AC37C1"/>
    <w:rsid w:val="00AC584D"/>
    <w:rsid w:val="00AC643B"/>
    <w:rsid w:val="00AD5A4E"/>
    <w:rsid w:val="00AF09AD"/>
    <w:rsid w:val="00AF33FE"/>
    <w:rsid w:val="00B07302"/>
    <w:rsid w:val="00B13242"/>
    <w:rsid w:val="00B26D19"/>
    <w:rsid w:val="00B338AD"/>
    <w:rsid w:val="00B3502F"/>
    <w:rsid w:val="00B40561"/>
    <w:rsid w:val="00B4147F"/>
    <w:rsid w:val="00B416BD"/>
    <w:rsid w:val="00B50550"/>
    <w:rsid w:val="00B514DB"/>
    <w:rsid w:val="00B54E29"/>
    <w:rsid w:val="00B56B0F"/>
    <w:rsid w:val="00B56CCE"/>
    <w:rsid w:val="00B81B18"/>
    <w:rsid w:val="00B8423F"/>
    <w:rsid w:val="00B84F97"/>
    <w:rsid w:val="00B86068"/>
    <w:rsid w:val="00B90A08"/>
    <w:rsid w:val="00B9365C"/>
    <w:rsid w:val="00B93A2A"/>
    <w:rsid w:val="00B93DC6"/>
    <w:rsid w:val="00B96FC7"/>
    <w:rsid w:val="00B9712B"/>
    <w:rsid w:val="00B97C2E"/>
    <w:rsid w:val="00BA697F"/>
    <w:rsid w:val="00BA6BBE"/>
    <w:rsid w:val="00BC11E2"/>
    <w:rsid w:val="00BC530E"/>
    <w:rsid w:val="00BC79ED"/>
    <w:rsid w:val="00BD64E6"/>
    <w:rsid w:val="00BE7D67"/>
    <w:rsid w:val="00C01CEE"/>
    <w:rsid w:val="00C0272F"/>
    <w:rsid w:val="00C07E80"/>
    <w:rsid w:val="00C106F9"/>
    <w:rsid w:val="00C11BA6"/>
    <w:rsid w:val="00C17DF1"/>
    <w:rsid w:val="00C21839"/>
    <w:rsid w:val="00C23EB2"/>
    <w:rsid w:val="00C25583"/>
    <w:rsid w:val="00C36D5C"/>
    <w:rsid w:val="00C61F65"/>
    <w:rsid w:val="00C75A1C"/>
    <w:rsid w:val="00C80621"/>
    <w:rsid w:val="00C82974"/>
    <w:rsid w:val="00C85192"/>
    <w:rsid w:val="00C92771"/>
    <w:rsid w:val="00CA04C6"/>
    <w:rsid w:val="00CA2A16"/>
    <w:rsid w:val="00CA6F12"/>
    <w:rsid w:val="00CB0374"/>
    <w:rsid w:val="00CB0473"/>
    <w:rsid w:val="00CB3BEA"/>
    <w:rsid w:val="00CB504B"/>
    <w:rsid w:val="00CB66B3"/>
    <w:rsid w:val="00CC07F8"/>
    <w:rsid w:val="00CD0850"/>
    <w:rsid w:val="00CD4390"/>
    <w:rsid w:val="00CD5C5D"/>
    <w:rsid w:val="00CE5958"/>
    <w:rsid w:val="00CE6BBB"/>
    <w:rsid w:val="00CF0D7E"/>
    <w:rsid w:val="00CF45C8"/>
    <w:rsid w:val="00CF5F69"/>
    <w:rsid w:val="00D15F1B"/>
    <w:rsid w:val="00D3061A"/>
    <w:rsid w:val="00D3177B"/>
    <w:rsid w:val="00D34DDC"/>
    <w:rsid w:val="00D432C0"/>
    <w:rsid w:val="00D52A84"/>
    <w:rsid w:val="00D53F0D"/>
    <w:rsid w:val="00D55197"/>
    <w:rsid w:val="00D5703F"/>
    <w:rsid w:val="00D60F5B"/>
    <w:rsid w:val="00D7747E"/>
    <w:rsid w:val="00D77E4E"/>
    <w:rsid w:val="00D80418"/>
    <w:rsid w:val="00D82CB2"/>
    <w:rsid w:val="00D8370A"/>
    <w:rsid w:val="00D94095"/>
    <w:rsid w:val="00DA3339"/>
    <w:rsid w:val="00DA6D74"/>
    <w:rsid w:val="00DB04D5"/>
    <w:rsid w:val="00DB52F3"/>
    <w:rsid w:val="00DB5E57"/>
    <w:rsid w:val="00DC0AF1"/>
    <w:rsid w:val="00DC40C0"/>
    <w:rsid w:val="00DC6611"/>
    <w:rsid w:val="00DC7D18"/>
    <w:rsid w:val="00DD2D2C"/>
    <w:rsid w:val="00DD2E89"/>
    <w:rsid w:val="00DD6C47"/>
    <w:rsid w:val="00DD7860"/>
    <w:rsid w:val="00DE38CC"/>
    <w:rsid w:val="00DE4417"/>
    <w:rsid w:val="00DE4F85"/>
    <w:rsid w:val="00DF0190"/>
    <w:rsid w:val="00DF2312"/>
    <w:rsid w:val="00DF3697"/>
    <w:rsid w:val="00DF6E86"/>
    <w:rsid w:val="00E12A39"/>
    <w:rsid w:val="00E222BF"/>
    <w:rsid w:val="00E26EED"/>
    <w:rsid w:val="00E3646C"/>
    <w:rsid w:val="00E368E3"/>
    <w:rsid w:val="00E45399"/>
    <w:rsid w:val="00E469F9"/>
    <w:rsid w:val="00E5579A"/>
    <w:rsid w:val="00E56CDD"/>
    <w:rsid w:val="00E605BA"/>
    <w:rsid w:val="00E63BB3"/>
    <w:rsid w:val="00E6583A"/>
    <w:rsid w:val="00E7206C"/>
    <w:rsid w:val="00E77FC7"/>
    <w:rsid w:val="00E873E6"/>
    <w:rsid w:val="00E87C8C"/>
    <w:rsid w:val="00E93FA0"/>
    <w:rsid w:val="00E9453C"/>
    <w:rsid w:val="00E972B5"/>
    <w:rsid w:val="00EA0494"/>
    <w:rsid w:val="00EA4CE5"/>
    <w:rsid w:val="00EA5EB4"/>
    <w:rsid w:val="00EB3296"/>
    <w:rsid w:val="00EC3752"/>
    <w:rsid w:val="00EC65F7"/>
    <w:rsid w:val="00EC6832"/>
    <w:rsid w:val="00EC6E4B"/>
    <w:rsid w:val="00ED139F"/>
    <w:rsid w:val="00ED5F2B"/>
    <w:rsid w:val="00EE2CA9"/>
    <w:rsid w:val="00EE4459"/>
    <w:rsid w:val="00EE7CFB"/>
    <w:rsid w:val="00EF710D"/>
    <w:rsid w:val="00F04C2E"/>
    <w:rsid w:val="00F07B2D"/>
    <w:rsid w:val="00F178B3"/>
    <w:rsid w:val="00F17AAC"/>
    <w:rsid w:val="00F31C77"/>
    <w:rsid w:val="00F41B45"/>
    <w:rsid w:val="00F43AF3"/>
    <w:rsid w:val="00F43E71"/>
    <w:rsid w:val="00F618C0"/>
    <w:rsid w:val="00F738AA"/>
    <w:rsid w:val="00F82F33"/>
    <w:rsid w:val="00F969A7"/>
    <w:rsid w:val="00FA039F"/>
    <w:rsid w:val="00FA162D"/>
    <w:rsid w:val="00FA685C"/>
    <w:rsid w:val="00FB7B91"/>
    <w:rsid w:val="00FC1193"/>
    <w:rsid w:val="00FC5F98"/>
    <w:rsid w:val="00FC601E"/>
    <w:rsid w:val="00FC62A5"/>
    <w:rsid w:val="00FC6BC5"/>
    <w:rsid w:val="00FC6C24"/>
    <w:rsid w:val="00FC6E97"/>
    <w:rsid w:val="00FC79F7"/>
    <w:rsid w:val="00FD0C4A"/>
    <w:rsid w:val="00FD17A2"/>
    <w:rsid w:val="00FD272E"/>
    <w:rsid w:val="00FD47A5"/>
    <w:rsid w:val="00FE1330"/>
    <w:rsid w:val="00FE1F5F"/>
    <w:rsid w:val="00FE5CD1"/>
    <w:rsid w:val="00FF186F"/>
    <w:rsid w:val="00FF1AFB"/>
    <w:rsid w:val="00FF4F5F"/>
    <w:rsid w:val="00FF5B98"/>
    <w:rsid w:val="0457F8C1"/>
    <w:rsid w:val="086D3405"/>
    <w:rsid w:val="09B18FCF"/>
    <w:rsid w:val="0A6B9DD6"/>
    <w:rsid w:val="0AE251A9"/>
    <w:rsid w:val="0D3D6C7A"/>
    <w:rsid w:val="14DA81F8"/>
    <w:rsid w:val="17BA4B69"/>
    <w:rsid w:val="21068FA0"/>
    <w:rsid w:val="29407B9A"/>
    <w:rsid w:val="30BC575E"/>
    <w:rsid w:val="330B3871"/>
    <w:rsid w:val="379F983D"/>
    <w:rsid w:val="4024320A"/>
    <w:rsid w:val="4209E326"/>
    <w:rsid w:val="493C0F9A"/>
    <w:rsid w:val="5323BC93"/>
    <w:rsid w:val="5CD3EC85"/>
    <w:rsid w:val="6B3BAF1B"/>
    <w:rsid w:val="6D0844BE"/>
    <w:rsid w:val="6EE8BEDE"/>
    <w:rsid w:val="6FDCA486"/>
    <w:rsid w:val="70AF5161"/>
    <w:rsid w:val="76E859B8"/>
    <w:rsid w:val="77D1BDFB"/>
    <w:rsid w:val="7C8D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3F4BF998-4E5D-49E2-884B-1A55B84AC7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styleId="TPNumberedParagraph11" w:customStyle="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styleId="TPNumberedParagraph11Char" w:customStyle="1">
    <w:name w:val="TP Numbered Paragraph 1.1 Char"/>
    <w:link w:val="TPNumberedParagraph11"/>
    <w:rsid w:val="00E6583A"/>
    <w:rPr>
      <w:rFonts w:ascii="Arial" w:hAnsi="Arial" w:cs="Arial"/>
      <w:sz w:val="24"/>
      <w:szCs w:val="24"/>
      <w:lang w:eastAsia="en-US"/>
    </w:rPr>
  </w:style>
  <w:style w:type="paragraph" w:styleId="TPAp1NumParaA1n" w:customStyle="1">
    <w:name w:val="TP Ap1 Num Para A1.n"/>
    <w:basedOn w:val="TPNumberedParagraph11"/>
    <w:link w:val="TPAp1NumParaA1nChar"/>
    <w:qFormat/>
    <w:rsid w:val="0091381A"/>
    <w:pPr>
      <w:numPr>
        <w:ilvl w:val="0"/>
        <w:numId w:val="35"/>
      </w:numPr>
    </w:pPr>
  </w:style>
  <w:style w:type="character" w:styleId="TPAp1NumParaA1nChar" w:customStyle="1">
    <w:name w:val="TP Ap1 Num Para A1.n Char"/>
    <w:link w:val="TPAp1NumParaA1n"/>
    <w:rsid w:val="0091381A"/>
    <w:rPr>
      <w:rFonts w:ascii="Arial" w:hAnsi="Arial"/>
      <w:szCs w:val="24"/>
      <w:lang w:eastAsia="en-US"/>
    </w:rPr>
  </w:style>
  <w:style w:type="paragraph" w:styleId="TPAp2NumParaA2n" w:customStyle="1">
    <w:name w:val="TP Ap2 Num Para A2.n"/>
    <w:basedOn w:val="TPAp1NumParaA1n"/>
    <w:link w:val="TPAp2NumParaA2nChar"/>
    <w:qFormat/>
    <w:rsid w:val="0091381A"/>
    <w:pPr>
      <w:numPr>
        <w:numId w:val="36"/>
      </w:numPr>
    </w:pPr>
  </w:style>
  <w:style w:type="character" w:styleId="TPAp2NumParaA2nChar" w:customStyle="1">
    <w:name w:val="TP Ap2 Num Para A2.n Char"/>
    <w:link w:val="TPAp2NumParaA2n"/>
    <w:rsid w:val="0091381A"/>
    <w:rPr>
      <w:rFonts w:ascii="Arial" w:hAnsi="Arial"/>
      <w:szCs w:val="24"/>
      <w:lang w:eastAsia="en-US"/>
    </w:rPr>
  </w:style>
  <w:style w:type="paragraph" w:styleId="TPBullet1Square" w:customStyle="1">
    <w:name w:val="TP Bullet 1 Square"/>
    <w:basedOn w:val="Normal"/>
    <w:qFormat/>
    <w:rsid w:val="0091381A"/>
    <w:pPr>
      <w:numPr>
        <w:numId w:val="38"/>
      </w:numPr>
      <w:spacing w:after="200"/>
      <w:ind w:left="1080"/>
      <w:contextualSpacing/>
    </w:pPr>
    <w:rPr>
      <w:sz w:val="20"/>
    </w:rPr>
  </w:style>
  <w:style w:type="paragraph" w:styleId="TPBullet2Circle" w:customStyle="1">
    <w:name w:val="TP Bullet 2 Circle"/>
    <w:basedOn w:val="TPBullet1Square"/>
    <w:qFormat/>
    <w:rsid w:val="0091381A"/>
    <w:pPr>
      <w:numPr>
        <w:numId w:val="39"/>
      </w:numPr>
    </w:pPr>
  </w:style>
  <w:style w:type="paragraph" w:styleId="TPheading1" w:customStyle="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styleId="TPheading1Char" w:customStyle="1">
    <w:name w:val="TP heading 1 Char"/>
    <w:link w:val="TPheading1"/>
    <w:rsid w:val="0050323C"/>
    <w:rPr>
      <w:rFonts w:ascii="Arial Bold" w:hAnsi="Arial Bold"/>
      <w:b/>
      <w:caps/>
      <w:sz w:val="24"/>
      <w:lang w:eastAsia="en-US"/>
    </w:rPr>
  </w:style>
  <w:style w:type="paragraph" w:styleId="TPheading2" w:customStyle="1">
    <w:name w:val="TP heading 2"/>
    <w:basedOn w:val="Normal"/>
    <w:link w:val="TPheading2Char"/>
    <w:qFormat/>
    <w:rsid w:val="00E6583A"/>
    <w:pPr>
      <w:keepNext/>
      <w:numPr>
        <w:ilvl w:val="1"/>
        <w:numId w:val="43"/>
      </w:numPr>
      <w:spacing w:after="240" w:line="252" w:lineRule="auto"/>
    </w:pPr>
    <w:rPr>
      <w:b/>
    </w:rPr>
  </w:style>
  <w:style w:type="character" w:styleId="TPheading2Char" w:customStyle="1">
    <w:name w:val="TP heading 2 Char"/>
    <w:link w:val="TPheading2"/>
    <w:rsid w:val="00E6583A"/>
    <w:rPr>
      <w:rFonts w:ascii="Arial" w:hAnsi="Arial"/>
      <w:b/>
      <w:sz w:val="24"/>
      <w:szCs w:val="24"/>
      <w:lang w:eastAsia="en-US"/>
    </w:rPr>
  </w:style>
  <w:style w:type="paragraph" w:styleId="TPheading3" w:customStyle="1">
    <w:name w:val="TP heading 3"/>
    <w:basedOn w:val="Normal"/>
    <w:link w:val="TPheading3Char"/>
    <w:qFormat/>
    <w:rsid w:val="0091381A"/>
    <w:pPr>
      <w:keepNext/>
      <w:numPr>
        <w:ilvl w:val="2"/>
        <w:numId w:val="43"/>
      </w:numPr>
      <w:spacing w:after="200"/>
    </w:pPr>
    <w:rPr>
      <w:i/>
      <w:sz w:val="20"/>
    </w:rPr>
  </w:style>
  <w:style w:type="character" w:styleId="TPheading3Char" w:customStyle="1">
    <w:name w:val="TP heading 3 Char"/>
    <w:link w:val="TPheading3"/>
    <w:rsid w:val="0091381A"/>
    <w:rPr>
      <w:rFonts w:ascii="Arial" w:hAnsi="Arial"/>
      <w:i/>
      <w:szCs w:val="24"/>
      <w:lang w:eastAsia="en-US"/>
    </w:rPr>
  </w:style>
  <w:style w:type="paragraph" w:styleId="TPsubpara1" w:customStyle="1">
    <w:name w:val="TP subpara 1"/>
    <w:basedOn w:val="TPNumberedParagraph11"/>
    <w:link w:val="TPsubpara1Char"/>
    <w:qFormat/>
    <w:rsid w:val="00E6583A"/>
    <w:pPr>
      <w:numPr>
        <w:ilvl w:val="4"/>
      </w:numPr>
      <w:ind w:left="1080" w:hanging="360"/>
      <w:contextualSpacing/>
    </w:pPr>
  </w:style>
  <w:style w:type="character" w:styleId="TPsubpara1Char" w:customStyle="1">
    <w:name w:val="TP subpara 1 Char"/>
    <w:link w:val="TPsubpara1"/>
    <w:rsid w:val="00E6583A"/>
    <w:rPr>
      <w:rFonts w:ascii="Arial" w:hAnsi="Arial" w:cs="Arial"/>
      <w:sz w:val="24"/>
      <w:szCs w:val="24"/>
      <w:lang w:eastAsia="en-US"/>
    </w:rPr>
  </w:style>
  <w:style w:type="paragraph" w:styleId="TPsubpara2" w:customStyle="1">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styleId="TPNormal" w:customStyle="1">
    <w:name w:val="TP Normal"/>
    <w:basedOn w:val="Normal"/>
    <w:link w:val="TPNormalChar"/>
    <w:qFormat/>
    <w:rsid w:val="0091381A"/>
    <w:rPr>
      <w:sz w:val="20"/>
    </w:rPr>
  </w:style>
  <w:style w:type="character" w:styleId="TPNormalChar" w:customStyle="1">
    <w:name w:val="TP Normal Char"/>
    <w:basedOn w:val="DefaultParagraphFont"/>
    <w:link w:val="TPNormal"/>
    <w:rsid w:val="0091381A"/>
    <w:rPr>
      <w:rFonts w:ascii="Arial" w:hAnsi="Arial"/>
      <w:szCs w:val="24"/>
      <w:lang w:eastAsia="en-US"/>
    </w:rPr>
  </w:style>
  <w:style w:type="paragraph" w:styleId="TPAppendixHeading1" w:customStyle="1">
    <w:name w:val="TP Appendix Heading 1"/>
    <w:basedOn w:val="TPheading1"/>
    <w:link w:val="TPAppendixHeading1Char"/>
    <w:qFormat/>
    <w:rsid w:val="00E6583A"/>
    <w:pPr>
      <w:numPr>
        <w:numId w:val="0"/>
      </w:numPr>
    </w:pPr>
  </w:style>
  <w:style w:type="character" w:styleId="TPAppendixHeading1Char" w:customStyle="1">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styleId="BalloonTextChar" w:customStyle="1">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styleId="CommentTextChar" w:customStyle="1">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styleId="CommentSubjectChar" w:customStyle="1">
    <w:name w:val="Comment Subject Char"/>
    <w:basedOn w:val="CommentTextChar"/>
    <w:link w:val="CommentSubject"/>
    <w:rsid w:val="00EE4459"/>
    <w:rPr>
      <w:rFonts w:ascii="Arial" w:hAnsi="Arial"/>
      <w:b/>
      <w:bCs/>
      <w:lang w:eastAsia="en-US"/>
    </w:rPr>
  </w:style>
  <w:style w:type="character" w:styleId="HeaderChar" w:customStyle="1">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styleId="FooterChar" w:customStyle="1">
    <w:name w:val="Footer Char"/>
    <w:basedOn w:val="DefaultParagraphFont"/>
    <w:link w:val="Footer"/>
    <w:uiPriority w:val="99"/>
    <w:rsid w:val="00780F38"/>
    <w:rPr>
      <w:rFonts w:ascii="Arial" w:hAnsi="Arial"/>
      <w:sz w:val="24"/>
      <w:szCs w:val="24"/>
      <w:lang w:eastAsia="en-US"/>
    </w:rPr>
  </w:style>
  <w:style w:type="paragraph" w:styleId="Default" w:customStyle="1">
    <w:name w:val="Default"/>
    <w:rsid w:val="00B4056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4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070305"/>
    <w:rsid w:val="00160664"/>
    <w:rsid w:val="00184DC0"/>
    <w:rsid w:val="002564CD"/>
    <w:rsid w:val="002A7733"/>
    <w:rsid w:val="003D381C"/>
    <w:rsid w:val="00B410A5"/>
    <w:rsid w:val="00D75F2E"/>
    <w:rsid w:val="00E8548D"/>
    <w:rsid w:val="00E94897"/>
    <w:rsid w:val="00F618C0"/>
    <w:rsid w:val="00F9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ONRW-2019369590-3215</_dlc_DocId>
    <_dlc_DocIdUrl xmlns="f6cfbbfa-3ea0-4d8e-acde-632e83cd9c55">
      <Url>https://prodonrgov.sharepoint.com/_layouts/15/DocIdRedir.aspx?ID=ONRW-2019369590-3215</Url>
      <Description>ONRW-2019369590-3215</Description>
    </_dlc_DocIdUrl>
    <TaxCatchAll xmlns="f6cfbbfa-3ea0-4d8e-acde-632e83cd9c55" xsi:nil="true"/>
    <Document_x0020_Type xmlns="f6cfbbfa-3ea0-4d8e-acde-632e83cd9c55" xsi:nil="true"/>
    <External_x0020_Reference xmlns="f6cfbbfa-3ea0-4d8e-acde-632e83cd9c55" xsi:nil="tru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 xsi:nil="true"/>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 xsi:nil="true"/>
    <GDA_x0020_Regulator_x0020_or_x0020_RP xmlns="f6cfbbfa-3ea0-4d8e-acde-632e83cd9c55">ONR</GDA_x0020_Regulator_x0020_or_x0020_RP>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7" ma:contentTypeDescription="Create a new document." ma:contentTypeScope="" ma:versionID="43f48bbc3e08350aaa03a539e415451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7cad35cbec62d99c146410788751532e"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element ref="ns2:GDA_x0020_Regulator_x0020_or_x0020_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element name="GDA_x0020_Regulator_x0020_or_x0020_RP" ma:index="38"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2.xml><?xml version="1.0" encoding="utf-8"?>
<ds:datastoreItem xmlns:ds="http://schemas.openxmlformats.org/officeDocument/2006/customXml" ds:itemID="{BD742873-C54C-4A9E-924E-40290226B3CA}">
  <ds:schemaRefs>
    <ds:schemaRef ds:uri="http://schemas.microsoft.com/office/2006/metadata/properties"/>
    <ds:schemaRef ds:uri="http://schemas.microsoft.com/office/infopath/2007/PartnerControls"/>
    <ds:schemaRef ds:uri="f6cfbbfa-3ea0-4d8e-acde-632e83cd9c55"/>
    <ds:schemaRef ds:uri="2b92fa06-69b2-4527-a0e1-9e8803fc1e53"/>
  </ds:schemaRefs>
</ds:datastoreItem>
</file>

<file path=customXml/itemProps3.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4.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5.xml><?xml version="1.0" encoding="utf-8"?>
<ds:datastoreItem xmlns:ds="http://schemas.openxmlformats.org/officeDocument/2006/customXml" ds:itemID="{EBE0A2A4-4917-4396-B7AF-0DC08497D738}"/>
</file>

<file path=docProps/app.xml><?xml version="1.0" encoding="utf-8"?>
<Properties xmlns="http://schemas.openxmlformats.org/officeDocument/2006/extended-properties" xmlns:vt="http://schemas.openxmlformats.org/officeDocument/2006/docPropsVTypes">
  <Template>Normal</Template>
  <TotalTime>2</TotalTime>
  <Pages>11</Pages>
  <Words>2108</Words>
  <Characters>12019</Characters>
  <Application>Microsoft Office Word</Application>
  <DocSecurity>0</DocSecurity>
  <Lines>100</Lines>
  <Paragraphs>28</Paragraphs>
  <ScaleCrop>false</ScaleCrop>
  <Company>Health and Safety Executive</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dc:creator>Stephen Nicholson</dc:creator>
  <cp:keywords>WIRED; Permissioning; Transport Permissioning</cp:keywords>
  <cp:lastModifiedBy>Helen Wilcock</cp:lastModifiedBy>
  <cp:revision>146</cp:revision>
  <cp:lastPrinted>2023-08-03T10:51:00Z</cp:lastPrinted>
  <dcterms:created xsi:type="dcterms:W3CDTF">2023-06-30T05:41:00Z</dcterms:created>
  <dcterms:modified xsi:type="dcterms:W3CDTF">2023-08-03T10:51:00Z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4cd1bb4c-3fc3-4074-bc47-f75a6bb219b8</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