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8F4B" w14:textId="77777777" w:rsidR="00E20DBB" w:rsidRDefault="00E20DBB"/>
    <w:tbl>
      <w:tblPr>
        <w:tblW w:w="9655" w:type="dxa"/>
        <w:tblInd w:w="-57" w:type="dxa"/>
        <w:tblCellMar>
          <w:top w:w="58" w:type="dxa"/>
          <w:left w:w="58" w:type="dxa"/>
          <w:bottom w:w="58" w:type="dxa"/>
          <w:right w:w="58" w:type="dxa"/>
        </w:tblCellMar>
        <w:tblLook w:val="01E0" w:firstRow="1" w:lastRow="1" w:firstColumn="1" w:lastColumn="1" w:noHBand="0" w:noVBand="0"/>
      </w:tblPr>
      <w:tblGrid>
        <w:gridCol w:w="6295"/>
        <w:gridCol w:w="3360"/>
      </w:tblGrid>
      <w:tr w:rsidR="0089086B" w:rsidRPr="0089086B" w14:paraId="773C47CD" w14:textId="77777777" w:rsidTr="000540B5">
        <w:trPr>
          <w:trHeight w:val="773"/>
        </w:trPr>
        <w:tc>
          <w:tcPr>
            <w:tcW w:w="6295" w:type="dxa"/>
            <w:shd w:val="clear" w:color="auto" w:fill="auto"/>
          </w:tcPr>
          <w:p w14:paraId="07C36889" w14:textId="61DC51CA" w:rsidR="00912985" w:rsidRPr="0089086B" w:rsidRDefault="00912985" w:rsidP="00EC397F">
            <w:pPr>
              <w:rPr>
                <w:rFonts w:cs="Arial"/>
                <w:sz w:val="24"/>
              </w:rPr>
            </w:pPr>
          </w:p>
          <w:p w14:paraId="6E8E00B2" w14:textId="77777777" w:rsidR="00912985" w:rsidRPr="0089086B" w:rsidRDefault="00912985" w:rsidP="00EC397F">
            <w:pPr>
              <w:rPr>
                <w:rFonts w:cs="Arial"/>
                <w:sz w:val="24"/>
              </w:rPr>
            </w:pPr>
          </w:p>
          <w:p w14:paraId="58BD9DF4" w14:textId="77777777" w:rsidR="00912985" w:rsidRPr="0089086B" w:rsidRDefault="00912985" w:rsidP="00EC397F">
            <w:pPr>
              <w:rPr>
                <w:rFonts w:cs="Arial"/>
                <w:sz w:val="24"/>
              </w:rPr>
            </w:pPr>
          </w:p>
          <w:p w14:paraId="7D618C0D" w14:textId="77777777" w:rsidR="00912985" w:rsidRPr="0089086B" w:rsidRDefault="00912985" w:rsidP="00EC397F">
            <w:pPr>
              <w:rPr>
                <w:rFonts w:cs="Arial"/>
                <w:sz w:val="24"/>
              </w:rPr>
            </w:pPr>
          </w:p>
          <w:p w14:paraId="2246DCF0" w14:textId="77777777" w:rsidR="00912985" w:rsidRPr="0089086B" w:rsidRDefault="00912985" w:rsidP="00EC397F">
            <w:pPr>
              <w:rPr>
                <w:rFonts w:cs="Arial"/>
                <w:sz w:val="24"/>
              </w:rPr>
            </w:pPr>
          </w:p>
          <w:p w14:paraId="729D0943" w14:textId="77777777" w:rsidR="00912985" w:rsidRDefault="00912985" w:rsidP="00EC397F">
            <w:pPr>
              <w:rPr>
                <w:rFonts w:cs="Arial"/>
                <w:color w:val="00686D"/>
                <w:sz w:val="24"/>
              </w:rPr>
            </w:pPr>
          </w:p>
          <w:p w14:paraId="177A1741" w14:textId="579917EB" w:rsidR="00372D25" w:rsidRPr="00372D25" w:rsidRDefault="00AF70CB" w:rsidP="00372D25">
            <w:pPr>
              <w:rPr>
                <w:rFonts w:cs="Arial"/>
                <w:color w:val="006D68"/>
                <w:sz w:val="24"/>
              </w:rPr>
            </w:pPr>
            <w:hyperlink r:id="rId11" w:history="1">
              <w:r w:rsidR="00372D25" w:rsidRPr="00372D25">
                <w:rPr>
                  <w:rStyle w:val="Hyperlink"/>
                  <w:rFonts w:cs="Arial"/>
                  <w:color w:val="006D68"/>
                  <w:sz w:val="24"/>
                </w:rPr>
                <w:t>NuclearJustification@defra.gov.uk</w:t>
              </w:r>
            </w:hyperlink>
          </w:p>
        </w:tc>
        <w:tc>
          <w:tcPr>
            <w:tcW w:w="3360" w:type="dxa"/>
            <w:vMerge w:val="restart"/>
            <w:shd w:val="clear" w:color="auto" w:fill="auto"/>
          </w:tcPr>
          <w:p w14:paraId="039A8B99" w14:textId="77777777" w:rsidR="00912985" w:rsidRPr="0089086B" w:rsidRDefault="00912985" w:rsidP="000B0596">
            <w:pPr>
              <w:ind w:left="84"/>
              <w:rPr>
                <w:rFonts w:cs="Arial"/>
                <w:sz w:val="24"/>
              </w:rPr>
            </w:pPr>
            <w:r w:rsidRPr="0089086B">
              <w:rPr>
                <w:rFonts w:cs="Arial"/>
                <w:sz w:val="24"/>
              </w:rPr>
              <w:t>Redgrave Court</w:t>
            </w:r>
          </w:p>
          <w:p w14:paraId="5AEA20A8" w14:textId="77777777" w:rsidR="00912985" w:rsidRPr="0089086B" w:rsidRDefault="00912985" w:rsidP="000B0596">
            <w:pPr>
              <w:ind w:left="84"/>
              <w:rPr>
                <w:rFonts w:cs="Arial"/>
                <w:sz w:val="24"/>
              </w:rPr>
            </w:pPr>
            <w:r w:rsidRPr="0089086B">
              <w:rPr>
                <w:rFonts w:cs="Arial"/>
                <w:sz w:val="24"/>
              </w:rPr>
              <w:t xml:space="preserve">Merton Road </w:t>
            </w:r>
          </w:p>
          <w:p w14:paraId="62F3B016" w14:textId="77777777" w:rsidR="00912985" w:rsidRPr="0089086B" w:rsidRDefault="00912985" w:rsidP="000B0596">
            <w:pPr>
              <w:ind w:left="84"/>
              <w:rPr>
                <w:rFonts w:cs="Arial"/>
                <w:sz w:val="24"/>
              </w:rPr>
            </w:pPr>
            <w:r w:rsidRPr="0089086B">
              <w:rPr>
                <w:rFonts w:cs="Arial"/>
                <w:sz w:val="24"/>
              </w:rPr>
              <w:t xml:space="preserve">Bootle </w:t>
            </w:r>
          </w:p>
          <w:p w14:paraId="39B71AC7" w14:textId="77777777" w:rsidR="00912985" w:rsidRPr="0089086B" w:rsidRDefault="00912985" w:rsidP="000B0596">
            <w:pPr>
              <w:ind w:left="84"/>
              <w:rPr>
                <w:rFonts w:cs="Arial"/>
                <w:sz w:val="24"/>
              </w:rPr>
            </w:pPr>
            <w:r w:rsidRPr="0089086B">
              <w:rPr>
                <w:rFonts w:cs="Arial"/>
                <w:sz w:val="24"/>
              </w:rPr>
              <w:t xml:space="preserve">Merseyside </w:t>
            </w:r>
          </w:p>
          <w:p w14:paraId="6677667D" w14:textId="77777777" w:rsidR="00C4474E" w:rsidRDefault="00912985" w:rsidP="00C4474E">
            <w:pPr>
              <w:ind w:left="84"/>
              <w:rPr>
                <w:rFonts w:cs="Arial"/>
                <w:sz w:val="24"/>
              </w:rPr>
            </w:pPr>
            <w:r w:rsidRPr="0089086B">
              <w:rPr>
                <w:rFonts w:cs="Arial"/>
                <w:sz w:val="24"/>
              </w:rPr>
              <w:t>L20 7HS</w:t>
            </w:r>
          </w:p>
          <w:p w14:paraId="5DE50FF1" w14:textId="77777777" w:rsidR="00C4474E" w:rsidRDefault="00C4474E" w:rsidP="00C4474E">
            <w:pPr>
              <w:ind w:left="84"/>
              <w:rPr>
                <w:rStyle w:val="Hyperlink"/>
                <w:color w:val="00686D"/>
                <w:sz w:val="24"/>
                <w:shd w:val="clear" w:color="auto" w:fill="FFFFFF" w:themeFill="background1"/>
              </w:rPr>
            </w:pPr>
          </w:p>
          <w:p w14:paraId="540ABE24" w14:textId="28A12175" w:rsidR="00912985" w:rsidRPr="00476002" w:rsidRDefault="00AF70CB" w:rsidP="00C4474E">
            <w:pPr>
              <w:ind w:left="84"/>
              <w:rPr>
                <w:rStyle w:val="Hyperlink"/>
                <w:color w:val="00686D"/>
                <w:shd w:val="clear" w:color="auto" w:fill="FFFFFF" w:themeFill="background1"/>
              </w:rPr>
            </w:pPr>
            <w:hyperlink r:id="rId12" w:history="1">
              <w:r w:rsidR="00C4474E" w:rsidRPr="00476002">
                <w:rPr>
                  <w:rStyle w:val="Hyperlink"/>
                  <w:color w:val="00686D"/>
                  <w:sz w:val="24"/>
                  <w:shd w:val="clear" w:color="auto" w:fill="FFFFFF" w:themeFill="background1"/>
                </w:rPr>
                <w:t>Contact@onr.gov.uk</w:t>
              </w:r>
            </w:hyperlink>
          </w:p>
          <w:p w14:paraId="3B2D5AF2" w14:textId="77777777" w:rsidR="00912985" w:rsidRPr="0089086B" w:rsidRDefault="00912985" w:rsidP="000B0596">
            <w:pPr>
              <w:ind w:left="84"/>
              <w:rPr>
                <w:rFonts w:cs="Arial"/>
                <w:sz w:val="24"/>
              </w:rPr>
            </w:pPr>
          </w:p>
          <w:p w14:paraId="5F73C43D" w14:textId="1135719F" w:rsidR="00912985" w:rsidRPr="0089086B" w:rsidRDefault="001F7C5D" w:rsidP="004D6C38">
            <w:pPr>
              <w:ind w:left="84"/>
              <w:rPr>
                <w:rFonts w:cs="Arial"/>
                <w:sz w:val="24"/>
              </w:rPr>
            </w:pPr>
            <w:r w:rsidRPr="0089086B">
              <w:rPr>
                <w:rFonts w:cs="Arial"/>
                <w:sz w:val="24"/>
              </w:rPr>
              <w:t>Uniqu</w:t>
            </w:r>
            <w:r w:rsidRPr="00B66DF6">
              <w:rPr>
                <w:rFonts w:cs="Arial"/>
                <w:sz w:val="24"/>
              </w:rPr>
              <w:t xml:space="preserve">e ref: </w:t>
            </w:r>
            <w:r w:rsidR="004F495B" w:rsidRPr="004F495B">
              <w:rPr>
                <w:rFonts w:cs="Arial"/>
                <w:sz w:val="24"/>
              </w:rPr>
              <w:t>2024/40983</w:t>
            </w:r>
          </w:p>
        </w:tc>
      </w:tr>
      <w:tr w:rsidR="0089086B" w:rsidRPr="0089086B" w14:paraId="272C407A" w14:textId="77777777" w:rsidTr="000540B5">
        <w:trPr>
          <w:trHeight w:val="772"/>
        </w:trPr>
        <w:tc>
          <w:tcPr>
            <w:tcW w:w="6295" w:type="dxa"/>
            <w:shd w:val="clear" w:color="auto" w:fill="auto"/>
          </w:tcPr>
          <w:p w14:paraId="0CE42A49" w14:textId="2075311C" w:rsidR="00912985" w:rsidRDefault="00912985" w:rsidP="00EC397F">
            <w:pPr>
              <w:rPr>
                <w:rFonts w:cs="Arial"/>
                <w:sz w:val="24"/>
              </w:rPr>
            </w:pPr>
          </w:p>
          <w:p w14:paraId="5E9B7609" w14:textId="2836F1D6" w:rsidR="004D6C38" w:rsidRPr="004D6C38" w:rsidRDefault="004D6C38" w:rsidP="004D6C38">
            <w:pPr>
              <w:rPr>
                <w:rFonts w:cs="Arial"/>
                <w:sz w:val="24"/>
              </w:rPr>
            </w:pPr>
            <w:r>
              <w:rPr>
                <w:rFonts w:cs="Arial"/>
                <w:sz w:val="24"/>
              </w:rPr>
              <w:t>24 September 2024</w:t>
            </w:r>
          </w:p>
        </w:tc>
        <w:tc>
          <w:tcPr>
            <w:tcW w:w="3360" w:type="dxa"/>
            <w:vMerge/>
            <w:shd w:val="clear" w:color="auto" w:fill="auto"/>
          </w:tcPr>
          <w:p w14:paraId="0D0C2D23" w14:textId="77777777" w:rsidR="00912985" w:rsidRPr="0089086B" w:rsidRDefault="00912985" w:rsidP="00EC397F">
            <w:pPr>
              <w:rPr>
                <w:rFonts w:cs="Arial"/>
                <w:sz w:val="24"/>
              </w:rPr>
            </w:pPr>
          </w:p>
        </w:tc>
      </w:tr>
    </w:tbl>
    <w:p w14:paraId="053D5C09" w14:textId="77777777" w:rsidR="004D6C38" w:rsidRDefault="004D6C38" w:rsidP="00675898">
      <w:pPr>
        <w:adjustRightInd w:val="0"/>
        <w:rPr>
          <w:rFonts w:cs="Arial"/>
          <w:sz w:val="24"/>
          <w:lang w:val="en-US" w:eastAsia="en-GB"/>
        </w:rPr>
      </w:pPr>
    </w:p>
    <w:p w14:paraId="581BD9F1" w14:textId="4AE9C528" w:rsidR="00912985" w:rsidRPr="0089086B" w:rsidRDefault="00C858B1" w:rsidP="00675898">
      <w:pPr>
        <w:adjustRightInd w:val="0"/>
        <w:rPr>
          <w:rFonts w:cs="Arial"/>
          <w:sz w:val="24"/>
          <w:lang w:val="en-US" w:eastAsia="en-GB"/>
        </w:rPr>
      </w:pPr>
      <w:r>
        <w:rPr>
          <w:rFonts w:cs="Arial"/>
          <w:sz w:val="24"/>
          <w:lang w:val="en-US" w:eastAsia="en-GB"/>
        </w:rPr>
        <w:t>To whom it may concern</w:t>
      </w:r>
    </w:p>
    <w:p w14:paraId="3F84DF6C" w14:textId="77777777" w:rsidR="00912985" w:rsidRPr="00BF7CE1" w:rsidRDefault="00912985" w:rsidP="00675898">
      <w:pPr>
        <w:adjustRightInd w:val="0"/>
        <w:ind w:left="3"/>
        <w:rPr>
          <w:rFonts w:cs="Arial"/>
          <w:sz w:val="24"/>
          <w:lang w:val="en-US" w:eastAsia="en-GB"/>
        </w:rPr>
      </w:pPr>
    </w:p>
    <w:p w14:paraId="6BBDF72C" w14:textId="68EB1815" w:rsidR="00FD6D2A" w:rsidRPr="004D6C38" w:rsidRDefault="00C858B1" w:rsidP="00FD6D2A">
      <w:pPr>
        <w:rPr>
          <w:rFonts w:cs="Arial"/>
          <w:b/>
          <w:bCs/>
          <w:sz w:val="24"/>
        </w:rPr>
      </w:pPr>
      <w:r w:rsidRPr="004D6C38">
        <w:rPr>
          <w:rFonts w:cs="Arial"/>
          <w:b/>
          <w:bCs/>
          <w:sz w:val="24"/>
        </w:rPr>
        <w:t>ONR Consultation</w:t>
      </w:r>
      <w:r w:rsidR="00432381" w:rsidRPr="004D6C38">
        <w:rPr>
          <w:rFonts w:cs="Arial"/>
          <w:b/>
          <w:bCs/>
          <w:sz w:val="24"/>
        </w:rPr>
        <w:t xml:space="preserve"> </w:t>
      </w:r>
      <w:r w:rsidRPr="004D6C38">
        <w:rPr>
          <w:rFonts w:cs="Arial"/>
          <w:b/>
          <w:bCs/>
          <w:sz w:val="24"/>
        </w:rPr>
        <w:t>Response</w:t>
      </w:r>
      <w:r w:rsidR="00621439" w:rsidRPr="004D6C38">
        <w:rPr>
          <w:rFonts w:cs="Arial"/>
          <w:b/>
          <w:bCs/>
          <w:sz w:val="24"/>
        </w:rPr>
        <w:t>:</w:t>
      </w:r>
      <w:r w:rsidRPr="004D6C38">
        <w:rPr>
          <w:rFonts w:cs="Arial"/>
          <w:b/>
          <w:bCs/>
          <w:sz w:val="24"/>
        </w:rPr>
        <w:t xml:space="preserve"> </w:t>
      </w:r>
      <w:r w:rsidR="00F330FA" w:rsidRPr="004D6C38">
        <w:rPr>
          <w:rFonts w:cs="Arial"/>
          <w:b/>
          <w:bCs/>
          <w:sz w:val="24"/>
        </w:rPr>
        <w:t>Justification Application - Rolls Royce SMR</w:t>
      </w:r>
    </w:p>
    <w:p w14:paraId="1D7171C5" w14:textId="71767670" w:rsidR="00181F88" w:rsidRPr="004D6C38" w:rsidRDefault="00181F88" w:rsidP="0089086B">
      <w:pPr>
        <w:pStyle w:val="PlainText"/>
        <w:rPr>
          <w:rFonts w:ascii="Arial" w:hAnsi="Arial" w:cs="Arial"/>
          <w:sz w:val="24"/>
          <w:szCs w:val="24"/>
        </w:rPr>
      </w:pPr>
    </w:p>
    <w:p w14:paraId="1F6133B5" w14:textId="7B96EB6A" w:rsidR="00372D25" w:rsidRDefault="00372D25" w:rsidP="00372D25">
      <w:pPr>
        <w:rPr>
          <w:rFonts w:asciiTheme="minorBidi" w:hAnsiTheme="minorBidi"/>
          <w:color w:val="000000" w:themeColor="text1"/>
          <w:sz w:val="24"/>
        </w:rPr>
      </w:pPr>
      <w:r w:rsidRPr="00C25802">
        <w:rPr>
          <w:rFonts w:asciiTheme="minorBidi" w:hAnsiTheme="minorBidi"/>
          <w:color w:val="000000" w:themeColor="text1"/>
          <w:sz w:val="24"/>
        </w:rPr>
        <w:t xml:space="preserve">Thank you for consulting with ONR on the justification application received for Rolls-Royce SMR (RR SMR). </w:t>
      </w:r>
      <w:r>
        <w:rPr>
          <w:rFonts w:asciiTheme="minorBidi" w:hAnsiTheme="minorBidi"/>
          <w:color w:val="000000" w:themeColor="text1"/>
          <w:sz w:val="24"/>
        </w:rPr>
        <w:t xml:space="preserve">The application relates </w:t>
      </w:r>
      <w:r w:rsidRPr="00C25802">
        <w:rPr>
          <w:rFonts w:asciiTheme="minorBidi" w:hAnsiTheme="minorBidi"/>
          <w:color w:val="000000" w:themeColor="text1"/>
          <w:sz w:val="24"/>
        </w:rPr>
        <w:t xml:space="preserve">to the generation of power from nuclear energy, using oxide fuel of low enrichment in fissile content in a light water cooled, light water moderated thermal reactor </w:t>
      </w:r>
      <w:r>
        <w:rPr>
          <w:rFonts w:asciiTheme="minorBidi" w:hAnsiTheme="minorBidi"/>
          <w:color w:val="000000" w:themeColor="text1"/>
          <w:sz w:val="24"/>
        </w:rPr>
        <w:t>(</w:t>
      </w:r>
      <w:r w:rsidRPr="00C25802">
        <w:rPr>
          <w:rFonts w:asciiTheme="minorBidi" w:hAnsiTheme="minorBidi"/>
          <w:color w:val="000000" w:themeColor="text1"/>
          <w:sz w:val="24"/>
        </w:rPr>
        <w:t>currently know</w:t>
      </w:r>
      <w:r>
        <w:rPr>
          <w:rFonts w:asciiTheme="minorBidi" w:hAnsiTheme="minorBidi"/>
          <w:color w:val="000000" w:themeColor="text1"/>
          <w:sz w:val="24"/>
        </w:rPr>
        <w:t>n</w:t>
      </w:r>
      <w:r w:rsidRPr="00C25802">
        <w:rPr>
          <w:rFonts w:asciiTheme="minorBidi" w:hAnsiTheme="minorBidi"/>
          <w:color w:val="000000" w:themeColor="text1"/>
          <w:sz w:val="24"/>
        </w:rPr>
        <w:t xml:space="preserve"> as the RR SMR </w:t>
      </w:r>
      <w:r>
        <w:rPr>
          <w:rFonts w:asciiTheme="minorBidi" w:hAnsiTheme="minorBidi"/>
          <w:color w:val="000000" w:themeColor="text1"/>
          <w:sz w:val="24"/>
        </w:rPr>
        <w:t xml:space="preserve">and </w:t>
      </w:r>
      <w:r w:rsidRPr="00C25802">
        <w:rPr>
          <w:rFonts w:asciiTheme="minorBidi" w:hAnsiTheme="minorBidi"/>
          <w:color w:val="000000" w:themeColor="text1"/>
          <w:sz w:val="24"/>
        </w:rPr>
        <w:t>designed by Rolls-Royce SMR Limited (RR SMR Ltd))</w:t>
      </w:r>
      <w:r>
        <w:rPr>
          <w:rFonts w:asciiTheme="minorBidi" w:hAnsiTheme="minorBidi"/>
          <w:color w:val="000000" w:themeColor="text1"/>
          <w:sz w:val="24"/>
        </w:rPr>
        <w:t>.</w:t>
      </w:r>
      <w:r w:rsidR="006F0970">
        <w:rPr>
          <w:rFonts w:asciiTheme="minorBidi" w:hAnsiTheme="minorBidi"/>
          <w:color w:val="000000" w:themeColor="text1"/>
          <w:sz w:val="24"/>
        </w:rPr>
        <w:t xml:space="preserve"> </w:t>
      </w:r>
      <w:r w:rsidRPr="00C25802">
        <w:rPr>
          <w:rFonts w:asciiTheme="minorBidi" w:hAnsiTheme="minorBidi"/>
          <w:color w:val="000000" w:themeColor="text1"/>
          <w:sz w:val="24"/>
        </w:rPr>
        <w:t xml:space="preserve">As per our correspondence of 17 July 2024, ONR agrees </w:t>
      </w:r>
      <w:r>
        <w:rPr>
          <w:rFonts w:asciiTheme="minorBidi" w:hAnsiTheme="minorBidi"/>
          <w:color w:val="000000" w:themeColor="text1"/>
          <w:sz w:val="24"/>
        </w:rPr>
        <w:t xml:space="preserve">that, as described, this constitutes a </w:t>
      </w:r>
      <w:r w:rsidRPr="00706603">
        <w:rPr>
          <w:rFonts w:asciiTheme="minorBidi" w:hAnsiTheme="minorBidi"/>
          <w:color w:val="000000" w:themeColor="text1"/>
          <w:sz w:val="24"/>
        </w:rPr>
        <w:t>practice that is not within a</w:t>
      </w:r>
      <w:r>
        <w:rPr>
          <w:rFonts w:asciiTheme="minorBidi" w:hAnsiTheme="minorBidi"/>
          <w:color w:val="000000" w:themeColor="text1"/>
          <w:sz w:val="24"/>
        </w:rPr>
        <w:t xml:space="preserve"> class or type of practice that </w:t>
      </w:r>
      <w:r w:rsidRPr="00C25802">
        <w:rPr>
          <w:rFonts w:asciiTheme="minorBidi" w:hAnsiTheme="minorBidi"/>
          <w:color w:val="000000" w:themeColor="text1"/>
          <w:sz w:val="24"/>
        </w:rPr>
        <w:t xml:space="preserve">has </w:t>
      </w:r>
      <w:r>
        <w:rPr>
          <w:rFonts w:asciiTheme="minorBidi" w:hAnsiTheme="minorBidi"/>
          <w:color w:val="000000" w:themeColor="text1"/>
          <w:sz w:val="24"/>
        </w:rPr>
        <w:t>been</w:t>
      </w:r>
      <w:r w:rsidRPr="00C25802">
        <w:rPr>
          <w:rFonts w:asciiTheme="minorBidi" w:hAnsiTheme="minorBidi"/>
          <w:color w:val="000000" w:themeColor="text1"/>
          <w:sz w:val="24"/>
        </w:rPr>
        <w:t xml:space="preserve"> previously been justified in the UK under the Justification of Practices Involving Ionising Radiation Regulations (JoPIIRR). </w:t>
      </w:r>
    </w:p>
    <w:p w14:paraId="6F096684" w14:textId="77777777" w:rsidR="00372D25" w:rsidRPr="00C25802" w:rsidRDefault="00372D25" w:rsidP="00372D25">
      <w:pPr>
        <w:rPr>
          <w:rFonts w:asciiTheme="minorBidi" w:hAnsiTheme="minorBidi"/>
          <w:color w:val="000000" w:themeColor="text1"/>
          <w:sz w:val="24"/>
        </w:rPr>
      </w:pPr>
    </w:p>
    <w:p w14:paraId="09EACA6C" w14:textId="2FD043EB" w:rsidR="00372D25" w:rsidRPr="00C25802" w:rsidRDefault="00372D25" w:rsidP="00C8438F">
      <w:pPr>
        <w:rPr>
          <w:rFonts w:asciiTheme="minorBidi" w:hAnsiTheme="minorBidi"/>
          <w:color w:val="000000" w:themeColor="text1"/>
          <w:sz w:val="24"/>
        </w:rPr>
      </w:pPr>
      <w:r w:rsidRPr="00C25802">
        <w:rPr>
          <w:rFonts w:asciiTheme="minorBidi" w:hAnsiTheme="minorBidi"/>
          <w:color w:val="000000" w:themeColor="text1"/>
          <w:sz w:val="24"/>
        </w:rPr>
        <w:t>ONR is the UK’s independent nuclear regulator for safety, security and safeguards.</w:t>
      </w:r>
      <w:r>
        <w:rPr>
          <w:rFonts w:asciiTheme="minorBidi" w:hAnsiTheme="minorBidi"/>
          <w:color w:val="000000" w:themeColor="text1"/>
          <w:sz w:val="24"/>
        </w:rPr>
        <w:t xml:space="preserve"> </w:t>
      </w:r>
      <w:r w:rsidRPr="00C25802">
        <w:rPr>
          <w:rFonts w:asciiTheme="minorBidi" w:hAnsiTheme="minorBidi"/>
          <w:color w:val="000000" w:themeColor="text1"/>
          <w:sz w:val="24"/>
        </w:rPr>
        <w:t>Our mission is to protect society by securing safe nuclear operations. We deliver five statutory purposes to ensure safe nuclear operations now and in the long term:</w:t>
      </w:r>
    </w:p>
    <w:p w14:paraId="0F6437C0" w14:textId="77777777" w:rsidR="00372D25" w:rsidRPr="00C25802" w:rsidRDefault="00372D25" w:rsidP="00372D25">
      <w:pPr>
        <w:pStyle w:val="ListParagraph"/>
        <w:numPr>
          <w:ilvl w:val="0"/>
          <w:numId w:val="22"/>
        </w:numPr>
        <w:rPr>
          <w:rFonts w:asciiTheme="minorBidi" w:hAnsiTheme="minorBidi"/>
          <w:color w:val="000000" w:themeColor="text1"/>
          <w:sz w:val="24"/>
        </w:rPr>
      </w:pPr>
      <w:r w:rsidRPr="00C25802">
        <w:rPr>
          <w:rFonts w:asciiTheme="minorBidi" w:hAnsiTheme="minorBidi"/>
          <w:color w:val="000000" w:themeColor="text1"/>
          <w:sz w:val="24"/>
        </w:rPr>
        <w:t xml:space="preserve">nuclear safety; </w:t>
      </w:r>
    </w:p>
    <w:p w14:paraId="12BB822A" w14:textId="77777777" w:rsidR="00372D25" w:rsidRPr="00C25802" w:rsidRDefault="00372D25" w:rsidP="00372D25">
      <w:pPr>
        <w:pStyle w:val="ListParagraph"/>
        <w:numPr>
          <w:ilvl w:val="0"/>
          <w:numId w:val="22"/>
        </w:numPr>
        <w:rPr>
          <w:rFonts w:asciiTheme="minorBidi" w:hAnsiTheme="minorBidi"/>
          <w:color w:val="000000" w:themeColor="text1"/>
          <w:sz w:val="24"/>
        </w:rPr>
      </w:pPr>
      <w:r w:rsidRPr="00C25802">
        <w:rPr>
          <w:rFonts w:asciiTheme="minorBidi" w:hAnsiTheme="minorBidi"/>
          <w:color w:val="000000" w:themeColor="text1"/>
          <w:sz w:val="24"/>
        </w:rPr>
        <w:t>nuclear site health and safety;</w:t>
      </w:r>
    </w:p>
    <w:p w14:paraId="3E7D4EB0" w14:textId="77777777" w:rsidR="00372D25" w:rsidRPr="00C25802" w:rsidRDefault="00372D25" w:rsidP="00372D25">
      <w:pPr>
        <w:pStyle w:val="ListParagraph"/>
        <w:numPr>
          <w:ilvl w:val="0"/>
          <w:numId w:val="22"/>
        </w:numPr>
        <w:rPr>
          <w:rFonts w:asciiTheme="minorBidi" w:hAnsiTheme="minorBidi"/>
          <w:color w:val="000000" w:themeColor="text1"/>
          <w:sz w:val="24"/>
        </w:rPr>
      </w:pPr>
      <w:r w:rsidRPr="00C25802">
        <w:rPr>
          <w:rFonts w:asciiTheme="minorBidi" w:hAnsiTheme="minorBidi"/>
          <w:color w:val="000000" w:themeColor="text1"/>
          <w:sz w:val="24"/>
        </w:rPr>
        <w:t xml:space="preserve">nuclear security; </w:t>
      </w:r>
    </w:p>
    <w:p w14:paraId="68409013" w14:textId="77777777" w:rsidR="00372D25" w:rsidRPr="00C25802" w:rsidRDefault="00372D25" w:rsidP="00372D25">
      <w:pPr>
        <w:pStyle w:val="ListParagraph"/>
        <w:numPr>
          <w:ilvl w:val="0"/>
          <w:numId w:val="22"/>
        </w:numPr>
        <w:rPr>
          <w:rFonts w:asciiTheme="minorBidi" w:hAnsiTheme="minorBidi"/>
          <w:color w:val="000000" w:themeColor="text1"/>
          <w:sz w:val="24"/>
        </w:rPr>
      </w:pPr>
      <w:r w:rsidRPr="00C25802">
        <w:rPr>
          <w:rFonts w:asciiTheme="minorBidi" w:hAnsiTheme="minorBidi"/>
          <w:color w:val="000000" w:themeColor="text1"/>
          <w:sz w:val="24"/>
        </w:rPr>
        <w:t xml:space="preserve">nuclear safeguards; and </w:t>
      </w:r>
    </w:p>
    <w:p w14:paraId="0FE41673" w14:textId="77777777" w:rsidR="00372D25" w:rsidRPr="00C25802" w:rsidRDefault="00372D25" w:rsidP="00372D25">
      <w:pPr>
        <w:pStyle w:val="ListParagraph"/>
        <w:numPr>
          <w:ilvl w:val="0"/>
          <w:numId w:val="22"/>
        </w:numPr>
        <w:rPr>
          <w:rFonts w:asciiTheme="minorBidi" w:hAnsiTheme="minorBidi"/>
          <w:color w:val="000000" w:themeColor="text1"/>
          <w:sz w:val="24"/>
        </w:rPr>
      </w:pPr>
      <w:r w:rsidRPr="00C25802">
        <w:rPr>
          <w:rFonts w:asciiTheme="minorBidi" w:hAnsiTheme="minorBidi"/>
          <w:color w:val="000000" w:themeColor="text1"/>
          <w:sz w:val="24"/>
        </w:rPr>
        <w:t xml:space="preserve">safety of transport of nuclear and radioactive materials. </w:t>
      </w:r>
    </w:p>
    <w:p w14:paraId="3C3E02AF" w14:textId="77777777" w:rsidR="00372D25" w:rsidRPr="00C25802" w:rsidRDefault="00372D25" w:rsidP="00372D25">
      <w:pPr>
        <w:rPr>
          <w:rFonts w:asciiTheme="minorBidi" w:hAnsiTheme="minorBidi"/>
          <w:color w:val="000000" w:themeColor="text1"/>
          <w:sz w:val="24"/>
        </w:rPr>
      </w:pPr>
    </w:p>
    <w:p w14:paraId="31F9C34D" w14:textId="77777777" w:rsidR="00372D25" w:rsidRPr="00C25802" w:rsidRDefault="00372D25" w:rsidP="00372D25">
      <w:pPr>
        <w:rPr>
          <w:rFonts w:asciiTheme="minorBidi" w:hAnsiTheme="minorBidi"/>
          <w:color w:val="000000" w:themeColor="text1"/>
          <w:sz w:val="24"/>
        </w:rPr>
      </w:pPr>
      <w:r w:rsidRPr="00C25802">
        <w:rPr>
          <w:rFonts w:asciiTheme="minorBidi" w:hAnsiTheme="minorBidi"/>
          <w:color w:val="000000" w:themeColor="text1"/>
          <w:sz w:val="24"/>
        </w:rPr>
        <w:t xml:space="preserve">We have the legal authority to regulate nuclear safety, nuclear security and conventional health and safety at the 35 licensed nuclear sites in Great Britain (GB). Our nuclear security regulation ensures the adequacy of security arrangements for dealing with special nuclear material and special nuclear information within the civil nuclear industry and we also regulate the safety and security of the transport of civil nuclear and radioactive materials by road, rail and inland waterway, extending our regulation across a large number of dutyholders. </w:t>
      </w:r>
    </w:p>
    <w:p w14:paraId="55C61EA3" w14:textId="77777777" w:rsidR="00372D25" w:rsidRPr="00C25802" w:rsidRDefault="00372D25" w:rsidP="00372D25">
      <w:pPr>
        <w:rPr>
          <w:rFonts w:asciiTheme="minorBidi" w:hAnsiTheme="minorBidi"/>
          <w:color w:val="000000" w:themeColor="text1"/>
          <w:sz w:val="24"/>
        </w:rPr>
      </w:pPr>
    </w:p>
    <w:p w14:paraId="2C923FDD" w14:textId="77777777" w:rsidR="00372D25" w:rsidRDefault="00372D25" w:rsidP="00372D25">
      <w:pPr>
        <w:rPr>
          <w:rFonts w:asciiTheme="minorBidi" w:hAnsiTheme="minorBidi"/>
          <w:color w:val="000000" w:themeColor="text1"/>
          <w:sz w:val="24"/>
        </w:rPr>
      </w:pPr>
      <w:r w:rsidRPr="00C25802">
        <w:rPr>
          <w:rFonts w:asciiTheme="minorBidi" w:hAnsiTheme="minorBidi"/>
          <w:color w:val="000000" w:themeColor="text1"/>
          <w:sz w:val="24"/>
        </w:rPr>
        <w:t xml:space="preserve">On 1 January 2021, we became the UK nuclear safeguards regulator for the domestic standards regime and began to operate the UK State System of Accountancy for and Control of Nuclear Materials (SSAC). Our duty is to ensure that the nuclear industry controls its hazards effectively, has a culture of continuous improvement and maintains high standards. </w:t>
      </w:r>
    </w:p>
    <w:p w14:paraId="01A8C34D" w14:textId="77777777" w:rsidR="00372D25" w:rsidRPr="00C25802" w:rsidRDefault="00372D25" w:rsidP="00372D25">
      <w:pPr>
        <w:rPr>
          <w:rFonts w:asciiTheme="minorBidi" w:hAnsiTheme="minorBidi"/>
          <w:color w:val="000000" w:themeColor="text1"/>
          <w:sz w:val="24"/>
        </w:rPr>
      </w:pPr>
    </w:p>
    <w:p w14:paraId="4259156C" w14:textId="77777777" w:rsidR="00372D25" w:rsidRPr="00C25802" w:rsidRDefault="00372D25" w:rsidP="00372D25">
      <w:pPr>
        <w:rPr>
          <w:rFonts w:asciiTheme="minorBidi" w:hAnsiTheme="minorBidi"/>
          <w:color w:val="000000" w:themeColor="text1"/>
          <w:sz w:val="24"/>
        </w:rPr>
      </w:pPr>
      <w:r>
        <w:rPr>
          <w:rFonts w:asciiTheme="minorBidi" w:hAnsiTheme="minorBidi"/>
          <w:color w:val="000000" w:themeColor="text1"/>
          <w:sz w:val="24"/>
        </w:rPr>
        <w:t>With regard to</w:t>
      </w:r>
      <w:r w:rsidRPr="00C25802">
        <w:rPr>
          <w:rFonts w:asciiTheme="minorBidi" w:hAnsiTheme="minorBidi"/>
          <w:color w:val="000000" w:themeColor="text1"/>
          <w:sz w:val="24"/>
        </w:rPr>
        <w:t xml:space="preserve"> the application received from the Nuclear Industry Association (NIA) on behalf of RR SMR Ltd, we have responded to areas that are relevant to ONR’s purposes. We note that the applicant has confirmed </w:t>
      </w:r>
      <w:r>
        <w:rPr>
          <w:rFonts w:asciiTheme="minorBidi" w:hAnsiTheme="minorBidi"/>
          <w:color w:val="000000" w:themeColor="text1"/>
          <w:sz w:val="24"/>
        </w:rPr>
        <w:t>its</w:t>
      </w:r>
      <w:r w:rsidRPr="00C25802">
        <w:rPr>
          <w:rFonts w:asciiTheme="minorBidi" w:hAnsiTheme="minorBidi"/>
          <w:color w:val="000000" w:themeColor="text1"/>
          <w:sz w:val="24"/>
        </w:rPr>
        <w:t xml:space="preserve"> intention that the proposed practice will meet all applicable laws, regulations and standards. </w:t>
      </w:r>
    </w:p>
    <w:p w14:paraId="4C3EEE36" w14:textId="69105B21" w:rsidR="00372D25" w:rsidRPr="00B16D9C" w:rsidRDefault="00372D25" w:rsidP="00372D25">
      <w:pPr>
        <w:rPr>
          <w:rStyle w:val="normaltextrun"/>
          <w:rFonts w:asciiTheme="minorBidi" w:hAnsiTheme="minorBidi"/>
          <w:color w:val="000000" w:themeColor="text1"/>
          <w:sz w:val="24"/>
        </w:rPr>
      </w:pPr>
      <w:r w:rsidRPr="00C25802">
        <w:rPr>
          <w:rFonts w:asciiTheme="minorBidi" w:hAnsiTheme="minorBidi"/>
          <w:color w:val="000000" w:themeColor="text1"/>
          <w:sz w:val="24"/>
        </w:rPr>
        <w:lastRenderedPageBreak/>
        <w:t xml:space="preserve">As a general comment, </w:t>
      </w:r>
      <w:r>
        <w:rPr>
          <w:rFonts w:asciiTheme="minorBidi" w:hAnsiTheme="minorBidi"/>
          <w:color w:val="000000" w:themeColor="text1"/>
          <w:sz w:val="24"/>
        </w:rPr>
        <w:t>i</w:t>
      </w:r>
      <w:r w:rsidRPr="00C25802">
        <w:rPr>
          <w:rFonts w:asciiTheme="minorBidi" w:hAnsiTheme="minorBidi"/>
          <w:color w:val="000000" w:themeColor="text1"/>
          <w:sz w:val="24"/>
        </w:rPr>
        <w:t xml:space="preserve">n the application the NIA has not sought to define what an SMR is and currently there is no widely accepted definition.  </w:t>
      </w:r>
      <w:r>
        <w:rPr>
          <w:rFonts w:asciiTheme="minorBidi" w:hAnsiTheme="minorBidi"/>
          <w:color w:val="000000" w:themeColor="text1"/>
          <w:sz w:val="24"/>
        </w:rPr>
        <w:t xml:space="preserve">We note the Justification application states the intention to deploy multiple units of the proposed practice at an installation.   We also note that previous non-nuclear justifications have been based on the health detriment by the </w:t>
      </w:r>
      <w:r w:rsidRPr="00706603">
        <w:rPr>
          <w:rFonts w:asciiTheme="minorBidi" w:hAnsiTheme="minorBidi"/>
          <w:color w:val="000000" w:themeColor="text1"/>
          <w:sz w:val="24"/>
        </w:rPr>
        <w:t>class or type of practice as a whole and not on the basis of each facility (for example the rejection of Justification for small radioactive sources in domestic gas meters where a single installation posed almost negligible health detriment but installation of a few million across the UK was not justified)</w:t>
      </w:r>
      <w:r w:rsidR="00C8438F">
        <w:rPr>
          <w:rFonts w:asciiTheme="minorBidi" w:hAnsiTheme="minorBidi"/>
          <w:color w:val="000000" w:themeColor="text1"/>
          <w:sz w:val="24"/>
        </w:rPr>
        <w:t>.</w:t>
      </w:r>
      <w:r w:rsidRPr="0838D6D2">
        <w:rPr>
          <w:rFonts w:asciiTheme="minorBidi" w:hAnsiTheme="minorBidi"/>
          <w:color w:val="000000" w:themeColor="text1"/>
          <w:sz w:val="24"/>
        </w:rPr>
        <w:t xml:space="preserve"> </w:t>
      </w:r>
      <w:r>
        <w:rPr>
          <w:rFonts w:asciiTheme="minorBidi" w:hAnsiTheme="minorBidi"/>
          <w:color w:val="000000" w:themeColor="text1"/>
          <w:sz w:val="24"/>
        </w:rPr>
        <w:t xml:space="preserve">In the case of nuclear Justification applications this could mean considering the health detriment </w:t>
      </w:r>
      <w:r w:rsidRPr="00C25802">
        <w:rPr>
          <w:rStyle w:val="normaltextrun"/>
          <w:rFonts w:asciiTheme="minorBidi" w:hAnsiTheme="minorBidi"/>
          <w:color w:val="000000" w:themeColor="text1"/>
          <w:sz w:val="24"/>
          <w:u w:val="single"/>
        </w:rPr>
        <w:t>per Gwh potentially produced</w:t>
      </w:r>
      <w:r w:rsidRPr="00C25802">
        <w:rPr>
          <w:rStyle w:val="normaltextrun"/>
          <w:rFonts w:asciiTheme="minorBidi" w:hAnsiTheme="minorBidi"/>
          <w:color w:val="000000" w:themeColor="text1"/>
          <w:sz w:val="24"/>
        </w:rPr>
        <w:t xml:space="preserve"> by the class</w:t>
      </w:r>
      <w:r>
        <w:rPr>
          <w:rStyle w:val="normaltextrun"/>
          <w:rFonts w:asciiTheme="minorBidi" w:hAnsiTheme="minorBidi"/>
          <w:color w:val="000000" w:themeColor="text1"/>
          <w:sz w:val="24"/>
        </w:rPr>
        <w:t xml:space="preserve"> or type of practice</w:t>
      </w:r>
      <w:r w:rsidRPr="00C25802">
        <w:rPr>
          <w:rStyle w:val="normaltextrun"/>
          <w:rFonts w:asciiTheme="minorBidi" w:hAnsiTheme="minorBidi"/>
          <w:color w:val="000000" w:themeColor="text1"/>
          <w:sz w:val="24"/>
        </w:rPr>
        <w:t xml:space="preserve">. </w:t>
      </w:r>
    </w:p>
    <w:p w14:paraId="254558C6" w14:textId="77777777" w:rsidR="00372D25" w:rsidRPr="00C25802" w:rsidRDefault="00372D25" w:rsidP="00372D25">
      <w:pPr>
        <w:pStyle w:val="paragraph"/>
        <w:spacing w:before="0" w:beforeAutospacing="0" w:after="0" w:afterAutospacing="0"/>
        <w:textAlignment w:val="baseline"/>
        <w:rPr>
          <w:rStyle w:val="normaltextrun"/>
          <w:rFonts w:asciiTheme="minorBidi" w:hAnsiTheme="minorBidi" w:cstheme="minorBidi"/>
          <w:color w:val="000000" w:themeColor="text1"/>
        </w:rPr>
      </w:pPr>
    </w:p>
    <w:p w14:paraId="706B5E85" w14:textId="77777777" w:rsidR="00372D25" w:rsidRDefault="00372D25" w:rsidP="00372D25">
      <w:pPr>
        <w:pStyle w:val="paragraph"/>
        <w:spacing w:before="0" w:beforeAutospacing="0" w:after="0" w:afterAutospacing="0"/>
        <w:textAlignment w:val="baseline"/>
        <w:rPr>
          <w:rFonts w:asciiTheme="minorBidi" w:hAnsiTheme="minorBidi" w:cstheme="minorBidi"/>
          <w:color w:val="000000" w:themeColor="text1"/>
          <w:u w:val="single"/>
        </w:rPr>
      </w:pPr>
      <w:r w:rsidRPr="002D53A9">
        <w:rPr>
          <w:rFonts w:asciiTheme="minorBidi" w:hAnsiTheme="minorBidi" w:cstheme="minorBidi"/>
          <w:color w:val="000000" w:themeColor="text1"/>
          <w:u w:val="single"/>
        </w:rPr>
        <w:t>Potential radiological health detriments</w:t>
      </w:r>
      <w:r w:rsidRPr="002D53A9">
        <w:rPr>
          <w:rStyle w:val="normaltextrun"/>
          <w:rFonts w:asciiTheme="minorBidi" w:hAnsiTheme="minorBidi" w:cstheme="minorBidi"/>
          <w:color w:val="000000" w:themeColor="text1"/>
          <w:u w:val="single"/>
        </w:rPr>
        <w:t xml:space="preserve"> </w:t>
      </w:r>
    </w:p>
    <w:p w14:paraId="6216162A" w14:textId="77777777" w:rsidR="00372D25" w:rsidRDefault="00372D25" w:rsidP="00372D25">
      <w:pPr>
        <w:pStyle w:val="paragraph"/>
        <w:spacing w:before="0" w:beforeAutospacing="0" w:after="0" w:afterAutospacing="0"/>
        <w:textAlignment w:val="baseline"/>
        <w:rPr>
          <w:rFonts w:asciiTheme="minorBidi" w:hAnsiTheme="minorBidi" w:cstheme="minorBidi"/>
          <w:color w:val="000000" w:themeColor="text1"/>
          <w:u w:val="single"/>
        </w:rPr>
      </w:pPr>
    </w:p>
    <w:p w14:paraId="045D4139" w14:textId="77777777" w:rsidR="00372D25" w:rsidRPr="00FD1DCD" w:rsidRDefault="00372D25" w:rsidP="00372D25">
      <w:pPr>
        <w:pStyle w:val="paragraph"/>
        <w:spacing w:before="0" w:beforeAutospacing="0" w:after="0" w:afterAutospacing="0"/>
        <w:textAlignment w:val="baseline"/>
        <w:rPr>
          <w:rFonts w:asciiTheme="minorBidi" w:hAnsiTheme="minorBidi" w:cstheme="minorBidi"/>
          <w:color w:val="000000" w:themeColor="text1"/>
          <w:u w:val="single"/>
        </w:rPr>
      </w:pPr>
      <w:r w:rsidRPr="00C25802">
        <w:rPr>
          <w:rStyle w:val="normaltextrun"/>
          <w:rFonts w:asciiTheme="minorBidi" w:hAnsiTheme="minorBidi" w:cstheme="minorBidi"/>
          <w:color w:val="000000" w:themeColor="text1"/>
        </w:rPr>
        <w:t>The NIA Application</w:t>
      </w:r>
      <w:r>
        <w:rPr>
          <w:rStyle w:val="normaltextrun"/>
          <w:rFonts w:asciiTheme="minorBidi" w:hAnsiTheme="minorBidi" w:cstheme="minorBidi"/>
          <w:color w:val="000000" w:themeColor="text1"/>
        </w:rPr>
        <w:t>,</w:t>
      </w:r>
      <w:r w:rsidRPr="00C25802">
        <w:rPr>
          <w:rStyle w:val="normaltextrun"/>
          <w:rFonts w:asciiTheme="minorBidi" w:hAnsiTheme="minorBidi" w:cstheme="minorBidi"/>
          <w:color w:val="000000" w:themeColor="text1"/>
        </w:rPr>
        <w:t xml:space="preserve"> made on behalf of RR SMR Ltd, makes few estimates of radiological health detriment that are specific to the class or practice, and in the main makes claims of health detriments in the form of radiation dose to the representative person of current nuclear power generation and supporting activities or reactor designs that have previously been assessed under GDA. The application demonstrates a good understanding of the regulatory requirements with respect to public and worker doses in normal and accident conditions. The application provides dose data reported in the main from operating experience of other commercial </w:t>
      </w:r>
      <w:r>
        <w:rPr>
          <w:rStyle w:val="normaltextrun"/>
          <w:rFonts w:asciiTheme="minorBidi" w:hAnsiTheme="minorBidi" w:cstheme="minorBidi"/>
          <w:color w:val="000000" w:themeColor="text1"/>
        </w:rPr>
        <w:t>pressurised water reactors (</w:t>
      </w:r>
      <w:r w:rsidRPr="00C25802">
        <w:rPr>
          <w:rStyle w:val="normaltextrun"/>
          <w:rFonts w:asciiTheme="minorBidi" w:hAnsiTheme="minorBidi" w:cstheme="minorBidi"/>
          <w:color w:val="000000" w:themeColor="text1"/>
        </w:rPr>
        <w:t>PWR</w:t>
      </w:r>
      <w:r>
        <w:rPr>
          <w:rStyle w:val="normaltextrun"/>
          <w:rFonts w:asciiTheme="minorBidi" w:hAnsiTheme="minorBidi" w:cstheme="minorBidi"/>
          <w:color w:val="000000" w:themeColor="text1"/>
        </w:rPr>
        <w:t>s)</w:t>
      </w:r>
      <w:r w:rsidRPr="00C25802">
        <w:rPr>
          <w:rStyle w:val="normaltextrun"/>
          <w:rFonts w:asciiTheme="minorBidi" w:hAnsiTheme="minorBidi" w:cstheme="minorBidi"/>
          <w:color w:val="000000" w:themeColor="text1"/>
        </w:rPr>
        <w:t xml:space="preserve"> and associated lifecycle activities stating that these PWRs and the associated activities are technologically and operationally similar to the RR SMR with a broadly similar risk profile. </w:t>
      </w:r>
      <w:r w:rsidRPr="00C25802">
        <w:rPr>
          <w:rStyle w:val="eop"/>
          <w:rFonts w:asciiTheme="minorBidi" w:hAnsiTheme="minorBidi" w:cstheme="minorBidi"/>
          <w:color w:val="000000" w:themeColor="text1"/>
        </w:rPr>
        <w:t> </w:t>
      </w:r>
    </w:p>
    <w:p w14:paraId="089BD3C5" w14:textId="77777777" w:rsidR="00372D25" w:rsidRPr="00C25802" w:rsidRDefault="00372D25" w:rsidP="00372D25">
      <w:pPr>
        <w:pStyle w:val="paragraph"/>
        <w:spacing w:before="0" w:beforeAutospacing="0" w:after="0" w:afterAutospacing="0"/>
        <w:textAlignment w:val="baseline"/>
        <w:rPr>
          <w:rFonts w:asciiTheme="minorBidi" w:hAnsiTheme="minorBidi" w:cstheme="minorBidi"/>
          <w:color w:val="000000" w:themeColor="text1"/>
          <w:sz w:val="18"/>
          <w:szCs w:val="18"/>
        </w:rPr>
      </w:pPr>
      <w:r w:rsidRPr="00C25802">
        <w:rPr>
          <w:rStyle w:val="eop"/>
          <w:rFonts w:asciiTheme="minorBidi" w:hAnsiTheme="minorBidi" w:cstheme="minorBidi"/>
          <w:color w:val="000000" w:themeColor="text1"/>
        </w:rPr>
        <w:t> </w:t>
      </w:r>
    </w:p>
    <w:p w14:paraId="5D17D88C" w14:textId="77777777" w:rsidR="00372D25" w:rsidRDefault="00372D25" w:rsidP="00372D25">
      <w:pPr>
        <w:pStyle w:val="paragraph"/>
        <w:spacing w:before="0" w:beforeAutospacing="0" w:after="0" w:afterAutospacing="0"/>
        <w:textAlignment w:val="baseline"/>
        <w:rPr>
          <w:rStyle w:val="eop"/>
          <w:rFonts w:asciiTheme="minorBidi" w:hAnsiTheme="minorBidi" w:cstheme="minorBidi"/>
          <w:color w:val="000000" w:themeColor="text1"/>
        </w:rPr>
      </w:pPr>
      <w:r w:rsidRPr="00C25802">
        <w:rPr>
          <w:rStyle w:val="normaltextrun"/>
          <w:rFonts w:asciiTheme="minorBidi" w:hAnsiTheme="minorBidi" w:cstheme="minorBidi"/>
          <w:color w:val="000000" w:themeColor="text1"/>
        </w:rPr>
        <w:t xml:space="preserve">The application considers radiation exposure from fuel fabrication, enrichment, transport of fresh and spent fuel and radioactive waste, and radiographical inspection of welds during construction to be existing practices not requiring Justification. ONR considers this to be reasonable as the novel part of the application relates to the reactor design, but what is considered to be within the whole lifecycle is a policy matter for </w:t>
      </w:r>
      <w:r>
        <w:rPr>
          <w:rStyle w:val="normaltextrun"/>
          <w:rFonts w:asciiTheme="minorBidi" w:hAnsiTheme="minorBidi" w:cstheme="minorBidi"/>
          <w:color w:val="000000" w:themeColor="text1"/>
        </w:rPr>
        <w:t>Government</w:t>
      </w:r>
      <w:r w:rsidRPr="00C25802">
        <w:rPr>
          <w:rStyle w:val="normaltextrun"/>
          <w:rFonts w:asciiTheme="minorBidi" w:hAnsiTheme="minorBidi" w:cstheme="minorBidi"/>
          <w:color w:val="000000" w:themeColor="text1"/>
        </w:rPr>
        <w:t>.</w:t>
      </w:r>
      <w:r w:rsidRPr="00C25802">
        <w:rPr>
          <w:rStyle w:val="eop"/>
          <w:rFonts w:asciiTheme="minorBidi" w:hAnsiTheme="minorBidi" w:cstheme="minorBidi"/>
          <w:color w:val="000000" w:themeColor="text1"/>
        </w:rPr>
        <w:t> </w:t>
      </w:r>
    </w:p>
    <w:p w14:paraId="76DB6499" w14:textId="77777777" w:rsidR="00372D25" w:rsidRDefault="00372D25" w:rsidP="00372D25">
      <w:pPr>
        <w:pStyle w:val="paragraph"/>
        <w:spacing w:before="0" w:beforeAutospacing="0" w:after="0" w:afterAutospacing="0"/>
        <w:textAlignment w:val="baseline"/>
        <w:rPr>
          <w:rStyle w:val="eop"/>
          <w:rFonts w:asciiTheme="minorBidi" w:hAnsiTheme="minorBidi" w:cstheme="minorBidi"/>
          <w:color w:val="000000" w:themeColor="text1"/>
        </w:rPr>
      </w:pPr>
    </w:p>
    <w:p w14:paraId="59AF3771" w14:textId="10FAFCD2" w:rsidR="00372D25" w:rsidRPr="00C25802" w:rsidRDefault="00372D25" w:rsidP="00372D25">
      <w:pPr>
        <w:pStyle w:val="paragraph"/>
        <w:spacing w:before="0" w:beforeAutospacing="0" w:after="0" w:afterAutospacing="0"/>
        <w:textAlignment w:val="baseline"/>
        <w:rPr>
          <w:rFonts w:asciiTheme="minorBidi" w:hAnsiTheme="minorBidi" w:cstheme="minorBidi"/>
          <w:color w:val="000000" w:themeColor="text1"/>
          <w:sz w:val="18"/>
          <w:szCs w:val="18"/>
        </w:rPr>
      </w:pPr>
      <w:r>
        <w:rPr>
          <w:rStyle w:val="eop"/>
          <w:rFonts w:asciiTheme="minorBidi" w:hAnsiTheme="minorBidi" w:cstheme="minorBidi"/>
          <w:color w:val="000000" w:themeColor="text1"/>
        </w:rPr>
        <w:t>The RR SMR design has just completed step 2 of the GDA process</w:t>
      </w:r>
      <w:r>
        <w:rPr>
          <w:rStyle w:val="FootnoteReference"/>
          <w:rFonts w:asciiTheme="minorBidi" w:hAnsiTheme="minorBidi" w:cstheme="minorBidi"/>
          <w:color w:val="000000" w:themeColor="text1"/>
        </w:rPr>
        <w:footnoteReference w:id="1"/>
      </w:r>
      <w:r>
        <w:rPr>
          <w:rStyle w:val="eop"/>
          <w:rFonts w:asciiTheme="minorBidi" w:hAnsiTheme="minorBidi" w:cstheme="minorBidi"/>
          <w:color w:val="000000" w:themeColor="text1"/>
        </w:rPr>
        <w:t xml:space="preserve">. </w:t>
      </w:r>
      <w:r w:rsidRPr="00C25802">
        <w:rPr>
          <w:rStyle w:val="normaltextrun"/>
          <w:rFonts w:asciiTheme="minorBidi" w:hAnsiTheme="minorBidi" w:cstheme="minorBidi"/>
          <w:color w:val="000000" w:themeColor="text1"/>
        </w:rPr>
        <w:t xml:space="preserve">The purpose of Step 2 of GDA is the fundamental assessment of the generic design and safety, security and safeguards cases, to identify </w:t>
      </w:r>
      <w:r>
        <w:rPr>
          <w:rStyle w:val="normaltextrun"/>
          <w:rFonts w:asciiTheme="minorBidi" w:hAnsiTheme="minorBidi" w:cstheme="minorBidi"/>
          <w:color w:val="000000" w:themeColor="text1"/>
        </w:rPr>
        <w:t xml:space="preserve">whether there are </w:t>
      </w:r>
      <w:r w:rsidRPr="00C25802">
        <w:rPr>
          <w:rStyle w:val="normaltextrun"/>
          <w:rFonts w:asciiTheme="minorBidi" w:hAnsiTheme="minorBidi" w:cstheme="minorBidi"/>
          <w:color w:val="000000" w:themeColor="text1"/>
        </w:rPr>
        <w:t xml:space="preserve">any </w:t>
      </w:r>
      <w:r>
        <w:rPr>
          <w:rStyle w:val="normaltextrun"/>
          <w:rFonts w:asciiTheme="minorBidi" w:hAnsiTheme="minorBidi" w:cstheme="minorBidi"/>
          <w:color w:val="000000" w:themeColor="text1"/>
        </w:rPr>
        <w:t>fundamental shortfalls that would prevent permission being granted for construction of a power plant based on the design</w:t>
      </w:r>
      <w:r w:rsidRPr="00C25802">
        <w:rPr>
          <w:rStyle w:val="normaltextrun"/>
          <w:rFonts w:asciiTheme="minorBidi" w:hAnsiTheme="minorBidi" w:cstheme="minorBidi"/>
          <w:color w:val="000000" w:themeColor="text1"/>
        </w:rPr>
        <w:t>. In doing so ONR has, in some cases</w:t>
      </w:r>
      <w:r>
        <w:rPr>
          <w:rStyle w:val="normaltextrun"/>
          <w:rFonts w:asciiTheme="minorBidi" w:hAnsiTheme="minorBidi" w:cstheme="minorBidi"/>
          <w:color w:val="000000" w:themeColor="text1"/>
        </w:rPr>
        <w:t>,</w:t>
      </w:r>
      <w:r w:rsidRPr="00C25802">
        <w:rPr>
          <w:rStyle w:val="normaltextrun"/>
          <w:rFonts w:asciiTheme="minorBidi" w:hAnsiTheme="minorBidi" w:cstheme="minorBidi"/>
          <w:color w:val="000000" w:themeColor="text1"/>
        </w:rPr>
        <w:t xml:space="preserve"> assessed the methodologies, codes and standards adopted to demonstrate compliance with UK legislation and relevant good practice. </w:t>
      </w:r>
      <w:r w:rsidRPr="00522732">
        <w:rPr>
          <w:rStyle w:val="normaltextrun"/>
          <w:rFonts w:asciiTheme="minorBidi" w:hAnsiTheme="minorBidi" w:cstheme="minorBidi"/>
          <w:color w:val="000000" w:themeColor="text1"/>
        </w:rPr>
        <w:t>During Step 3, ONR will be examining in more detail the application of these methodologies and codes with a view to gaining greater confidence in the still maturing design</w:t>
      </w:r>
      <w:r>
        <w:rPr>
          <w:rStyle w:val="normaltextrun"/>
          <w:rFonts w:asciiTheme="minorBidi" w:hAnsiTheme="minorBidi" w:cstheme="minorBidi"/>
          <w:color w:val="000000" w:themeColor="text1"/>
        </w:rPr>
        <w:t>.</w:t>
      </w:r>
    </w:p>
    <w:p w14:paraId="31EEDF9D" w14:textId="77777777" w:rsidR="00372D25" w:rsidRPr="00C25802" w:rsidRDefault="00372D25" w:rsidP="00372D25">
      <w:pPr>
        <w:pStyle w:val="paragraph"/>
        <w:spacing w:before="0" w:beforeAutospacing="0" w:after="0" w:afterAutospacing="0"/>
        <w:textAlignment w:val="baseline"/>
        <w:rPr>
          <w:rFonts w:asciiTheme="minorBidi" w:hAnsiTheme="minorBidi" w:cstheme="minorBidi"/>
          <w:color w:val="000000" w:themeColor="text1"/>
          <w:sz w:val="18"/>
          <w:szCs w:val="18"/>
        </w:rPr>
      </w:pPr>
      <w:r w:rsidRPr="00C25802">
        <w:rPr>
          <w:rStyle w:val="eop"/>
          <w:rFonts w:asciiTheme="minorBidi" w:hAnsiTheme="minorBidi" w:cstheme="minorBidi"/>
          <w:color w:val="000000" w:themeColor="text1"/>
        </w:rPr>
        <w:t> </w:t>
      </w:r>
    </w:p>
    <w:p w14:paraId="4DCCBA6F" w14:textId="36455D6A" w:rsidR="00372D25" w:rsidRDefault="00372D25" w:rsidP="00C8438F">
      <w:pPr>
        <w:pStyle w:val="paragraph"/>
        <w:spacing w:before="0" w:beforeAutospacing="0" w:after="0" w:afterAutospacing="0"/>
        <w:textAlignment w:val="baseline"/>
        <w:rPr>
          <w:rStyle w:val="eop"/>
          <w:rFonts w:asciiTheme="minorBidi" w:hAnsiTheme="minorBidi" w:cstheme="minorBidi"/>
          <w:color w:val="000000" w:themeColor="text1"/>
        </w:rPr>
      </w:pPr>
      <w:r>
        <w:rPr>
          <w:rStyle w:val="normaltextrun"/>
          <w:rFonts w:asciiTheme="minorBidi" w:hAnsiTheme="minorBidi" w:cstheme="minorBidi"/>
          <w:color w:val="000000" w:themeColor="text1"/>
        </w:rPr>
        <w:t xml:space="preserve">For </w:t>
      </w:r>
      <w:r w:rsidRPr="41D0A7CE">
        <w:rPr>
          <w:rStyle w:val="normaltextrun"/>
          <w:rFonts w:asciiTheme="minorBidi" w:hAnsiTheme="minorBidi" w:cstheme="minorBidi"/>
          <w:color w:val="000000" w:themeColor="text1"/>
        </w:rPr>
        <w:t xml:space="preserve">the purposes of Justification it would be reasonable to expect a description to be included describing </w:t>
      </w:r>
      <w:r w:rsidRPr="41D0A7CE">
        <w:rPr>
          <w:rStyle w:val="normaltextrun"/>
          <w:rFonts w:asciiTheme="minorBidi" w:hAnsiTheme="minorBidi" w:cstheme="minorBidi"/>
          <w:i/>
          <w:iCs/>
          <w:color w:val="000000" w:themeColor="text1"/>
        </w:rPr>
        <w:t>how</w:t>
      </w:r>
      <w:r w:rsidRPr="41D0A7CE">
        <w:rPr>
          <w:rStyle w:val="normaltextrun"/>
          <w:rFonts w:asciiTheme="minorBidi" w:hAnsiTheme="minorBidi" w:cstheme="minorBidi"/>
          <w:color w:val="000000" w:themeColor="text1"/>
        </w:rPr>
        <w:t xml:space="preserve"> claims that the RR SMR is similar to currently operating PWRs are justified, with reference to the generally understood design and operating differences. We would therefore advise DEFRA, to </w:t>
      </w:r>
      <w:r w:rsidRPr="006F0970">
        <w:rPr>
          <w:rStyle w:val="normaltextrun"/>
          <w:rFonts w:asciiTheme="minorBidi" w:hAnsiTheme="minorBidi" w:cstheme="minorBidi"/>
          <w:color w:val="000000" w:themeColor="text1"/>
        </w:rPr>
        <w:t>seek high level descriptions of:</w:t>
      </w:r>
      <w:r w:rsidRPr="41D0A7CE">
        <w:rPr>
          <w:rStyle w:val="eop"/>
          <w:rFonts w:asciiTheme="minorBidi" w:hAnsiTheme="minorBidi" w:cstheme="minorBidi"/>
          <w:color w:val="000000" w:themeColor="text1"/>
        </w:rPr>
        <w:t> </w:t>
      </w:r>
    </w:p>
    <w:p w14:paraId="0E01E3B4" w14:textId="77777777" w:rsidR="00C8438F" w:rsidRPr="00C25802" w:rsidRDefault="00C8438F" w:rsidP="00C8438F">
      <w:pPr>
        <w:pStyle w:val="paragraph"/>
        <w:spacing w:before="0" w:beforeAutospacing="0" w:after="0" w:afterAutospacing="0"/>
        <w:textAlignment w:val="baseline"/>
        <w:rPr>
          <w:rFonts w:asciiTheme="minorBidi" w:hAnsiTheme="minorBidi" w:cstheme="minorBidi"/>
          <w:color w:val="000000" w:themeColor="text1"/>
          <w:sz w:val="18"/>
          <w:szCs w:val="18"/>
        </w:rPr>
      </w:pPr>
    </w:p>
    <w:p w14:paraId="42191A14" w14:textId="77777777" w:rsidR="00372D25" w:rsidRPr="00BF66FC" w:rsidRDefault="00372D25" w:rsidP="00372D25">
      <w:pPr>
        <w:pStyle w:val="ListParagraph"/>
        <w:numPr>
          <w:ilvl w:val="0"/>
          <w:numId w:val="22"/>
        </w:numPr>
        <w:rPr>
          <w:rFonts w:asciiTheme="minorBidi" w:hAnsiTheme="minorBidi"/>
          <w:color w:val="000000" w:themeColor="text1"/>
          <w:sz w:val="24"/>
        </w:rPr>
      </w:pPr>
      <w:r w:rsidRPr="00BF66FC">
        <w:rPr>
          <w:rFonts w:asciiTheme="minorBidi" w:hAnsiTheme="minorBidi"/>
          <w:sz w:val="24"/>
        </w:rPr>
        <w:t>collective and maximum individual occupational exposures for normal operations and accident scenarios</w:t>
      </w:r>
      <w:r>
        <w:rPr>
          <w:rFonts w:asciiTheme="minorBidi" w:hAnsiTheme="minorBidi"/>
          <w:sz w:val="24"/>
        </w:rPr>
        <w:t>;</w:t>
      </w:r>
    </w:p>
    <w:p w14:paraId="580A3E5E" w14:textId="07C1C7A7" w:rsidR="00372D25" w:rsidRPr="00BF66FC" w:rsidRDefault="00372D25" w:rsidP="00372D25">
      <w:pPr>
        <w:pStyle w:val="ListParagraph"/>
        <w:numPr>
          <w:ilvl w:val="0"/>
          <w:numId w:val="22"/>
        </w:numPr>
        <w:rPr>
          <w:rFonts w:asciiTheme="minorBidi" w:hAnsiTheme="minorBidi"/>
          <w:color w:val="000000" w:themeColor="text1"/>
          <w:sz w:val="24"/>
        </w:rPr>
      </w:pPr>
      <w:r w:rsidRPr="00BF66FC">
        <w:rPr>
          <w:rFonts w:asciiTheme="minorBidi" w:hAnsiTheme="minorBidi"/>
          <w:sz w:val="24"/>
        </w:rPr>
        <w:t>representative person public radiation exposures for accident scenarios</w:t>
      </w:r>
      <w:r>
        <w:rPr>
          <w:rFonts w:asciiTheme="minorBidi" w:hAnsiTheme="minorBidi"/>
          <w:sz w:val="24"/>
        </w:rPr>
        <w:t>;</w:t>
      </w:r>
      <w:r w:rsidRPr="00BF66FC">
        <w:rPr>
          <w:rFonts w:asciiTheme="minorBidi" w:hAnsiTheme="minorBidi"/>
          <w:sz w:val="24"/>
        </w:rPr>
        <w:t xml:space="preserve"> and</w:t>
      </w:r>
      <w:r w:rsidR="00C8438F">
        <w:rPr>
          <w:rFonts w:asciiTheme="minorBidi" w:hAnsiTheme="minorBidi"/>
          <w:sz w:val="24"/>
        </w:rPr>
        <w:t>,</w:t>
      </w:r>
      <w:r w:rsidRPr="00BF66FC">
        <w:rPr>
          <w:rFonts w:asciiTheme="minorBidi" w:hAnsiTheme="minorBidi"/>
          <w:sz w:val="24"/>
        </w:rPr>
        <w:t> </w:t>
      </w:r>
    </w:p>
    <w:p w14:paraId="1C077278" w14:textId="77777777" w:rsidR="00372D25" w:rsidRPr="00BF66FC" w:rsidRDefault="00372D25" w:rsidP="00372D25">
      <w:pPr>
        <w:pStyle w:val="ListParagraph"/>
        <w:numPr>
          <w:ilvl w:val="0"/>
          <w:numId w:val="22"/>
        </w:numPr>
        <w:rPr>
          <w:rFonts w:asciiTheme="minorBidi" w:hAnsiTheme="minorBidi"/>
          <w:color w:val="000000" w:themeColor="text1"/>
          <w:sz w:val="24"/>
        </w:rPr>
      </w:pPr>
      <w:r w:rsidRPr="00BF66FC">
        <w:rPr>
          <w:rFonts w:asciiTheme="minorBidi" w:hAnsiTheme="minorBidi"/>
          <w:sz w:val="24"/>
        </w:rPr>
        <w:lastRenderedPageBreak/>
        <w:t>radiological risks to the most exposed members of the public for accident scenarios</w:t>
      </w:r>
      <w:r>
        <w:rPr>
          <w:rFonts w:asciiTheme="minorBidi" w:hAnsiTheme="minorBidi"/>
          <w:sz w:val="24"/>
        </w:rPr>
        <w:t>.</w:t>
      </w:r>
    </w:p>
    <w:p w14:paraId="64BF22A9" w14:textId="77777777" w:rsidR="00372D25" w:rsidRPr="001D6BD7" w:rsidRDefault="00372D25" w:rsidP="00372D25">
      <w:pPr>
        <w:pStyle w:val="ListParagraph"/>
        <w:ind w:left="420"/>
        <w:rPr>
          <w:rFonts w:asciiTheme="minorBidi" w:hAnsiTheme="minorBidi"/>
          <w:color w:val="000000" w:themeColor="text1"/>
          <w:sz w:val="24"/>
        </w:rPr>
      </w:pPr>
    </w:p>
    <w:p w14:paraId="13A188A9" w14:textId="77777777" w:rsidR="00372D25" w:rsidRPr="001D6BD7" w:rsidRDefault="00372D25" w:rsidP="00372D25">
      <w:pPr>
        <w:pStyle w:val="paragraph"/>
        <w:spacing w:before="0" w:beforeAutospacing="0" w:after="0" w:afterAutospacing="0"/>
        <w:textAlignment w:val="baseline"/>
        <w:rPr>
          <w:rFonts w:asciiTheme="minorBidi" w:hAnsiTheme="minorBidi" w:cstheme="minorBidi"/>
          <w:color w:val="000000" w:themeColor="text1"/>
          <w:sz w:val="18"/>
          <w:szCs w:val="18"/>
        </w:rPr>
      </w:pPr>
      <w:r w:rsidRPr="001D6BD7">
        <w:rPr>
          <w:rStyle w:val="normaltextrun"/>
          <w:rFonts w:asciiTheme="minorBidi" w:hAnsiTheme="minorBidi" w:cstheme="minorBidi"/>
          <w:color w:val="000000" w:themeColor="text1"/>
        </w:rPr>
        <w:t>These should be provided for all parts of the lifecycle applicable to justification.</w:t>
      </w:r>
      <w:r w:rsidRPr="001D6BD7">
        <w:rPr>
          <w:rStyle w:val="eop"/>
          <w:rFonts w:asciiTheme="minorBidi" w:hAnsiTheme="minorBidi" w:cstheme="minorBidi"/>
          <w:color w:val="000000" w:themeColor="text1"/>
        </w:rPr>
        <w:t> </w:t>
      </w:r>
    </w:p>
    <w:p w14:paraId="37047803" w14:textId="77777777" w:rsidR="00372D25" w:rsidRPr="00C25802" w:rsidRDefault="00372D25" w:rsidP="00372D25">
      <w:pPr>
        <w:pStyle w:val="paragraph"/>
        <w:spacing w:before="0" w:beforeAutospacing="0" w:after="0" w:afterAutospacing="0"/>
        <w:textAlignment w:val="baseline"/>
        <w:rPr>
          <w:rFonts w:asciiTheme="minorBidi" w:hAnsiTheme="minorBidi" w:cstheme="minorBidi"/>
          <w:color w:val="000000" w:themeColor="text1"/>
          <w:sz w:val="18"/>
          <w:szCs w:val="18"/>
        </w:rPr>
      </w:pPr>
      <w:r w:rsidRPr="00C25802">
        <w:rPr>
          <w:rStyle w:val="eop"/>
          <w:rFonts w:asciiTheme="minorBidi" w:hAnsiTheme="minorBidi" w:cstheme="minorBidi"/>
          <w:color w:val="000000" w:themeColor="text1"/>
        </w:rPr>
        <w:t>  </w:t>
      </w:r>
    </w:p>
    <w:p w14:paraId="417CE2E8" w14:textId="77777777" w:rsidR="00372D25" w:rsidRPr="00C25802" w:rsidRDefault="00372D25" w:rsidP="00372D25">
      <w:pPr>
        <w:pStyle w:val="paragraph"/>
        <w:spacing w:before="0" w:beforeAutospacing="0" w:after="0" w:afterAutospacing="0"/>
        <w:textAlignment w:val="baseline"/>
        <w:rPr>
          <w:rFonts w:asciiTheme="minorBidi" w:hAnsiTheme="minorBidi" w:cstheme="minorBidi"/>
          <w:color w:val="000000" w:themeColor="text1"/>
          <w:sz w:val="18"/>
          <w:szCs w:val="18"/>
        </w:rPr>
      </w:pPr>
      <w:r w:rsidRPr="00C25802">
        <w:rPr>
          <w:rStyle w:val="normaltextrun"/>
          <w:rFonts w:asciiTheme="minorBidi" w:hAnsiTheme="minorBidi" w:cstheme="minorBidi"/>
          <w:color w:val="000000" w:themeColor="text1"/>
        </w:rPr>
        <w:t xml:space="preserve">In relation to the first bullet above, RR SMR Ltd provided ONR with sufficient information for occupational doses under normal operating conditions within its GDA </w:t>
      </w:r>
      <w:r w:rsidRPr="0DDC617C">
        <w:rPr>
          <w:rStyle w:val="normaltextrun"/>
          <w:rFonts w:asciiTheme="minorBidi" w:hAnsiTheme="minorBidi" w:cstheme="minorBidi"/>
          <w:color w:val="000000" w:themeColor="text1"/>
        </w:rPr>
        <w:t>submissions</w:t>
      </w:r>
      <w:r>
        <w:rPr>
          <w:rStyle w:val="normaltextrun"/>
          <w:rFonts w:asciiTheme="minorBidi" w:hAnsiTheme="minorBidi" w:cstheme="minorBidi"/>
          <w:color w:val="000000" w:themeColor="text1"/>
        </w:rPr>
        <w:t>.</w:t>
      </w:r>
      <w:r w:rsidRPr="00C25802">
        <w:rPr>
          <w:rStyle w:val="normaltextrun"/>
          <w:rFonts w:asciiTheme="minorBidi" w:hAnsiTheme="minorBidi" w:cstheme="minorBidi"/>
          <w:color w:val="000000" w:themeColor="text1"/>
        </w:rPr>
        <w:t xml:space="preserve"> A description of the general ways in which doses will be minimised within the design is described in section 10.12 of the application. </w:t>
      </w:r>
      <w:r>
        <w:rPr>
          <w:rStyle w:val="normaltextrun"/>
          <w:rFonts w:asciiTheme="minorBidi" w:hAnsiTheme="minorBidi" w:cstheme="minorBidi"/>
          <w:color w:val="000000" w:themeColor="text1"/>
        </w:rPr>
        <w:t xml:space="preserve">However Defra may decide to request further information about “normal conditions”, noting that </w:t>
      </w:r>
      <w:r w:rsidRPr="00C25802">
        <w:rPr>
          <w:rStyle w:val="normaltextrun"/>
          <w:rFonts w:asciiTheme="minorBidi" w:hAnsiTheme="minorBidi" w:cstheme="minorBidi"/>
          <w:color w:val="000000" w:themeColor="text1"/>
        </w:rPr>
        <w:t>other consultees participating in the RR SMR Justification process</w:t>
      </w:r>
      <w:r>
        <w:rPr>
          <w:rStyle w:val="normaltextrun"/>
          <w:rFonts w:asciiTheme="minorBidi" w:hAnsiTheme="minorBidi" w:cstheme="minorBidi"/>
          <w:color w:val="000000" w:themeColor="text1"/>
        </w:rPr>
        <w:t xml:space="preserve"> will not have access to the information seen by ONR through the GDA process</w:t>
      </w:r>
      <w:r w:rsidRPr="1FB1C2D5">
        <w:rPr>
          <w:rStyle w:val="normaltextrun"/>
          <w:rFonts w:asciiTheme="minorBidi" w:hAnsiTheme="minorBidi" w:cstheme="minorBidi"/>
          <w:color w:val="000000" w:themeColor="text1"/>
        </w:rPr>
        <w:t>.</w:t>
      </w:r>
      <w:r w:rsidRPr="1FB1C2D5">
        <w:rPr>
          <w:rStyle w:val="eop"/>
          <w:rFonts w:asciiTheme="minorBidi" w:hAnsiTheme="minorBidi" w:cstheme="minorBidi"/>
          <w:color w:val="000000" w:themeColor="text1"/>
        </w:rPr>
        <w:t> </w:t>
      </w:r>
    </w:p>
    <w:p w14:paraId="6F19B39F" w14:textId="77777777" w:rsidR="00372D25" w:rsidRPr="00C25802" w:rsidRDefault="00372D25" w:rsidP="00372D25">
      <w:pPr>
        <w:pStyle w:val="paragraph"/>
        <w:spacing w:before="0" w:beforeAutospacing="0" w:after="0" w:afterAutospacing="0"/>
        <w:textAlignment w:val="baseline"/>
        <w:rPr>
          <w:rFonts w:asciiTheme="minorBidi" w:hAnsiTheme="minorBidi" w:cstheme="minorBidi"/>
          <w:color w:val="000000" w:themeColor="text1"/>
          <w:sz w:val="18"/>
          <w:szCs w:val="18"/>
        </w:rPr>
      </w:pPr>
      <w:r w:rsidRPr="00C25802">
        <w:rPr>
          <w:rStyle w:val="eop"/>
          <w:rFonts w:asciiTheme="minorBidi" w:hAnsiTheme="minorBidi" w:cstheme="minorBidi"/>
          <w:color w:val="000000" w:themeColor="text1"/>
        </w:rPr>
        <w:t> </w:t>
      </w:r>
    </w:p>
    <w:p w14:paraId="480CD6B1" w14:textId="77777777" w:rsidR="00372D25" w:rsidRPr="00C25802" w:rsidRDefault="00372D25" w:rsidP="00372D25">
      <w:pPr>
        <w:pStyle w:val="paragraph"/>
        <w:spacing w:before="0" w:beforeAutospacing="0" w:after="0" w:afterAutospacing="0"/>
        <w:textAlignment w:val="baseline"/>
        <w:rPr>
          <w:rFonts w:asciiTheme="minorBidi" w:hAnsiTheme="minorBidi" w:cstheme="minorBidi"/>
          <w:color w:val="000000" w:themeColor="text1"/>
          <w:sz w:val="18"/>
          <w:szCs w:val="18"/>
        </w:rPr>
      </w:pPr>
      <w:r w:rsidRPr="00C25802">
        <w:rPr>
          <w:rStyle w:val="normaltextrun"/>
          <w:rFonts w:asciiTheme="minorBidi" w:hAnsiTheme="minorBidi" w:cstheme="minorBidi"/>
          <w:color w:val="000000" w:themeColor="text1"/>
        </w:rPr>
        <w:t xml:space="preserve">Table 9 in the application provides an estimate, based on modelling, of the annual dose </w:t>
      </w:r>
      <w:r>
        <w:rPr>
          <w:rStyle w:val="normaltextrun"/>
          <w:rFonts w:asciiTheme="minorBidi" w:hAnsiTheme="minorBidi" w:cstheme="minorBidi"/>
          <w:color w:val="000000" w:themeColor="text1"/>
        </w:rPr>
        <w:t xml:space="preserve">in microSieverts </w:t>
      </w:r>
      <w:r w:rsidRPr="00C25802">
        <w:rPr>
          <w:rStyle w:val="normaltextrun"/>
          <w:rFonts w:asciiTheme="minorBidi" w:hAnsiTheme="minorBidi" w:cstheme="minorBidi"/>
          <w:color w:val="000000" w:themeColor="text1"/>
        </w:rPr>
        <w:t>to the representative member of the public (representative person), as compared to other reactor designs and when normalised for power output. This is taken from a document (reference 49) presented during GDA Step 2. ONR focused its GDA assessment on the methodology used to determine the value, noting that the value itself was modelled without considering all the exposure pathways that would be necessary to determine a reasonably accurate modelled dose (for example, doses were not included from waste storage, spent fuel storage, activated reactor components etc).   </w:t>
      </w:r>
      <w:r w:rsidRPr="00C25802">
        <w:rPr>
          <w:rStyle w:val="eop"/>
          <w:rFonts w:asciiTheme="minorBidi" w:hAnsiTheme="minorBidi" w:cstheme="minorBidi"/>
          <w:color w:val="000000" w:themeColor="text1"/>
        </w:rPr>
        <w:t> </w:t>
      </w:r>
    </w:p>
    <w:p w14:paraId="2F952EED" w14:textId="77777777" w:rsidR="00372D25" w:rsidRPr="00C25802" w:rsidRDefault="00372D25" w:rsidP="00372D25">
      <w:pPr>
        <w:pStyle w:val="paragraph"/>
        <w:spacing w:before="0" w:beforeAutospacing="0" w:after="0" w:afterAutospacing="0"/>
        <w:textAlignment w:val="baseline"/>
        <w:rPr>
          <w:rFonts w:asciiTheme="minorBidi" w:hAnsiTheme="minorBidi" w:cstheme="minorBidi"/>
          <w:color w:val="000000" w:themeColor="text1"/>
          <w:sz w:val="18"/>
          <w:szCs w:val="18"/>
        </w:rPr>
      </w:pPr>
      <w:r w:rsidRPr="00C25802">
        <w:rPr>
          <w:rStyle w:val="eop"/>
          <w:rFonts w:asciiTheme="minorBidi" w:hAnsiTheme="minorBidi" w:cstheme="minorBidi"/>
          <w:color w:val="000000" w:themeColor="text1"/>
        </w:rPr>
        <w:t> </w:t>
      </w:r>
    </w:p>
    <w:p w14:paraId="2E151FB9" w14:textId="16225B06" w:rsidR="00372D25" w:rsidRPr="006F0970" w:rsidRDefault="00372D25" w:rsidP="006F0970">
      <w:pPr>
        <w:pStyle w:val="paragraph"/>
        <w:spacing w:before="0" w:beforeAutospacing="0" w:after="0" w:afterAutospacing="0"/>
        <w:textAlignment w:val="baseline"/>
        <w:rPr>
          <w:rFonts w:asciiTheme="minorBidi" w:hAnsiTheme="minorBidi" w:cstheme="minorBidi"/>
          <w:color w:val="000000" w:themeColor="text1"/>
        </w:rPr>
      </w:pPr>
      <w:r w:rsidRPr="00C25802">
        <w:rPr>
          <w:rStyle w:val="normaltextrun"/>
          <w:rFonts w:asciiTheme="minorBidi" w:hAnsiTheme="minorBidi" w:cstheme="minorBidi"/>
          <w:color w:val="000000" w:themeColor="text1"/>
        </w:rPr>
        <w:t xml:space="preserve">One of the supporting documents for ONR’s </w:t>
      </w:r>
      <w:hyperlink r:id="rId13" w:tgtFrame="_blank" w:history="1">
        <w:r w:rsidRPr="00C25802">
          <w:rPr>
            <w:rStyle w:val="normaltextrun"/>
            <w:rFonts w:asciiTheme="minorBidi" w:hAnsiTheme="minorBidi" w:cstheme="minorBidi"/>
            <w:color w:val="000000" w:themeColor="text1"/>
            <w:u w:val="single"/>
          </w:rPr>
          <w:t>Step 2 Generic Design Assessment Statement for the Rolls Royce SMR</w:t>
        </w:r>
      </w:hyperlink>
      <w:r w:rsidR="006F0970">
        <w:rPr>
          <w:rStyle w:val="FootnoteReference"/>
          <w:rFonts w:asciiTheme="minorBidi" w:hAnsiTheme="minorBidi" w:cstheme="minorBidi"/>
          <w:color w:val="000000" w:themeColor="text1"/>
          <w:u w:val="single"/>
        </w:rPr>
        <w:footnoteReference w:id="2"/>
      </w:r>
      <w:r w:rsidRPr="006F0970">
        <w:rPr>
          <w:rStyle w:val="normaltextrun"/>
          <w:rFonts w:asciiTheme="minorBidi" w:hAnsiTheme="minorBidi" w:cstheme="minorBidi"/>
          <w:color w:val="000000" w:themeColor="text1"/>
        </w:rPr>
        <w:t xml:space="preserve"> </w:t>
      </w:r>
      <w:r w:rsidRPr="00C25802">
        <w:rPr>
          <w:rStyle w:val="normaltextrun"/>
          <w:rFonts w:asciiTheme="minorBidi" w:hAnsiTheme="minorBidi" w:cstheme="minorBidi"/>
          <w:color w:val="000000" w:themeColor="text1"/>
        </w:rPr>
        <w:t xml:space="preserve">focuses on </w:t>
      </w:r>
      <w:hyperlink r:id="rId14" w:tgtFrame="_blank" w:history="1">
        <w:r w:rsidRPr="00C25802">
          <w:rPr>
            <w:rStyle w:val="normaltextrun"/>
            <w:rFonts w:asciiTheme="minorBidi" w:hAnsiTheme="minorBidi" w:cstheme="minorBidi"/>
            <w:color w:val="000000" w:themeColor="text1"/>
            <w:u w:val="single"/>
          </w:rPr>
          <w:t>Radiological Protection</w:t>
        </w:r>
      </w:hyperlink>
      <w:r w:rsidR="00040BE9">
        <w:rPr>
          <w:rStyle w:val="FootnoteReference"/>
          <w:rFonts w:asciiTheme="minorBidi" w:hAnsiTheme="minorBidi" w:cstheme="minorBidi"/>
          <w:color w:val="000000" w:themeColor="text1"/>
          <w:u w:val="single"/>
        </w:rPr>
        <w:footnoteReference w:id="3"/>
      </w:r>
      <w:r w:rsidRPr="00040BE9">
        <w:rPr>
          <w:rStyle w:val="normaltextrun"/>
          <w:rFonts w:asciiTheme="minorBidi" w:hAnsiTheme="minorBidi" w:cstheme="minorBidi"/>
          <w:color w:val="000000" w:themeColor="text1"/>
        </w:rPr>
        <w:t xml:space="preserve"> </w:t>
      </w:r>
      <w:r w:rsidRPr="00C25802">
        <w:rPr>
          <w:rStyle w:val="normaltextrun"/>
          <w:rFonts w:asciiTheme="minorBidi" w:hAnsiTheme="minorBidi" w:cstheme="minorBidi"/>
          <w:color w:val="000000" w:themeColor="text1"/>
        </w:rPr>
        <w:t>and states that</w:t>
      </w:r>
      <w:r w:rsidR="006F0970">
        <w:rPr>
          <w:rStyle w:val="normaltextrun"/>
          <w:rFonts w:asciiTheme="minorBidi" w:hAnsiTheme="minorBidi" w:cstheme="minorBidi"/>
          <w:color w:val="000000" w:themeColor="text1"/>
        </w:rPr>
        <w:t xml:space="preserve"> </w:t>
      </w:r>
      <w:r>
        <w:rPr>
          <w:rStyle w:val="normaltextrun"/>
          <w:rFonts w:asciiTheme="minorBidi" w:hAnsiTheme="minorBidi" w:cstheme="minorBidi"/>
          <w:color w:val="000000" w:themeColor="text1"/>
        </w:rPr>
        <w:t>‘</w:t>
      </w:r>
      <w:r w:rsidRPr="00463E8B">
        <w:rPr>
          <w:rStyle w:val="normaltextrun"/>
          <w:rFonts w:asciiTheme="minorBidi" w:hAnsiTheme="minorBidi" w:cstheme="minorBidi"/>
          <w:color w:val="000000" w:themeColor="text1"/>
        </w:rPr>
        <w:t>further work will need to be undertaken in Step 3 of GDA by [Rolls-Royce] to develop the underlying evidence supporting the radiological protection claims and arguments</w:t>
      </w:r>
      <w:r>
        <w:rPr>
          <w:rStyle w:val="normaltextrun"/>
          <w:rFonts w:asciiTheme="minorBidi" w:hAnsiTheme="minorBidi" w:cstheme="minorBidi"/>
          <w:color w:val="000000" w:themeColor="text1"/>
        </w:rPr>
        <w:t>’.</w:t>
      </w:r>
    </w:p>
    <w:p w14:paraId="7B6ED8BD" w14:textId="77777777" w:rsidR="00372D25" w:rsidRPr="00C25802" w:rsidRDefault="00372D25" w:rsidP="00372D25">
      <w:pPr>
        <w:pStyle w:val="paragraph"/>
        <w:spacing w:before="0" w:beforeAutospacing="0" w:after="0" w:afterAutospacing="0"/>
        <w:textAlignment w:val="baseline"/>
        <w:rPr>
          <w:rFonts w:asciiTheme="minorBidi" w:hAnsiTheme="minorBidi" w:cstheme="minorBidi"/>
          <w:color w:val="000000" w:themeColor="text1"/>
          <w:sz w:val="18"/>
          <w:szCs w:val="18"/>
        </w:rPr>
      </w:pPr>
      <w:r w:rsidRPr="00C25802">
        <w:rPr>
          <w:rStyle w:val="eop"/>
          <w:rFonts w:asciiTheme="minorBidi" w:hAnsiTheme="minorBidi" w:cstheme="minorBidi"/>
          <w:color w:val="000000" w:themeColor="text1"/>
        </w:rPr>
        <w:t> </w:t>
      </w:r>
    </w:p>
    <w:p w14:paraId="667DD760" w14:textId="77777777" w:rsidR="00372D25" w:rsidRPr="00C25802" w:rsidRDefault="00372D25" w:rsidP="00372D25">
      <w:pPr>
        <w:pStyle w:val="paragraph"/>
        <w:spacing w:before="0" w:beforeAutospacing="0" w:after="0" w:afterAutospacing="0"/>
        <w:textAlignment w:val="baseline"/>
        <w:rPr>
          <w:rFonts w:asciiTheme="minorBidi" w:hAnsiTheme="minorBidi" w:cstheme="minorBidi"/>
          <w:color w:val="000000" w:themeColor="text1"/>
          <w:sz w:val="18"/>
          <w:szCs w:val="18"/>
        </w:rPr>
      </w:pPr>
      <w:r w:rsidRPr="00C25802">
        <w:rPr>
          <w:rStyle w:val="normaltextrun"/>
          <w:rFonts w:asciiTheme="minorBidi" w:hAnsiTheme="minorBidi" w:cstheme="minorBidi"/>
          <w:color w:val="000000" w:themeColor="text1"/>
        </w:rPr>
        <w:t>As for the Justification application, for Step 2 of GDA, comparison was made and data drawn from operating experience from PWRs of larger size and power output. ONR’s assessment concluded that it is not yet clear how comparable the data is with respect to worker dose, for example how the more compact design would impact the doses received whilst carrying out maintenance activities in close proximity to the source term.  The suitability to make direct comparisons will be determined when occupancy data, i.e. the amount of person hours required to be present adjacent to a reactor, is available. This occupancy data will be informed by an understanding of maintenance activities and frequencies, as well as a well-defined source term, i.e. the radioactivity of the reactor core through its life and at different times such as re-fuelling.</w:t>
      </w:r>
      <w:r w:rsidRPr="00C25802">
        <w:rPr>
          <w:rStyle w:val="eop"/>
          <w:rFonts w:asciiTheme="minorBidi" w:hAnsiTheme="minorBidi" w:cstheme="minorBidi"/>
          <w:color w:val="000000" w:themeColor="text1"/>
        </w:rPr>
        <w:t> </w:t>
      </w:r>
    </w:p>
    <w:p w14:paraId="04BC5C83" w14:textId="77777777" w:rsidR="00372D25" w:rsidRPr="00C25802" w:rsidRDefault="00372D25" w:rsidP="00372D25">
      <w:pPr>
        <w:pStyle w:val="paragraph"/>
        <w:spacing w:before="0" w:beforeAutospacing="0" w:after="0" w:afterAutospacing="0"/>
        <w:textAlignment w:val="baseline"/>
        <w:rPr>
          <w:rFonts w:asciiTheme="minorBidi" w:hAnsiTheme="minorBidi" w:cstheme="minorBidi"/>
          <w:color w:val="000000" w:themeColor="text1"/>
          <w:sz w:val="18"/>
          <w:szCs w:val="18"/>
        </w:rPr>
      </w:pPr>
      <w:r w:rsidRPr="00C25802">
        <w:rPr>
          <w:rStyle w:val="eop"/>
          <w:rFonts w:asciiTheme="minorBidi" w:hAnsiTheme="minorBidi" w:cstheme="minorBidi"/>
          <w:color w:val="000000" w:themeColor="text1"/>
        </w:rPr>
        <w:t> </w:t>
      </w:r>
    </w:p>
    <w:p w14:paraId="4935D0E0" w14:textId="77777777" w:rsidR="00372D25" w:rsidRDefault="00372D25" w:rsidP="00372D25">
      <w:pPr>
        <w:pStyle w:val="paragraph"/>
        <w:spacing w:before="0" w:beforeAutospacing="0" w:after="0" w:afterAutospacing="0"/>
        <w:textAlignment w:val="baseline"/>
        <w:rPr>
          <w:rStyle w:val="normaltextrun"/>
          <w:rFonts w:asciiTheme="minorBidi" w:hAnsiTheme="minorBidi" w:cstheme="minorBidi"/>
          <w:color w:val="000000" w:themeColor="text1"/>
        </w:rPr>
      </w:pPr>
      <w:r w:rsidRPr="00C25802">
        <w:rPr>
          <w:rStyle w:val="normaltextrun"/>
          <w:rFonts w:asciiTheme="minorBidi" w:hAnsiTheme="minorBidi" w:cstheme="minorBidi"/>
          <w:color w:val="000000" w:themeColor="text1"/>
        </w:rPr>
        <w:t xml:space="preserve">There is also limited available operational experience and data relating to radiation doses from reactors that are boron free and make use of potassium hydroxide in the primary circuit. Therefore, we would propose </w:t>
      </w:r>
      <w:r>
        <w:rPr>
          <w:rStyle w:val="normaltextrun"/>
          <w:rFonts w:asciiTheme="minorBidi" w:hAnsiTheme="minorBidi" w:cstheme="minorBidi"/>
          <w:color w:val="000000" w:themeColor="text1"/>
        </w:rPr>
        <w:t xml:space="preserve">a </w:t>
      </w:r>
      <w:r w:rsidRPr="00C25802">
        <w:rPr>
          <w:rStyle w:val="normaltextrun"/>
          <w:rFonts w:asciiTheme="minorBidi" w:hAnsiTheme="minorBidi" w:cstheme="minorBidi"/>
          <w:color w:val="000000" w:themeColor="text1"/>
        </w:rPr>
        <w:t xml:space="preserve">question to RR SMR </w:t>
      </w:r>
      <w:r>
        <w:rPr>
          <w:rStyle w:val="normaltextrun"/>
          <w:rFonts w:asciiTheme="minorBidi" w:hAnsiTheme="minorBidi" w:cstheme="minorBidi"/>
          <w:color w:val="000000" w:themeColor="text1"/>
        </w:rPr>
        <w:t xml:space="preserve">Ltd </w:t>
      </w:r>
      <w:r w:rsidRPr="00C25802">
        <w:rPr>
          <w:rStyle w:val="normaltextrun"/>
          <w:rFonts w:asciiTheme="minorBidi" w:hAnsiTheme="minorBidi" w:cstheme="minorBidi"/>
          <w:color w:val="000000" w:themeColor="text1"/>
        </w:rPr>
        <w:t xml:space="preserve">such as: </w:t>
      </w:r>
    </w:p>
    <w:p w14:paraId="309AFF90" w14:textId="77777777" w:rsidR="00372D25" w:rsidRDefault="00372D25" w:rsidP="00372D25">
      <w:pPr>
        <w:pStyle w:val="paragraph"/>
        <w:spacing w:before="0" w:beforeAutospacing="0" w:after="0" w:afterAutospacing="0"/>
        <w:textAlignment w:val="baseline"/>
        <w:rPr>
          <w:rStyle w:val="normaltextrun"/>
          <w:rFonts w:asciiTheme="minorBidi" w:hAnsiTheme="minorBidi" w:cstheme="minorBidi"/>
          <w:color w:val="000000" w:themeColor="text1"/>
        </w:rPr>
      </w:pPr>
    </w:p>
    <w:p w14:paraId="454AF727" w14:textId="77777777" w:rsidR="00372D25" w:rsidRPr="007B3EE3" w:rsidRDefault="00372D25" w:rsidP="00372D25">
      <w:pPr>
        <w:pStyle w:val="ListParagraph"/>
        <w:numPr>
          <w:ilvl w:val="0"/>
          <w:numId w:val="22"/>
        </w:numPr>
        <w:rPr>
          <w:rFonts w:asciiTheme="minorBidi" w:hAnsiTheme="minorBidi"/>
          <w:sz w:val="24"/>
        </w:rPr>
      </w:pPr>
      <w:r w:rsidRPr="007B3EE3">
        <w:rPr>
          <w:rFonts w:asciiTheme="minorBidi" w:hAnsiTheme="minorBidi"/>
          <w:sz w:val="24"/>
        </w:rPr>
        <w:t>Please also detail whether the RR SMR has particular design/layout/features </w:t>
      </w:r>
    </w:p>
    <w:p w14:paraId="67F863B7" w14:textId="77777777" w:rsidR="00372D25" w:rsidRPr="007B3EE3" w:rsidRDefault="00372D25" w:rsidP="00372D25">
      <w:pPr>
        <w:pStyle w:val="ListParagraph"/>
        <w:ind w:left="420"/>
        <w:rPr>
          <w:rFonts w:asciiTheme="minorBidi" w:hAnsiTheme="minorBidi"/>
          <w:sz w:val="24"/>
        </w:rPr>
      </w:pPr>
      <w:r w:rsidRPr="007B3EE3">
        <w:rPr>
          <w:rFonts w:asciiTheme="minorBidi" w:hAnsiTheme="minorBidi"/>
          <w:sz w:val="24"/>
        </w:rPr>
        <w:t xml:space="preserve">(including the implications a highly compact design, of boron free and the use of potassium hydroxide in the primary circuit) that may give rise to greater occupational and/or public exposures in comparison to the other existing reactor </w:t>
      </w:r>
      <w:r w:rsidRPr="007B3EE3">
        <w:rPr>
          <w:rFonts w:asciiTheme="minorBidi" w:hAnsiTheme="minorBidi"/>
          <w:sz w:val="24"/>
        </w:rPr>
        <w:lastRenderedPageBreak/>
        <w:t>technologies referred to in the application e.g. shine paths and radionuclide fingerprint/dominant exposure pathways. </w:t>
      </w:r>
    </w:p>
    <w:p w14:paraId="3F16476F" w14:textId="77777777" w:rsidR="00372D25" w:rsidRPr="00C25802" w:rsidRDefault="00372D25" w:rsidP="00372D25">
      <w:pPr>
        <w:pStyle w:val="paragraph"/>
        <w:spacing w:before="0" w:beforeAutospacing="0" w:after="0" w:afterAutospacing="0"/>
        <w:textAlignment w:val="baseline"/>
        <w:rPr>
          <w:rFonts w:asciiTheme="minorBidi" w:hAnsiTheme="minorBidi" w:cstheme="minorBidi"/>
          <w:color w:val="000000" w:themeColor="text1"/>
          <w:sz w:val="18"/>
          <w:szCs w:val="18"/>
        </w:rPr>
      </w:pPr>
      <w:r w:rsidRPr="00C25802">
        <w:rPr>
          <w:rStyle w:val="eop"/>
          <w:rFonts w:asciiTheme="minorBidi" w:hAnsiTheme="minorBidi" w:cstheme="minorBidi"/>
          <w:color w:val="000000" w:themeColor="text1"/>
        </w:rPr>
        <w:t> </w:t>
      </w:r>
    </w:p>
    <w:p w14:paraId="54BF5300" w14:textId="77777777" w:rsidR="00372D25" w:rsidRPr="00C25802" w:rsidRDefault="00372D25" w:rsidP="00372D25">
      <w:pPr>
        <w:pStyle w:val="paragraph"/>
        <w:spacing w:before="0" w:beforeAutospacing="0" w:after="0" w:afterAutospacing="0"/>
        <w:textAlignment w:val="baseline"/>
        <w:rPr>
          <w:rFonts w:asciiTheme="minorBidi" w:hAnsiTheme="minorBidi" w:cstheme="minorBidi"/>
          <w:color w:val="000000" w:themeColor="text1"/>
          <w:sz w:val="18"/>
          <w:szCs w:val="18"/>
        </w:rPr>
      </w:pPr>
      <w:r w:rsidRPr="00C25802">
        <w:rPr>
          <w:rStyle w:val="normaltextrun"/>
          <w:rFonts w:asciiTheme="minorBidi" w:hAnsiTheme="minorBidi" w:cstheme="minorBidi"/>
          <w:color w:val="000000" w:themeColor="text1"/>
        </w:rPr>
        <w:t xml:space="preserve">According to the current schedule for Step 3 of the RR SMR GDA, much of this information and evidence to support the claims will be made available </w:t>
      </w:r>
      <w:r>
        <w:rPr>
          <w:rStyle w:val="normaltextrun"/>
          <w:rFonts w:asciiTheme="minorBidi" w:hAnsiTheme="minorBidi" w:cstheme="minorBidi"/>
          <w:color w:val="000000" w:themeColor="text1"/>
        </w:rPr>
        <w:t>to ONR</w:t>
      </w:r>
      <w:r w:rsidRPr="00C25802">
        <w:rPr>
          <w:rStyle w:val="normaltextrun"/>
          <w:rFonts w:asciiTheme="minorBidi" w:hAnsiTheme="minorBidi" w:cstheme="minorBidi"/>
          <w:color w:val="000000" w:themeColor="text1"/>
        </w:rPr>
        <w:t xml:space="preserve"> in </w:t>
      </w:r>
      <w:r>
        <w:rPr>
          <w:rStyle w:val="normaltextrun"/>
          <w:rFonts w:asciiTheme="minorBidi" w:hAnsiTheme="minorBidi" w:cstheme="minorBidi"/>
          <w:color w:val="000000" w:themeColor="text1"/>
        </w:rPr>
        <w:t>quarter two</w:t>
      </w:r>
      <w:r w:rsidRPr="00C25802">
        <w:rPr>
          <w:rStyle w:val="normaltextrun"/>
          <w:rFonts w:asciiTheme="minorBidi" w:hAnsiTheme="minorBidi" w:cstheme="minorBidi"/>
          <w:color w:val="000000" w:themeColor="text1"/>
        </w:rPr>
        <w:t xml:space="preserve"> of calendar year 2025, and therefore may be available </w:t>
      </w:r>
      <w:r>
        <w:rPr>
          <w:rStyle w:val="normaltextrun"/>
          <w:rFonts w:asciiTheme="minorBidi" w:hAnsiTheme="minorBidi" w:cstheme="minorBidi"/>
          <w:color w:val="000000" w:themeColor="text1"/>
        </w:rPr>
        <w:t>on request</w:t>
      </w:r>
      <w:r w:rsidRPr="00C25802">
        <w:rPr>
          <w:rStyle w:val="normaltextrun"/>
          <w:rFonts w:asciiTheme="minorBidi" w:hAnsiTheme="minorBidi" w:cstheme="minorBidi"/>
          <w:color w:val="000000" w:themeColor="text1"/>
        </w:rPr>
        <w:t xml:space="preserve"> </w:t>
      </w:r>
      <w:r>
        <w:rPr>
          <w:rStyle w:val="normaltextrun"/>
          <w:rFonts w:asciiTheme="minorBidi" w:hAnsiTheme="minorBidi" w:cstheme="minorBidi"/>
          <w:color w:val="000000" w:themeColor="text1"/>
        </w:rPr>
        <w:t xml:space="preserve">to Defra and other consultees </w:t>
      </w:r>
      <w:r w:rsidRPr="00C25802">
        <w:rPr>
          <w:rStyle w:val="normaltextrun"/>
          <w:rFonts w:asciiTheme="minorBidi" w:hAnsiTheme="minorBidi" w:cstheme="minorBidi"/>
          <w:color w:val="000000" w:themeColor="text1"/>
        </w:rPr>
        <w:t xml:space="preserve">in advance of any Justification decision. Furthermore, Step 3 of GDA will seek to assess a design-specific approach and substantiation to demonstrate that the </w:t>
      </w:r>
      <w:r>
        <w:rPr>
          <w:rStyle w:val="normaltextrun"/>
          <w:rFonts w:asciiTheme="minorBidi" w:hAnsiTheme="minorBidi" w:cstheme="minorBidi"/>
          <w:color w:val="000000" w:themeColor="text1"/>
        </w:rPr>
        <w:t>RR SMR</w:t>
      </w:r>
      <w:r w:rsidRPr="00C25802">
        <w:rPr>
          <w:rStyle w:val="normaltextrun"/>
          <w:rFonts w:asciiTheme="minorBidi" w:hAnsiTheme="minorBidi" w:cstheme="minorBidi"/>
          <w:color w:val="000000" w:themeColor="text1"/>
        </w:rPr>
        <w:t xml:space="preserve"> design ensures that radiation doses to be kept as low as reasonably practicable, in accordance with UK legislation. </w:t>
      </w:r>
      <w:r w:rsidRPr="00C25802">
        <w:rPr>
          <w:rStyle w:val="eop"/>
          <w:rFonts w:asciiTheme="minorBidi" w:hAnsiTheme="minorBidi" w:cstheme="minorBidi"/>
          <w:color w:val="000000" w:themeColor="text1"/>
        </w:rPr>
        <w:t> </w:t>
      </w:r>
    </w:p>
    <w:p w14:paraId="4AE0137F" w14:textId="77777777" w:rsidR="00372D25" w:rsidRPr="00C25802" w:rsidRDefault="00372D25" w:rsidP="00372D25">
      <w:pPr>
        <w:pStyle w:val="paragraph"/>
        <w:spacing w:before="0" w:beforeAutospacing="0" w:after="0" w:afterAutospacing="0"/>
        <w:textAlignment w:val="baseline"/>
        <w:rPr>
          <w:rFonts w:asciiTheme="minorBidi" w:hAnsiTheme="minorBidi" w:cstheme="minorBidi"/>
          <w:color w:val="000000" w:themeColor="text1"/>
          <w:sz w:val="18"/>
          <w:szCs w:val="18"/>
        </w:rPr>
      </w:pPr>
      <w:r w:rsidRPr="00C25802">
        <w:rPr>
          <w:rStyle w:val="eop"/>
          <w:rFonts w:asciiTheme="minorBidi" w:hAnsiTheme="minorBidi" w:cstheme="minorBidi"/>
          <w:color w:val="000000" w:themeColor="text1"/>
        </w:rPr>
        <w:t> </w:t>
      </w:r>
    </w:p>
    <w:p w14:paraId="1158C994" w14:textId="77777777" w:rsidR="00372D25" w:rsidRPr="00C25802" w:rsidRDefault="00372D25" w:rsidP="00372D25">
      <w:pPr>
        <w:pStyle w:val="paragraph"/>
        <w:spacing w:before="0" w:beforeAutospacing="0" w:after="0" w:afterAutospacing="0"/>
        <w:textAlignment w:val="baseline"/>
        <w:rPr>
          <w:rFonts w:asciiTheme="minorBidi" w:hAnsiTheme="minorBidi" w:cstheme="minorBidi"/>
          <w:color w:val="000000" w:themeColor="text1"/>
          <w:sz w:val="18"/>
          <w:szCs w:val="18"/>
        </w:rPr>
      </w:pPr>
      <w:r w:rsidRPr="00C25802">
        <w:rPr>
          <w:rStyle w:val="normaltextrun"/>
          <w:rFonts w:asciiTheme="minorBidi" w:hAnsiTheme="minorBidi" w:cstheme="minorBidi"/>
          <w:color w:val="000000" w:themeColor="text1"/>
        </w:rPr>
        <w:t xml:space="preserve">As part of GDA step 2 ONR raised a regulatory observation that </w:t>
      </w:r>
      <w:r>
        <w:rPr>
          <w:rStyle w:val="normaltextrun"/>
          <w:rFonts w:asciiTheme="minorBidi" w:hAnsiTheme="minorBidi" w:cstheme="minorBidi"/>
          <w:color w:val="000000" w:themeColor="text1"/>
        </w:rPr>
        <w:t>RR SMR Ltd</w:t>
      </w:r>
      <w:r w:rsidRPr="00C25802">
        <w:rPr>
          <w:rStyle w:val="normaltextrun"/>
          <w:rFonts w:asciiTheme="minorBidi" w:hAnsiTheme="minorBidi" w:cstheme="minorBidi"/>
          <w:color w:val="000000" w:themeColor="text1"/>
        </w:rPr>
        <w:t xml:space="preserve"> strategy to deliver a full-scope modern-standards Probabilistic Safety Analysis (PSA) was inadequate at Step 2. The PSA is required to inform whether a number of numerical target doses for people on or off the nuclear site. </w:t>
      </w:r>
      <w:r>
        <w:rPr>
          <w:rStyle w:val="normaltextrun"/>
          <w:rFonts w:asciiTheme="minorBidi" w:hAnsiTheme="minorBidi" w:cstheme="minorBidi"/>
          <w:color w:val="000000" w:themeColor="text1"/>
        </w:rPr>
        <w:t>RR SMR Ltd</w:t>
      </w:r>
      <w:r w:rsidRPr="00C25802">
        <w:rPr>
          <w:rStyle w:val="normaltextrun"/>
          <w:rFonts w:asciiTheme="minorBidi" w:hAnsiTheme="minorBidi" w:cstheme="minorBidi"/>
          <w:color w:val="000000" w:themeColor="text1"/>
        </w:rPr>
        <w:t xml:space="preserve"> have committed to further work to address this following Step 2 and ONR have stated it is confident through the updated development strategy that an adequate PSA can be produced during GDA. </w:t>
      </w:r>
      <w:r w:rsidRPr="00C25802">
        <w:rPr>
          <w:rStyle w:val="eop"/>
          <w:rFonts w:asciiTheme="minorBidi" w:hAnsiTheme="minorBidi" w:cstheme="minorBidi"/>
          <w:color w:val="000000" w:themeColor="text1"/>
        </w:rPr>
        <w:t> </w:t>
      </w:r>
      <w:r>
        <w:rPr>
          <w:rStyle w:val="eop"/>
          <w:rFonts w:asciiTheme="minorBidi" w:hAnsiTheme="minorBidi" w:cstheme="minorBidi"/>
          <w:color w:val="000000" w:themeColor="text1"/>
        </w:rPr>
        <w:t xml:space="preserve"> </w:t>
      </w:r>
    </w:p>
    <w:p w14:paraId="1639EF76" w14:textId="77777777" w:rsidR="00372D25" w:rsidRDefault="00372D25" w:rsidP="00372D25"/>
    <w:p w14:paraId="47A43A4A" w14:textId="77777777" w:rsidR="00372D25" w:rsidRPr="002D53A9" w:rsidRDefault="00372D25" w:rsidP="00372D25">
      <w:pPr>
        <w:pStyle w:val="paragraph"/>
        <w:spacing w:before="0" w:beforeAutospacing="0" w:after="0" w:afterAutospacing="0"/>
        <w:textAlignment w:val="baseline"/>
        <w:rPr>
          <w:rStyle w:val="normaltextrun"/>
          <w:rFonts w:ascii="Arial" w:hAnsi="Arial" w:cs="Arial"/>
          <w:color w:val="000000" w:themeColor="text1"/>
          <w:u w:val="single"/>
        </w:rPr>
      </w:pPr>
      <w:r w:rsidRPr="002D53A9">
        <w:rPr>
          <w:rStyle w:val="normaltextrun"/>
          <w:rFonts w:ascii="Arial" w:hAnsi="Arial" w:cs="Arial"/>
          <w:color w:val="000000" w:themeColor="text1"/>
          <w:u w:val="single"/>
        </w:rPr>
        <w:t xml:space="preserve">Radioactive Waste and Decommissioning </w:t>
      </w:r>
    </w:p>
    <w:p w14:paraId="025CFA1C" w14:textId="77777777" w:rsidR="00372D25" w:rsidRPr="002D53A9" w:rsidRDefault="00372D25" w:rsidP="00372D25">
      <w:pPr>
        <w:pStyle w:val="paragraph"/>
        <w:spacing w:before="0" w:beforeAutospacing="0" w:after="0" w:afterAutospacing="0"/>
        <w:textAlignment w:val="baseline"/>
        <w:rPr>
          <w:rStyle w:val="normaltextrun"/>
          <w:rFonts w:ascii="Arial" w:hAnsi="Arial" w:cs="Arial"/>
          <w:color w:val="000000" w:themeColor="text1"/>
        </w:rPr>
      </w:pPr>
    </w:p>
    <w:p w14:paraId="43F3B3C0" w14:textId="77777777" w:rsidR="00372D25" w:rsidRPr="002D53A9" w:rsidRDefault="00372D25" w:rsidP="00372D25">
      <w:pPr>
        <w:pStyle w:val="paragraph"/>
        <w:spacing w:before="0" w:beforeAutospacing="0" w:after="0" w:afterAutospacing="0"/>
        <w:textAlignment w:val="baseline"/>
        <w:rPr>
          <w:rFonts w:ascii="Segoe UI" w:hAnsi="Segoe UI" w:cs="Segoe UI"/>
          <w:color w:val="000000" w:themeColor="text1"/>
          <w:sz w:val="18"/>
          <w:szCs w:val="18"/>
        </w:rPr>
      </w:pPr>
      <w:r w:rsidRPr="002D53A9">
        <w:rPr>
          <w:rStyle w:val="normaltextrun"/>
          <w:rFonts w:ascii="Arial" w:hAnsi="Arial" w:cs="Arial"/>
          <w:color w:val="000000" w:themeColor="text1"/>
        </w:rPr>
        <w:t>The application shows an understanding of the UK legal basis and policy for spent fuel, waste management, discharges and decommissioning. There is limited detail provided on specific methodologies and practices, and although some data is provided, the link to health detriment is not made clear. Useful comparisons to current PWRs in operation are however provided.</w:t>
      </w:r>
      <w:r w:rsidRPr="002D53A9">
        <w:rPr>
          <w:rStyle w:val="eop"/>
          <w:rFonts w:cs="Arial"/>
          <w:color w:val="000000" w:themeColor="text1"/>
        </w:rPr>
        <w:t> </w:t>
      </w:r>
    </w:p>
    <w:p w14:paraId="7743B3B3" w14:textId="77777777" w:rsidR="00372D25" w:rsidRPr="002D53A9" w:rsidRDefault="00372D25" w:rsidP="00372D25">
      <w:pPr>
        <w:pStyle w:val="paragraph"/>
        <w:spacing w:before="0" w:beforeAutospacing="0" w:after="0" w:afterAutospacing="0"/>
        <w:textAlignment w:val="baseline"/>
        <w:rPr>
          <w:rFonts w:ascii="Segoe UI" w:hAnsi="Segoe UI" w:cs="Segoe UI"/>
          <w:color w:val="000000" w:themeColor="text1"/>
          <w:sz w:val="18"/>
          <w:szCs w:val="18"/>
        </w:rPr>
      </w:pPr>
      <w:r w:rsidRPr="002D53A9">
        <w:rPr>
          <w:rStyle w:val="eop"/>
          <w:rFonts w:cs="Arial"/>
          <w:color w:val="000000" w:themeColor="text1"/>
        </w:rPr>
        <w:t> </w:t>
      </w:r>
    </w:p>
    <w:p w14:paraId="7B51E0E5" w14:textId="77777777" w:rsidR="00372D25" w:rsidRPr="002D53A9" w:rsidRDefault="00372D25" w:rsidP="00372D25">
      <w:pPr>
        <w:pStyle w:val="paragraph"/>
        <w:spacing w:before="0" w:beforeAutospacing="0" w:after="0" w:afterAutospacing="0"/>
        <w:textAlignment w:val="baseline"/>
        <w:rPr>
          <w:rFonts w:ascii="Segoe UI" w:hAnsi="Segoe UI" w:cs="Segoe UI"/>
          <w:color w:val="000000" w:themeColor="text1"/>
          <w:sz w:val="18"/>
          <w:szCs w:val="18"/>
        </w:rPr>
      </w:pPr>
      <w:r w:rsidRPr="002D53A9">
        <w:rPr>
          <w:rStyle w:val="normaltextrun"/>
          <w:rFonts w:ascii="Arial" w:hAnsi="Arial" w:cs="Arial"/>
          <w:color w:val="000000" w:themeColor="text1"/>
        </w:rPr>
        <w:t>The application states that approximately ten tonnes of fuel assemblies containing spent fuel will be produced every 18 months of operation, and that this will form the majority of radioactivity produced during the operation of the reactor. Limited detail describing how spent fuel would be managed is provided in the application. ONR’s assessment at Step 2 of GDA concluded that the overall approach to fuel</w:t>
      </w:r>
      <w:r>
        <w:rPr>
          <w:rStyle w:val="normaltextrun"/>
          <w:rFonts w:ascii="Arial" w:hAnsi="Arial" w:cs="Arial"/>
          <w:color w:val="000000" w:themeColor="text1"/>
        </w:rPr>
        <w:t xml:space="preserve"> </w:t>
      </w:r>
      <w:r w:rsidRPr="002D53A9">
        <w:rPr>
          <w:rStyle w:val="normaltextrun"/>
          <w:rFonts w:ascii="Arial" w:hAnsi="Arial" w:cs="Arial"/>
          <w:color w:val="000000" w:themeColor="text1"/>
        </w:rPr>
        <w:t>management for the generic RR SMR design is consistent with UK and international PWR designs. ONR’s assessment did not however seek verification of the claims and figures presented regarding spent fuel arisings, which amounted to a small percentage more per MW(e) generated compared to other PWR designs, as this will be further sought at GDA step 3 alongside detailed design and fault analysis, storage capacity and criticality fault analysis.</w:t>
      </w:r>
      <w:r w:rsidRPr="002D53A9">
        <w:rPr>
          <w:rStyle w:val="eop"/>
          <w:rFonts w:cs="Arial"/>
          <w:color w:val="000000" w:themeColor="text1"/>
        </w:rPr>
        <w:t> </w:t>
      </w:r>
    </w:p>
    <w:p w14:paraId="0F2DAF99" w14:textId="77777777" w:rsidR="00372D25" w:rsidRPr="002D53A9" w:rsidRDefault="00372D25" w:rsidP="00372D25">
      <w:pPr>
        <w:pStyle w:val="paragraph"/>
        <w:spacing w:before="0" w:beforeAutospacing="0" w:after="0" w:afterAutospacing="0"/>
        <w:textAlignment w:val="baseline"/>
        <w:rPr>
          <w:rFonts w:ascii="Segoe UI" w:hAnsi="Segoe UI" w:cs="Segoe UI"/>
          <w:color w:val="000000" w:themeColor="text1"/>
          <w:sz w:val="18"/>
          <w:szCs w:val="18"/>
        </w:rPr>
      </w:pPr>
      <w:r w:rsidRPr="002D53A9">
        <w:rPr>
          <w:rStyle w:val="eop"/>
          <w:rFonts w:cs="Arial"/>
          <w:color w:val="000000" w:themeColor="text1"/>
        </w:rPr>
        <w:t> </w:t>
      </w:r>
    </w:p>
    <w:p w14:paraId="66B6448A" w14:textId="77777777" w:rsidR="00372D25" w:rsidRPr="002D53A9" w:rsidRDefault="00372D25" w:rsidP="00372D25">
      <w:pPr>
        <w:pStyle w:val="paragraph"/>
        <w:spacing w:before="0" w:beforeAutospacing="0" w:after="0" w:afterAutospacing="0"/>
        <w:textAlignment w:val="baseline"/>
        <w:rPr>
          <w:rFonts w:ascii="Segoe UI" w:hAnsi="Segoe UI" w:cs="Segoe UI"/>
          <w:color w:val="000000" w:themeColor="text1"/>
          <w:sz w:val="18"/>
          <w:szCs w:val="18"/>
        </w:rPr>
      </w:pPr>
      <w:r w:rsidRPr="002D53A9">
        <w:rPr>
          <w:rStyle w:val="normaltextrun"/>
          <w:rFonts w:ascii="Arial" w:hAnsi="Arial" w:cs="Arial"/>
          <w:color w:val="000000" w:themeColor="text1"/>
        </w:rPr>
        <w:t>The application proposes that the predominant decommissioning wastes from this design are likely to be structural steel, which can be decontaminated and re-used in accordance with the waste hierarchy, with no unusual or significantly high volumes of wastes proposed. Other radioactive wastes will be produced either through neutron activation or by contamination with radioactive substances, for example filters which are expected to be the main contributor to operator radiation dose. The application states that RR SMR will aim to minimise the generation of radioactive waste and activation of materials using inherent design features including the use of indirect steam generation to prevent the activation of turbine components, filters in coolant lines to remove radioactive particulates and boron-free water chemistry that reduces tritium production. The application refers to further radioactive wastes which will be produced during decommissioning but does not provide details. </w:t>
      </w:r>
      <w:r w:rsidRPr="002D53A9">
        <w:rPr>
          <w:rStyle w:val="eop"/>
          <w:rFonts w:cs="Arial"/>
          <w:color w:val="000000" w:themeColor="text1"/>
        </w:rPr>
        <w:t> </w:t>
      </w:r>
    </w:p>
    <w:p w14:paraId="797058AB" w14:textId="77777777" w:rsidR="00372D25" w:rsidRPr="002D53A9" w:rsidRDefault="00372D25" w:rsidP="00372D25">
      <w:pPr>
        <w:pStyle w:val="paragraph"/>
        <w:spacing w:before="0" w:beforeAutospacing="0" w:after="0" w:afterAutospacing="0"/>
        <w:textAlignment w:val="baseline"/>
        <w:rPr>
          <w:rFonts w:ascii="Segoe UI" w:hAnsi="Segoe UI" w:cs="Segoe UI"/>
          <w:color w:val="000000" w:themeColor="text1"/>
          <w:sz w:val="18"/>
          <w:szCs w:val="18"/>
        </w:rPr>
      </w:pPr>
      <w:r w:rsidRPr="002D53A9">
        <w:rPr>
          <w:rStyle w:val="eop"/>
          <w:rFonts w:cs="Arial"/>
          <w:color w:val="000000" w:themeColor="text1"/>
        </w:rPr>
        <w:t> </w:t>
      </w:r>
    </w:p>
    <w:p w14:paraId="66067F98" w14:textId="77777777" w:rsidR="00372D25" w:rsidRDefault="00372D25" w:rsidP="00372D25">
      <w:pPr>
        <w:pStyle w:val="paragraph"/>
        <w:spacing w:before="0" w:beforeAutospacing="0" w:after="0" w:afterAutospacing="0"/>
        <w:textAlignment w:val="baseline"/>
        <w:rPr>
          <w:rStyle w:val="normaltextrun"/>
          <w:rFonts w:ascii="Arial" w:hAnsi="Arial" w:cs="Arial"/>
          <w:color w:val="000000" w:themeColor="text1"/>
        </w:rPr>
      </w:pPr>
      <w:r w:rsidRPr="002D53A9">
        <w:rPr>
          <w:rStyle w:val="normaltextrun"/>
          <w:rFonts w:ascii="Arial" w:hAnsi="Arial" w:cs="Arial"/>
          <w:color w:val="000000" w:themeColor="text1"/>
        </w:rPr>
        <w:lastRenderedPageBreak/>
        <w:t xml:space="preserve">To further understand the arguments made, we refer to ONR’s assessment of </w:t>
      </w:r>
      <w:r>
        <w:rPr>
          <w:rStyle w:val="normaltextrun"/>
          <w:rFonts w:ascii="Arial" w:hAnsi="Arial" w:cs="Arial"/>
          <w:color w:val="000000" w:themeColor="text1"/>
        </w:rPr>
        <w:t xml:space="preserve">the </w:t>
      </w:r>
      <w:r w:rsidRPr="002D53A9">
        <w:rPr>
          <w:rStyle w:val="normaltextrun"/>
          <w:rFonts w:ascii="Arial" w:hAnsi="Arial" w:cs="Arial"/>
          <w:color w:val="000000" w:themeColor="text1"/>
        </w:rPr>
        <w:t>RR SMR Step 2 GDA in which ONR noted that</w:t>
      </w:r>
      <w:r>
        <w:rPr>
          <w:rStyle w:val="normaltextrun"/>
          <w:rFonts w:ascii="Arial" w:hAnsi="Arial" w:cs="Arial"/>
          <w:color w:val="000000" w:themeColor="text1"/>
        </w:rPr>
        <w:t>:</w:t>
      </w:r>
      <w:r w:rsidRPr="002D53A9">
        <w:rPr>
          <w:rStyle w:val="normaltextrun"/>
          <w:rFonts w:ascii="Arial" w:hAnsi="Arial" w:cs="Arial"/>
          <w:color w:val="000000" w:themeColor="text1"/>
        </w:rPr>
        <w:t xml:space="preserve"> </w:t>
      </w:r>
    </w:p>
    <w:p w14:paraId="2259E494" w14:textId="77777777" w:rsidR="00372D25" w:rsidRDefault="00372D25" w:rsidP="00372D25">
      <w:pPr>
        <w:pStyle w:val="paragraph"/>
        <w:spacing w:before="0" w:beforeAutospacing="0" w:after="0" w:afterAutospacing="0"/>
        <w:textAlignment w:val="baseline"/>
        <w:rPr>
          <w:rStyle w:val="normaltextrun"/>
          <w:rFonts w:ascii="Arial" w:hAnsi="Arial" w:cs="Arial"/>
          <w:color w:val="000000" w:themeColor="text1"/>
        </w:rPr>
      </w:pPr>
    </w:p>
    <w:p w14:paraId="6DA2CCFE" w14:textId="77777777" w:rsidR="00372D25" w:rsidRPr="00E57C7C" w:rsidRDefault="00372D25" w:rsidP="00372D25">
      <w:pPr>
        <w:pStyle w:val="paragraph"/>
        <w:spacing w:before="0" w:beforeAutospacing="0" w:after="0" w:afterAutospacing="0"/>
        <w:textAlignment w:val="baseline"/>
        <w:rPr>
          <w:rStyle w:val="normaltextrun"/>
          <w:rFonts w:ascii="Arial" w:hAnsi="Arial" w:cs="Arial"/>
          <w:color w:val="000000" w:themeColor="text1"/>
        </w:rPr>
      </w:pPr>
      <w:r w:rsidRPr="00E57C7C">
        <w:rPr>
          <w:rStyle w:val="normaltextrun"/>
          <w:rFonts w:ascii="Arial" w:hAnsi="Arial" w:cs="Arial"/>
          <w:color w:val="000000" w:themeColor="text1"/>
        </w:rPr>
        <w:t>‘the requesting party has developed estimates of the expected amounts of radioactivity that will be generated and distributed throughout the plant for use […</w:t>
      </w:r>
      <w:r>
        <w:rPr>
          <w:rStyle w:val="normaltextrun"/>
          <w:rFonts w:ascii="Arial" w:hAnsi="Arial" w:cs="Arial"/>
          <w:color w:val="000000" w:themeColor="text1"/>
        </w:rPr>
        <w:t xml:space="preserve">] </w:t>
      </w:r>
      <w:r w:rsidRPr="00E57C7C">
        <w:rPr>
          <w:rStyle w:val="normaltextrun"/>
          <w:rFonts w:ascii="Arial" w:hAnsi="Arial" w:cs="Arial"/>
          <w:color w:val="000000" w:themeColor="text1"/>
        </w:rPr>
        <w:t xml:space="preserve">that will be refined using relevant plant OPEX and expanded […] during Step 3 including modifying to account for the specifics of the Rolls-Royce SMR design.’ </w:t>
      </w:r>
    </w:p>
    <w:p w14:paraId="199F1434" w14:textId="77777777" w:rsidR="00372D25" w:rsidRDefault="00372D25" w:rsidP="00372D25">
      <w:pPr>
        <w:pStyle w:val="paragraph"/>
        <w:spacing w:before="0" w:beforeAutospacing="0" w:after="0" w:afterAutospacing="0"/>
        <w:textAlignment w:val="baseline"/>
        <w:rPr>
          <w:rStyle w:val="normaltextrun"/>
          <w:rFonts w:ascii="Arial" w:hAnsi="Arial" w:cs="Arial"/>
          <w:i/>
          <w:iCs/>
          <w:color w:val="000000" w:themeColor="text1"/>
        </w:rPr>
      </w:pPr>
    </w:p>
    <w:p w14:paraId="06D6BFF9" w14:textId="77777777" w:rsidR="00372D25" w:rsidRPr="002D53A9" w:rsidRDefault="00372D25" w:rsidP="00372D25">
      <w:pPr>
        <w:pStyle w:val="paragraph"/>
        <w:spacing w:before="0" w:beforeAutospacing="0" w:after="0" w:afterAutospacing="0"/>
        <w:textAlignment w:val="baseline"/>
        <w:rPr>
          <w:rFonts w:ascii="Segoe UI" w:hAnsi="Segoe UI" w:cs="Segoe UI"/>
          <w:color w:val="000000" w:themeColor="text1"/>
          <w:sz w:val="18"/>
          <w:szCs w:val="18"/>
        </w:rPr>
      </w:pPr>
      <w:r w:rsidRPr="002D53A9">
        <w:rPr>
          <w:rStyle w:val="normaltextrun"/>
          <w:rFonts w:ascii="Arial" w:hAnsi="Arial" w:cs="Arial"/>
          <w:color w:val="000000" w:themeColor="text1"/>
        </w:rPr>
        <w:t>The report also concluded that further evidence will be required in Step 3 to support claims relating to chemistry controls in the primary circuit which will inhibit the formation of certain wastes. Further justification for the use of Stellite or other high cobalt hard-facing materials within the design is required as these may be a significant source of radioactivity. </w:t>
      </w:r>
      <w:r w:rsidRPr="002D53A9">
        <w:rPr>
          <w:rStyle w:val="eop"/>
          <w:rFonts w:cs="Arial"/>
          <w:color w:val="000000" w:themeColor="text1"/>
        </w:rPr>
        <w:t> </w:t>
      </w:r>
    </w:p>
    <w:p w14:paraId="778F65F5" w14:textId="77777777" w:rsidR="00372D25" w:rsidRPr="002D53A9" w:rsidRDefault="00372D25" w:rsidP="00372D25">
      <w:pPr>
        <w:pStyle w:val="paragraph"/>
        <w:spacing w:before="0" w:beforeAutospacing="0" w:after="0" w:afterAutospacing="0"/>
        <w:textAlignment w:val="baseline"/>
        <w:rPr>
          <w:rFonts w:ascii="Segoe UI" w:hAnsi="Segoe UI" w:cs="Segoe UI"/>
          <w:color w:val="000000" w:themeColor="text1"/>
          <w:sz w:val="18"/>
          <w:szCs w:val="18"/>
        </w:rPr>
      </w:pPr>
      <w:r w:rsidRPr="002D53A9">
        <w:rPr>
          <w:rStyle w:val="eop"/>
          <w:rFonts w:cs="Arial"/>
          <w:color w:val="000000" w:themeColor="text1"/>
        </w:rPr>
        <w:t> </w:t>
      </w:r>
    </w:p>
    <w:p w14:paraId="5347522D" w14:textId="77777777" w:rsidR="00372D25" w:rsidRDefault="00372D25" w:rsidP="00372D25">
      <w:pPr>
        <w:pStyle w:val="paragraph"/>
        <w:spacing w:before="0" w:beforeAutospacing="0" w:after="0" w:afterAutospacing="0"/>
        <w:textAlignment w:val="baseline"/>
        <w:rPr>
          <w:rStyle w:val="normaltextrun"/>
          <w:rFonts w:ascii="Arial" w:hAnsi="Arial" w:cs="Arial"/>
          <w:color w:val="000000" w:themeColor="text1"/>
        </w:rPr>
      </w:pPr>
      <w:r w:rsidRPr="002D53A9">
        <w:rPr>
          <w:rStyle w:val="normaltextrun"/>
          <w:rFonts w:ascii="Arial" w:hAnsi="Arial" w:cs="Arial"/>
          <w:color w:val="000000" w:themeColor="text1"/>
        </w:rPr>
        <w:t>Overall however, ONR concluded in the Step 2 summary report that</w:t>
      </w:r>
      <w:r>
        <w:rPr>
          <w:rStyle w:val="normaltextrun"/>
          <w:rFonts w:ascii="Arial" w:hAnsi="Arial" w:cs="Arial"/>
          <w:color w:val="000000" w:themeColor="text1"/>
        </w:rPr>
        <w:t xml:space="preserve"> </w:t>
      </w:r>
      <w:r w:rsidRPr="002D53A9">
        <w:rPr>
          <w:rStyle w:val="normaltextrun"/>
          <w:rFonts w:ascii="Arial" w:hAnsi="Arial" w:cs="Arial"/>
          <w:color w:val="000000" w:themeColor="text1"/>
        </w:rPr>
        <w:t>the requesting party</w:t>
      </w:r>
      <w:r>
        <w:rPr>
          <w:rStyle w:val="normaltextrun"/>
          <w:rFonts w:ascii="Arial" w:hAnsi="Arial" w:cs="Arial"/>
          <w:color w:val="000000" w:themeColor="text1"/>
        </w:rPr>
        <w:t>:</w:t>
      </w:r>
    </w:p>
    <w:p w14:paraId="72287105" w14:textId="77777777" w:rsidR="00372D25" w:rsidRDefault="00372D25" w:rsidP="00372D25">
      <w:pPr>
        <w:pStyle w:val="paragraph"/>
        <w:spacing w:before="0" w:beforeAutospacing="0" w:after="0" w:afterAutospacing="0"/>
        <w:textAlignment w:val="baseline"/>
        <w:rPr>
          <w:rStyle w:val="normaltextrun"/>
          <w:rFonts w:ascii="Arial" w:hAnsi="Arial" w:cs="Arial"/>
          <w:color w:val="000000" w:themeColor="text1"/>
        </w:rPr>
      </w:pPr>
    </w:p>
    <w:p w14:paraId="1484C381" w14:textId="77777777" w:rsidR="00372D25" w:rsidRPr="007A5970" w:rsidRDefault="00372D25" w:rsidP="00372D25">
      <w:pPr>
        <w:pStyle w:val="paragraph"/>
        <w:spacing w:before="0" w:beforeAutospacing="0" w:after="0" w:afterAutospacing="0"/>
        <w:textAlignment w:val="baseline"/>
        <w:rPr>
          <w:rFonts w:ascii="Arial" w:hAnsi="Arial" w:cs="Arial"/>
          <w:color w:val="000000" w:themeColor="text1"/>
        </w:rPr>
      </w:pPr>
      <w:r w:rsidRPr="007A5970">
        <w:rPr>
          <w:rStyle w:val="normaltextrun"/>
          <w:rFonts w:ascii="Arial" w:hAnsi="Arial" w:cs="Arial"/>
          <w:color w:val="000000" w:themeColor="text1"/>
        </w:rPr>
        <w:t>‘has documented an appropriate Integrated Waste Strategy based on the extant design, with OPEX used to derive waste estimates. This includes due considerations of minimising the generation and accumulation of waste at a strategic level. Further work is necessary to fully substantiate that the approach in the IWS is achievable. The overall approach to waste management is consistent with regulatory expectations, and includes matters such as interim storage, waste processing, decay storage and management of damaged fuel and non-fuel core components.’ </w:t>
      </w:r>
      <w:r w:rsidRPr="007A5970">
        <w:rPr>
          <w:rStyle w:val="eop"/>
          <w:rFonts w:cs="Arial"/>
          <w:color w:val="000000" w:themeColor="text1"/>
        </w:rPr>
        <w:t> </w:t>
      </w:r>
    </w:p>
    <w:p w14:paraId="444CFAEA" w14:textId="77777777" w:rsidR="00372D25" w:rsidRPr="002D53A9" w:rsidRDefault="00372D25" w:rsidP="00372D25">
      <w:pPr>
        <w:pStyle w:val="paragraph"/>
        <w:spacing w:before="0" w:beforeAutospacing="0" w:after="0" w:afterAutospacing="0"/>
        <w:textAlignment w:val="baseline"/>
        <w:rPr>
          <w:rFonts w:ascii="Segoe UI" w:hAnsi="Segoe UI" w:cs="Segoe UI"/>
          <w:color w:val="000000" w:themeColor="text1"/>
          <w:sz w:val="18"/>
          <w:szCs w:val="18"/>
        </w:rPr>
      </w:pPr>
      <w:r w:rsidRPr="002D53A9">
        <w:rPr>
          <w:rStyle w:val="eop"/>
          <w:rFonts w:cs="Arial"/>
          <w:color w:val="000000" w:themeColor="text1"/>
        </w:rPr>
        <w:t> </w:t>
      </w:r>
    </w:p>
    <w:p w14:paraId="5842AEAF" w14:textId="77777777" w:rsidR="00372D25" w:rsidRPr="002D53A9" w:rsidRDefault="00372D25" w:rsidP="00372D25">
      <w:pPr>
        <w:pStyle w:val="paragraph"/>
        <w:spacing w:before="0" w:beforeAutospacing="0" w:after="0" w:afterAutospacing="0"/>
        <w:textAlignment w:val="baseline"/>
        <w:rPr>
          <w:rFonts w:ascii="Segoe UI" w:hAnsi="Segoe UI" w:cs="Segoe UI"/>
          <w:color w:val="000000" w:themeColor="text1"/>
          <w:sz w:val="18"/>
          <w:szCs w:val="18"/>
        </w:rPr>
      </w:pPr>
      <w:r w:rsidRPr="002D53A9">
        <w:rPr>
          <w:rStyle w:val="normaltextrun"/>
          <w:rFonts w:ascii="Arial" w:hAnsi="Arial" w:cs="Arial"/>
          <w:color w:val="000000" w:themeColor="text1"/>
        </w:rPr>
        <w:t>ONR’s Step 2 assessment of the requesting party’s approach to decommissioning stated that a number of the high level documents including a strategy and optioneering report had been produced, but that these would require further develop</w:t>
      </w:r>
      <w:r>
        <w:rPr>
          <w:rStyle w:val="normaltextrun"/>
          <w:rFonts w:ascii="Arial" w:hAnsi="Arial" w:cs="Arial"/>
          <w:color w:val="000000" w:themeColor="text1"/>
        </w:rPr>
        <w:t>ment</w:t>
      </w:r>
      <w:r w:rsidRPr="002D53A9">
        <w:rPr>
          <w:rStyle w:val="normaltextrun"/>
          <w:rFonts w:ascii="Arial" w:hAnsi="Arial" w:cs="Arial"/>
          <w:color w:val="000000" w:themeColor="text1"/>
        </w:rPr>
        <w:t xml:space="preserve"> in Step 3 as the design matures. The majority of the plant is comparable to existing PWRs so no significant challenges are expected for decommissioning, although some areas of novelty require further consideration. </w:t>
      </w:r>
      <w:r w:rsidRPr="002D53A9">
        <w:rPr>
          <w:rStyle w:val="eop"/>
          <w:rFonts w:cs="Arial"/>
          <w:color w:val="000000" w:themeColor="text1"/>
        </w:rPr>
        <w:t> </w:t>
      </w:r>
    </w:p>
    <w:p w14:paraId="11345AF3" w14:textId="77777777" w:rsidR="00372D25" w:rsidRPr="002D53A9" w:rsidRDefault="00372D25" w:rsidP="00372D25">
      <w:pPr>
        <w:pStyle w:val="paragraph"/>
        <w:spacing w:before="0" w:beforeAutospacing="0" w:after="0" w:afterAutospacing="0"/>
        <w:textAlignment w:val="baseline"/>
        <w:rPr>
          <w:rFonts w:ascii="Segoe UI" w:hAnsi="Segoe UI" w:cs="Segoe UI"/>
          <w:color w:val="000000" w:themeColor="text1"/>
          <w:sz w:val="18"/>
          <w:szCs w:val="18"/>
        </w:rPr>
      </w:pPr>
      <w:r w:rsidRPr="002D53A9">
        <w:rPr>
          <w:rStyle w:val="eop"/>
          <w:rFonts w:cs="Arial"/>
          <w:color w:val="000000" w:themeColor="text1"/>
        </w:rPr>
        <w:t> </w:t>
      </w:r>
    </w:p>
    <w:p w14:paraId="2091DAEB" w14:textId="77777777" w:rsidR="00372D25" w:rsidRDefault="00372D25" w:rsidP="00372D25">
      <w:pPr>
        <w:pStyle w:val="paragraph"/>
        <w:spacing w:before="0" w:beforeAutospacing="0" w:after="0" w:afterAutospacing="0"/>
        <w:textAlignment w:val="baseline"/>
        <w:rPr>
          <w:rStyle w:val="eop"/>
          <w:rFonts w:cs="Arial"/>
          <w:color w:val="000000" w:themeColor="text1"/>
        </w:rPr>
      </w:pPr>
      <w:r w:rsidRPr="002D53A9">
        <w:rPr>
          <w:rStyle w:val="normaltextrun"/>
          <w:rFonts w:ascii="Arial" w:hAnsi="Arial" w:cs="Arial"/>
          <w:color w:val="000000" w:themeColor="text1"/>
        </w:rPr>
        <w:t>The application provides an estimate of annual gaseous and aqueous discharges in Tables 13 and 14, and compares these to discharges from other UK PWR reactors, stating that values are conservative and will be refined as the design progresses. Whilst tritium discharges are notably lower than other UK PWR reactors, the iodine-131 discharges are several times higher per GWe, as are other gaseous radionuclides classed as ‘other’.  Iodine is a minor component to dose to the representative person for HPR-1000 so this is unlikely to be an issue (EA Assessment report Independent dose assessment of General Nuclear System’s UK HPR1000 2022). </w:t>
      </w:r>
      <w:r w:rsidRPr="002D53A9">
        <w:rPr>
          <w:rStyle w:val="eop"/>
          <w:rFonts w:cs="Arial"/>
          <w:color w:val="000000" w:themeColor="text1"/>
        </w:rPr>
        <w:t> </w:t>
      </w:r>
    </w:p>
    <w:p w14:paraId="16883D85" w14:textId="77777777" w:rsidR="00372D25" w:rsidRPr="002D53A9" w:rsidRDefault="00372D25" w:rsidP="00372D25">
      <w:pPr>
        <w:pStyle w:val="paragraph"/>
        <w:spacing w:before="0" w:beforeAutospacing="0" w:after="0" w:afterAutospacing="0"/>
        <w:textAlignment w:val="baseline"/>
        <w:rPr>
          <w:rStyle w:val="eop"/>
          <w:rFonts w:cs="Arial"/>
          <w:color w:val="000000" w:themeColor="text1"/>
        </w:rPr>
      </w:pPr>
    </w:p>
    <w:p w14:paraId="03ACCA1F" w14:textId="77777777" w:rsidR="00372D25" w:rsidRPr="002D53A9" w:rsidRDefault="00372D25" w:rsidP="00372D25">
      <w:pPr>
        <w:pStyle w:val="paragraph"/>
        <w:spacing w:before="0" w:beforeAutospacing="0" w:after="0" w:afterAutospacing="0"/>
        <w:textAlignment w:val="baseline"/>
        <w:rPr>
          <w:rStyle w:val="normaltextrun"/>
          <w:rFonts w:ascii="Arial" w:hAnsi="Arial" w:cs="Arial"/>
          <w:u w:val="single"/>
        </w:rPr>
      </w:pPr>
      <w:r w:rsidRPr="002D53A9">
        <w:rPr>
          <w:rStyle w:val="normaltextrun"/>
          <w:rFonts w:ascii="Arial" w:hAnsi="Arial" w:cs="Arial"/>
          <w:u w:val="single"/>
        </w:rPr>
        <w:t>Other Potential Detriments</w:t>
      </w:r>
    </w:p>
    <w:p w14:paraId="16D2C096" w14:textId="77777777" w:rsidR="00372D25" w:rsidRPr="002D53A9" w:rsidRDefault="00372D25" w:rsidP="00372D25">
      <w:pPr>
        <w:pStyle w:val="paragraph"/>
        <w:spacing w:before="0" w:beforeAutospacing="0" w:after="0" w:afterAutospacing="0"/>
        <w:textAlignment w:val="baseline"/>
        <w:rPr>
          <w:rFonts w:ascii="Segoe UI" w:hAnsi="Segoe UI" w:cs="Segoe UI"/>
          <w:color w:val="000000" w:themeColor="text1"/>
          <w:sz w:val="18"/>
          <w:szCs w:val="18"/>
        </w:rPr>
      </w:pPr>
    </w:p>
    <w:p w14:paraId="2E32EC3F" w14:textId="77777777" w:rsidR="00372D25" w:rsidRPr="002D53A9" w:rsidRDefault="00372D25" w:rsidP="00372D25">
      <w:pPr>
        <w:pStyle w:val="paragraph"/>
        <w:spacing w:before="0" w:beforeAutospacing="0" w:after="0" w:afterAutospacing="0"/>
        <w:textAlignment w:val="baseline"/>
        <w:rPr>
          <w:rFonts w:ascii="Segoe UI" w:hAnsi="Segoe UI" w:cs="Segoe UI"/>
          <w:color w:val="000000" w:themeColor="text1"/>
          <w:sz w:val="18"/>
          <w:szCs w:val="18"/>
        </w:rPr>
      </w:pPr>
      <w:r w:rsidRPr="002D53A9">
        <w:rPr>
          <w:rStyle w:val="normaltextrun"/>
          <w:rFonts w:ascii="Arial" w:hAnsi="Arial" w:cs="Arial"/>
          <w:color w:val="000000" w:themeColor="text1"/>
        </w:rPr>
        <w:t>The information provided in Chapter 8 on non-proliferation and security is high level and generic. There is nothing to note that is specific or special to the RR SMR. </w:t>
      </w:r>
      <w:r w:rsidRPr="002D53A9">
        <w:rPr>
          <w:rStyle w:val="eop"/>
          <w:rFonts w:cs="Arial"/>
          <w:color w:val="000000" w:themeColor="text1"/>
        </w:rPr>
        <w:t> </w:t>
      </w:r>
    </w:p>
    <w:p w14:paraId="729DF7BD" w14:textId="77777777" w:rsidR="00372D25" w:rsidRPr="002D53A9" w:rsidRDefault="00372D25" w:rsidP="00372D25">
      <w:pPr>
        <w:pStyle w:val="paragraph"/>
        <w:spacing w:before="0" w:beforeAutospacing="0" w:after="0" w:afterAutospacing="0"/>
        <w:textAlignment w:val="baseline"/>
        <w:rPr>
          <w:rFonts w:ascii="Segoe UI" w:hAnsi="Segoe UI" w:cs="Segoe UI"/>
          <w:color w:val="000000" w:themeColor="text1"/>
          <w:sz w:val="18"/>
          <w:szCs w:val="18"/>
        </w:rPr>
      </w:pPr>
      <w:r w:rsidRPr="002D53A9">
        <w:rPr>
          <w:rStyle w:val="eop"/>
          <w:rFonts w:cs="Arial"/>
          <w:color w:val="000000" w:themeColor="text1"/>
        </w:rPr>
        <w:t> </w:t>
      </w:r>
    </w:p>
    <w:p w14:paraId="3135F91C" w14:textId="77777777" w:rsidR="00372D25" w:rsidRDefault="00372D25" w:rsidP="00372D25">
      <w:pPr>
        <w:pStyle w:val="paragraph"/>
        <w:spacing w:before="0" w:beforeAutospacing="0" w:after="0" w:afterAutospacing="0"/>
        <w:textAlignment w:val="baseline"/>
        <w:rPr>
          <w:rStyle w:val="normaltextrun"/>
          <w:rFonts w:ascii="Arial" w:hAnsi="Arial" w:cs="Arial"/>
          <w:color w:val="000000" w:themeColor="text1"/>
        </w:rPr>
      </w:pPr>
      <w:r w:rsidRPr="002D53A9">
        <w:rPr>
          <w:rStyle w:val="normaltextrun"/>
          <w:rFonts w:ascii="Arial" w:hAnsi="Arial" w:cs="Arial"/>
          <w:color w:val="000000" w:themeColor="text1"/>
        </w:rPr>
        <w:t xml:space="preserve">Safeguards and security considerations were an integral part of the Step 2 GDA completed by ONR, alongside nuclear safety (and environment protection considered by EA and NRW). </w:t>
      </w:r>
    </w:p>
    <w:p w14:paraId="7EA26CED" w14:textId="77777777" w:rsidR="00372D25" w:rsidRPr="00447371" w:rsidRDefault="00372D25" w:rsidP="00372D25">
      <w:pPr>
        <w:pStyle w:val="paragraph"/>
        <w:spacing w:before="0" w:beforeAutospacing="0" w:after="0" w:afterAutospacing="0"/>
        <w:textAlignment w:val="baseline"/>
        <w:rPr>
          <w:rStyle w:val="normaltextrun"/>
          <w:rFonts w:ascii="Arial" w:hAnsi="Arial" w:cs="Arial"/>
        </w:rPr>
      </w:pPr>
    </w:p>
    <w:p w14:paraId="3839C46C" w14:textId="21AD6169" w:rsidR="00372D25" w:rsidRPr="002E3DAB" w:rsidRDefault="00372D25" w:rsidP="00372D25">
      <w:pPr>
        <w:pStyle w:val="paragraph"/>
        <w:spacing w:before="0" w:beforeAutospacing="0" w:after="0" w:afterAutospacing="0"/>
        <w:textAlignment w:val="baseline"/>
        <w:rPr>
          <w:rFonts w:ascii="Arial" w:hAnsi="Arial" w:cs="Arial"/>
          <w:color w:val="000000" w:themeColor="text1"/>
        </w:rPr>
      </w:pPr>
      <w:r w:rsidRPr="00447371">
        <w:rPr>
          <w:rStyle w:val="normaltextrun"/>
          <w:rFonts w:ascii="Arial" w:hAnsi="Arial" w:cs="Arial"/>
        </w:rPr>
        <w:lastRenderedPageBreak/>
        <w:t xml:space="preserve">The published Step 2 GDA Statement on the </w:t>
      </w:r>
      <w:hyperlink r:id="rId15" w:history="1">
        <w:r w:rsidRPr="00447371">
          <w:rPr>
            <w:rStyle w:val="Hyperlink"/>
            <w:rFonts w:ascii="Arial" w:hAnsi="Arial" w:cs="Arial"/>
            <w:color w:val="auto"/>
          </w:rPr>
          <w:t>RR SMR</w:t>
        </w:r>
      </w:hyperlink>
      <w:r w:rsidRPr="00447371">
        <w:rPr>
          <w:rStyle w:val="FootnoteReference"/>
          <w:rFonts w:ascii="Arial" w:hAnsi="Arial" w:cs="Arial"/>
        </w:rPr>
        <w:footnoteReference w:id="4"/>
      </w:r>
      <w:r w:rsidRPr="00447371">
        <w:rPr>
          <w:rStyle w:val="normaltextrun"/>
          <w:rFonts w:ascii="Arial" w:hAnsi="Arial" w:cs="Arial"/>
        </w:rPr>
        <w:t xml:space="preserve"> </w:t>
      </w:r>
      <w:r>
        <w:rPr>
          <w:rStyle w:val="normaltextrun"/>
          <w:rFonts w:ascii="Arial" w:hAnsi="Arial" w:cs="Arial"/>
          <w:color w:val="000000" w:themeColor="text1"/>
        </w:rPr>
        <w:t xml:space="preserve">states </w:t>
      </w:r>
      <w:r w:rsidRPr="002D53A9">
        <w:rPr>
          <w:rStyle w:val="normaltextrun"/>
          <w:rFonts w:ascii="Arial" w:hAnsi="Arial" w:cs="Arial"/>
          <w:color w:val="000000" w:themeColor="text1"/>
        </w:rPr>
        <w:t>that we have not identified any fundamental reason why this design could not be built in GB, is just as applicable to safeguards and security as nuclear/radiological safety. </w:t>
      </w:r>
    </w:p>
    <w:p w14:paraId="1B3134AF" w14:textId="77777777" w:rsidR="00372D25" w:rsidRPr="00046F99" w:rsidRDefault="00372D25" w:rsidP="00372D25">
      <w:pPr>
        <w:pStyle w:val="paragraph"/>
        <w:spacing w:before="0" w:beforeAutospacing="0" w:after="0" w:afterAutospacing="0"/>
        <w:textAlignment w:val="baseline"/>
        <w:rPr>
          <w:rFonts w:asciiTheme="minorBidi" w:hAnsiTheme="minorBidi" w:cstheme="minorBidi"/>
          <w:color w:val="000000" w:themeColor="text1"/>
          <w:sz w:val="18"/>
          <w:szCs w:val="18"/>
        </w:rPr>
      </w:pPr>
    </w:p>
    <w:p w14:paraId="49BEE20F" w14:textId="77777777" w:rsidR="00372D25" w:rsidRDefault="00372D25" w:rsidP="00372D25">
      <w:pPr>
        <w:pStyle w:val="paragraph"/>
        <w:spacing w:before="0" w:beforeAutospacing="0" w:after="0" w:afterAutospacing="0"/>
        <w:textAlignment w:val="baseline"/>
        <w:rPr>
          <w:rFonts w:asciiTheme="minorBidi" w:hAnsiTheme="minorBidi" w:cstheme="minorBidi"/>
        </w:rPr>
      </w:pPr>
      <w:r w:rsidRPr="00046F99">
        <w:rPr>
          <w:rFonts w:asciiTheme="minorBidi" w:hAnsiTheme="minorBidi" w:cstheme="minorBidi"/>
        </w:rPr>
        <w:t xml:space="preserve">We hope you find this helpful. </w:t>
      </w:r>
    </w:p>
    <w:p w14:paraId="1F202E44" w14:textId="0715DBF7" w:rsidR="00372D25" w:rsidRDefault="00372D25" w:rsidP="00372D25">
      <w:pPr>
        <w:pStyle w:val="paragraph"/>
        <w:spacing w:before="0" w:beforeAutospacing="0" w:after="0" w:afterAutospacing="0"/>
        <w:textAlignment w:val="baseline"/>
        <w:rPr>
          <w:rFonts w:asciiTheme="minorBidi" w:hAnsiTheme="minorBidi" w:cstheme="minorBidi"/>
        </w:rPr>
      </w:pPr>
    </w:p>
    <w:p w14:paraId="5BF82E12" w14:textId="2E518FC9" w:rsidR="00372D25" w:rsidRPr="00AF70CB" w:rsidRDefault="00372D25" w:rsidP="00AF70CB">
      <w:pPr>
        <w:pStyle w:val="paragraph"/>
        <w:spacing w:before="0" w:beforeAutospacing="0" w:after="0" w:afterAutospacing="0"/>
        <w:textAlignment w:val="baseline"/>
        <w:rPr>
          <w:rStyle w:val="normaltextrun"/>
          <w:rFonts w:asciiTheme="minorBidi" w:hAnsiTheme="minorBidi" w:cstheme="minorBidi"/>
        </w:rPr>
      </w:pPr>
      <w:r>
        <w:rPr>
          <w:rFonts w:asciiTheme="minorBidi" w:hAnsiTheme="minorBidi" w:cstheme="minorBidi"/>
        </w:rPr>
        <w:t>Yours sincerel</w:t>
      </w:r>
      <w:r w:rsidR="00AF70CB">
        <w:rPr>
          <w:rFonts w:asciiTheme="minorBidi" w:hAnsiTheme="minorBidi" w:cstheme="minorBidi"/>
        </w:rPr>
        <w:t>y</w:t>
      </w:r>
    </w:p>
    <w:p w14:paraId="6258B793" w14:textId="77777777" w:rsidR="00040BE9" w:rsidRDefault="00040BE9" w:rsidP="00372D25">
      <w:pPr>
        <w:pStyle w:val="paragraph"/>
        <w:spacing w:before="0" w:beforeAutospacing="0" w:after="0" w:afterAutospacing="0"/>
        <w:textAlignment w:val="baseline"/>
        <w:rPr>
          <w:rStyle w:val="normaltextrun"/>
          <w:rFonts w:ascii="Arial" w:hAnsi="Arial" w:cs="Arial"/>
          <w:color w:val="000000" w:themeColor="text1"/>
        </w:rPr>
      </w:pPr>
    </w:p>
    <w:p w14:paraId="04776595" w14:textId="0B76A9B2" w:rsidR="00372D25" w:rsidRDefault="00372D25" w:rsidP="00372D25">
      <w:pPr>
        <w:pStyle w:val="paragraph"/>
        <w:spacing w:before="0" w:beforeAutospacing="0" w:after="0" w:afterAutospacing="0"/>
        <w:textAlignment w:val="baseline"/>
        <w:rPr>
          <w:rStyle w:val="normaltextrun"/>
          <w:rFonts w:ascii="Arial" w:hAnsi="Arial" w:cs="Arial"/>
          <w:color w:val="000000" w:themeColor="text1"/>
        </w:rPr>
      </w:pPr>
      <w:r w:rsidRPr="00EB4D5A">
        <w:rPr>
          <w:rStyle w:val="normaltextrun"/>
          <w:rFonts w:ascii="Arial" w:hAnsi="Arial" w:cs="Arial"/>
          <w:color w:val="000000" w:themeColor="text1"/>
        </w:rPr>
        <w:t xml:space="preserve">Sarah Brown </w:t>
      </w:r>
    </w:p>
    <w:p w14:paraId="2A53F9B5" w14:textId="77777777" w:rsidR="00372D25" w:rsidRPr="00EB4D5A" w:rsidRDefault="00372D25" w:rsidP="00372D25">
      <w:pPr>
        <w:pStyle w:val="paragraph"/>
        <w:spacing w:before="0" w:beforeAutospacing="0" w:after="0" w:afterAutospacing="0"/>
        <w:textAlignment w:val="baseline"/>
        <w:rPr>
          <w:rStyle w:val="normaltextrun"/>
          <w:rFonts w:ascii="Arial" w:hAnsi="Arial" w:cs="Arial"/>
          <w:color w:val="000000" w:themeColor="text1"/>
        </w:rPr>
      </w:pPr>
      <w:r w:rsidRPr="00EB4D5A">
        <w:rPr>
          <w:rStyle w:val="normaltextrun"/>
          <w:rFonts w:ascii="Arial" w:hAnsi="Arial" w:cs="Arial"/>
          <w:color w:val="000000" w:themeColor="text1"/>
        </w:rPr>
        <w:t xml:space="preserve">Head of Policy </w:t>
      </w:r>
    </w:p>
    <w:p w14:paraId="729F7017" w14:textId="77777777" w:rsidR="00372D25" w:rsidRPr="00EB4D5A" w:rsidRDefault="00372D25" w:rsidP="00372D25">
      <w:pPr>
        <w:pStyle w:val="paragraph"/>
        <w:spacing w:before="0" w:beforeAutospacing="0" w:after="0" w:afterAutospacing="0"/>
        <w:textAlignment w:val="baseline"/>
        <w:rPr>
          <w:rStyle w:val="normaltextrun"/>
          <w:rFonts w:ascii="Arial" w:hAnsi="Arial" w:cs="Arial"/>
          <w:color w:val="000000" w:themeColor="text1"/>
        </w:rPr>
      </w:pPr>
      <w:r w:rsidRPr="00EB4D5A">
        <w:rPr>
          <w:rStyle w:val="normaltextrun"/>
          <w:rFonts w:ascii="Arial" w:hAnsi="Arial" w:cs="Arial"/>
          <w:color w:val="000000" w:themeColor="text1"/>
        </w:rPr>
        <w:t>Office for Nuclear Regulation</w:t>
      </w:r>
    </w:p>
    <w:p w14:paraId="76780312" w14:textId="77777777" w:rsidR="00372D25" w:rsidRDefault="00372D25" w:rsidP="0089086B">
      <w:pPr>
        <w:pStyle w:val="PlainText"/>
        <w:rPr>
          <w:rFonts w:ascii="Arial" w:hAnsi="Arial" w:cs="Arial"/>
          <w:sz w:val="24"/>
          <w:szCs w:val="24"/>
        </w:rPr>
      </w:pPr>
    </w:p>
    <w:p w14:paraId="6F396241" w14:textId="77777777" w:rsidR="00936860" w:rsidRPr="00936860" w:rsidRDefault="00936860" w:rsidP="00936860">
      <w:pPr>
        <w:rPr>
          <w:lang w:eastAsia="en-GB"/>
        </w:rPr>
      </w:pPr>
    </w:p>
    <w:p w14:paraId="21214778" w14:textId="77777777" w:rsidR="00936860" w:rsidRPr="00936860" w:rsidRDefault="00936860" w:rsidP="00936860">
      <w:pPr>
        <w:rPr>
          <w:lang w:eastAsia="en-GB"/>
        </w:rPr>
      </w:pPr>
    </w:p>
    <w:p w14:paraId="137556CA" w14:textId="77777777" w:rsidR="00936860" w:rsidRPr="00936860" w:rsidRDefault="00936860" w:rsidP="00936860">
      <w:pPr>
        <w:rPr>
          <w:lang w:eastAsia="en-GB"/>
        </w:rPr>
      </w:pPr>
    </w:p>
    <w:p w14:paraId="6B8ECF39" w14:textId="77777777" w:rsidR="00936860" w:rsidRPr="00936860" w:rsidRDefault="00936860" w:rsidP="00936860">
      <w:pPr>
        <w:rPr>
          <w:lang w:eastAsia="en-GB"/>
        </w:rPr>
      </w:pPr>
    </w:p>
    <w:p w14:paraId="7392B215" w14:textId="77777777" w:rsidR="00936860" w:rsidRPr="00936860" w:rsidRDefault="00936860" w:rsidP="00936860">
      <w:pPr>
        <w:rPr>
          <w:lang w:eastAsia="en-GB"/>
        </w:rPr>
      </w:pPr>
    </w:p>
    <w:p w14:paraId="2BBEB721" w14:textId="77777777" w:rsidR="00936860" w:rsidRPr="00936860" w:rsidRDefault="00936860" w:rsidP="00936860">
      <w:pPr>
        <w:rPr>
          <w:lang w:eastAsia="en-GB"/>
        </w:rPr>
      </w:pPr>
    </w:p>
    <w:p w14:paraId="41CF3982" w14:textId="77777777" w:rsidR="00936860" w:rsidRPr="00936860" w:rsidRDefault="00936860" w:rsidP="00936860">
      <w:pPr>
        <w:rPr>
          <w:lang w:eastAsia="en-GB"/>
        </w:rPr>
      </w:pPr>
    </w:p>
    <w:p w14:paraId="73D5CD18" w14:textId="77777777" w:rsidR="00936860" w:rsidRPr="00936860" w:rsidRDefault="00936860" w:rsidP="00936860">
      <w:pPr>
        <w:rPr>
          <w:lang w:eastAsia="en-GB"/>
        </w:rPr>
      </w:pPr>
    </w:p>
    <w:p w14:paraId="219D237C" w14:textId="77777777" w:rsidR="00936860" w:rsidRPr="00936860" w:rsidRDefault="00936860" w:rsidP="00936860">
      <w:pPr>
        <w:rPr>
          <w:lang w:eastAsia="en-GB"/>
        </w:rPr>
      </w:pPr>
    </w:p>
    <w:p w14:paraId="22595BD5" w14:textId="77777777" w:rsidR="00936860" w:rsidRPr="00936860" w:rsidRDefault="00936860" w:rsidP="00936860">
      <w:pPr>
        <w:rPr>
          <w:lang w:eastAsia="en-GB"/>
        </w:rPr>
      </w:pPr>
    </w:p>
    <w:p w14:paraId="70313097" w14:textId="77777777" w:rsidR="00936860" w:rsidRPr="00936860" w:rsidRDefault="00936860" w:rsidP="00936860">
      <w:pPr>
        <w:rPr>
          <w:lang w:eastAsia="en-GB"/>
        </w:rPr>
      </w:pPr>
    </w:p>
    <w:p w14:paraId="740CEB33" w14:textId="77777777" w:rsidR="00936860" w:rsidRPr="00936860" w:rsidRDefault="00936860" w:rsidP="00936860">
      <w:pPr>
        <w:rPr>
          <w:lang w:eastAsia="en-GB"/>
        </w:rPr>
      </w:pPr>
    </w:p>
    <w:p w14:paraId="7C11AC5E" w14:textId="77777777" w:rsidR="00936860" w:rsidRPr="00936860" w:rsidRDefault="00936860" w:rsidP="00936860">
      <w:pPr>
        <w:rPr>
          <w:lang w:eastAsia="en-GB"/>
        </w:rPr>
      </w:pPr>
    </w:p>
    <w:p w14:paraId="42C97BC0" w14:textId="77777777" w:rsidR="00936860" w:rsidRPr="00936860" w:rsidRDefault="00936860" w:rsidP="00936860">
      <w:pPr>
        <w:rPr>
          <w:lang w:eastAsia="en-GB"/>
        </w:rPr>
      </w:pPr>
    </w:p>
    <w:p w14:paraId="1C136613" w14:textId="77777777" w:rsidR="00936860" w:rsidRDefault="00936860" w:rsidP="00936860">
      <w:pPr>
        <w:rPr>
          <w:rFonts w:cs="Arial"/>
          <w:sz w:val="24"/>
          <w:lang w:eastAsia="en-GB"/>
        </w:rPr>
      </w:pPr>
    </w:p>
    <w:p w14:paraId="35C4B067" w14:textId="55B034FC" w:rsidR="00936860" w:rsidRPr="00936860" w:rsidRDefault="00936860" w:rsidP="00936860">
      <w:pPr>
        <w:tabs>
          <w:tab w:val="left" w:pos="2175"/>
        </w:tabs>
        <w:rPr>
          <w:lang w:eastAsia="en-GB"/>
        </w:rPr>
      </w:pPr>
      <w:r>
        <w:rPr>
          <w:lang w:eastAsia="en-GB"/>
        </w:rPr>
        <w:tab/>
      </w:r>
    </w:p>
    <w:sectPr w:rsidR="00936860" w:rsidRPr="00936860" w:rsidSect="00CE52FC">
      <w:headerReference w:type="default" r:id="rId16"/>
      <w:footerReference w:type="default" r:id="rId17"/>
      <w:headerReference w:type="first" r:id="rId18"/>
      <w:footerReference w:type="first" r:id="rId19"/>
      <w:pgSz w:w="11906" w:h="16838" w:code="9"/>
      <w:pgMar w:top="1353" w:right="1138" w:bottom="677" w:left="1584"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B867" w14:textId="77777777" w:rsidR="009C61B9" w:rsidRDefault="009C61B9">
      <w:r>
        <w:separator/>
      </w:r>
    </w:p>
  </w:endnote>
  <w:endnote w:type="continuationSeparator" w:id="0">
    <w:p w14:paraId="75FF532E" w14:textId="77777777" w:rsidR="009C61B9" w:rsidRDefault="009C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079780"/>
      <w:docPartObj>
        <w:docPartGallery w:val="Page Numbers (Bottom of Page)"/>
        <w:docPartUnique/>
      </w:docPartObj>
    </w:sdtPr>
    <w:sdtEndPr/>
    <w:sdtContent>
      <w:sdt>
        <w:sdtPr>
          <w:id w:val="-309871317"/>
          <w:docPartObj>
            <w:docPartGallery w:val="Page Numbers (Top of Page)"/>
            <w:docPartUnique/>
          </w:docPartObj>
        </w:sdtPr>
        <w:sdtEndPr/>
        <w:sdtContent>
          <w:p w14:paraId="1CDEB459" w14:textId="77777777" w:rsidR="00394739" w:rsidRPr="00C8438F" w:rsidRDefault="00394739" w:rsidP="009D71C0">
            <w:pPr>
              <w:pStyle w:val="Footer"/>
              <w:tabs>
                <w:tab w:val="clear" w:pos="4153"/>
                <w:tab w:val="clear" w:pos="8306"/>
                <w:tab w:val="right" w:pos="9214"/>
              </w:tabs>
              <w:rPr>
                <w:sz w:val="8"/>
                <w:szCs w:val="8"/>
              </w:rPr>
            </w:pPr>
          </w:p>
          <w:p w14:paraId="55D4BE6D" w14:textId="0BE64B2D" w:rsidR="00121615" w:rsidRPr="00B56CCE" w:rsidRDefault="00912985" w:rsidP="009D71C0">
            <w:pPr>
              <w:pStyle w:val="Footer"/>
              <w:tabs>
                <w:tab w:val="clear" w:pos="4153"/>
                <w:tab w:val="clear" w:pos="8306"/>
                <w:tab w:val="right" w:pos="9214"/>
              </w:tabs>
              <w:rPr>
                <w:b/>
                <w:color w:val="006D68"/>
                <w:sz w:val="14"/>
                <w:szCs w:val="14"/>
              </w:rPr>
            </w:pPr>
            <w:r w:rsidRPr="00B56CCE">
              <w:rPr>
                <w:color w:val="006D68"/>
                <w:sz w:val="14"/>
                <w:szCs w:val="14"/>
              </w:rPr>
              <w:t>Office for Nuclear Regulation</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A44FA7">
              <w:rPr>
                <w:b/>
                <w:noProof/>
                <w:color w:val="006D68"/>
                <w:sz w:val="14"/>
                <w:szCs w:val="14"/>
              </w:rPr>
              <w:t>2</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A44FA7">
              <w:rPr>
                <w:b/>
                <w:noProof/>
                <w:color w:val="006D68"/>
                <w:sz w:val="14"/>
                <w:szCs w:val="14"/>
              </w:rPr>
              <w:t>2</w:t>
            </w:r>
            <w:r w:rsidRPr="00B56CCE">
              <w:rPr>
                <w:b/>
                <w:color w:val="006D68"/>
                <w:sz w:val="14"/>
                <w:szCs w:val="14"/>
              </w:rPr>
              <w:fldChar w:fldCharType="end"/>
            </w:r>
          </w:p>
          <w:p w14:paraId="5D9A3330" w14:textId="77777777" w:rsidR="00121615" w:rsidRDefault="00121615" w:rsidP="009D71C0">
            <w:pPr>
              <w:pStyle w:val="Footer"/>
              <w:jc w:val="center"/>
            </w:pPr>
          </w:p>
          <w:p w14:paraId="7FAA9F3C" w14:textId="77777777" w:rsidR="00121615" w:rsidRDefault="00AF70CB" w:rsidP="00825538">
            <w:pPr>
              <w:pStyle w:val="Footer"/>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600855"/>
      <w:docPartObj>
        <w:docPartGallery w:val="Page Numbers (Bottom of Page)"/>
        <w:docPartUnique/>
      </w:docPartObj>
    </w:sdtPr>
    <w:sdtEndPr/>
    <w:sdtContent>
      <w:sdt>
        <w:sdtPr>
          <w:id w:val="1575542659"/>
          <w:docPartObj>
            <w:docPartGallery w:val="Page Numbers (Top of Page)"/>
            <w:docPartUnique/>
          </w:docPartObj>
        </w:sdtPr>
        <w:sdtEndPr/>
        <w:sdtContent>
          <w:p w14:paraId="00DEB346" w14:textId="77777777" w:rsidR="00121615" w:rsidRPr="00B56CCE" w:rsidRDefault="00912985" w:rsidP="005D6429">
            <w:pPr>
              <w:pStyle w:val="Footer"/>
              <w:tabs>
                <w:tab w:val="clear" w:pos="4153"/>
                <w:tab w:val="clear" w:pos="8306"/>
                <w:tab w:val="right" w:pos="9214"/>
              </w:tabs>
              <w:rPr>
                <w:b/>
                <w:color w:val="006D68"/>
                <w:sz w:val="14"/>
                <w:szCs w:val="14"/>
              </w:rPr>
            </w:pPr>
            <w:r w:rsidRPr="00B56CCE">
              <w:rPr>
                <w:color w:val="006D68"/>
                <w:sz w:val="14"/>
                <w:szCs w:val="14"/>
              </w:rPr>
              <w:t>Office for Nuclear Regulation</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A44FA7">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A44FA7">
              <w:rPr>
                <w:b/>
                <w:noProof/>
                <w:color w:val="006D68"/>
                <w:sz w:val="14"/>
                <w:szCs w:val="14"/>
              </w:rPr>
              <w:t>2</w:t>
            </w:r>
            <w:r w:rsidRPr="00B56CCE">
              <w:rPr>
                <w:b/>
                <w:color w:val="006D68"/>
                <w:sz w:val="14"/>
                <w:szCs w:val="14"/>
              </w:rPr>
              <w:fldChar w:fldCharType="end"/>
            </w:r>
          </w:p>
          <w:p w14:paraId="7A9034D5" w14:textId="77777777" w:rsidR="00121615" w:rsidRDefault="00AF70CB" w:rsidP="00825538">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26A9" w14:textId="77777777" w:rsidR="009C61B9" w:rsidRDefault="009C61B9">
      <w:r>
        <w:separator/>
      </w:r>
    </w:p>
  </w:footnote>
  <w:footnote w:type="continuationSeparator" w:id="0">
    <w:p w14:paraId="5F8EEFED" w14:textId="77777777" w:rsidR="009C61B9" w:rsidRDefault="009C61B9">
      <w:r>
        <w:continuationSeparator/>
      </w:r>
    </w:p>
  </w:footnote>
  <w:footnote w:id="1">
    <w:p w14:paraId="699C0C4D" w14:textId="134C5F94" w:rsidR="00372D25" w:rsidRPr="00040BE9" w:rsidRDefault="00372D25" w:rsidP="00372D25">
      <w:pPr>
        <w:pStyle w:val="FootnoteText"/>
        <w:rPr>
          <w:rFonts w:asciiTheme="minorBidi" w:hAnsiTheme="minorBidi"/>
        </w:rPr>
      </w:pPr>
      <w:r w:rsidRPr="00040BE9">
        <w:rPr>
          <w:rStyle w:val="FootnoteReference"/>
          <w:rFonts w:asciiTheme="minorBidi" w:hAnsiTheme="minorBidi"/>
        </w:rPr>
        <w:footnoteRef/>
      </w:r>
      <w:r w:rsidRPr="00040BE9">
        <w:rPr>
          <w:rFonts w:asciiTheme="minorBidi" w:hAnsiTheme="minorBidi"/>
        </w:rPr>
        <w:t xml:space="preserve"> </w:t>
      </w:r>
      <w:hyperlink r:id="rId1" w:history="1">
        <w:r w:rsidR="006F0970" w:rsidRPr="00040BE9">
          <w:rPr>
            <w:rStyle w:val="Hyperlink"/>
            <w:rFonts w:asciiTheme="minorBidi" w:hAnsiTheme="minorBidi"/>
            <w:color w:val="auto"/>
          </w:rPr>
          <w:t>https://www.onr.org.uk/generic-design-assessment/</w:t>
        </w:r>
      </w:hyperlink>
    </w:p>
  </w:footnote>
  <w:footnote w:id="2">
    <w:p w14:paraId="0DDB7BCB" w14:textId="54637D21" w:rsidR="006F0970" w:rsidRPr="00040BE9" w:rsidRDefault="006F0970">
      <w:pPr>
        <w:pStyle w:val="FootnoteText"/>
        <w:rPr>
          <w:rFonts w:asciiTheme="minorBidi" w:hAnsiTheme="minorBidi"/>
        </w:rPr>
      </w:pPr>
      <w:r w:rsidRPr="00040BE9">
        <w:rPr>
          <w:rStyle w:val="FootnoteReference"/>
          <w:rFonts w:asciiTheme="minorBidi" w:hAnsiTheme="minorBidi"/>
        </w:rPr>
        <w:footnoteRef/>
      </w:r>
      <w:r w:rsidRPr="00040BE9">
        <w:rPr>
          <w:rFonts w:asciiTheme="minorBidi" w:hAnsiTheme="minorBidi"/>
        </w:rPr>
        <w:t xml:space="preserve"> </w:t>
      </w:r>
      <w:hyperlink r:id="rId2" w:history="1">
        <w:r w:rsidRPr="00040BE9">
          <w:rPr>
            <w:rStyle w:val="Hyperlink"/>
            <w:rFonts w:asciiTheme="minorBidi" w:hAnsiTheme="minorBidi"/>
            <w:color w:val="auto"/>
          </w:rPr>
          <w:t>https://www.onr.org.uk/generic-design-assessment/assessment-of-reactors/rolls-royce-smr/step-2-gda-statement-for-the-rolls-royce-smr/</w:t>
        </w:r>
      </w:hyperlink>
      <w:r w:rsidRPr="00040BE9">
        <w:rPr>
          <w:rFonts w:asciiTheme="minorBidi" w:hAnsiTheme="minorBidi"/>
        </w:rPr>
        <w:t xml:space="preserve"> </w:t>
      </w:r>
    </w:p>
  </w:footnote>
  <w:footnote w:id="3">
    <w:p w14:paraId="3F0AA7FB" w14:textId="7ECFBFEF" w:rsidR="00040BE9" w:rsidRPr="00040BE9" w:rsidRDefault="00040BE9">
      <w:pPr>
        <w:pStyle w:val="FootnoteText"/>
        <w:rPr>
          <w:rFonts w:asciiTheme="minorBidi" w:hAnsiTheme="minorBidi"/>
        </w:rPr>
      </w:pPr>
      <w:r w:rsidRPr="00040BE9">
        <w:rPr>
          <w:rStyle w:val="FootnoteReference"/>
          <w:rFonts w:asciiTheme="minorBidi" w:hAnsiTheme="minorBidi"/>
        </w:rPr>
        <w:footnoteRef/>
      </w:r>
      <w:r w:rsidRPr="00040BE9">
        <w:rPr>
          <w:rFonts w:asciiTheme="minorBidi" w:hAnsiTheme="minorBidi"/>
        </w:rPr>
        <w:t xml:space="preserve"> </w:t>
      </w:r>
      <w:hyperlink r:id="rId3" w:history="1">
        <w:r w:rsidRPr="00040BE9">
          <w:rPr>
            <w:rStyle w:val="Hyperlink"/>
            <w:rFonts w:asciiTheme="minorBidi" w:hAnsiTheme="minorBidi"/>
            <w:color w:val="auto"/>
          </w:rPr>
          <w:t>https://www.onr.org.uk/media/cxsd4tug/rr-smr-step-2-ar-radiological-protection.docx</w:t>
        </w:r>
      </w:hyperlink>
      <w:r w:rsidRPr="00040BE9">
        <w:rPr>
          <w:rFonts w:asciiTheme="minorBidi" w:hAnsiTheme="minorBidi"/>
        </w:rPr>
        <w:t xml:space="preserve"> </w:t>
      </w:r>
    </w:p>
  </w:footnote>
  <w:footnote w:id="4">
    <w:p w14:paraId="2290E02F" w14:textId="162846E9" w:rsidR="00372D25" w:rsidRPr="00040BE9" w:rsidRDefault="00372D25" w:rsidP="00372D25">
      <w:pPr>
        <w:pStyle w:val="FootnoteText"/>
        <w:rPr>
          <w:rFonts w:asciiTheme="minorBidi" w:hAnsiTheme="minorBidi"/>
        </w:rPr>
      </w:pPr>
      <w:r w:rsidRPr="00936860">
        <w:rPr>
          <w:rStyle w:val="FootnoteReference"/>
          <w:rFonts w:asciiTheme="minorBidi" w:hAnsiTheme="minorBidi"/>
        </w:rPr>
        <w:footnoteRef/>
      </w:r>
      <w:r w:rsidRPr="00936860">
        <w:rPr>
          <w:rFonts w:asciiTheme="minorBidi" w:hAnsiTheme="minorBidi"/>
        </w:rPr>
        <w:t xml:space="preserve"> </w:t>
      </w:r>
      <w:hyperlink r:id="rId4" w:history="1">
        <w:r w:rsidR="00447371" w:rsidRPr="00936860">
          <w:rPr>
            <w:rStyle w:val="Hyperlink"/>
            <w:rFonts w:asciiTheme="minorBidi" w:hAnsiTheme="minorBidi"/>
            <w:color w:val="auto"/>
          </w:rPr>
          <w:t>https://www.onr.org.uk/media/snbjfukt/rr-smr-gda-step-2-statement.docx</w:t>
        </w:r>
      </w:hyperlink>
      <w:r w:rsidR="00447371" w:rsidRPr="00936860">
        <w:rPr>
          <w:rStyle w:val="normaltextrun"/>
          <w:rFonts w:asciiTheme="minorBidi" w:hAnsiTheme="minorBid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BDAF" w14:textId="77777777" w:rsidR="00121615" w:rsidRDefault="00121615">
    <w:pPr>
      <w:pStyle w:val="Header"/>
    </w:pPr>
  </w:p>
  <w:p w14:paraId="3DD89AB2" w14:textId="77777777" w:rsidR="00121615" w:rsidRDefault="00121615" w:rsidP="00A50304">
    <w:pPr>
      <w:pStyle w:val="Header"/>
      <w:jc w:val="center"/>
      <w:rPr>
        <w:b/>
        <w:color w:val="006D68"/>
        <w:sz w:val="24"/>
        <w:szCs w:val="14"/>
      </w:rPr>
    </w:pPr>
  </w:p>
  <w:p w14:paraId="39B37A61" w14:textId="77777777" w:rsidR="00121615" w:rsidRDefault="00121615" w:rsidP="00A503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60C8" w14:textId="77777777" w:rsidR="00121615" w:rsidRDefault="00A83C4F" w:rsidP="00A83C4F">
    <w:pPr>
      <w:pStyle w:val="Header"/>
      <w:rPr>
        <w:b/>
        <w:color w:val="006D68"/>
        <w:sz w:val="24"/>
        <w:szCs w:val="14"/>
      </w:rPr>
    </w:pPr>
    <w:r>
      <w:rPr>
        <w:noProof/>
        <w:lang w:eastAsia="en-GB"/>
      </w:rPr>
      <w:drawing>
        <wp:anchor distT="0" distB="0" distL="114300" distR="114300" simplePos="0" relativeHeight="251658240" behindDoc="0" locked="0" layoutInCell="1" allowOverlap="1" wp14:anchorId="76C10722" wp14:editId="663BA62D">
          <wp:simplePos x="0" y="0"/>
          <wp:positionH relativeFrom="page">
            <wp:posOffset>434975</wp:posOffset>
          </wp:positionH>
          <wp:positionV relativeFrom="page">
            <wp:posOffset>415704</wp:posOffset>
          </wp:positionV>
          <wp:extent cx="2895600" cy="638175"/>
          <wp:effectExtent l="0" t="0" r="0" b="9525"/>
          <wp:wrapNone/>
          <wp:docPr id="5" name="Picture 5"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04" t="22215" r="7504" b="22215"/>
                  <a:stretch>
                    <a:fillRect/>
                  </a:stretch>
                </pic:blipFill>
                <pic:spPr bwMode="auto">
                  <a:xfrm>
                    <a:off x="0" y="0"/>
                    <a:ext cx="2895600" cy="638175"/>
                  </a:xfrm>
                  <a:prstGeom prst="rect">
                    <a:avLst/>
                  </a:prstGeom>
                  <a:noFill/>
                </pic:spPr>
              </pic:pic>
            </a:graphicData>
          </a:graphic>
          <wp14:sizeRelH relativeFrom="page">
            <wp14:pctWidth>0</wp14:pctWidth>
          </wp14:sizeRelH>
          <wp14:sizeRelV relativeFrom="page">
            <wp14:pctHeight>0</wp14:pctHeight>
          </wp14:sizeRelV>
        </wp:anchor>
      </w:drawing>
    </w:r>
  </w:p>
  <w:p w14:paraId="35E3A1F0" w14:textId="77777777" w:rsidR="00121615" w:rsidRDefault="00121615" w:rsidP="006C01EB">
    <w:pPr>
      <w:pStyle w:val="Header"/>
      <w:jc w:val="center"/>
      <w:rPr>
        <w:b/>
        <w:color w:val="006D68"/>
        <w:sz w:val="24"/>
        <w:szCs w:val="14"/>
      </w:rPr>
    </w:pPr>
  </w:p>
  <w:p w14:paraId="78C84063" w14:textId="77777777" w:rsidR="00121615" w:rsidRDefault="00121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02F"/>
    <w:multiLevelType w:val="hybridMultilevel"/>
    <w:tmpl w:val="87BA9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E155A"/>
    <w:multiLevelType w:val="hybridMultilevel"/>
    <w:tmpl w:val="AB80EF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21FB8"/>
    <w:multiLevelType w:val="hybridMultilevel"/>
    <w:tmpl w:val="3CA2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F72EE"/>
    <w:multiLevelType w:val="hybridMultilevel"/>
    <w:tmpl w:val="B920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D3E47"/>
    <w:multiLevelType w:val="hybridMultilevel"/>
    <w:tmpl w:val="C536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45608"/>
    <w:multiLevelType w:val="hybridMultilevel"/>
    <w:tmpl w:val="6F52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66772"/>
    <w:multiLevelType w:val="hybridMultilevel"/>
    <w:tmpl w:val="193ED73E"/>
    <w:lvl w:ilvl="0" w:tplc="7A6C15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73223"/>
    <w:multiLevelType w:val="hybridMultilevel"/>
    <w:tmpl w:val="3EB64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B51C3"/>
    <w:multiLevelType w:val="hybridMultilevel"/>
    <w:tmpl w:val="EA5A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7000F"/>
    <w:multiLevelType w:val="hybridMultilevel"/>
    <w:tmpl w:val="1BE2EC10"/>
    <w:lvl w:ilvl="0" w:tplc="B6BE22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E5EA3"/>
    <w:multiLevelType w:val="hybridMultilevel"/>
    <w:tmpl w:val="DE08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A0526"/>
    <w:multiLevelType w:val="hybridMultilevel"/>
    <w:tmpl w:val="BFD0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06857"/>
    <w:multiLevelType w:val="hybridMultilevel"/>
    <w:tmpl w:val="2F1A6C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7333E8"/>
    <w:multiLevelType w:val="hybridMultilevel"/>
    <w:tmpl w:val="725819E6"/>
    <w:lvl w:ilvl="0" w:tplc="7C0411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2631C"/>
    <w:multiLevelType w:val="hybridMultilevel"/>
    <w:tmpl w:val="8080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6689F"/>
    <w:multiLevelType w:val="hybridMultilevel"/>
    <w:tmpl w:val="398AB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245E50"/>
    <w:multiLevelType w:val="hybridMultilevel"/>
    <w:tmpl w:val="73F2AC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F70E1F"/>
    <w:multiLevelType w:val="hybridMultilevel"/>
    <w:tmpl w:val="EF261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F93F56"/>
    <w:multiLevelType w:val="hybridMultilevel"/>
    <w:tmpl w:val="F5AC8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E70552"/>
    <w:multiLevelType w:val="hybridMultilevel"/>
    <w:tmpl w:val="FC1ECF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9904E80"/>
    <w:multiLevelType w:val="hybridMultilevel"/>
    <w:tmpl w:val="B058AF30"/>
    <w:lvl w:ilvl="0" w:tplc="07689FD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7C761F65"/>
    <w:multiLevelType w:val="hybridMultilevel"/>
    <w:tmpl w:val="3134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669289">
    <w:abstractNumId w:val="2"/>
  </w:num>
  <w:num w:numId="2" w16cid:durableId="1929995631">
    <w:abstractNumId w:val="16"/>
  </w:num>
  <w:num w:numId="3" w16cid:durableId="1071005002">
    <w:abstractNumId w:val="1"/>
  </w:num>
  <w:num w:numId="4" w16cid:durableId="62409158">
    <w:abstractNumId w:val="12"/>
  </w:num>
  <w:num w:numId="5" w16cid:durableId="441455658">
    <w:abstractNumId w:val="13"/>
  </w:num>
  <w:num w:numId="6" w16cid:durableId="1998683300">
    <w:abstractNumId w:val="5"/>
  </w:num>
  <w:num w:numId="7" w16cid:durableId="1877697110">
    <w:abstractNumId w:val="9"/>
  </w:num>
  <w:num w:numId="8" w16cid:durableId="205803538">
    <w:abstractNumId w:val="4"/>
  </w:num>
  <w:num w:numId="9" w16cid:durableId="778455717">
    <w:abstractNumId w:val="21"/>
  </w:num>
  <w:num w:numId="10" w16cid:durableId="797838813">
    <w:abstractNumId w:val="10"/>
  </w:num>
  <w:num w:numId="11" w16cid:durableId="157618165">
    <w:abstractNumId w:val="8"/>
  </w:num>
  <w:num w:numId="12" w16cid:durableId="573320260">
    <w:abstractNumId w:val="14"/>
  </w:num>
  <w:num w:numId="13" w16cid:durableId="1388800611">
    <w:abstractNumId w:val="11"/>
  </w:num>
  <w:num w:numId="14" w16cid:durableId="1830291344">
    <w:abstractNumId w:val="6"/>
  </w:num>
  <w:num w:numId="15" w16cid:durableId="1830946655">
    <w:abstractNumId w:val="3"/>
  </w:num>
  <w:num w:numId="16" w16cid:durableId="1875649022">
    <w:abstractNumId w:val="0"/>
  </w:num>
  <w:num w:numId="17" w16cid:durableId="2118522668">
    <w:abstractNumId w:val="17"/>
  </w:num>
  <w:num w:numId="18" w16cid:durableId="714088259">
    <w:abstractNumId w:val="15"/>
  </w:num>
  <w:num w:numId="19" w16cid:durableId="1100179927">
    <w:abstractNumId w:val="7"/>
  </w:num>
  <w:num w:numId="20" w16cid:durableId="12884388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1865871">
    <w:abstractNumId w:val="18"/>
  </w:num>
  <w:num w:numId="22" w16cid:durableId="1638636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85"/>
    <w:rsid w:val="00003323"/>
    <w:rsid w:val="00003F5E"/>
    <w:rsid w:val="000074F5"/>
    <w:rsid w:val="00014CA7"/>
    <w:rsid w:val="00022D8C"/>
    <w:rsid w:val="00030FF1"/>
    <w:rsid w:val="00034432"/>
    <w:rsid w:val="00040117"/>
    <w:rsid w:val="000406ED"/>
    <w:rsid w:val="00040BE9"/>
    <w:rsid w:val="0004720D"/>
    <w:rsid w:val="0004749C"/>
    <w:rsid w:val="000540B5"/>
    <w:rsid w:val="00054CBE"/>
    <w:rsid w:val="0005569B"/>
    <w:rsid w:val="00056FC8"/>
    <w:rsid w:val="00057CCE"/>
    <w:rsid w:val="000609DB"/>
    <w:rsid w:val="000618E8"/>
    <w:rsid w:val="00063A36"/>
    <w:rsid w:val="000708DD"/>
    <w:rsid w:val="00080128"/>
    <w:rsid w:val="00081597"/>
    <w:rsid w:val="00085939"/>
    <w:rsid w:val="00090F81"/>
    <w:rsid w:val="00093902"/>
    <w:rsid w:val="000963A1"/>
    <w:rsid w:val="000A03B4"/>
    <w:rsid w:val="000A0AE1"/>
    <w:rsid w:val="000A49D8"/>
    <w:rsid w:val="000A698C"/>
    <w:rsid w:val="000A77CD"/>
    <w:rsid w:val="000B0596"/>
    <w:rsid w:val="000C0D58"/>
    <w:rsid w:val="000C24B2"/>
    <w:rsid w:val="000E0B97"/>
    <w:rsid w:val="000E4B7E"/>
    <w:rsid w:val="000E579A"/>
    <w:rsid w:val="000E650D"/>
    <w:rsid w:val="000E72ED"/>
    <w:rsid w:val="000F60EE"/>
    <w:rsid w:val="000F64AB"/>
    <w:rsid w:val="0010289E"/>
    <w:rsid w:val="00104382"/>
    <w:rsid w:val="00112939"/>
    <w:rsid w:val="00113B02"/>
    <w:rsid w:val="00117300"/>
    <w:rsid w:val="00121615"/>
    <w:rsid w:val="001235F5"/>
    <w:rsid w:val="001277E3"/>
    <w:rsid w:val="001322DD"/>
    <w:rsid w:val="001334BA"/>
    <w:rsid w:val="00137375"/>
    <w:rsid w:val="00145E51"/>
    <w:rsid w:val="001470E7"/>
    <w:rsid w:val="00150E3E"/>
    <w:rsid w:val="00157FDA"/>
    <w:rsid w:val="0016153C"/>
    <w:rsid w:val="001647F1"/>
    <w:rsid w:val="00165ACD"/>
    <w:rsid w:val="00165ED8"/>
    <w:rsid w:val="0016634E"/>
    <w:rsid w:val="00171DB4"/>
    <w:rsid w:val="001727E9"/>
    <w:rsid w:val="00181F88"/>
    <w:rsid w:val="00184F32"/>
    <w:rsid w:val="001922D4"/>
    <w:rsid w:val="00194525"/>
    <w:rsid w:val="00196C51"/>
    <w:rsid w:val="001974BB"/>
    <w:rsid w:val="001A1280"/>
    <w:rsid w:val="001A20EB"/>
    <w:rsid w:val="001B330E"/>
    <w:rsid w:val="001B5EE2"/>
    <w:rsid w:val="001C0BE2"/>
    <w:rsid w:val="001C1821"/>
    <w:rsid w:val="001C1D7E"/>
    <w:rsid w:val="001C4E21"/>
    <w:rsid w:val="001C74EA"/>
    <w:rsid w:val="001D0E3C"/>
    <w:rsid w:val="001D3AF8"/>
    <w:rsid w:val="001D7027"/>
    <w:rsid w:val="001D7F68"/>
    <w:rsid w:val="001E33E3"/>
    <w:rsid w:val="001F109A"/>
    <w:rsid w:val="001F1210"/>
    <w:rsid w:val="001F14CB"/>
    <w:rsid w:val="001F2C55"/>
    <w:rsid w:val="001F578D"/>
    <w:rsid w:val="001F7C5D"/>
    <w:rsid w:val="0021331D"/>
    <w:rsid w:val="0021501A"/>
    <w:rsid w:val="00222539"/>
    <w:rsid w:val="00232045"/>
    <w:rsid w:val="0023248A"/>
    <w:rsid w:val="0023281B"/>
    <w:rsid w:val="002347B4"/>
    <w:rsid w:val="002357C2"/>
    <w:rsid w:val="00244D0C"/>
    <w:rsid w:val="002530B1"/>
    <w:rsid w:val="00265A44"/>
    <w:rsid w:val="00266FEC"/>
    <w:rsid w:val="0027021D"/>
    <w:rsid w:val="0027502B"/>
    <w:rsid w:val="002772C2"/>
    <w:rsid w:val="00277FEB"/>
    <w:rsid w:val="002807A3"/>
    <w:rsid w:val="002809DD"/>
    <w:rsid w:val="00290522"/>
    <w:rsid w:val="00290A25"/>
    <w:rsid w:val="002927F8"/>
    <w:rsid w:val="002944C5"/>
    <w:rsid w:val="00296070"/>
    <w:rsid w:val="00296983"/>
    <w:rsid w:val="0029784F"/>
    <w:rsid w:val="002A192F"/>
    <w:rsid w:val="002B3BB5"/>
    <w:rsid w:val="002B45DB"/>
    <w:rsid w:val="002D3B6B"/>
    <w:rsid w:val="002D4B86"/>
    <w:rsid w:val="002D7951"/>
    <w:rsid w:val="002E3A39"/>
    <w:rsid w:val="002E54F9"/>
    <w:rsid w:val="002E7EF2"/>
    <w:rsid w:val="0030447D"/>
    <w:rsid w:val="00305A76"/>
    <w:rsid w:val="00311094"/>
    <w:rsid w:val="003129A3"/>
    <w:rsid w:val="003233B2"/>
    <w:rsid w:val="003262A8"/>
    <w:rsid w:val="0032634A"/>
    <w:rsid w:val="0033015A"/>
    <w:rsid w:val="003349B7"/>
    <w:rsid w:val="00341A68"/>
    <w:rsid w:val="00347463"/>
    <w:rsid w:val="003570D9"/>
    <w:rsid w:val="00360C17"/>
    <w:rsid w:val="00361198"/>
    <w:rsid w:val="00362188"/>
    <w:rsid w:val="003625DA"/>
    <w:rsid w:val="00370A88"/>
    <w:rsid w:val="00370CAC"/>
    <w:rsid w:val="0037226F"/>
    <w:rsid w:val="00372D25"/>
    <w:rsid w:val="00375621"/>
    <w:rsid w:val="00394739"/>
    <w:rsid w:val="00395E38"/>
    <w:rsid w:val="00395EB3"/>
    <w:rsid w:val="00397356"/>
    <w:rsid w:val="003A2684"/>
    <w:rsid w:val="003A5137"/>
    <w:rsid w:val="003B0633"/>
    <w:rsid w:val="003B14ED"/>
    <w:rsid w:val="003B5FFC"/>
    <w:rsid w:val="003C2BF8"/>
    <w:rsid w:val="003C6427"/>
    <w:rsid w:val="003C7C32"/>
    <w:rsid w:val="003D2B7B"/>
    <w:rsid w:val="003D41A9"/>
    <w:rsid w:val="003D5E89"/>
    <w:rsid w:val="003D6EA2"/>
    <w:rsid w:val="003D7159"/>
    <w:rsid w:val="003E08ED"/>
    <w:rsid w:val="003E3138"/>
    <w:rsid w:val="003F255F"/>
    <w:rsid w:val="003F3B5A"/>
    <w:rsid w:val="003F769D"/>
    <w:rsid w:val="00403758"/>
    <w:rsid w:val="00407C64"/>
    <w:rsid w:val="00412AAC"/>
    <w:rsid w:val="0041335A"/>
    <w:rsid w:val="004133FD"/>
    <w:rsid w:val="004211F0"/>
    <w:rsid w:val="00421218"/>
    <w:rsid w:val="00424671"/>
    <w:rsid w:val="00430ED9"/>
    <w:rsid w:val="004319B1"/>
    <w:rsid w:val="00431C59"/>
    <w:rsid w:val="00432381"/>
    <w:rsid w:val="004360F3"/>
    <w:rsid w:val="004379FA"/>
    <w:rsid w:val="00445C41"/>
    <w:rsid w:val="004465F9"/>
    <w:rsid w:val="00447371"/>
    <w:rsid w:val="00447BBF"/>
    <w:rsid w:val="00447F74"/>
    <w:rsid w:val="00451366"/>
    <w:rsid w:val="00451392"/>
    <w:rsid w:val="0045386E"/>
    <w:rsid w:val="00455E8F"/>
    <w:rsid w:val="00457113"/>
    <w:rsid w:val="00462053"/>
    <w:rsid w:val="004621EF"/>
    <w:rsid w:val="00470537"/>
    <w:rsid w:val="0047337C"/>
    <w:rsid w:val="00473E92"/>
    <w:rsid w:val="00476002"/>
    <w:rsid w:val="00480C0C"/>
    <w:rsid w:val="004822AD"/>
    <w:rsid w:val="00484855"/>
    <w:rsid w:val="00486EAB"/>
    <w:rsid w:val="00487817"/>
    <w:rsid w:val="00495665"/>
    <w:rsid w:val="004969E7"/>
    <w:rsid w:val="004A4BE5"/>
    <w:rsid w:val="004A603D"/>
    <w:rsid w:val="004A72CF"/>
    <w:rsid w:val="004B1431"/>
    <w:rsid w:val="004B5050"/>
    <w:rsid w:val="004B6DD6"/>
    <w:rsid w:val="004C66F0"/>
    <w:rsid w:val="004C7178"/>
    <w:rsid w:val="004D2507"/>
    <w:rsid w:val="004D347E"/>
    <w:rsid w:val="004D5397"/>
    <w:rsid w:val="004D5A7B"/>
    <w:rsid w:val="004D6C38"/>
    <w:rsid w:val="004E135A"/>
    <w:rsid w:val="004E51E2"/>
    <w:rsid w:val="004E5626"/>
    <w:rsid w:val="004F05F4"/>
    <w:rsid w:val="004F0898"/>
    <w:rsid w:val="004F2BC0"/>
    <w:rsid w:val="004F495B"/>
    <w:rsid w:val="004F516B"/>
    <w:rsid w:val="004F7999"/>
    <w:rsid w:val="00505807"/>
    <w:rsid w:val="005117AA"/>
    <w:rsid w:val="005253F5"/>
    <w:rsid w:val="0053202B"/>
    <w:rsid w:val="005366D9"/>
    <w:rsid w:val="00545D11"/>
    <w:rsid w:val="0055477C"/>
    <w:rsid w:val="00557A02"/>
    <w:rsid w:val="005607EB"/>
    <w:rsid w:val="00561DC2"/>
    <w:rsid w:val="0056278D"/>
    <w:rsid w:val="00562B56"/>
    <w:rsid w:val="00572005"/>
    <w:rsid w:val="00572DE0"/>
    <w:rsid w:val="0057301B"/>
    <w:rsid w:val="00573B86"/>
    <w:rsid w:val="005766D5"/>
    <w:rsid w:val="00577A1C"/>
    <w:rsid w:val="00580BA9"/>
    <w:rsid w:val="0058373E"/>
    <w:rsid w:val="00583911"/>
    <w:rsid w:val="00583ACD"/>
    <w:rsid w:val="00587E6B"/>
    <w:rsid w:val="0059066A"/>
    <w:rsid w:val="0059703E"/>
    <w:rsid w:val="005A5AA7"/>
    <w:rsid w:val="005B4234"/>
    <w:rsid w:val="005C068E"/>
    <w:rsid w:val="005C0B7B"/>
    <w:rsid w:val="005C3EAE"/>
    <w:rsid w:val="005C4031"/>
    <w:rsid w:val="005D167E"/>
    <w:rsid w:val="005D3454"/>
    <w:rsid w:val="005F65A7"/>
    <w:rsid w:val="005F73A1"/>
    <w:rsid w:val="00600010"/>
    <w:rsid w:val="00600140"/>
    <w:rsid w:val="006041E6"/>
    <w:rsid w:val="006079A2"/>
    <w:rsid w:val="006119B6"/>
    <w:rsid w:val="006143A2"/>
    <w:rsid w:val="00614931"/>
    <w:rsid w:val="00621439"/>
    <w:rsid w:val="00623B15"/>
    <w:rsid w:val="00624B99"/>
    <w:rsid w:val="00626B83"/>
    <w:rsid w:val="006274AD"/>
    <w:rsid w:val="00630195"/>
    <w:rsid w:val="00633D0E"/>
    <w:rsid w:val="006354B0"/>
    <w:rsid w:val="006434E6"/>
    <w:rsid w:val="00656EE3"/>
    <w:rsid w:val="0065757F"/>
    <w:rsid w:val="00662366"/>
    <w:rsid w:val="00664E47"/>
    <w:rsid w:val="00665DBD"/>
    <w:rsid w:val="00667547"/>
    <w:rsid w:val="00674C3A"/>
    <w:rsid w:val="00675898"/>
    <w:rsid w:val="0067674D"/>
    <w:rsid w:val="00677246"/>
    <w:rsid w:val="00680BA4"/>
    <w:rsid w:val="0068165D"/>
    <w:rsid w:val="00685902"/>
    <w:rsid w:val="00687D23"/>
    <w:rsid w:val="006906FB"/>
    <w:rsid w:val="00690A4B"/>
    <w:rsid w:val="00694BC5"/>
    <w:rsid w:val="0069565D"/>
    <w:rsid w:val="0069686C"/>
    <w:rsid w:val="006A2635"/>
    <w:rsid w:val="006A4406"/>
    <w:rsid w:val="006B1D9A"/>
    <w:rsid w:val="006B396C"/>
    <w:rsid w:val="006B717C"/>
    <w:rsid w:val="006C2848"/>
    <w:rsid w:val="006C3CCF"/>
    <w:rsid w:val="006C5840"/>
    <w:rsid w:val="006C5F9A"/>
    <w:rsid w:val="006D1C41"/>
    <w:rsid w:val="006D53AB"/>
    <w:rsid w:val="006E0301"/>
    <w:rsid w:val="006E3917"/>
    <w:rsid w:val="006E4C1C"/>
    <w:rsid w:val="006E7BC1"/>
    <w:rsid w:val="006F0970"/>
    <w:rsid w:val="006F1054"/>
    <w:rsid w:val="006F2604"/>
    <w:rsid w:val="006F6B1C"/>
    <w:rsid w:val="006F711F"/>
    <w:rsid w:val="00703014"/>
    <w:rsid w:val="0070562B"/>
    <w:rsid w:val="007141BA"/>
    <w:rsid w:val="00714AC6"/>
    <w:rsid w:val="007150C3"/>
    <w:rsid w:val="0071648A"/>
    <w:rsid w:val="00736D47"/>
    <w:rsid w:val="0074027C"/>
    <w:rsid w:val="00743BDB"/>
    <w:rsid w:val="007448D1"/>
    <w:rsid w:val="00744A2E"/>
    <w:rsid w:val="00744AD1"/>
    <w:rsid w:val="00746700"/>
    <w:rsid w:val="00757544"/>
    <w:rsid w:val="00762225"/>
    <w:rsid w:val="007626C1"/>
    <w:rsid w:val="00767F5C"/>
    <w:rsid w:val="007761B8"/>
    <w:rsid w:val="00781B2F"/>
    <w:rsid w:val="0078528C"/>
    <w:rsid w:val="00786168"/>
    <w:rsid w:val="00790D5E"/>
    <w:rsid w:val="00791C0A"/>
    <w:rsid w:val="00792CD7"/>
    <w:rsid w:val="007970D2"/>
    <w:rsid w:val="007A4DEC"/>
    <w:rsid w:val="007A4E1F"/>
    <w:rsid w:val="007A5EBD"/>
    <w:rsid w:val="007A6474"/>
    <w:rsid w:val="007A6BC1"/>
    <w:rsid w:val="007B6A5A"/>
    <w:rsid w:val="007C206C"/>
    <w:rsid w:val="007C5031"/>
    <w:rsid w:val="007C6D28"/>
    <w:rsid w:val="007D02CE"/>
    <w:rsid w:val="007D2575"/>
    <w:rsid w:val="007D7476"/>
    <w:rsid w:val="007D7E00"/>
    <w:rsid w:val="007E721B"/>
    <w:rsid w:val="007F10B2"/>
    <w:rsid w:val="008017FC"/>
    <w:rsid w:val="0080192F"/>
    <w:rsid w:val="00803957"/>
    <w:rsid w:val="0081634E"/>
    <w:rsid w:val="00817BE3"/>
    <w:rsid w:val="0082229A"/>
    <w:rsid w:val="0082476A"/>
    <w:rsid w:val="00826DCC"/>
    <w:rsid w:val="00827051"/>
    <w:rsid w:val="00836D2D"/>
    <w:rsid w:val="00852976"/>
    <w:rsid w:val="00854525"/>
    <w:rsid w:val="00860787"/>
    <w:rsid w:val="00861764"/>
    <w:rsid w:val="0086199C"/>
    <w:rsid w:val="00862340"/>
    <w:rsid w:val="008634EE"/>
    <w:rsid w:val="0087006A"/>
    <w:rsid w:val="00875C26"/>
    <w:rsid w:val="008845D9"/>
    <w:rsid w:val="00885C85"/>
    <w:rsid w:val="0089086B"/>
    <w:rsid w:val="00895F88"/>
    <w:rsid w:val="008A05A2"/>
    <w:rsid w:val="008A23C5"/>
    <w:rsid w:val="008A47CA"/>
    <w:rsid w:val="008C6D6F"/>
    <w:rsid w:val="008D21B7"/>
    <w:rsid w:val="008D3F05"/>
    <w:rsid w:val="008D7FDA"/>
    <w:rsid w:val="008E5D69"/>
    <w:rsid w:val="008E6CB1"/>
    <w:rsid w:val="008F571F"/>
    <w:rsid w:val="0090025E"/>
    <w:rsid w:val="00900C6C"/>
    <w:rsid w:val="00902FD5"/>
    <w:rsid w:val="009042BD"/>
    <w:rsid w:val="009066BC"/>
    <w:rsid w:val="00910F4A"/>
    <w:rsid w:val="00911ACF"/>
    <w:rsid w:val="00912985"/>
    <w:rsid w:val="0091320E"/>
    <w:rsid w:val="0092067B"/>
    <w:rsid w:val="00936860"/>
    <w:rsid w:val="00936ADA"/>
    <w:rsid w:val="00941E78"/>
    <w:rsid w:val="00943581"/>
    <w:rsid w:val="00952390"/>
    <w:rsid w:val="0096158F"/>
    <w:rsid w:val="00964705"/>
    <w:rsid w:val="00967795"/>
    <w:rsid w:val="009708E6"/>
    <w:rsid w:val="0097117E"/>
    <w:rsid w:val="009733E8"/>
    <w:rsid w:val="0098095E"/>
    <w:rsid w:val="00983B59"/>
    <w:rsid w:val="00984367"/>
    <w:rsid w:val="00984F86"/>
    <w:rsid w:val="00986351"/>
    <w:rsid w:val="009917C6"/>
    <w:rsid w:val="009947A1"/>
    <w:rsid w:val="009A016F"/>
    <w:rsid w:val="009A0771"/>
    <w:rsid w:val="009C5AB4"/>
    <w:rsid w:val="009C61B9"/>
    <w:rsid w:val="009D255F"/>
    <w:rsid w:val="009E0EBC"/>
    <w:rsid w:val="009E2271"/>
    <w:rsid w:val="009E2F3A"/>
    <w:rsid w:val="009E780C"/>
    <w:rsid w:val="009F0C59"/>
    <w:rsid w:val="009F1D32"/>
    <w:rsid w:val="009F2FF7"/>
    <w:rsid w:val="00A13A92"/>
    <w:rsid w:val="00A13DDD"/>
    <w:rsid w:val="00A17AED"/>
    <w:rsid w:val="00A237EF"/>
    <w:rsid w:val="00A254DB"/>
    <w:rsid w:val="00A27F73"/>
    <w:rsid w:val="00A438DD"/>
    <w:rsid w:val="00A43EED"/>
    <w:rsid w:val="00A44FA7"/>
    <w:rsid w:val="00A505DE"/>
    <w:rsid w:val="00A51488"/>
    <w:rsid w:val="00A54889"/>
    <w:rsid w:val="00A557E3"/>
    <w:rsid w:val="00A569A1"/>
    <w:rsid w:val="00A57435"/>
    <w:rsid w:val="00A622AF"/>
    <w:rsid w:val="00A66F67"/>
    <w:rsid w:val="00A7251A"/>
    <w:rsid w:val="00A764B8"/>
    <w:rsid w:val="00A777E9"/>
    <w:rsid w:val="00A779B7"/>
    <w:rsid w:val="00A83C4F"/>
    <w:rsid w:val="00A91A38"/>
    <w:rsid w:val="00A91D8C"/>
    <w:rsid w:val="00A93D11"/>
    <w:rsid w:val="00AA00AE"/>
    <w:rsid w:val="00AA345C"/>
    <w:rsid w:val="00AA51B8"/>
    <w:rsid w:val="00AC01FB"/>
    <w:rsid w:val="00AC3F3F"/>
    <w:rsid w:val="00AD7092"/>
    <w:rsid w:val="00AE04CA"/>
    <w:rsid w:val="00AE1F04"/>
    <w:rsid w:val="00AE2D35"/>
    <w:rsid w:val="00AF135E"/>
    <w:rsid w:val="00AF23F3"/>
    <w:rsid w:val="00AF2C02"/>
    <w:rsid w:val="00AF70CB"/>
    <w:rsid w:val="00B000A3"/>
    <w:rsid w:val="00B01A56"/>
    <w:rsid w:val="00B03092"/>
    <w:rsid w:val="00B064BB"/>
    <w:rsid w:val="00B06CC8"/>
    <w:rsid w:val="00B11318"/>
    <w:rsid w:val="00B13514"/>
    <w:rsid w:val="00B20F55"/>
    <w:rsid w:val="00B237E3"/>
    <w:rsid w:val="00B259A6"/>
    <w:rsid w:val="00B264A2"/>
    <w:rsid w:val="00B3453C"/>
    <w:rsid w:val="00B345FD"/>
    <w:rsid w:val="00B34A4A"/>
    <w:rsid w:val="00B35DAD"/>
    <w:rsid w:val="00B36C09"/>
    <w:rsid w:val="00B42F8B"/>
    <w:rsid w:val="00B504ED"/>
    <w:rsid w:val="00B50B9C"/>
    <w:rsid w:val="00B5291D"/>
    <w:rsid w:val="00B55C89"/>
    <w:rsid w:val="00B62E61"/>
    <w:rsid w:val="00B66DF6"/>
    <w:rsid w:val="00B67ABF"/>
    <w:rsid w:val="00B77FBE"/>
    <w:rsid w:val="00B80464"/>
    <w:rsid w:val="00B81881"/>
    <w:rsid w:val="00B82613"/>
    <w:rsid w:val="00B8535E"/>
    <w:rsid w:val="00B87F3D"/>
    <w:rsid w:val="00BA601A"/>
    <w:rsid w:val="00BA67E0"/>
    <w:rsid w:val="00BB1A19"/>
    <w:rsid w:val="00BB1E09"/>
    <w:rsid w:val="00BB59E9"/>
    <w:rsid w:val="00BB6FF6"/>
    <w:rsid w:val="00BB76C0"/>
    <w:rsid w:val="00BC5BB8"/>
    <w:rsid w:val="00BC66CE"/>
    <w:rsid w:val="00BD0D64"/>
    <w:rsid w:val="00BD0FE7"/>
    <w:rsid w:val="00BD4BC0"/>
    <w:rsid w:val="00BD66B1"/>
    <w:rsid w:val="00BE0BA9"/>
    <w:rsid w:val="00BE1C10"/>
    <w:rsid w:val="00BE2FD7"/>
    <w:rsid w:val="00BE31F8"/>
    <w:rsid w:val="00BE31FF"/>
    <w:rsid w:val="00BE344A"/>
    <w:rsid w:val="00BE3881"/>
    <w:rsid w:val="00BE3C7F"/>
    <w:rsid w:val="00BE65EC"/>
    <w:rsid w:val="00BE6756"/>
    <w:rsid w:val="00BE68B8"/>
    <w:rsid w:val="00BE74E3"/>
    <w:rsid w:val="00BF3BAC"/>
    <w:rsid w:val="00BF6358"/>
    <w:rsid w:val="00BF6E08"/>
    <w:rsid w:val="00BF7CE1"/>
    <w:rsid w:val="00C00329"/>
    <w:rsid w:val="00C06065"/>
    <w:rsid w:val="00C12290"/>
    <w:rsid w:val="00C141DD"/>
    <w:rsid w:val="00C1759E"/>
    <w:rsid w:val="00C251D7"/>
    <w:rsid w:val="00C3324E"/>
    <w:rsid w:val="00C34E6D"/>
    <w:rsid w:val="00C37530"/>
    <w:rsid w:val="00C4474E"/>
    <w:rsid w:val="00C451D1"/>
    <w:rsid w:val="00C45AAF"/>
    <w:rsid w:val="00C46B8D"/>
    <w:rsid w:val="00C5048C"/>
    <w:rsid w:val="00C55817"/>
    <w:rsid w:val="00C56AF5"/>
    <w:rsid w:val="00C57157"/>
    <w:rsid w:val="00C638CF"/>
    <w:rsid w:val="00C63E1E"/>
    <w:rsid w:val="00C7136F"/>
    <w:rsid w:val="00C8438F"/>
    <w:rsid w:val="00C858B1"/>
    <w:rsid w:val="00C87B69"/>
    <w:rsid w:val="00C92EC2"/>
    <w:rsid w:val="00C9520E"/>
    <w:rsid w:val="00C967F3"/>
    <w:rsid w:val="00CA001D"/>
    <w:rsid w:val="00CA030E"/>
    <w:rsid w:val="00CA1775"/>
    <w:rsid w:val="00CA4BCE"/>
    <w:rsid w:val="00CA73A8"/>
    <w:rsid w:val="00CB4071"/>
    <w:rsid w:val="00CC262B"/>
    <w:rsid w:val="00CC3881"/>
    <w:rsid w:val="00CC51B1"/>
    <w:rsid w:val="00CC55A2"/>
    <w:rsid w:val="00CD142D"/>
    <w:rsid w:val="00CD2055"/>
    <w:rsid w:val="00CD6397"/>
    <w:rsid w:val="00CE31B7"/>
    <w:rsid w:val="00CE4E49"/>
    <w:rsid w:val="00CE7C37"/>
    <w:rsid w:val="00CF4FCF"/>
    <w:rsid w:val="00CF661A"/>
    <w:rsid w:val="00CF7DD2"/>
    <w:rsid w:val="00D0012E"/>
    <w:rsid w:val="00D03115"/>
    <w:rsid w:val="00D037C7"/>
    <w:rsid w:val="00D05809"/>
    <w:rsid w:val="00D067C8"/>
    <w:rsid w:val="00D06F24"/>
    <w:rsid w:val="00D072CF"/>
    <w:rsid w:val="00D0790B"/>
    <w:rsid w:val="00D13CA3"/>
    <w:rsid w:val="00D160AA"/>
    <w:rsid w:val="00D218F8"/>
    <w:rsid w:val="00D2536F"/>
    <w:rsid w:val="00D272BB"/>
    <w:rsid w:val="00D313B5"/>
    <w:rsid w:val="00D3364B"/>
    <w:rsid w:val="00D343EF"/>
    <w:rsid w:val="00D36692"/>
    <w:rsid w:val="00D36DC5"/>
    <w:rsid w:val="00D400D8"/>
    <w:rsid w:val="00D45D9D"/>
    <w:rsid w:val="00D62A58"/>
    <w:rsid w:val="00D63697"/>
    <w:rsid w:val="00D66717"/>
    <w:rsid w:val="00D6678C"/>
    <w:rsid w:val="00D70AAB"/>
    <w:rsid w:val="00D97D99"/>
    <w:rsid w:val="00DA4D5B"/>
    <w:rsid w:val="00DA650F"/>
    <w:rsid w:val="00DB0506"/>
    <w:rsid w:val="00DB28F3"/>
    <w:rsid w:val="00DB4570"/>
    <w:rsid w:val="00DB656B"/>
    <w:rsid w:val="00DC7402"/>
    <w:rsid w:val="00DD1A28"/>
    <w:rsid w:val="00DD3435"/>
    <w:rsid w:val="00DE2ED3"/>
    <w:rsid w:val="00DE384D"/>
    <w:rsid w:val="00DE39CC"/>
    <w:rsid w:val="00DE7B2D"/>
    <w:rsid w:val="00E02AB5"/>
    <w:rsid w:val="00E10683"/>
    <w:rsid w:val="00E1323F"/>
    <w:rsid w:val="00E15FED"/>
    <w:rsid w:val="00E20DBB"/>
    <w:rsid w:val="00E24D66"/>
    <w:rsid w:val="00E253F7"/>
    <w:rsid w:val="00E2599F"/>
    <w:rsid w:val="00E2735E"/>
    <w:rsid w:val="00E30E57"/>
    <w:rsid w:val="00E3413B"/>
    <w:rsid w:val="00E377F7"/>
    <w:rsid w:val="00E45805"/>
    <w:rsid w:val="00E45A30"/>
    <w:rsid w:val="00E46CB3"/>
    <w:rsid w:val="00E6024F"/>
    <w:rsid w:val="00E6083E"/>
    <w:rsid w:val="00E658D1"/>
    <w:rsid w:val="00E65C6E"/>
    <w:rsid w:val="00E72A96"/>
    <w:rsid w:val="00E75777"/>
    <w:rsid w:val="00E87E18"/>
    <w:rsid w:val="00E95DA5"/>
    <w:rsid w:val="00E960D7"/>
    <w:rsid w:val="00E96744"/>
    <w:rsid w:val="00E96CA0"/>
    <w:rsid w:val="00EA2D42"/>
    <w:rsid w:val="00EA74F1"/>
    <w:rsid w:val="00EB0D04"/>
    <w:rsid w:val="00EB404D"/>
    <w:rsid w:val="00EC2E27"/>
    <w:rsid w:val="00EC6D73"/>
    <w:rsid w:val="00EC7ECF"/>
    <w:rsid w:val="00ED1169"/>
    <w:rsid w:val="00ED5F21"/>
    <w:rsid w:val="00ED646E"/>
    <w:rsid w:val="00ED7D7B"/>
    <w:rsid w:val="00EE17C4"/>
    <w:rsid w:val="00EE24A9"/>
    <w:rsid w:val="00EE4FA5"/>
    <w:rsid w:val="00EF1451"/>
    <w:rsid w:val="00EF4364"/>
    <w:rsid w:val="00EF7DC2"/>
    <w:rsid w:val="00F01879"/>
    <w:rsid w:val="00F238EE"/>
    <w:rsid w:val="00F24AB3"/>
    <w:rsid w:val="00F24AD9"/>
    <w:rsid w:val="00F330FA"/>
    <w:rsid w:val="00F35142"/>
    <w:rsid w:val="00F35FA7"/>
    <w:rsid w:val="00F432B6"/>
    <w:rsid w:val="00F434B4"/>
    <w:rsid w:val="00F50A0B"/>
    <w:rsid w:val="00F50B66"/>
    <w:rsid w:val="00F514EF"/>
    <w:rsid w:val="00F536F2"/>
    <w:rsid w:val="00F53F4E"/>
    <w:rsid w:val="00F543DF"/>
    <w:rsid w:val="00F61642"/>
    <w:rsid w:val="00F63395"/>
    <w:rsid w:val="00F645C1"/>
    <w:rsid w:val="00F66655"/>
    <w:rsid w:val="00F67FD2"/>
    <w:rsid w:val="00F7078D"/>
    <w:rsid w:val="00F76B87"/>
    <w:rsid w:val="00F859C2"/>
    <w:rsid w:val="00F87050"/>
    <w:rsid w:val="00F91A95"/>
    <w:rsid w:val="00F9373B"/>
    <w:rsid w:val="00FA2FE0"/>
    <w:rsid w:val="00FA7441"/>
    <w:rsid w:val="00FB1477"/>
    <w:rsid w:val="00FB5CE3"/>
    <w:rsid w:val="00FD3B07"/>
    <w:rsid w:val="00FD4AC5"/>
    <w:rsid w:val="00FD6D2A"/>
    <w:rsid w:val="00FF0CD6"/>
    <w:rsid w:val="00FF0D84"/>
    <w:rsid w:val="00FF714C"/>
    <w:rsid w:val="00FF7E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E4303"/>
  <w15:docId w15:val="{3BA59D8A-F10C-4516-A0FC-AEF7A38B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985"/>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2985"/>
    <w:pPr>
      <w:tabs>
        <w:tab w:val="center" w:pos="4153"/>
        <w:tab w:val="right" w:pos="8306"/>
      </w:tabs>
    </w:pPr>
  </w:style>
  <w:style w:type="character" w:customStyle="1" w:styleId="HeaderChar">
    <w:name w:val="Header Char"/>
    <w:basedOn w:val="DefaultParagraphFont"/>
    <w:link w:val="Header"/>
    <w:rsid w:val="00912985"/>
    <w:rPr>
      <w:rFonts w:ascii="Arial" w:eastAsia="Times New Roman" w:hAnsi="Arial" w:cs="Times New Roman"/>
      <w:sz w:val="20"/>
      <w:szCs w:val="24"/>
    </w:rPr>
  </w:style>
  <w:style w:type="paragraph" w:styleId="Footer">
    <w:name w:val="footer"/>
    <w:basedOn w:val="Normal"/>
    <w:link w:val="FooterChar"/>
    <w:uiPriority w:val="99"/>
    <w:rsid w:val="00912985"/>
    <w:pPr>
      <w:tabs>
        <w:tab w:val="center" w:pos="4153"/>
        <w:tab w:val="right" w:pos="8306"/>
      </w:tabs>
    </w:pPr>
  </w:style>
  <w:style w:type="character" w:customStyle="1" w:styleId="FooterChar">
    <w:name w:val="Footer Char"/>
    <w:basedOn w:val="DefaultParagraphFont"/>
    <w:link w:val="Footer"/>
    <w:uiPriority w:val="99"/>
    <w:rsid w:val="00912985"/>
    <w:rPr>
      <w:rFonts w:ascii="Arial" w:eastAsia="Times New Roman" w:hAnsi="Arial" w:cs="Times New Roman"/>
      <w:sz w:val="20"/>
      <w:szCs w:val="24"/>
    </w:rPr>
  </w:style>
  <w:style w:type="character" w:styleId="Hyperlink">
    <w:name w:val="Hyperlink"/>
    <w:uiPriority w:val="99"/>
    <w:rsid w:val="00912985"/>
    <w:rPr>
      <w:color w:val="0000FF"/>
      <w:u w:val="single"/>
    </w:rPr>
  </w:style>
  <w:style w:type="paragraph" w:styleId="PlainText">
    <w:name w:val="Plain Text"/>
    <w:basedOn w:val="Normal"/>
    <w:link w:val="PlainTextChar"/>
    <w:uiPriority w:val="99"/>
    <w:unhideWhenUsed/>
    <w:rsid w:val="00912985"/>
    <w:rPr>
      <w:rFonts w:ascii="Calibri" w:hAnsi="Calibri"/>
      <w:sz w:val="22"/>
      <w:szCs w:val="21"/>
      <w:lang w:eastAsia="en-GB"/>
    </w:rPr>
  </w:style>
  <w:style w:type="character" w:customStyle="1" w:styleId="PlainTextChar">
    <w:name w:val="Plain Text Char"/>
    <w:basedOn w:val="DefaultParagraphFont"/>
    <w:link w:val="PlainText"/>
    <w:uiPriority w:val="99"/>
    <w:rsid w:val="00912985"/>
    <w:rPr>
      <w:rFonts w:ascii="Calibri" w:eastAsia="Times New Roman" w:hAnsi="Calibri" w:cs="Times New Roman"/>
      <w:szCs w:val="21"/>
      <w:lang w:eastAsia="en-GB"/>
    </w:rPr>
  </w:style>
  <w:style w:type="paragraph" w:styleId="BalloonText">
    <w:name w:val="Balloon Text"/>
    <w:basedOn w:val="Normal"/>
    <w:link w:val="BalloonTextChar"/>
    <w:uiPriority w:val="99"/>
    <w:semiHidden/>
    <w:unhideWhenUsed/>
    <w:rsid w:val="00912985"/>
    <w:rPr>
      <w:rFonts w:ascii="Tahoma" w:hAnsi="Tahoma" w:cs="Tahoma"/>
      <w:sz w:val="16"/>
      <w:szCs w:val="16"/>
    </w:rPr>
  </w:style>
  <w:style w:type="character" w:customStyle="1" w:styleId="BalloonTextChar">
    <w:name w:val="Balloon Text Char"/>
    <w:basedOn w:val="DefaultParagraphFont"/>
    <w:link w:val="BalloonText"/>
    <w:uiPriority w:val="99"/>
    <w:semiHidden/>
    <w:rsid w:val="00912985"/>
    <w:rPr>
      <w:rFonts w:ascii="Tahoma" w:eastAsia="Times New Roman" w:hAnsi="Tahoma" w:cs="Tahoma"/>
      <w:sz w:val="16"/>
      <w:szCs w:val="16"/>
    </w:rPr>
  </w:style>
  <w:style w:type="paragraph" w:styleId="FootnoteText">
    <w:name w:val="footnote text"/>
    <w:basedOn w:val="Normal"/>
    <w:link w:val="FootnoteTextChar"/>
    <w:uiPriority w:val="99"/>
    <w:unhideWhenUsed/>
    <w:rsid w:val="00BE1C10"/>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rsid w:val="00BE1C10"/>
    <w:rPr>
      <w:sz w:val="20"/>
      <w:szCs w:val="20"/>
    </w:rPr>
  </w:style>
  <w:style w:type="character" w:styleId="FootnoteReference">
    <w:name w:val="footnote reference"/>
    <w:basedOn w:val="DefaultParagraphFont"/>
    <w:uiPriority w:val="99"/>
    <w:unhideWhenUsed/>
    <w:rsid w:val="00BE1C10"/>
    <w:rPr>
      <w:vertAlign w:val="superscript"/>
    </w:rPr>
  </w:style>
  <w:style w:type="paragraph" w:styleId="ListParagraph">
    <w:name w:val="List Paragraph"/>
    <w:basedOn w:val="Normal"/>
    <w:uiPriority w:val="34"/>
    <w:qFormat/>
    <w:rsid w:val="00A51488"/>
    <w:pPr>
      <w:ind w:left="720"/>
      <w:contextualSpacing/>
    </w:pPr>
  </w:style>
  <w:style w:type="character" w:styleId="FollowedHyperlink">
    <w:name w:val="FollowedHyperlink"/>
    <w:basedOn w:val="DefaultParagraphFont"/>
    <w:uiPriority w:val="99"/>
    <w:semiHidden/>
    <w:unhideWhenUsed/>
    <w:rsid w:val="00600010"/>
    <w:rPr>
      <w:color w:val="800080" w:themeColor="followedHyperlink"/>
      <w:u w:val="single"/>
    </w:rPr>
  </w:style>
  <w:style w:type="character" w:styleId="CommentReference">
    <w:name w:val="annotation reference"/>
    <w:basedOn w:val="DefaultParagraphFont"/>
    <w:uiPriority w:val="99"/>
    <w:semiHidden/>
    <w:unhideWhenUsed/>
    <w:rsid w:val="00F63395"/>
    <w:rPr>
      <w:sz w:val="16"/>
      <w:szCs w:val="16"/>
    </w:rPr>
  </w:style>
  <w:style w:type="paragraph" w:styleId="CommentText">
    <w:name w:val="annotation text"/>
    <w:basedOn w:val="Normal"/>
    <w:link w:val="CommentTextChar"/>
    <w:uiPriority w:val="99"/>
    <w:semiHidden/>
    <w:unhideWhenUsed/>
    <w:rsid w:val="00F63395"/>
    <w:rPr>
      <w:szCs w:val="20"/>
    </w:rPr>
  </w:style>
  <w:style w:type="character" w:customStyle="1" w:styleId="CommentTextChar">
    <w:name w:val="Comment Text Char"/>
    <w:basedOn w:val="DefaultParagraphFont"/>
    <w:link w:val="CommentText"/>
    <w:uiPriority w:val="99"/>
    <w:semiHidden/>
    <w:rsid w:val="00F6339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63395"/>
    <w:rPr>
      <w:b/>
      <w:bCs/>
    </w:rPr>
  </w:style>
  <w:style w:type="character" w:customStyle="1" w:styleId="CommentSubjectChar">
    <w:name w:val="Comment Subject Char"/>
    <w:basedOn w:val="CommentTextChar"/>
    <w:link w:val="CommentSubject"/>
    <w:uiPriority w:val="99"/>
    <w:semiHidden/>
    <w:rsid w:val="00F63395"/>
    <w:rPr>
      <w:rFonts w:ascii="Arial" w:eastAsia="Times New Roman" w:hAnsi="Arial" w:cs="Times New Roman"/>
      <w:b/>
      <w:bCs/>
      <w:sz w:val="20"/>
      <w:szCs w:val="20"/>
    </w:rPr>
  </w:style>
  <w:style w:type="paragraph" w:customStyle="1" w:styleId="Default">
    <w:name w:val="Default"/>
    <w:rsid w:val="0048485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2229A"/>
    <w:rPr>
      <w:color w:val="605E5C"/>
      <w:shd w:val="clear" w:color="auto" w:fill="E1DFDD"/>
    </w:rPr>
  </w:style>
  <w:style w:type="paragraph" w:styleId="EndnoteText">
    <w:name w:val="endnote text"/>
    <w:basedOn w:val="Normal"/>
    <w:link w:val="EndnoteTextChar"/>
    <w:uiPriority w:val="99"/>
    <w:semiHidden/>
    <w:unhideWhenUsed/>
    <w:rsid w:val="0027502B"/>
    <w:rPr>
      <w:szCs w:val="20"/>
    </w:rPr>
  </w:style>
  <w:style w:type="character" w:customStyle="1" w:styleId="EndnoteTextChar">
    <w:name w:val="Endnote Text Char"/>
    <w:basedOn w:val="DefaultParagraphFont"/>
    <w:link w:val="EndnoteText"/>
    <w:uiPriority w:val="99"/>
    <w:semiHidden/>
    <w:rsid w:val="0027502B"/>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27502B"/>
    <w:rPr>
      <w:vertAlign w:val="superscript"/>
    </w:rPr>
  </w:style>
  <w:style w:type="character" w:customStyle="1" w:styleId="ONRNormalChar">
    <w:name w:val="ONR Normal Char"/>
    <w:link w:val="ONRNormal"/>
    <w:rsid w:val="00184F32"/>
    <w:rPr>
      <w:rFonts w:ascii="Arial" w:hAnsi="Arial" w:cs="Arial"/>
    </w:rPr>
  </w:style>
  <w:style w:type="paragraph" w:customStyle="1" w:styleId="ONRNormal">
    <w:name w:val="ONR Normal"/>
    <w:link w:val="ONRNormalChar"/>
    <w:locked/>
    <w:rsid w:val="00184F32"/>
    <w:pPr>
      <w:spacing w:after="120" w:line="240" w:lineRule="auto"/>
    </w:pPr>
    <w:rPr>
      <w:rFonts w:ascii="Arial" w:hAnsi="Arial" w:cs="Arial"/>
    </w:rPr>
  </w:style>
  <w:style w:type="paragraph" w:customStyle="1" w:styleId="paragraph">
    <w:name w:val="paragraph"/>
    <w:basedOn w:val="Normal"/>
    <w:rsid w:val="00372D25"/>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372D25"/>
  </w:style>
  <w:style w:type="character" w:customStyle="1" w:styleId="eop">
    <w:name w:val="eop"/>
    <w:basedOn w:val="DefaultParagraphFont"/>
    <w:rsid w:val="00372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346">
      <w:bodyDiv w:val="1"/>
      <w:marLeft w:val="0"/>
      <w:marRight w:val="0"/>
      <w:marTop w:val="0"/>
      <w:marBottom w:val="0"/>
      <w:divBdr>
        <w:top w:val="none" w:sz="0" w:space="0" w:color="auto"/>
        <w:left w:val="none" w:sz="0" w:space="0" w:color="auto"/>
        <w:bottom w:val="none" w:sz="0" w:space="0" w:color="auto"/>
        <w:right w:val="none" w:sz="0" w:space="0" w:color="auto"/>
      </w:divBdr>
    </w:div>
    <w:div w:id="298465107">
      <w:bodyDiv w:val="1"/>
      <w:marLeft w:val="0"/>
      <w:marRight w:val="0"/>
      <w:marTop w:val="0"/>
      <w:marBottom w:val="0"/>
      <w:divBdr>
        <w:top w:val="none" w:sz="0" w:space="0" w:color="auto"/>
        <w:left w:val="none" w:sz="0" w:space="0" w:color="auto"/>
        <w:bottom w:val="none" w:sz="0" w:space="0" w:color="auto"/>
        <w:right w:val="none" w:sz="0" w:space="0" w:color="auto"/>
      </w:divBdr>
    </w:div>
    <w:div w:id="524370892">
      <w:bodyDiv w:val="1"/>
      <w:marLeft w:val="0"/>
      <w:marRight w:val="0"/>
      <w:marTop w:val="0"/>
      <w:marBottom w:val="0"/>
      <w:divBdr>
        <w:top w:val="none" w:sz="0" w:space="0" w:color="auto"/>
        <w:left w:val="none" w:sz="0" w:space="0" w:color="auto"/>
        <w:bottom w:val="none" w:sz="0" w:space="0" w:color="auto"/>
        <w:right w:val="none" w:sz="0" w:space="0" w:color="auto"/>
      </w:divBdr>
    </w:div>
    <w:div w:id="549343202">
      <w:bodyDiv w:val="1"/>
      <w:marLeft w:val="0"/>
      <w:marRight w:val="0"/>
      <w:marTop w:val="0"/>
      <w:marBottom w:val="0"/>
      <w:divBdr>
        <w:top w:val="none" w:sz="0" w:space="0" w:color="auto"/>
        <w:left w:val="none" w:sz="0" w:space="0" w:color="auto"/>
        <w:bottom w:val="none" w:sz="0" w:space="0" w:color="auto"/>
        <w:right w:val="none" w:sz="0" w:space="0" w:color="auto"/>
      </w:divBdr>
    </w:div>
    <w:div w:id="707296731">
      <w:bodyDiv w:val="1"/>
      <w:marLeft w:val="0"/>
      <w:marRight w:val="0"/>
      <w:marTop w:val="0"/>
      <w:marBottom w:val="0"/>
      <w:divBdr>
        <w:top w:val="none" w:sz="0" w:space="0" w:color="auto"/>
        <w:left w:val="none" w:sz="0" w:space="0" w:color="auto"/>
        <w:bottom w:val="none" w:sz="0" w:space="0" w:color="auto"/>
        <w:right w:val="none" w:sz="0" w:space="0" w:color="auto"/>
      </w:divBdr>
    </w:div>
    <w:div w:id="801969004">
      <w:bodyDiv w:val="1"/>
      <w:marLeft w:val="0"/>
      <w:marRight w:val="0"/>
      <w:marTop w:val="0"/>
      <w:marBottom w:val="0"/>
      <w:divBdr>
        <w:top w:val="none" w:sz="0" w:space="0" w:color="auto"/>
        <w:left w:val="none" w:sz="0" w:space="0" w:color="auto"/>
        <w:bottom w:val="none" w:sz="0" w:space="0" w:color="auto"/>
        <w:right w:val="none" w:sz="0" w:space="0" w:color="auto"/>
      </w:divBdr>
    </w:div>
    <w:div w:id="1127744107">
      <w:bodyDiv w:val="1"/>
      <w:marLeft w:val="0"/>
      <w:marRight w:val="0"/>
      <w:marTop w:val="0"/>
      <w:marBottom w:val="0"/>
      <w:divBdr>
        <w:top w:val="none" w:sz="0" w:space="0" w:color="auto"/>
        <w:left w:val="none" w:sz="0" w:space="0" w:color="auto"/>
        <w:bottom w:val="none" w:sz="0" w:space="0" w:color="auto"/>
        <w:right w:val="none" w:sz="0" w:space="0" w:color="auto"/>
      </w:divBdr>
    </w:div>
    <w:div w:id="1167598061">
      <w:bodyDiv w:val="1"/>
      <w:marLeft w:val="0"/>
      <w:marRight w:val="0"/>
      <w:marTop w:val="0"/>
      <w:marBottom w:val="0"/>
      <w:divBdr>
        <w:top w:val="none" w:sz="0" w:space="0" w:color="auto"/>
        <w:left w:val="none" w:sz="0" w:space="0" w:color="auto"/>
        <w:bottom w:val="none" w:sz="0" w:space="0" w:color="auto"/>
        <w:right w:val="none" w:sz="0" w:space="0" w:color="auto"/>
      </w:divBdr>
    </w:div>
    <w:div w:id="1338457310">
      <w:bodyDiv w:val="1"/>
      <w:marLeft w:val="0"/>
      <w:marRight w:val="0"/>
      <w:marTop w:val="0"/>
      <w:marBottom w:val="0"/>
      <w:divBdr>
        <w:top w:val="none" w:sz="0" w:space="0" w:color="auto"/>
        <w:left w:val="none" w:sz="0" w:space="0" w:color="auto"/>
        <w:bottom w:val="none" w:sz="0" w:space="0" w:color="auto"/>
        <w:right w:val="none" w:sz="0" w:space="0" w:color="auto"/>
      </w:divBdr>
    </w:div>
    <w:div w:id="1400010110">
      <w:bodyDiv w:val="1"/>
      <w:marLeft w:val="0"/>
      <w:marRight w:val="0"/>
      <w:marTop w:val="0"/>
      <w:marBottom w:val="0"/>
      <w:divBdr>
        <w:top w:val="none" w:sz="0" w:space="0" w:color="auto"/>
        <w:left w:val="none" w:sz="0" w:space="0" w:color="auto"/>
        <w:bottom w:val="none" w:sz="0" w:space="0" w:color="auto"/>
        <w:right w:val="none" w:sz="0" w:space="0" w:color="auto"/>
      </w:divBdr>
    </w:div>
    <w:div w:id="1485002178">
      <w:bodyDiv w:val="1"/>
      <w:marLeft w:val="0"/>
      <w:marRight w:val="0"/>
      <w:marTop w:val="0"/>
      <w:marBottom w:val="0"/>
      <w:divBdr>
        <w:top w:val="none" w:sz="0" w:space="0" w:color="auto"/>
        <w:left w:val="none" w:sz="0" w:space="0" w:color="auto"/>
        <w:bottom w:val="none" w:sz="0" w:space="0" w:color="auto"/>
        <w:right w:val="none" w:sz="0" w:space="0" w:color="auto"/>
      </w:divBdr>
    </w:div>
    <w:div w:id="1630814389">
      <w:bodyDiv w:val="1"/>
      <w:marLeft w:val="0"/>
      <w:marRight w:val="0"/>
      <w:marTop w:val="0"/>
      <w:marBottom w:val="0"/>
      <w:divBdr>
        <w:top w:val="none" w:sz="0" w:space="0" w:color="auto"/>
        <w:left w:val="none" w:sz="0" w:space="0" w:color="auto"/>
        <w:bottom w:val="none" w:sz="0" w:space="0" w:color="auto"/>
        <w:right w:val="none" w:sz="0" w:space="0" w:color="auto"/>
      </w:divBdr>
    </w:div>
    <w:div w:id="1662275994">
      <w:bodyDiv w:val="1"/>
      <w:marLeft w:val="0"/>
      <w:marRight w:val="0"/>
      <w:marTop w:val="0"/>
      <w:marBottom w:val="0"/>
      <w:divBdr>
        <w:top w:val="none" w:sz="0" w:space="0" w:color="auto"/>
        <w:left w:val="none" w:sz="0" w:space="0" w:color="auto"/>
        <w:bottom w:val="none" w:sz="0" w:space="0" w:color="auto"/>
        <w:right w:val="none" w:sz="0" w:space="0" w:color="auto"/>
      </w:divBdr>
    </w:div>
    <w:div w:id="2094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r.org.uk/generic-design-assessment/assessment-of-reactors/rolls-royce-smr/step-2-gda-statement-for-the-rolls-royce-sm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tact@onr.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clearJustification@defra.gov.uk" TargetMode="External"/><Relationship Id="rId5" Type="http://schemas.openxmlformats.org/officeDocument/2006/relationships/numbering" Target="numbering.xml"/><Relationship Id="rId15" Type="http://schemas.openxmlformats.org/officeDocument/2006/relationships/hyperlink" Target="https://www.onr.org.uk/media/snbjfukt/rr-smr-gda-step-2-statement.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onr.org.uk%2Fmedia%2Fcxsd4tug%2Frr-smr-step-2-ar-radiological-protection.docx&amp;wdOrigin=BROWSELIN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nr.org.uk/media/cxsd4tug/rr-smr-step-2-ar-radiological-protection.docx" TargetMode="External"/><Relationship Id="rId2" Type="http://schemas.openxmlformats.org/officeDocument/2006/relationships/hyperlink" Target="https://www.onr.org.uk/generic-design-assessment/assessment-of-reactors/rolls-royce-smr/step-2-gda-statement-for-the-rolls-royce-smr/" TargetMode="External"/><Relationship Id="rId1" Type="http://schemas.openxmlformats.org/officeDocument/2006/relationships/hyperlink" Target="https://www.onr.org.uk/generic-design-assessment/" TargetMode="External"/><Relationship Id="rId4" Type="http://schemas.openxmlformats.org/officeDocument/2006/relationships/hyperlink" Target="https://www.onr.org.uk/media/snbjfukt/rr-smr-gda-step-2-statement.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7" ma:contentTypeDescription="Create a new document." ma:contentTypeScope="" ma:versionID="687ec9149b5ac7db69315af8a8e6d84c">
  <xsd:schema xmlns:xsd="http://www.w3.org/2001/XMLSchema" xmlns:xs="http://www.w3.org/2001/XMLSchema" xmlns:p="http://schemas.microsoft.com/office/2006/metadata/properties" xmlns:ns1="http://schemas.microsoft.com/sharepoint/v3" xmlns:ns3="e7136045-8404-4488-8b75-837c2c7b996a" targetNamespace="http://schemas.microsoft.com/office/2006/metadata/properties" ma:root="true" ma:fieldsID="6bbe633b6a1025df8d1b5e0a04e7c4aa" ns1:_="" ns3:_="">
    <xsd:import namespace="http://schemas.microsoft.com/sharepoint/v3"/>
    <xsd:import namespace="e7136045-8404-4488-8b75-837c2c7b99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7590D-6775-489B-AE63-DE6DEA07713B}">
  <ds:schemaRefs>
    <ds:schemaRef ds:uri="http://schemas.openxmlformats.org/officeDocument/2006/bibliography"/>
  </ds:schemaRefs>
</ds:datastoreItem>
</file>

<file path=customXml/itemProps2.xml><?xml version="1.0" encoding="utf-8"?>
<ds:datastoreItem xmlns:ds="http://schemas.openxmlformats.org/officeDocument/2006/customXml" ds:itemID="{D98FFD28-ECED-4C29-9D92-776EF5F60F38}">
  <ds:schemaRefs>
    <ds:schemaRef ds:uri="http://schemas.microsoft.com/sharepoint/v3/contenttype/forms"/>
  </ds:schemaRefs>
</ds:datastoreItem>
</file>

<file path=customXml/itemProps3.xml><?xml version="1.0" encoding="utf-8"?>
<ds:datastoreItem xmlns:ds="http://schemas.openxmlformats.org/officeDocument/2006/customXml" ds:itemID="{5495266A-45D0-4D88-8518-D32FC338146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3337107-47BF-4860-9A6B-7714C3CD3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2541</Words>
  <Characters>13852</Characters>
  <Application>Microsoft Office Word</Application>
  <DocSecurity>0</DocSecurity>
  <Lines>314</Lines>
  <Paragraphs>73</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2020-12-14T11:17:00Z</cp:lastPrinted>
  <dcterms:created xsi:type="dcterms:W3CDTF">2024-09-24T13:09:00Z</dcterms:created>
  <dcterms:modified xsi:type="dcterms:W3CDTF">2024-09-24T14:23:00Z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0x010100F4626176D315544C94C699C7AD409AA1</vt:lpwstr>
  </property>
  <property fmtid="{D5CDD505-2E9C-101B-9397-08002B2CF9AE}" pid="3" name="MSIP_Label_9e5e003a-90eb-47c9-a506-ad47e7a0b281_Enabled">
    <vt:lpwstr>true</vt:lpwstr>
  </property>
  <property fmtid="{D5CDD505-2E9C-101B-9397-08002B2CF9AE}" pid="4" name="MSIP_Label_9e5e003a-90eb-47c9-a506-ad47e7a0b281_SetDate">
    <vt:lpwstr>2022-09-01T10:35:52Z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c81cb1cf-dfae-41b5-afec-e534504fd534</vt:lpwstr>
  </property>
  <property fmtid="{D5CDD505-2E9C-101B-9397-08002B2CF9AE}" pid="9" name="MSIP_Label_9e5e003a-90eb-47c9-a506-ad47e7a0b281_ContentBits">
    <vt:lpwstr>0</vt:lpwstr>
  </property>
</Properties>
</file>