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48642B22">
        <w:trPr>
          <w:trHeight w:val="1162"/>
        </w:trPr>
        <w:tc>
          <w:tcPr>
            <w:tcW w:w="9156" w:type="dxa"/>
            <w:tcBorders>
              <w:bottom w:val="single" w:sz="24" w:space="0" w:color="22413A"/>
            </w:tcBorders>
            <w:shd w:val="clear" w:color="auto" w:fill="auto"/>
          </w:tcPr>
          <w:p w14:paraId="35C1F1C6" w14:textId="21E5C069" w:rsidR="00C20562" w:rsidRPr="004421AB" w:rsidRDefault="00C20562" w:rsidP="48642B22">
            <w:bookmarkStart w:id="0" w:name="_Toc466022543"/>
          </w:p>
        </w:tc>
      </w:tr>
      <w:tr w:rsidR="00D0226A" w:rsidRPr="004421AB" w14:paraId="6FF9A0F4" w14:textId="77777777" w:rsidTr="48642B22">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36B75ABB" w:rsidR="00D0226A" w:rsidRPr="004421AB" w:rsidRDefault="0009676F" w:rsidP="001E03E1">
            <w:pPr>
              <w:pStyle w:val="CoverTitle"/>
            </w:pPr>
            <w:r>
              <w:rPr>
                <w:sz w:val="36"/>
                <w:szCs w:val="36"/>
              </w:rPr>
              <w:t xml:space="preserve">Generic Design Assessment </w:t>
            </w:r>
            <w:r w:rsidR="5C6687EF">
              <w:rPr>
                <w:sz w:val="36"/>
                <w:szCs w:val="36"/>
              </w:rPr>
              <w:t>of the Rolls</w:t>
            </w:r>
            <w:r w:rsidR="00433D3B">
              <w:rPr>
                <w:sz w:val="36"/>
                <w:szCs w:val="36"/>
              </w:rPr>
              <w:t>-</w:t>
            </w:r>
            <w:r w:rsidR="5C6687EF">
              <w:rPr>
                <w:sz w:val="36"/>
                <w:szCs w:val="36"/>
              </w:rPr>
              <w:t xml:space="preserve">Royce SMR </w:t>
            </w:r>
            <w:r w:rsidR="00930623" w:rsidRPr="00F25A4F">
              <w:rPr>
                <w:sz w:val="36"/>
                <w:szCs w:val="36"/>
              </w:rPr>
              <w:t>–</w:t>
            </w:r>
            <w:r>
              <w:rPr>
                <w:sz w:val="36"/>
                <w:szCs w:val="36"/>
              </w:rPr>
              <w:t xml:space="preserve"> </w:t>
            </w:r>
            <w:r w:rsidR="007025C0">
              <w:rPr>
                <w:rStyle w:val="Style2"/>
                <w:sz w:val="36"/>
                <w:szCs w:val="52"/>
              </w:rPr>
              <w:t>Step 2 assessment of Management for Safety and Quality Assurance</w:t>
            </w:r>
          </w:p>
        </w:tc>
      </w:tr>
    </w:tbl>
    <w:p w14:paraId="56A09D10" w14:textId="06134175" w:rsidR="00D0226A" w:rsidRPr="004421AB" w:rsidRDefault="009071BB">
      <w:pPr>
        <w:spacing w:after="0"/>
      </w:pPr>
      <w:r w:rsidRPr="004421AB">
        <w:rPr>
          <w:noProof/>
        </w:rPr>
        <w:drawing>
          <wp:anchor distT="0" distB="0" distL="114300" distR="114300" simplePos="0" relativeHeight="251658240" behindDoc="1" locked="0" layoutInCell="1" allowOverlap="1" wp14:anchorId="10B0A4AA" wp14:editId="3C8B8579">
            <wp:simplePos x="0" y="0"/>
            <wp:positionH relativeFrom="page">
              <wp:align>left</wp:align>
            </wp:positionH>
            <wp:positionV relativeFrom="margin">
              <wp:align>center</wp:align>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108F43C7" w14:textId="5039EEF5" w:rsidR="00004C16" w:rsidRPr="00FE7098" w:rsidRDefault="00267815" w:rsidP="00C06DC8">
      <w:pPr>
        <w:spacing w:after="0"/>
        <w:rPr>
          <w:color w:val="22413A"/>
          <w:sz w:val="36"/>
          <w:szCs w:val="36"/>
        </w:rPr>
      </w:pPr>
      <w:r w:rsidRPr="004421AB">
        <w:br w:type="page"/>
      </w:r>
      <w:r w:rsidR="00004C16"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4E379E01"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7025C0">
        <w:rPr>
          <w:rStyle w:val="Style2"/>
          <w:sz w:val="36"/>
          <w:szCs w:val="16"/>
        </w:rPr>
        <w:t>Step 2 assessment of Management for Safety and Quality Assurance</w:t>
      </w:r>
    </w:p>
    <w:p w14:paraId="7A720323" w14:textId="77777777" w:rsidR="00C66D94" w:rsidRPr="004421AB" w:rsidRDefault="00C66D94" w:rsidP="00004C16">
      <w:pPr>
        <w:rPr>
          <w:sz w:val="28"/>
          <w:szCs w:val="28"/>
        </w:rPr>
      </w:pPr>
    </w:p>
    <w:p w14:paraId="357DD37A" w14:textId="520D4BCA"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382CDF">
        <w:rPr>
          <w:szCs w:val="24"/>
        </w:rPr>
        <w:t>[Redacted]</w:t>
      </w:r>
    </w:p>
    <w:p w14:paraId="247E3769" w14:textId="5BC317D7"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246D54">
        <w:rPr>
          <w:szCs w:val="24"/>
        </w:rPr>
        <w:t>1</w:t>
      </w:r>
    </w:p>
    <w:p w14:paraId="380CAE6F" w14:textId="2B44220F" w:rsidR="00F25A4F" w:rsidRPr="00E92024" w:rsidRDefault="00F25A4F" w:rsidP="00F91784">
      <w:pPr>
        <w:rPr>
          <w:lang w:val="fr-FR"/>
        </w:rPr>
      </w:pPr>
      <w:r w:rsidRPr="00E92024">
        <w:rPr>
          <w:b/>
          <w:bCs/>
          <w:lang w:val="fr-FR"/>
        </w:rPr>
        <w:t>Document ID</w:t>
      </w:r>
      <w:r w:rsidRPr="00E92024">
        <w:rPr>
          <w:lang w:val="fr-FR"/>
        </w:rPr>
        <w:t xml:space="preserve">: </w:t>
      </w:r>
      <w:r w:rsidR="00AC651F" w:rsidRPr="00E92024">
        <w:rPr>
          <w:lang w:val="fr-FR"/>
        </w:rPr>
        <w:t>ONRW-</w:t>
      </w:r>
      <w:r w:rsidR="2DD9D580" w:rsidRPr="00E92024">
        <w:rPr>
          <w:lang w:val="fr-FR"/>
        </w:rPr>
        <w:t>2126615823-</w:t>
      </w:r>
      <w:r w:rsidR="2DF721DA" w:rsidRPr="00E92024">
        <w:rPr>
          <w:lang w:val="fr-FR"/>
        </w:rPr>
        <w:t>3882</w:t>
      </w:r>
    </w:p>
    <w:p w14:paraId="19206F45" w14:textId="77917593" w:rsidR="00004C16" w:rsidRPr="00E92024" w:rsidRDefault="00004C16" w:rsidP="53622034">
      <w:pPr>
        <w:rPr>
          <w:lang w:val="fr-FR"/>
        </w:rPr>
      </w:pPr>
      <w:r w:rsidRPr="00E92024">
        <w:rPr>
          <w:b/>
          <w:bCs/>
          <w:lang w:val="fr-FR"/>
        </w:rPr>
        <w:t>Publication Date</w:t>
      </w:r>
      <w:r w:rsidRPr="00E92024">
        <w:rPr>
          <w:lang w:val="fr-FR"/>
        </w:rPr>
        <w:t xml:space="preserve">: </w:t>
      </w:r>
      <w:r w:rsidR="00290F34" w:rsidRPr="00E92024">
        <w:rPr>
          <w:lang w:val="fr-FR"/>
        </w:rPr>
        <w:t>Jun-24</w:t>
      </w:r>
    </w:p>
    <w:p w14:paraId="3AF57011" w14:textId="77777777" w:rsidR="003301A1" w:rsidRPr="00E92024" w:rsidRDefault="003301A1" w:rsidP="004D16D7">
      <w:pPr>
        <w:pStyle w:val="Caption"/>
        <w:keepNext/>
        <w:rPr>
          <w:lang w:val="fr-FR"/>
        </w:rPr>
      </w:pPr>
    </w:p>
    <w:p w14:paraId="50ED866E" w14:textId="77777777" w:rsidR="00CE4EC9" w:rsidRPr="00E92024" w:rsidRDefault="00CE4EC9" w:rsidP="00CE4EC9">
      <w:pPr>
        <w:rPr>
          <w:lang w:val="fr-FR"/>
        </w:rPr>
      </w:pPr>
    </w:p>
    <w:p w14:paraId="2A759036" w14:textId="77777777" w:rsidR="00D5509C" w:rsidRPr="00E92024" w:rsidRDefault="00D5509C" w:rsidP="00CE4EC9">
      <w:pPr>
        <w:rPr>
          <w:lang w:val="fr-FR"/>
        </w:rPr>
      </w:pPr>
    </w:p>
    <w:p w14:paraId="1CAB535F" w14:textId="77777777" w:rsidR="00D5509C" w:rsidRPr="00E92024" w:rsidRDefault="00D5509C" w:rsidP="00CE4EC9">
      <w:pPr>
        <w:rPr>
          <w:lang w:val="fr-FR"/>
        </w:rPr>
      </w:pPr>
    </w:p>
    <w:p w14:paraId="6C2E87FD" w14:textId="5023EF44" w:rsidR="00D5509C" w:rsidRPr="00E92024" w:rsidRDefault="00D5509C" w:rsidP="00CE4EC9">
      <w:pPr>
        <w:rPr>
          <w:lang w:val="fr-FR"/>
        </w:rPr>
      </w:pPr>
    </w:p>
    <w:p w14:paraId="0D9EF55F" w14:textId="77777777" w:rsidR="00D5509C" w:rsidRPr="00E92024" w:rsidRDefault="00D5509C" w:rsidP="00CE4EC9">
      <w:pPr>
        <w:rPr>
          <w:lang w:val="fr-FR"/>
        </w:rPr>
      </w:pPr>
    </w:p>
    <w:p w14:paraId="77034075" w14:textId="77777777" w:rsidR="00D5509C" w:rsidRPr="00E92024" w:rsidRDefault="00D5509C" w:rsidP="00CE4EC9">
      <w:pPr>
        <w:rPr>
          <w:lang w:val="fr-FR"/>
        </w:rPr>
      </w:pPr>
    </w:p>
    <w:p w14:paraId="115A0640" w14:textId="6DB8C7CB" w:rsidR="00D5509C" w:rsidRPr="00E92024" w:rsidRDefault="00D5509C" w:rsidP="00CE4EC9">
      <w:pPr>
        <w:rPr>
          <w:lang w:val="fr-FR"/>
        </w:rPr>
      </w:pPr>
    </w:p>
    <w:p w14:paraId="64D5A184" w14:textId="72A23F02" w:rsidR="00D5509C" w:rsidRPr="00E92024" w:rsidRDefault="00D5509C" w:rsidP="00CE4EC9">
      <w:pPr>
        <w:rPr>
          <w:lang w:val="fr-FR"/>
        </w:rPr>
      </w:pPr>
    </w:p>
    <w:p w14:paraId="55582BCF" w14:textId="5A7E0B25" w:rsidR="00D5509C" w:rsidRPr="00E92024" w:rsidRDefault="00D5509C" w:rsidP="00CE4EC9">
      <w:pPr>
        <w:rPr>
          <w:lang w:val="fr-FR"/>
        </w:rPr>
      </w:pPr>
    </w:p>
    <w:p w14:paraId="2B8EC1A6" w14:textId="77777777" w:rsidR="004421AB" w:rsidRPr="00E92024" w:rsidRDefault="004421AB" w:rsidP="00CE4EC9">
      <w:pPr>
        <w:rPr>
          <w:lang w:val="fr-FR"/>
        </w:rPr>
      </w:pPr>
    </w:p>
    <w:p w14:paraId="74C71A4F" w14:textId="77777777" w:rsidR="00D5509C" w:rsidRPr="00E92024" w:rsidRDefault="00D5509C" w:rsidP="00CE4EC9">
      <w:pPr>
        <w:rPr>
          <w:lang w:val="fr-FR"/>
        </w:rPr>
      </w:pPr>
    </w:p>
    <w:p w14:paraId="22040C03" w14:textId="64B5071E" w:rsidR="00AC651F" w:rsidRDefault="00AC651F" w:rsidP="00AC651F">
      <w:r>
        <w:t xml:space="preserve">© Office for Nuclear Regulation, </w:t>
      </w:r>
      <w:r w:rsidR="00C72A11">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footerReference w:type="first" r:id="rId14"/>
          <w:pgSz w:w="11906" w:h="16838" w:code="9"/>
          <w:pgMar w:top="1440" w:right="1440" w:bottom="1440" w:left="1440" w:header="397" w:footer="397" w:gutter="0"/>
          <w:cols w:space="312"/>
          <w:titlePg/>
          <w:docGrid w:linePitch="360"/>
        </w:sectPr>
      </w:pPr>
    </w:p>
    <w:p w14:paraId="591B060B" w14:textId="77777777" w:rsidR="00930623" w:rsidRPr="004421AB" w:rsidRDefault="00930623" w:rsidP="00763F75">
      <w:pPr>
        <w:pStyle w:val="Heading1"/>
        <w:numPr>
          <w:ilvl w:val="0"/>
          <w:numId w:val="0"/>
        </w:numPr>
        <w:ind w:left="851" w:hanging="851"/>
      </w:pPr>
      <w:bookmarkStart w:id="1" w:name="_Toc144473445"/>
      <w:bookmarkStart w:id="2" w:name="_Toc109727646"/>
      <w:bookmarkEnd w:id="0"/>
      <w:r>
        <w:lastRenderedPageBreak/>
        <w:t>Executive Summary</w:t>
      </w:r>
      <w:bookmarkEnd w:id="1"/>
    </w:p>
    <w:bookmarkEnd w:id="2"/>
    <w:p w14:paraId="421C9E77" w14:textId="3F19AC7B" w:rsidR="00AD13AE" w:rsidRDefault="00AD13AE" w:rsidP="53622034">
      <w:pPr>
        <w:spacing w:before="100" w:beforeAutospacing="1" w:after="100" w:afterAutospacing="1"/>
      </w:pPr>
      <w:r w:rsidRPr="001A3F05">
        <w:t xml:space="preserve">This report presents the outcomes of my </w:t>
      </w:r>
      <w:r>
        <w:t>Management for Safety and Quality Assurance (MSQA)</w:t>
      </w:r>
      <w:r w:rsidRPr="001A3F05">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r w:rsidR="00CF6CDD">
        <w:t>,</w:t>
      </w:r>
      <w:r w:rsidR="00CF6CDD" w:rsidRPr="00CF6CDD">
        <w:t xml:space="preserve"> </w:t>
      </w:r>
      <w:r w:rsidR="00CF6CDD">
        <w:t xml:space="preserve">and through targeted evaluations of the deployment of </w:t>
      </w:r>
      <w:r w:rsidR="00197EA1">
        <w:t>Rolls-Royce SMR Limited’s</w:t>
      </w:r>
      <w:r w:rsidR="00CF6CDD">
        <w:t xml:space="preserve"> </w:t>
      </w:r>
      <w:r w:rsidR="00197EA1">
        <w:t>I</w:t>
      </w:r>
      <w:r w:rsidR="00CF6CDD">
        <w:t xml:space="preserve">ntegrated </w:t>
      </w:r>
      <w:r w:rsidR="00197EA1">
        <w:t>M</w:t>
      </w:r>
      <w:r w:rsidR="00CF6CDD">
        <w:t xml:space="preserve">anagement </w:t>
      </w:r>
      <w:r w:rsidR="00197EA1">
        <w:t>S</w:t>
      </w:r>
      <w:r w:rsidR="00CF6CDD">
        <w:t>ystem (IMS) arrangements</w:t>
      </w:r>
      <w:r w:rsidRPr="001A3F05">
        <w:t>.</w:t>
      </w:r>
    </w:p>
    <w:p w14:paraId="3CCC78F1" w14:textId="77777777" w:rsidR="00BE49FB" w:rsidRDefault="00BE49FB" w:rsidP="00BE49FB">
      <w:pPr>
        <w:pStyle w:val="Numberedparagraph"/>
        <w:numPr>
          <w:ilvl w:val="0"/>
          <w:numId w:val="0"/>
        </w:numPr>
      </w:pPr>
      <w:r w:rsidRPr="001A3F05">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1FC0A6D2" w14:textId="6C32E842" w:rsidR="00BE49FB" w:rsidRDefault="00045CE3" w:rsidP="53622034">
      <w:pPr>
        <w:spacing w:before="100" w:beforeAutospacing="1" w:after="100" w:afterAutospacing="1"/>
      </w:pPr>
      <w:r w:rsidRPr="00045CE3">
        <w:t xml:space="preserve">I targeted my assessment, in accordance with my assessment plan, at the content of most relevance to </w:t>
      </w:r>
      <w:r w:rsidR="005611EA">
        <w:t>MSQA</w:t>
      </w:r>
      <w:r w:rsidRPr="00045CE3">
        <w:t xml:space="preserve"> against the expectations of ONR’s Safety Assessment Principles (SAPs), Technical Assessment Guides (TAGs) and other guidance which ONR regards as relevant good practice.</w:t>
      </w:r>
    </w:p>
    <w:p w14:paraId="2565E824" w14:textId="77777777" w:rsidR="00CF6CDD" w:rsidRPr="00231879" w:rsidRDefault="00CF6CDD" w:rsidP="00CF6CDD">
      <w:pPr>
        <w:pStyle w:val="NormalWeb"/>
        <w:rPr>
          <w:rFonts w:ascii="Arial" w:hAnsi="Arial" w:cs="Arial"/>
          <w:color w:val="000000"/>
        </w:rPr>
      </w:pPr>
      <w:r w:rsidRPr="0020453F">
        <w:rPr>
          <w:rFonts w:ascii="Arial" w:hAnsi="Arial" w:cs="Arial"/>
          <w:color w:val="000000"/>
        </w:rPr>
        <w:t>I targeted the following aspects in my assessment of the Rolls-Royce SMR E3S case:</w:t>
      </w:r>
    </w:p>
    <w:p w14:paraId="44871097" w14:textId="7278DA26" w:rsidR="005611EA" w:rsidRDefault="004727CF" w:rsidP="00167F32">
      <w:pPr>
        <w:pStyle w:val="Bulletlist1"/>
      </w:pPr>
      <w:r>
        <w:t>W</w:t>
      </w:r>
      <w:r w:rsidR="001C7800">
        <w:t>hether t</w:t>
      </w:r>
      <w:r w:rsidR="005611EA">
        <w:t xml:space="preserve">he MSQA arrangements, developed and deployed, were adequate for producing Rolls-Royce SMR Limited’s generic safety case and design, in line with the objectives for GDA during Step 2, and their adequacy for the RP to enter GDA Step 3 and the associated scope of Step 3 activities. </w:t>
      </w:r>
    </w:p>
    <w:p w14:paraId="057A053B" w14:textId="42AFCEC8" w:rsidR="00D06CD6" w:rsidRPr="00D06CD6" w:rsidRDefault="00C126B1" w:rsidP="00D06CD6">
      <w:r w:rsidRPr="00B25FD2">
        <w:t>Based upon my assessment, I have concluded the following:</w:t>
      </w:r>
    </w:p>
    <w:p w14:paraId="3E49700D" w14:textId="2836B9C2" w:rsidR="00BF4766" w:rsidRDefault="00100DC4" w:rsidP="00AF3156">
      <w:pPr>
        <w:numPr>
          <w:ilvl w:val="0"/>
          <w:numId w:val="42"/>
        </w:numPr>
        <w:spacing w:before="100" w:beforeAutospacing="1" w:after="100" w:afterAutospacing="1"/>
        <w:ind w:left="1418" w:hanging="567"/>
      </w:pPr>
      <w:r>
        <w:t>From</w:t>
      </w:r>
      <w:r w:rsidR="00BF4766">
        <w:t xml:space="preserve"> my targeted assessment of the documented IMS arrangements, and the evidence I gathered from evaluations relating to effective deployment of the same, I have concluded that, overall, I am satisfied that the RP is making adequate progress towards establishing and deploying adequate management system arrangements to support its design and safety case development activities during Step 3.</w:t>
      </w:r>
    </w:p>
    <w:p w14:paraId="3582001B" w14:textId="7F1C846B" w:rsidR="00E54470" w:rsidRDefault="004727CF" w:rsidP="00AC7619">
      <w:pPr>
        <w:rPr>
          <w:b/>
          <w:bCs/>
          <w:highlight w:val="yellow"/>
        </w:rPr>
      </w:pPr>
      <w:r w:rsidRPr="001E0396">
        <w:t>Overall, based on my</w:t>
      </w:r>
      <w:r>
        <w:t xml:space="preserve"> </w:t>
      </w:r>
      <w:r w:rsidR="00AC7619">
        <w:t>MSQA</w:t>
      </w:r>
      <w:r w:rsidRPr="001E0396">
        <w:t xml:space="preserve">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 </w:t>
      </w:r>
    </w:p>
    <w:p w14:paraId="7FA16813" w14:textId="77777777" w:rsidR="00045010" w:rsidRDefault="00045010" w:rsidP="0080416A">
      <w:pPr>
        <w:pStyle w:val="Heading1"/>
        <w:numPr>
          <w:ilvl w:val="0"/>
          <w:numId w:val="0"/>
        </w:numPr>
        <w:ind w:left="851"/>
        <w:sectPr w:rsidR="00045010" w:rsidSect="00045010">
          <w:headerReference w:type="even" r:id="rId15"/>
          <w:headerReference w:type="default" r:id="rId16"/>
          <w:footerReference w:type="even" r:id="rId17"/>
          <w:footerReference w:type="default" r:id="rId18"/>
          <w:footerReference w:type="first" r:id="rId19"/>
          <w:pgSz w:w="11906" w:h="16838" w:code="9"/>
          <w:pgMar w:top="1440" w:right="1440" w:bottom="1440" w:left="1440" w:header="397" w:footer="397" w:gutter="0"/>
          <w:cols w:space="312"/>
          <w:docGrid w:linePitch="360"/>
        </w:sectPr>
      </w:pPr>
    </w:p>
    <w:p w14:paraId="6D0CAB65" w14:textId="20BEF021" w:rsidR="001966D1" w:rsidRPr="004421AB" w:rsidRDefault="001966D1" w:rsidP="00763F75">
      <w:pPr>
        <w:pStyle w:val="Heading1"/>
        <w:numPr>
          <w:ilvl w:val="0"/>
          <w:numId w:val="0"/>
        </w:numPr>
        <w:ind w:left="851" w:hanging="851"/>
      </w:pPr>
      <w:bookmarkStart w:id="3" w:name="_Toc144473446"/>
      <w:r>
        <w:lastRenderedPageBreak/>
        <w:t>List of Abbreviations</w:t>
      </w:r>
      <w:bookmarkEnd w:id="3"/>
    </w:p>
    <w:p w14:paraId="7C8E3732" w14:textId="28F89622" w:rsidR="00456273" w:rsidRPr="004B07DF" w:rsidRDefault="00456273" w:rsidP="006C41B8">
      <w:pPr>
        <w:contextualSpacing/>
      </w:pPr>
      <w:r w:rsidRPr="004B07DF">
        <w:t>CAE</w:t>
      </w:r>
      <w:r w:rsidRPr="004B07DF">
        <w:tab/>
      </w:r>
      <w:r w:rsidRPr="004B07DF">
        <w:tab/>
        <w:t xml:space="preserve">Claims, </w:t>
      </w:r>
      <w:r w:rsidR="00A45B65" w:rsidRPr="004B07DF">
        <w:t>A</w:t>
      </w:r>
      <w:r w:rsidRPr="004B07DF">
        <w:t xml:space="preserve">rguments, </w:t>
      </w:r>
      <w:r w:rsidR="00A45B65" w:rsidRPr="004B07DF">
        <w:t>E</w:t>
      </w:r>
      <w:r w:rsidRPr="004B07DF">
        <w:t>vidence</w:t>
      </w:r>
    </w:p>
    <w:p w14:paraId="7B9969A5" w14:textId="2AEC03A1" w:rsidR="00BC4A40" w:rsidRPr="00884B7A" w:rsidRDefault="00BC4A40" w:rsidP="006C41B8">
      <w:pPr>
        <w:contextualSpacing/>
        <w:rPr>
          <w:lang w:val="fr-FR"/>
        </w:rPr>
      </w:pPr>
      <w:r w:rsidRPr="00884B7A">
        <w:rPr>
          <w:lang w:val="fr-FR"/>
        </w:rPr>
        <w:t>DAC</w:t>
      </w:r>
      <w:r w:rsidRPr="00884B7A">
        <w:rPr>
          <w:lang w:val="fr-FR"/>
        </w:rPr>
        <w:tab/>
      </w:r>
      <w:r w:rsidRPr="00884B7A">
        <w:rPr>
          <w:lang w:val="fr-FR"/>
        </w:rPr>
        <w:tab/>
        <w:t>De</w:t>
      </w:r>
      <w:r>
        <w:rPr>
          <w:lang w:val="fr-FR"/>
        </w:rPr>
        <w:t>sign Acceptance Confirmation</w:t>
      </w:r>
    </w:p>
    <w:p w14:paraId="6D0E7F20" w14:textId="2D143747" w:rsidR="006C41B8" w:rsidRPr="00884B7A" w:rsidRDefault="006C41B8" w:rsidP="006C41B8">
      <w:pPr>
        <w:contextualSpacing/>
        <w:rPr>
          <w:lang w:val="fr-FR"/>
        </w:rPr>
      </w:pPr>
      <w:r w:rsidRPr="00884B7A">
        <w:rPr>
          <w:lang w:val="fr-FR"/>
        </w:rPr>
        <w:t>DL</w:t>
      </w:r>
      <w:r w:rsidRPr="00884B7A">
        <w:rPr>
          <w:lang w:val="fr-FR"/>
        </w:rPr>
        <w:tab/>
      </w:r>
      <w:r w:rsidRPr="00884B7A">
        <w:rPr>
          <w:lang w:val="fr-FR"/>
        </w:rPr>
        <w:tab/>
        <w:t>Documentation List</w:t>
      </w:r>
    </w:p>
    <w:p w14:paraId="602FED41" w14:textId="77777777" w:rsidR="006C41B8" w:rsidRDefault="006C41B8" w:rsidP="006C41B8">
      <w:pPr>
        <w:contextualSpacing/>
      </w:pPr>
      <w:r>
        <w:t>DR</w:t>
      </w:r>
      <w:r>
        <w:tab/>
      </w:r>
      <w:r>
        <w:tab/>
        <w:t>Design Reference</w:t>
      </w:r>
    </w:p>
    <w:p w14:paraId="29ADAF8E" w14:textId="77777777" w:rsidR="006C41B8" w:rsidRDefault="006C41B8" w:rsidP="006C41B8">
      <w:pPr>
        <w:contextualSpacing/>
      </w:pPr>
      <w:r>
        <w:t>DRP</w:t>
      </w:r>
      <w:r>
        <w:tab/>
      </w:r>
      <w:r>
        <w:tab/>
        <w:t>Design Reference Point</w:t>
      </w:r>
    </w:p>
    <w:p w14:paraId="0734A55E" w14:textId="77777777" w:rsidR="006C41B8" w:rsidRDefault="006C41B8" w:rsidP="006C41B8">
      <w:pPr>
        <w:contextualSpacing/>
      </w:pPr>
      <w:r>
        <w:t>E3S</w:t>
      </w:r>
      <w:r>
        <w:tab/>
      </w:r>
      <w:r>
        <w:tab/>
        <w:t>Environment, Safety, Security and Safeguards</w:t>
      </w:r>
    </w:p>
    <w:p w14:paraId="172E1F98" w14:textId="1176417E" w:rsidR="00466B82" w:rsidRDefault="00466B82" w:rsidP="006C41B8">
      <w:pPr>
        <w:contextualSpacing/>
      </w:pPr>
      <w:r>
        <w:t>EA</w:t>
      </w:r>
      <w:r>
        <w:tab/>
      </w:r>
      <w:r>
        <w:tab/>
        <w:t>Environment Agency</w:t>
      </w:r>
    </w:p>
    <w:p w14:paraId="6215F0F9" w14:textId="77777777" w:rsidR="006C41B8" w:rsidRDefault="006C41B8" w:rsidP="006C41B8">
      <w:pPr>
        <w:contextualSpacing/>
      </w:pPr>
      <w:r>
        <w:t>GDA</w:t>
      </w:r>
      <w:r>
        <w:tab/>
      </w:r>
      <w:r>
        <w:tab/>
        <w:t>Generic Design Assessment</w:t>
      </w:r>
    </w:p>
    <w:p w14:paraId="7ECA5D84" w14:textId="77777777" w:rsidR="006C41B8" w:rsidRPr="009E1E54" w:rsidRDefault="006C41B8" w:rsidP="006C41B8">
      <w:pPr>
        <w:contextualSpacing/>
      </w:pPr>
      <w:r w:rsidRPr="009E1E54">
        <w:t>HOW2</w:t>
      </w:r>
      <w:r w:rsidRPr="009E1E54">
        <w:tab/>
        <w:t>ONR’s Management System Platform</w:t>
      </w:r>
    </w:p>
    <w:p w14:paraId="347281B9" w14:textId="77777777" w:rsidR="006C41B8" w:rsidRDefault="006C41B8" w:rsidP="006C41B8">
      <w:pPr>
        <w:contextualSpacing/>
      </w:pPr>
      <w:r w:rsidRPr="009E1E54">
        <w:t>IAEA</w:t>
      </w:r>
      <w:r w:rsidRPr="009E1E54">
        <w:tab/>
      </w:r>
      <w:r w:rsidRPr="009E1E54">
        <w:tab/>
        <w:t>International Atomic Energy Agency</w:t>
      </w:r>
    </w:p>
    <w:p w14:paraId="27E757EC" w14:textId="77777777" w:rsidR="006C41B8" w:rsidRDefault="006C41B8" w:rsidP="006C41B8">
      <w:pPr>
        <w:contextualSpacing/>
      </w:pPr>
      <w:r>
        <w:t>IMS</w:t>
      </w:r>
      <w:r>
        <w:tab/>
      </w:r>
      <w:r>
        <w:tab/>
        <w:t>Integrated Management System</w:t>
      </w:r>
    </w:p>
    <w:p w14:paraId="7124B7AC" w14:textId="77777777" w:rsidR="006C41B8" w:rsidRDefault="006C41B8" w:rsidP="006C41B8">
      <w:pPr>
        <w:contextualSpacing/>
      </w:pPr>
      <w:r>
        <w:t>MDSL</w:t>
      </w:r>
      <w:r>
        <w:tab/>
      </w:r>
      <w:r>
        <w:tab/>
        <w:t>Master Document Submissions List</w:t>
      </w:r>
    </w:p>
    <w:p w14:paraId="585746D2" w14:textId="589CDA0F" w:rsidR="009A59C7" w:rsidRPr="009E1E54" w:rsidRDefault="009A59C7" w:rsidP="006C41B8">
      <w:pPr>
        <w:contextualSpacing/>
      </w:pPr>
      <w:r>
        <w:t>MSQA</w:t>
      </w:r>
      <w:r w:rsidR="000C1C22">
        <w:tab/>
      </w:r>
      <w:r w:rsidR="000C1C22">
        <w:tab/>
        <w:t>Management for Safety and Quality Assurance</w:t>
      </w:r>
    </w:p>
    <w:p w14:paraId="28A73181" w14:textId="77777777" w:rsidR="006C41B8" w:rsidRDefault="006C41B8" w:rsidP="006C41B8">
      <w:pPr>
        <w:contextualSpacing/>
      </w:pPr>
      <w:r w:rsidRPr="009E1E54">
        <w:t>ONR</w:t>
      </w:r>
      <w:r w:rsidRPr="009E1E54">
        <w:tab/>
      </w:r>
      <w:r w:rsidRPr="009E1E54">
        <w:tab/>
        <w:t>Office for Nuclear Regulation</w:t>
      </w:r>
    </w:p>
    <w:p w14:paraId="3122EA9F" w14:textId="77777777" w:rsidR="006C41B8" w:rsidRPr="009E1E54" w:rsidRDefault="006C41B8" w:rsidP="006C41B8">
      <w:pPr>
        <w:contextualSpacing/>
      </w:pPr>
      <w:r>
        <w:t>OPEX</w:t>
      </w:r>
      <w:r>
        <w:tab/>
      </w:r>
      <w:r>
        <w:tab/>
        <w:t>Operational Performance and Experience</w:t>
      </w:r>
    </w:p>
    <w:p w14:paraId="238F978D" w14:textId="77777777" w:rsidR="006C41B8" w:rsidRDefault="006C41B8" w:rsidP="006C41B8">
      <w:pPr>
        <w:contextualSpacing/>
      </w:pPr>
      <w:r w:rsidRPr="009E1E54">
        <w:t>PSR</w:t>
      </w:r>
      <w:r w:rsidRPr="009E1E54">
        <w:tab/>
      </w:r>
      <w:r w:rsidRPr="009E1E54">
        <w:tab/>
        <w:t>Preliminary Safety Repor</w:t>
      </w:r>
      <w:r>
        <w:t>t</w:t>
      </w:r>
    </w:p>
    <w:p w14:paraId="7DAE0353" w14:textId="79D11C84" w:rsidR="00DC63BA" w:rsidRDefault="00DC63BA" w:rsidP="006C41B8">
      <w:pPr>
        <w:contextualSpacing/>
      </w:pPr>
      <w:r>
        <w:t>PWR</w:t>
      </w:r>
      <w:r>
        <w:tab/>
      </w:r>
      <w:r w:rsidR="00A45B65">
        <w:tab/>
      </w:r>
      <w:r>
        <w:t>Pres</w:t>
      </w:r>
      <w:r w:rsidR="00A45B65">
        <w:t>surised Water Reactor</w:t>
      </w:r>
    </w:p>
    <w:p w14:paraId="33352901" w14:textId="3867E2E9" w:rsidR="0081062A" w:rsidRDefault="0081062A" w:rsidP="001C50A4">
      <w:pPr>
        <w:tabs>
          <w:tab w:val="left" w:pos="720"/>
          <w:tab w:val="left" w:pos="1440"/>
          <w:tab w:val="left" w:pos="2160"/>
          <w:tab w:val="left" w:pos="2880"/>
          <w:tab w:val="left" w:pos="3600"/>
          <w:tab w:val="left" w:pos="6774"/>
        </w:tabs>
        <w:contextualSpacing/>
      </w:pPr>
      <w:r>
        <w:t>PCP</w:t>
      </w:r>
      <w:r>
        <w:tab/>
      </w:r>
      <w:r>
        <w:tab/>
        <w:t>Reactor Cooling Pumps</w:t>
      </w:r>
      <w:r w:rsidR="001C50A4">
        <w:tab/>
      </w:r>
    </w:p>
    <w:p w14:paraId="206BC1C9" w14:textId="4ACB59E1" w:rsidR="00BB3184" w:rsidRDefault="00BB3184" w:rsidP="006C41B8">
      <w:pPr>
        <w:contextualSpacing/>
      </w:pPr>
      <w:r>
        <w:t>RPV</w:t>
      </w:r>
      <w:r>
        <w:tab/>
      </w:r>
      <w:r>
        <w:tab/>
        <w:t>Reactor Pressure Vessel</w:t>
      </w:r>
    </w:p>
    <w:p w14:paraId="1A696886" w14:textId="77777777" w:rsidR="006C41B8" w:rsidRDefault="006C41B8" w:rsidP="006C41B8">
      <w:pPr>
        <w:contextualSpacing/>
      </w:pPr>
      <w:r>
        <w:t>RQ</w:t>
      </w:r>
      <w:r>
        <w:tab/>
      </w:r>
      <w:r>
        <w:tab/>
        <w:t>Regulatory Query</w:t>
      </w:r>
    </w:p>
    <w:p w14:paraId="58DB93FA" w14:textId="77777777" w:rsidR="006C41B8" w:rsidRPr="009E1E54" w:rsidRDefault="006C41B8" w:rsidP="006C41B8">
      <w:pPr>
        <w:contextualSpacing/>
      </w:pPr>
      <w:r>
        <w:t>RR SMR</w:t>
      </w:r>
      <w:r>
        <w:tab/>
        <w:t>Rolls-Royce Small Modular Reactor</w:t>
      </w:r>
    </w:p>
    <w:p w14:paraId="7AC8B99B" w14:textId="77777777" w:rsidR="006C41B8" w:rsidRPr="0081062A" w:rsidRDefault="006C41B8" w:rsidP="006C41B8">
      <w:pPr>
        <w:contextualSpacing/>
      </w:pPr>
      <w:r w:rsidRPr="009E1E54">
        <w:t>SAP</w:t>
      </w:r>
      <w:r w:rsidRPr="009E1E54">
        <w:tab/>
      </w:r>
      <w:r w:rsidRPr="009E1E54">
        <w:tab/>
        <w:t xml:space="preserve">Safety Assessment </w:t>
      </w:r>
      <w:r w:rsidRPr="0081062A">
        <w:t xml:space="preserve">Principle(s) </w:t>
      </w:r>
    </w:p>
    <w:p w14:paraId="288F4F4E" w14:textId="12A60148" w:rsidR="00BB3184" w:rsidRPr="0081062A" w:rsidRDefault="00BB3184" w:rsidP="006C41B8">
      <w:pPr>
        <w:contextualSpacing/>
      </w:pPr>
      <w:r w:rsidRPr="0081062A">
        <w:t>SG</w:t>
      </w:r>
      <w:r w:rsidRPr="0081062A">
        <w:tab/>
      </w:r>
      <w:r w:rsidRPr="0081062A">
        <w:tab/>
        <w:t>Steam Generator</w:t>
      </w:r>
    </w:p>
    <w:p w14:paraId="01855CB5" w14:textId="77777777" w:rsidR="006C41B8" w:rsidRPr="0081062A" w:rsidRDefault="006C41B8" w:rsidP="006C41B8">
      <w:pPr>
        <w:contextualSpacing/>
      </w:pPr>
      <w:r w:rsidRPr="0081062A">
        <w:t>TAG</w:t>
      </w:r>
      <w:r w:rsidRPr="0081062A">
        <w:tab/>
      </w:r>
      <w:r w:rsidRPr="0081062A">
        <w:tab/>
        <w:t>Technical Assessment Guide(s) (ONR)</w:t>
      </w:r>
    </w:p>
    <w:p w14:paraId="744246B8" w14:textId="77777777" w:rsidR="006C41B8" w:rsidRPr="0081062A" w:rsidRDefault="006C41B8" w:rsidP="006C41B8">
      <w:pPr>
        <w:contextualSpacing/>
      </w:pPr>
      <w:r w:rsidRPr="0081062A">
        <w:t>TIG</w:t>
      </w:r>
      <w:r w:rsidRPr="0081062A">
        <w:tab/>
      </w:r>
      <w:r w:rsidRPr="0081062A">
        <w:tab/>
        <w:t>Technical Inspection Guide(s) (ONR</w:t>
      </w:r>
    </w:p>
    <w:p w14:paraId="56FBA0BC" w14:textId="77777777" w:rsidR="00A1166D" w:rsidRPr="0081062A" w:rsidRDefault="00A1166D" w:rsidP="00A1166D">
      <w:pPr>
        <w:contextualSpacing/>
      </w:pPr>
      <w:r w:rsidRPr="0081062A">
        <w:t>TSC</w:t>
      </w:r>
      <w:r w:rsidRPr="0081062A">
        <w:tab/>
      </w:r>
      <w:r w:rsidRPr="0081062A">
        <w:tab/>
        <w:t>Technical Support Contractor</w:t>
      </w:r>
    </w:p>
    <w:p w14:paraId="51E9A1DA" w14:textId="77777777" w:rsidR="0081062A" w:rsidRDefault="0081062A" w:rsidP="0081062A">
      <w:pPr>
        <w:contextualSpacing/>
      </w:pPr>
      <w:r w:rsidRPr="0081062A">
        <w:t>WENRA</w:t>
      </w:r>
      <w:r w:rsidRPr="0081062A">
        <w:tab/>
        <w:t>Western European Nuclear Regulators’ Association</w:t>
      </w:r>
    </w:p>
    <w:p w14:paraId="071E577F" w14:textId="477D470B" w:rsidR="002F4BAB" w:rsidRPr="004421AB" w:rsidRDefault="002F4BAB" w:rsidP="00140E1C">
      <w:pPr>
        <w:contextualSpacing/>
        <w:sectPr w:rsidR="002F4BAB" w:rsidRPr="004421AB" w:rsidSect="00045010">
          <w:footerReference w:type="first" r:id="rId2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80416A">
          <w:pPr>
            <w:pStyle w:val="TOCHeading"/>
          </w:pPr>
          <w:r w:rsidRPr="00FE7098">
            <w:t>Contents</w:t>
          </w:r>
        </w:p>
        <w:p w14:paraId="654CFD53" w14:textId="0404B314" w:rsidR="0088112B" w:rsidRDefault="00045010">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4473445" w:history="1">
            <w:r w:rsidR="0088112B" w:rsidRPr="005E3936">
              <w:rPr>
                <w:rStyle w:val="Hyperlink"/>
              </w:rPr>
              <w:t>Executive Summary</w:t>
            </w:r>
            <w:r w:rsidR="0088112B">
              <w:rPr>
                <w:webHidden/>
              </w:rPr>
              <w:tab/>
            </w:r>
            <w:r w:rsidR="0088112B">
              <w:rPr>
                <w:webHidden/>
              </w:rPr>
              <w:fldChar w:fldCharType="begin"/>
            </w:r>
            <w:r w:rsidR="0088112B">
              <w:rPr>
                <w:webHidden/>
              </w:rPr>
              <w:instrText xml:space="preserve"> PAGEREF _Toc144473445 \h </w:instrText>
            </w:r>
            <w:r w:rsidR="0088112B">
              <w:rPr>
                <w:webHidden/>
              </w:rPr>
            </w:r>
            <w:r w:rsidR="0088112B">
              <w:rPr>
                <w:webHidden/>
              </w:rPr>
              <w:fldChar w:fldCharType="separate"/>
            </w:r>
            <w:r w:rsidR="00763F75">
              <w:rPr>
                <w:webHidden/>
              </w:rPr>
              <w:t>3</w:t>
            </w:r>
            <w:r w:rsidR="0088112B">
              <w:rPr>
                <w:webHidden/>
              </w:rPr>
              <w:fldChar w:fldCharType="end"/>
            </w:r>
          </w:hyperlink>
        </w:p>
        <w:p w14:paraId="559F45F2" w14:textId="6EA25C67" w:rsidR="0088112B" w:rsidRDefault="00A200C5">
          <w:pPr>
            <w:pStyle w:val="TOC1"/>
            <w:rPr>
              <w:rFonts w:asciiTheme="minorHAnsi" w:eastAsiaTheme="minorEastAsia" w:hAnsiTheme="minorHAnsi" w:cstheme="minorBidi"/>
              <w:sz w:val="22"/>
              <w:lang w:eastAsia="en-GB" w:bidi="ar-SA"/>
            </w:rPr>
          </w:pPr>
          <w:hyperlink w:anchor="_Toc144473446" w:history="1">
            <w:r w:rsidR="0088112B" w:rsidRPr="005E3936">
              <w:rPr>
                <w:rStyle w:val="Hyperlink"/>
              </w:rPr>
              <w:t>List of Abbreviations</w:t>
            </w:r>
            <w:r w:rsidR="0088112B">
              <w:rPr>
                <w:webHidden/>
              </w:rPr>
              <w:tab/>
            </w:r>
            <w:r w:rsidR="0088112B">
              <w:rPr>
                <w:webHidden/>
              </w:rPr>
              <w:fldChar w:fldCharType="begin"/>
            </w:r>
            <w:r w:rsidR="0088112B">
              <w:rPr>
                <w:webHidden/>
              </w:rPr>
              <w:instrText xml:space="preserve"> PAGEREF _Toc144473446 \h </w:instrText>
            </w:r>
            <w:r w:rsidR="0088112B">
              <w:rPr>
                <w:webHidden/>
              </w:rPr>
            </w:r>
            <w:r w:rsidR="0088112B">
              <w:rPr>
                <w:webHidden/>
              </w:rPr>
              <w:fldChar w:fldCharType="separate"/>
            </w:r>
            <w:r w:rsidR="00763F75">
              <w:rPr>
                <w:webHidden/>
              </w:rPr>
              <w:t>4</w:t>
            </w:r>
            <w:r w:rsidR="0088112B">
              <w:rPr>
                <w:webHidden/>
              </w:rPr>
              <w:fldChar w:fldCharType="end"/>
            </w:r>
          </w:hyperlink>
        </w:p>
        <w:p w14:paraId="5A4B4B39" w14:textId="0B67BF60" w:rsidR="0088112B" w:rsidRDefault="00A200C5">
          <w:pPr>
            <w:pStyle w:val="TOC1"/>
            <w:tabs>
              <w:tab w:val="left" w:pos="720"/>
            </w:tabs>
            <w:rPr>
              <w:rFonts w:asciiTheme="minorHAnsi" w:eastAsiaTheme="minorEastAsia" w:hAnsiTheme="minorHAnsi" w:cstheme="minorBidi"/>
              <w:sz w:val="22"/>
              <w:lang w:eastAsia="en-GB" w:bidi="ar-SA"/>
            </w:rPr>
          </w:pPr>
          <w:hyperlink w:anchor="_Toc144473447" w:history="1">
            <w:r w:rsidR="0088112B" w:rsidRPr="005E3936">
              <w:rPr>
                <w:rStyle w:val="Hyperlink"/>
              </w:rPr>
              <w:t>1.</w:t>
            </w:r>
            <w:r w:rsidR="0088112B">
              <w:rPr>
                <w:rFonts w:asciiTheme="minorHAnsi" w:eastAsiaTheme="minorEastAsia" w:hAnsiTheme="minorHAnsi" w:cstheme="minorBidi"/>
                <w:sz w:val="22"/>
                <w:lang w:eastAsia="en-GB" w:bidi="ar-SA"/>
              </w:rPr>
              <w:tab/>
            </w:r>
            <w:r w:rsidR="0088112B" w:rsidRPr="005E3936">
              <w:rPr>
                <w:rStyle w:val="Hyperlink"/>
              </w:rPr>
              <w:t>Introduction</w:t>
            </w:r>
            <w:r w:rsidR="0088112B">
              <w:rPr>
                <w:webHidden/>
              </w:rPr>
              <w:tab/>
            </w:r>
            <w:r w:rsidR="0088112B">
              <w:rPr>
                <w:webHidden/>
              </w:rPr>
              <w:fldChar w:fldCharType="begin"/>
            </w:r>
            <w:r w:rsidR="0088112B">
              <w:rPr>
                <w:webHidden/>
              </w:rPr>
              <w:instrText xml:space="preserve"> PAGEREF _Toc144473447 \h </w:instrText>
            </w:r>
            <w:r w:rsidR="0088112B">
              <w:rPr>
                <w:webHidden/>
              </w:rPr>
            </w:r>
            <w:r w:rsidR="0088112B">
              <w:rPr>
                <w:webHidden/>
              </w:rPr>
              <w:fldChar w:fldCharType="separate"/>
            </w:r>
            <w:r w:rsidR="00763F75">
              <w:rPr>
                <w:webHidden/>
              </w:rPr>
              <w:t>6</w:t>
            </w:r>
            <w:r w:rsidR="0088112B">
              <w:rPr>
                <w:webHidden/>
              </w:rPr>
              <w:fldChar w:fldCharType="end"/>
            </w:r>
          </w:hyperlink>
        </w:p>
        <w:p w14:paraId="1591C2A5" w14:textId="07C9D691" w:rsidR="0088112B" w:rsidRDefault="00A200C5">
          <w:pPr>
            <w:pStyle w:val="TOC1"/>
            <w:tabs>
              <w:tab w:val="left" w:pos="720"/>
            </w:tabs>
            <w:rPr>
              <w:rFonts w:asciiTheme="minorHAnsi" w:eastAsiaTheme="minorEastAsia" w:hAnsiTheme="minorHAnsi" w:cstheme="minorBidi"/>
              <w:sz w:val="22"/>
              <w:lang w:eastAsia="en-GB" w:bidi="ar-SA"/>
            </w:rPr>
          </w:pPr>
          <w:hyperlink w:anchor="_Toc144473448" w:history="1">
            <w:r w:rsidR="0088112B" w:rsidRPr="005E3936">
              <w:rPr>
                <w:rStyle w:val="Hyperlink"/>
              </w:rPr>
              <w:t>2.</w:t>
            </w:r>
            <w:r w:rsidR="0088112B">
              <w:rPr>
                <w:rFonts w:asciiTheme="minorHAnsi" w:eastAsiaTheme="minorEastAsia" w:hAnsiTheme="minorHAnsi" w:cstheme="minorBidi"/>
                <w:sz w:val="22"/>
                <w:lang w:eastAsia="en-GB" w:bidi="ar-SA"/>
              </w:rPr>
              <w:tab/>
            </w:r>
            <w:r w:rsidR="0088112B" w:rsidRPr="005E3936">
              <w:rPr>
                <w:rStyle w:val="Hyperlink"/>
              </w:rPr>
              <w:t>Assessment standards and interfaces</w:t>
            </w:r>
            <w:r w:rsidR="0088112B">
              <w:rPr>
                <w:webHidden/>
              </w:rPr>
              <w:tab/>
            </w:r>
            <w:r w:rsidR="0088112B">
              <w:rPr>
                <w:webHidden/>
              </w:rPr>
              <w:fldChar w:fldCharType="begin"/>
            </w:r>
            <w:r w:rsidR="0088112B">
              <w:rPr>
                <w:webHidden/>
              </w:rPr>
              <w:instrText xml:space="preserve"> PAGEREF _Toc144473448 \h </w:instrText>
            </w:r>
            <w:r w:rsidR="0088112B">
              <w:rPr>
                <w:webHidden/>
              </w:rPr>
            </w:r>
            <w:r w:rsidR="0088112B">
              <w:rPr>
                <w:webHidden/>
              </w:rPr>
              <w:fldChar w:fldCharType="separate"/>
            </w:r>
            <w:r w:rsidR="00763F75">
              <w:rPr>
                <w:webHidden/>
              </w:rPr>
              <w:t>9</w:t>
            </w:r>
            <w:r w:rsidR="0088112B">
              <w:rPr>
                <w:webHidden/>
              </w:rPr>
              <w:fldChar w:fldCharType="end"/>
            </w:r>
          </w:hyperlink>
        </w:p>
        <w:p w14:paraId="13E4EDDD" w14:textId="5F67EE6E" w:rsidR="0088112B" w:rsidRDefault="00A200C5">
          <w:pPr>
            <w:pStyle w:val="TOC1"/>
            <w:tabs>
              <w:tab w:val="left" w:pos="720"/>
            </w:tabs>
            <w:rPr>
              <w:rFonts w:asciiTheme="minorHAnsi" w:eastAsiaTheme="minorEastAsia" w:hAnsiTheme="minorHAnsi" w:cstheme="minorBidi"/>
              <w:sz w:val="22"/>
              <w:lang w:eastAsia="en-GB" w:bidi="ar-SA"/>
            </w:rPr>
          </w:pPr>
          <w:hyperlink w:anchor="_Toc144473449" w:history="1">
            <w:r w:rsidR="0088112B" w:rsidRPr="005E3936">
              <w:rPr>
                <w:rStyle w:val="Hyperlink"/>
              </w:rPr>
              <w:t>3.</w:t>
            </w:r>
            <w:r w:rsidR="0088112B">
              <w:rPr>
                <w:rFonts w:asciiTheme="minorHAnsi" w:eastAsiaTheme="minorEastAsia" w:hAnsiTheme="minorHAnsi" w:cstheme="minorBidi"/>
                <w:sz w:val="22"/>
                <w:lang w:eastAsia="en-GB" w:bidi="ar-SA"/>
              </w:rPr>
              <w:tab/>
            </w:r>
            <w:r w:rsidR="0088112B" w:rsidRPr="005E3936">
              <w:rPr>
                <w:rStyle w:val="Hyperlink"/>
              </w:rPr>
              <w:t>Requesting party’s submission</w:t>
            </w:r>
            <w:r w:rsidR="0088112B">
              <w:rPr>
                <w:webHidden/>
              </w:rPr>
              <w:tab/>
            </w:r>
            <w:r w:rsidR="0088112B">
              <w:rPr>
                <w:webHidden/>
              </w:rPr>
              <w:fldChar w:fldCharType="begin"/>
            </w:r>
            <w:r w:rsidR="0088112B">
              <w:rPr>
                <w:webHidden/>
              </w:rPr>
              <w:instrText xml:space="preserve"> PAGEREF _Toc144473449 \h </w:instrText>
            </w:r>
            <w:r w:rsidR="0088112B">
              <w:rPr>
                <w:webHidden/>
              </w:rPr>
            </w:r>
            <w:r w:rsidR="0088112B">
              <w:rPr>
                <w:webHidden/>
              </w:rPr>
              <w:fldChar w:fldCharType="separate"/>
            </w:r>
            <w:r w:rsidR="00763F75">
              <w:rPr>
                <w:webHidden/>
              </w:rPr>
              <w:t>12</w:t>
            </w:r>
            <w:r w:rsidR="0088112B">
              <w:rPr>
                <w:webHidden/>
              </w:rPr>
              <w:fldChar w:fldCharType="end"/>
            </w:r>
          </w:hyperlink>
        </w:p>
        <w:p w14:paraId="5085FA6C" w14:textId="07E34511" w:rsidR="0088112B" w:rsidRDefault="00A200C5">
          <w:pPr>
            <w:pStyle w:val="TOC1"/>
            <w:tabs>
              <w:tab w:val="left" w:pos="720"/>
            </w:tabs>
            <w:rPr>
              <w:rFonts w:asciiTheme="minorHAnsi" w:eastAsiaTheme="minorEastAsia" w:hAnsiTheme="minorHAnsi" w:cstheme="minorBidi"/>
              <w:sz w:val="22"/>
              <w:lang w:eastAsia="en-GB" w:bidi="ar-SA"/>
            </w:rPr>
          </w:pPr>
          <w:hyperlink w:anchor="_Toc144473450" w:history="1">
            <w:r w:rsidR="0088112B" w:rsidRPr="005E3936">
              <w:rPr>
                <w:rStyle w:val="Hyperlink"/>
              </w:rPr>
              <w:t>4.</w:t>
            </w:r>
            <w:r w:rsidR="0088112B">
              <w:rPr>
                <w:rFonts w:asciiTheme="minorHAnsi" w:eastAsiaTheme="minorEastAsia" w:hAnsiTheme="minorHAnsi" w:cstheme="minorBidi"/>
                <w:sz w:val="22"/>
                <w:lang w:eastAsia="en-GB" w:bidi="ar-SA"/>
              </w:rPr>
              <w:tab/>
            </w:r>
            <w:r w:rsidR="0088112B" w:rsidRPr="005E3936">
              <w:rPr>
                <w:rStyle w:val="Hyperlink"/>
              </w:rPr>
              <w:t>ONR assessment</w:t>
            </w:r>
            <w:r w:rsidR="0088112B">
              <w:rPr>
                <w:webHidden/>
              </w:rPr>
              <w:tab/>
            </w:r>
            <w:r w:rsidR="0088112B">
              <w:rPr>
                <w:webHidden/>
              </w:rPr>
              <w:fldChar w:fldCharType="begin"/>
            </w:r>
            <w:r w:rsidR="0088112B">
              <w:rPr>
                <w:webHidden/>
              </w:rPr>
              <w:instrText xml:space="preserve"> PAGEREF _Toc144473450 \h </w:instrText>
            </w:r>
            <w:r w:rsidR="0088112B">
              <w:rPr>
                <w:webHidden/>
              </w:rPr>
            </w:r>
            <w:r w:rsidR="0088112B">
              <w:rPr>
                <w:webHidden/>
              </w:rPr>
              <w:fldChar w:fldCharType="separate"/>
            </w:r>
            <w:r w:rsidR="00763F75">
              <w:rPr>
                <w:webHidden/>
              </w:rPr>
              <w:t>15</w:t>
            </w:r>
            <w:r w:rsidR="0088112B">
              <w:rPr>
                <w:webHidden/>
              </w:rPr>
              <w:fldChar w:fldCharType="end"/>
            </w:r>
          </w:hyperlink>
        </w:p>
        <w:p w14:paraId="3EE4D17C" w14:textId="2985C72D" w:rsidR="0088112B" w:rsidRDefault="00A200C5">
          <w:pPr>
            <w:pStyle w:val="TOC1"/>
            <w:tabs>
              <w:tab w:val="left" w:pos="720"/>
            </w:tabs>
            <w:rPr>
              <w:rFonts w:asciiTheme="minorHAnsi" w:eastAsiaTheme="minorEastAsia" w:hAnsiTheme="minorHAnsi" w:cstheme="minorBidi"/>
              <w:sz w:val="22"/>
              <w:lang w:eastAsia="en-GB" w:bidi="ar-SA"/>
            </w:rPr>
          </w:pPr>
          <w:hyperlink w:anchor="_Toc144473451" w:history="1">
            <w:r w:rsidR="0088112B" w:rsidRPr="005E3936">
              <w:rPr>
                <w:rStyle w:val="Hyperlink"/>
              </w:rPr>
              <w:t>5.</w:t>
            </w:r>
            <w:r w:rsidR="0088112B">
              <w:rPr>
                <w:rFonts w:asciiTheme="minorHAnsi" w:eastAsiaTheme="minorEastAsia" w:hAnsiTheme="minorHAnsi" w:cstheme="minorBidi"/>
                <w:sz w:val="22"/>
                <w:lang w:eastAsia="en-GB" w:bidi="ar-SA"/>
              </w:rPr>
              <w:tab/>
            </w:r>
            <w:r w:rsidR="0088112B" w:rsidRPr="005E3936">
              <w:rPr>
                <w:rStyle w:val="Hyperlink"/>
              </w:rPr>
              <w:t>Conclusions</w:t>
            </w:r>
            <w:r w:rsidR="0088112B">
              <w:rPr>
                <w:webHidden/>
              </w:rPr>
              <w:tab/>
            </w:r>
            <w:r w:rsidR="0088112B">
              <w:rPr>
                <w:webHidden/>
              </w:rPr>
              <w:fldChar w:fldCharType="begin"/>
            </w:r>
            <w:r w:rsidR="0088112B">
              <w:rPr>
                <w:webHidden/>
              </w:rPr>
              <w:instrText xml:space="preserve"> PAGEREF _Toc144473451 \h </w:instrText>
            </w:r>
            <w:r w:rsidR="0088112B">
              <w:rPr>
                <w:webHidden/>
              </w:rPr>
            </w:r>
            <w:r w:rsidR="0088112B">
              <w:rPr>
                <w:webHidden/>
              </w:rPr>
              <w:fldChar w:fldCharType="separate"/>
            </w:r>
            <w:r w:rsidR="00763F75">
              <w:rPr>
                <w:webHidden/>
              </w:rPr>
              <w:t>29</w:t>
            </w:r>
            <w:r w:rsidR="0088112B">
              <w:rPr>
                <w:webHidden/>
              </w:rPr>
              <w:fldChar w:fldCharType="end"/>
            </w:r>
          </w:hyperlink>
        </w:p>
        <w:p w14:paraId="6B454A20" w14:textId="30D618B0" w:rsidR="0088112B" w:rsidRDefault="00A200C5">
          <w:pPr>
            <w:pStyle w:val="TOC1"/>
            <w:rPr>
              <w:rFonts w:asciiTheme="minorHAnsi" w:eastAsiaTheme="minorEastAsia" w:hAnsiTheme="minorHAnsi" w:cstheme="minorBidi"/>
              <w:sz w:val="22"/>
              <w:lang w:eastAsia="en-GB" w:bidi="ar-SA"/>
            </w:rPr>
          </w:pPr>
          <w:hyperlink w:anchor="_Toc144473452" w:history="1">
            <w:r w:rsidR="0088112B" w:rsidRPr="005E3936">
              <w:rPr>
                <w:rStyle w:val="Hyperlink"/>
              </w:rPr>
              <w:t>References</w:t>
            </w:r>
            <w:r w:rsidR="0088112B">
              <w:rPr>
                <w:webHidden/>
              </w:rPr>
              <w:tab/>
            </w:r>
            <w:r w:rsidR="0088112B">
              <w:rPr>
                <w:webHidden/>
              </w:rPr>
              <w:fldChar w:fldCharType="begin"/>
            </w:r>
            <w:r w:rsidR="0088112B">
              <w:rPr>
                <w:webHidden/>
              </w:rPr>
              <w:instrText xml:space="preserve"> PAGEREF _Toc144473452 \h </w:instrText>
            </w:r>
            <w:r w:rsidR="0088112B">
              <w:rPr>
                <w:webHidden/>
              </w:rPr>
            </w:r>
            <w:r w:rsidR="0088112B">
              <w:rPr>
                <w:webHidden/>
              </w:rPr>
              <w:fldChar w:fldCharType="separate"/>
            </w:r>
            <w:r w:rsidR="00763F75">
              <w:rPr>
                <w:webHidden/>
              </w:rPr>
              <w:t>30</w:t>
            </w:r>
            <w:r w:rsidR="0088112B">
              <w:rPr>
                <w:webHidden/>
              </w:rPr>
              <w:fldChar w:fldCharType="end"/>
            </w:r>
          </w:hyperlink>
        </w:p>
        <w:p w14:paraId="5C39A3C9" w14:textId="7EC80FF4" w:rsidR="0088112B" w:rsidRDefault="00A200C5">
          <w:pPr>
            <w:pStyle w:val="TOC1"/>
            <w:rPr>
              <w:rFonts w:asciiTheme="minorHAnsi" w:eastAsiaTheme="minorEastAsia" w:hAnsiTheme="minorHAnsi" w:cstheme="minorBidi"/>
              <w:sz w:val="22"/>
              <w:lang w:eastAsia="en-GB" w:bidi="ar-SA"/>
            </w:rPr>
          </w:pPr>
          <w:hyperlink w:anchor="_Toc144473453" w:history="1">
            <w:r w:rsidR="0088112B" w:rsidRPr="005E3936">
              <w:rPr>
                <w:rStyle w:val="Hyperlink"/>
              </w:rPr>
              <w:t xml:space="preserve">Appendix 1 – Relevant </w:t>
            </w:r>
            <w:r w:rsidR="00B76EFB">
              <w:rPr>
                <w:rStyle w:val="Hyperlink"/>
              </w:rPr>
              <w:t xml:space="preserve">SAPs </w:t>
            </w:r>
            <w:r w:rsidR="0088112B" w:rsidRPr="005E3936">
              <w:rPr>
                <w:rStyle w:val="Hyperlink"/>
              </w:rPr>
              <w:t>considered during the assessment</w:t>
            </w:r>
            <w:r w:rsidR="0088112B">
              <w:rPr>
                <w:webHidden/>
              </w:rPr>
              <w:tab/>
            </w:r>
          </w:hyperlink>
          <w:r w:rsidR="00456BEC">
            <w:t>32</w:t>
          </w:r>
        </w:p>
        <w:p w14:paraId="7962436A" w14:textId="2A4D4118"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footerReference w:type="first" r:id="rId21"/>
          <w:pgSz w:w="11906" w:h="16838" w:code="9"/>
          <w:pgMar w:top="1440" w:right="1440" w:bottom="1440" w:left="1440" w:header="397" w:footer="397" w:gutter="0"/>
          <w:cols w:space="312"/>
          <w:docGrid w:linePitch="360"/>
        </w:sectPr>
      </w:pPr>
    </w:p>
    <w:p w14:paraId="77DF1BD0" w14:textId="2007411A" w:rsidR="001966D1" w:rsidRPr="004421AB" w:rsidRDefault="00AA4D1B" w:rsidP="0080416A">
      <w:pPr>
        <w:pStyle w:val="Heading1"/>
        <w:numPr>
          <w:ilvl w:val="0"/>
          <w:numId w:val="0"/>
        </w:numPr>
      </w:pPr>
      <w:r>
        <w:lastRenderedPageBreak/>
        <w:t xml:space="preserve">1. </w:t>
      </w:r>
      <w:bookmarkStart w:id="4" w:name="_Toc144473447"/>
      <w:r>
        <w:tab/>
      </w:r>
      <w:r w:rsidR="00293693">
        <w:t xml:space="preserve"> </w:t>
      </w:r>
      <w:r w:rsidR="001966D1">
        <w:t>Introduction</w:t>
      </w:r>
      <w:bookmarkEnd w:id="4"/>
    </w:p>
    <w:p w14:paraId="707F3D82" w14:textId="1B0C4CF9" w:rsidR="00051A28" w:rsidRPr="004421AB" w:rsidRDefault="00051A28" w:rsidP="00E43787">
      <w:pPr>
        <w:pStyle w:val="Numberedparagraph"/>
      </w:pPr>
      <w:r w:rsidRPr="004421AB">
        <w:t xml:space="preserve">This report presents the </w:t>
      </w:r>
      <w:r w:rsidRPr="009D16E5">
        <w:t>outcomes</w:t>
      </w:r>
      <w:r>
        <w:t xml:space="preserve"> of my</w:t>
      </w:r>
      <w:r w:rsidR="00500B91">
        <w:t xml:space="preserve"> </w:t>
      </w:r>
      <w:r w:rsidR="003B0675">
        <w:t xml:space="preserve">Management for </w:t>
      </w:r>
      <w:r w:rsidR="00C305B0">
        <w:t xml:space="preserve">Safety and Quality Assurance (MSQA) </w:t>
      </w:r>
      <w:r w:rsidRPr="004421AB">
        <w:t xml:space="preserve">assessment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w:t>
      </w:r>
      <w:r w:rsidR="00C42C98">
        <w:t>’s</w:t>
      </w:r>
      <w:r w:rsidR="00C4758B">
        <w:t xml:space="preserve">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A224FD">
        <w:t>Version</w:t>
      </w:r>
      <w:r w:rsidR="000C313B">
        <w:t xml:space="preserve"> </w:t>
      </w:r>
      <w:r w:rsidRPr="00625B88">
        <w:t>2</w:t>
      </w:r>
      <w:r>
        <w:t xml:space="preserve"> of Rolls-Royce SMR </w:t>
      </w:r>
      <w:r w:rsidR="0041049B">
        <w:t>L</w:t>
      </w:r>
      <w:r w:rsidR="00697D0F">
        <w:t>imited</w:t>
      </w:r>
      <w:r w:rsidR="0041049B">
        <w:t xml:space="preserve">’s </w:t>
      </w:r>
      <w:r>
        <w:t xml:space="preserve">Environmental, Safety, Security and Safeguards (E3S) </w:t>
      </w:r>
      <w:r w:rsidR="004658DC">
        <w:t>c</w:t>
      </w:r>
      <w:r>
        <w:t xml:space="preserve">ase </w:t>
      </w:r>
      <w:r w:rsidR="004658DC">
        <w:t>c</w:t>
      </w:r>
      <w:r w:rsidR="005D3996">
        <w:t xml:space="preserve">hapter </w:t>
      </w:r>
      <w:r>
        <w:t>(ref</w:t>
      </w:r>
      <w:r w:rsidR="001F6942">
        <w:t>.</w:t>
      </w:r>
      <w:r w:rsidR="00087D41">
        <w:t xml:space="preserve"> </w:t>
      </w:r>
      <w:sdt>
        <w:sdtPr>
          <w:id w:val="-825275575"/>
          <w:citation/>
        </w:sdtPr>
        <w:sdtEndPr/>
        <w:sdtContent>
          <w:r w:rsidR="00C064A4">
            <w:fldChar w:fldCharType="begin"/>
          </w:r>
          <w:r w:rsidR="00C064A4">
            <w:instrText xml:space="preserve"> CITATION E3Sch17 \l 2057 </w:instrText>
          </w:r>
          <w:r w:rsidR="00C064A4">
            <w:fldChar w:fldCharType="separate"/>
          </w:r>
          <w:r w:rsidR="00077DF7" w:rsidRPr="00077DF7">
            <w:rPr>
              <w:noProof/>
            </w:rPr>
            <w:t>[1]</w:t>
          </w:r>
          <w:r w:rsidR="00C064A4">
            <w:fldChar w:fldCharType="end"/>
          </w:r>
        </w:sdtContent>
      </w:sdt>
      <w:r w:rsidR="00087D41">
        <w:t>)</w:t>
      </w:r>
      <w:r w:rsidR="003F6192">
        <w:t xml:space="preserve"> </w:t>
      </w:r>
      <w:r w:rsidRPr="004421AB">
        <w:t>and supporting documentation.</w:t>
      </w:r>
      <w:r>
        <w:t xml:space="preserve"> </w:t>
      </w:r>
    </w:p>
    <w:p w14:paraId="322E95FB" w14:textId="27B68B4C" w:rsidR="00B607BB" w:rsidRPr="004421AB" w:rsidRDefault="00B607BB" w:rsidP="002C06B6">
      <w:pPr>
        <w:pStyle w:val="Numberedparagraph"/>
      </w:pPr>
      <w:r>
        <w:t>Assessment was undertaken in accordance with the requirements of the ONR Management System and follows ONR’s guidance on the mechanics of assessment, NS-TAST-GD-</w:t>
      </w:r>
      <w:r w:rsidR="00137818">
        <w:t>96</w:t>
      </w:r>
      <w:r w:rsidR="0005412B">
        <w:t xml:space="preserve"> </w:t>
      </w:r>
      <w:r w:rsidR="009F4C41">
        <w:t>(</w:t>
      </w:r>
      <w:r w:rsidR="00CC1180">
        <w:t xml:space="preserve">ref. </w:t>
      </w:r>
      <w:sdt>
        <w:sdtPr>
          <w:id w:val="1263809371"/>
          <w:citation/>
        </w:sdtPr>
        <w:sdtEndPr/>
        <w:sdtContent>
          <w:r w:rsidR="001C1552">
            <w:fldChar w:fldCharType="begin"/>
          </w:r>
          <w:r w:rsidR="001C1552">
            <w:instrText xml:space="preserve"> CITATION ONR1 \l 2057 </w:instrText>
          </w:r>
          <w:r w:rsidR="001C1552">
            <w:fldChar w:fldCharType="separate"/>
          </w:r>
          <w:r w:rsidR="00077DF7" w:rsidRPr="00077DF7">
            <w:rPr>
              <w:noProof/>
            </w:rPr>
            <w:t>[2]</w:t>
          </w:r>
          <w:r w:rsidR="001C1552">
            <w:fldChar w:fldCharType="end"/>
          </w:r>
        </w:sdtContent>
      </w:sdt>
      <w:r w:rsidR="00CC1180">
        <w:t>)</w:t>
      </w:r>
      <w:r>
        <w:t xml:space="preserve">. The </w:t>
      </w:r>
      <w:bookmarkStart w:id="5" w:name="_Hlk144471313"/>
      <w:r>
        <w:t>ONR Safety Assessment Principles (SAPs)</w:t>
      </w:r>
      <w:r w:rsidR="00FA7CD4">
        <w:t xml:space="preserve"> </w:t>
      </w:r>
      <w:r w:rsidR="00624C1E">
        <w:t xml:space="preserve">(ref. </w:t>
      </w:r>
      <w:bookmarkEnd w:id="5"/>
      <w:sdt>
        <w:sdtPr>
          <w:id w:val="-1502818842"/>
          <w:citation/>
        </w:sdtPr>
        <w:sdtEndPr/>
        <w:sdtContent>
          <w:r w:rsidR="003D521D">
            <w:fldChar w:fldCharType="begin"/>
          </w:r>
          <w:r w:rsidR="003D521D">
            <w:instrText xml:space="preserve"> CITATION ONR2 \l 2057 </w:instrText>
          </w:r>
          <w:r w:rsidR="003D521D">
            <w:fldChar w:fldCharType="separate"/>
          </w:r>
          <w:r w:rsidR="00077DF7" w:rsidRPr="00077DF7">
            <w:rPr>
              <w:noProof/>
            </w:rPr>
            <w:t>[3]</w:t>
          </w:r>
          <w:r w:rsidR="003D521D">
            <w:fldChar w:fldCharType="end"/>
          </w:r>
        </w:sdtContent>
      </w:sdt>
      <w:r w:rsidR="001073B2">
        <w:t>)</w:t>
      </w:r>
      <w:r w:rsidR="009F4C41">
        <w:t>,</w:t>
      </w:r>
      <w:r w:rsidR="001073B2">
        <w:t xml:space="preserve"> </w:t>
      </w:r>
      <w:r>
        <w:t>together with supporting Technical Assessment Guides (TAGs</w:t>
      </w:r>
      <w:r w:rsidR="004421AB">
        <w:t>)</w:t>
      </w:r>
      <w:r w:rsidR="00624C1E">
        <w:t xml:space="preserve"> (ref.</w:t>
      </w:r>
      <w:r w:rsidR="003D521D">
        <w:t xml:space="preserve"> </w:t>
      </w:r>
      <w:sdt>
        <w:sdtPr>
          <w:id w:val="-807775173"/>
          <w:citation/>
        </w:sdtPr>
        <w:sdtEndPr/>
        <w:sdtContent>
          <w:r w:rsidR="00FD0DA1">
            <w:fldChar w:fldCharType="begin"/>
          </w:r>
          <w:r w:rsidR="00FD0DA1">
            <w:instrText xml:space="preserve"> CITATION ONR3 \l 2057 </w:instrText>
          </w:r>
          <w:r w:rsidR="00FD0DA1">
            <w:fldChar w:fldCharType="separate"/>
          </w:r>
          <w:r w:rsidR="00077DF7" w:rsidRPr="00077DF7">
            <w:rPr>
              <w:noProof/>
            </w:rPr>
            <w:t>[4]</w:t>
          </w:r>
          <w:r w:rsidR="00FD0DA1">
            <w:fldChar w:fldCharType="end"/>
          </w:r>
        </w:sdtContent>
      </w:sdt>
      <w:r w:rsidR="00E04FA7">
        <w:t>)</w:t>
      </w:r>
      <w:r>
        <w:t>, have been used as the basis for this assessment.</w:t>
      </w:r>
      <w:r w:rsidR="004421AB">
        <w:t xml:space="preserve"> </w:t>
      </w:r>
    </w:p>
    <w:p w14:paraId="37308D81" w14:textId="47B88A55" w:rsidR="00B607BB" w:rsidRPr="004421AB" w:rsidRDefault="00B607BB" w:rsidP="002C06B6">
      <w:pPr>
        <w:pStyle w:val="Numberedparagraph"/>
      </w:pPr>
      <w:r>
        <w:t>This is a Major report (</w:t>
      </w:r>
      <w:r w:rsidR="004421AB">
        <w:t>refer to</w:t>
      </w:r>
      <w:r>
        <w:t xml:space="preserve"> NS-PER-GD-</w:t>
      </w:r>
      <w:r w:rsidR="001D0936">
        <w:t>108</w:t>
      </w:r>
      <w:r w:rsidR="004004C0">
        <w:t xml:space="preserve"> </w:t>
      </w:r>
      <w:r w:rsidR="00A26C50">
        <w:t>(ref.</w:t>
      </w:r>
      <w:r w:rsidR="00FD0DA1">
        <w:t xml:space="preserve"> </w:t>
      </w:r>
      <w:sdt>
        <w:sdtPr>
          <w:id w:val="1467081340"/>
          <w:citation/>
        </w:sdtPr>
        <w:sdtEndPr/>
        <w:sdtContent>
          <w:r w:rsidR="00145D7F">
            <w:fldChar w:fldCharType="begin"/>
          </w:r>
          <w:r w:rsidR="00145D7F">
            <w:instrText xml:space="preserve"> CITATION ONR4 \l 2057 </w:instrText>
          </w:r>
          <w:r w:rsidR="00145D7F">
            <w:fldChar w:fldCharType="separate"/>
          </w:r>
          <w:r w:rsidR="00077DF7" w:rsidRPr="00077DF7">
            <w:rPr>
              <w:noProof/>
            </w:rPr>
            <w:t>[5]</w:t>
          </w:r>
          <w:r w:rsidR="00145D7F">
            <w:fldChar w:fldCharType="end"/>
          </w:r>
        </w:sdtContent>
      </w:sdt>
      <w:r w:rsidR="00185EB1">
        <w:t>)</w:t>
      </w:r>
      <w:r w:rsidR="004421AB">
        <w:t xml:space="preserve">. </w:t>
      </w:r>
    </w:p>
    <w:p w14:paraId="1237C066" w14:textId="0AA3D9CA" w:rsidR="001966D1" w:rsidRPr="004421AB" w:rsidRDefault="001966D1" w:rsidP="00BC4CD9">
      <w:pPr>
        <w:pStyle w:val="Heading2"/>
      </w:pPr>
      <w:r>
        <w:t>Background</w:t>
      </w:r>
    </w:p>
    <w:p w14:paraId="7302618F" w14:textId="4D013289" w:rsidR="00051A28" w:rsidRDefault="00051A28" w:rsidP="002C06B6">
      <w:pPr>
        <w:pStyle w:val="Numberedparagraph"/>
      </w:pPr>
      <w:r>
        <w:t>The ONR</w:t>
      </w:r>
      <w:r w:rsidR="00B0783C">
        <w:t>’s</w:t>
      </w:r>
      <w:r>
        <w:t xml:space="preserve"> </w:t>
      </w:r>
      <w:r w:rsidR="00B0783C">
        <w:t>GDA</w:t>
      </w:r>
      <w:r>
        <w:t xml:space="preserve"> process </w:t>
      </w:r>
      <w:r w:rsidR="00126673">
        <w:t xml:space="preserve">(ref. </w:t>
      </w:r>
      <w:sdt>
        <w:sdtPr>
          <w:id w:val="-2017760181"/>
          <w:citation/>
        </w:sdtPr>
        <w:sdtEndPr/>
        <w:sdtContent>
          <w:r w:rsidR="009801B1">
            <w:fldChar w:fldCharType="begin"/>
          </w:r>
          <w:r w:rsidR="009801B1">
            <w:instrText xml:space="preserve"> CITATION ONR5 \l 2057 </w:instrText>
          </w:r>
          <w:r w:rsidR="009801B1">
            <w:fldChar w:fldCharType="separate"/>
          </w:r>
          <w:r w:rsidR="00077DF7" w:rsidRPr="00077DF7">
            <w:rPr>
              <w:noProof/>
            </w:rPr>
            <w:t>[6]</w:t>
          </w:r>
          <w:r w:rsidR="009801B1">
            <w:fldChar w:fldCharType="end"/>
          </w:r>
        </w:sdtContent>
      </w:sdt>
      <w:r w:rsidR="00FD4489">
        <w:t xml:space="preserve">) </w:t>
      </w:r>
      <w:r>
        <w:t>calls for a step-wise assessment of the Requesting Party</w:t>
      </w:r>
      <w:r w:rsidR="001B56EE">
        <w:t>’</w:t>
      </w:r>
      <w:r>
        <w:t>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68CBE1AF" w:rsidR="00051A28" w:rsidRDefault="0029683D" w:rsidP="002C06B6">
      <w:pPr>
        <w:pStyle w:val="Numberedparagraph"/>
      </w:pPr>
      <w:r>
        <w:t>I</w:t>
      </w:r>
      <w:r w:rsidRPr="0029683D">
        <w:t xml:space="preserve">n April 2022 </w:t>
      </w:r>
      <w:r>
        <w:t>ONR</w:t>
      </w:r>
      <w:r w:rsidRPr="0029683D">
        <w:t xml:space="preserve">, </w:t>
      </w:r>
      <w:r w:rsidR="008A6E83">
        <w:t xml:space="preserve">together with the </w:t>
      </w:r>
      <w:r w:rsidRPr="0029683D">
        <w:t xml:space="preserve">Environment Agency </w:t>
      </w:r>
      <w:r w:rsidR="002232DC">
        <w:t xml:space="preserve">(EA) </w:t>
      </w:r>
      <w:r w:rsidRPr="0029683D">
        <w:t>and Natural Resources Wales</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26056F" w:rsidRPr="00205168">
        <w:t>Step 1, which is the preparatory part of the design assessment process and mainly associated with initiation of the project and preparation for technical assessment in later steps, was successfully completed in 12 months</w:t>
      </w:r>
      <w:r w:rsidR="00051A28">
        <w:t xml:space="preserve">. </w:t>
      </w:r>
    </w:p>
    <w:p w14:paraId="5012C7CD" w14:textId="7259D5BF" w:rsidR="00221C95" w:rsidRDefault="004544C5" w:rsidP="004544C5">
      <w:pPr>
        <w:pStyle w:val="Numberedparagraph"/>
      </w:pPr>
      <w:r>
        <w:t xml:space="preserve">Within the GDA process, the </w:t>
      </w:r>
      <w:r w:rsidR="00D142FC">
        <w:t xml:space="preserve">MSQA Topic </w:t>
      </w:r>
      <w:r w:rsidR="00351E72">
        <w:t>is recognised as a ‘front</w:t>
      </w:r>
      <w:r>
        <w:t>-end loaded</w:t>
      </w:r>
      <w:r w:rsidR="00497D53">
        <w:t>’</w:t>
      </w:r>
      <w:r>
        <w:t xml:space="preserve"> topic</w:t>
      </w:r>
      <w:r w:rsidR="00D6362E">
        <w:t xml:space="preserve">, whereby ONR </w:t>
      </w:r>
      <w:r w:rsidR="00BD033B">
        <w:t xml:space="preserve">gains assurance that the </w:t>
      </w:r>
      <w:r w:rsidR="005F0FE6">
        <w:t>RP</w:t>
      </w:r>
      <w:r w:rsidR="00147ABF">
        <w:t>’</w:t>
      </w:r>
      <w:r w:rsidR="005F0FE6">
        <w:t>s</w:t>
      </w:r>
      <w:r w:rsidR="00DA6827">
        <w:t xml:space="preserve"> arrangements are </w:t>
      </w:r>
      <w:r w:rsidR="00251609">
        <w:t xml:space="preserve">sufficiently developed and implemented to produce adequate </w:t>
      </w:r>
      <w:r w:rsidR="00E757CA">
        <w:t xml:space="preserve">design and safety case </w:t>
      </w:r>
      <w:r w:rsidR="00251609">
        <w:t>submissions</w:t>
      </w:r>
      <w:r w:rsidR="001648C6">
        <w:t xml:space="preserve"> for ONR’s assessment.</w:t>
      </w:r>
      <w:r w:rsidR="00A406D2">
        <w:t xml:space="preserve"> </w:t>
      </w:r>
      <w:r w:rsidR="001648C6">
        <w:t>Therefore</w:t>
      </w:r>
      <w:r w:rsidR="006035D1">
        <w:t>,</w:t>
      </w:r>
      <w:r w:rsidR="001648C6">
        <w:t xml:space="preserve"> i</w:t>
      </w:r>
      <w:r w:rsidR="006035D1">
        <w:t>t</w:t>
      </w:r>
      <w:r w:rsidR="001648C6">
        <w:t xml:space="preserve"> was considered necessary </w:t>
      </w:r>
      <w:r w:rsidR="001429A9">
        <w:t>that</w:t>
      </w:r>
      <w:r w:rsidR="00443499">
        <w:t xml:space="preserve"> I </w:t>
      </w:r>
      <w:r w:rsidR="00124E78">
        <w:t>undertake</w:t>
      </w:r>
      <w:r w:rsidR="00AF695A">
        <w:t xml:space="preserve"> </w:t>
      </w:r>
      <w:r w:rsidR="002B5AB8">
        <w:t xml:space="preserve">an </w:t>
      </w:r>
      <w:r w:rsidR="00116BE4">
        <w:t xml:space="preserve">assessment </w:t>
      </w:r>
      <w:r w:rsidR="006E5126">
        <w:t>(ref. [</w:t>
      </w:r>
      <w:r w:rsidR="00C04926">
        <w:t>6</w:t>
      </w:r>
      <w:r w:rsidR="006E5126">
        <w:t>]</w:t>
      </w:r>
      <w:r w:rsidR="00A0218A">
        <w:t>)</w:t>
      </w:r>
      <w:r w:rsidR="001429A9">
        <w:t xml:space="preserve"> </w:t>
      </w:r>
      <w:r w:rsidR="00221C95">
        <w:t xml:space="preserve">for the MSQA Topic at the end of Step </w:t>
      </w:r>
      <w:r w:rsidR="00147ABF">
        <w:t>1,</w:t>
      </w:r>
      <w:r w:rsidR="0014454F">
        <w:t xml:space="preserve"> </w:t>
      </w:r>
      <w:r w:rsidR="006035D1">
        <w:t xml:space="preserve">albeit </w:t>
      </w:r>
      <w:r w:rsidR="00CE2018">
        <w:t>this was not considered necessary for the other topics</w:t>
      </w:r>
      <w:r w:rsidR="00B2174F">
        <w:t>.</w:t>
      </w:r>
    </w:p>
    <w:p w14:paraId="3FE9718E" w14:textId="124F4D13" w:rsidR="000D49A8" w:rsidRDefault="00B2174F">
      <w:pPr>
        <w:pStyle w:val="Numberedparagraph"/>
      </w:pPr>
      <w:r>
        <w:t xml:space="preserve">My </w:t>
      </w:r>
      <w:r w:rsidR="00116BE4">
        <w:t>MSQA assessment for GDA Step 1 inform</w:t>
      </w:r>
      <w:r w:rsidR="00A0218A">
        <w:t>ed</w:t>
      </w:r>
      <w:r w:rsidR="00116BE4">
        <w:t xml:space="preserve"> and support</w:t>
      </w:r>
      <w:r w:rsidR="00A0218A">
        <w:t>ed</w:t>
      </w:r>
      <w:r w:rsidR="00116BE4">
        <w:t xml:space="preserve"> ONR’s GDA Statement and decision to move to GDA Step 2. </w:t>
      </w:r>
      <w:r w:rsidR="00EC6A98">
        <w:t>I judged that</w:t>
      </w:r>
      <w:r w:rsidR="00B006BD">
        <w:t xml:space="preserve">, overall, I was satisfied that the RP </w:t>
      </w:r>
      <w:r w:rsidR="00EC6A98">
        <w:t>was</w:t>
      </w:r>
      <w:r w:rsidR="00B006BD">
        <w:t xml:space="preserve"> making adequate progress towards establishing and deploying adequate management system arrangements to support its design and safety case development activities during Step 2.</w:t>
      </w:r>
    </w:p>
    <w:p w14:paraId="7E869E61" w14:textId="03448639" w:rsidR="00051A28" w:rsidRDefault="00051A28" w:rsidP="002C06B6">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 xml:space="preserve">tep is towards </w:t>
      </w:r>
      <w:r w:rsidR="00976D96">
        <w:lastRenderedPageBreak/>
        <w:t>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713763F5" w:rsidR="00B607BB" w:rsidRDefault="00CE7E70" w:rsidP="002C06B6">
      <w:pPr>
        <w:pStyle w:val="Numberedparagraph"/>
      </w:pPr>
      <w:r>
        <w:t>Prior to the start of Step 2</w:t>
      </w:r>
      <w:r w:rsidR="00BC008F">
        <w:t>, and drawing on my findings from Step 1</w:t>
      </w:r>
      <w:r w:rsidR="003D3B24">
        <w:t>,</w:t>
      </w:r>
      <w:r>
        <w:t xml:space="preserve"> I prepared </w:t>
      </w:r>
      <w:r w:rsidR="002B4F0F">
        <w:t xml:space="preserve">a detailed </w:t>
      </w:r>
      <w:r w:rsidR="00EC1CFE">
        <w:t xml:space="preserve">Assessment Plan for </w:t>
      </w:r>
      <w:r w:rsidR="00A03E5B">
        <w:t xml:space="preserve">the MSQA </w:t>
      </w:r>
      <w:r w:rsidR="003C6730" w:rsidRPr="00A03E5B">
        <w:t>Topic</w:t>
      </w:r>
      <w:r w:rsidR="003C6730">
        <w:t xml:space="preserve"> </w:t>
      </w:r>
      <w:r w:rsidR="00D65FBC">
        <w:t>(</w:t>
      </w:r>
      <w:r w:rsidR="00D65FBC" w:rsidRPr="009A2E46">
        <w:t>ref.</w:t>
      </w:r>
      <w:sdt>
        <w:sdtPr>
          <w:id w:val="1231419767"/>
          <w:citation/>
        </w:sdtPr>
        <w:sdtEndPr/>
        <w:sdtContent>
          <w:r w:rsidR="00B379D0">
            <w:fldChar w:fldCharType="begin"/>
          </w:r>
          <w:r w:rsidR="00B379D0">
            <w:instrText xml:space="preserve"> CITATION ONR6 \l 2057 </w:instrText>
          </w:r>
          <w:r w:rsidR="00B379D0">
            <w:fldChar w:fldCharType="separate"/>
          </w:r>
          <w:r w:rsidR="00077DF7">
            <w:rPr>
              <w:noProof/>
            </w:rPr>
            <w:t xml:space="preserve"> </w:t>
          </w:r>
          <w:r w:rsidR="00077DF7" w:rsidRPr="00077DF7">
            <w:rPr>
              <w:noProof/>
            </w:rPr>
            <w:t>[7]</w:t>
          </w:r>
          <w:r w:rsidR="00B379D0">
            <w:fldChar w:fldCharType="end"/>
          </w:r>
        </w:sdtContent>
      </w:sdt>
      <w:r w:rsidR="00F471F6">
        <w:t>)</w:t>
      </w:r>
      <w:r w:rsidR="002B4F0F" w:rsidRPr="009A2E46">
        <w:t xml:space="preserve">. </w:t>
      </w:r>
      <w:r w:rsidR="002B4F0F">
        <w:t>This has formed the basis of this assessment</w:t>
      </w:r>
      <w:r w:rsidR="00801CCA">
        <w:t>. It was</w:t>
      </w:r>
      <w:r w:rsidR="002B4F0F">
        <w:t xml:space="preserve"> </w:t>
      </w:r>
      <w:r w:rsidR="00EC1CFE">
        <w:t xml:space="preserve">shared with the RP to maximise openness and transparency.  </w:t>
      </w:r>
    </w:p>
    <w:p w14:paraId="0EAFB0CF" w14:textId="62D48F0F" w:rsidR="00EC1CFE" w:rsidRPr="004421AB" w:rsidRDefault="00EC1CFE" w:rsidP="002C06B6">
      <w:pPr>
        <w:pStyle w:val="Numberedparagraph"/>
      </w:pPr>
      <w:r>
        <w:t xml:space="preserve">This report </w:t>
      </w:r>
      <w:r w:rsidR="002B4F0F">
        <w:t xml:space="preserve">is one of a series of </w:t>
      </w:r>
      <w:r w:rsidR="00EE1777">
        <w:t xml:space="preserve">Assessments which </w:t>
      </w:r>
      <w:r>
        <w:t xml:space="preserve">support ONR’s overall judgements at the end of Step 2 which are recorded in </w:t>
      </w:r>
      <w:r w:rsidR="0000055D">
        <w:t xml:space="preserve">the Step 2 Summary Report </w:t>
      </w:r>
      <w:r w:rsidR="00202268">
        <w:t>(</w:t>
      </w:r>
      <w:r w:rsidR="00A26C50">
        <w:t>ref</w:t>
      </w:r>
      <w:r w:rsidR="000123E9">
        <w:t xml:space="preserve">. </w:t>
      </w:r>
      <w:sdt>
        <w:sdtPr>
          <w:id w:val="-1421489679"/>
          <w:citation/>
        </w:sdtPr>
        <w:sdtEndPr/>
        <w:sdtContent>
          <w:r w:rsidR="002D3041">
            <w:fldChar w:fldCharType="begin"/>
          </w:r>
          <w:r w:rsidR="002D3041">
            <w:instrText xml:space="preserve"> CITATION ONR7 \l 2057 </w:instrText>
          </w:r>
          <w:r w:rsidR="002D3041">
            <w:fldChar w:fldCharType="separate"/>
          </w:r>
          <w:r w:rsidR="00077DF7" w:rsidRPr="00077DF7">
            <w:rPr>
              <w:noProof/>
            </w:rPr>
            <w:t>[8]</w:t>
          </w:r>
          <w:r w:rsidR="002D3041">
            <w:fldChar w:fldCharType="end"/>
          </w:r>
        </w:sdtContent>
      </w:sdt>
      <w:r w:rsidR="00A63F19">
        <w:t>)</w:t>
      </w:r>
    </w:p>
    <w:p w14:paraId="50E36E78" w14:textId="04FB2896" w:rsidR="001966D1" w:rsidRPr="004421AB" w:rsidRDefault="001966D1" w:rsidP="004421AB">
      <w:pPr>
        <w:pStyle w:val="Heading2"/>
      </w:pPr>
      <w:r>
        <w:t>Scope</w:t>
      </w:r>
    </w:p>
    <w:p w14:paraId="41D17FD0" w14:textId="4C994A82" w:rsidR="00E652CF" w:rsidRDefault="00E652CF" w:rsidP="002C06B6">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76C2EFCC" w:rsidR="009D2509" w:rsidRDefault="00420E00" w:rsidP="002C06B6">
      <w:pPr>
        <w:pStyle w:val="Numberedparagraph"/>
      </w:pPr>
      <w:r w:rsidRPr="00772753">
        <w:t xml:space="preserve">The overall scope of the Rolls-Royce SMR GDA is described in </w:t>
      </w:r>
      <w:r w:rsidR="001F4D35">
        <w:rPr>
          <w:noProof/>
        </w:rPr>
        <w:t>(</w:t>
      </w:r>
      <w:r w:rsidR="00202268" w:rsidRPr="00772753">
        <w:t>ref.</w:t>
      </w:r>
      <w:r w:rsidR="00772753" w:rsidRPr="00772753">
        <w:t xml:space="preserve"> </w:t>
      </w:r>
      <w:sdt>
        <w:sdtPr>
          <w:id w:val="1805960979"/>
          <w:citation/>
        </w:sdtPr>
        <w:sdtEndPr/>
        <w:sdtContent>
          <w:r w:rsidR="00F57454">
            <w:fldChar w:fldCharType="begin"/>
          </w:r>
          <w:r w:rsidR="00F57454">
            <w:instrText xml:space="preserve"> CITATION Rol \l 2057 </w:instrText>
          </w:r>
          <w:r w:rsidR="00F57454">
            <w:fldChar w:fldCharType="separate"/>
          </w:r>
          <w:r w:rsidR="00077DF7" w:rsidRPr="00077DF7">
            <w:rPr>
              <w:noProof/>
            </w:rPr>
            <w:t>[9]</w:t>
          </w:r>
          <w:r w:rsidR="00F57454">
            <w:fldChar w:fldCharType="end"/>
          </w:r>
        </w:sdtContent>
      </w:sdt>
      <w:r w:rsidR="001F4D35">
        <w:t>)</w:t>
      </w:r>
      <w:r w:rsidR="00772753">
        <w:t>.</w:t>
      </w:r>
      <w:r w:rsidR="00772753" w:rsidRPr="00772753">
        <w:t xml:space="preserve"> </w:t>
      </w:r>
      <w:r w:rsidR="00697D0F" w:rsidRPr="00772753">
        <w:t>Rolls-Royce SMR Limited has indicated that it intends to complete</w:t>
      </w:r>
      <w:r w:rsidR="00697D0F" w:rsidRPr="00697D0F">
        <w:t xml:space="preserve"> a three step GDA, with the objective of receiving a D</w:t>
      </w:r>
      <w:r w:rsidR="00BC4A40">
        <w:t xml:space="preserve">esign </w:t>
      </w:r>
      <w:r w:rsidR="00BC4A40" w:rsidRPr="00697D0F">
        <w:t>A</w:t>
      </w:r>
      <w:r w:rsidR="00BC4A40">
        <w:t xml:space="preserve">cceptance </w:t>
      </w:r>
      <w:r w:rsidR="00697D0F" w:rsidRPr="00697D0F">
        <w:t>C</w:t>
      </w:r>
      <w:r w:rsidR="00BC4A40">
        <w:t>onfirmation</w:t>
      </w:r>
      <w:r w:rsidR="001B56EE">
        <w:t xml:space="preserve"> (DAC)</w:t>
      </w:r>
      <w:r w:rsidR="00697D0F" w:rsidRPr="00697D0F">
        <w:t xml:space="preserve"> from ON</w:t>
      </w:r>
      <w:r w:rsidR="00697D0F">
        <w:t>R</w:t>
      </w:r>
      <w:r w:rsidR="00F37CC8">
        <w:t>,</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50687325" w14:textId="57A2EE40" w:rsidR="00980238" w:rsidRPr="00752507" w:rsidRDefault="00BD7780" w:rsidP="00171AEB">
      <w:pPr>
        <w:pStyle w:val="Numberedparagraph"/>
      </w:pPr>
      <w:r>
        <w:t xml:space="preserve">My assessment was focussed on considering whether the MSQA arrangements were adequate for producing the generic </w:t>
      </w:r>
      <w:r w:rsidR="00B43539">
        <w:t xml:space="preserve">Rolls-Royce SMR Limited </w:t>
      </w:r>
      <w:r>
        <w:t xml:space="preserve">safety case and design, in line with the objectives for GDA during Step </w:t>
      </w:r>
      <w:r w:rsidR="00D4739F">
        <w:t>2</w:t>
      </w:r>
      <w:r>
        <w:t xml:space="preserve">, and their adequacy for the RP to enter GDA Step </w:t>
      </w:r>
      <w:r w:rsidR="003C4CE3">
        <w:t>3</w:t>
      </w:r>
      <w:r>
        <w:t xml:space="preserve"> and the associated scope of Step </w:t>
      </w:r>
      <w:r w:rsidR="003F40B6">
        <w:t>3</w:t>
      </w:r>
      <w:r>
        <w:t xml:space="preserve"> activities.</w:t>
      </w:r>
      <w:r w:rsidR="00F94F90">
        <w:t xml:space="preserve"> </w:t>
      </w:r>
    </w:p>
    <w:p w14:paraId="7F2F7F86" w14:textId="5FF8E951" w:rsidR="00DC60BB" w:rsidRPr="00D657DA" w:rsidRDefault="00DB75D9">
      <w:pPr>
        <w:pStyle w:val="Numberedparagraph"/>
      </w:pPr>
      <w:r>
        <w:t>Rolls-Royce’s Integrated Management System (IMS) covers the full range of their business activities. For GDA purposes, however, I only assessed those aspects of their IMS that relate to the delivery of GDA.</w:t>
      </w:r>
      <w:r w:rsidR="002D14BD">
        <w:t xml:space="preserve"> </w:t>
      </w:r>
      <w:r w:rsidR="00DC60BB" w:rsidRPr="00D657DA">
        <w:t xml:space="preserve">The </w:t>
      </w:r>
      <w:r w:rsidR="00D658F6">
        <w:t xml:space="preserve">aspects of the RP’s IMS </w:t>
      </w:r>
      <w:r w:rsidR="00DC60BB" w:rsidRPr="00D657DA">
        <w:t>that formed part of my assessment are provided in ONR’s GDA Guidance to Requesting Parties</w:t>
      </w:r>
      <w:r w:rsidR="00BC73D7">
        <w:t xml:space="preserve"> (</w:t>
      </w:r>
      <w:r w:rsidR="005F307B">
        <w:t>r</w:t>
      </w:r>
      <w:r w:rsidR="00BC73D7">
        <w:t>ef.</w:t>
      </w:r>
      <w:r w:rsidR="00DC60BB" w:rsidRPr="00D657DA">
        <w:t xml:space="preserve"> </w:t>
      </w:r>
      <w:sdt>
        <w:sdtPr>
          <w:id w:val="-2059775060"/>
          <w:citation/>
        </w:sdtPr>
        <w:sdtEndPr/>
        <w:sdtContent>
          <w:r w:rsidR="00D52997">
            <w:fldChar w:fldCharType="begin"/>
          </w:r>
          <w:r w:rsidR="00D52997">
            <w:instrText xml:space="preserve"> CITATION ONR5 \l 2057 </w:instrText>
          </w:r>
          <w:r w:rsidR="00D52997">
            <w:fldChar w:fldCharType="separate"/>
          </w:r>
          <w:r w:rsidR="00077DF7" w:rsidRPr="00077DF7">
            <w:rPr>
              <w:noProof/>
            </w:rPr>
            <w:t>[6]</w:t>
          </w:r>
          <w:r w:rsidR="00D52997">
            <w:fldChar w:fldCharType="end"/>
          </w:r>
        </w:sdtContent>
      </w:sdt>
      <w:r w:rsidR="00BC73D7">
        <w:t>)</w:t>
      </w:r>
      <w:r w:rsidR="00BF23B1">
        <w:t xml:space="preserve"> and expanded upon in my Step 2 Assessment Plan</w:t>
      </w:r>
      <w:r w:rsidR="00CE0DF7">
        <w:t xml:space="preserve"> (ref</w:t>
      </w:r>
      <w:r w:rsidR="00AC0B5C">
        <w:t xml:space="preserve">. </w:t>
      </w:r>
      <w:sdt>
        <w:sdtPr>
          <w:id w:val="-2055997336"/>
          <w:citation/>
        </w:sdtPr>
        <w:sdtEndPr/>
        <w:sdtContent>
          <w:r w:rsidR="00D52997">
            <w:fldChar w:fldCharType="begin"/>
          </w:r>
          <w:r w:rsidR="00D52997">
            <w:instrText xml:space="preserve"> CITATION ONR6 \l 2057 </w:instrText>
          </w:r>
          <w:r w:rsidR="00D52997">
            <w:fldChar w:fldCharType="separate"/>
          </w:r>
          <w:r w:rsidR="00077DF7" w:rsidRPr="00077DF7">
            <w:rPr>
              <w:noProof/>
            </w:rPr>
            <w:t>[7]</w:t>
          </w:r>
          <w:r w:rsidR="00D52997">
            <w:fldChar w:fldCharType="end"/>
          </w:r>
        </w:sdtContent>
      </w:sdt>
      <w:r w:rsidR="00AC0B5C">
        <w:t>)</w:t>
      </w:r>
      <w:r w:rsidR="00DC60BB" w:rsidRPr="00D657DA">
        <w:t>. These included:</w:t>
      </w:r>
    </w:p>
    <w:p w14:paraId="5C3C27EC" w14:textId="0D534207" w:rsidR="00DC60BB" w:rsidRPr="001264DE" w:rsidRDefault="00DC60BB" w:rsidP="005C4E17">
      <w:pPr>
        <w:pStyle w:val="Bulletlist1"/>
      </w:pPr>
      <w:r>
        <w:t>Assessing</w:t>
      </w:r>
      <w:r w:rsidR="008B251E">
        <w:t xml:space="preserve"> </w:t>
      </w:r>
      <w:r w:rsidR="005A6484">
        <w:t xml:space="preserve">and evaluating </w:t>
      </w:r>
      <w:r>
        <w:t xml:space="preserve"> the </w:t>
      </w:r>
      <w:r w:rsidR="00CE24DA">
        <w:t xml:space="preserve">ongoing </w:t>
      </w:r>
      <w:r w:rsidR="00F01A35">
        <w:t xml:space="preserve">development and implementation </w:t>
      </w:r>
      <w:r>
        <w:t xml:space="preserve">of </w:t>
      </w:r>
      <w:r w:rsidR="00FA340F">
        <w:t>Rolls-Royce SMR Limited</w:t>
      </w:r>
      <w:r w:rsidR="00241C98">
        <w:t>’s</w:t>
      </w:r>
      <w:r>
        <w:t xml:space="preserve"> </w:t>
      </w:r>
      <w:r w:rsidR="00AC0B5C">
        <w:t xml:space="preserve">IMS </w:t>
      </w:r>
      <w:r>
        <w:t xml:space="preserve">management during Step </w:t>
      </w:r>
      <w:r w:rsidR="00540564">
        <w:t>2</w:t>
      </w:r>
      <w:r w:rsidR="005F307B">
        <w:t>,</w:t>
      </w:r>
      <w:r>
        <w:t xml:space="preserve"> </w:t>
      </w:r>
      <w:r w:rsidR="00912991">
        <w:t xml:space="preserve">and its adequacy </w:t>
      </w:r>
      <w:r>
        <w:t xml:space="preserve">for delivering GDA within the wider context of </w:t>
      </w:r>
      <w:r w:rsidR="00241C98">
        <w:t xml:space="preserve">Rolls-Royce SMR Limited's </w:t>
      </w:r>
      <w:r>
        <w:t>evolving IMS for its whole business</w:t>
      </w:r>
    </w:p>
    <w:p w14:paraId="0AD46679" w14:textId="1F9245CA" w:rsidR="00DC60BB" w:rsidRPr="001264DE" w:rsidRDefault="00DC60BB" w:rsidP="005C4E17">
      <w:pPr>
        <w:pStyle w:val="Bulletlist1"/>
      </w:pPr>
      <w:r w:rsidRPr="001264DE">
        <w:lastRenderedPageBreak/>
        <w:t xml:space="preserve">Judging the design control arrangements applicable to GDA against the Safety Assessment Principles (SAPs) </w:t>
      </w:r>
      <w:r w:rsidR="00A9793D" w:rsidRPr="001264DE">
        <w:t>(</w:t>
      </w:r>
      <w:r w:rsidR="00D52997">
        <w:t>r</w:t>
      </w:r>
      <w:r w:rsidR="00A9793D" w:rsidRPr="001264DE">
        <w:t xml:space="preserve">ef. </w:t>
      </w:r>
      <w:sdt>
        <w:sdtPr>
          <w:id w:val="-335379123"/>
          <w:citation/>
        </w:sdtPr>
        <w:sdtEndPr/>
        <w:sdtContent>
          <w:r w:rsidR="00D52997">
            <w:fldChar w:fldCharType="begin"/>
          </w:r>
          <w:r w:rsidR="00D52997">
            <w:instrText xml:space="preserve"> CITATION ONR2 \l 2057 </w:instrText>
          </w:r>
          <w:r w:rsidR="00D52997">
            <w:fldChar w:fldCharType="separate"/>
          </w:r>
          <w:r w:rsidR="00077DF7" w:rsidRPr="00077DF7">
            <w:t>[3]</w:t>
          </w:r>
          <w:r w:rsidR="00D52997">
            <w:fldChar w:fldCharType="end"/>
          </w:r>
        </w:sdtContent>
      </w:sdt>
      <w:r w:rsidR="00A9793D" w:rsidRPr="001264DE">
        <w:t>)</w:t>
      </w:r>
      <w:r w:rsidRPr="001264DE">
        <w:t>.</w:t>
      </w:r>
    </w:p>
    <w:p w14:paraId="116BEC5A" w14:textId="77777777" w:rsidR="00DC60BB" w:rsidRPr="001264DE" w:rsidRDefault="00DC60BB" w:rsidP="005C4E17">
      <w:pPr>
        <w:pStyle w:val="Bulletlist1"/>
      </w:pPr>
      <w:r w:rsidRPr="001264DE">
        <w:t>Reviewing details of the RP’s design controls and quality control arrangements to secure compliance with the design intent.</w:t>
      </w:r>
    </w:p>
    <w:p w14:paraId="059ABF8E" w14:textId="6F7F8F76" w:rsidR="00DF5B4B" w:rsidRPr="001264DE" w:rsidRDefault="00DC60BB" w:rsidP="005C4E17">
      <w:pPr>
        <w:pStyle w:val="Bulletlist1"/>
      </w:pPr>
      <w:r w:rsidRPr="001264DE">
        <w:t xml:space="preserve">Resolution of identified nuclear safety </w:t>
      </w:r>
      <w:r w:rsidR="00BF215B" w:rsidRPr="001264DE">
        <w:t>observations and</w:t>
      </w:r>
      <w:r w:rsidR="005173B0">
        <w:t xml:space="preserve"> </w:t>
      </w:r>
      <w:r w:rsidR="00BF215B" w:rsidRPr="001264DE">
        <w:t>/</w:t>
      </w:r>
      <w:r w:rsidRPr="001264DE">
        <w:t xml:space="preserve"> or identifying paths for resolution.</w:t>
      </w:r>
    </w:p>
    <w:p w14:paraId="0A221BDB" w14:textId="77777777" w:rsidR="00AD1A68" w:rsidRDefault="00AD1A68">
      <w:pPr>
        <w:spacing w:after="0" w:line="240" w:lineRule="auto"/>
        <w:rPr>
          <w:color w:val="22413A"/>
          <w:sz w:val="48"/>
        </w:rPr>
      </w:pPr>
      <w:bookmarkStart w:id="6" w:name="_Toc144473448"/>
      <w:r>
        <w:br w:type="page"/>
      </w:r>
    </w:p>
    <w:p w14:paraId="6598AF23" w14:textId="4CEF0F13" w:rsidR="006370AA" w:rsidRPr="004421AB" w:rsidRDefault="006370AA" w:rsidP="0080416A">
      <w:pPr>
        <w:pStyle w:val="Heading1"/>
      </w:pPr>
      <w:r>
        <w:lastRenderedPageBreak/>
        <w:t xml:space="preserve">Assessment </w:t>
      </w:r>
      <w:r w:rsidR="00C919F2">
        <w:t>s</w:t>
      </w:r>
      <w:r>
        <w:t>t</w:t>
      </w:r>
      <w:r w:rsidR="00E652CF">
        <w:t xml:space="preserve">andards and </w:t>
      </w:r>
      <w:r w:rsidR="00C919F2">
        <w:t>i</w:t>
      </w:r>
      <w:r w:rsidR="00E652CF">
        <w:t>nterfaces</w:t>
      </w:r>
      <w:bookmarkEnd w:id="6"/>
    </w:p>
    <w:p w14:paraId="5B70E2CD" w14:textId="77777777" w:rsidR="00E01582" w:rsidRPr="00E01582" w:rsidRDefault="00E01582" w:rsidP="00E01582">
      <w:pPr>
        <w:pStyle w:val="Numberedparagraph"/>
      </w:pPr>
      <w:r w:rsidRPr="00E01582">
        <w:t>For ONR, the primary goal of the GDA Step 2 assessment is to reach an independent and informed judgment on the adequacy of a preliminary safety, security and safeguards case for the reactor technology being assessed.</w:t>
      </w:r>
    </w:p>
    <w:p w14:paraId="1F178EA8" w14:textId="77777777" w:rsidR="00AE0F84" w:rsidRDefault="00923FC1" w:rsidP="002C06B6">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2C06B6">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t xml:space="preserve">Standards </w:t>
      </w:r>
    </w:p>
    <w:p w14:paraId="4A902CA4" w14:textId="660722FD" w:rsidR="0011196E" w:rsidRDefault="0011196E" w:rsidP="002C06B6">
      <w:pPr>
        <w:pStyle w:val="Numberedparagraph"/>
      </w:pPr>
      <w:r>
        <w:t xml:space="preserve">The </w:t>
      </w:r>
      <w:r w:rsidR="0053107B" w:rsidRPr="004421AB">
        <w:t xml:space="preserve">ONR </w:t>
      </w:r>
      <w:r w:rsidR="00A35BE6" w:rsidRPr="004C69B7">
        <w:t xml:space="preserve">SAPs </w:t>
      </w:r>
      <w:r w:rsidR="005173B0">
        <w:t xml:space="preserve">(ref. </w:t>
      </w:r>
      <w:sdt>
        <w:sdtPr>
          <w:id w:val="-1883622799"/>
          <w:citation/>
        </w:sdtPr>
        <w:sdtEndPr/>
        <w:sdtContent>
          <w:r w:rsidR="00D52997">
            <w:fldChar w:fldCharType="begin"/>
          </w:r>
          <w:r w:rsidR="00D52997">
            <w:instrText xml:space="preserve"> CITATION ONR2 \l 2057 </w:instrText>
          </w:r>
          <w:r w:rsidR="00D52997">
            <w:fldChar w:fldCharType="separate"/>
          </w:r>
          <w:r w:rsidR="00077DF7" w:rsidRPr="00077DF7">
            <w:rPr>
              <w:noProof/>
            </w:rPr>
            <w:t>[3]</w:t>
          </w:r>
          <w:r w:rsidR="00D52997">
            <w:fldChar w:fldCharType="end"/>
          </w:r>
        </w:sdtContent>
      </w:sdt>
      <w:r w:rsidR="005173B0">
        <w:t xml:space="preserve">) </w:t>
      </w:r>
      <w:r>
        <w:t xml:space="preserve">constitute the regulatory principles against which </w:t>
      </w:r>
      <w:r w:rsidR="00A35BE6">
        <w:t>the</w:t>
      </w:r>
      <w:r>
        <w:t xml:space="preserve"> RP’s case</w:t>
      </w:r>
      <w:r w:rsidR="00A35BE6">
        <w:t xml:space="preserve"> is</w:t>
      </w:r>
      <w:r>
        <w:t xml:space="preserve"> judged. Consequently, the </w:t>
      </w:r>
      <w:r w:rsidRPr="004C69B7">
        <w:t>SAPs</w:t>
      </w:r>
      <w:r w:rsidR="00A35BE6" w:rsidRPr="004C69B7">
        <w:t xml:space="preserve"> </w:t>
      </w:r>
      <w:r>
        <w:t>are the basis for ONR’s assessment and have therefore been used for the Step 2 assessment of the Rolls-Royce SMR.</w:t>
      </w:r>
    </w:p>
    <w:p w14:paraId="4A9DB833" w14:textId="4F9ED22C" w:rsidR="00B4009E" w:rsidRDefault="00A55552" w:rsidP="002C06B6">
      <w:pPr>
        <w:pStyle w:val="Numberedparagraph"/>
      </w:pPr>
      <w:r>
        <w:t xml:space="preserve">The International Atomic Energy Agency (IAEA) </w:t>
      </w:r>
      <w:r w:rsidR="00DF09AC">
        <w:t xml:space="preserve">safety standards </w:t>
      </w:r>
      <w:r w:rsidR="00EA6907">
        <w:t xml:space="preserve">(ref. </w:t>
      </w:r>
      <w:sdt>
        <w:sdtPr>
          <w:id w:val="620190472"/>
          <w:citation/>
        </w:sdtPr>
        <w:sdtEndPr/>
        <w:sdtContent>
          <w:r w:rsidR="00E400D4">
            <w:fldChar w:fldCharType="begin"/>
          </w:r>
          <w:r w:rsidR="00E400D4">
            <w:instrText xml:space="preserve"> CITATION IAE \l 2057 </w:instrText>
          </w:r>
          <w:r w:rsidR="00E400D4">
            <w:fldChar w:fldCharType="separate"/>
          </w:r>
          <w:r w:rsidR="00077DF7" w:rsidRPr="00077DF7">
            <w:rPr>
              <w:noProof/>
            </w:rPr>
            <w:t>[10]</w:t>
          </w:r>
          <w:r w:rsidR="00E400D4">
            <w:fldChar w:fldCharType="end"/>
          </w:r>
        </w:sdtContent>
      </w:sdt>
      <w:r w:rsidR="004A05F8">
        <w:t xml:space="preserve">) </w:t>
      </w:r>
      <w:r w:rsidR="003408A1" w:rsidRPr="003408A1">
        <w:t xml:space="preserve">and nuclear security series (ref. </w:t>
      </w:r>
      <w:sdt>
        <w:sdtPr>
          <w:id w:val="2061591547"/>
          <w:citation/>
        </w:sdtPr>
        <w:sdtEndPr/>
        <w:sdtContent>
          <w:r w:rsidR="00C61869">
            <w:fldChar w:fldCharType="begin"/>
          </w:r>
          <w:r w:rsidR="00C61869">
            <w:instrText xml:space="preserve"> CITATION IAE1 \l 2057 </w:instrText>
          </w:r>
          <w:r w:rsidR="00C61869">
            <w:fldChar w:fldCharType="separate"/>
          </w:r>
          <w:r w:rsidR="00077DF7" w:rsidRPr="00077DF7">
            <w:rPr>
              <w:noProof/>
            </w:rPr>
            <w:t>[11]</w:t>
          </w:r>
          <w:r w:rsidR="00C61869">
            <w:fldChar w:fldCharType="end"/>
          </w:r>
        </w:sdtContent>
      </w:sdt>
      <w:r w:rsidR="003408A1" w:rsidRPr="003408A1">
        <w:t xml:space="preserve">) </w:t>
      </w:r>
      <w:r w:rsidR="006020BC">
        <w:t xml:space="preserve">are </w:t>
      </w:r>
      <w:r w:rsidR="00065B58" w:rsidRPr="00065B58">
        <w:t xml:space="preserve">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0938CD19" w:rsidR="0011196E" w:rsidRPr="0060447D" w:rsidRDefault="0011196E" w:rsidP="002C06B6">
      <w:pPr>
        <w:pStyle w:val="Numberedparagraph"/>
      </w:pPr>
      <w:r>
        <w:t xml:space="preserve">Furthermore, ONR is a </w:t>
      </w:r>
      <w:r w:rsidRPr="0060447D">
        <w:t xml:space="preserve">member of the Western </w:t>
      </w:r>
      <w:r w:rsidR="00110B8D" w:rsidRPr="0060447D">
        <w:t xml:space="preserve">European </w:t>
      </w:r>
      <w:r w:rsidRPr="0060447D">
        <w:t>Nuclear</w:t>
      </w:r>
      <w:r w:rsidR="00BC79D7" w:rsidRPr="0060447D">
        <w:t xml:space="preserve"> </w:t>
      </w:r>
      <w:r w:rsidRPr="0060447D">
        <w:t>Regulators Association (WENRA). WENRA has developed Reference Levels</w:t>
      </w:r>
      <w:r w:rsidR="00B564D0" w:rsidRPr="0060447D">
        <w:t xml:space="preserve"> (ref.</w:t>
      </w:r>
      <w:r w:rsidR="00094D57" w:rsidRPr="0060447D">
        <w:t xml:space="preserve"> </w:t>
      </w:r>
      <w:sdt>
        <w:sdtPr>
          <w:id w:val="-2084283711"/>
          <w:citation/>
        </w:sdtPr>
        <w:sdtEndPr/>
        <w:sdtContent>
          <w:r w:rsidR="004746EC">
            <w:fldChar w:fldCharType="begin"/>
          </w:r>
          <w:r w:rsidR="004746EC">
            <w:instrText xml:space="preserve"> CITATION WEN \l 2057 </w:instrText>
          </w:r>
          <w:r w:rsidR="004746EC">
            <w:fldChar w:fldCharType="separate"/>
          </w:r>
          <w:r w:rsidR="00077DF7" w:rsidRPr="00077DF7">
            <w:rPr>
              <w:noProof/>
            </w:rPr>
            <w:t>[12]</w:t>
          </w:r>
          <w:r w:rsidR="004746EC">
            <w:fldChar w:fldCharType="end"/>
          </w:r>
        </w:sdtContent>
      </w:sdt>
      <w:r w:rsidR="00094D57" w:rsidRPr="0060447D">
        <w:t>)</w:t>
      </w:r>
      <w:r w:rsidRPr="0060447D">
        <w:t>, which represent good practices for existing nuclear power plants, and Safety Objectives for new reactors</w:t>
      </w:r>
      <w:r w:rsidR="00662D5F" w:rsidRPr="0060447D">
        <w:t xml:space="preserve"> </w:t>
      </w:r>
      <w:r w:rsidR="00B564D0" w:rsidRPr="0060447D">
        <w:t>(ref.</w:t>
      </w:r>
      <w:r w:rsidR="00094D57" w:rsidRPr="0060447D">
        <w:t xml:space="preserve"> </w:t>
      </w:r>
      <w:sdt>
        <w:sdtPr>
          <w:id w:val="-1168406666"/>
          <w:citation/>
        </w:sdtPr>
        <w:sdtEndPr/>
        <w:sdtContent>
          <w:r w:rsidR="005B2EFC">
            <w:fldChar w:fldCharType="begin"/>
          </w:r>
          <w:r w:rsidR="005B2EFC">
            <w:instrText xml:space="preserve"> CITATION WEN1 \l 2057 </w:instrText>
          </w:r>
          <w:r w:rsidR="005B2EFC">
            <w:fldChar w:fldCharType="separate"/>
          </w:r>
          <w:r w:rsidR="00077DF7" w:rsidRPr="00077DF7">
            <w:rPr>
              <w:noProof/>
            </w:rPr>
            <w:t>[13]</w:t>
          </w:r>
          <w:r w:rsidR="005B2EFC">
            <w:fldChar w:fldCharType="end"/>
          </w:r>
        </w:sdtContent>
      </w:sdt>
      <w:r w:rsidR="00094D57" w:rsidRPr="0060447D">
        <w:t>).</w:t>
      </w:r>
    </w:p>
    <w:p w14:paraId="1647A56C" w14:textId="0DE0E8AB" w:rsidR="0011196E" w:rsidRPr="0060447D" w:rsidRDefault="00F5503A" w:rsidP="002C06B6">
      <w:pPr>
        <w:pStyle w:val="Numberedparagraph"/>
      </w:pPr>
      <w:r>
        <w:t xml:space="preserve">The relevant SAPs, IAEA standards and WENRA reference levels are </w:t>
      </w:r>
      <w:r w:rsidRPr="004438E6">
        <w:t>generally</w:t>
      </w:r>
      <w:r w:rsidRPr="0037203D">
        <w:t xml:space="preserve"> embodied and expanded on in the TAGs </w:t>
      </w:r>
      <w:r w:rsidR="00B564D0" w:rsidRPr="0060447D">
        <w:t>(ref.</w:t>
      </w:r>
      <w:r w:rsidR="0055772B" w:rsidRPr="0060447D">
        <w:t xml:space="preserve"> </w:t>
      </w:r>
      <w:sdt>
        <w:sdtPr>
          <w:id w:val="-25020979"/>
          <w:citation/>
        </w:sdtPr>
        <w:sdtEndPr/>
        <w:sdtContent>
          <w:r w:rsidR="005B2EFC">
            <w:fldChar w:fldCharType="begin"/>
          </w:r>
          <w:r w:rsidR="005B2EFC">
            <w:instrText xml:space="preserve"> CITATION ONR3 \l 2057 </w:instrText>
          </w:r>
          <w:r w:rsidR="005B2EFC">
            <w:fldChar w:fldCharType="separate"/>
          </w:r>
          <w:r w:rsidR="00077DF7" w:rsidRPr="00077DF7">
            <w:rPr>
              <w:noProof/>
            </w:rPr>
            <w:t>[4]</w:t>
          </w:r>
          <w:r w:rsidR="005B2EFC">
            <w:fldChar w:fldCharType="end"/>
          </w:r>
        </w:sdtContent>
      </w:sdt>
      <w:r w:rsidR="0055772B" w:rsidRPr="0060447D">
        <w:t>)</w:t>
      </w:r>
      <w:r>
        <w:t xml:space="preserve">. </w:t>
      </w:r>
      <w:r w:rsidR="00D17758" w:rsidRPr="00D17758">
        <w:t>The TAGs provide the principal means for assessing the civil engineering aspects in practice, except where more recently published international guidance is available, and is considered to represent relevant good practice (RGP).</w:t>
      </w:r>
    </w:p>
    <w:p w14:paraId="36C315A2" w14:textId="41E3B5BC" w:rsidR="006370AA" w:rsidRPr="009708C2" w:rsidRDefault="006370AA" w:rsidP="00C54F9F">
      <w:pPr>
        <w:pStyle w:val="Heading3"/>
      </w:pPr>
      <w:r>
        <w:t>Safety Assessment Principles (SAPs)</w:t>
      </w:r>
    </w:p>
    <w:p w14:paraId="1B9348D5" w14:textId="5974F5F2" w:rsidR="00FF7D0A" w:rsidRPr="00E8676E" w:rsidRDefault="00124EED">
      <w:pPr>
        <w:pStyle w:val="Numberedparagraph"/>
      </w:pPr>
      <w:r>
        <w:t>ONR’s SAPs provide inspectors with a framework for making consistent regulatory judgements on the safety of activities. The principles are supported by TAGs, and other guidance, to further assist decision making within the nuclear safety regulatory process</w:t>
      </w:r>
      <w:r w:rsidR="00B143B8">
        <w:t xml:space="preserve">. </w:t>
      </w:r>
    </w:p>
    <w:p w14:paraId="0F8ECD90" w14:textId="35904137" w:rsidR="008E2620" w:rsidRPr="0049253B" w:rsidRDefault="00111BAF" w:rsidP="002C06B6">
      <w:pPr>
        <w:pStyle w:val="Numberedparagraph"/>
      </w:pPr>
      <w:r>
        <w:t>T</w:t>
      </w:r>
      <w:r w:rsidR="0085798C">
        <w:t xml:space="preserve">he </w:t>
      </w:r>
      <w:r w:rsidR="00B14CA1">
        <w:t xml:space="preserve">Leadership </w:t>
      </w:r>
      <w:r w:rsidR="008C5F13">
        <w:t>and Management for Safety SAPs:</w:t>
      </w:r>
      <w:r w:rsidR="008D5D9B" w:rsidRPr="0049253B">
        <w:t xml:space="preserve"> </w:t>
      </w:r>
      <w:r w:rsidR="00D53421" w:rsidRPr="0049253B">
        <w:t>MS</w:t>
      </w:r>
      <w:r w:rsidR="001E258A" w:rsidRPr="0049253B">
        <w:t>.</w:t>
      </w:r>
      <w:r w:rsidR="00D53421" w:rsidRPr="0049253B">
        <w:t>1</w:t>
      </w:r>
      <w:r w:rsidR="001E258A" w:rsidRPr="0049253B">
        <w:t xml:space="preserve">, </w:t>
      </w:r>
      <w:r w:rsidR="00D53421" w:rsidRPr="0049253B">
        <w:t>MS</w:t>
      </w:r>
      <w:r w:rsidR="001E258A" w:rsidRPr="0049253B">
        <w:t>.</w:t>
      </w:r>
      <w:r w:rsidR="00D53421" w:rsidRPr="0049253B">
        <w:t>2</w:t>
      </w:r>
      <w:r w:rsidR="001E258A" w:rsidRPr="0049253B">
        <w:t xml:space="preserve">, </w:t>
      </w:r>
      <w:r w:rsidR="007A564E" w:rsidRPr="0049253B">
        <w:t>MS</w:t>
      </w:r>
      <w:r w:rsidR="001A1808">
        <w:t>.</w:t>
      </w:r>
      <w:r w:rsidR="007A564E" w:rsidRPr="0049253B">
        <w:t xml:space="preserve">3 </w:t>
      </w:r>
      <w:r w:rsidR="001E258A" w:rsidRPr="0049253B">
        <w:t xml:space="preserve">and </w:t>
      </w:r>
      <w:r w:rsidR="007A564E" w:rsidRPr="0049253B">
        <w:t>MS</w:t>
      </w:r>
      <w:r w:rsidR="001E258A" w:rsidRPr="0049253B">
        <w:t>.</w:t>
      </w:r>
      <w:r w:rsidR="007A564E" w:rsidRPr="0049253B">
        <w:t>4</w:t>
      </w:r>
      <w:r w:rsidR="006D1BB8">
        <w:t>, were the key SAPs used for this assessment.</w:t>
      </w:r>
      <w:r w:rsidR="00AF736C">
        <w:t xml:space="preserve"> </w:t>
      </w:r>
      <w:r w:rsidR="00E80F2B">
        <w:t xml:space="preserve">These principles combine the key features of effective safety management arising from current national law and guidance. They also draw on international guidance </w:t>
      </w:r>
      <w:r w:rsidR="00E80F2B">
        <w:lastRenderedPageBreak/>
        <w:t>including IAEA safety standards, relevant good practice in safety management, the lessons learned from serious incident investigations in a range of sectors, and the work of researchers who have examined the operation of resilient and high reliability organisations.</w:t>
      </w:r>
    </w:p>
    <w:p w14:paraId="7D0FEA45" w14:textId="6ADB871E" w:rsidR="00A62F85" w:rsidRPr="004421AB" w:rsidRDefault="00A62F85" w:rsidP="002C06B6">
      <w:pPr>
        <w:pStyle w:val="Numberedparagraph"/>
      </w:pPr>
      <w:r w:rsidRPr="0049253B">
        <w:t xml:space="preserve">A list of the </w:t>
      </w:r>
      <w:r w:rsidR="000822F1" w:rsidRPr="0049253B">
        <w:t>SAPs</w:t>
      </w:r>
      <w:r w:rsidRPr="004421AB">
        <w:t xml:space="preserve"> used in this assessment is recorded in </w:t>
      </w:r>
      <w:r w:rsidR="00E55229">
        <w:t>Appendix</w:t>
      </w:r>
      <w:r w:rsidRPr="004421AB">
        <w:t xml:space="preserve"> 1.</w:t>
      </w:r>
    </w:p>
    <w:p w14:paraId="29D44333" w14:textId="442C9079" w:rsidR="006370AA" w:rsidRPr="004421AB" w:rsidRDefault="006370AA" w:rsidP="00C54F9F">
      <w:pPr>
        <w:pStyle w:val="Heading3"/>
      </w:pPr>
      <w:r>
        <w:t>Technical Assessment Guides (TAGs)</w:t>
      </w:r>
    </w:p>
    <w:p w14:paraId="4F22CDDF" w14:textId="7F46462F" w:rsidR="006370AA" w:rsidRPr="004421AB" w:rsidRDefault="006370AA" w:rsidP="002C06B6">
      <w:pPr>
        <w:pStyle w:val="Numberedparagraph"/>
      </w:pPr>
      <w:r w:rsidRPr="004421AB">
        <w:t>The following TAGs have been used as part of this assessment:</w:t>
      </w:r>
    </w:p>
    <w:p w14:paraId="0D56ECE4" w14:textId="37C368F2" w:rsidR="00810893" w:rsidRDefault="00810893" w:rsidP="005C4E17">
      <w:pPr>
        <w:pStyle w:val="Bulletlist1"/>
      </w:pPr>
      <w:r w:rsidRPr="00C96B6D">
        <w:t>NS-TAST-GD-049</w:t>
      </w:r>
      <w:r w:rsidR="00A0633E">
        <w:t xml:space="preserve"> - </w:t>
      </w:r>
      <w:r w:rsidR="00A0633E" w:rsidRPr="00472BBC">
        <w:t>Licensee Core Safety and Intelligent Customer Capabilities</w:t>
      </w:r>
      <w:r w:rsidR="0067007D">
        <w:t xml:space="preserve"> (ref</w:t>
      </w:r>
      <w:r w:rsidR="00A0633E">
        <w:t>.</w:t>
      </w:r>
      <w:r w:rsidRPr="00472BBC">
        <w:t xml:space="preserve"> </w:t>
      </w:r>
      <w:sdt>
        <w:sdtPr>
          <w:id w:val="340902627"/>
          <w:citation/>
        </w:sdtPr>
        <w:sdtEndPr/>
        <w:sdtContent>
          <w:r w:rsidR="0067007D">
            <w:fldChar w:fldCharType="begin"/>
          </w:r>
          <w:r w:rsidR="0067007D">
            <w:instrText xml:space="preserve">CITATION ONR8 \l 2057 </w:instrText>
          </w:r>
          <w:r w:rsidR="0067007D">
            <w:fldChar w:fldCharType="separate"/>
          </w:r>
          <w:r w:rsidR="00077DF7" w:rsidRPr="00077DF7">
            <w:t>[14]</w:t>
          </w:r>
          <w:r w:rsidR="0067007D">
            <w:fldChar w:fldCharType="end"/>
          </w:r>
        </w:sdtContent>
      </w:sdt>
      <w:r w:rsidR="0067007D">
        <w:t>)</w:t>
      </w:r>
    </w:p>
    <w:p w14:paraId="6CFE30F6" w14:textId="0337B3AD" w:rsidR="00744AF9" w:rsidRDefault="00E029D5" w:rsidP="005C4E17">
      <w:pPr>
        <w:pStyle w:val="Bulletlist1"/>
      </w:pPr>
      <w:r>
        <w:t>NS-TAST-GD-077</w:t>
      </w:r>
      <w:r w:rsidR="00825062">
        <w:t xml:space="preserve"> - </w:t>
      </w:r>
      <w:r w:rsidR="00744AF9">
        <w:t>Supply Chain Management Arrangements for the Procurement of Nuclear Safety Related Items or Service</w:t>
      </w:r>
      <w:r w:rsidR="0067007D">
        <w:t xml:space="preserve"> (ref. </w:t>
      </w:r>
      <w:sdt>
        <w:sdtPr>
          <w:id w:val="-1088072052"/>
          <w:citation/>
        </w:sdtPr>
        <w:sdtEndPr/>
        <w:sdtContent>
          <w:r w:rsidR="00051EF0">
            <w:fldChar w:fldCharType="begin"/>
          </w:r>
          <w:r w:rsidR="00051EF0">
            <w:instrText xml:space="preserve"> CITATION ONR9 \l 2057 </w:instrText>
          </w:r>
          <w:r w:rsidR="00051EF0">
            <w:fldChar w:fldCharType="separate"/>
          </w:r>
          <w:r w:rsidR="00077DF7" w:rsidRPr="00077DF7">
            <w:t>[15]</w:t>
          </w:r>
          <w:r w:rsidR="00051EF0">
            <w:fldChar w:fldCharType="end"/>
          </w:r>
        </w:sdtContent>
      </w:sdt>
      <w:r w:rsidR="0067007D">
        <w:t>)</w:t>
      </w:r>
    </w:p>
    <w:p w14:paraId="16DEF41A" w14:textId="5CED49BE" w:rsidR="00ED3585" w:rsidRPr="00790939" w:rsidRDefault="0067007D" w:rsidP="005C4E17">
      <w:pPr>
        <w:pStyle w:val="Bulletlist1"/>
      </w:pPr>
      <w:r w:rsidRPr="00AF0DA8">
        <w:t xml:space="preserve">NS-TAST-GD-096 </w:t>
      </w:r>
      <w:r>
        <w:t>–</w:t>
      </w:r>
      <w:r w:rsidRPr="00AF0DA8">
        <w:t xml:space="preserve"> Guidance</w:t>
      </w:r>
      <w:r>
        <w:t xml:space="preserve"> </w:t>
      </w:r>
      <w:r w:rsidRPr="00AF0DA8">
        <w:t>on Mechanics of Assessment (ref.</w:t>
      </w:r>
      <w:r>
        <w:t xml:space="preserve"> </w:t>
      </w:r>
      <w:sdt>
        <w:sdtPr>
          <w:id w:val="1678693240"/>
          <w:citation/>
        </w:sdtPr>
        <w:sdtEndPr/>
        <w:sdtContent>
          <w:r>
            <w:fldChar w:fldCharType="begin"/>
          </w:r>
          <w:r>
            <w:instrText xml:space="preserve"> CITATION ONR1 \l 2057 </w:instrText>
          </w:r>
          <w:r>
            <w:fldChar w:fldCharType="separate"/>
          </w:r>
          <w:r w:rsidR="00077DF7" w:rsidRPr="00077DF7">
            <w:t>[2]</w:t>
          </w:r>
          <w:r>
            <w:fldChar w:fldCharType="end"/>
          </w:r>
        </w:sdtContent>
      </w:sdt>
      <w:r>
        <w:t>)</w:t>
      </w:r>
    </w:p>
    <w:p w14:paraId="23551C9D" w14:textId="6D882B29" w:rsidR="006370AA" w:rsidRPr="00AF45A8" w:rsidRDefault="006370AA" w:rsidP="00C54F9F">
      <w:pPr>
        <w:pStyle w:val="Heading3"/>
      </w:pPr>
      <w:r>
        <w:t xml:space="preserve">National and </w:t>
      </w:r>
      <w:r w:rsidR="00C919F2">
        <w:t>i</w:t>
      </w:r>
      <w:r>
        <w:t xml:space="preserve">nternational </w:t>
      </w:r>
      <w:r w:rsidR="00C919F2">
        <w:t>s</w:t>
      </w:r>
      <w:r>
        <w:t xml:space="preserve">tandards and </w:t>
      </w:r>
      <w:r w:rsidR="00C919F2">
        <w:t>g</w:t>
      </w:r>
      <w:r>
        <w:t>uidance</w:t>
      </w:r>
    </w:p>
    <w:p w14:paraId="1337822A" w14:textId="7CC82D29" w:rsidR="006370AA" w:rsidRPr="004421AB" w:rsidRDefault="006370AA" w:rsidP="00BD00B4">
      <w:pPr>
        <w:pStyle w:val="Numberedparagraph"/>
      </w:pPr>
      <w:r w:rsidRPr="004421AB">
        <w:t>The following international standards and guidance have been used as part of this assessment:</w:t>
      </w:r>
    </w:p>
    <w:p w14:paraId="7AE4AD37" w14:textId="59D010B6" w:rsidR="006370AA" w:rsidRDefault="00BB2789" w:rsidP="005C4E17">
      <w:pPr>
        <w:pStyle w:val="Bulletlist1"/>
      </w:pPr>
      <w:r>
        <w:t>IAEA</w:t>
      </w:r>
      <w:r w:rsidR="006019CF">
        <w:t xml:space="preserve"> Specific Safety Guide No. SSG-61</w:t>
      </w:r>
      <w:r w:rsidR="00F233B8">
        <w:t xml:space="preserve"> - </w:t>
      </w:r>
      <w:r>
        <w:t xml:space="preserve">Format and Content of the Safety Analsyis Report for Nuclear Power Plants </w:t>
      </w:r>
      <w:r w:rsidR="00A0747E">
        <w:t>(</w:t>
      </w:r>
      <w:r w:rsidR="00370CE1">
        <w:t>r</w:t>
      </w:r>
      <w:r w:rsidR="00E55229">
        <w:t xml:space="preserve">ef. </w:t>
      </w:r>
      <w:sdt>
        <w:sdtPr>
          <w:id w:val="-1244945584"/>
          <w:citation/>
        </w:sdtPr>
        <w:sdtEndPr/>
        <w:sdtContent>
          <w:r w:rsidR="008B26EE">
            <w:fldChar w:fldCharType="begin"/>
          </w:r>
          <w:r w:rsidR="008B26EE">
            <w:instrText xml:space="preserve"> CITATION IAE2 \l 2057 </w:instrText>
          </w:r>
          <w:r w:rsidR="008B26EE">
            <w:fldChar w:fldCharType="separate"/>
          </w:r>
          <w:r w:rsidR="00077DF7" w:rsidRPr="00077DF7">
            <w:t>[16]</w:t>
          </w:r>
          <w:r w:rsidR="008B26EE">
            <w:fldChar w:fldCharType="end"/>
          </w:r>
        </w:sdtContent>
      </w:sdt>
      <w:r w:rsidR="00614F59">
        <w:t>).</w:t>
      </w:r>
      <w:r w:rsidR="00E86533">
        <w:t xml:space="preserve"> This IAEA Standard</w:t>
      </w:r>
      <w:r w:rsidR="006A2291">
        <w:t xml:space="preserve"> includes</w:t>
      </w:r>
      <w:r w:rsidR="00E86533">
        <w:t xml:space="preserve"> the IAEA’s</w:t>
      </w:r>
      <w:r w:rsidR="00B37CFD">
        <w:t xml:space="preserve"> expectations for </w:t>
      </w:r>
      <w:r w:rsidR="00C565AA">
        <w:t xml:space="preserve">the details of  </w:t>
      </w:r>
      <w:r w:rsidR="001664B2">
        <w:t>oganisation</w:t>
      </w:r>
      <w:r w:rsidR="00C565AA">
        <w:t>s’</w:t>
      </w:r>
      <w:r w:rsidR="00B37CFD">
        <w:t xml:space="preserve"> management systems </w:t>
      </w:r>
      <w:r w:rsidR="006E79C8">
        <w:t>that</w:t>
      </w:r>
      <w:r w:rsidR="002E306B">
        <w:t xml:space="preserve"> should be included in safety analysis reports.</w:t>
      </w:r>
    </w:p>
    <w:p w14:paraId="028E6EB1" w14:textId="796190E0" w:rsidR="005B41AC" w:rsidRDefault="00A200C5" w:rsidP="005C4E17">
      <w:pPr>
        <w:pStyle w:val="Bulletlist1"/>
      </w:pPr>
      <w:hyperlink r:id="rId22" w:history="1">
        <w:r w:rsidR="005B41AC" w:rsidRPr="006B0E52">
          <w:t>IAEA Safety Standard GSR Part 2 – Leadership and Management for Safety</w:t>
        </w:r>
      </w:hyperlink>
      <w:r w:rsidR="005B41AC" w:rsidRPr="006B0E52">
        <w:t xml:space="preserve"> (2016) </w:t>
      </w:r>
      <w:r w:rsidR="00092A97">
        <w:t>(</w:t>
      </w:r>
      <w:r w:rsidR="008B26EE">
        <w:t>re</w:t>
      </w:r>
      <w:r w:rsidR="00092A97">
        <w:t>f.</w:t>
      </w:r>
      <w:r w:rsidR="008B26EE">
        <w:t xml:space="preserve"> </w:t>
      </w:r>
      <w:sdt>
        <w:sdtPr>
          <w:id w:val="2140756745"/>
          <w:citation/>
        </w:sdtPr>
        <w:sdtEndPr/>
        <w:sdtContent>
          <w:r w:rsidR="00DB14A0">
            <w:fldChar w:fldCharType="begin"/>
          </w:r>
          <w:r w:rsidR="00FD2014">
            <w:instrText xml:space="preserve">CITATION IAE3 \l 2057 </w:instrText>
          </w:r>
          <w:r w:rsidR="00DB14A0">
            <w:fldChar w:fldCharType="separate"/>
          </w:r>
          <w:r w:rsidR="00077DF7" w:rsidRPr="00077DF7">
            <w:t>[17]</w:t>
          </w:r>
          <w:r w:rsidR="00DB14A0">
            <w:fldChar w:fldCharType="end"/>
          </w:r>
        </w:sdtContent>
      </w:sdt>
      <w:r w:rsidR="00092A97">
        <w:t>)</w:t>
      </w:r>
      <w:r w:rsidR="005B41AC" w:rsidRPr="006B0E52">
        <w:t>.</w:t>
      </w:r>
      <w:r w:rsidR="006633C0">
        <w:t xml:space="preserve"> This IAEA Standa</w:t>
      </w:r>
      <w:r w:rsidR="005D1730">
        <w:t xml:space="preserve">rd details the IAEA’s fundemental principles </w:t>
      </w:r>
      <w:r w:rsidR="0051202C">
        <w:t xml:space="preserve">and expectations for nuclear dutyholders’ </w:t>
      </w:r>
      <w:r w:rsidR="003C31E4">
        <w:t>safety culture and integrated management systems.</w:t>
      </w:r>
    </w:p>
    <w:p w14:paraId="2D3921EB" w14:textId="7846FA2B" w:rsidR="005B41AC" w:rsidRDefault="005B41AC" w:rsidP="005C4E17">
      <w:pPr>
        <w:pStyle w:val="Bulletlist1"/>
      </w:pPr>
      <w:r>
        <w:t xml:space="preserve">IAEA </w:t>
      </w:r>
      <w:r w:rsidR="00AC2B9C">
        <w:t xml:space="preserve">Safety Standard </w:t>
      </w:r>
      <w:r>
        <w:t>SSR 2/1 (Rev.1) Safety of Nuclear Power</w:t>
      </w:r>
      <w:r w:rsidR="002C0F45">
        <w:t xml:space="preserve"> Plants</w:t>
      </w:r>
      <w:r w:rsidR="000143C9">
        <w:t>: Design</w:t>
      </w:r>
      <w:r w:rsidR="00BF593B">
        <w:t xml:space="preserve"> </w:t>
      </w:r>
      <w:r w:rsidR="00701247">
        <w:t>(</w:t>
      </w:r>
      <w:r w:rsidR="00FD2014">
        <w:t>r</w:t>
      </w:r>
      <w:r w:rsidR="00BF593B">
        <w:t>ef.</w:t>
      </w:r>
      <w:r w:rsidR="00FD2014">
        <w:t xml:space="preserve"> </w:t>
      </w:r>
      <w:sdt>
        <w:sdtPr>
          <w:id w:val="2142756179"/>
          <w:citation/>
        </w:sdtPr>
        <w:sdtEndPr/>
        <w:sdtContent>
          <w:r w:rsidR="00326882">
            <w:fldChar w:fldCharType="begin"/>
          </w:r>
          <w:r w:rsidR="00326882">
            <w:instrText xml:space="preserve"> CITATION IAE4 \l 2057 </w:instrText>
          </w:r>
          <w:r w:rsidR="00326882">
            <w:fldChar w:fldCharType="separate"/>
          </w:r>
          <w:r w:rsidR="00077DF7" w:rsidRPr="00077DF7">
            <w:t>[18]</w:t>
          </w:r>
          <w:r w:rsidR="00326882">
            <w:fldChar w:fldCharType="end"/>
          </w:r>
        </w:sdtContent>
      </w:sdt>
      <w:r w:rsidR="00BF593B">
        <w:t xml:space="preserve">). </w:t>
      </w:r>
      <w:r w:rsidR="007E16B3">
        <w:t>Requirement 2</w:t>
      </w:r>
      <w:r w:rsidR="00D70B2F">
        <w:t xml:space="preserve"> </w:t>
      </w:r>
      <w:r w:rsidR="00BF593B">
        <w:t>of this standard requires</w:t>
      </w:r>
      <w:r w:rsidR="005A570D">
        <w:t xml:space="preserve"> that</w:t>
      </w:r>
      <w:r w:rsidR="00BF593B">
        <w:t xml:space="preserve"> ‘the </w:t>
      </w:r>
      <w:r w:rsidR="007E16B3">
        <w:t>design organization shall establish and implement a management system for ensuring that all safety requirements established for the design of the plant are considered and implemented in all phases of the design process and that they are met in the final design</w:t>
      </w:r>
      <w:r w:rsidR="00B74D78">
        <w:t>’</w:t>
      </w:r>
      <w:r>
        <w:t>.</w:t>
      </w:r>
    </w:p>
    <w:p w14:paraId="3C356EB6" w14:textId="242DAB3F" w:rsidR="002F5BE7" w:rsidRDefault="002F5BE7" w:rsidP="005C4E17">
      <w:pPr>
        <w:pStyle w:val="Bulletlist1"/>
      </w:pPr>
      <w:r w:rsidRPr="0060447D">
        <w:t>WENRA Reference Levels</w:t>
      </w:r>
      <w:r w:rsidR="0015073B">
        <w:t>,</w:t>
      </w:r>
      <w:r w:rsidRPr="0060447D">
        <w:t xml:space="preserve"> </w:t>
      </w:r>
      <w:r w:rsidR="0015073B">
        <w:t>Section C3</w:t>
      </w:r>
      <w:r w:rsidR="002875E8">
        <w:t>.1</w:t>
      </w:r>
      <w:r w:rsidR="0015073B">
        <w:t xml:space="preserve"> </w:t>
      </w:r>
      <w:r w:rsidRPr="0060447D">
        <w:t>(</w:t>
      </w:r>
      <w:r w:rsidR="00E918F6">
        <w:t>R</w:t>
      </w:r>
      <w:r w:rsidRPr="0060447D">
        <w:t>ef. [11]), and Safety Objectives for new reactors</w:t>
      </w:r>
      <w:r w:rsidR="0015073B">
        <w:t xml:space="preserve"> </w:t>
      </w:r>
      <w:r w:rsidR="00BC299D">
        <w:t xml:space="preserve">Article 8(b), Section </w:t>
      </w:r>
      <w:r w:rsidR="00FF24B2">
        <w:t>2(a)</w:t>
      </w:r>
      <w:r w:rsidRPr="0060447D">
        <w:t xml:space="preserve"> </w:t>
      </w:r>
      <w:r w:rsidRPr="007977E1">
        <w:t>(</w:t>
      </w:r>
      <w:r w:rsidR="00C6162D">
        <w:t>r</w:t>
      </w:r>
      <w:r w:rsidRPr="007977E1">
        <w:t xml:space="preserve">ef. </w:t>
      </w:r>
      <w:sdt>
        <w:sdtPr>
          <w:id w:val="1924518208"/>
          <w:citation/>
        </w:sdtPr>
        <w:sdtEndPr/>
        <w:sdtContent>
          <w:r w:rsidR="003102FC">
            <w:fldChar w:fldCharType="begin"/>
          </w:r>
          <w:r w:rsidR="003102FC">
            <w:instrText xml:space="preserve"> CITATION WEN1 \l 2057 </w:instrText>
          </w:r>
          <w:r w:rsidR="003102FC">
            <w:fldChar w:fldCharType="separate"/>
          </w:r>
          <w:r w:rsidR="00077DF7" w:rsidRPr="00077DF7">
            <w:t>[13]</w:t>
          </w:r>
          <w:r w:rsidR="003102FC">
            <w:fldChar w:fldCharType="end"/>
          </w:r>
        </w:sdtContent>
      </w:sdt>
      <w:r w:rsidRPr="007977E1">
        <w:t>).</w:t>
      </w:r>
    </w:p>
    <w:p w14:paraId="54350BD2" w14:textId="1C2D3C70" w:rsidR="005C3EFE" w:rsidRPr="006B0E52" w:rsidRDefault="005C3EFE" w:rsidP="005C4E17">
      <w:pPr>
        <w:pStyle w:val="Bulletlist1"/>
      </w:pPr>
      <w:r w:rsidRPr="006B0E52">
        <w:t xml:space="preserve">ISO 9001:2015, Quality Management Systems – Requirements </w:t>
      </w:r>
      <w:r w:rsidR="00701247">
        <w:t>(</w:t>
      </w:r>
      <w:r w:rsidR="003102FC">
        <w:t>r</w:t>
      </w:r>
      <w:r w:rsidR="00701247">
        <w:t>ef.</w:t>
      </w:r>
      <w:r w:rsidR="003102FC">
        <w:t xml:space="preserve"> </w:t>
      </w:r>
      <w:sdt>
        <w:sdtPr>
          <w:id w:val="1801496994"/>
          <w:citation/>
        </w:sdtPr>
        <w:sdtEndPr/>
        <w:sdtContent>
          <w:r w:rsidR="00BD4057">
            <w:fldChar w:fldCharType="begin"/>
          </w:r>
          <w:r w:rsidR="00BD4057">
            <w:instrText xml:space="preserve"> CITATION Int \l 2057 </w:instrText>
          </w:r>
          <w:r w:rsidR="00BD4057">
            <w:fldChar w:fldCharType="separate"/>
          </w:r>
          <w:r w:rsidR="00077DF7" w:rsidRPr="00077DF7">
            <w:t>[19]</w:t>
          </w:r>
          <w:r w:rsidR="00BD4057">
            <w:fldChar w:fldCharType="end"/>
          </w:r>
        </w:sdtContent>
      </w:sdt>
      <w:r w:rsidR="00701247">
        <w:t>)</w:t>
      </w:r>
      <w:r w:rsidRPr="006B0E52">
        <w:t>.</w:t>
      </w:r>
      <w:r w:rsidR="007640B3">
        <w:t xml:space="preserve"> </w:t>
      </w:r>
      <w:r w:rsidR="00072961">
        <w:t xml:space="preserve">This international standard provides the fundemental management system requirements to be achieved by organisations, including the needs and expectations of their associated interested </w:t>
      </w:r>
      <w:r w:rsidR="00072961">
        <w:lastRenderedPageBreak/>
        <w:t>parties that are relevant to the quality management system. Rolls-Royce SMR Limited has achieved, and maintains, certification of their management system to this standard by a United Kingdom Accreditation Service Accredited Certification body</w:t>
      </w:r>
      <w:r w:rsidR="00107318">
        <w:t>.</w:t>
      </w:r>
    </w:p>
    <w:p w14:paraId="7A51D47C" w14:textId="73B4EB20" w:rsidR="0007433E" w:rsidRPr="004421AB" w:rsidRDefault="0007433E" w:rsidP="0007433E">
      <w:pPr>
        <w:pStyle w:val="Heading2"/>
      </w:pPr>
      <w:r>
        <w:t xml:space="preserve">Integration with </w:t>
      </w:r>
      <w:r w:rsidR="00C919F2">
        <w:t>o</w:t>
      </w:r>
      <w:r>
        <w:t xml:space="preserve">ther </w:t>
      </w:r>
      <w:r w:rsidR="00C919F2">
        <w:t>a</w:t>
      </w:r>
      <w:r>
        <w:t xml:space="preserve">ssessment </w:t>
      </w:r>
      <w:r w:rsidR="00C919F2">
        <w:t>t</w:t>
      </w:r>
      <w:r>
        <w:t>opics</w:t>
      </w:r>
    </w:p>
    <w:p w14:paraId="5343B5F3" w14:textId="77777777" w:rsidR="00A725C3" w:rsidRPr="008F6B62" w:rsidRDefault="00A725C3" w:rsidP="00A725C3">
      <w:pPr>
        <w:pStyle w:val="Numberedparagraph"/>
      </w:pPr>
      <w:r w:rsidRPr="008F6B62">
        <w:t xml:space="preserve">Regulatory assessment of </w:t>
      </w:r>
      <w:r>
        <w:t xml:space="preserve">the RP’s </w:t>
      </w:r>
      <w:r w:rsidRPr="008F6B62">
        <w:t>MSQA</w:t>
      </w:r>
      <w:r>
        <w:t xml:space="preserve"> arrangements</w:t>
      </w:r>
      <w:r w:rsidRPr="008F6B62">
        <w:t xml:space="preserve"> is</w:t>
      </w:r>
      <w:r>
        <w:t>,</w:t>
      </w:r>
      <w:r w:rsidRPr="008F6B62">
        <w:t xml:space="preserve"> by its nature</w:t>
      </w:r>
      <w:r>
        <w:t>,</w:t>
      </w:r>
      <w:r w:rsidRPr="008F6B62">
        <w:t xml:space="preserve"> a cross cutting topic. I engaged routinely with ONR assessment topic inspectors, individually or collectively. </w:t>
      </w:r>
    </w:p>
    <w:p w14:paraId="67A80351" w14:textId="361352E9" w:rsidR="00A725C3" w:rsidRPr="00FB71B8" w:rsidRDefault="00A725C3" w:rsidP="00A725C3">
      <w:pPr>
        <w:pStyle w:val="Numberedparagraph"/>
      </w:pPr>
      <w:r w:rsidRPr="00FB71B8">
        <w:t xml:space="preserve">In GDA ONR’s MSQA assessment is undertaken jointly with the Environment Agency. Throughout this report, when I refer to ‘the </w:t>
      </w:r>
      <w:r w:rsidR="006E4120">
        <w:t>R</w:t>
      </w:r>
      <w:r w:rsidRPr="00FB71B8">
        <w:t>egulators’ I imply the joint ONR / Environment Agency</w:t>
      </w:r>
      <w:r w:rsidR="00331C06">
        <w:t>,</w:t>
      </w:r>
      <w:r w:rsidRPr="00FB71B8">
        <w:t xml:space="preserve"> MSQA assessment team.</w:t>
      </w:r>
    </w:p>
    <w:p w14:paraId="339424AD" w14:textId="7CD83FC9" w:rsidR="00A725C3" w:rsidRPr="00FB71B8" w:rsidRDefault="00A725C3" w:rsidP="00A725C3">
      <w:pPr>
        <w:pStyle w:val="Numberedparagraph"/>
      </w:pPr>
      <w:r w:rsidRPr="00FB71B8">
        <w:t>Natural Recourses Wales have deferred to the Environment Agency to conduct the GDA of the environmental design and case</w:t>
      </w:r>
      <w:r w:rsidR="00E26730">
        <w:t xml:space="preserve"> but have</w:t>
      </w:r>
      <w:r w:rsidRPr="00FB71B8">
        <w:t xml:space="preserve"> attended some engagements between the regulators and the RP in an observer capacity</w:t>
      </w:r>
      <w:r>
        <w:t>.</w:t>
      </w:r>
    </w:p>
    <w:p w14:paraId="513E6262" w14:textId="1DB2135C" w:rsidR="006370AA" w:rsidRPr="004421AB" w:rsidRDefault="006370AA" w:rsidP="00E55229">
      <w:pPr>
        <w:pStyle w:val="Heading2"/>
      </w:pPr>
      <w:r>
        <w:t xml:space="preserve">Use of </w:t>
      </w:r>
      <w:r w:rsidR="00C919F2">
        <w:t>t</w:t>
      </w:r>
      <w:r>
        <w:t xml:space="preserve">echnical </w:t>
      </w:r>
      <w:r w:rsidR="00C919F2">
        <w:t>s</w:t>
      </w:r>
      <w:r>
        <w:t xml:space="preserve">upport </w:t>
      </w:r>
      <w:r w:rsidR="00C919F2">
        <w:t>co</w:t>
      </w:r>
      <w:r>
        <w:t>ntractors</w:t>
      </w:r>
    </w:p>
    <w:p w14:paraId="4F611C4A" w14:textId="2886E45D" w:rsidR="00A458DE" w:rsidRPr="0043518B" w:rsidRDefault="00A458DE" w:rsidP="002C06B6">
      <w:pPr>
        <w:pStyle w:val="Numberedparagraph"/>
      </w:pPr>
      <w:r w:rsidRPr="0043518B">
        <w:t xml:space="preserve">I have not engaged Technical Support Contractors (TSCs) to support </w:t>
      </w:r>
      <w:r w:rsidR="00DB49EA" w:rsidRPr="0043518B">
        <w:t>my</w:t>
      </w:r>
      <w:r w:rsidRPr="0043518B">
        <w:t xml:space="preserve"> assessment of the </w:t>
      </w:r>
      <w:r w:rsidR="00153E0C">
        <w:t xml:space="preserve">MSQA </w:t>
      </w:r>
      <w:r w:rsidR="00DB49EA" w:rsidRPr="0043518B">
        <w:t>Topic</w:t>
      </w:r>
      <w:r w:rsidRPr="0043518B">
        <w:t xml:space="preserve"> </w:t>
      </w:r>
      <w:r w:rsidR="00DB49EA" w:rsidRPr="0043518B">
        <w:t xml:space="preserve">aspects of </w:t>
      </w:r>
      <w:r w:rsidRPr="0043518B">
        <w:t xml:space="preserve">the </w:t>
      </w:r>
      <w:r w:rsidR="00DB49EA" w:rsidRPr="0043518B">
        <w:t>Rolls-Royce SMR</w:t>
      </w:r>
      <w:r w:rsidR="00153E0C">
        <w:t>.</w:t>
      </w:r>
    </w:p>
    <w:p w14:paraId="31BBAC26" w14:textId="0D37F1F9" w:rsidR="00B320A9" w:rsidRPr="004421AB" w:rsidRDefault="00B320A9" w:rsidP="002C06B6">
      <w:pPr>
        <w:pStyle w:val="Numberedparagraph"/>
        <w:numPr>
          <w:ilvl w:val="0"/>
          <w:numId w:val="0"/>
        </w:numPr>
        <w:ind w:left="851"/>
        <w:sectPr w:rsidR="00B320A9" w:rsidRPr="004421AB" w:rsidSect="00045010">
          <w:footerReference w:type="first" r:id="rId23"/>
          <w:pgSz w:w="11906" w:h="16838" w:code="9"/>
          <w:pgMar w:top="1440" w:right="1440" w:bottom="1440" w:left="1440" w:header="397" w:footer="397" w:gutter="0"/>
          <w:cols w:space="312"/>
          <w:docGrid w:linePitch="360"/>
        </w:sectPr>
      </w:pPr>
    </w:p>
    <w:p w14:paraId="41413C73" w14:textId="4744D982" w:rsidR="006370AA" w:rsidRPr="004421AB" w:rsidRDefault="00475ACF" w:rsidP="0080416A">
      <w:pPr>
        <w:pStyle w:val="Heading1"/>
      </w:pPr>
      <w:bookmarkStart w:id="7" w:name="_Toc144473449"/>
      <w:r>
        <w:lastRenderedPageBreak/>
        <w:t xml:space="preserve">Requesting </w:t>
      </w:r>
      <w:r w:rsidR="00C919F2">
        <w:t>p</w:t>
      </w:r>
      <w:r>
        <w:t>arty’s</w:t>
      </w:r>
      <w:r w:rsidR="0007433E">
        <w:t xml:space="preserve"> </w:t>
      </w:r>
      <w:r w:rsidR="00C919F2">
        <w:t>s</w:t>
      </w:r>
      <w:r w:rsidR="0007433E">
        <w:t>ubmission</w:t>
      </w:r>
      <w:bookmarkEnd w:id="7"/>
    </w:p>
    <w:p w14:paraId="4D4DDEFC" w14:textId="393BA6AC" w:rsidR="00454602" w:rsidRDefault="00454602" w:rsidP="00A6356B">
      <w:pPr>
        <w:pStyle w:val="Numberedparagraph"/>
      </w:pPr>
      <w:r>
        <w:t>Rolls-Royce SMR Limited</w:t>
      </w:r>
      <w:r w:rsidRPr="00ED471F">
        <w:t xml:space="preserve"> submitted </w:t>
      </w:r>
      <w:r>
        <w:t>a series of E3S chapters, or summary reports,</w:t>
      </w:r>
      <w:r w:rsidRPr="00ED471F">
        <w:t xml:space="preserve"> and other supporting references, which outline </w:t>
      </w:r>
      <w:r>
        <w:t xml:space="preserve">the </w:t>
      </w:r>
      <w:r w:rsidRPr="00ED471F">
        <w:t xml:space="preserve"> </w:t>
      </w:r>
      <w:r>
        <w:t>E3S case</w:t>
      </w:r>
      <w:r w:rsidRPr="00ED471F">
        <w:t xml:space="preserve"> for the </w:t>
      </w:r>
      <w:r>
        <w:t xml:space="preserve">generic </w:t>
      </w:r>
      <w:r w:rsidRPr="00454602">
        <w:t xml:space="preserve">Rolls-Royce SMR design. </w:t>
      </w:r>
    </w:p>
    <w:p w14:paraId="46093303" w14:textId="2230DF4E" w:rsidR="0008041E" w:rsidRPr="00FB20A3" w:rsidRDefault="002C0787" w:rsidP="0008041E">
      <w:pPr>
        <w:pStyle w:val="Numberedparagraph"/>
      </w:pPr>
      <w:r>
        <w:t>Rolls-Royce SMR Limited</w:t>
      </w:r>
      <w:r w:rsidR="00746AC0">
        <w:t>’s</w:t>
      </w:r>
      <w:r w:rsidR="009B3DB2">
        <w:t xml:space="preserve"> </w:t>
      </w:r>
      <w:r w:rsidR="00746AC0">
        <w:t xml:space="preserve">MSQA arrangements for developing the </w:t>
      </w:r>
      <w:r w:rsidR="1A7FFC87">
        <w:t>E3S</w:t>
      </w:r>
      <w:r w:rsidR="0008041E">
        <w:t xml:space="preserve"> case presented for GDA Step 2 </w:t>
      </w:r>
      <w:r w:rsidR="00E778D5">
        <w:t>are detailed in</w:t>
      </w:r>
      <w:r w:rsidR="0008041E">
        <w:t xml:space="preserve"> the </w:t>
      </w:r>
      <w:r w:rsidR="009E4F7A">
        <w:t>E</w:t>
      </w:r>
      <w:r w:rsidR="0075412B">
        <w:t xml:space="preserve">3S </w:t>
      </w:r>
      <w:r w:rsidR="00D30B99">
        <w:t>Case</w:t>
      </w:r>
      <w:r w:rsidR="00E778D5">
        <w:t>,</w:t>
      </w:r>
      <w:r w:rsidR="00D30B99">
        <w:t xml:space="preserve"> Chapter 17: Management of E3S and Quality Assurance</w:t>
      </w:r>
      <w:r w:rsidR="00E9271F">
        <w:t xml:space="preserve"> (</w:t>
      </w:r>
      <w:r w:rsidR="00BD4057">
        <w:t>r</w:t>
      </w:r>
      <w:r w:rsidR="00E9271F">
        <w:t>ef.</w:t>
      </w:r>
      <w:r w:rsidR="00E778D5">
        <w:t xml:space="preserve"> </w:t>
      </w:r>
      <w:sdt>
        <w:sdtPr>
          <w:id w:val="887231651"/>
          <w:citation/>
        </w:sdtPr>
        <w:sdtEndPr/>
        <w:sdtContent>
          <w:r w:rsidR="00BD4057">
            <w:fldChar w:fldCharType="begin"/>
          </w:r>
          <w:r w:rsidR="00BD4057">
            <w:instrText xml:space="preserve"> CITATION E3Sch17 \l 2057 </w:instrText>
          </w:r>
          <w:r w:rsidR="00BD4057">
            <w:fldChar w:fldCharType="separate"/>
          </w:r>
          <w:r w:rsidR="00077DF7" w:rsidRPr="00077DF7">
            <w:rPr>
              <w:noProof/>
            </w:rPr>
            <w:t>[1]</w:t>
          </w:r>
          <w:r w:rsidR="00BD4057">
            <w:fldChar w:fldCharType="end"/>
          </w:r>
        </w:sdtContent>
      </w:sdt>
      <w:r w:rsidR="00E9271F">
        <w:t xml:space="preserve">). </w:t>
      </w:r>
      <w:r w:rsidR="00897C7C">
        <w:t>Issue 1 of this chapter was submitted to ONR at the start of Step 2.</w:t>
      </w:r>
    </w:p>
    <w:p w14:paraId="26D29868" w14:textId="50046CCE" w:rsidR="0008041E" w:rsidRDefault="0008041E" w:rsidP="0008041E">
      <w:pPr>
        <w:pStyle w:val="Numberedparagraph"/>
      </w:pPr>
      <w:r>
        <w:t xml:space="preserve">I </w:t>
      </w:r>
      <w:r w:rsidR="00D14247">
        <w:t xml:space="preserve">assessed </w:t>
      </w:r>
      <w:r w:rsidR="00061963">
        <w:t xml:space="preserve">Chapter 17 </w:t>
      </w:r>
      <w:r>
        <w:t xml:space="preserve">and concluded that </w:t>
      </w:r>
      <w:r w:rsidR="00061963">
        <w:t xml:space="preserve">it </w:t>
      </w:r>
      <w:r>
        <w:t>provide</w:t>
      </w:r>
      <w:r w:rsidR="00D14247">
        <w:t>d</w:t>
      </w:r>
      <w:r>
        <w:t xml:space="preserve"> an adequate</w:t>
      </w:r>
      <w:r w:rsidR="002E22CF">
        <w:t xml:space="preserve"> and accurate</w:t>
      </w:r>
      <w:r>
        <w:t xml:space="preserve"> description of applicable GDA management system arrangements. </w:t>
      </w:r>
    </w:p>
    <w:p w14:paraId="2BC88199" w14:textId="5ED4B5D6" w:rsidR="00A6356B" w:rsidRPr="007A2AC2" w:rsidRDefault="00A6356B" w:rsidP="0008041E">
      <w:pPr>
        <w:pStyle w:val="Numberedparagraph"/>
      </w:pPr>
      <w:r w:rsidRPr="007A2AC2">
        <w:t>This section presents a summary of the RP’s safety case for MSQA. It also identifies the documents submitted by the RP which have formed the basis of my MSQA assessment of the Rolls-Royce SMR.</w:t>
      </w:r>
    </w:p>
    <w:p w14:paraId="4342C4BC" w14:textId="0B87043E" w:rsidR="007359B5" w:rsidRDefault="007359B5" w:rsidP="00E54F27">
      <w:pPr>
        <w:pStyle w:val="Heading2"/>
      </w:pPr>
      <w:r>
        <w:t>Summary of the Rolls-Royce SMR design</w:t>
      </w:r>
    </w:p>
    <w:p w14:paraId="43BA3C48" w14:textId="6BF0F6E8" w:rsidR="00335A08" w:rsidRPr="00543D9B" w:rsidRDefault="00335A08" w:rsidP="00335A08">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52A0EE61" w:rsidR="00602803" w:rsidRDefault="00602803" w:rsidP="002C06B6">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its</w:t>
      </w:r>
      <w:r>
        <w:t xml:space="preserve"> modular approach</w:t>
      </w:r>
      <w:r w:rsidR="00F30B50">
        <w:t xml:space="preserve"> to construction which would</w:t>
      </w:r>
      <w:r>
        <w:t xml:space="preserve"> see the majority of the power station built in factory conditions and assembled on site.</w:t>
      </w:r>
    </w:p>
    <w:p w14:paraId="49214AC7" w14:textId="79F9C308" w:rsidR="00435A86" w:rsidRPr="00543D9B" w:rsidRDefault="006C5248" w:rsidP="002C06B6">
      <w:pPr>
        <w:pStyle w:val="Numberedparagraph"/>
      </w:pPr>
      <w:r>
        <w:t xml:space="preserve">The reactor itself is </w:t>
      </w:r>
      <w:r w:rsidR="0072040F">
        <w:t xml:space="preserve">of </w:t>
      </w:r>
      <w:r>
        <w:t>a typical PWR</w:t>
      </w:r>
      <w:r w:rsidR="001C585D">
        <w:t xml:space="preserve"> design,</w:t>
      </w:r>
      <w:r w:rsidR="00C2464A">
        <w:t xml:space="preserve"> including a steel Reactor Pressure Vessel (RPV</w:t>
      </w:r>
      <w:r w:rsidR="00F311E2">
        <w:t>)</w:t>
      </w:r>
      <w:r w:rsidR="006C5F72">
        <w:t xml:space="preserve"> holding fuel assemblies</w:t>
      </w:r>
      <w:r w:rsidR="00F311E2">
        <w:t>, Steam Generators (SG</w:t>
      </w:r>
      <w:r w:rsidR="004B07F3">
        <w:t>)</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77777777" w:rsidR="001A3B51" w:rsidRDefault="001A3B51" w:rsidP="001A3B51">
      <w:pPr>
        <w:pStyle w:val="Numberedparagraph"/>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4B3114" w14:textId="56C64208" w:rsidR="007070BD" w:rsidRDefault="001A3B51" w:rsidP="001A3B51">
      <w:pPr>
        <w:pStyle w:val="Numberedparagraph"/>
      </w:pPr>
      <w:r>
        <w:lastRenderedPageBreak/>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48FB6D07" w:rsidR="001A3B51" w:rsidRDefault="00061B4E" w:rsidP="001A3B51">
      <w:pPr>
        <w:pStyle w:val="Numberedparagraph"/>
      </w:pPr>
      <w:r w:rsidRPr="00061B4E">
        <w:t xml:space="preserve">The E3S case is being developed using a three tier hierarchy and incorporating a Claim, Argument and Evidence (CAE) structure with the highest-level claims being derived from the RP’s own E3S principles. The highest level of the three tiers is the RP’s </w:t>
      </w:r>
      <w:r w:rsidR="00FF417C">
        <w:t>Tier 1 E3S chapter</w:t>
      </w:r>
      <w:r w:rsidR="00112A01">
        <w:t>s</w:t>
      </w:r>
      <w:r w:rsidRPr="00061B4E">
        <w:t>, with the lower tiers providing more detailed arguments and evidence</w:t>
      </w:r>
      <w:r w:rsidR="003F4D58">
        <w:t xml:space="preserve"> (in the case of the MSQA Topic</w:t>
      </w:r>
      <w:r w:rsidR="00614452">
        <w:t>, the lower tiers comprise</w:t>
      </w:r>
      <w:r w:rsidR="00A84A8C">
        <w:t xml:space="preserve"> defined </w:t>
      </w:r>
      <w:r w:rsidR="00614452">
        <w:t xml:space="preserve"> process control </w:t>
      </w:r>
      <w:r w:rsidR="003631D5">
        <w:t>documentation and software tools)</w:t>
      </w:r>
      <w:r w:rsidRPr="00061B4E">
        <w:t xml:space="preserve">. This is illustrated in Figure </w:t>
      </w:r>
      <w:r w:rsidR="002E6516">
        <w:t>1</w:t>
      </w:r>
      <w:r w:rsidRPr="00061B4E">
        <w:t>.</w:t>
      </w:r>
    </w:p>
    <w:p w14:paraId="54443C3D" w14:textId="12802584" w:rsidR="00AD150D" w:rsidRDefault="00C54F9F" w:rsidP="00952695">
      <w:pPr>
        <w:pStyle w:val="Numberedparagraph"/>
        <w:numPr>
          <w:ilvl w:val="0"/>
          <w:numId w:val="0"/>
        </w:numPr>
      </w:pPr>
      <w:r w:rsidRPr="00F34804">
        <w:rPr>
          <w:b/>
          <w:bCs/>
          <w:noProof/>
        </w:rPr>
        <w:drawing>
          <wp:inline distT="0" distB="0" distL="0" distR="0" wp14:anchorId="592BEB27" wp14:editId="7B95E653">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24"/>
                    <a:stretch>
                      <a:fillRect/>
                    </a:stretch>
                  </pic:blipFill>
                  <pic:spPr>
                    <a:xfrm>
                      <a:off x="0" y="0"/>
                      <a:ext cx="5731510" cy="2307590"/>
                    </a:xfrm>
                    <a:prstGeom prst="rect">
                      <a:avLst/>
                    </a:prstGeom>
                    <a:ln w="22225">
                      <a:solidFill>
                        <a:schemeClr val="tx1"/>
                      </a:solidFill>
                    </a:ln>
                  </pic:spPr>
                </pic:pic>
              </a:graphicData>
            </a:graphic>
          </wp:inline>
        </w:drawing>
      </w:r>
    </w:p>
    <w:p w14:paraId="079C14B5" w14:textId="04CE12B6" w:rsidR="002E6516" w:rsidRPr="00456B99" w:rsidRDefault="00AD150D" w:rsidP="00456B99">
      <w:pPr>
        <w:ind w:left="851"/>
        <w:rPr>
          <w:sz w:val="22"/>
        </w:rPr>
      </w:pPr>
      <w:r w:rsidRPr="00456B99">
        <w:rPr>
          <w:b/>
          <w:bCs/>
          <w:sz w:val="22"/>
        </w:rPr>
        <w:t xml:space="preserve">Figure </w:t>
      </w:r>
      <w:r w:rsidR="00952695" w:rsidRPr="00456B99">
        <w:rPr>
          <w:b/>
          <w:bCs/>
          <w:sz w:val="22"/>
        </w:rPr>
        <w:t>1</w:t>
      </w:r>
      <w:r w:rsidRPr="00456B99">
        <w:rPr>
          <w:b/>
          <w:bCs/>
          <w:sz w:val="22"/>
        </w:rPr>
        <w:t xml:space="preserve">: Claim, Argument </w:t>
      </w:r>
      <w:r w:rsidR="00B235E0" w:rsidRPr="00456B99">
        <w:rPr>
          <w:b/>
          <w:bCs/>
          <w:sz w:val="22"/>
        </w:rPr>
        <w:t>and</w:t>
      </w:r>
      <w:r w:rsidRPr="00456B99">
        <w:rPr>
          <w:b/>
          <w:bCs/>
          <w:sz w:val="22"/>
        </w:rPr>
        <w:t xml:space="preserve"> Evidence (CAE) structure within the E3S hierarchy</w:t>
      </w:r>
      <w:r w:rsidR="005B1636" w:rsidRPr="00456B99">
        <w:rPr>
          <w:sz w:val="22"/>
        </w:rPr>
        <w:t xml:space="preserve"> (ref.</w:t>
      </w:r>
      <w:r w:rsidR="0092346C">
        <w:rPr>
          <w:sz w:val="22"/>
        </w:rPr>
        <w:t xml:space="preserve"> </w:t>
      </w:r>
      <w:sdt>
        <w:sdtPr>
          <w:rPr>
            <w:sz w:val="22"/>
          </w:rPr>
          <w:id w:val="-1097786862"/>
          <w:citation/>
        </w:sdtPr>
        <w:sdtEndPr/>
        <w:sdtContent>
          <w:r w:rsidR="00FB6F23">
            <w:rPr>
              <w:sz w:val="22"/>
            </w:rPr>
            <w:fldChar w:fldCharType="begin"/>
          </w:r>
          <w:r w:rsidR="00FB6F23">
            <w:rPr>
              <w:sz w:val="22"/>
            </w:rPr>
            <w:instrText xml:space="preserve"> CITATION E3Sch1 \l 2057 </w:instrText>
          </w:r>
          <w:r w:rsidR="00FB6F23">
            <w:rPr>
              <w:sz w:val="22"/>
            </w:rPr>
            <w:fldChar w:fldCharType="separate"/>
          </w:r>
          <w:r w:rsidR="00077DF7" w:rsidRPr="00077DF7">
            <w:rPr>
              <w:noProof/>
              <w:sz w:val="22"/>
            </w:rPr>
            <w:t>[20]</w:t>
          </w:r>
          <w:r w:rsidR="00FB6F23">
            <w:rPr>
              <w:sz w:val="22"/>
            </w:rPr>
            <w:fldChar w:fldCharType="end"/>
          </w:r>
        </w:sdtContent>
      </w:sdt>
      <w:r w:rsidR="005B1636" w:rsidRPr="00456B99">
        <w:rPr>
          <w:sz w:val="22"/>
        </w:rPr>
        <w:t>)</w:t>
      </w:r>
    </w:p>
    <w:p w14:paraId="57859B1D" w14:textId="406E3D22" w:rsidR="00061B4E" w:rsidRPr="007070BD" w:rsidRDefault="00061B4E" w:rsidP="001A3B51">
      <w:pPr>
        <w:pStyle w:val="Numberedparagraph"/>
      </w:pPr>
      <w:r w:rsidRPr="00061B4E">
        <w:t xml:space="preserve">The structure of the E3S case largely aligns with the IAEA guidance for safety cases, SSG-61 </w:t>
      </w:r>
      <w:r w:rsidR="002D66B3">
        <w:t xml:space="preserve">(ref. </w:t>
      </w:r>
      <w:sdt>
        <w:sdtPr>
          <w:id w:val="852843353"/>
          <w:citation/>
        </w:sdtPr>
        <w:sdtEndPr/>
        <w:sdtContent>
          <w:r w:rsidR="00897C7C">
            <w:fldChar w:fldCharType="begin"/>
          </w:r>
          <w:r w:rsidR="00897C7C">
            <w:instrText xml:space="preserve"> CITATION E3Sch1 \l 2057 </w:instrText>
          </w:r>
          <w:r w:rsidR="00897C7C">
            <w:fldChar w:fldCharType="separate"/>
          </w:r>
          <w:r w:rsidR="00077DF7" w:rsidRPr="00077DF7">
            <w:rPr>
              <w:noProof/>
            </w:rPr>
            <w:t>[20]</w:t>
          </w:r>
          <w:r w:rsidR="00897C7C">
            <w:fldChar w:fldCharType="end"/>
          </w:r>
        </w:sdtContent>
      </w:sdt>
      <w:r w:rsidR="0045368D">
        <w:t xml:space="preserve">), </w:t>
      </w:r>
      <w:r w:rsidRPr="00061B4E">
        <w:t>supplemented to include UK specific expectations and expanded to include the other E3S purposes.</w:t>
      </w:r>
    </w:p>
    <w:p w14:paraId="0F969561" w14:textId="595A57A2" w:rsidR="00AC1DEB" w:rsidRDefault="00E54F27" w:rsidP="00E54F27">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for</w:t>
      </w:r>
      <w:r w:rsidR="00035CD4">
        <w:t xml:space="preserve"> MSQA</w:t>
      </w:r>
      <w:r w:rsidR="00331E28" w:rsidRPr="53622034">
        <w:rPr>
          <w:highlight w:val="yellow"/>
        </w:rPr>
        <w:t xml:space="preserve"> </w:t>
      </w:r>
    </w:p>
    <w:p w14:paraId="2A6309D5" w14:textId="1E51A960" w:rsidR="00655EDD" w:rsidRDefault="00F96F9F" w:rsidP="00E05D77">
      <w:pPr>
        <w:pStyle w:val="Numberedparagraph"/>
      </w:pPr>
      <w:r>
        <w:t xml:space="preserve">Chapter 17 </w:t>
      </w:r>
      <w:r w:rsidR="0045368D">
        <w:t xml:space="preserve">of the </w:t>
      </w:r>
      <w:r>
        <w:t xml:space="preserve">RR SMR generic E3S Case </w:t>
      </w:r>
      <w:r w:rsidR="00124281">
        <w:t>(</w:t>
      </w:r>
      <w:r w:rsidR="0045368D">
        <w:t>r</w:t>
      </w:r>
      <w:r w:rsidR="00124281">
        <w:t xml:space="preserve">ef. </w:t>
      </w:r>
      <w:sdt>
        <w:sdtPr>
          <w:id w:val="622426924"/>
          <w:citation/>
        </w:sdtPr>
        <w:sdtEndPr/>
        <w:sdtContent>
          <w:r w:rsidR="00DC1E1A">
            <w:fldChar w:fldCharType="begin"/>
          </w:r>
          <w:r w:rsidR="00DC1E1A">
            <w:instrText xml:space="preserve"> CITATION E3Sch17 \l 2057 </w:instrText>
          </w:r>
          <w:r w:rsidR="00DC1E1A">
            <w:fldChar w:fldCharType="separate"/>
          </w:r>
          <w:r w:rsidR="00077DF7" w:rsidRPr="00077DF7">
            <w:rPr>
              <w:noProof/>
            </w:rPr>
            <w:t>[1]</w:t>
          </w:r>
          <w:r w:rsidR="00DC1E1A">
            <w:fldChar w:fldCharType="end"/>
          </w:r>
        </w:sdtContent>
      </w:sdt>
      <w:r w:rsidR="009605F3">
        <w:t>)</w:t>
      </w:r>
      <w:r w:rsidR="00210D27">
        <w:t xml:space="preserve"> </w:t>
      </w:r>
      <w:r>
        <w:t xml:space="preserve">presents the overarching summary of management and organisational arrangements related to delivery of the design and E3S Case. </w:t>
      </w:r>
    </w:p>
    <w:p w14:paraId="05C5AD2D" w14:textId="510DC942" w:rsidR="00EF64F6" w:rsidRDefault="00F50902" w:rsidP="00E949CE">
      <w:pPr>
        <w:pStyle w:val="Numberedparagraph"/>
      </w:pPr>
      <w:r w:rsidRPr="00F50902">
        <w:t>Rolls-Royce SMR Limited</w:t>
      </w:r>
      <w:r w:rsidR="00EB5072">
        <w:t xml:space="preserve">’s </w:t>
      </w:r>
      <w:r w:rsidR="00CE4DC7">
        <w:t>‘</w:t>
      </w:r>
      <w:r w:rsidR="0085133E" w:rsidRPr="00D71229">
        <w:t>Integrated Management System Manual, SMR0001351</w:t>
      </w:r>
      <w:r w:rsidR="001F40AF">
        <w:t>’</w:t>
      </w:r>
      <w:r w:rsidR="00D71229" w:rsidRPr="00D71229">
        <w:t xml:space="preserve"> (</w:t>
      </w:r>
      <w:r w:rsidR="005247D9">
        <w:t>r</w:t>
      </w:r>
      <w:r w:rsidR="00D71229" w:rsidRPr="000431E3">
        <w:t>ef.</w:t>
      </w:r>
      <w:r w:rsidR="005247D9">
        <w:t xml:space="preserve"> </w:t>
      </w:r>
      <w:sdt>
        <w:sdtPr>
          <w:id w:val="-1068110564"/>
          <w:citation/>
        </w:sdtPr>
        <w:sdtEndPr/>
        <w:sdtContent>
          <w:r w:rsidR="00DC1E1A">
            <w:fldChar w:fldCharType="begin"/>
          </w:r>
          <w:r w:rsidR="003E5266">
            <w:instrText xml:space="preserve">CITATION Rol1 \l 2057 </w:instrText>
          </w:r>
          <w:r w:rsidR="00DC1E1A">
            <w:fldChar w:fldCharType="separate"/>
          </w:r>
          <w:r w:rsidR="00077DF7" w:rsidRPr="00077DF7">
            <w:rPr>
              <w:noProof/>
            </w:rPr>
            <w:t>[21]</w:t>
          </w:r>
          <w:r w:rsidR="00DC1E1A">
            <w:fldChar w:fldCharType="end"/>
          </w:r>
        </w:sdtContent>
      </w:sdt>
      <w:r w:rsidR="00D71229" w:rsidRPr="000431E3">
        <w:t>)</w:t>
      </w:r>
      <w:r w:rsidR="0085133E" w:rsidRPr="000431E3">
        <w:t>,</w:t>
      </w:r>
      <w:r w:rsidR="00B10979">
        <w:t xml:space="preserve"> sets out their integrated management system for their business, including arrangements for developing the E3S Case</w:t>
      </w:r>
      <w:r w:rsidR="00436692">
        <w:t xml:space="preserve"> and design</w:t>
      </w:r>
      <w:r w:rsidR="00140EAE">
        <w:t xml:space="preserve">. </w:t>
      </w:r>
      <w:r w:rsidR="00436692">
        <w:t xml:space="preserve">My </w:t>
      </w:r>
      <w:r w:rsidR="00927DCC">
        <w:t xml:space="preserve">review of the </w:t>
      </w:r>
      <w:r w:rsidR="00140EAE">
        <w:t>adequacy of these arrangements</w:t>
      </w:r>
      <w:r w:rsidR="00927DCC">
        <w:t xml:space="preserve"> and </w:t>
      </w:r>
      <w:r w:rsidR="00436692">
        <w:t xml:space="preserve">my </w:t>
      </w:r>
      <w:r w:rsidR="00927DCC">
        <w:lastRenderedPageBreak/>
        <w:t>evaluation</w:t>
      </w:r>
      <w:r w:rsidR="00436692">
        <w:t>s</w:t>
      </w:r>
      <w:r w:rsidR="00927DCC">
        <w:t xml:space="preserve"> of their effective </w:t>
      </w:r>
      <w:r w:rsidR="00EB2244">
        <w:t>deployment were the basis of my Step 2 assessment</w:t>
      </w:r>
      <w:r w:rsidR="00701C6D">
        <w:t>.</w:t>
      </w:r>
    </w:p>
    <w:p w14:paraId="389F09BA" w14:textId="04F5D461" w:rsidR="00EF64F6" w:rsidRPr="00F464B8" w:rsidRDefault="00EF64F6" w:rsidP="00F26BE8">
      <w:pPr>
        <w:pStyle w:val="Bulletlist1"/>
        <w:numPr>
          <w:ilvl w:val="0"/>
          <w:numId w:val="0"/>
        </w:numPr>
        <w:rPr>
          <w:highlight w:val="yellow"/>
        </w:rPr>
        <w:sectPr w:rsidR="00EF64F6" w:rsidRPr="00F464B8" w:rsidSect="00045010">
          <w:footerReference w:type="first" r:id="rId25"/>
          <w:pgSz w:w="11906" w:h="16838" w:code="9"/>
          <w:pgMar w:top="1440" w:right="1440" w:bottom="1440" w:left="1440" w:header="397" w:footer="397" w:gutter="0"/>
          <w:cols w:space="312"/>
          <w:docGrid w:linePitch="360"/>
        </w:sectPr>
      </w:pPr>
    </w:p>
    <w:p w14:paraId="260BC076" w14:textId="185BDF45" w:rsidR="006370AA" w:rsidRPr="004421AB" w:rsidRDefault="006370AA" w:rsidP="0080416A">
      <w:pPr>
        <w:pStyle w:val="Heading1"/>
      </w:pPr>
      <w:bookmarkStart w:id="8" w:name="_Toc144473450"/>
      <w:r>
        <w:lastRenderedPageBreak/>
        <w:t xml:space="preserve">ONR </w:t>
      </w:r>
      <w:r w:rsidR="00A26C58">
        <w:t>a</w:t>
      </w:r>
      <w:r>
        <w:t>ssessment</w:t>
      </w:r>
      <w:bookmarkEnd w:id="8"/>
    </w:p>
    <w:p w14:paraId="2BE3323B" w14:textId="31938CC0" w:rsidR="006370AA" w:rsidRDefault="00AB5A15" w:rsidP="006370AA">
      <w:pPr>
        <w:pStyle w:val="Heading2"/>
      </w:pPr>
      <w:r>
        <w:t xml:space="preserve">Assessment </w:t>
      </w:r>
      <w:r w:rsidR="00A26C58">
        <w:t>s</w:t>
      </w:r>
      <w:r>
        <w:t>trategy</w:t>
      </w:r>
    </w:p>
    <w:p w14:paraId="5B39801E" w14:textId="4B48B382" w:rsidR="00EB3820" w:rsidRDefault="00E05348" w:rsidP="00AC6875">
      <w:pPr>
        <w:pStyle w:val="Numberedparagraph"/>
      </w:pPr>
      <w:r>
        <w:t xml:space="preserve">GDA </w:t>
      </w:r>
      <w:r w:rsidR="00EB3820">
        <w:t xml:space="preserve">Step 2 is the first substantive technical assessment </w:t>
      </w:r>
      <w:r w:rsidR="00873CCB">
        <w:t>s</w:t>
      </w:r>
      <w:r w:rsidR="00EB3820">
        <w:t xml:space="preserve">tep. The focus of </w:t>
      </w:r>
      <w:r>
        <w:t xml:space="preserve">ONR’s </w:t>
      </w:r>
      <w:r w:rsidR="00EB3820">
        <w:t xml:space="preserve">assessment in this Step </w:t>
      </w:r>
      <w:r w:rsidR="00AC027A">
        <w:t>wa</w:t>
      </w:r>
      <w:r w:rsidR="00EB3820">
        <w:t>s towards:</w:t>
      </w:r>
    </w:p>
    <w:p w14:paraId="47F4DEE2" w14:textId="7958F0A1" w:rsidR="00EB3820" w:rsidRDefault="00E05348" w:rsidP="005C4E17">
      <w:pPr>
        <w:pStyle w:val="Bulletlist1"/>
      </w:pPr>
      <w:r>
        <w:t>T</w:t>
      </w:r>
      <w:r w:rsidR="00EB3820">
        <w:t>he fundamental adequacy of the design and safety, security, and safeguards cases; and</w:t>
      </w:r>
    </w:p>
    <w:p w14:paraId="181751BB" w14:textId="78350164" w:rsidR="00EB3820" w:rsidRPr="002067FC" w:rsidRDefault="00E05348" w:rsidP="005C4E17">
      <w:pPr>
        <w:pStyle w:val="Bulletlist1"/>
      </w:pPr>
      <w:r>
        <w:t>T</w:t>
      </w:r>
      <w:r w:rsidR="00EB3820">
        <w:t xml:space="preserve">he suitability of the methodologies, approaches, codes, standards and philosophies which form </w:t>
      </w:r>
      <w:r w:rsidR="00EB3820" w:rsidRPr="002067FC">
        <w:t xml:space="preserve">the building blocks for the design and cases. </w:t>
      </w:r>
    </w:p>
    <w:p w14:paraId="3C48126E" w14:textId="42410B4C" w:rsidR="000E52F0" w:rsidRPr="006B0E52" w:rsidRDefault="00AC027A" w:rsidP="00336B2D">
      <w:pPr>
        <w:pStyle w:val="Numberedparagraph"/>
      </w:pPr>
      <w:r>
        <w:t xml:space="preserve">The MSQA </w:t>
      </w:r>
      <w:r w:rsidR="00EB3820" w:rsidRPr="00062D66">
        <w:t xml:space="preserve">Assessment Plan </w:t>
      </w:r>
      <w:r w:rsidR="00FA7D4D">
        <w:t>(</w:t>
      </w:r>
      <w:r w:rsidR="003E5266">
        <w:t>r</w:t>
      </w:r>
      <w:r w:rsidR="00FA7D4D">
        <w:t xml:space="preserve">ef. </w:t>
      </w:r>
      <w:sdt>
        <w:sdtPr>
          <w:id w:val="2056116508"/>
          <w:citation/>
        </w:sdtPr>
        <w:sdtEndPr/>
        <w:sdtContent>
          <w:r w:rsidR="006B4D78">
            <w:fldChar w:fldCharType="begin"/>
          </w:r>
          <w:r w:rsidR="006B4D78">
            <w:instrText xml:space="preserve"> CITATION ONR6 \l 2057 </w:instrText>
          </w:r>
          <w:r w:rsidR="006B4D78">
            <w:fldChar w:fldCharType="separate"/>
          </w:r>
          <w:r w:rsidR="00077DF7" w:rsidRPr="00077DF7">
            <w:rPr>
              <w:noProof/>
            </w:rPr>
            <w:t>[7]</w:t>
          </w:r>
          <w:r w:rsidR="006B4D78">
            <w:fldChar w:fldCharType="end"/>
          </w:r>
        </w:sdtContent>
      </w:sdt>
      <w:r w:rsidR="00FA7D4D">
        <w:t>)</w:t>
      </w:r>
      <w:r w:rsidR="002674C0">
        <w:t xml:space="preserve"> </w:t>
      </w:r>
      <w:r w:rsidR="00A10D4B">
        <w:t xml:space="preserve">detailed </w:t>
      </w:r>
      <w:r w:rsidR="00EB3820" w:rsidRPr="002067FC">
        <w:t xml:space="preserve">my intended assessment of the ongoing development and deployment of MSQA arrangements for producing the Rolls-Royce SMR design and </w:t>
      </w:r>
      <w:bookmarkStart w:id="9" w:name="_Hlk110605356"/>
      <w:r w:rsidR="0079164C">
        <w:t xml:space="preserve">E3S </w:t>
      </w:r>
      <w:r w:rsidR="00EB3820" w:rsidRPr="002067FC">
        <w:t xml:space="preserve">case </w:t>
      </w:r>
      <w:bookmarkEnd w:id="9"/>
      <w:r w:rsidR="00EB3820" w:rsidRPr="002067FC">
        <w:t xml:space="preserve">during Step 2. </w:t>
      </w:r>
    </w:p>
    <w:p w14:paraId="24393D75" w14:textId="0040B5ED" w:rsidR="000E52F0" w:rsidRPr="00126026" w:rsidRDefault="000E52F0" w:rsidP="00336B2D">
      <w:pPr>
        <w:pStyle w:val="Numberedparagraph"/>
      </w:pPr>
      <w:r w:rsidRPr="00126026">
        <w:t xml:space="preserve">To </w:t>
      </w:r>
      <w:r w:rsidR="004A13A8">
        <w:t xml:space="preserve">meet the </w:t>
      </w:r>
      <w:r w:rsidRPr="00126026">
        <w:t>workstream objectives, the MSQA Inspectors, in their engagements and assessments, focus</w:t>
      </w:r>
      <w:r>
        <w:t>ed</w:t>
      </w:r>
      <w:r w:rsidRPr="00126026">
        <w:t xml:space="preserve"> on:</w:t>
      </w:r>
    </w:p>
    <w:p w14:paraId="42F77A8F" w14:textId="352E07A1" w:rsidR="000E52F0" w:rsidRPr="00126026" w:rsidRDefault="000E52F0" w:rsidP="005C4E17">
      <w:pPr>
        <w:pStyle w:val="Bulletlist1"/>
      </w:pPr>
      <w:r w:rsidRPr="00126026">
        <w:t>The adequacy of the RP’s arrangements for delivery of the GDA.</w:t>
      </w:r>
    </w:p>
    <w:p w14:paraId="2B259D9C" w14:textId="4E859C75" w:rsidR="000E52F0" w:rsidRPr="00126026" w:rsidRDefault="000E52F0" w:rsidP="005C4E17">
      <w:pPr>
        <w:pStyle w:val="Bulletlist1"/>
      </w:pPr>
      <w:r w:rsidRPr="00126026">
        <w:t>The RP’s ongoing development of management system arrangements.</w:t>
      </w:r>
    </w:p>
    <w:p w14:paraId="5D1C4575" w14:textId="77777777" w:rsidR="000E52F0" w:rsidRPr="00126026" w:rsidRDefault="000E52F0" w:rsidP="005C4E17">
      <w:pPr>
        <w:pStyle w:val="Bulletlist1"/>
      </w:pPr>
      <w:r w:rsidRPr="00126026">
        <w:t>The effective deployment of these arrangements.</w:t>
      </w:r>
    </w:p>
    <w:p w14:paraId="20A186E7" w14:textId="17001217" w:rsidR="000E52F0" w:rsidRPr="007D7B8D" w:rsidRDefault="000E52F0" w:rsidP="00336B2D">
      <w:pPr>
        <w:pStyle w:val="Numberedparagraph"/>
      </w:pPr>
      <w:r w:rsidRPr="006B0E52">
        <w:t>The MSQA assessment</w:t>
      </w:r>
      <w:r w:rsidRPr="007D7B8D">
        <w:t xml:space="preserve"> was front-end loaded</w:t>
      </w:r>
      <w:r w:rsidR="00074F06">
        <w:t xml:space="preserve">. During </w:t>
      </w:r>
      <w:r w:rsidRPr="007D7B8D">
        <w:t>Step</w:t>
      </w:r>
      <w:r w:rsidR="008508AA">
        <w:t xml:space="preserve"> </w:t>
      </w:r>
      <w:r w:rsidRPr="007D7B8D">
        <w:t>1</w:t>
      </w:r>
      <w:r w:rsidR="00DC6CB6">
        <w:t xml:space="preserve">, the focus of my assessment was primarily </w:t>
      </w:r>
      <w:r w:rsidRPr="007D7B8D">
        <w:t>on the adequacy of the RP’s arrangements</w:t>
      </w:r>
      <w:r w:rsidR="00611871">
        <w:t xml:space="preserve"> for the</w:t>
      </w:r>
      <w:r w:rsidRPr="007D7B8D">
        <w:t xml:space="preserve"> deliver</w:t>
      </w:r>
      <w:r w:rsidR="00611871">
        <w:t>y</w:t>
      </w:r>
      <w:r w:rsidRPr="007D7B8D">
        <w:t xml:space="preserve"> the GDA. During Step 2</w:t>
      </w:r>
      <w:r w:rsidR="00CD672E">
        <w:t xml:space="preserve"> </w:t>
      </w:r>
      <w:r w:rsidR="00BB11C5">
        <w:t xml:space="preserve">my focus </w:t>
      </w:r>
      <w:r w:rsidR="00CD672E">
        <w:t xml:space="preserve">was on </w:t>
      </w:r>
      <w:r w:rsidRPr="007D7B8D">
        <w:t>the demonstrati</w:t>
      </w:r>
      <w:r w:rsidR="00796C29">
        <w:t>on of the</w:t>
      </w:r>
      <w:r w:rsidRPr="007D7B8D">
        <w:t xml:space="preserve"> </w:t>
      </w:r>
      <w:r w:rsidR="003258DF">
        <w:t xml:space="preserve">effective </w:t>
      </w:r>
      <w:r w:rsidRPr="007D7B8D">
        <w:t>deployment of these arrangement</w:t>
      </w:r>
      <w:r w:rsidR="00796C29">
        <w:t>s.</w:t>
      </w:r>
    </w:p>
    <w:p w14:paraId="6FC106E2" w14:textId="77777777" w:rsidR="000E52F0" w:rsidRPr="007D7B8D" w:rsidRDefault="000E52F0" w:rsidP="00336B2D">
      <w:pPr>
        <w:pStyle w:val="Numberedparagraph"/>
      </w:pPr>
      <w:r w:rsidRPr="007D7B8D">
        <w:t>The Regulators carried out their assessments through:</w:t>
      </w:r>
    </w:p>
    <w:p w14:paraId="5B320A6E" w14:textId="724A52CD" w:rsidR="000E52F0" w:rsidRPr="006B0E52" w:rsidRDefault="000E52F0" w:rsidP="005C4E17">
      <w:pPr>
        <w:pStyle w:val="Bulletlist1"/>
      </w:pPr>
      <w:r w:rsidRPr="006B0E52">
        <w:t xml:space="preserve">Targeted Level 4 engagements where the RP </w:t>
      </w:r>
      <w:r>
        <w:t xml:space="preserve">was </w:t>
      </w:r>
      <w:r w:rsidRPr="00F61278">
        <w:t>expected</w:t>
      </w:r>
      <w:r w:rsidRPr="006B0E52">
        <w:t xml:space="preserve"> to demonstrate the adequacy of their arrangements and development plans for the MSQA topics selected</w:t>
      </w:r>
      <w:r w:rsidR="000E2DDB">
        <w:t>, and to present their performance against their IMS metrics</w:t>
      </w:r>
      <w:r w:rsidRPr="006B0E52">
        <w:t>.</w:t>
      </w:r>
    </w:p>
    <w:p w14:paraId="29C70164" w14:textId="77777777" w:rsidR="000E52F0" w:rsidRPr="006B0E52" w:rsidRDefault="000E52F0" w:rsidP="005C4E17">
      <w:pPr>
        <w:pStyle w:val="Bulletlist1"/>
      </w:pPr>
      <w:r w:rsidRPr="006B0E52">
        <w:t>Routine meetings as required to discuss findings, actions, forthcoming engagements etc.</w:t>
      </w:r>
    </w:p>
    <w:p w14:paraId="528D3497" w14:textId="77777777" w:rsidR="000E52F0" w:rsidRPr="006B0E52" w:rsidRDefault="000E52F0" w:rsidP="005C4E17">
      <w:pPr>
        <w:pStyle w:val="Bulletlist1"/>
      </w:pPr>
      <w:r w:rsidRPr="006B0E52">
        <w:t>Sample reviews of selected documented information for the RP’s key arrangements and processes.</w:t>
      </w:r>
    </w:p>
    <w:p w14:paraId="0E2767D7" w14:textId="640E1C67" w:rsidR="000E52F0" w:rsidRPr="00790B56" w:rsidRDefault="00211C19" w:rsidP="005C4E17">
      <w:pPr>
        <w:pStyle w:val="Bulletlist1"/>
      </w:pPr>
      <w:r>
        <w:t>E</w:t>
      </w:r>
      <w:r w:rsidR="000E52F0" w:rsidRPr="006B0E52">
        <w:t>valuation</w:t>
      </w:r>
      <w:r w:rsidR="002961E1">
        <w:t>s</w:t>
      </w:r>
      <w:r w:rsidR="000E52F0" w:rsidRPr="006B0E52">
        <w:t xml:space="preserve"> of the RP’s MSQA arrangements</w:t>
      </w:r>
      <w:r w:rsidR="000E52F0">
        <w:t xml:space="preserve"> carried out</w:t>
      </w:r>
      <w:r w:rsidR="000E52F0" w:rsidRPr="006B0E52">
        <w:t xml:space="preserve"> </w:t>
      </w:r>
      <w:r>
        <w:t>throughout GDA Step</w:t>
      </w:r>
      <w:r w:rsidR="00B87E42">
        <w:t xml:space="preserve"> 2</w:t>
      </w:r>
      <w:r w:rsidR="000E52F0" w:rsidRPr="00790B56">
        <w:t>.</w:t>
      </w:r>
    </w:p>
    <w:p w14:paraId="11898ADA" w14:textId="618CBAD3" w:rsidR="000E52F0" w:rsidRPr="00FB445B" w:rsidRDefault="000E52F0" w:rsidP="00336B2D">
      <w:pPr>
        <w:pStyle w:val="Numberedparagraph"/>
      </w:pPr>
      <w:r w:rsidRPr="00790B56">
        <w:lastRenderedPageBreak/>
        <w:t xml:space="preserve">During GDA Step </w:t>
      </w:r>
      <w:r w:rsidR="00B87E42">
        <w:t>2</w:t>
      </w:r>
      <w:r w:rsidRPr="00790B56">
        <w:t>, the MSQA Inspectors</w:t>
      </w:r>
      <w:r w:rsidR="00C84A7B">
        <w:t xml:space="preserve"> </w:t>
      </w:r>
      <w:r w:rsidR="00061023">
        <w:t xml:space="preserve">continued to </w:t>
      </w:r>
      <w:r w:rsidR="00C84A7B">
        <w:t xml:space="preserve">monitor the </w:t>
      </w:r>
      <w:r w:rsidRPr="008F65AE">
        <w:t>RP’s</w:t>
      </w:r>
      <w:r w:rsidR="00C13FD1">
        <w:t xml:space="preserve"> </w:t>
      </w:r>
      <w:r w:rsidRPr="00790B56">
        <w:t>control</w:t>
      </w:r>
      <w:r w:rsidR="004F0C42">
        <w:t xml:space="preserve"> of</w:t>
      </w:r>
      <w:r w:rsidRPr="00790B56">
        <w:t>:</w:t>
      </w:r>
    </w:p>
    <w:p w14:paraId="64A0834B" w14:textId="6CEE18C4" w:rsidR="000E52F0" w:rsidRPr="00FB445B" w:rsidRDefault="00FB445B" w:rsidP="005C4E17">
      <w:pPr>
        <w:pStyle w:val="Bulletlist1"/>
      </w:pPr>
      <w:r>
        <w:t>T</w:t>
      </w:r>
      <w:r w:rsidR="000E52F0" w:rsidRPr="00FB445B">
        <w:t>he Document List (DL).</w:t>
      </w:r>
    </w:p>
    <w:p w14:paraId="7CD9B3A0" w14:textId="7AB6BD5A" w:rsidR="000E52F0" w:rsidRPr="00FB445B" w:rsidRDefault="00FB445B" w:rsidP="005C4E17">
      <w:pPr>
        <w:pStyle w:val="Bulletlist1"/>
      </w:pPr>
      <w:r>
        <w:t>T</w:t>
      </w:r>
      <w:r w:rsidR="000E52F0" w:rsidRPr="00FB445B">
        <w:t>he Master Document Submission List (MDSL).</w:t>
      </w:r>
    </w:p>
    <w:p w14:paraId="14F8C9C6" w14:textId="6DEEF96F" w:rsidR="00DA34DA" w:rsidRPr="004421AB" w:rsidRDefault="00DA34DA" w:rsidP="00DA34DA">
      <w:pPr>
        <w:pStyle w:val="Heading2"/>
      </w:pPr>
      <w:r>
        <w:t>Assessment</w:t>
      </w:r>
    </w:p>
    <w:p w14:paraId="7D0C8EE7" w14:textId="7EA6B6C3" w:rsidR="00C30553" w:rsidRPr="00884B7A" w:rsidRDefault="00C30553" w:rsidP="00C54F9F">
      <w:pPr>
        <w:pStyle w:val="Heading3"/>
      </w:pPr>
      <w:r>
        <w:t xml:space="preserve">Quality </w:t>
      </w:r>
      <w:r w:rsidR="00D22487">
        <w:t>o</w:t>
      </w:r>
      <w:r>
        <w:t>rganisation</w:t>
      </w:r>
    </w:p>
    <w:p w14:paraId="65D32356" w14:textId="6BDBF582" w:rsidR="00C30553" w:rsidRDefault="00C30553" w:rsidP="00336B2D">
      <w:pPr>
        <w:pStyle w:val="Numberedparagraph"/>
      </w:pPr>
      <w:r>
        <w:t xml:space="preserve">The RP’s quality organisation and responsibilities are described in the </w:t>
      </w:r>
      <w:r w:rsidR="006733D7">
        <w:t>i</w:t>
      </w:r>
      <w:r>
        <w:t xml:space="preserve">ntegrated </w:t>
      </w:r>
      <w:r w:rsidR="006733D7">
        <w:t>m</w:t>
      </w:r>
      <w:r>
        <w:t xml:space="preserve">anagement </w:t>
      </w:r>
      <w:r w:rsidR="006733D7">
        <w:t>s</w:t>
      </w:r>
      <w:r>
        <w:t xml:space="preserve">ystem </w:t>
      </w:r>
      <w:r w:rsidR="006733D7">
        <w:t>m</w:t>
      </w:r>
      <w:r>
        <w:t xml:space="preserve">anual </w:t>
      </w:r>
      <w:r w:rsidR="00413A80">
        <w:t>(</w:t>
      </w:r>
      <w:r w:rsidR="006733D7">
        <w:t>r</w:t>
      </w:r>
      <w:r w:rsidR="00413A80">
        <w:t xml:space="preserve">ef. </w:t>
      </w:r>
      <w:sdt>
        <w:sdtPr>
          <w:id w:val="910434266"/>
          <w:citation/>
        </w:sdtPr>
        <w:sdtEndPr/>
        <w:sdtContent>
          <w:r w:rsidR="006B4D78">
            <w:fldChar w:fldCharType="begin"/>
          </w:r>
          <w:r w:rsidR="006B4D78">
            <w:instrText xml:space="preserve"> CITATION Rol1 \l 2057 </w:instrText>
          </w:r>
          <w:r w:rsidR="006B4D78">
            <w:fldChar w:fldCharType="separate"/>
          </w:r>
          <w:r w:rsidR="00077DF7" w:rsidRPr="00077DF7">
            <w:rPr>
              <w:noProof/>
            </w:rPr>
            <w:t>[21]</w:t>
          </w:r>
          <w:r w:rsidR="006B4D78">
            <w:fldChar w:fldCharType="end"/>
          </w:r>
        </w:sdtContent>
      </w:sdt>
      <w:r w:rsidR="00413A80">
        <w:t>)</w:t>
      </w:r>
      <w:r>
        <w:t xml:space="preserve">. The quality functions reside in the Regulatory Affairs and Safety Directorate. </w:t>
      </w:r>
    </w:p>
    <w:p w14:paraId="36C1762A" w14:textId="05E68FB7" w:rsidR="002F0E14" w:rsidRDefault="002F0E14" w:rsidP="00336B2D">
      <w:pPr>
        <w:pStyle w:val="Numberedparagraph"/>
      </w:pPr>
      <w:r>
        <w:t xml:space="preserve">The </w:t>
      </w:r>
      <w:r w:rsidR="00732A0B">
        <w:t>r</w:t>
      </w:r>
      <w:r>
        <w:t xml:space="preserve">egulatory </w:t>
      </w:r>
      <w:r w:rsidR="00732A0B">
        <w:t>a</w:t>
      </w:r>
      <w:r>
        <w:t>ffairs</w:t>
      </w:r>
      <w:r w:rsidR="009D4308">
        <w:t xml:space="preserve"> </w:t>
      </w:r>
      <w:r w:rsidR="00732A0B">
        <w:t>g</w:t>
      </w:r>
      <w:r w:rsidR="009D4308">
        <w:t>roup</w:t>
      </w:r>
      <w:r w:rsidR="006759BE">
        <w:t xml:space="preserve"> </w:t>
      </w:r>
      <w:r w:rsidR="006A2AE0">
        <w:t>f</w:t>
      </w:r>
      <w:r>
        <w:t xml:space="preserve">unction </w:t>
      </w:r>
      <w:r w:rsidR="00732A0B">
        <w:t>m</w:t>
      </w:r>
      <w:r w:rsidR="006A2AE0">
        <w:t>anual</w:t>
      </w:r>
      <w:r>
        <w:t xml:space="preserve"> </w:t>
      </w:r>
      <w:r w:rsidR="00C44E4A">
        <w:t>(</w:t>
      </w:r>
      <w:r w:rsidR="006759BE">
        <w:t>r</w:t>
      </w:r>
      <w:r w:rsidR="00C44E4A">
        <w:t xml:space="preserve">ef. </w:t>
      </w:r>
      <w:sdt>
        <w:sdtPr>
          <w:id w:val="1382202909"/>
          <w:citation/>
        </w:sdtPr>
        <w:sdtEndPr/>
        <w:sdtContent>
          <w:r w:rsidR="006B4D78">
            <w:fldChar w:fldCharType="begin"/>
          </w:r>
          <w:r w:rsidR="00DD2EF7">
            <w:instrText xml:space="preserve">CITATION Rol2 \l 2057 </w:instrText>
          </w:r>
          <w:r w:rsidR="006B4D78">
            <w:fldChar w:fldCharType="separate"/>
          </w:r>
          <w:r w:rsidR="00077DF7" w:rsidRPr="00077DF7">
            <w:rPr>
              <w:noProof/>
            </w:rPr>
            <w:t>[22]</w:t>
          </w:r>
          <w:r w:rsidR="006B4D78">
            <w:fldChar w:fldCharType="end"/>
          </w:r>
        </w:sdtContent>
      </w:sdt>
      <w:r w:rsidR="00C44E4A">
        <w:t>)</w:t>
      </w:r>
      <w:r w:rsidR="006C1DB4">
        <w:t xml:space="preserve"> </w:t>
      </w:r>
      <w:r>
        <w:t>was issued early in Step 2. I reviewed this document and considered it to be adequate.</w:t>
      </w:r>
    </w:p>
    <w:p w14:paraId="6FFF77FA" w14:textId="77777777" w:rsidR="00C30553" w:rsidRDefault="00C30553" w:rsidP="00336B2D">
      <w:pPr>
        <w:pStyle w:val="Numberedparagraph"/>
      </w:pPr>
      <w:r>
        <w:t>Reporting to the Regulatory Affairs Director were:</w:t>
      </w:r>
    </w:p>
    <w:p w14:paraId="36AA9494" w14:textId="0A90868B" w:rsidR="00C30553" w:rsidRPr="00921B4E" w:rsidRDefault="00C30553" w:rsidP="005C4E17">
      <w:pPr>
        <w:pStyle w:val="Bulletlist1"/>
      </w:pPr>
      <w:r w:rsidRPr="00921B4E">
        <w:t xml:space="preserve">The Head of HSE and Quality who is responsible for the ongoing development of the </w:t>
      </w:r>
      <w:r w:rsidR="00BF10E9" w:rsidRPr="00BF10E9">
        <w:t>Rolls-Royce SMR Limited</w:t>
      </w:r>
      <w:r w:rsidR="00187AF7">
        <w:t>’s</w:t>
      </w:r>
      <w:r w:rsidR="00BF10E9" w:rsidRPr="00BF10E9">
        <w:t xml:space="preserve"> </w:t>
      </w:r>
      <w:r w:rsidRPr="0062698C">
        <w:t xml:space="preserve">Integrated </w:t>
      </w:r>
      <w:r w:rsidRPr="00921B4E">
        <w:t>Management</w:t>
      </w:r>
      <w:r w:rsidRPr="0062698C">
        <w:t xml:space="preserve"> System</w:t>
      </w:r>
      <w:r w:rsidRPr="00921B4E">
        <w:t>.</w:t>
      </w:r>
    </w:p>
    <w:p w14:paraId="4912B4D4" w14:textId="77777777" w:rsidR="00C30553" w:rsidRPr="00921B4E" w:rsidRDefault="00C30553" w:rsidP="005C4E17">
      <w:pPr>
        <w:pStyle w:val="Bulletlist1"/>
      </w:pPr>
      <w:r w:rsidRPr="00921B4E">
        <w:t xml:space="preserve">The Head of Nuclear Assurance who is responsible for independent peer reviews of safety case documentation and </w:t>
      </w:r>
      <w:r>
        <w:t xml:space="preserve">for </w:t>
      </w:r>
      <w:r w:rsidRPr="00921B4E">
        <w:t>implementing the audit and assurance arrangements and programmes.</w:t>
      </w:r>
    </w:p>
    <w:p w14:paraId="6DAFF24B" w14:textId="28F98625" w:rsidR="00C30553" w:rsidRDefault="000F4F3D" w:rsidP="00336B2D">
      <w:pPr>
        <w:pStyle w:val="Numberedparagraph"/>
      </w:pPr>
      <w:r>
        <w:t xml:space="preserve">On the basis of the </w:t>
      </w:r>
      <w:r w:rsidR="00B4183D">
        <w:t xml:space="preserve">timely update and development of the RP’s IMS documentation, the filling of </w:t>
      </w:r>
      <w:r w:rsidR="005628E5">
        <w:t>identified quality pos</w:t>
      </w:r>
      <w:r w:rsidR="00F35D0B">
        <w:t>ts</w:t>
      </w:r>
      <w:r w:rsidR="00AB7CE5">
        <w:t>,</w:t>
      </w:r>
      <w:r w:rsidR="005628E5">
        <w:t xml:space="preserve"> and the planning and completion of </w:t>
      </w:r>
      <w:r w:rsidR="00495C8C">
        <w:t>the internal audit programme for 2023</w:t>
      </w:r>
      <w:r w:rsidR="003039C4">
        <w:t xml:space="preserve"> (</w:t>
      </w:r>
      <w:r w:rsidR="00DF3464">
        <w:t>with no major non-conformances being reported)</w:t>
      </w:r>
      <w:r w:rsidR="003039C4">
        <w:t xml:space="preserve">, </w:t>
      </w:r>
      <w:r w:rsidR="00C30553">
        <w:t xml:space="preserve">I judged the </w:t>
      </w:r>
      <w:r w:rsidR="003039C4">
        <w:t xml:space="preserve">quality </w:t>
      </w:r>
      <w:r w:rsidR="00C30553">
        <w:t>complement of the Regulatory Affairs Directorate was adequate for this stage of the GDA Project.</w:t>
      </w:r>
    </w:p>
    <w:p w14:paraId="1CBE1010" w14:textId="5CBE4489" w:rsidR="00C30553" w:rsidRPr="00884B7A" w:rsidRDefault="00C30553" w:rsidP="00C54F9F">
      <w:pPr>
        <w:pStyle w:val="Heading3"/>
      </w:pPr>
      <w:r>
        <w:t>R</w:t>
      </w:r>
      <w:r w:rsidR="00F30809">
        <w:t>olls-Royce</w:t>
      </w:r>
      <w:r>
        <w:t xml:space="preserve"> SM</w:t>
      </w:r>
      <w:r w:rsidR="00F30809">
        <w:t xml:space="preserve">R </w:t>
      </w:r>
      <w:r w:rsidR="00D14746">
        <w:t>Limited’s</w:t>
      </w:r>
      <w:r>
        <w:t xml:space="preserve"> Integrated Management System (IMS)</w:t>
      </w:r>
    </w:p>
    <w:p w14:paraId="427B04F0" w14:textId="3533C6F0" w:rsidR="00C30553" w:rsidRPr="00DD4F47" w:rsidRDefault="00E11227" w:rsidP="00D32214">
      <w:pPr>
        <w:pStyle w:val="Numberedparagraph"/>
      </w:pPr>
      <w:r w:rsidRPr="00E11227">
        <w:t>Rolls-Royce SMR Limited</w:t>
      </w:r>
      <w:r w:rsidR="00C30553" w:rsidRPr="0062698C">
        <w:t xml:space="preserve">’s </w:t>
      </w:r>
      <w:r w:rsidR="00C30553">
        <w:t xml:space="preserve">documented </w:t>
      </w:r>
      <w:r w:rsidR="00C30553" w:rsidRPr="0062698C">
        <w:t xml:space="preserve">IMS </w:t>
      </w:r>
      <w:r w:rsidR="00ED2624">
        <w:t>is</w:t>
      </w:r>
      <w:r w:rsidR="00C30553">
        <w:t xml:space="preserve"> </w:t>
      </w:r>
      <w:r w:rsidR="00C30553" w:rsidRPr="0062698C">
        <w:t>d</w:t>
      </w:r>
      <w:r w:rsidR="00C30553">
        <w:t>escribed in overview</w:t>
      </w:r>
      <w:r w:rsidR="00C30553" w:rsidRPr="0062698C">
        <w:t xml:space="preserve"> in</w:t>
      </w:r>
      <w:r w:rsidR="00C30553">
        <w:t xml:space="preserve"> the</w:t>
      </w:r>
      <w:r w:rsidR="00C30553" w:rsidRPr="0062698C">
        <w:t xml:space="preserve"> </w:t>
      </w:r>
      <w:r w:rsidR="00DA4947">
        <w:t>i</w:t>
      </w:r>
      <w:r w:rsidR="00C30553" w:rsidRPr="0062698C">
        <w:t xml:space="preserve">ntegrated </w:t>
      </w:r>
      <w:r w:rsidR="00DA4947">
        <w:t>m</w:t>
      </w:r>
      <w:r w:rsidR="00C30553" w:rsidRPr="0062698C">
        <w:t xml:space="preserve">anagement </w:t>
      </w:r>
      <w:r w:rsidR="00DA4947">
        <w:t>s</w:t>
      </w:r>
      <w:r w:rsidR="00C30553" w:rsidRPr="0062698C">
        <w:t xml:space="preserve">ystem </w:t>
      </w:r>
      <w:r w:rsidR="00DA4947">
        <w:t>m</w:t>
      </w:r>
      <w:r w:rsidR="00C30553" w:rsidRPr="0062698C">
        <w:t xml:space="preserve">anual </w:t>
      </w:r>
      <w:r w:rsidR="00B24B38">
        <w:t>(</w:t>
      </w:r>
      <w:r w:rsidR="00413BC3">
        <w:t>r</w:t>
      </w:r>
      <w:r w:rsidR="00B24B38">
        <w:t xml:space="preserve">ef. </w:t>
      </w:r>
      <w:sdt>
        <w:sdtPr>
          <w:id w:val="1947962992"/>
          <w:citation/>
        </w:sdtPr>
        <w:sdtEndPr/>
        <w:sdtContent>
          <w:r w:rsidR="00DD2EF7">
            <w:fldChar w:fldCharType="begin"/>
          </w:r>
          <w:r w:rsidR="00DD2EF7">
            <w:instrText xml:space="preserve"> CITATION Rol1 \l 2057 </w:instrText>
          </w:r>
          <w:r w:rsidR="00DD2EF7">
            <w:fldChar w:fldCharType="separate"/>
          </w:r>
          <w:r w:rsidR="00077DF7" w:rsidRPr="00077DF7">
            <w:rPr>
              <w:noProof/>
            </w:rPr>
            <w:t>[21]</w:t>
          </w:r>
          <w:r w:rsidR="00DD2EF7">
            <w:fldChar w:fldCharType="end"/>
          </w:r>
        </w:sdtContent>
      </w:sdt>
      <w:r w:rsidR="005575B7">
        <w:t>)</w:t>
      </w:r>
      <w:r w:rsidR="00C30553" w:rsidRPr="0062698C">
        <w:t xml:space="preserve">. </w:t>
      </w:r>
      <w:r w:rsidR="00E5603B">
        <w:t>Thi</w:t>
      </w:r>
      <w:r w:rsidR="00123362">
        <w:t xml:space="preserve">s did not </w:t>
      </w:r>
      <w:r w:rsidR="001D29E8">
        <w:t xml:space="preserve">significantly </w:t>
      </w:r>
      <w:r w:rsidR="00123362">
        <w:t>change</w:t>
      </w:r>
      <w:r w:rsidR="00F845E4">
        <w:t xml:space="preserve"> </w:t>
      </w:r>
      <w:r w:rsidR="001D29E8" w:rsidRPr="00DD4F47">
        <w:t>during GDA Step 2.</w:t>
      </w:r>
      <w:r w:rsidR="00123362" w:rsidRPr="00DD4F47">
        <w:t xml:space="preserve"> </w:t>
      </w:r>
    </w:p>
    <w:p w14:paraId="4A44CEEE" w14:textId="4163F75E" w:rsidR="00EA62A5" w:rsidRDefault="00476C72" w:rsidP="00D32214">
      <w:pPr>
        <w:pStyle w:val="Numberedparagraph"/>
      </w:pPr>
      <w:r w:rsidRPr="00DD4F47">
        <w:t xml:space="preserve">The </w:t>
      </w:r>
      <w:r w:rsidR="00F01CA1">
        <w:t>i</w:t>
      </w:r>
      <w:r w:rsidR="00947810" w:rsidRPr="0062698C">
        <w:t xml:space="preserve">ntegrated </w:t>
      </w:r>
      <w:r w:rsidR="00F01CA1">
        <w:t>m</w:t>
      </w:r>
      <w:r w:rsidRPr="00DD4F47">
        <w:t xml:space="preserve">anagement </w:t>
      </w:r>
      <w:r w:rsidR="00F01CA1">
        <w:t>s</w:t>
      </w:r>
      <w:r w:rsidRPr="00DD4F47">
        <w:t xml:space="preserve">ystem </w:t>
      </w:r>
      <w:r w:rsidR="00F01CA1">
        <w:t>m</w:t>
      </w:r>
      <w:r w:rsidRPr="00DD4F47">
        <w:t xml:space="preserve">anual is supported by </w:t>
      </w:r>
      <w:r w:rsidR="00F01CA1">
        <w:t>the ‘</w:t>
      </w:r>
      <w:r w:rsidRPr="00DD4F47">
        <w:t>Generic Design Assessment Quality Management Plan, SMR0000963 Issue 3</w:t>
      </w:r>
      <w:r w:rsidR="00F01CA1">
        <w:t>’</w:t>
      </w:r>
      <w:r w:rsidRPr="00DD4F47">
        <w:t xml:space="preserve"> </w:t>
      </w:r>
      <w:r w:rsidR="002E7E57">
        <w:t>(</w:t>
      </w:r>
      <w:r w:rsidR="00100A3B">
        <w:t>r</w:t>
      </w:r>
      <w:r w:rsidR="002E7E57">
        <w:t xml:space="preserve">ef. </w:t>
      </w:r>
      <w:sdt>
        <w:sdtPr>
          <w:id w:val="-1223444561"/>
          <w:citation/>
        </w:sdtPr>
        <w:sdtEndPr/>
        <w:sdtContent>
          <w:r w:rsidR="00CC4E40">
            <w:fldChar w:fldCharType="begin"/>
          </w:r>
          <w:r w:rsidR="00CC4E40">
            <w:instrText xml:space="preserve"> CITATION Rol3 \l 2057 </w:instrText>
          </w:r>
          <w:r w:rsidR="00CC4E40">
            <w:fldChar w:fldCharType="separate"/>
          </w:r>
          <w:r w:rsidR="00077DF7" w:rsidRPr="00077DF7">
            <w:rPr>
              <w:noProof/>
            </w:rPr>
            <w:t>[23]</w:t>
          </w:r>
          <w:r w:rsidR="00CC4E40">
            <w:fldChar w:fldCharType="end"/>
          </w:r>
        </w:sdtContent>
      </w:sdt>
      <w:r w:rsidR="002E7E57">
        <w:t>)</w:t>
      </w:r>
      <w:r w:rsidRPr="00DD4F47">
        <w:t>. This document is the RP’s quality manual for the GDA project</w:t>
      </w:r>
      <w:r w:rsidR="00006EEC">
        <w:t>, and</w:t>
      </w:r>
      <w:r w:rsidR="00A927EC">
        <w:t xml:space="preserve"> was updated in July 2023 </w:t>
      </w:r>
      <w:r w:rsidR="00747063">
        <w:t>to detail developed GDA arrangements</w:t>
      </w:r>
      <w:r w:rsidR="00026BA6">
        <w:t>.</w:t>
      </w:r>
    </w:p>
    <w:p w14:paraId="0FBCA84E" w14:textId="45587D51" w:rsidR="00281E38" w:rsidRDefault="00281E38" w:rsidP="00C54F9F">
      <w:pPr>
        <w:spacing w:line="240" w:lineRule="auto"/>
      </w:pPr>
      <w:r>
        <w:br w:type="page"/>
      </w:r>
      <w:r w:rsidR="00992A4E" w:rsidRPr="00992A4E">
        <w:rPr>
          <w:noProof/>
        </w:rPr>
        <w:lastRenderedPageBreak/>
        <w:drawing>
          <wp:inline distT="0" distB="0" distL="0" distR="0" wp14:anchorId="6ECC73C0" wp14:editId="277885EC">
            <wp:extent cx="5786958" cy="3317916"/>
            <wp:effectExtent l="19050" t="19050" r="23495" b="15875"/>
            <wp:docPr id="2" name="Picture 2" descr="A diagram of the IMS hierarchy showing, from top to bottom, SMR governance framework, SMR polices, manuals, and process an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the IMS hierarchy showing, from top to bottom, SMR governance framework, SMR polices, manuals, and process and procedures."/>
                    <pic:cNvPicPr/>
                  </pic:nvPicPr>
                  <pic:blipFill>
                    <a:blip r:embed="rId26"/>
                    <a:stretch>
                      <a:fillRect/>
                    </a:stretch>
                  </pic:blipFill>
                  <pic:spPr>
                    <a:xfrm>
                      <a:off x="0" y="0"/>
                      <a:ext cx="5795421" cy="3322768"/>
                    </a:xfrm>
                    <a:prstGeom prst="rect">
                      <a:avLst/>
                    </a:prstGeom>
                    <a:ln w="19050">
                      <a:solidFill>
                        <a:schemeClr val="tx1"/>
                      </a:solidFill>
                    </a:ln>
                  </pic:spPr>
                </pic:pic>
              </a:graphicData>
            </a:graphic>
          </wp:inline>
        </w:drawing>
      </w:r>
    </w:p>
    <w:p w14:paraId="67999DC0" w14:textId="196EB59A" w:rsidR="00605337" w:rsidRPr="00C54F9F" w:rsidRDefault="00A12624" w:rsidP="00C54F9F">
      <w:pPr>
        <w:ind w:left="851"/>
        <w:rPr>
          <w:b/>
          <w:bCs/>
          <w:sz w:val="22"/>
        </w:rPr>
      </w:pPr>
      <w:r w:rsidRPr="00C54F9F">
        <w:rPr>
          <w:b/>
          <w:bCs/>
          <w:sz w:val="22"/>
        </w:rPr>
        <w:t xml:space="preserve">Figure </w:t>
      </w:r>
      <w:r w:rsidR="00CE1EA9" w:rsidRPr="00C54F9F">
        <w:rPr>
          <w:b/>
          <w:bCs/>
          <w:sz w:val="22"/>
        </w:rPr>
        <w:t>2</w:t>
      </w:r>
      <w:r w:rsidRPr="00C54F9F">
        <w:rPr>
          <w:b/>
          <w:bCs/>
          <w:sz w:val="22"/>
        </w:rPr>
        <w:t>:</w:t>
      </w:r>
      <w:r w:rsidR="00E23A2B" w:rsidRPr="00C54F9F">
        <w:rPr>
          <w:b/>
          <w:bCs/>
          <w:sz w:val="22"/>
        </w:rPr>
        <w:t xml:space="preserve"> </w:t>
      </w:r>
      <w:r w:rsidR="007977D8" w:rsidRPr="00C54F9F">
        <w:rPr>
          <w:b/>
          <w:bCs/>
          <w:sz w:val="22"/>
        </w:rPr>
        <w:t>Rolls-Royce SMR Limited</w:t>
      </w:r>
      <w:r w:rsidR="00430AA1" w:rsidRPr="00C54F9F">
        <w:rPr>
          <w:b/>
          <w:bCs/>
          <w:sz w:val="22"/>
        </w:rPr>
        <w:t xml:space="preserve">’s IMS </w:t>
      </w:r>
      <w:r w:rsidRPr="00C54F9F">
        <w:rPr>
          <w:b/>
          <w:bCs/>
          <w:sz w:val="22"/>
        </w:rPr>
        <w:t>hierarchy</w:t>
      </w:r>
      <w:r w:rsidR="00D3704A" w:rsidRPr="00C54F9F">
        <w:rPr>
          <w:b/>
          <w:bCs/>
          <w:sz w:val="22"/>
        </w:rPr>
        <w:t xml:space="preserve"> </w:t>
      </w:r>
      <w:r w:rsidR="00D3704A" w:rsidRPr="00C54F9F">
        <w:rPr>
          <w:sz w:val="22"/>
        </w:rPr>
        <w:t xml:space="preserve">(ref. </w:t>
      </w:r>
      <w:sdt>
        <w:sdtPr>
          <w:rPr>
            <w:sz w:val="22"/>
          </w:rPr>
          <w:id w:val="-119082517"/>
          <w:citation/>
        </w:sdtPr>
        <w:sdtEndPr/>
        <w:sdtContent>
          <w:r w:rsidR="00E93841">
            <w:rPr>
              <w:sz w:val="22"/>
            </w:rPr>
            <w:fldChar w:fldCharType="begin"/>
          </w:r>
          <w:r w:rsidR="00E93841">
            <w:rPr>
              <w:sz w:val="22"/>
            </w:rPr>
            <w:instrText xml:space="preserve"> CITATION E3Sch17 \l 2057 </w:instrText>
          </w:r>
          <w:r w:rsidR="00E93841">
            <w:rPr>
              <w:sz w:val="22"/>
            </w:rPr>
            <w:fldChar w:fldCharType="separate"/>
          </w:r>
          <w:r w:rsidR="00077DF7" w:rsidRPr="00077DF7">
            <w:rPr>
              <w:noProof/>
              <w:sz w:val="22"/>
            </w:rPr>
            <w:t>[1]</w:t>
          </w:r>
          <w:r w:rsidR="00E93841">
            <w:rPr>
              <w:sz w:val="22"/>
            </w:rPr>
            <w:fldChar w:fldCharType="end"/>
          </w:r>
        </w:sdtContent>
      </w:sdt>
      <w:r w:rsidR="00D3704A" w:rsidRPr="00C54F9F">
        <w:rPr>
          <w:sz w:val="22"/>
        </w:rPr>
        <w:t>)</w:t>
      </w:r>
    </w:p>
    <w:p w14:paraId="04793DD6" w14:textId="0260D1B0" w:rsidR="00C30553" w:rsidRDefault="00C30553" w:rsidP="00D32214">
      <w:pPr>
        <w:pStyle w:val="Numberedparagraph"/>
      </w:pPr>
      <w:r w:rsidRPr="0062698C">
        <w:t>The IMS comprise</w:t>
      </w:r>
      <w:r w:rsidR="00F957E8">
        <w:t>s</w:t>
      </w:r>
      <w:r w:rsidRPr="0062698C">
        <w:t xml:space="preserve"> a hierarchical document architecture similar in nature to </w:t>
      </w:r>
      <w:r w:rsidR="00F957E8">
        <w:t xml:space="preserve">other </w:t>
      </w:r>
      <w:r w:rsidRPr="0062698C">
        <w:t xml:space="preserve">major contractors within the international nuclear industry, see Figure </w:t>
      </w:r>
      <w:r w:rsidR="00A12624">
        <w:t>2</w:t>
      </w:r>
      <w:r w:rsidRPr="0062698C">
        <w:t>.</w:t>
      </w:r>
    </w:p>
    <w:p w14:paraId="3A45FBA1" w14:textId="4E571CA4" w:rsidR="00C30553" w:rsidRDefault="00C30553" w:rsidP="00D32214">
      <w:pPr>
        <w:pStyle w:val="Numberedparagraph"/>
      </w:pPr>
      <w:r>
        <w:t xml:space="preserve">The IMS identifies key core and </w:t>
      </w:r>
      <w:r w:rsidRPr="00964833">
        <w:t xml:space="preserve">supporting processes and principles, see Figures </w:t>
      </w:r>
      <w:r w:rsidR="00A12624">
        <w:t>3</w:t>
      </w:r>
      <w:r w:rsidRPr="00964833">
        <w:t xml:space="preserve"> and </w:t>
      </w:r>
      <w:r w:rsidR="00A12624">
        <w:t>4</w:t>
      </w:r>
      <w:r w:rsidRPr="00964833">
        <w:t>.</w:t>
      </w:r>
    </w:p>
    <w:p w14:paraId="4AA11484" w14:textId="77777777" w:rsidR="00EA7B82" w:rsidRDefault="00EA7B82" w:rsidP="00C33B10">
      <w:pPr>
        <w:pStyle w:val="Numberedparagraph"/>
        <w:numPr>
          <w:ilvl w:val="0"/>
          <w:numId w:val="0"/>
        </w:numPr>
        <w:ind w:left="1146"/>
      </w:pPr>
    </w:p>
    <w:p w14:paraId="40281766" w14:textId="77777777" w:rsidR="00EA7B82" w:rsidRDefault="00EA7B82" w:rsidP="00C33B10">
      <w:pPr>
        <w:pStyle w:val="Numberedparagraph"/>
        <w:numPr>
          <w:ilvl w:val="0"/>
          <w:numId w:val="0"/>
        </w:numPr>
        <w:ind w:left="1146"/>
      </w:pPr>
    </w:p>
    <w:p w14:paraId="422514A8" w14:textId="77777777" w:rsidR="00EA7B82" w:rsidRPr="00964833" w:rsidRDefault="00EA7B82" w:rsidP="00C33B10">
      <w:pPr>
        <w:pStyle w:val="Numberedparagraph"/>
        <w:numPr>
          <w:ilvl w:val="0"/>
          <w:numId w:val="0"/>
        </w:numPr>
        <w:ind w:left="1146"/>
      </w:pPr>
    </w:p>
    <w:p w14:paraId="29D334DE" w14:textId="3425AED1" w:rsidR="00C30553" w:rsidRDefault="000E3AEF" w:rsidP="00C72E66">
      <w:pPr>
        <w:pStyle w:val="TSNumberedParagraph1"/>
      </w:pPr>
      <w:r w:rsidRPr="000E3AEF">
        <w:rPr>
          <w:noProof/>
        </w:rPr>
        <w:lastRenderedPageBreak/>
        <w:drawing>
          <wp:inline distT="0" distB="0" distL="0" distR="0" wp14:anchorId="24B04E6F" wp14:editId="030936DB">
            <wp:extent cx="5731510" cy="3524250"/>
            <wp:effectExtent l="19050" t="19050" r="21590" b="19050"/>
            <wp:docPr id="3" name="Picture 3" descr="A diagram showing how the IMS hierarchy is composed of the RR SMR value streams, processes, process steps, procedures and standards 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showing how the IMS hierarchy is composed of the RR SMR value streams, processes, process steps, procedures and standards and tools."/>
                    <pic:cNvPicPr/>
                  </pic:nvPicPr>
                  <pic:blipFill>
                    <a:blip r:embed="rId27"/>
                    <a:stretch>
                      <a:fillRect/>
                    </a:stretch>
                  </pic:blipFill>
                  <pic:spPr>
                    <a:xfrm>
                      <a:off x="0" y="0"/>
                      <a:ext cx="5731510" cy="3524250"/>
                    </a:xfrm>
                    <a:prstGeom prst="rect">
                      <a:avLst/>
                    </a:prstGeom>
                    <a:ln w="19050">
                      <a:solidFill>
                        <a:schemeClr val="tx1"/>
                      </a:solidFill>
                    </a:ln>
                  </pic:spPr>
                </pic:pic>
              </a:graphicData>
            </a:graphic>
          </wp:inline>
        </w:drawing>
      </w:r>
    </w:p>
    <w:p w14:paraId="78147720" w14:textId="0133C124" w:rsidR="00A028A5" w:rsidRPr="00C54F9F" w:rsidRDefault="00A028A5" w:rsidP="005C4270">
      <w:pPr>
        <w:ind w:left="720"/>
        <w:rPr>
          <w:b/>
          <w:bCs/>
          <w:sz w:val="22"/>
        </w:rPr>
      </w:pPr>
      <w:r w:rsidRPr="00C54F9F">
        <w:rPr>
          <w:b/>
          <w:bCs/>
          <w:sz w:val="22"/>
        </w:rPr>
        <w:t xml:space="preserve">Figure </w:t>
      </w:r>
      <w:r w:rsidR="00B16C16" w:rsidRPr="00C54F9F">
        <w:rPr>
          <w:b/>
          <w:bCs/>
          <w:sz w:val="22"/>
        </w:rPr>
        <w:t>3</w:t>
      </w:r>
      <w:r w:rsidRPr="00C54F9F">
        <w:rPr>
          <w:b/>
          <w:bCs/>
          <w:sz w:val="22"/>
        </w:rPr>
        <w:t xml:space="preserve">: </w:t>
      </w:r>
      <w:r w:rsidR="00E11227" w:rsidRPr="00C54F9F">
        <w:rPr>
          <w:b/>
          <w:bCs/>
          <w:sz w:val="22"/>
        </w:rPr>
        <w:t>Rolls-Royce SMR Limited</w:t>
      </w:r>
      <w:r w:rsidRPr="00C54F9F">
        <w:rPr>
          <w:b/>
          <w:bCs/>
          <w:sz w:val="22"/>
        </w:rPr>
        <w:t xml:space="preserve">’s IMS </w:t>
      </w:r>
      <w:r w:rsidR="00391D06" w:rsidRPr="00C54F9F">
        <w:rPr>
          <w:b/>
          <w:bCs/>
          <w:sz w:val="22"/>
        </w:rPr>
        <w:t xml:space="preserve">process </w:t>
      </w:r>
      <w:r w:rsidRPr="00C54F9F">
        <w:rPr>
          <w:b/>
          <w:bCs/>
          <w:sz w:val="22"/>
        </w:rPr>
        <w:t>hierarchy</w:t>
      </w:r>
      <w:r w:rsidR="00323DA7" w:rsidRPr="00C54F9F">
        <w:rPr>
          <w:b/>
          <w:bCs/>
          <w:sz w:val="22"/>
        </w:rPr>
        <w:t xml:space="preserve"> </w:t>
      </w:r>
      <w:r w:rsidR="00323DA7" w:rsidRPr="00C54F9F">
        <w:rPr>
          <w:sz w:val="22"/>
        </w:rPr>
        <w:t>(</w:t>
      </w:r>
      <w:r w:rsidR="00C54F9F" w:rsidRPr="00C54F9F">
        <w:rPr>
          <w:sz w:val="22"/>
        </w:rPr>
        <w:t>r</w:t>
      </w:r>
      <w:r w:rsidR="00323DA7" w:rsidRPr="00C54F9F">
        <w:rPr>
          <w:sz w:val="22"/>
        </w:rPr>
        <w:t xml:space="preserve">ef. </w:t>
      </w:r>
      <w:sdt>
        <w:sdtPr>
          <w:rPr>
            <w:sz w:val="22"/>
          </w:rPr>
          <w:id w:val="1683096885"/>
          <w:citation/>
        </w:sdtPr>
        <w:sdtEndPr/>
        <w:sdtContent>
          <w:r w:rsidR="00E93841">
            <w:rPr>
              <w:sz w:val="22"/>
            </w:rPr>
            <w:fldChar w:fldCharType="begin"/>
          </w:r>
          <w:r w:rsidR="00E93841">
            <w:rPr>
              <w:sz w:val="22"/>
            </w:rPr>
            <w:instrText xml:space="preserve"> CITATION E3Sch17 \l 2057 </w:instrText>
          </w:r>
          <w:r w:rsidR="00E93841">
            <w:rPr>
              <w:sz w:val="22"/>
            </w:rPr>
            <w:fldChar w:fldCharType="separate"/>
          </w:r>
          <w:r w:rsidR="00077DF7" w:rsidRPr="00077DF7">
            <w:rPr>
              <w:noProof/>
              <w:sz w:val="22"/>
            </w:rPr>
            <w:t>[1]</w:t>
          </w:r>
          <w:r w:rsidR="00E93841">
            <w:rPr>
              <w:sz w:val="22"/>
            </w:rPr>
            <w:fldChar w:fldCharType="end"/>
          </w:r>
        </w:sdtContent>
      </w:sdt>
      <w:r w:rsidR="00323DA7" w:rsidRPr="00C54F9F">
        <w:rPr>
          <w:sz w:val="22"/>
        </w:rPr>
        <w:t>)</w:t>
      </w:r>
    </w:p>
    <w:p w14:paraId="1BBAE978" w14:textId="402EE758" w:rsidR="00C30553" w:rsidRDefault="00C30553" w:rsidP="00D32214">
      <w:pPr>
        <w:pStyle w:val="Numberedparagraph"/>
      </w:pPr>
      <w:r>
        <w:t xml:space="preserve">The IMS Level 1 structure comprises the key business management (M), core delivery (C) and support (S) </w:t>
      </w:r>
      <w:r w:rsidR="00EC65ED">
        <w:t>v</w:t>
      </w:r>
      <w:r>
        <w:t xml:space="preserve">alue </w:t>
      </w:r>
      <w:r w:rsidR="00405E55">
        <w:t>s</w:t>
      </w:r>
      <w:r>
        <w:t xml:space="preserve">treams, see Figure </w:t>
      </w:r>
      <w:r w:rsidR="00BB4B99">
        <w:t>4</w:t>
      </w:r>
      <w:r>
        <w:t xml:space="preserve">. The </w:t>
      </w:r>
      <w:r w:rsidR="00405E55">
        <w:t>v</w:t>
      </w:r>
      <w:r>
        <w:t xml:space="preserve">alue </w:t>
      </w:r>
      <w:r w:rsidR="00405E55">
        <w:t>s</w:t>
      </w:r>
      <w:r>
        <w:t>treams arrangements are defined in process control documentation, such as procedures, guides, templates, etc.</w:t>
      </w:r>
    </w:p>
    <w:p w14:paraId="6C9B6719" w14:textId="37626F78" w:rsidR="00C30553" w:rsidRDefault="006716A2" w:rsidP="00C72E66">
      <w:pPr>
        <w:pStyle w:val="TSNumberedParagraph1"/>
      </w:pPr>
      <w:r w:rsidRPr="006716A2">
        <w:rPr>
          <w:noProof/>
        </w:rPr>
        <w:drawing>
          <wp:inline distT="0" distB="0" distL="0" distR="0" wp14:anchorId="565B19E5" wp14:editId="13560A4D">
            <wp:extent cx="5971404" cy="3087585"/>
            <wp:effectExtent l="19050" t="19050" r="10795" b="17780"/>
            <wp:docPr id="5" name="Picture 5" descr="A diagram of the IMS showing the management, core delivery and support valu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the IMS showing the management, core delivery and support value streams."/>
                    <pic:cNvPicPr/>
                  </pic:nvPicPr>
                  <pic:blipFill>
                    <a:blip r:embed="rId28"/>
                    <a:stretch>
                      <a:fillRect/>
                    </a:stretch>
                  </pic:blipFill>
                  <pic:spPr>
                    <a:xfrm>
                      <a:off x="0" y="0"/>
                      <a:ext cx="5987419" cy="3095866"/>
                    </a:xfrm>
                    <a:prstGeom prst="rect">
                      <a:avLst/>
                    </a:prstGeom>
                    <a:ln w="19050">
                      <a:solidFill>
                        <a:schemeClr val="tx1"/>
                      </a:solidFill>
                    </a:ln>
                  </pic:spPr>
                </pic:pic>
              </a:graphicData>
            </a:graphic>
          </wp:inline>
        </w:drawing>
      </w:r>
    </w:p>
    <w:p w14:paraId="7BF615D5" w14:textId="6F6E91A0" w:rsidR="00B0137E" w:rsidRPr="00C54F9F" w:rsidRDefault="00B0137E" w:rsidP="00C54F9F">
      <w:pPr>
        <w:ind w:left="851"/>
        <w:rPr>
          <w:b/>
          <w:bCs/>
          <w:sz w:val="22"/>
        </w:rPr>
      </w:pPr>
      <w:r w:rsidRPr="00C54F9F">
        <w:rPr>
          <w:b/>
          <w:bCs/>
          <w:sz w:val="22"/>
        </w:rPr>
        <w:t xml:space="preserve">Figure 4: </w:t>
      </w:r>
      <w:r w:rsidR="00E11227" w:rsidRPr="00C54F9F">
        <w:rPr>
          <w:b/>
          <w:bCs/>
          <w:sz w:val="22"/>
        </w:rPr>
        <w:t>Rolls-Royce SMR Limited</w:t>
      </w:r>
      <w:r w:rsidRPr="00C54F9F">
        <w:rPr>
          <w:b/>
          <w:bCs/>
          <w:sz w:val="22"/>
        </w:rPr>
        <w:t xml:space="preserve">’s </w:t>
      </w:r>
      <w:r w:rsidR="00884B4C" w:rsidRPr="00C54F9F">
        <w:rPr>
          <w:b/>
          <w:bCs/>
          <w:sz w:val="22"/>
        </w:rPr>
        <w:t>Business Value Stream Landscape</w:t>
      </w:r>
      <w:r w:rsidR="00D23365" w:rsidRPr="00C54F9F">
        <w:rPr>
          <w:b/>
          <w:bCs/>
          <w:sz w:val="22"/>
        </w:rPr>
        <w:t xml:space="preserve"> </w:t>
      </w:r>
      <w:r w:rsidR="00D23365" w:rsidRPr="00C54F9F">
        <w:rPr>
          <w:sz w:val="22"/>
        </w:rPr>
        <w:t xml:space="preserve">(ref. </w:t>
      </w:r>
      <w:sdt>
        <w:sdtPr>
          <w:rPr>
            <w:sz w:val="22"/>
          </w:rPr>
          <w:id w:val="-1625696001"/>
          <w:citation/>
        </w:sdtPr>
        <w:sdtEndPr/>
        <w:sdtContent>
          <w:r w:rsidR="00E93841">
            <w:rPr>
              <w:sz w:val="22"/>
            </w:rPr>
            <w:fldChar w:fldCharType="begin"/>
          </w:r>
          <w:r w:rsidR="00E93841">
            <w:rPr>
              <w:sz w:val="22"/>
            </w:rPr>
            <w:instrText xml:space="preserve"> CITATION E3Sch17 \l 2057 </w:instrText>
          </w:r>
          <w:r w:rsidR="00E93841">
            <w:rPr>
              <w:sz w:val="22"/>
            </w:rPr>
            <w:fldChar w:fldCharType="separate"/>
          </w:r>
          <w:r w:rsidR="00077DF7" w:rsidRPr="00077DF7">
            <w:rPr>
              <w:noProof/>
              <w:sz w:val="22"/>
            </w:rPr>
            <w:t>[1]</w:t>
          </w:r>
          <w:r w:rsidR="00E93841">
            <w:rPr>
              <w:sz w:val="22"/>
            </w:rPr>
            <w:fldChar w:fldCharType="end"/>
          </w:r>
        </w:sdtContent>
      </w:sdt>
      <w:r w:rsidR="00D23365" w:rsidRPr="00C54F9F">
        <w:rPr>
          <w:sz w:val="22"/>
        </w:rPr>
        <w:t>)</w:t>
      </w:r>
    </w:p>
    <w:p w14:paraId="0240C1D2" w14:textId="37D015B8" w:rsidR="00A40C41" w:rsidRDefault="00E72FE1" w:rsidP="00CC6B9C">
      <w:pPr>
        <w:pStyle w:val="Numberedparagraph"/>
      </w:pPr>
      <w:r>
        <w:lastRenderedPageBreak/>
        <w:t xml:space="preserve">During Step 2 I </w:t>
      </w:r>
      <w:r w:rsidR="00C30553" w:rsidRPr="005B568E">
        <w:t xml:space="preserve">have reviewed the </w:t>
      </w:r>
      <w:r w:rsidR="00BD2BFC">
        <w:t>updates to</w:t>
      </w:r>
      <w:r w:rsidR="008E6D41">
        <w:t xml:space="preserve"> the</w:t>
      </w:r>
      <w:r w:rsidR="00BD2BFC">
        <w:t xml:space="preserve"> </w:t>
      </w:r>
      <w:r w:rsidR="00405E55">
        <w:t>i</w:t>
      </w:r>
      <w:r w:rsidR="00C30553" w:rsidRPr="005B568E">
        <w:t xml:space="preserve">ntegrated </w:t>
      </w:r>
      <w:r w:rsidR="00405E55">
        <w:t>m</w:t>
      </w:r>
      <w:r w:rsidR="00C30553" w:rsidRPr="005B568E">
        <w:t xml:space="preserve">anagement </w:t>
      </w:r>
      <w:r w:rsidR="00405E55">
        <w:t>s</w:t>
      </w:r>
      <w:r w:rsidR="00C30553" w:rsidRPr="005B568E">
        <w:t xml:space="preserve">ystem </w:t>
      </w:r>
      <w:r w:rsidR="00405E55">
        <w:t>m</w:t>
      </w:r>
      <w:r w:rsidR="00C30553" w:rsidRPr="005B568E">
        <w:t xml:space="preserve">anual </w:t>
      </w:r>
      <w:r w:rsidR="00FE0846">
        <w:t>(</w:t>
      </w:r>
      <w:r w:rsidR="00537447">
        <w:t>r</w:t>
      </w:r>
      <w:r w:rsidR="00FE0846">
        <w:t xml:space="preserve">ef. </w:t>
      </w:r>
      <w:sdt>
        <w:sdtPr>
          <w:id w:val="-2070789863"/>
          <w:citation/>
        </w:sdtPr>
        <w:sdtEndPr/>
        <w:sdtContent>
          <w:r w:rsidR="00E93841">
            <w:fldChar w:fldCharType="begin"/>
          </w:r>
          <w:r w:rsidR="00E93841">
            <w:instrText xml:space="preserve"> CITATION Rol1 \l 2057 </w:instrText>
          </w:r>
          <w:r w:rsidR="00E93841">
            <w:fldChar w:fldCharType="separate"/>
          </w:r>
          <w:r w:rsidR="00077DF7" w:rsidRPr="00077DF7">
            <w:rPr>
              <w:noProof/>
            </w:rPr>
            <w:t>[21]</w:t>
          </w:r>
          <w:r w:rsidR="00E93841">
            <w:fldChar w:fldCharType="end"/>
          </w:r>
        </w:sdtContent>
      </w:sdt>
      <w:r w:rsidR="00FE0846">
        <w:t>)</w:t>
      </w:r>
      <w:r w:rsidR="00444418">
        <w:t xml:space="preserve"> and the GDA </w:t>
      </w:r>
      <w:r w:rsidR="00405E55">
        <w:t>q</w:t>
      </w:r>
      <w:r w:rsidR="00444418">
        <w:t xml:space="preserve">uality </w:t>
      </w:r>
      <w:r w:rsidR="00405E55">
        <w:t>m</w:t>
      </w:r>
      <w:r w:rsidR="00444418">
        <w:t xml:space="preserve">anagement </w:t>
      </w:r>
      <w:r w:rsidR="00405E55">
        <w:t>p</w:t>
      </w:r>
      <w:r w:rsidR="00444418">
        <w:t>lan</w:t>
      </w:r>
      <w:r w:rsidR="00AB1723">
        <w:t xml:space="preserve"> </w:t>
      </w:r>
      <w:r w:rsidR="00FE0846">
        <w:t>(</w:t>
      </w:r>
      <w:r w:rsidR="00537447">
        <w:t>r</w:t>
      </w:r>
      <w:r w:rsidR="00FE0846">
        <w:t xml:space="preserve">ef. </w:t>
      </w:r>
      <w:sdt>
        <w:sdtPr>
          <w:id w:val="-416176888"/>
          <w:citation/>
        </w:sdtPr>
        <w:sdtEndPr/>
        <w:sdtContent>
          <w:r w:rsidR="00E93841">
            <w:fldChar w:fldCharType="begin"/>
          </w:r>
          <w:r w:rsidR="00E93841">
            <w:instrText xml:space="preserve"> CITATION Rol3 \l 2057 </w:instrText>
          </w:r>
          <w:r w:rsidR="00E93841">
            <w:fldChar w:fldCharType="separate"/>
          </w:r>
          <w:r w:rsidR="00077DF7" w:rsidRPr="00077DF7">
            <w:rPr>
              <w:noProof/>
            </w:rPr>
            <w:t>[23]</w:t>
          </w:r>
          <w:r w:rsidR="00E93841">
            <w:fldChar w:fldCharType="end"/>
          </w:r>
        </w:sdtContent>
      </w:sdt>
      <w:r w:rsidR="00FE0846">
        <w:t>)</w:t>
      </w:r>
      <w:r w:rsidR="004E07B1">
        <w:t xml:space="preserve">. </w:t>
      </w:r>
    </w:p>
    <w:p w14:paraId="20CF275D" w14:textId="4619F8E7" w:rsidR="00C30553" w:rsidRDefault="00C30553" w:rsidP="00CC6B9C">
      <w:pPr>
        <w:pStyle w:val="Numberedparagraph"/>
      </w:pPr>
      <w:r>
        <w:t xml:space="preserve">I </w:t>
      </w:r>
      <w:r w:rsidRPr="005B568E">
        <w:t>am satisfied that the overarching management system arrange</w:t>
      </w:r>
      <w:r>
        <w:t>ments</w:t>
      </w:r>
      <w:r w:rsidRPr="005B568E">
        <w:t xml:space="preserve"> align with th</w:t>
      </w:r>
      <w:r w:rsidR="00B963FB">
        <w:t xml:space="preserve">ose required by the </w:t>
      </w:r>
      <w:r>
        <w:t xml:space="preserve">standards and criteria used for this assessment, e.g.: quality organisation, process </w:t>
      </w:r>
      <w:r w:rsidR="00AC5D4A">
        <w:t>control</w:t>
      </w:r>
      <w:r>
        <w:t xml:space="preserve"> and ownership, process interfaces, controlled information, ease of </w:t>
      </w:r>
      <w:r w:rsidR="00AC5D4A">
        <w:t>use</w:t>
      </w:r>
      <w:r>
        <w:t xml:space="preserve">, </w:t>
      </w:r>
      <w:r w:rsidR="00414A68">
        <w:t>monitoring and measuring</w:t>
      </w:r>
      <w:r>
        <w:t>. (see Section 2.1).</w:t>
      </w:r>
    </w:p>
    <w:p w14:paraId="4625E93C" w14:textId="3DB7C433" w:rsidR="00C30553" w:rsidRPr="00D06F91" w:rsidRDefault="00C30553" w:rsidP="00CC6B9C">
      <w:pPr>
        <w:pStyle w:val="Numberedparagraph"/>
      </w:pPr>
      <w:r>
        <w:t xml:space="preserve">The IMS is intranet based and made available to personnel. It was demonstrated to the regulators that it </w:t>
      </w:r>
      <w:r w:rsidR="00BE63FA">
        <w:t xml:space="preserve">continued to be </w:t>
      </w:r>
      <w:r>
        <w:t>easy to navigate and held sufficient approved documented information for this stage of the project.</w:t>
      </w:r>
    </w:p>
    <w:p w14:paraId="37718375" w14:textId="30B83EB8" w:rsidR="00C30553" w:rsidRPr="005B568E" w:rsidRDefault="00E11227" w:rsidP="00CC6B9C">
      <w:pPr>
        <w:pStyle w:val="Numberedparagraph"/>
      </w:pPr>
      <w:r>
        <w:t>Rolls-Royce SMR Limited</w:t>
      </w:r>
      <w:r w:rsidR="00C30553">
        <w:t xml:space="preserve">’s IMS </w:t>
      </w:r>
      <w:r w:rsidR="004443FF">
        <w:t>cont</w:t>
      </w:r>
      <w:r w:rsidR="00B963FB">
        <w:t>inues</w:t>
      </w:r>
      <w:r w:rsidR="004443FF">
        <w:t xml:space="preserve"> to be developed </w:t>
      </w:r>
      <w:r w:rsidR="00C30553">
        <w:t xml:space="preserve"> </w:t>
      </w:r>
      <w:r w:rsidR="00B32D58">
        <w:t xml:space="preserve">in accordance with </w:t>
      </w:r>
      <w:r w:rsidR="00C30553">
        <w:t>relevant management system standards, including:</w:t>
      </w:r>
    </w:p>
    <w:p w14:paraId="18CCDF1F" w14:textId="0BD59E66" w:rsidR="00C30553" w:rsidRPr="00014361" w:rsidRDefault="00C30553" w:rsidP="005C4E17">
      <w:pPr>
        <w:pStyle w:val="Bulletlist1"/>
      </w:pPr>
      <w:r>
        <w:t xml:space="preserve">ISO 9001: 2015 – </w:t>
      </w:r>
      <w:r w:rsidR="00FA031C">
        <w:t>Q</w:t>
      </w:r>
      <w:r>
        <w:t xml:space="preserve">uality </w:t>
      </w:r>
      <w:r w:rsidR="00FA031C">
        <w:t>m</w:t>
      </w:r>
      <w:r>
        <w:t xml:space="preserve">anagement </w:t>
      </w:r>
      <w:r w:rsidR="00FA031C">
        <w:t>s</w:t>
      </w:r>
      <w:r>
        <w:t>ystems</w:t>
      </w:r>
      <w:r w:rsidR="00226F95">
        <w:t xml:space="preserve"> - requirements</w:t>
      </w:r>
      <w:r w:rsidR="00D34C3D">
        <w:t xml:space="preserve"> (</w:t>
      </w:r>
      <w:r w:rsidR="00BC776D">
        <w:t>c</w:t>
      </w:r>
      <w:r w:rsidR="00D34C3D">
        <w:t>ertification was achieved in 20</w:t>
      </w:r>
      <w:r w:rsidR="006039C0">
        <w:t>2</w:t>
      </w:r>
      <w:r w:rsidR="004E51B3">
        <w:t>3</w:t>
      </w:r>
      <w:r w:rsidR="00D34C3D">
        <w:t>)</w:t>
      </w:r>
      <w:r>
        <w:t>.</w:t>
      </w:r>
    </w:p>
    <w:p w14:paraId="069863E9" w14:textId="7EFE8278" w:rsidR="00C30553" w:rsidRPr="006039C0" w:rsidRDefault="00C30553" w:rsidP="005C4E17">
      <w:pPr>
        <w:pStyle w:val="Bulletlist1"/>
      </w:pPr>
      <w:r w:rsidRPr="006039C0">
        <w:t xml:space="preserve">ISO 14001: 2015 – Environmental </w:t>
      </w:r>
      <w:r w:rsidR="00226F95">
        <w:t>m</w:t>
      </w:r>
      <w:r w:rsidRPr="006039C0">
        <w:t xml:space="preserve">anagement </w:t>
      </w:r>
      <w:r w:rsidR="00226F95">
        <w:t>s</w:t>
      </w:r>
      <w:r w:rsidRPr="006039C0">
        <w:t>ystems</w:t>
      </w:r>
      <w:r w:rsidR="004E51B3">
        <w:t>.</w:t>
      </w:r>
    </w:p>
    <w:p w14:paraId="2B735628" w14:textId="007F89A9" w:rsidR="00DD0632" w:rsidRPr="00DF273B" w:rsidRDefault="00C30553" w:rsidP="005C4E17">
      <w:pPr>
        <w:pStyle w:val="Bulletlist1"/>
      </w:pPr>
      <w:r w:rsidRPr="00014361">
        <w:t>IAEA GSR Part 2 – Leadership and Management for Safety.</w:t>
      </w:r>
    </w:p>
    <w:p w14:paraId="06C82BC8" w14:textId="2F8B3016" w:rsidR="00C30553" w:rsidRPr="001A48EC" w:rsidRDefault="00C30553" w:rsidP="0026191C">
      <w:pPr>
        <w:pStyle w:val="Numberedparagraph"/>
      </w:pPr>
      <w:r>
        <w:t>Overall, I conclude</w:t>
      </w:r>
      <w:r w:rsidR="001A1D3F">
        <w:t>d</w:t>
      </w:r>
      <w:r>
        <w:t xml:space="preserve"> that the </w:t>
      </w:r>
      <w:r w:rsidR="00F50902" w:rsidRPr="00F50902">
        <w:t>Rolls-Royce SMR Limited</w:t>
      </w:r>
      <w:r>
        <w:t xml:space="preserve">’s IMS </w:t>
      </w:r>
      <w:r w:rsidR="00611782">
        <w:t xml:space="preserve">was adequate for this stage of the </w:t>
      </w:r>
      <w:r w:rsidR="007F3483">
        <w:t>GDA project.</w:t>
      </w:r>
      <w:r w:rsidR="007F3483" w:rsidDel="007F3483">
        <w:t xml:space="preserve"> </w:t>
      </w:r>
    </w:p>
    <w:p w14:paraId="48445E8A" w14:textId="6B9985A3" w:rsidR="00C30553" w:rsidRPr="00244999" w:rsidRDefault="00C30553" w:rsidP="00C54F9F">
      <w:pPr>
        <w:pStyle w:val="Heading3"/>
      </w:pPr>
      <w:r>
        <w:t xml:space="preserve">Arrangements for the </w:t>
      </w:r>
      <w:r w:rsidR="006716A2">
        <w:t>d</w:t>
      </w:r>
      <w:r>
        <w:t xml:space="preserve">evelopment of the RR SMR </w:t>
      </w:r>
      <w:r w:rsidR="006716A2">
        <w:t>d</w:t>
      </w:r>
      <w:r>
        <w:t xml:space="preserve">esign and </w:t>
      </w:r>
      <w:r w:rsidR="006716A2">
        <w:t>s</w:t>
      </w:r>
      <w:r>
        <w:t xml:space="preserve">afety </w:t>
      </w:r>
      <w:r w:rsidR="006716A2">
        <w:t>c</w:t>
      </w:r>
      <w:r>
        <w:t>ase</w:t>
      </w:r>
    </w:p>
    <w:p w14:paraId="01EBA788" w14:textId="678B93EB" w:rsidR="00C30553" w:rsidRPr="0062698C" w:rsidRDefault="00C30553" w:rsidP="0026191C">
      <w:pPr>
        <w:pStyle w:val="Numberedparagraph"/>
      </w:pPr>
      <w:r>
        <w:t xml:space="preserve">The following high-level documents detail, in overview, the </w:t>
      </w:r>
      <w:r w:rsidR="0043795D">
        <w:t xml:space="preserve">RP’s </w:t>
      </w:r>
      <w:r>
        <w:t>arrangements for the development of the RR SMR Design and Safety Case:</w:t>
      </w:r>
    </w:p>
    <w:p w14:paraId="4886C640" w14:textId="1F647472" w:rsidR="00C30553" w:rsidRPr="003E59A6" w:rsidRDefault="00C30553" w:rsidP="005C4E17">
      <w:pPr>
        <w:pStyle w:val="Bulletlist1"/>
      </w:pPr>
      <w:r w:rsidRPr="003E59A6">
        <w:t>Engineering Management Plan (EMP) for Rolls-Royce SMR, SMR0000520, Issue 3</w:t>
      </w:r>
      <w:r w:rsidR="00373046">
        <w:t xml:space="preserve"> (</w:t>
      </w:r>
      <w:r w:rsidR="006716A2">
        <w:t>r</w:t>
      </w:r>
      <w:r w:rsidR="00373046">
        <w:t>ef.</w:t>
      </w:r>
      <w:r w:rsidR="006716A2">
        <w:t xml:space="preserve"> </w:t>
      </w:r>
      <w:sdt>
        <w:sdtPr>
          <w:id w:val="590826859"/>
          <w:citation/>
        </w:sdtPr>
        <w:sdtEndPr/>
        <w:sdtContent>
          <w:r w:rsidR="006E6292">
            <w:fldChar w:fldCharType="begin"/>
          </w:r>
          <w:r w:rsidR="006E6292">
            <w:instrText xml:space="preserve"> CITATION Rol4 \l 2057 </w:instrText>
          </w:r>
          <w:r w:rsidR="006E6292">
            <w:fldChar w:fldCharType="separate"/>
          </w:r>
          <w:r w:rsidR="00077DF7" w:rsidRPr="00077DF7">
            <w:t>[24]</w:t>
          </w:r>
          <w:r w:rsidR="006E6292">
            <w:fldChar w:fldCharType="end"/>
          </w:r>
        </w:sdtContent>
      </w:sdt>
      <w:r w:rsidR="00373046">
        <w:t>)</w:t>
      </w:r>
      <w:r w:rsidRPr="003E59A6">
        <w:t>. This document describes the processes and controls for: the engineering organisation; engineering governance and the technical and engineering methods used for the RR SMR design.</w:t>
      </w:r>
    </w:p>
    <w:p w14:paraId="757067C8" w14:textId="658B1412" w:rsidR="00C30553" w:rsidRDefault="00BB0C6D" w:rsidP="005C4E17">
      <w:pPr>
        <w:pStyle w:val="Bulletlist1"/>
      </w:pPr>
      <w:r>
        <w:t>Regulatory Affairs Group Functional Manual</w:t>
      </w:r>
      <w:r w:rsidR="00C30553" w:rsidRPr="003E59A6">
        <w:t xml:space="preserve">, SMR0001328 </w:t>
      </w:r>
      <w:r w:rsidR="000A6C10">
        <w:t>(</w:t>
      </w:r>
      <w:r w:rsidR="003C5E6C">
        <w:t>r</w:t>
      </w:r>
      <w:r w:rsidR="000A6C10" w:rsidRPr="00110A6E">
        <w:t xml:space="preserve">ef. </w:t>
      </w:r>
      <w:sdt>
        <w:sdtPr>
          <w:id w:val="-669959"/>
          <w:citation/>
        </w:sdtPr>
        <w:sdtEndPr/>
        <w:sdtContent>
          <w:r>
            <w:fldChar w:fldCharType="begin"/>
          </w:r>
          <w:r>
            <w:instrText xml:space="preserve"> CITATION Rol2 \l 2057 </w:instrText>
          </w:r>
          <w:r>
            <w:fldChar w:fldCharType="separate"/>
          </w:r>
          <w:r w:rsidR="00077DF7" w:rsidRPr="00077DF7">
            <w:t>[22]</w:t>
          </w:r>
          <w:r>
            <w:fldChar w:fldCharType="end"/>
          </w:r>
        </w:sdtContent>
      </w:sdt>
      <w:r w:rsidR="000A6C10" w:rsidRPr="00110A6E">
        <w:t>)</w:t>
      </w:r>
      <w:r w:rsidR="00C30553" w:rsidRPr="00110A6E">
        <w:t>. This</w:t>
      </w:r>
      <w:r w:rsidR="00C30553" w:rsidRPr="003E59A6">
        <w:t xml:space="preserve"> document describes the organisation and arrangements for delivering the E3</w:t>
      </w:r>
      <w:r w:rsidR="00BE6DB5">
        <w:t xml:space="preserve">S </w:t>
      </w:r>
      <w:r w:rsidR="00C30553" w:rsidRPr="003E59A6">
        <w:t xml:space="preserve"> case and the associated peer review and governance activities deployed.</w:t>
      </w:r>
    </w:p>
    <w:p w14:paraId="1A83D3B6" w14:textId="5EFAF496" w:rsidR="00F55E1C" w:rsidRDefault="00F55E1C" w:rsidP="005C4E17">
      <w:pPr>
        <w:pStyle w:val="Bulletlist1"/>
      </w:pPr>
      <w:r>
        <w:t>E3S Case Development and Management Arrangements</w:t>
      </w:r>
      <w:r w:rsidR="00D71727">
        <w:t xml:space="preserve">, </w:t>
      </w:r>
      <w:r w:rsidR="005B21D1" w:rsidRPr="005B21D1">
        <w:t>SMR0000627 Issue 2</w:t>
      </w:r>
      <w:r w:rsidR="004D451C">
        <w:t xml:space="preserve"> </w:t>
      </w:r>
      <w:r w:rsidR="008C3609">
        <w:t xml:space="preserve">(ref. </w:t>
      </w:r>
      <w:sdt>
        <w:sdtPr>
          <w:id w:val="202371581"/>
          <w:citation/>
        </w:sdtPr>
        <w:sdtEndPr/>
        <w:sdtContent>
          <w:r w:rsidR="00EE277D">
            <w:fldChar w:fldCharType="begin"/>
          </w:r>
          <w:r w:rsidR="00EE277D">
            <w:instrText xml:space="preserve"> CITATION Rol5 \l 2057 </w:instrText>
          </w:r>
          <w:r w:rsidR="00EE277D">
            <w:fldChar w:fldCharType="separate"/>
          </w:r>
          <w:r w:rsidR="00077DF7" w:rsidRPr="00077DF7">
            <w:t>[25]</w:t>
          </w:r>
          <w:r w:rsidR="00EE277D">
            <w:fldChar w:fldCharType="end"/>
          </w:r>
        </w:sdtContent>
      </w:sdt>
      <w:r w:rsidR="008C3609">
        <w:t>).</w:t>
      </w:r>
      <w:r w:rsidR="0090465E">
        <w:t xml:space="preserve"> This document describes the arrangements for development and management of the RR SMR</w:t>
      </w:r>
      <w:r w:rsidR="00400505">
        <w:t xml:space="preserve"> </w:t>
      </w:r>
      <w:r w:rsidR="00965236">
        <w:t>E3S</w:t>
      </w:r>
      <w:r w:rsidR="0090465E">
        <w:t xml:space="preserve"> Case.</w:t>
      </w:r>
    </w:p>
    <w:p w14:paraId="744A4F07" w14:textId="1AEECBA2" w:rsidR="00C30553" w:rsidRDefault="00C30553" w:rsidP="000C0A82">
      <w:pPr>
        <w:pStyle w:val="Numberedparagraph"/>
      </w:pPr>
      <w:r>
        <w:lastRenderedPageBreak/>
        <w:t>I have reviewed these documents and considered them to be adequate</w:t>
      </w:r>
      <w:r w:rsidR="00B85490">
        <w:t xml:space="preserve"> In terms of the management system standards </w:t>
      </w:r>
      <w:r w:rsidR="00251C21">
        <w:t>detailed in Section 2.</w:t>
      </w:r>
      <w:r w:rsidR="00DF7D5A">
        <w:t>1</w:t>
      </w:r>
      <w:r w:rsidR="00251C21">
        <w:t>.</w:t>
      </w:r>
    </w:p>
    <w:p w14:paraId="07457A27" w14:textId="6706A153" w:rsidR="001F6661" w:rsidRPr="0091216F" w:rsidRDefault="001F6661" w:rsidP="00C54F9F">
      <w:pPr>
        <w:pStyle w:val="Heading3"/>
        <w:rPr>
          <w:lang w:val="fr-FR"/>
        </w:rPr>
      </w:pPr>
      <w:r w:rsidRPr="1DB3E3E9">
        <w:rPr>
          <w:lang w:val="fr-FR"/>
        </w:rPr>
        <w:t>Document</w:t>
      </w:r>
      <w:r w:rsidR="00471B5A" w:rsidRPr="1DB3E3E9">
        <w:rPr>
          <w:lang w:val="fr-FR"/>
        </w:rPr>
        <w:t xml:space="preserve"> </w:t>
      </w:r>
      <w:r w:rsidR="00965236" w:rsidRPr="1DB3E3E9">
        <w:rPr>
          <w:lang w:val="fr-FR"/>
        </w:rPr>
        <w:t>q</w:t>
      </w:r>
      <w:r w:rsidR="00471B5A" w:rsidRPr="1DB3E3E9">
        <w:rPr>
          <w:lang w:val="fr-FR"/>
        </w:rPr>
        <w:t>ua</w:t>
      </w:r>
      <w:r w:rsidR="0091216F" w:rsidRPr="1DB3E3E9">
        <w:rPr>
          <w:lang w:val="fr-FR"/>
        </w:rPr>
        <w:t>lity</w:t>
      </w:r>
      <w:r w:rsidRPr="1DB3E3E9">
        <w:rPr>
          <w:lang w:val="fr-FR"/>
        </w:rPr>
        <w:t>, Document List (DL) and Master Document Submission</w:t>
      </w:r>
      <w:r w:rsidR="0091216F" w:rsidRPr="1DB3E3E9">
        <w:rPr>
          <w:lang w:val="fr-FR"/>
        </w:rPr>
        <w:t>s</w:t>
      </w:r>
      <w:r w:rsidR="0070634A" w:rsidRPr="1DB3E3E9">
        <w:rPr>
          <w:lang w:val="fr-FR"/>
        </w:rPr>
        <w:t xml:space="preserve"> </w:t>
      </w:r>
      <w:r w:rsidRPr="1DB3E3E9">
        <w:rPr>
          <w:lang w:val="fr-FR"/>
        </w:rPr>
        <w:t xml:space="preserve">List (MDSL) </w:t>
      </w:r>
    </w:p>
    <w:p w14:paraId="3645AA15" w14:textId="1C6F4908" w:rsidR="001F6661" w:rsidRPr="00C8037B" w:rsidRDefault="001F6661" w:rsidP="0070634A">
      <w:pPr>
        <w:pStyle w:val="Numberedparagraph"/>
      </w:pPr>
      <w:r>
        <w:t>Th</w:t>
      </w:r>
      <w:r w:rsidRPr="00C8037B">
        <w:t xml:space="preserve">e </w:t>
      </w:r>
      <w:r w:rsidR="005E7A14">
        <w:t xml:space="preserve">RP’s document control </w:t>
      </w:r>
      <w:r w:rsidR="0013328C">
        <w:t xml:space="preserve">arrangements were assessed during Step 1. The Regulators monitored </w:t>
      </w:r>
      <w:r w:rsidR="007316BF">
        <w:t xml:space="preserve">these arrangements throughout </w:t>
      </w:r>
      <w:r w:rsidR="00171DD1">
        <w:t>Step 2</w:t>
      </w:r>
      <w:r w:rsidR="00DF273B">
        <w:t xml:space="preserve"> and I concluded that they </w:t>
      </w:r>
      <w:r w:rsidR="002333EA">
        <w:t>remained</w:t>
      </w:r>
      <w:r w:rsidR="00DF273B">
        <w:t xml:space="preserve"> adequate</w:t>
      </w:r>
      <w:r w:rsidR="00E4573C">
        <w:t xml:space="preserve">. </w:t>
      </w:r>
    </w:p>
    <w:p w14:paraId="299ABA94" w14:textId="55014357" w:rsidR="001F6661" w:rsidRPr="00C8037B" w:rsidRDefault="001F6661" w:rsidP="0046428C">
      <w:pPr>
        <w:pStyle w:val="Numberedparagraph"/>
      </w:pPr>
      <w:r w:rsidRPr="00C8037B">
        <w:t xml:space="preserve">GDA specific instructions, including document control arrangements, are shown in Figure </w:t>
      </w:r>
      <w:r w:rsidR="005A7D63">
        <w:t>5.</w:t>
      </w:r>
    </w:p>
    <w:p w14:paraId="2FF4762A" w14:textId="438E620D" w:rsidR="001F6661" w:rsidRDefault="00290926" w:rsidP="001F6661">
      <w:pPr>
        <w:pStyle w:val="BulletLevel1"/>
        <w:numPr>
          <w:ilvl w:val="0"/>
          <w:numId w:val="0"/>
        </w:numPr>
      </w:pPr>
      <w:r w:rsidRPr="00290926">
        <w:rPr>
          <w:noProof/>
        </w:rPr>
        <w:drawing>
          <wp:inline distT="0" distB="0" distL="0" distR="0" wp14:anchorId="48545BB2" wp14:editId="7E09EADE">
            <wp:extent cx="5818136" cy="3282290"/>
            <wp:effectExtent l="19050" t="19050" r="11430" b="13970"/>
            <wp:docPr id="7" name="Picture 7" descr="A diagram showing the GDA support documents and various operating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showing the GDA support documents and various operating instructions."/>
                    <pic:cNvPicPr/>
                  </pic:nvPicPr>
                  <pic:blipFill>
                    <a:blip r:embed="rId29"/>
                    <a:stretch>
                      <a:fillRect/>
                    </a:stretch>
                  </pic:blipFill>
                  <pic:spPr>
                    <a:xfrm>
                      <a:off x="0" y="0"/>
                      <a:ext cx="5825963" cy="3286706"/>
                    </a:xfrm>
                    <a:prstGeom prst="rect">
                      <a:avLst/>
                    </a:prstGeom>
                    <a:ln w="19050">
                      <a:solidFill>
                        <a:schemeClr val="tx1"/>
                      </a:solidFill>
                    </a:ln>
                  </pic:spPr>
                </pic:pic>
              </a:graphicData>
            </a:graphic>
          </wp:inline>
        </w:drawing>
      </w:r>
    </w:p>
    <w:p w14:paraId="5065FE27" w14:textId="37DBF049" w:rsidR="001F6661" w:rsidRPr="00C54F9F" w:rsidRDefault="001F6661" w:rsidP="00C54F9F">
      <w:pPr>
        <w:ind w:left="851"/>
        <w:rPr>
          <w:b/>
          <w:bCs/>
          <w:sz w:val="22"/>
        </w:rPr>
      </w:pPr>
      <w:r w:rsidRPr="00C54F9F">
        <w:rPr>
          <w:b/>
          <w:bCs/>
          <w:sz w:val="22"/>
        </w:rPr>
        <w:t>Figure 5</w:t>
      </w:r>
      <w:r w:rsidR="00F90D50" w:rsidRPr="00C54F9F">
        <w:rPr>
          <w:b/>
          <w:bCs/>
          <w:sz w:val="22"/>
        </w:rPr>
        <w:t>:</w:t>
      </w:r>
      <w:r w:rsidRPr="00C54F9F">
        <w:rPr>
          <w:b/>
          <w:bCs/>
          <w:sz w:val="22"/>
        </w:rPr>
        <w:t xml:space="preserve"> GDA Operating Instructions</w:t>
      </w:r>
      <w:r w:rsidR="001801F0" w:rsidRPr="00C54F9F">
        <w:rPr>
          <w:b/>
          <w:bCs/>
          <w:sz w:val="22"/>
        </w:rPr>
        <w:t xml:space="preserve"> </w:t>
      </w:r>
      <w:r w:rsidR="001801F0" w:rsidRPr="00C54F9F">
        <w:rPr>
          <w:sz w:val="22"/>
        </w:rPr>
        <w:t>(</w:t>
      </w:r>
      <w:r w:rsidR="00C54F9F" w:rsidRPr="00C54F9F">
        <w:rPr>
          <w:sz w:val="22"/>
        </w:rPr>
        <w:t>ref.</w:t>
      </w:r>
      <w:r w:rsidR="001801F0" w:rsidRPr="00C54F9F">
        <w:rPr>
          <w:sz w:val="22"/>
        </w:rPr>
        <w:t xml:space="preserve"> </w:t>
      </w:r>
      <w:sdt>
        <w:sdtPr>
          <w:rPr>
            <w:sz w:val="22"/>
          </w:rPr>
          <w:id w:val="-1855417580"/>
          <w:citation/>
        </w:sdtPr>
        <w:sdtEndPr/>
        <w:sdtContent>
          <w:r w:rsidR="004C7E13">
            <w:rPr>
              <w:sz w:val="22"/>
            </w:rPr>
            <w:fldChar w:fldCharType="begin"/>
          </w:r>
          <w:r w:rsidR="004C7E13">
            <w:rPr>
              <w:sz w:val="22"/>
            </w:rPr>
            <w:instrText xml:space="preserve"> CITATION Rol3 \l 2057 </w:instrText>
          </w:r>
          <w:r w:rsidR="004C7E13">
            <w:rPr>
              <w:sz w:val="22"/>
            </w:rPr>
            <w:fldChar w:fldCharType="separate"/>
          </w:r>
          <w:r w:rsidR="00077DF7" w:rsidRPr="00077DF7">
            <w:rPr>
              <w:noProof/>
              <w:sz w:val="22"/>
            </w:rPr>
            <w:t>[23]</w:t>
          </w:r>
          <w:r w:rsidR="004C7E13">
            <w:rPr>
              <w:sz w:val="22"/>
            </w:rPr>
            <w:fldChar w:fldCharType="end"/>
          </w:r>
        </w:sdtContent>
      </w:sdt>
      <w:r w:rsidR="001801F0" w:rsidRPr="00C54F9F">
        <w:rPr>
          <w:sz w:val="22"/>
        </w:rPr>
        <w:t>)</w:t>
      </w:r>
    </w:p>
    <w:p w14:paraId="7A8525C7" w14:textId="7774D903" w:rsidR="001F6661" w:rsidRPr="005A7D63" w:rsidRDefault="001F6661" w:rsidP="0046428C">
      <w:pPr>
        <w:pStyle w:val="Numberedparagraph"/>
      </w:pPr>
      <w:r w:rsidRPr="005A7D63">
        <w:t xml:space="preserve">The MDSL and DL </w:t>
      </w:r>
      <w:r w:rsidR="00AD2829">
        <w:t xml:space="preserve">are </w:t>
      </w:r>
      <w:r w:rsidRPr="005A7D63">
        <w:t xml:space="preserve">contained in a live spreadsheet, an updated copy of which is sent to the regulators each month. The </w:t>
      </w:r>
      <w:r w:rsidR="008A55C9">
        <w:t>R</w:t>
      </w:r>
      <w:r w:rsidRPr="005A7D63">
        <w:t>egulators consider the format and control of the MDSL and DL to be adequate.</w:t>
      </w:r>
    </w:p>
    <w:p w14:paraId="6DFA595D" w14:textId="286DC90D" w:rsidR="001F6661" w:rsidRDefault="001F6661" w:rsidP="0046428C">
      <w:pPr>
        <w:pStyle w:val="Numberedparagraph"/>
      </w:pPr>
      <w:r>
        <w:t xml:space="preserve">The RP’s Regulatory Interface Office and the regulator’s Joint Project Office </w:t>
      </w:r>
      <w:r w:rsidR="00863CD1">
        <w:t xml:space="preserve">hold </w:t>
      </w:r>
      <w:r>
        <w:t xml:space="preserve">regular Level 4 meetings to facilitate effective </w:t>
      </w:r>
      <w:r w:rsidR="00FD61B0">
        <w:t xml:space="preserve">control </w:t>
      </w:r>
      <w:r w:rsidR="00133E57">
        <w:t xml:space="preserve">of </w:t>
      </w:r>
      <w:r w:rsidR="00FD61B0">
        <w:t>the DL, the MDSL</w:t>
      </w:r>
      <w:r w:rsidR="00630DBD">
        <w:t>, ROs and RQs</w:t>
      </w:r>
      <w:r w:rsidR="005975C0">
        <w:t>,</w:t>
      </w:r>
      <w:r w:rsidR="00FD61B0">
        <w:t xml:space="preserve"> and </w:t>
      </w:r>
      <w:r w:rsidR="00AA3382">
        <w:t xml:space="preserve">related </w:t>
      </w:r>
      <w:r w:rsidR="00B261A1">
        <w:t>correspondence</w:t>
      </w:r>
      <w:r w:rsidR="00630DBD">
        <w:t>.</w:t>
      </w:r>
    </w:p>
    <w:p w14:paraId="2CC2CC29" w14:textId="3731301B" w:rsidR="00351301" w:rsidRPr="005A7D63" w:rsidRDefault="00351301" w:rsidP="0046428C">
      <w:pPr>
        <w:pStyle w:val="Numberedparagraph"/>
      </w:pPr>
      <w:r>
        <w:t xml:space="preserve">The Regulators monitored </w:t>
      </w:r>
      <w:r w:rsidR="008328E7">
        <w:t>the quality of documents submitted during Step 2</w:t>
      </w:r>
      <w:r w:rsidR="00DF3FFC">
        <w:t xml:space="preserve"> in terms of their assessabilty </w:t>
      </w:r>
      <w:r w:rsidR="00D01548">
        <w:t>(configured, complete, legible</w:t>
      </w:r>
      <w:r w:rsidR="00800C88">
        <w:t>, etc</w:t>
      </w:r>
      <w:r w:rsidR="002632DC">
        <w:t>.</w:t>
      </w:r>
      <w:r w:rsidR="00800C88">
        <w:t>). No issues were reported in this regards</w:t>
      </w:r>
      <w:r w:rsidR="00ED2FEC">
        <w:t xml:space="preserve">. I </w:t>
      </w:r>
      <w:r w:rsidR="00EE5CA8">
        <w:t xml:space="preserve">have </w:t>
      </w:r>
      <w:r w:rsidR="007E2E28">
        <w:t xml:space="preserve">therefore </w:t>
      </w:r>
      <w:r w:rsidR="00ED2FEC">
        <w:t>conclude</w:t>
      </w:r>
      <w:r w:rsidR="00EE5CA8">
        <w:t>d</w:t>
      </w:r>
      <w:r w:rsidR="00ED2FEC">
        <w:t xml:space="preserve"> that the RP’s pre-submission checking arrangements </w:t>
      </w:r>
      <w:r w:rsidR="007E2E28">
        <w:t>were effective.</w:t>
      </w:r>
    </w:p>
    <w:p w14:paraId="29A94267" w14:textId="4CD51A5F" w:rsidR="000C3FBD" w:rsidRDefault="001F6661" w:rsidP="0046428C">
      <w:pPr>
        <w:pStyle w:val="Numberedparagraph"/>
      </w:pPr>
      <w:r w:rsidRPr="005A7D63">
        <w:lastRenderedPageBreak/>
        <w:t>I consider</w:t>
      </w:r>
      <w:r w:rsidR="00A158D5">
        <w:t>ed that</w:t>
      </w:r>
      <w:r w:rsidRPr="005A7D63">
        <w:t xml:space="preserve"> the RP’s document control arrangements </w:t>
      </w:r>
      <w:r w:rsidR="00915915">
        <w:t xml:space="preserve">remained </w:t>
      </w:r>
      <w:r w:rsidRPr="005A7D63">
        <w:t>adequate for this</w:t>
      </w:r>
      <w:r w:rsidR="00C41F41">
        <w:t xml:space="preserve"> </w:t>
      </w:r>
      <w:r w:rsidR="00351301">
        <w:t xml:space="preserve"> </w:t>
      </w:r>
      <w:r w:rsidRPr="005A7D63">
        <w:t>stage of the project in terms of the management systems standards detailed in Section 2.1.</w:t>
      </w:r>
    </w:p>
    <w:p w14:paraId="10CC4CE9" w14:textId="1DDF1AD4" w:rsidR="000C3FBD" w:rsidRPr="00884B7A" w:rsidRDefault="000C3FBD" w:rsidP="00C54F9F">
      <w:pPr>
        <w:pStyle w:val="Heading3"/>
      </w:pPr>
      <w:r>
        <w:t>Evaluations of the implementation of IMS arrangements</w:t>
      </w:r>
    </w:p>
    <w:p w14:paraId="031BA09D" w14:textId="52509A9C" w:rsidR="00D91526" w:rsidRPr="000C3FBD" w:rsidRDefault="00E80457" w:rsidP="00C33B10">
      <w:pPr>
        <w:pStyle w:val="Numberedparagraph"/>
      </w:pPr>
      <w:r w:rsidRPr="000C3FBD">
        <w:t xml:space="preserve">As part of the engagement strategy set out in the MSQA Topic Stream’s Assessment Plan for GDA Step 2 </w:t>
      </w:r>
      <w:r w:rsidR="00196BAB">
        <w:t>(</w:t>
      </w:r>
      <w:r w:rsidR="00290926">
        <w:t>r</w:t>
      </w:r>
      <w:r w:rsidR="00196BAB">
        <w:t>ef.</w:t>
      </w:r>
      <w:r w:rsidR="003741EE">
        <w:t xml:space="preserve"> </w:t>
      </w:r>
      <w:sdt>
        <w:sdtPr>
          <w:id w:val="-1938130825"/>
          <w:citation/>
        </w:sdtPr>
        <w:sdtEndPr/>
        <w:sdtContent>
          <w:r w:rsidR="00290926">
            <w:fldChar w:fldCharType="begin"/>
          </w:r>
          <w:r w:rsidR="00290926">
            <w:instrText xml:space="preserve"> CITATION ONR6 \l 2057 </w:instrText>
          </w:r>
          <w:r w:rsidR="00290926">
            <w:fldChar w:fldCharType="separate"/>
          </w:r>
          <w:r w:rsidR="00077DF7" w:rsidRPr="00077DF7">
            <w:rPr>
              <w:noProof/>
            </w:rPr>
            <w:t>[7]</w:t>
          </w:r>
          <w:r w:rsidR="00290926">
            <w:fldChar w:fldCharType="end"/>
          </w:r>
        </w:sdtContent>
      </w:sdt>
      <w:r w:rsidR="003741EE">
        <w:t>)</w:t>
      </w:r>
      <w:r w:rsidRPr="000C3FBD">
        <w:t xml:space="preserve">, the Regulators </w:t>
      </w:r>
      <w:r w:rsidR="00CF04D9" w:rsidRPr="000C3FBD">
        <w:t>caried out</w:t>
      </w:r>
      <w:r w:rsidRPr="000C3FBD">
        <w:t xml:space="preserve"> a series of evaluations of the ongoing development and deployment of key aspects of the RP’s IMS. </w:t>
      </w:r>
      <w:r w:rsidR="00D91526" w:rsidRPr="000C3FBD">
        <w:t>The E</w:t>
      </w:r>
      <w:r w:rsidR="003741EE">
        <w:t>nvironment Agency</w:t>
      </w:r>
      <w:r w:rsidR="00D91526" w:rsidRPr="000C3FBD">
        <w:t xml:space="preserve">’s MSQA Inspector and I were supported by </w:t>
      </w:r>
      <w:r w:rsidR="005215DB" w:rsidRPr="000C3FBD">
        <w:t xml:space="preserve">ONR </w:t>
      </w:r>
      <w:r w:rsidR="004E2668" w:rsidRPr="000C3FBD">
        <w:t>Specialist Inspectors</w:t>
      </w:r>
      <w:r w:rsidR="006813A3" w:rsidRPr="000C3FBD">
        <w:t xml:space="preserve"> where required.</w:t>
      </w:r>
      <w:r w:rsidR="0072050B" w:rsidRPr="000C3FBD">
        <w:t xml:space="preserve"> </w:t>
      </w:r>
    </w:p>
    <w:p w14:paraId="25F6762E" w14:textId="52316D34" w:rsidR="00B336D2" w:rsidRPr="003E6FDE" w:rsidRDefault="0072050B" w:rsidP="00C33B10">
      <w:pPr>
        <w:pStyle w:val="Numberedparagraph"/>
      </w:pPr>
      <w:r w:rsidRPr="003E6FDE">
        <w:t>I carried out the following evaluations of the RP’s IMS arrangements during Step 2.</w:t>
      </w:r>
    </w:p>
    <w:p w14:paraId="29D2A50C" w14:textId="03EC0CDE" w:rsidR="00B336D2" w:rsidRPr="00C54F9F" w:rsidRDefault="00550CFC" w:rsidP="00C54F9F">
      <w:pPr>
        <w:pStyle w:val="Heading4"/>
      </w:pPr>
      <w:r w:rsidRPr="00C54F9F">
        <w:rPr>
          <w:rStyle w:val="Heading4Char"/>
          <w:b/>
          <w:bCs/>
        </w:rPr>
        <w:t>Evaluation of</w:t>
      </w:r>
      <w:r w:rsidR="009C633F" w:rsidRPr="00C54F9F">
        <w:rPr>
          <w:rStyle w:val="Heading4Char"/>
          <w:b/>
          <w:bCs/>
        </w:rPr>
        <w:t xml:space="preserve"> Rolls-Royce </w:t>
      </w:r>
      <w:r w:rsidR="003B7015" w:rsidRPr="00C54F9F">
        <w:rPr>
          <w:rStyle w:val="Heading4Char"/>
          <w:b/>
          <w:bCs/>
        </w:rPr>
        <w:t xml:space="preserve">SMR </w:t>
      </w:r>
      <w:r w:rsidR="00A849EE" w:rsidRPr="00C54F9F">
        <w:rPr>
          <w:rStyle w:val="Heading4Char"/>
          <w:b/>
          <w:bCs/>
        </w:rPr>
        <w:t>Limited</w:t>
      </w:r>
      <w:r w:rsidRPr="00C54F9F">
        <w:rPr>
          <w:rStyle w:val="Heading4Char"/>
          <w:b/>
          <w:bCs/>
        </w:rPr>
        <w:t xml:space="preserve">’s </w:t>
      </w:r>
      <w:r w:rsidR="00BD6E42">
        <w:rPr>
          <w:rStyle w:val="Heading4Char"/>
          <w:b/>
          <w:bCs/>
        </w:rPr>
        <w:t>a</w:t>
      </w:r>
      <w:r w:rsidRPr="00C54F9F">
        <w:rPr>
          <w:rStyle w:val="Heading4Char"/>
          <w:b/>
          <w:bCs/>
        </w:rPr>
        <w:t xml:space="preserve">ssurance </w:t>
      </w:r>
      <w:r w:rsidR="00BD6E42">
        <w:rPr>
          <w:rStyle w:val="Heading4Char"/>
          <w:b/>
          <w:bCs/>
        </w:rPr>
        <w:t>a</w:t>
      </w:r>
      <w:r w:rsidRPr="00C54F9F">
        <w:rPr>
          <w:rStyle w:val="Heading4Char"/>
          <w:b/>
          <w:bCs/>
        </w:rPr>
        <w:t>rrangements</w:t>
      </w:r>
      <w:r w:rsidR="00C54F9F">
        <w:rPr>
          <w:rStyle w:val="Heading4Char"/>
          <w:b/>
          <w:bCs/>
        </w:rPr>
        <w:t xml:space="preserve"> (ref. </w:t>
      </w:r>
      <w:sdt>
        <w:sdtPr>
          <w:rPr>
            <w:rStyle w:val="Heading4Char"/>
            <w:b/>
            <w:bCs/>
          </w:rPr>
          <w:id w:val="128916469"/>
          <w:citation/>
        </w:sdtPr>
        <w:sdtEndPr>
          <w:rPr>
            <w:rStyle w:val="Heading4Char"/>
          </w:rPr>
        </w:sdtEndPr>
        <w:sdtContent>
          <w:r w:rsidR="00484E95">
            <w:rPr>
              <w:rStyle w:val="Heading4Char"/>
              <w:b/>
              <w:bCs/>
            </w:rPr>
            <w:fldChar w:fldCharType="begin"/>
          </w:r>
          <w:r w:rsidR="00484E95">
            <w:rPr>
              <w:rStyle w:val="Heading4Char"/>
              <w:b/>
              <w:bCs/>
            </w:rPr>
            <w:instrText xml:space="preserve"> CITATION ONR10 \l 2057 </w:instrText>
          </w:r>
          <w:r w:rsidR="00484E95">
            <w:rPr>
              <w:rStyle w:val="Heading4Char"/>
              <w:b/>
              <w:bCs/>
            </w:rPr>
            <w:fldChar w:fldCharType="separate"/>
          </w:r>
          <w:r w:rsidR="00077DF7" w:rsidRPr="00077DF7">
            <w:rPr>
              <w:noProof/>
            </w:rPr>
            <w:t>[26]</w:t>
          </w:r>
          <w:r w:rsidR="00484E95">
            <w:rPr>
              <w:rStyle w:val="Heading4Char"/>
              <w:b/>
              <w:bCs/>
            </w:rPr>
            <w:fldChar w:fldCharType="end"/>
          </w:r>
        </w:sdtContent>
      </w:sdt>
      <w:r w:rsidR="00C54F9F">
        <w:rPr>
          <w:rStyle w:val="Heading4Char"/>
          <w:b/>
          <w:bCs/>
        </w:rPr>
        <w:t>)</w:t>
      </w:r>
    </w:p>
    <w:p w14:paraId="392B56DD" w14:textId="6D091667" w:rsidR="0084221A" w:rsidRDefault="0084221A" w:rsidP="00C33B10">
      <w:pPr>
        <w:pStyle w:val="Numberedparagraph"/>
      </w:pPr>
      <w:r w:rsidRPr="003E6FDE">
        <w:t xml:space="preserve">The scope of this evaluation covered the </w:t>
      </w:r>
      <w:r w:rsidR="00311D8E">
        <w:t>RP’s</w:t>
      </w:r>
      <w:r w:rsidR="00E42C43">
        <w:t xml:space="preserve"> </w:t>
      </w:r>
      <w:r w:rsidRPr="003E6FDE">
        <w:t xml:space="preserve">internal assurance arrangements </w:t>
      </w:r>
      <w:r w:rsidR="00E42C43">
        <w:t xml:space="preserve">for </w:t>
      </w:r>
      <w:r w:rsidRPr="003E6FDE">
        <w:t>assess</w:t>
      </w:r>
      <w:r w:rsidR="00E42C43">
        <w:t>ing</w:t>
      </w:r>
      <w:r w:rsidRPr="003E6FDE">
        <w:t xml:space="preserve"> the adequacy of their IMS arrangements and their deployment. </w:t>
      </w:r>
    </w:p>
    <w:p w14:paraId="4424A280" w14:textId="362D6DC4" w:rsidR="00B20289" w:rsidRPr="00B20289" w:rsidRDefault="00B20289" w:rsidP="00C33B10">
      <w:pPr>
        <w:pStyle w:val="Numberedparagraph"/>
      </w:pPr>
      <w:r w:rsidRPr="00BF6DFD">
        <w:t>The Regulators’ objective for th</w:t>
      </w:r>
      <w:r w:rsidR="007F2890">
        <w:t>is</w:t>
      </w:r>
      <w:r w:rsidRPr="00BF6DFD">
        <w:t xml:space="preserve"> evaluation was to assess the adequacy and effectiveness of these arrangements. </w:t>
      </w:r>
    </w:p>
    <w:p w14:paraId="1333DDBF" w14:textId="209422CF" w:rsidR="003E6FDE" w:rsidRPr="00DB24BC" w:rsidRDefault="003E6FDE" w:rsidP="00C33B10">
      <w:pPr>
        <w:pStyle w:val="Numberedparagraph"/>
      </w:pPr>
      <w:r w:rsidRPr="00DB24BC">
        <w:t xml:space="preserve">The RP provided the Regulators with relevant IMS procedures prior to the evaluation, </w:t>
      </w:r>
      <w:r w:rsidR="007F2890">
        <w:t>including</w:t>
      </w:r>
      <w:r w:rsidRPr="00DB24BC">
        <w:t>:</w:t>
      </w:r>
    </w:p>
    <w:p w14:paraId="47CE91E3" w14:textId="76592E9D" w:rsidR="003E6FDE" w:rsidRPr="00DB24BC" w:rsidRDefault="003E6FDE" w:rsidP="005C4E17">
      <w:pPr>
        <w:pStyle w:val="Bulletlist1"/>
      </w:pPr>
      <w:r w:rsidRPr="00DB24BC">
        <w:t>S2.3.1-1, ‘Develop Integrated Assurance Programme’</w:t>
      </w:r>
      <w:r w:rsidR="00B42730">
        <w:t>.</w:t>
      </w:r>
    </w:p>
    <w:p w14:paraId="5ABF942E" w14:textId="7E922024" w:rsidR="003E6FDE" w:rsidRPr="00DB24BC" w:rsidRDefault="003E6FDE" w:rsidP="005C4E17">
      <w:pPr>
        <w:pStyle w:val="Bulletlist1"/>
      </w:pPr>
      <w:r w:rsidRPr="00DB24BC">
        <w:t>S2.3.1-2, ‘Conduct Assurance Activity’.</w:t>
      </w:r>
    </w:p>
    <w:p w14:paraId="02A4A1A6" w14:textId="2F32CBCF" w:rsidR="003E6FDE" w:rsidRPr="00DB24BC" w:rsidRDefault="003E6FDE" w:rsidP="005C4E17">
      <w:pPr>
        <w:pStyle w:val="Bulletlist1"/>
      </w:pPr>
      <w:r w:rsidRPr="00DB24BC">
        <w:t>S2.3.2-2, ‘Conduct Assurance Activity (Independent Peer Review)’</w:t>
      </w:r>
      <w:r w:rsidR="00884A26">
        <w:t>.</w:t>
      </w:r>
    </w:p>
    <w:p w14:paraId="00DA173A" w14:textId="77777777" w:rsidR="003E6FDE" w:rsidRPr="00137C4E" w:rsidRDefault="003E6FDE" w:rsidP="00C33B10">
      <w:pPr>
        <w:pStyle w:val="Numberedparagraph"/>
      </w:pPr>
      <w:r w:rsidRPr="00137C4E">
        <w:t>I reviewed these IMS procedures prior to the evaluation and considered them to be adequate.</w:t>
      </w:r>
    </w:p>
    <w:p w14:paraId="6716F8B2" w14:textId="10926CEA" w:rsidR="00C54F9F" w:rsidRDefault="00000620" w:rsidP="00F018AC">
      <w:pPr>
        <w:pStyle w:val="Numberedparagraph"/>
      </w:pPr>
      <w:r>
        <w:t xml:space="preserve">The </w:t>
      </w:r>
      <w:r w:rsidR="00EA3008" w:rsidRPr="00137C4E">
        <w:t xml:space="preserve">RP’s ‘Total Assurance Model’ is described in the GDA Quality Management Plan </w:t>
      </w:r>
      <w:r w:rsidR="006648AF">
        <w:t>(</w:t>
      </w:r>
      <w:r w:rsidR="00774D7A">
        <w:t xml:space="preserve">ref. </w:t>
      </w:r>
      <w:sdt>
        <w:sdtPr>
          <w:id w:val="608477993"/>
          <w:citation/>
        </w:sdtPr>
        <w:sdtEndPr/>
        <w:sdtContent>
          <w:r w:rsidR="00484E95">
            <w:fldChar w:fldCharType="begin"/>
          </w:r>
          <w:r w:rsidR="00484E95">
            <w:instrText xml:space="preserve"> CITATION Rol3 \l 2057 </w:instrText>
          </w:r>
          <w:r w:rsidR="00484E95">
            <w:fldChar w:fldCharType="separate"/>
          </w:r>
          <w:r w:rsidR="00077DF7" w:rsidRPr="00077DF7">
            <w:rPr>
              <w:noProof/>
            </w:rPr>
            <w:t>[23]</w:t>
          </w:r>
          <w:r w:rsidR="00484E95">
            <w:fldChar w:fldCharType="end"/>
          </w:r>
        </w:sdtContent>
      </w:sdt>
      <w:r w:rsidR="00774D7A">
        <w:t>)</w:t>
      </w:r>
      <w:r w:rsidR="00EA3008" w:rsidRPr="00137C4E">
        <w:t xml:space="preserve"> and illustrated </w:t>
      </w:r>
      <w:r w:rsidR="002D20CA">
        <w:t>in</w:t>
      </w:r>
      <w:r w:rsidR="00EA3008" w:rsidRPr="00137C4E">
        <w:t xml:space="preserve"> Figure </w:t>
      </w:r>
      <w:r w:rsidR="002D20CA">
        <w:t>6</w:t>
      </w:r>
      <w:r w:rsidR="00EA3008" w:rsidRPr="00137C4E">
        <w:t xml:space="preserve">. The assurance model shows three levels of assurance activities: Self-Checking, Functional Oversight, and Independent Oversight. </w:t>
      </w:r>
    </w:p>
    <w:p w14:paraId="0F67E669" w14:textId="600253E8" w:rsidR="00B336D2" w:rsidRDefault="00CB7C70" w:rsidP="00C54F9F">
      <w:pPr>
        <w:pStyle w:val="Numberedparagraph"/>
        <w:numPr>
          <w:ilvl w:val="0"/>
          <w:numId w:val="0"/>
        </w:numPr>
      </w:pPr>
      <w:r w:rsidRPr="00CB7C70">
        <w:rPr>
          <w:noProof/>
        </w:rPr>
        <w:lastRenderedPageBreak/>
        <w:drawing>
          <wp:inline distT="0" distB="0" distL="0" distR="0" wp14:anchorId="5459C81E" wp14:editId="057DC71F">
            <wp:extent cx="6033327" cy="2636322"/>
            <wp:effectExtent l="0" t="0" r="5715" b="0"/>
            <wp:docPr id="9" name="Picture 9" descr="A diagram showing the four layers of the assurance model; self checking, functional oversight, independant oversight and external overs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showing the four layers of the assurance model; self checking, functional oversight, independant oversight and external oversight. "/>
                    <pic:cNvPicPr/>
                  </pic:nvPicPr>
                  <pic:blipFill>
                    <a:blip r:embed="rId30"/>
                    <a:stretch>
                      <a:fillRect/>
                    </a:stretch>
                  </pic:blipFill>
                  <pic:spPr>
                    <a:xfrm>
                      <a:off x="0" y="0"/>
                      <a:ext cx="6039379" cy="2638966"/>
                    </a:xfrm>
                    <a:prstGeom prst="rect">
                      <a:avLst/>
                    </a:prstGeom>
                  </pic:spPr>
                </pic:pic>
              </a:graphicData>
            </a:graphic>
          </wp:inline>
        </w:drawing>
      </w:r>
    </w:p>
    <w:p w14:paraId="5EA22040" w14:textId="626B1299" w:rsidR="0043577F" w:rsidRPr="00C54F9F" w:rsidRDefault="00A94690" w:rsidP="00C54F9F">
      <w:pPr>
        <w:ind w:left="851"/>
        <w:rPr>
          <w:b/>
          <w:bCs/>
          <w:sz w:val="22"/>
        </w:rPr>
      </w:pPr>
      <w:r w:rsidRPr="00C54F9F">
        <w:rPr>
          <w:b/>
          <w:bCs/>
          <w:sz w:val="22"/>
        </w:rPr>
        <w:t xml:space="preserve">Figure </w:t>
      </w:r>
      <w:r w:rsidR="008C57D6" w:rsidRPr="00C54F9F">
        <w:rPr>
          <w:b/>
          <w:bCs/>
          <w:sz w:val="22"/>
        </w:rPr>
        <w:t>6</w:t>
      </w:r>
      <w:r w:rsidR="00000620" w:rsidRPr="00C54F9F">
        <w:rPr>
          <w:b/>
          <w:bCs/>
          <w:sz w:val="22"/>
        </w:rPr>
        <w:t>:</w:t>
      </w:r>
      <w:r w:rsidRPr="00C54F9F">
        <w:rPr>
          <w:b/>
          <w:bCs/>
          <w:sz w:val="22"/>
        </w:rPr>
        <w:t xml:space="preserve"> </w:t>
      </w:r>
      <w:r w:rsidR="00D30DB5" w:rsidRPr="00C54F9F">
        <w:rPr>
          <w:b/>
          <w:bCs/>
          <w:sz w:val="22"/>
        </w:rPr>
        <w:t>R</w:t>
      </w:r>
      <w:r w:rsidR="003A1FC5" w:rsidRPr="00C54F9F">
        <w:rPr>
          <w:b/>
          <w:bCs/>
          <w:sz w:val="22"/>
        </w:rPr>
        <w:t xml:space="preserve">olls-Royce Limited’s </w:t>
      </w:r>
      <w:r w:rsidR="00484E95">
        <w:rPr>
          <w:b/>
          <w:bCs/>
          <w:sz w:val="22"/>
        </w:rPr>
        <w:t>a</w:t>
      </w:r>
      <w:r w:rsidR="00D30DB5" w:rsidRPr="00C54F9F">
        <w:rPr>
          <w:b/>
          <w:bCs/>
          <w:sz w:val="22"/>
        </w:rPr>
        <w:t xml:space="preserve">ssurance </w:t>
      </w:r>
      <w:r w:rsidR="00484E95">
        <w:rPr>
          <w:b/>
          <w:bCs/>
          <w:sz w:val="22"/>
        </w:rPr>
        <w:t>m</w:t>
      </w:r>
      <w:r w:rsidR="00D30DB5" w:rsidRPr="00C54F9F">
        <w:rPr>
          <w:b/>
          <w:bCs/>
          <w:sz w:val="22"/>
        </w:rPr>
        <w:t>odel</w:t>
      </w:r>
      <w:r w:rsidR="00B44615" w:rsidRPr="00C54F9F">
        <w:rPr>
          <w:b/>
          <w:bCs/>
          <w:sz w:val="22"/>
        </w:rPr>
        <w:t xml:space="preserve"> </w:t>
      </w:r>
      <w:r w:rsidR="00B44615" w:rsidRPr="00C54F9F">
        <w:rPr>
          <w:sz w:val="22"/>
        </w:rPr>
        <w:t xml:space="preserve">(ref. </w:t>
      </w:r>
      <w:sdt>
        <w:sdtPr>
          <w:rPr>
            <w:sz w:val="22"/>
          </w:rPr>
          <w:id w:val="-550761902"/>
          <w:citation/>
        </w:sdtPr>
        <w:sdtEndPr/>
        <w:sdtContent>
          <w:r w:rsidR="00CB7C70">
            <w:rPr>
              <w:sz w:val="22"/>
            </w:rPr>
            <w:fldChar w:fldCharType="begin"/>
          </w:r>
          <w:r w:rsidR="00CB7C70">
            <w:rPr>
              <w:sz w:val="22"/>
            </w:rPr>
            <w:instrText xml:space="preserve"> CITATION E3Sch17 \l 2057 </w:instrText>
          </w:r>
          <w:r w:rsidR="00CB7C70">
            <w:rPr>
              <w:sz w:val="22"/>
            </w:rPr>
            <w:fldChar w:fldCharType="separate"/>
          </w:r>
          <w:r w:rsidR="00077DF7" w:rsidRPr="00077DF7">
            <w:rPr>
              <w:noProof/>
              <w:sz w:val="22"/>
            </w:rPr>
            <w:t>[1]</w:t>
          </w:r>
          <w:r w:rsidR="00CB7C70">
            <w:rPr>
              <w:sz w:val="22"/>
            </w:rPr>
            <w:fldChar w:fldCharType="end"/>
          </w:r>
        </w:sdtContent>
      </w:sdt>
      <w:r w:rsidR="00B44615" w:rsidRPr="00C54F9F">
        <w:rPr>
          <w:sz w:val="22"/>
        </w:rPr>
        <w:t>)</w:t>
      </w:r>
    </w:p>
    <w:p w14:paraId="72644847" w14:textId="6FC2FB69" w:rsidR="000A4F7D" w:rsidRPr="00884B7A" w:rsidRDefault="000A4F7D" w:rsidP="00C33B10">
      <w:pPr>
        <w:pStyle w:val="Numberedparagraph"/>
      </w:pPr>
      <w:r w:rsidRPr="00884B7A">
        <w:t>The R</w:t>
      </w:r>
      <w:r w:rsidR="00895E9A">
        <w:t xml:space="preserve">olls-Royce SMR Ltd. </w:t>
      </w:r>
      <w:r w:rsidRPr="00884B7A">
        <w:t xml:space="preserve">Report SMR0004844, Issue 1, ‘E3S Case Batch 1 IPR – Overarching Independent Peer Review Position Report’,  highlighted challenges identified by the Peer Reviewers and points which required resolution. </w:t>
      </w:r>
    </w:p>
    <w:p w14:paraId="0C35B6F2" w14:textId="3F37B0F3" w:rsidR="000A4F7D" w:rsidRPr="00884B7A" w:rsidRDefault="000A4F7D" w:rsidP="00C33B10">
      <w:pPr>
        <w:pStyle w:val="Numberedparagraph"/>
      </w:pPr>
      <w:r w:rsidRPr="00884B7A">
        <w:t>There was alignment between the challenges identified in th</w:t>
      </w:r>
      <w:r w:rsidR="00AA6BB0">
        <w:t>is</w:t>
      </w:r>
      <w:r w:rsidRPr="00884B7A">
        <w:t xml:space="preserve"> position report and issues identified by the Regulators during Step 1 MSQA engagements</w:t>
      </w:r>
      <w:r w:rsidR="00F344E2">
        <w:t>,</w:t>
      </w:r>
      <w:r w:rsidRPr="00884B7A">
        <w:t xml:space="preserve"> and subsequent assessments of the E3S submissions. However, the report did not identify specific actions to be taken, and the Regulators were concerned that the improvement opportunities highlighted by this report </w:t>
      </w:r>
      <w:r w:rsidR="00B97DCA">
        <w:t>may</w:t>
      </w:r>
      <w:r w:rsidRPr="00884B7A">
        <w:t xml:space="preserve"> not be exploited for following batches of E3S documents. </w:t>
      </w:r>
    </w:p>
    <w:p w14:paraId="03B80BCE" w14:textId="77777777" w:rsidR="000A4F7D" w:rsidRPr="00B263FB" w:rsidRDefault="000A4F7D" w:rsidP="00C33B10">
      <w:pPr>
        <w:pStyle w:val="Numberedparagraph"/>
      </w:pPr>
      <w:r w:rsidRPr="00884B7A">
        <w:t xml:space="preserve">The Regulators noted that actions arising from assurance activities were recorded on an action tracker system. However, other assurance activity </w:t>
      </w:r>
      <w:r w:rsidRPr="00B263FB">
        <w:t xml:space="preserve">findings, such as those arising from document reviews and surveillance activities, were monitored and closed out by less formal means. </w:t>
      </w:r>
    </w:p>
    <w:p w14:paraId="22E05C09" w14:textId="33349CEE" w:rsidR="00737F98" w:rsidRPr="00B263FB" w:rsidRDefault="000A4F7D" w:rsidP="00C33B10">
      <w:pPr>
        <w:pStyle w:val="Numberedparagraph"/>
      </w:pPr>
      <w:r w:rsidRPr="00B263FB">
        <w:t>In response to these findings I raised RQ</w:t>
      </w:r>
      <w:r w:rsidR="001C2FC9">
        <w:t>-</w:t>
      </w:r>
      <w:r w:rsidRPr="00B263FB">
        <w:t xml:space="preserve">01051, ‘Disposition of Internal Assurance Findings’ (ref. </w:t>
      </w:r>
      <w:sdt>
        <w:sdtPr>
          <w:id w:val="1299808135"/>
          <w:citation/>
        </w:sdtPr>
        <w:sdtEndPr/>
        <w:sdtContent>
          <w:r w:rsidR="007877A5">
            <w:fldChar w:fldCharType="begin"/>
          </w:r>
          <w:r w:rsidR="007877A5">
            <w:instrText xml:space="preserve"> CITATION ONR11 \l 2057 </w:instrText>
          </w:r>
          <w:r w:rsidR="007877A5">
            <w:fldChar w:fldCharType="separate"/>
          </w:r>
          <w:r w:rsidR="00077DF7" w:rsidRPr="00077DF7">
            <w:rPr>
              <w:noProof/>
            </w:rPr>
            <w:t>[27]</w:t>
          </w:r>
          <w:r w:rsidR="007877A5">
            <w:fldChar w:fldCharType="end"/>
          </w:r>
        </w:sdtContent>
      </w:sdt>
      <w:r w:rsidR="001C2FC9">
        <w:t>)</w:t>
      </w:r>
      <w:r w:rsidRPr="00B263FB">
        <w:t>, requesting that the RP provide details on how they were resolving the challenges highlighted in the position report,  how they raise, assign, track, and close all findings from assurance activities relating to the GDA Project, and details of their proposals to consolidate and improve these arrangements.</w:t>
      </w:r>
      <w:r w:rsidR="00737F98" w:rsidRPr="00B263FB">
        <w:t xml:space="preserve"> </w:t>
      </w:r>
      <w:r w:rsidRPr="00B263FB">
        <w:t>I was satisfied with the RP’s responses to this RQ.</w:t>
      </w:r>
    </w:p>
    <w:p w14:paraId="33309A3E" w14:textId="77777777" w:rsidR="00737F98" w:rsidRPr="00B263FB" w:rsidRDefault="000A4F7D" w:rsidP="00B263FB">
      <w:pPr>
        <w:pStyle w:val="Numberedparagraph"/>
      </w:pPr>
      <w:r w:rsidRPr="00B263FB">
        <w:t>Overall, I was satisfied that the RP was planning and carrying out adequate and sufficient assurance activities to evaluate the performance and effectiveness of its IMS arrangements with respect to delivering GDA</w:t>
      </w:r>
    </w:p>
    <w:p w14:paraId="1DDA474E" w14:textId="659A58A6" w:rsidR="0040650E" w:rsidRPr="00B66745" w:rsidRDefault="00E24F03" w:rsidP="00C54F9F">
      <w:pPr>
        <w:pStyle w:val="Heading4"/>
      </w:pPr>
      <w:r w:rsidRPr="00B66745">
        <w:lastRenderedPageBreak/>
        <w:t>Evaluation of arrangements for the control of technical service contracts</w:t>
      </w:r>
      <w:r w:rsidR="00C54F9F">
        <w:t xml:space="preserve"> (ref. </w:t>
      </w:r>
      <w:sdt>
        <w:sdtPr>
          <w:id w:val="-1296361494"/>
          <w:citation/>
        </w:sdtPr>
        <w:sdtEndPr/>
        <w:sdtContent>
          <w:r w:rsidR="001855D9">
            <w:fldChar w:fldCharType="begin"/>
          </w:r>
          <w:r w:rsidR="001855D9">
            <w:instrText xml:space="preserve"> CITATION ONR12 \l 2057 </w:instrText>
          </w:r>
          <w:r w:rsidR="001855D9">
            <w:fldChar w:fldCharType="separate"/>
          </w:r>
          <w:r w:rsidR="00077DF7" w:rsidRPr="00077DF7">
            <w:rPr>
              <w:noProof/>
            </w:rPr>
            <w:t>[28]</w:t>
          </w:r>
          <w:r w:rsidR="001855D9">
            <w:fldChar w:fldCharType="end"/>
          </w:r>
        </w:sdtContent>
      </w:sdt>
      <w:r w:rsidR="00C54F9F">
        <w:t>)</w:t>
      </w:r>
    </w:p>
    <w:p w14:paraId="3394140D" w14:textId="00911B58" w:rsidR="000D0E51" w:rsidRPr="00BF6DFD" w:rsidRDefault="000D0E51" w:rsidP="00C33B10">
      <w:pPr>
        <w:pStyle w:val="Numberedparagraph"/>
      </w:pPr>
      <w:r w:rsidRPr="00BF6DFD">
        <w:t xml:space="preserve">The scope of this evaluation covered the development and deployment of the RP’s </w:t>
      </w:r>
      <w:r w:rsidR="00C87EF8">
        <w:t>arrangements</w:t>
      </w:r>
      <w:r w:rsidRPr="00BF6DFD">
        <w:t xml:space="preserve"> used to control technical service contracts.</w:t>
      </w:r>
      <w:r w:rsidR="00AF1DFE" w:rsidRPr="00BF6DFD">
        <w:t xml:space="preserve"> </w:t>
      </w:r>
      <w:r w:rsidRPr="00BF6DFD">
        <w:t>The RP uses such contracts to procure technical services for, for instance: the production and verification of designs, technical analyses, independent reviews, etc., which support the E3S case.</w:t>
      </w:r>
    </w:p>
    <w:p w14:paraId="48159C65" w14:textId="77777777" w:rsidR="00BF6DFD" w:rsidRDefault="000D0E51" w:rsidP="00C33B10">
      <w:pPr>
        <w:pStyle w:val="Numberedparagraph"/>
      </w:pPr>
      <w:r w:rsidRPr="00BF6DFD">
        <w:t xml:space="preserve">The Regulators’ objective for the evaluation was to assess the adequacy and effectiveness of these arrangements. </w:t>
      </w:r>
    </w:p>
    <w:p w14:paraId="52D20120" w14:textId="067AB446" w:rsidR="000D0E51" w:rsidRPr="00BF6DFD" w:rsidRDefault="00A64E51" w:rsidP="00C33B10">
      <w:pPr>
        <w:pStyle w:val="Numberedparagraph"/>
      </w:pPr>
      <w:r w:rsidRPr="00BF6DFD">
        <w:t xml:space="preserve">The Regulators used the relevant criteria </w:t>
      </w:r>
      <w:r w:rsidR="00436C85" w:rsidRPr="00BF6DFD">
        <w:t>for the control of supply chains set out in the standards</w:t>
      </w:r>
      <w:r w:rsidR="00682122">
        <w:t xml:space="preserve"> and guides</w:t>
      </w:r>
      <w:r w:rsidR="00436C85" w:rsidRPr="00BF6DFD">
        <w:t xml:space="preserve"> </w:t>
      </w:r>
      <w:r w:rsidR="00E24C1F" w:rsidRPr="00BF6DFD">
        <w:t xml:space="preserve">listed in Section 2.1, </w:t>
      </w:r>
      <w:r w:rsidR="00905C2B" w:rsidRPr="00BF6DFD">
        <w:t>including:</w:t>
      </w:r>
    </w:p>
    <w:p w14:paraId="29B5CCC0" w14:textId="7F11873A" w:rsidR="001D48FE" w:rsidRPr="00332602" w:rsidRDefault="001D48FE" w:rsidP="005C4E17">
      <w:pPr>
        <w:pStyle w:val="Bulletlist1"/>
      </w:pPr>
      <w:r w:rsidRPr="00BF6DFD">
        <w:t>Leadership and Management for Safety, IAEA GSR Part 2</w:t>
      </w:r>
      <w:r w:rsidR="00C425DD">
        <w:t xml:space="preserve"> (ref. </w:t>
      </w:r>
      <w:sdt>
        <w:sdtPr>
          <w:id w:val="-65720406"/>
          <w:citation/>
        </w:sdtPr>
        <w:sdtEndPr/>
        <w:sdtContent>
          <w:r w:rsidR="00C425DD">
            <w:fldChar w:fldCharType="begin"/>
          </w:r>
          <w:r w:rsidR="00C425DD">
            <w:instrText xml:space="preserve"> CITATION IAE3 \l 2057 </w:instrText>
          </w:r>
          <w:r w:rsidR="00C425DD">
            <w:fldChar w:fldCharType="separate"/>
          </w:r>
          <w:r w:rsidR="00077DF7" w:rsidRPr="00077DF7">
            <w:t>[17]</w:t>
          </w:r>
          <w:r w:rsidR="00C425DD">
            <w:fldChar w:fldCharType="end"/>
          </w:r>
        </w:sdtContent>
      </w:sdt>
      <w:r w:rsidR="00C425DD">
        <w:t>)</w:t>
      </w:r>
      <w:r w:rsidRPr="00BF6DFD">
        <w:t>;</w:t>
      </w:r>
      <w:r w:rsidR="00A11A89" w:rsidRPr="00BF6DFD">
        <w:t xml:space="preserve"> </w:t>
      </w:r>
      <w:r w:rsidRPr="00BF6DFD">
        <w:t>Requirement</w:t>
      </w:r>
      <w:r w:rsidR="00983197">
        <w:t xml:space="preserve"> 11 </w:t>
      </w:r>
      <w:r w:rsidRPr="00BF6DFD">
        <w:t xml:space="preserve">– </w:t>
      </w:r>
      <w:r w:rsidR="00B100BD" w:rsidRPr="00BF6DFD">
        <w:t>“</w:t>
      </w:r>
      <w:r w:rsidRPr="00BF6DFD">
        <w:t>The Organisation shall</w:t>
      </w:r>
      <w:r w:rsidRPr="00332602">
        <w:t xml:space="preserve"> put in place arrangements with vendors, contractors and suppliers for specifying, monitoring and managing the supply to it of items, products and services that may influence safety”.</w:t>
      </w:r>
    </w:p>
    <w:p w14:paraId="11CFF430" w14:textId="3F89DC06" w:rsidR="001D48FE" w:rsidRDefault="001D48FE" w:rsidP="005C4E17">
      <w:pPr>
        <w:pStyle w:val="Bulletlist1"/>
      </w:pPr>
      <w:r>
        <w:t>ONR Technical Assessment Guides</w:t>
      </w:r>
      <w:r w:rsidR="00F6661B">
        <w:t>)</w:t>
      </w:r>
      <w:r w:rsidR="002814C4">
        <w:t>:</w:t>
      </w:r>
    </w:p>
    <w:p w14:paraId="74703672" w14:textId="04578719" w:rsidR="002814C4" w:rsidRPr="00FC5FFF" w:rsidRDefault="002814C4" w:rsidP="00FC5FFF">
      <w:pPr>
        <w:pStyle w:val="BulletLevel2"/>
      </w:pPr>
      <w:r>
        <w:t>NS-TAST-GD-077 - Supply Chain Management Arrangements for the Procurement of Nuclear Safety Related Items or Services</w:t>
      </w:r>
      <w:r w:rsidR="00C425DD">
        <w:t xml:space="preserve"> (ref. </w:t>
      </w:r>
      <w:sdt>
        <w:sdtPr>
          <w:id w:val="731886055"/>
          <w:citation/>
        </w:sdtPr>
        <w:sdtEndPr/>
        <w:sdtContent>
          <w:r w:rsidR="00C425DD">
            <w:fldChar w:fldCharType="begin"/>
          </w:r>
          <w:r w:rsidR="00C425DD">
            <w:instrText xml:space="preserve"> CITATION ONR9 \l 2057 </w:instrText>
          </w:r>
          <w:r w:rsidR="00C425DD">
            <w:fldChar w:fldCharType="separate"/>
          </w:r>
          <w:r w:rsidR="00077DF7">
            <w:rPr>
              <w:noProof/>
            </w:rPr>
            <w:t>[15]</w:t>
          </w:r>
          <w:r w:rsidR="00C425DD">
            <w:fldChar w:fldCharType="end"/>
          </w:r>
        </w:sdtContent>
      </w:sdt>
      <w:r w:rsidR="00C425DD">
        <w:t>)</w:t>
      </w:r>
      <w:r>
        <w:t>.</w:t>
      </w:r>
    </w:p>
    <w:p w14:paraId="0FE5AF6C" w14:textId="0FEB2EEF" w:rsidR="002814C4" w:rsidRPr="007B236B" w:rsidRDefault="002814C4" w:rsidP="00FC5FFF">
      <w:pPr>
        <w:pStyle w:val="BulletLevel2"/>
      </w:pPr>
      <w:r>
        <w:t xml:space="preserve">NS-TAST-GD-049 - Licensee Core Safety and Intelligent </w:t>
      </w:r>
      <w:r w:rsidRPr="007B236B">
        <w:t>Customer Capabilities</w:t>
      </w:r>
      <w:r w:rsidR="00C425DD">
        <w:t xml:space="preserve"> (ref. </w:t>
      </w:r>
      <w:sdt>
        <w:sdtPr>
          <w:id w:val="-1767455217"/>
          <w:citation/>
        </w:sdtPr>
        <w:sdtEndPr/>
        <w:sdtContent>
          <w:r w:rsidR="002755F4">
            <w:fldChar w:fldCharType="begin"/>
          </w:r>
          <w:r w:rsidR="002755F4">
            <w:instrText xml:space="preserve"> CITATION ONR8 \l 2057 </w:instrText>
          </w:r>
          <w:r w:rsidR="002755F4">
            <w:fldChar w:fldCharType="separate"/>
          </w:r>
          <w:r w:rsidR="00077DF7">
            <w:rPr>
              <w:noProof/>
            </w:rPr>
            <w:t>[14]</w:t>
          </w:r>
          <w:r w:rsidR="002755F4">
            <w:fldChar w:fldCharType="end"/>
          </w:r>
        </w:sdtContent>
      </w:sdt>
      <w:r w:rsidR="00C425DD">
        <w:t>)</w:t>
      </w:r>
      <w:r w:rsidRPr="007B236B">
        <w:t>.</w:t>
      </w:r>
    </w:p>
    <w:p w14:paraId="6E6ADD83" w14:textId="5414109A" w:rsidR="002814C4" w:rsidRPr="007B236B" w:rsidRDefault="007B236B" w:rsidP="00C33B10">
      <w:pPr>
        <w:pStyle w:val="Numberedparagraph"/>
      </w:pPr>
      <w:r>
        <w:t>I</w:t>
      </w:r>
      <w:r w:rsidR="004064E3">
        <w:t xml:space="preserve">n preparing for the evaluation I </w:t>
      </w:r>
      <w:r>
        <w:t>reviewed</w:t>
      </w:r>
      <w:r w:rsidR="00F26B19">
        <w:t xml:space="preserve"> t</w:t>
      </w:r>
      <w:r w:rsidR="00221CE3">
        <w:t xml:space="preserve">he RP’s document </w:t>
      </w:r>
      <w:r w:rsidR="006603DE" w:rsidRPr="007B236B">
        <w:t>SMR0004843, Issue 1, ‘Supplied Products and Services Management Plan’</w:t>
      </w:r>
      <w:r w:rsidR="00A34645">
        <w:t xml:space="preserve"> (ref. </w:t>
      </w:r>
      <w:sdt>
        <w:sdtPr>
          <w:id w:val="-517308597"/>
          <w:citation/>
        </w:sdtPr>
        <w:sdtEndPr/>
        <w:sdtContent>
          <w:r w:rsidR="007512B3">
            <w:fldChar w:fldCharType="begin"/>
          </w:r>
          <w:r w:rsidR="007512B3">
            <w:instrText xml:space="preserve"> CITATION Rol6 \l 2057 </w:instrText>
          </w:r>
          <w:r w:rsidR="007512B3">
            <w:fldChar w:fldCharType="separate"/>
          </w:r>
          <w:r w:rsidR="00077DF7" w:rsidRPr="00077DF7">
            <w:rPr>
              <w:noProof/>
            </w:rPr>
            <w:t>[29]</w:t>
          </w:r>
          <w:r w:rsidR="007512B3">
            <w:fldChar w:fldCharType="end"/>
          </w:r>
        </w:sdtContent>
      </w:sdt>
      <w:r w:rsidR="00A34645">
        <w:t>)</w:t>
      </w:r>
      <w:r w:rsidR="0001746C" w:rsidRPr="00E03530">
        <w:t>,</w:t>
      </w:r>
      <w:r w:rsidR="0001746C">
        <w:t xml:space="preserve"> thei</w:t>
      </w:r>
      <w:r w:rsidR="005A7A80">
        <w:t xml:space="preserve">r ‘S4’ process, along with </w:t>
      </w:r>
      <w:r w:rsidR="0079782E">
        <w:t xml:space="preserve">supporting process </w:t>
      </w:r>
      <w:r w:rsidR="005A7A80">
        <w:t xml:space="preserve">instructions and </w:t>
      </w:r>
      <w:r w:rsidR="0079782E">
        <w:t>guidance</w:t>
      </w:r>
      <w:r w:rsidR="00037026">
        <w:t xml:space="preserve">. I </w:t>
      </w:r>
      <w:r w:rsidR="0079782E">
        <w:t>considered these documents to be adequate.</w:t>
      </w:r>
    </w:p>
    <w:p w14:paraId="207F7792" w14:textId="593CE9BD" w:rsidR="002C0992" w:rsidRPr="00AA6F4B" w:rsidRDefault="00727621" w:rsidP="00C33B10">
      <w:pPr>
        <w:pStyle w:val="Numberedparagraph"/>
        <w:rPr>
          <w:rFonts w:asciiTheme="minorHAnsi" w:hAnsiTheme="minorHAnsi"/>
        </w:rPr>
      </w:pPr>
      <w:r>
        <w:t>T</w:t>
      </w:r>
      <w:r w:rsidR="002C0992" w:rsidRPr="00037026">
        <w:t xml:space="preserve">echnical </w:t>
      </w:r>
      <w:r w:rsidR="002D5596">
        <w:t>service</w:t>
      </w:r>
      <w:r w:rsidR="002D5596" w:rsidRPr="00037026">
        <w:t xml:space="preserve"> </w:t>
      </w:r>
      <w:r w:rsidR="002C0992" w:rsidRPr="00037026">
        <w:t>contracts were selected by the Regulators for their evaluation</w:t>
      </w:r>
      <w:r w:rsidR="00B3476F">
        <w:t>,</w:t>
      </w:r>
      <w:r w:rsidR="002C0992" w:rsidRPr="00037026">
        <w:t xml:space="preserve"> </w:t>
      </w:r>
      <w:r w:rsidR="007E7F58">
        <w:t xml:space="preserve">which included the </w:t>
      </w:r>
      <w:r w:rsidR="007B045D" w:rsidRPr="00037026">
        <w:t xml:space="preserve">sampling </w:t>
      </w:r>
      <w:r w:rsidR="000E3CB5">
        <w:t xml:space="preserve">of </w:t>
      </w:r>
      <w:r w:rsidR="002C0992" w:rsidRPr="00037026">
        <w:t>the adequacy of the implementation of the RP’s Manage Supplier (S4) process.</w:t>
      </w:r>
    </w:p>
    <w:p w14:paraId="551AEEE9" w14:textId="668773B2" w:rsidR="002C0992" w:rsidRPr="00991B28" w:rsidRDefault="002C0992" w:rsidP="00C33B10">
      <w:pPr>
        <w:pStyle w:val="Numberedparagraph"/>
      </w:pPr>
      <w:r w:rsidRPr="00991B28">
        <w:t>The RP’s records for these contracts</w:t>
      </w:r>
      <w:r w:rsidR="001237E3">
        <w:t xml:space="preserve"> </w:t>
      </w:r>
      <w:r w:rsidRPr="00991B28">
        <w:t>were examined by the regulators. The completed records examined included:</w:t>
      </w:r>
    </w:p>
    <w:p w14:paraId="054C3671" w14:textId="77777777" w:rsidR="002C0992" w:rsidRDefault="002C0992" w:rsidP="00D67A51">
      <w:pPr>
        <w:pStyle w:val="BulletLevel1"/>
        <w:ind w:left="1276" w:hanging="283"/>
      </w:pPr>
      <w:r>
        <w:t>Supplier questionnaires (TS-QS-23).</w:t>
      </w:r>
    </w:p>
    <w:p w14:paraId="57D13FB4" w14:textId="67346768" w:rsidR="002C0992" w:rsidRDefault="002C0992" w:rsidP="00D67A51">
      <w:pPr>
        <w:pStyle w:val="BulletLevel1"/>
        <w:ind w:left="1276" w:hanging="283"/>
      </w:pPr>
      <w:r>
        <w:t xml:space="preserve">Company </w:t>
      </w:r>
      <w:r w:rsidR="00A43454">
        <w:t>p</w:t>
      </w:r>
      <w:r>
        <w:t xml:space="preserve">rofiles and </w:t>
      </w:r>
      <w:r w:rsidR="00A43454">
        <w:t>c</w:t>
      </w:r>
      <w:r>
        <w:t>apabilities (TS-SCL-05).</w:t>
      </w:r>
    </w:p>
    <w:p w14:paraId="1185AE24" w14:textId="5CEDE14B" w:rsidR="002C0992" w:rsidRDefault="002C0992" w:rsidP="00D67A51">
      <w:pPr>
        <w:pStyle w:val="BulletLevel1"/>
        <w:ind w:left="1276" w:hanging="283"/>
      </w:pPr>
      <w:r>
        <w:t xml:space="preserve">Technical </w:t>
      </w:r>
      <w:r w:rsidR="00A43454">
        <w:t>c</w:t>
      </w:r>
      <w:r>
        <w:t xml:space="preserve">hecking </w:t>
      </w:r>
      <w:r w:rsidR="00A43454">
        <w:t>r</w:t>
      </w:r>
      <w:r>
        <w:t>ecords (TS-QA-05).</w:t>
      </w:r>
    </w:p>
    <w:p w14:paraId="50765512" w14:textId="324C8E0C" w:rsidR="002C0992" w:rsidRPr="00D95B6E" w:rsidRDefault="002C0992" w:rsidP="00C33B10">
      <w:pPr>
        <w:pStyle w:val="Numberedparagraph"/>
      </w:pPr>
      <w:r w:rsidRPr="00D95B6E">
        <w:t xml:space="preserve">I was satisfied from the examination of these records and interviews with the </w:t>
      </w:r>
      <w:r w:rsidR="00757040">
        <w:t xml:space="preserve">procurement </w:t>
      </w:r>
      <w:r w:rsidRPr="00D95B6E">
        <w:t>work package owners that the Manage Supplier (S4) process had been followed for these contracts</w:t>
      </w:r>
      <w:r w:rsidR="00B938AF">
        <w:t>. O</w:t>
      </w:r>
      <w:r w:rsidR="00372E8C">
        <w:t xml:space="preserve">verall, I concluded </w:t>
      </w:r>
      <w:r w:rsidR="00275D62">
        <w:t xml:space="preserve">that the </w:t>
      </w:r>
      <w:r w:rsidR="00275D62" w:rsidRPr="000F4C66">
        <w:t xml:space="preserve">RP’s </w:t>
      </w:r>
      <w:r w:rsidR="00275D62" w:rsidRPr="000F4C66">
        <w:lastRenderedPageBreak/>
        <w:t xml:space="preserve">arrangements </w:t>
      </w:r>
      <w:r w:rsidR="00D27E77">
        <w:t xml:space="preserve">developed and deployed </w:t>
      </w:r>
      <w:r w:rsidR="00275D62" w:rsidRPr="000F4C66">
        <w:t>for the control of technical service contracts were adequate for GDA.</w:t>
      </w:r>
    </w:p>
    <w:p w14:paraId="76FBEB4D" w14:textId="7C11A9D1" w:rsidR="001D48FE" w:rsidRPr="0057517F" w:rsidRDefault="00170615" w:rsidP="00C54F9F">
      <w:pPr>
        <w:pStyle w:val="Heading4"/>
      </w:pPr>
      <w:r w:rsidRPr="0057517F">
        <w:t xml:space="preserve">Evaluation of the status of development and functionality of </w:t>
      </w:r>
      <w:r w:rsidR="004F4800" w:rsidRPr="0057517F">
        <w:t xml:space="preserve">the </w:t>
      </w:r>
      <w:r w:rsidR="00C60097" w:rsidRPr="0057517F">
        <w:t>Teamcenter</w:t>
      </w:r>
      <w:r w:rsidR="004F4800" w:rsidRPr="0057517F">
        <w:t xml:space="preserve"> </w:t>
      </w:r>
      <w:r w:rsidR="007512B3">
        <w:t>p</w:t>
      </w:r>
      <w:r w:rsidR="004F4800" w:rsidRPr="0057517F">
        <w:t xml:space="preserve">roject </w:t>
      </w:r>
      <w:r w:rsidR="007512B3">
        <w:t>l</w:t>
      </w:r>
      <w:r w:rsidR="004F4800" w:rsidRPr="0057517F">
        <w:t xml:space="preserve">ifecycle </w:t>
      </w:r>
      <w:r w:rsidR="007512B3">
        <w:t>m</w:t>
      </w:r>
      <w:r w:rsidR="004F4800" w:rsidRPr="0057517F">
        <w:t xml:space="preserve">anagement tool </w:t>
      </w:r>
      <w:r w:rsidR="00091136" w:rsidRPr="0057517F">
        <w:t xml:space="preserve">(ref. </w:t>
      </w:r>
      <w:sdt>
        <w:sdtPr>
          <w:id w:val="337592307"/>
          <w:citation/>
        </w:sdtPr>
        <w:sdtEndPr/>
        <w:sdtContent>
          <w:r w:rsidR="0073168C">
            <w:fldChar w:fldCharType="begin"/>
          </w:r>
          <w:r w:rsidR="0073168C">
            <w:instrText xml:space="preserve"> CITATION ONR13 \l 2057 </w:instrText>
          </w:r>
          <w:r w:rsidR="0073168C">
            <w:fldChar w:fldCharType="separate"/>
          </w:r>
          <w:r w:rsidR="00077DF7" w:rsidRPr="00077DF7">
            <w:rPr>
              <w:noProof/>
            </w:rPr>
            <w:t>[30]</w:t>
          </w:r>
          <w:r w:rsidR="0073168C">
            <w:fldChar w:fldCharType="end"/>
          </w:r>
        </w:sdtContent>
      </w:sdt>
      <w:r w:rsidR="00091136" w:rsidRPr="0057517F">
        <w:t>)</w:t>
      </w:r>
    </w:p>
    <w:p w14:paraId="7038E66C" w14:textId="1C8AF6BE" w:rsidR="006F4EC0" w:rsidRDefault="00603DC3" w:rsidP="00C33B10">
      <w:pPr>
        <w:pStyle w:val="Numberedparagraph"/>
      </w:pPr>
      <w:r w:rsidRPr="00C36B5A">
        <w:t xml:space="preserve">Towards the end of GDA Step 1 the RP embarked on the development of a computer </w:t>
      </w:r>
      <w:r w:rsidR="00570D2E" w:rsidRPr="00C36B5A">
        <w:t>base</w:t>
      </w:r>
      <w:r w:rsidR="00AA6F4B">
        <w:t>d</w:t>
      </w:r>
      <w:r w:rsidR="00570D2E" w:rsidRPr="00C36B5A">
        <w:t xml:space="preserve"> tool for managing the delivery of the </w:t>
      </w:r>
      <w:r w:rsidR="00626B13" w:rsidRPr="00626B13">
        <w:t>Rolls-Royce</w:t>
      </w:r>
      <w:r w:rsidR="00570D2E" w:rsidRPr="00C36B5A">
        <w:t xml:space="preserve"> SMR design and E3S case. </w:t>
      </w:r>
      <w:r w:rsidR="00931C0F" w:rsidRPr="00C36B5A">
        <w:t xml:space="preserve">This Project Lifecycle Management </w:t>
      </w:r>
      <w:r w:rsidR="000E429B" w:rsidRPr="00C36B5A">
        <w:t xml:space="preserve">tool is called Teamcenter. </w:t>
      </w:r>
    </w:p>
    <w:p w14:paraId="7EED9FCF" w14:textId="5AD852F0" w:rsidR="006F4EC0" w:rsidRDefault="006F4EC0" w:rsidP="00C33B10">
      <w:pPr>
        <w:pStyle w:val="Numberedparagraph"/>
      </w:pPr>
      <w:r w:rsidRPr="00272C57">
        <w:t>Teamcente</w:t>
      </w:r>
      <w:r w:rsidR="00A27C64">
        <w:t>r</w:t>
      </w:r>
      <w:r w:rsidRPr="00272C57">
        <w:t xml:space="preserve"> is currently used in RR Aerospace, but required additional functionality for the </w:t>
      </w:r>
      <w:r w:rsidR="005711E2" w:rsidRPr="005711E2">
        <w:t>Rolls-Royce</w:t>
      </w:r>
      <w:r w:rsidRPr="00272C57">
        <w:t xml:space="preserve"> SMR. A new </w:t>
      </w:r>
      <w:r w:rsidR="00F50902" w:rsidRPr="00F50902">
        <w:t>Rolls-Royce SMR Limited</w:t>
      </w:r>
      <w:r w:rsidR="00115001">
        <w:t xml:space="preserve"> </w:t>
      </w:r>
      <w:r w:rsidRPr="00272C57">
        <w:t xml:space="preserve">package was </w:t>
      </w:r>
      <w:r w:rsidR="00CA2318">
        <w:t xml:space="preserve">in </w:t>
      </w:r>
      <w:r w:rsidRPr="00272C57">
        <w:t>development throughout 2023.</w:t>
      </w:r>
    </w:p>
    <w:p w14:paraId="5FB61ABC" w14:textId="025E2187" w:rsidR="008D3B88" w:rsidRDefault="008F41F4" w:rsidP="00C33B10">
      <w:pPr>
        <w:pStyle w:val="Numberedparagraph"/>
      </w:pPr>
      <w:r>
        <w:t xml:space="preserve">The regulators monitored the development of this tool </w:t>
      </w:r>
      <w:r w:rsidR="008D3B88">
        <w:t>throughout their Step 2 engagements with the RP.</w:t>
      </w:r>
      <w:r w:rsidR="00F2684C">
        <w:t xml:space="preserve"> </w:t>
      </w:r>
    </w:p>
    <w:p w14:paraId="76106F9B" w14:textId="0A5888F9" w:rsidR="00F2684C" w:rsidRDefault="00F2684C" w:rsidP="00C33B10">
      <w:pPr>
        <w:pStyle w:val="Numberedparagraph"/>
      </w:pPr>
      <w:r>
        <w:t xml:space="preserve">The objectives for this evaluation was for the Regulators to </w:t>
      </w:r>
      <w:r w:rsidR="00A3442D">
        <w:t>ascertain the progress made by the RP in developing this tool</w:t>
      </w:r>
      <w:r w:rsidR="00CA2318">
        <w:t>,</w:t>
      </w:r>
      <w:r w:rsidR="00A3442D">
        <w:t xml:space="preserve"> and to test its functionality in a </w:t>
      </w:r>
      <w:r w:rsidR="00DA1306">
        <w:t>software ‘sandbox’ environment.</w:t>
      </w:r>
    </w:p>
    <w:p w14:paraId="7A75FEFF" w14:textId="11FD4FF8" w:rsidR="00272C57" w:rsidRPr="00272C57" w:rsidRDefault="00272C57" w:rsidP="00C33B10">
      <w:pPr>
        <w:pStyle w:val="Numberedparagraph"/>
      </w:pPr>
      <w:r w:rsidRPr="00272C57">
        <w:t xml:space="preserve">The </w:t>
      </w:r>
      <w:r w:rsidR="006941EF">
        <w:t xml:space="preserve">Regulators confirmed the status </w:t>
      </w:r>
      <w:r w:rsidR="00E77F60">
        <w:t>of</w:t>
      </w:r>
      <w:r w:rsidRPr="00272C57">
        <w:t xml:space="preserve"> development and deployment of  </w:t>
      </w:r>
      <w:r w:rsidR="001F591C">
        <w:t xml:space="preserve">Teamcenter </w:t>
      </w:r>
      <w:r w:rsidR="00786A1B">
        <w:t xml:space="preserve">in January 2024 </w:t>
      </w:r>
      <w:r w:rsidR="00E77F60">
        <w:t>as follows</w:t>
      </w:r>
      <w:r w:rsidR="00CA2318">
        <w:t>:</w:t>
      </w:r>
    </w:p>
    <w:p w14:paraId="129713B0" w14:textId="76D6C79F" w:rsidR="00167E12" w:rsidRDefault="00272C57" w:rsidP="005C4E17">
      <w:pPr>
        <w:pStyle w:val="Bulletlist1"/>
      </w:pPr>
      <w:r w:rsidRPr="00272C57">
        <w:t xml:space="preserve">Data migration was completed. </w:t>
      </w:r>
      <w:r w:rsidR="00702E3D">
        <w:t xml:space="preserve">The initial slow speed of transfer of data had caused significant delays </w:t>
      </w:r>
      <w:r w:rsidR="00167E12">
        <w:t xml:space="preserve">to the ‘Go-live’ of </w:t>
      </w:r>
      <w:r w:rsidR="008728C3">
        <w:t xml:space="preserve">Teamcenter </w:t>
      </w:r>
      <w:r w:rsidR="00167E12">
        <w:t>.</w:t>
      </w:r>
    </w:p>
    <w:p w14:paraId="5DA82266" w14:textId="5E68F9BB" w:rsidR="00272C57" w:rsidRPr="00272C57" w:rsidRDefault="00272C57" w:rsidP="005C4E17">
      <w:pPr>
        <w:pStyle w:val="Bulletlist1"/>
      </w:pPr>
      <w:r w:rsidRPr="00272C57">
        <w:t>User testing and training was in progress</w:t>
      </w:r>
      <w:r w:rsidR="00167E12">
        <w:t xml:space="preserve"> in January 2024</w:t>
      </w:r>
      <w:r w:rsidRPr="00272C57">
        <w:t>.</w:t>
      </w:r>
    </w:p>
    <w:p w14:paraId="163C81EB" w14:textId="47D936D2" w:rsidR="00272C57" w:rsidRPr="00272C57" w:rsidRDefault="0072031D" w:rsidP="005C4E17">
      <w:pPr>
        <w:pStyle w:val="Bulletlist1"/>
      </w:pPr>
      <w:r>
        <w:t xml:space="preserve">It was intended that </w:t>
      </w:r>
      <w:r w:rsidR="008728C3">
        <w:t>Teamcente</w:t>
      </w:r>
      <w:r w:rsidR="00F204DE">
        <w:t>r</w:t>
      </w:r>
      <w:r w:rsidR="00272C57" w:rsidRPr="00272C57">
        <w:t xml:space="preserve"> w</w:t>
      </w:r>
      <w:r>
        <w:t>ould</w:t>
      </w:r>
      <w:r w:rsidR="00272C57" w:rsidRPr="00272C57">
        <w:t xml:space="preserve"> go live </w:t>
      </w:r>
      <w:r w:rsidR="00470525">
        <w:t>in</w:t>
      </w:r>
      <w:r w:rsidR="00272C57" w:rsidRPr="00272C57">
        <w:t xml:space="preserve"> February 2024 (i.e.: after the major ‘drop’ of Step 2 submissions to the Regulators in January</w:t>
      </w:r>
      <w:r w:rsidR="003C4555">
        <w:t xml:space="preserve"> 2024</w:t>
      </w:r>
      <w:r w:rsidR="00272C57" w:rsidRPr="00272C57">
        <w:t>).</w:t>
      </w:r>
    </w:p>
    <w:p w14:paraId="2A50C633" w14:textId="3E9670BA" w:rsidR="00272C57" w:rsidRPr="00272C57" w:rsidRDefault="00272C57" w:rsidP="005C4E17">
      <w:pPr>
        <w:pStyle w:val="Bulletlist1"/>
      </w:pPr>
      <w:r w:rsidRPr="00272C57">
        <w:t xml:space="preserve">On go-live, </w:t>
      </w:r>
      <w:r w:rsidR="008728C3">
        <w:t>Teamcente</w:t>
      </w:r>
      <w:r w:rsidR="00F204DE">
        <w:t>r</w:t>
      </w:r>
      <w:r w:rsidRPr="00272C57">
        <w:t xml:space="preserve"> will be the tool for managing the design configuration and development. Information to support the E3S case will also be located in </w:t>
      </w:r>
      <w:r w:rsidR="008728C3">
        <w:t>Teamcente</w:t>
      </w:r>
      <w:r w:rsidR="00F204DE">
        <w:t>r</w:t>
      </w:r>
      <w:r w:rsidRPr="00272C57">
        <w:t>, with linkage</w:t>
      </w:r>
      <w:r w:rsidR="009778E4">
        <w:t>s</w:t>
      </w:r>
      <w:r w:rsidRPr="00272C57">
        <w:t xml:space="preserve"> to the E3S case development provided by the ASCE software tool. </w:t>
      </w:r>
    </w:p>
    <w:p w14:paraId="77D06459" w14:textId="57F595CE" w:rsidR="00272C57" w:rsidRPr="00272C57" w:rsidRDefault="00272C57" w:rsidP="005C4E17">
      <w:pPr>
        <w:pStyle w:val="Bulletlist1"/>
      </w:pPr>
      <w:r w:rsidRPr="00272C57">
        <w:t xml:space="preserve">Raw data feeding into </w:t>
      </w:r>
      <w:r w:rsidR="008728C3">
        <w:t>Teamcente</w:t>
      </w:r>
      <w:r w:rsidR="00F204DE">
        <w:t>r</w:t>
      </w:r>
      <w:r w:rsidR="008728C3">
        <w:t xml:space="preserve"> </w:t>
      </w:r>
      <w:r w:rsidRPr="00272C57">
        <w:t xml:space="preserve"> (on structures, systems and components, and also requirements, assumptions and commitments) will still initially be captured in </w:t>
      </w:r>
      <w:r w:rsidR="00E00384">
        <w:t xml:space="preserve">the extant </w:t>
      </w:r>
      <w:r w:rsidRPr="00272C57">
        <w:t>DOORS</w:t>
      </w:r>
      <w:r w:rsidR="00E00384">
        <w:t xml:space="preserve"> </w:t>
      </w:r>
      <w:r w:rsidR="00E015E0">
        <w:t>database</w:t>
      </w:r>
      <w:r w:rsidRPr="00272C57">
        <w:t xml:space="preserve">, but once live </w:t>
      </w:r>
      <w:r w:rsidR="008728C3">
        <w:t>Teamcente</w:t>
      </w:r>
      <w:r w:rsidR="00F204DE">
        <w:t>r</w:t>
      </w:r>
      <w:r w:rsidRPr="00272C57">
        <w:t xml:space="preserve"> will replace much of the functionality of DOORS in terms of system configuration and design change control</w:t>
      </w:r>
      <w:r w:rsidR="009778E4">
        <w:t xml:space="preserve">. </w:t>
      </w:r>
      <w:r w:rsidRPr="00272C57">
        <w:t xml:space="preserve"> Requirements will still be recorded in DOORS.</w:t>
      </w:r>
    </w:p>
    <w:p w14:paraId="10A691A9" w14:textId="058F80F5" w:rsidR="00272C57" w:rsidRPr="00272C57" w:rsidRDefault="00272C57" w:rsidP="005C4E17">
      <w:pPr>
        <w:pStyle w:val="Bulletlist1"/>
      </w:pPr>
      <w:r w:rsidRPr="00272C57">
        <w:t xml:space="preserve">E3S case documents will be authored and stored in </w:t>
      </w:r>
      <w:r w:rsidR="008728C3">
        <w:t>Teamcente</w:t>
      </w:r>
      <w:r w:rsidR="00F204DE">
        <w:t>r</w:t>
      </w:r>
      <w:r w:rsidR="00CF24F4">
        <w:t xml:space="preserve"> and </w:t>
      </w:r>
      <w:r w:rsidRPr="00272C57">
        <w:t>ASCE will be used to structure the E3S case.</w:t>
      </w:r>
    </w:p>
    <w:p w14:paraId="13745993" w14:textId="20E62343" w:rsidR="007E7085" w:rsidRPr="00E61C19" w:rsidRDefault="007E7085" w:rsidP="00C33B10">
      <w:pPr>
        <w:pStyle w:val="Numberedparagraph"/>
      </w:pPr>
      <w:r w:rsidRPr="00E61C19">
        <w:lastRenderedPageBreak/>
        <w:t xml:space="preserve">I carried out my evaluation of the </w:t>
      </w:r>
      <w:r w:rsidR="008728C3">
        <w:t>Teamcente</w:t>
      </w:r>
      <w:r w:rsidR="00F204DE">
        <w:t>r</w:t>
      </w:r>
      <w:r w:rsidR="00B63E17">
        <w:t xml:space="preserve"> </w:t>
      </w:r>
      <w:r w:rsidRPr="00E61C19">
        <w:t xml:space="preserve"> tool based on the design control requirements of the international standards</w:t>
      </w:r>
      <w:r w:rsidR="002C56F2" w:rsidRPr="00E61C19">
        <w:t xml:space="preserve"> listed in Section 2.1</w:t>
      </w:r>
      <w:r w:rsidR="0038679B" w:rsidRPr="00E61C19">
        <w:t xml:space="preserve">, and on </w:t>
      </w:r>
      <w:r w:rsidRPr="00E61C19">
        <w:t xml:space="preserve">the </w:t>
      </w:r>
      <w:r w:rsidR="00053995" w:rsidRPr="00E61C19">
        <w:t xml:space="preserve">following </w:t>
      </w:r>
      <w:r w:rsidRPr="00E61C19">
        <w:t>RP’s E3S and design control arrangements, which I had reviewed previously and considered adequate:</w:t>
      </w:r>
    </w:p>
    <w:p w14:paraId="719D2575" w14:textId="0A501763" w:rsidR="007E7085" w:rsidRDefault="007E7085" w:rsidP="005C4E17">
      <w:pPr>
        <w:pStyle w:val="Bulletlist1"/>
      </w:pPr>
      <w:r>
        <w:t>SMR0000627 Issue 2, ‘E3S Case Development and Management Arrangements’</w:t>
      </w:r>
      <w:r w:rsidR="00762918">
        <w:t xml:space="preserve"> </w:t>
      </w:r>
      <w:r w:rsidR="0073168C">
        <w:t>(ref</w:t>
      </w:r>
      <w:r w:rsidR="00377830">
        <w:t xml:space="preserve">. </w:t>
      </w:r>
      <w:sdt>
        <w:sdtPr>
          <w:id w:val="167219460"/>
          <w:citation/>
        </w:sdtPr>
        <w:sdtEndPr/>
        <w:sdtContent>
          <w:r w:rsidR="004B72B0">
            <w:fldChar w:fldCharType="begin"/>
          </w:r>
          <w:r w:rsidR="004B72B0">
            <w:instrText xml:space="preserve"> CITATION Rol5 \l 2057 </w:instrText>
          </w:r>
          <w:r w:rsidR="004B72B0">
            <w:fldChar w:fldCharType="separate"/>
          </w:r>
          <w:r w:rsidR="00077DF7" w:rsidRPr="00077DF7">
            <w:t>[25]</w:t>
          </w:r>
          <w:r w:rsidR="004B72B0">
            <w:fldChar w:fldCharType="end"/>
          </w:r>
        </w:sdtContent>
      </w:sdt>
      <w:r w:rsidR="00377830">
        <w:t>)</w:t>
      </w:r>
      <w:r>
        <w:t>.</w:t>
      </w:r>
    </w:p>
    <w:p w14:paraId="34B2E2AB" w14:textId="6E159F46" w:rsidR="007E7085" w:rsidRDefault="00762918" w:rsidP="005C4E17">
      <w:pPr>
        <w:pStyle w:val="Bulletlist1"/>
      </w:pPr>
      <w:r>
        <w:t>Associated e</w:t>
      </w:r>
      <w:r w:rsidR="007E7085">
        <w:t>ngineering process instructions, C3.2.1 series.</w:t>
      </w:r>
    </w:p>
    <w:p w14:paraId="4DAE7E3B" w14:textId="680DF974" w:rsidR="007E7085" w:rsidRDefault="007E7085" w:rsidP="005C4E17">
      <w:pPr>
        <w:pStyle w:val="Bulletlist1"/>
      </w:pPr>
      <w:r>
        <w:t>SMR-GDN-071, ‘Guidance on the execution of the design control process for Engineering &amp; E3S changes across the Rolls-Royce SMR business’.</w:t>
      </w:r>
    </w:p>
    <w:p w14:paraId="3A2D7B8B" w14:textId="30499674" w:rsidR="007E7085" w:rsidRPr="00261C4E" w:rsidRDefault="007E7085" w:rsidP="00C33B10">
      <w:pPr>
        <w:pStyle w:val="Numberedparagraph"/>
      </w:pPr>
      <w:r w:rsidRPr="00261C4E">
        <w:t xml:space="preserve">To enable the Regulators to carry out their evaluation of the functionality of the </w:t>
      </w:r>
      <w:r w:rsidR="00B63E17">
        <w:t>Teamcente</w:t>
      </w:r>
      <w:r w:rsidR="00F204DE">
        <w:t>r</w:t>
      </w:r>
      <w:r w:rsidRPr="00261C4E">
        <w:t xml:space="preserve"> tool, the RP presented three, hypothetical, representative, design </w:t>
      </w:r>
      <w:r w:rsidR="00FE1B7D">
        <w:t xml:space="preserve">change </w:t>
      </w:r>
      <w:r w:rsidRPr="00261C4E">
        <w:t>control scenarios, within the ‘sandbox’ development environment:</w:t>
      </w:r>
    </w:p>
    <w:p w14:paraId="7DE962BA" w14:textId="77777777" w:rsidR="007E7085" w:rsidRDefault="007E7085" w:rsidP="005C4E17">
      <w:pPr>
        <w:pStyle w:val="Bulletlist1"/>
      </w:pPr>
      <w:r>
        <w:t>Engineering Change Request (ECR) for changing the number of redundancies in the Diverse PS.</w:t>
      </w:r>
    </w:p>
    <w:p w14:paraId="7D7D7499" w14:textId="77777777" w:rsidR="007E7085" w:rsidRDefault="007E7085" w:rsidP="005C4E17">
      <w:pPr>
        <w:pStyle w:val="Bulletlist1"/>
      </w:pPr>
      <w:r>
        <w:t>Address a requirement to clean irradiated fuel assemblies.</w:t>
      </w:r>
    </w:p>
    <w:p w14:paraId="50EF1BAD" w14:textId="77777777" w:rsidR="007E7085" w:rsidRDefault="007E7085" w:rsidP="005C4E17">
      <w:pPr>
        <w:pStyle w:val="Bulletlist1"/>
      </w:pPr>
      <w:r>
        <w:t>Make a change to ‘system A’ but not ‘system B’</w:t>
      </w:r>
    </w:p>
    <w:p w14:paraId="4DF1B2B2" w14:textId="31A46415" w:rsidR="002B71EE" w:rsidRPr="002B71EE" w:rsidRDefault="007E7085" w:rsidP="00C33B10">
      <w:pPr>
        <w:pStyle w:val="Numberedparagraph"/>
      </w:pPr>
      <w:r w:rsidRPr="00261C4E">
        <w:t>The RP took the Regulators through the various activities and stages at a measured pace, answering Regulators’ questions throughout.</w:t>
      </w:r>
      <w:r w:rsidR="00261C4E" w:rsidRPr="00261C4E">
        <w:t xml:space="preserve"> </w:t>
      </w:r>
      <w:r w:rsidRPr="00261C4E">
        <w:t xml:space="preserve">The </w:t>
      </w:r>
      <w:r w:rsidR="00B63E17">
        <w:t>Teamcente</w:t>
      </w:r>
      <w:r w:rsidR="00F204DE">
        <w:t>r</w:t>
      </w:r>
      <w:r w:rsidRPr="00261C4E">
        <w:t xml:space="preserve"> tool in a stepwise manner facilitated, for the process activities and stages, configuration control and acceptance / sentencing and approval of the design aspects and associated E3S Case. </w:t>
      </w:r>
      <w:r w:rsidR="00E95435">
        <w:t xml:space="preserve">Examples of design </w:t>
      </w:r>
      <w:r w:rsidR="009267E9">
        <w:t>review verifications were presented and considered adequate</w:t>
      </w:r>
      <w:r w:rsidR="00AA7918">
        <w:t>.</w:t>
      </w:r>
    </w:p>
    <w:p w14:paraId="1546652C" w14:textId="1391E6F2" w:rsidR="0043577F" w:rsidRPr="00A85B4E" w:rsidRDefault="007E7085" w:rsidP="00C33B10">
      <w:pPr>
        <w:pStyle w:val="Numberedparagraph"/>
      </w:pPr>
      <w:r w:rsidRPr="00A85B4E">
        <w:t xml:space="preserve">For all the various stages and activities, the </w:t>
      </w:r>
      <w:r w:rsidR="00B63E17">
        <w:t>Teamcente</w:t>
      </w:r>
      <w:r w:rsidR="00F204DE">
        <w:t>r</w:t>
      </w:r>
      <w:r w:rsidR="00694EAC">
        <w:t xml:space="preserve"> </w:t>
      </w:r>
      <w:r w:rsidRPr="00A85B4E">
        <w:t xml:space="preserve">Tool </w:t>
      </w:r>
      <w:r w:rsidR="00613A43">
        <w:t>displays</w:t>
      </w:r>
      <w:r w:rsidRPr="00A85B4E">
        <w:t xml:space="preserve"> references to the relevant process instructions and guides. Suggested linked documents and interfaces are also highlighted to the users.</w:t>
      </w:r>
    </w:p>
    <w:p w14:paraId="52ABC5C5" w14:textId="6D69F054" w:rsidR="00D34F9A" w:rsidRPr="00A85B4E" w:rsidRDefault="00D34F9A" w:rsidP="00C33B10">
      <w:pPr>
        <w:pStyle w:val="Numberedparagraph"/>
      </w:pPr>
      <w:r w:rsidRPr="00A85B4E">
        <w:t xml:space="preserve">From the demonstrations and discussions I concluded that the </w:t>
      </w:r>
      <w:r w:rsidR="00B63E17">
        <w:t>Teamcente</w:t>
      </w:r>
      <w:r w:rsidR="00F204DE">
        <w:t>r</w:t>
      </w:r>
      <w:r w:rsidRPr="00A85B4E">
        <w:t xml:space="preserve"> Tool provides</w:t>
      </w:r>
      <w:r w:rsidR="00187733" w:rsidRPr="00A85B4E">
        <w:t xml:space="preserve"> </w:t>
      </w:r>
      <w:r w:rsidRPr="00A85B4E">
        <w:t>the necessary integrated controls for managing the design and E3S Case for GDA. The functions align with the RP’s documented IMS arrangements, and cover</w:t>
      </w:r>
      <w:r w:rsidR="00522E14">
        <w:t>s</w:t>
      </w:r>
      <w:r w:rsidRPr="00A85B4E">
        <w:t xml:space="preserve"> the relevant design control clauses of the international standards (detailed above).</w:t>
      </w:r>
    </w:p>
    <w:p w14:paraId="420D708E" w14:textId="57256E71" w:rsidR="00AC5F4E" w:rsidRPr="00A85B4E" w:rsidRDefault="00327BCE" w:rsidP="00C33B10">
      <w:pPr>
        <w:pStyle w:val="Numberedparagraph"/>
      </w:pPr>
      <w:r w:rsidRPr="00A85B4E">
        <w:t xml:space="preserve">The </w:t>
      </w:r>
      <w:r w:rsidR="00220DFA" w:rsidRPr="00A85B4E">
        <w:t xml:space="preserve">deployment </w:t>
      </w:r>
      <w:r w:rsidRPr="00A85B4E">
        <w:t xml:space="preserve">of </w:t>
      </w:r>
      <w:r w:rsidR="00B63E17">
        <w:t>Teamcente</w:t>
      </w:r>
      <w:r w:rsidR="00F204DE">
        <w:t>r</w:t>
      </w:r>
      <w:r w:rsidRPr="00A85B4E">
        <w:t xml:space="preserve"> </w:t>
      </w:r>
      <w:r w:rsidR="00220DFA" w:rsidRPr="00A85B4E">
        <w:t xml:space="preserve">will necessitate </w:t>
      </w:r>
      <w:r w:rsidR="000A12BC" w:rsidRPr="00A85B4E">
        <w:t xml:space="preserve">a wide range of updates to the RP’s </w:t>
      </w:r>
      <w:r w:rsidR="001073E4" w:rsidRPr="00A85B4E">
        <w:t>E3S case and design control process documentation</w:t>
      </w:r>
      <w:r w:rsidR="006B3C12" w:rsidRPr="00A85B4E">
        <w:t xml:space="preserve">. The Regulators will monitor </w:t>
      </w:r>
      <w:r w:rsidR="00D124FE" w:rsidRPr="00A85B4E">
        <w:t xml:space="preserve">the progress </w:t>
      </w:r>
      <w:r w:rsidR="00B11392" w:rsidRPr="00A85B4E">
        <w:t xml:space="preserve">of updating </w:t>
      </w:r>
      <w:r w:rsidR="006B3C12" w:rsidRPr="00A85B4E">
        <w:t>and assess the</w:t>
      </w:r>
      <w:r w:rsidR="00D124FE" w:rsidRPr="00A85B4E">
        <w:t xml:space="preserve"> </w:t>
      </w:r>
      <w:r w:rsidR="00B11392" w:rsidRPr="00A85B4E">
        <w:t>adequacy of these changes early in Step 3.</w:t>
      </w:r>
    </w:p>
    <w:p w14:paraId="3448386E" w14:textId="0416226F" w:rsidR="00430CA9" w:rsidRPr="00397D9B" w:rsidRDefault="00430CA9" w:rsidP="00C33B10">
      <w:pPr>
        <w:pStyle w:val="Numberedparagraph"/>
      </w:pPr>
      <w:r w:rsidRPr="00397D9B">
        <w:lastRenderedPageBreak/>
        <w:t xml:space="preserve">The demonstrations of the </w:t>
      </w:r>
      <w:r w:rsidR="00C60137">
        <w:t>Teamcente</w:t>
      </w:r>
      <w:r w:rsidR="00F204DE">
        <w:t>r</w:t>
      </w:r>
      <w:r w:rsidRPr="00397D9B">
        <w:t xml:space="preserve"> functionality provided to the Regulators at this meeting enhanced their understanding of the tool and assist</w:t>
      </w:r>
      <w:r w:rsidR="007C068B">
        <w:t>ed</w:t>
      </w:r>
      <w:r w:rsidRPr="00397D9B">
        <w:t xml:space="preserve"> them with their </w:t>
      </w:r>
      <w:r w:rsidR="00D3144B">
        <w:t>intervention</w:t>
      </w:r>
      <w:r w:rsidRPr="00397D9B">
        <w:t xml:space="preserve"> in March 2024</w:t>
      </w:r>
      <w:r w:rsidR="003143F4">
        <w:t xml:space="preserve">, see </w:t>
      </w:r>
      <w:r w:rsidR="000401FF">
        <w:t>Se</w:t>
      </w:r>
      <w:r w:rsidR="007C068B">
        <w:t>ction 4.2.5.5 below</w:t>
      </w:r>
      <w:r w:rsidRPr="00397D9B">
        <w:t>.</w:t>
      </w:r>
    </w:p>
    <w:p w14:paraId="2034B987" w14:textId="673B20B0" w:rsidR="006174E7" w:rsidRPr="007558BE" w:rsidRDefault="006174E7" w:rsidP="00C54F9F">
      <w:pPr>
        <w:pStyle w:val="Heading4"/>
      </w:pPr>
      <w:r w:rsidRPr="007558BE">
        <w:t xml:space="preserve">Evaluation of arrangements for the </w:t>
      </w:r>
      <w:r w:rsidR="00743A43" w:rsidRPr="007558BE">
        <w:t>O</w:t>
      </w:r>
      <w:r w:rsidR="003822C0" w:rsidRPr="007558BE">
        <w:t>P</w:t>
      </w:r>
      <w:r w:rsidR="00743A43" w:rsidRPr="007558BE">
        <w:t>EX</w:t>
      </w:r>
      <w:r w:rsidRPr="007558BE">
        <w:t xml:space="preserve"> </w:t>
      </w:r>
      <w:r w:rsidR="00D46E3C" w:rsidRPr="007558BE">
        <w:t>(</w:t>
      </w:r>
      <w:r w:rsidR="00432BDD" w:rsidRPr="007558BE">
        <w:t>r</w:t>
      </w:r>
      <w:r w:rsidR="00D46E3C" w:rsidRPr="007558BE">
        <w:t xml:space="preserve">ef. </w:t>
      </w:r>
      <w:sdt>
        <w:sdtPr>
          <w:id w:val="913520405"/>
          <w:citation/>
        </w:sdtPr>
        <w:sdtEndPr/>
        <w:sdtContent>
          <w:r w:rsidR="00F3139A">
            <w:fldChar w:fldCharType="begin"/>
          </w:r>
          <w:r w:rsidR="00F3139A">
            <w:instrText xml:space="preserve"> CITATION ONR14 \l 2057 </w:instrText>
          </w:r>
          <w:r w:rsidR="00F3139A">
            <w:fldChar w:fldCharType="separate"/>
          </w:r>
          <w:r w:rsidR="00077DF7" w:rsidRPr="00077DF7">
            <w:rPr>
              <w:noProof/>
            </w:rPr>
            <w:t>[31]</w:t>
          </w:r>
          <w:r w:rsidR="00F3139A">
            <w:fldChar w:fldCharType="end"/>
          </w:r>
        </w:sdtContent>
      </w:sdt>
      <w:r w:rsidR="00432BDD" w:rsidRPr="007558BE">
        <w:t>)</w:t>
      </w:r>
    </w:p>
    <w:p w14:paraId="7F97D1B1" w14:textId="77777777" w:rsidR="00E46357" w:rsidRDefault="00EE1321" w:rsidP="00C33B10">
      <w:pPr>
        <w:pStyle w:val="Numberedparagraph"/>
      </w:pPr>
      <w:r>
        <w:t>The scope of this evaluation covered the development and deployment of the RP’s arrangements for gathering and using O</w:t>
      </w:r>
      <w:r w:rsidR="003822C0">
        <w:t>P</w:t>
      </w:r>
      <w:r>
        <w:t>EX for the GDA.</w:t>
      </w:r>
      <w:r w:rsidR="00C72608">
        <w:t xml:space="preserve"> </w:t>
      </w:r>
    </w:p>
    <w:p w14:paraId="4CB1B57A" w14:textId="4FDD8082" w:rsidR="00EE1321" w:rsidRDefault="00EE1321" w:rsidP="00C33B10">
      <w:pPr>
        <w:pStyle w:val="Numberedparagraph"/>
      </w:pPr>
      <w:r>
        <w:t xml:space="preserve">The Regulators’ objective for the evaluation was to assess the adequacy and effectiveness of these arrangements. </w:t>
      </w:r>
    </w:p>
    <w:p w14:paraId="588BD692" w14:textId="77777777" w:rsidR="00EE1321" w:rsidRPr="00C23249" w:rsidRDefault="00EE1321" w:rsidP="00C33B10">
      <w:pPr>
        <w:pStyle w:val="Numberedparagraph"/>
      </w:pPr>
      <w:r>
        <w:t xml:space="preserve">The Regulators used the following relevant good practice to determine the assessment criteria for the evaluation. </w:t>
      </w:r>
    </w:p>
    <w:p w14:paraId="07B3834C" w14:textId="43E5EF23" w:rsidR="00EE1321" w:rsidRPr="00EE0136" w:rsidRDefault="00EE1321" w:rsidP="005C4E17">
      <w:pPr>
        <w:pStyle w:val="Bulletlist1"/>
      </w:pPr>
      <w:r w:rsidRPr="00EE0136">
        <w:t>Leadership and Management for Safety, IAEA GSR Part 2</w:t>
      </w:r>
      <w:r w:rsidR="00802750">
        <w:t xml:space="preserve"> (</w:t>
      </w:r>
      <w:r w:rsidR="0086279F">
        <w:t>r</w:t>
      </w:r>
      <w:r w:rsidR="00802750">
        <w:t xml:space="preserve">ef. </w:t>
      </w:r>
      <w:sdt>
        <w:sdtPr>
          <w:id w:val="-505131988"/>
          <w:citation/>
        </w:sdtPr>
        <w:sdtEndPr/>
        <w:sdtContent>
          <w:r w:rsidR="00F3139A">
            <w:fldChar w:fldCharType="begin"/>
          </w:r>
          <w:r w:rsidR="00F3139A">
            <w:instrText xml:space="preserve"> CITATION IAE3 \l 2057 </w:instrText>
          </w:r>
          <w:r w:rsidR="00F3139A">
            <w:fldChar w:fldCharType="separate"/>
          </w:r>
          <w:r w:rsidR="00077DF7" w:rsidRPr="00077DF7">
            <w:t>[17]</w:t>
          </w:r>
          <w:r w:rsidR="00F3139A">
            <w:fldChar w:fldCharType="end"/>
          </w:r>
        </w:sdtContent>
      </w:sdt>
      <w:r w:rsidR="0058473F">
        <w:t>).</w:t>
      </w:r>
    </w:p>
    <w:p w14:paraId="0CC0AF70" w14:textId="0502D2ED" w:rsidR="00EE1321" w:rsidRPr="00EE0136" w:rsidRDefault="00EE1321" w:rsidP="005C4E17">
      <w:pPr>
        <w:pStyle w:val="Bulletlist1"/>
      </w:pPr>
      <w:r w:rsidRPr="00EE0136">
        <w:t>Safety of Nuclear Power Plants: Design, IAEA SSR-2/1</w:t>
      </w:r>
      <w:r w:rsidR="0058473F">
        <w:t xml:space="preserve"> (</w:t>
      </w:r>
      <w:r w:rsidR="0086279F">
        <w:t>r</w:t>
      </w:r>
      <w:r w:rsidR="0058473F">
        <w:t xml:space="preserve">ef. </w:t>
      </w:r>
      <w:sdt>
        <w:sdtPr>
          <w:id w:val="-45914282"/>
          <w:citation/>
        </w:sdtPr>
        <w:sdtEndPr/>
        <w:sdtContent>
          <w:r w:rsidR="00F3139A">
            <w:fldChar w:fldCharType="begin"/>
          </w:r>
          <w:r w:rsidR="00F3139A">
            <w:instrText xml:space="preserve"> CITATION IAE4 \l 2057 </w:instrText>
          </w:r>
          <w:r w:rsidR="00F3139A">
            <w:fldChar w:fldCharType="separate"/>
          </w:r>
          <w:r w:rsidR="00077DF7" w:rsidRPr="00077DF7">
            <w:t>[18]</w:t>
          </w:r>
          <w:r w:rsidR="00F3139A">
            <w:fldChar w:fldCharType="end"/>
          </w:r>
        </w:sdtContent>
      </w:sdt>
      <w:r w:rsidR="00BC3F24">
        <w:t>)</w:t>
      </w:r>
      <w:r w:rsidRPr="00EE0136">
        <w:t xml:space="preserve">, in particular Section 4.16.’ Where an unproven design or feature is introduced or where there is a departure from an established engineering practice, safety shall be demonstrated by means of appropriate supporting research programmes, performance tests with specific acceptance criteria or the examination of operating experience from other relevant applications’. </w:t>
      </w:r>
    </w:p>
    <w:p w14:paraId="57171156" w14:textId="354C244A" w:rsidR="00EE1321" w:rsidRPr="00EE0136" w:rsidRDefault="00EE1321" w:rsidP="005C4E17">
      <w:pPr>
        <w:pStyle w:val="Bulletlist1"/>
      </w:pPr>
      <w:r w:rsidRPr="00EE0136">
        <w:t xml:space="preserve">Quality </w:t>
      </w:r>
      <w:r w:rsidR="00CA3284">
        <w:t>M</w:t>
      </w:r>
      <w:r w:rsidRPr="00EE0136">
        <w:t xml:space="preserve">anagement </w:t>
      </w:r>
      <w:r w:rsidR="00CA3284">
        <w:t>S</w:t>
      </w:r>
      <w:r w:rsidRPr="00EE0136">
        <w:t>ystems – Requirements, ISO 9001</w:t>
      </w:r>
      <w:r w:rsidR="00BC3F24">
        <w:t xml:space="preserve"> </w:t>
      </w:r>
      <w:r w:rsidR="00DF7759">
        <w:t>(</w:t>
      </w:r>
      <w:r w:rsidR="0086279F">
        <w:t>r</w:t>
      </w:r>
      <w:r w:rsidR="00DF7759">
        <w:t>e</w:t>
      </w:r>
      <w:r w:rsidR="00BC3F24">
        <w:t xml:space="preserve">f. </w:t>
      </w:r>
      <w:sdt>
        <w:sdtPr>
          <w:id w:val="768585788"/>
          <w:citation/>
        </w:sdtPr>
        <w:sdtEndPr/>
        <w:sdtContent>
          <w:r w:rsidR="00F3139A">
            <w:fldChar w:fldCharType="begin"/>
          </w:r>
          <w:r w:rsidR="00F3139A">
            <w:instrText xml:space="preserve"> CITATION Int \l 2057 </w:instrText>
          </w:r>
          <w:r w:rsidR="00F3139A">
            <w:fldChar w:fldCharType="separate"/>
          </w:r>
          <w:r w:rsidR="00077DF7" w:rsidRPr="00077DF7">
            <w:t>[19]</w:t>
          </w:r>
          <w:r w:rsidR="00F3139A">
            <w:fldChar w:fldCharType="end"/>
          </w:r>
        </w:sdtContent>
      </w:sdt>
      <w:r w:rsidR="00BC3F24">
        <w:t>)</w:t>
      </w:r>
      <w:r w:rsidRPr="00EE0136">
        <w:t>.</w:t>
      </w:r>
    </w:p>
    <w:p w14:paraId="406A9855" w14:textId="03C4AB46" w:rsidR="003670F0" w:rsidRDefault="003670F0" w:rsidP="00C33B10">
      <w:pPr>
        <w:pStyle w:val="Numberedparagraph"/>
      </w:pPr>
      <w:r w:rsidRPr="00B35B0D">
        <w:rPr>
          <w:rFonts w:eastAsia="Times New Roman" w:cstheme="minorHAnsi"/>
          <w:szCs w:val="24"/>
        </w:rPr>
        <w:t xml:space="preserve">The RP </w:t>
      </w:r>
      <w:r w:rsidR="007958C6">
        <w:rPr>
          <w:rFonts w:eastAsia="Times New Roman" w:cs="Times New Roman"/>
          <w:szCs w:val="24"/>
        </w:rPr>
        <w:t>described</w:t>
      </w:r>
      <w:r w:rsidRPr="00B35B0D">
        <w:rPr>
          <w:rFonts w:eastAsia="Times New Roman" w:cstheme="minorHAnsi"/>
          <w:szCs w:val="24"/>
        </w:rPr>
        <w:t xml:space="preserve"> its OPEX arrangements, </w:t>
      </w:r>
      <w:r w:rsidR="007958C6">
        <w:rPr>
          <w:rFonts w:cstheme="minorHAnsi"/>
        </w:rPr>
        <w:t>detailed</w:t>
      </w:r>
      <w:r w:rsidR="007707F4" w:rsidRPr="00B35B0D">
        <w:rPr>
          <w:rFonts w:cstheme="minorHAnsi"/>
        </w:rPr>
        <w:t xml:space="preserve"> in overview</w:t>
      </w:r>
      <w:r w:rsidR="00F76BC3" w:rsidRPr="00B35B0D">
        <w:rPr>
          <w:rFonts w:cstheme="minorHAnsi"/>
        </w:rPr>
        <w:t xml:space="preserve"> </w:t>
      </w:r>
      <w:r w:rsidR="00F66F82">
        <w:rPr>
          <w:rFonts w:cstheme="minorHAnsi"/>
        </w:rPr>
        <w:t xml:space="preserve">in </w:t>
      </w:r>
      <w:r w:rsidRPr="007B2305">
        <w:t>SMR0005056</w:t>
      </w:r>
      <w:r w:rsidR="002616C0">
        <w:t xml:space="preserve"> Issue </w:t>
      </w:r>
      <w:r w:rsidR="00B35B0D">
        <w:t>1, ‘</w:t>
      </w:r>
      <w:r w:rsidRPr="007B2305">
        <w:t xml:space="preserve"> Knowledge Management Framework</w:t>
      </w:r>
      <w:r w:rsidR="00B35B0D">
        <w:t>’</w:t>
      </w:r>
      <w:r w:rsidR="000F2680">
        <w:t xml:space="preserve"> (</w:t>
      </w:r>
      <w:r w:rsidR="0086279F">
        <w:t>r</w:t>
      </w:r>
      <w:r w:rsidR="000F2680">
        <w:t>ef.</w:t>
      </w:r>
      <w:r w:rsidR="00F3139A">
        <w:t xml:space="preserve"> </w:t>
      </w:r>
      <w:sdt>
        <w:sdtPr>
          <w:id w:val="-146669356"/>
          <w:citation/>
        </w:sdtPr>
        <w:sdtEndPr/>
        <w:sdtContent>
          <w:r w:rsidR="00B77F6C">
            <w:fldChar w:fldCharType="begin"/>
          </w:r>
          <w:r w:rsidR="00B77F6C">
            <w:instrText xml:space="preserve"> CITATION Rol7 \l 2057 </w:instrText>
          </w:r>
          <w:r w:rsidR="00B77F6C">
            <w:fldChar w:fldCharType="separate"/>
          </w:r>
          <w:r w:rsidR="00077DF7" w:rsidRPr="00077DF7">
            <w:rPr>
              <w:noProof/>
            </w:rPr>
            <w:t>[32]</w:t>
          </w:r>
          <w:r w:rsidR="00B77F6C">
            <w:fldChar w:fldCharType="end"/>
          </w:r>
        </w:sdtContent>
      </w:sdt>
      <w:r w:rsidR="000742D4">
        <w:t>)</w:t>
      </w:r>
      <w:r w:rsidRPr="007B2305">
        <w:t xml:space="preserve">. </w:t>
      </w:r>
      <w:r w:rsidR="007707F4">
        <w:t xml:space="preserve">Detailed OPEX requirements were found to be included </w:t>
      </w:r>
      <w:r w:rsidR="00EA45F5">
        <w:t>in</w:t>
      </w:r>
      <w:r w:rsidR="005019BF">
        <w:t xml:space="preserve"> process level</w:t>
      </w:r>
      <w:r w:rsidR="00EA45F5">
        <w:t xml:space="preserve"> IMS documents (</w:t>
      </w:r>
      <w:r w:rsidR="005019BF">
        <w:t xml:space="preserve">i.e.: in </w:t>
      </w:r>
      <w:r w:rsidR="00EA45F5">
        <w:t>decision records, design check</w:t>
      </w:r>
      <w:r w:rsidR="00F45186">
        <w:t>-sheets, etc).</w:t>
      </w:r>
    </w:p>
    <w:p w14:paraId="17ED8CA6" w14:textId="354B53A4" w:rsidR="006E628C" w:rsidRDefault="006E628C" w:rsidP="00C33B10">
      <w:pPr>
        <w:pStyle w:val="Numberedparagraph"/>
      </w:pPr>
      <w:r>
        <w:t xml:space="preserve">The Regulators </w:t>
      </w:r>
      <w:r w:rsidR="008D208F">
        <w:t xml:space="preserve">examined </w:t>
      </w:r>
      <w:r>
        <w:t xml:space="preserve">the design </w:t>
      </w:r>
      <w:r w:rsidR="00ED5D28">
        <w:t xml:space="preserve">and decision </w:t>
      </w:r>
      <w:r>
        <w:t xml:space="preserve">records for the following examples </w:t>
      </w:r>
      <w:r w:rsidR="008D208F">
        <w:t xml:space="preserve">to </w:t>
      </w:r>
      <w:r w:rsidR="005B194F">
        <w:t>assess</w:t>
      </w:r>
      <w:r w:rsidR="008D208F">
        <w:t xml:space="preserve"> </w:t>
      </w:r>
      <w:r w:rsidR="00074BDB">
        <w:t xml:space="preserve">the RP’s </w:t>
      </w:r>
      <w:r w:rsidR="007C642A">
        <w:t>use of OPEX</w:t>
      </w:r>
      <w:r w:rsidR="00524ECE">
        <w:t>:</w:t>
      </w:r>
      <w:r w:rsidR="007C642A">
        <w:t xml:space="preserve"> </w:t>
      </w:r>
      <w:r>
        <w:t xml:space="preserve"> </w:t>
      </w:r>
    </w:p>
    <w:p w14:paraId="2A1DFA2C" w14:textId="6D73D080" w:rsidR="00EF3E6A" w:rsidRDefault="00EF3E6A" w:rsidP="005C4E17">
      <w:pPr>
        <w:pStyle w:val="Bulletlist1"/>
      </w:pPr>
      <w:r w:rsidRPr="001F18A4">
        <w:t>Boron free chemistry</w:t>
      </w:r>
      <w:r>
        <w:t xml:space="preserve"> justification</w:t>
      </w:r>
      <w:r w:rsidR="00674F01">
        <w:t>.</w:t>
      </w:r>
    </w:p>
    <w:p w14:paraId="658CA4C4" w14:textId="137F8889" w:rsidR="00674F01" w:rsidRPr="00146E60" w:rsidRDefault="00674F01" w:rsidP="005C4E17">
      <w:pPr>
        <w:pStyle w:val="Bulletlist1"/>
      </w:pPr>
      <w:r w:rsidRPr="00146E60">
        <w:t>Restriction/limitation of Cobalt in the primary circuit</w:t>
      </w:r>
      <w:r w:rsidR="00ED5D28" w:rsidRPr="00146E60">
        <w:t>.</w:t>
      </w:r>
    </w:p>
    <w:p w14:paraId="40EE2065" w14:textId="0D3D390E" w:rsidR="00AF6465" w:rsidRPr="00146E60" w:rsidRDefault="00AF6465" w:rsidP="005C4E17">
      <w:pPr>
        <w:pStyle w:val="Bulletlist1"/>
      </w:pPr>
      <w:r w:rsidRPr="00146E60">
        <w:t>Aseismic bearings</w:t>
      </w:r>
      <w:r w:rsidR="00ED5D28" w:rsidRPr="00146E60">
        <w:t xml:space="preserve"> for the nuclear island.</w:t>
      </w:r>
    </w:p>
    <w:p w14:paraId="68DFD0AC" w14:textId="39DAFEA3" w:rsidR="0061697A" w:rsidRPr="00146E60" w:rsidRDefault="0061697A" w:rsidP="005C4E17">
      <w:pPr>
        <w:pStyle w:val="Bulletlist1"/>
      </w:pPr>
      <w:r w:rsidRPr="00146E60">
        <w:t xml:space="preserve">Reverse osmosis </w:t>
      </w:r>
      <w:r w:rsidR="00ED5D28" w:rsidRPr="00146E60">
        <w:t xml:space="preserve">for </w:t>
      </w:r>
      <w:r w:rsidR="00BF474C" w:rsidRPr="00146E60">
        <w:t>treating radioactive waste discharges.</w:t>
      </w:r>
    </w:p>
    <w:p w14:paraId="743AECAF" w14:textId="77777777" w:rsidR="008709B6" w:rsidRPr="00146E60" w:rsidRDefault="008709B6" w:rsidP="00C33B10">
      <w:pPr>
        <w:pStyle w:val="Numberedparagraph"/>
      </w:pPr>
      <w:r w:rsidRPr="00146E60">
        <w:t xml:space="preserve">The </w:t>
      </w:r>
      <w:r w:rsidRPr="00AE5285">
        <w:rPr>
          <w:rFonts w:cstheme="minorHAnsi"/>
          <w:bCs/>
          <w:szCs w:val="24"/>
        </w:rPr>
        <w:t>arrangements</w:t>
      </w:r>
      <w:r w:rsidRPr="00146E60">
        <w:t xml:space="preserve"> described by the RP were considered to be logical and adequate overall. </w:t>
      </w:r>
    </w:p>
    <w:p w14:paraId="1396F46E" w14:textId="4DE1E88F" w:rsidR="008709B6" w:rsidRPr="00D3144B" w:rsidRDefault="008709B6" w:rsidP="00C33B10">
      <w:pPr>
        <w:pStyle w:val="Numberedparagraph"/>
      </w:pPr>
      <w:r w:rsidRPr="00A5758C">
        <w:rPr>
          <w:rFonts w:cstheme="minorHAnsi"/>
          <w:bCs/>
          <w:szCs w:val="24"/>
        </w:rPr>
        <w:t xml:space="preserve">There is a reliance on </w:t>
      </w:r>
      <w:r>
        <w:rPr>
          <w:rFonts w:cstheme="minorHAnsi"/>
          <w:bCs/>
          <w:szCs w:val="24"/>
        </w:rPr>
        <w:t>engineering</w:t>
      </w:r>
      <w:r w:rsidRPr="00A5758C">
        <w:rPr>
          <w:rFonts w:cstheme="minorHAnsi"/>
          <w:bCs/>
          <w:szCs w:val="24"/>
        </w:rPr>
        <w:t xml:space="preserve"> judgement to identify suitable sources of OPEX, to determine the </w:t>
      </w:r>
      <w:r w:rsidRPr="00D3144B">
        <w:t xml:space="preserve">relevance of OPEX, and to establish limits on the applicability of OPEX. I considered that the balance, in this regards, between </w:t>
      </w:r>
      <w:r w:rsidRPr="00D3144B">
        <w:lastRenderedPageBreak/>
        <w:t>competence of staffs on one hand, and prescription in IMS documentation on the other, was appropriate for GDA.</w:t>
      </w:r>
    </w:p>
    <w:p w14:paraId="421146BA" w14:textId="77777777" w:rsidR="008709B6" w:rsidRPr="00D3144B" w:rsidRDefault="008709B6" w:rsidP="00C33B10">
      <w:pPr>
        <w:pStyle w:val="Numberedparagraph"/>
      </w:pPr>
      <w:r w:rsidRPr="00D3144B">
        <w:t>The RP noted that only limited identification and consideration of OPEX had been made in the Step 2 E3S case submissions to date. Their intention is to support the E3S case claims with more detailed information on OPEX consideration via the Tier 2 and Tier 3 submissions, which will be made through GDA Step 3.</w:t>
      </w:r>
    </w:p>
    <w:p w14:paraId="2BD332BA" w14:textId="1FAF2B54" w:rsidR="008709B6" w:rsidRPr="00D3144B" w:rsidRDefault="008709B6" w:rsidP="00C33B10">
      <w:pPr>
        <w:pStyle w:val="Numberedparagraph"/>
      </w:pPr>
      <w:r w:rsidRPr="00D3144B">
        <w:t xml:space="preserve">Overall I </w:t>
      </w:r>
      <w:r w:rsidR="00063EBE" w:rsidRPr="00D3144B">
        <w:t xml:space="preserve">concluded that </w:t>
      </w:r>
      <w:r w:rsidRPr="00D3144B">
        <w:t xml:space="preserve">the arrangements for gathering and using OPEX </w:t>
      </w:r>
      <w:r w:rsidR="00BB43E9" w:rsidRPr="00D3144B">
        <w:t>were</w:t>
      </w:r>
      <w:r w:rsidRPr="00D3144B">
        <w:t xml:space="preserve"> adequate for this stage of GDA. </w:t>
      </w:r>
    </w:p>
    <w:p w14:paraId="4D8E098C" w14:textId="13C36B21" w:rsidR="00FA0B37" w:rsidRPr="008470C7" w:rsidRDefault="008709B6" w:rsidP="00C33B10">
      <w:pPr>
        <w:pStyle w:val="Numberedparagraph"/>
        <w:rPr>
          <w:rFonts w:cstheme="minorHAnsi"/>
          <w:bCs/>
          <w:sz w:val="22"/>
        </w:rPr>
      </w:pPr>
      <w:r w:rsidRPr="00D3144B">
        <w:t>The regulators will return to this topic in Step 3, informed by feedback from</w:t>
      </w:r>
      <w:r w:rsidR="005355CC" w:rsidRPr="00D3144B">
        <w:t xml:space="preserve"> T</w:t>
      </w:r>
      <w:r w:rsidRPr="00D3144B">
        <w:t xml:space="preserve">opic </w:t>
      </w:r>
      <w:r w:rsidR="005355CC" w:rsidRPr="00D3144B">
        <w:t>L</w:t>
      </w:r>
      <w:r w:rsidRPr="00D3144B">
        <w:t>eads as they receive</w:t>
      </w:r>
      <w:r w:rsidRPr="00A5758C">
        <w:rPr>
          <w:rFonts w:cstheme="minorHAnsi"/>
          <w:bCs/>
          <w:szCs w:val="24"/>
        </w:rPr>
        <w:t xml:space="preserve"> more detailed information from the RP on its use of OPEX in supporting ALARP claims in the E3S case.</w:t>
      </w:r>
    </w:p>
    <w:p w14:paraId="3676F588" w14:textId="219AB045" w:rsidR="004D7295" w:rsidRPr="00906F93" w:rsidRDefault="000745AC" w:rsidP="00C54F9F">
      <w:pPr>
        <w:pStyle w:val="Heading4"/>
      </w:pPr>
      <w:r w:rsidRPr="00906F93">
        <w:t xml:space="preserve">Scheduled </w:t>
      </w:r>
      <w:r w:rsidR="00C70A71" w:rsidRPr="00906F93">
        <w:t>intervention</w:t>
      </w:r>
      <w:r w:rsidR="00DC649E" w:rsidRPr="00906F93">
        <w:t xml:space="preserve">: </w:t>
      </w:r>
      <w:r w:rsidR="00FA0B37" w:rsidRPr="00906F93">
        <w:t xml:space="preserve"> </w:t>
      </w:r>
      <w:r w:rsidR="004D7295" w:rsidRPr="00906F93">
        <w:t>Testing implementation of the arrangements developed in response to RO-RRSMR-001</w:t>
      </w:r>
      <w:r w:rsidR="00A16392" w:rsidRPr="00906F93">
        <w:t>, ‘</w:t>
      </w:r>
      <w:r w:rsidR="004D7295" w:rsidRPr="00906F93">
        <w:t>Development of the generic E3S case</w:t>
      </w:r>
      <w:r w:rsidR="00A16392" w:rsidRPr="00906F93">
        <w:t>’</w:t>
      </w:r>
      <w:r w:rsidR="00EE08A6" w:rsidRPr="00906F93">
        <w:t>.</w:t>
      </w:r>
    </w:p>
    <w:p w14:paraId="3DF7E13F" w14:textId="36AB2884" w:rsidR="002D21BA" w:rsidRDefault="00F33630" w:rsidP="00C33B10">
      <w:pPr>
        <w:pStyle w:val="Numberedparagraph"/>
      </w:pPr>
      <w:r>
        <w:t xml:space="preserve">This intervention </w:t>
      </w:r>
      <w:r w:rsidR="00DC649E">
        <w:t>began in</w:t>
      </w:r>
      <w:r w:rsidR="002D21BA">
        <w:t xml:space="preserve"> March 2024. </w:t>
      </w:r>
      <w:r w:rsidR="00391B3B">
        <w:t xml:space="preserve">It </w:t>
      </w:r>
      <w:r w:rsidR="00FF3A2D">
        <w:t>was</w:t>
      </w:r>
      <w:r w:rsidR="00391B3B">
        <w:t xml:space="preserve"> a joint intervention carried out by ONR and </w:t>
      </w:r>
      <w:r w:rsidR="00D84A4B">
        <w:t xml:space="preserve">the Environment Agency’s </w:t>
      </w:r>
      <w:r w:rsidR="00391B3B">
        <w:t>technical topic leads along with the MSQA Inspectors.</w:t>
      </w:r>
    </w:p>
    <w:p w14:paraId="6CE2657B" w14:textId="77777777" w:rsidR="001D28DE" w:rsidRDefault="00F33630" w:rsidP="00C33B10">
      <w:pPr>
        <w:pStyle w:val="Numberedparagraph"/>
      </w:pPr>
      <w:r w:rsidRPr="00A9592A">
        <w:t xml:space="preserve">The purpose of the intervention </w:t>
      </w:r>
      <w:r w:rsidR="005C67B8">
        <w:t>was</w:t>
      </w:r>
      <w:r w:rsidRPr="00A9592A">
        <w:t xml:space="preserve"> to </w:t>
      </w:r>
      <w:r>
        <w:t>evaluate</w:t>
      </w:r>
      <w:r w:rsidRPr="00A9592A">
        <w:t xml:space="preserve"> </w:t>
      </w:r>
      <w:r>
        <w:t xml:space="preserve">Rolls-Royce SMR Limited’s </w:t>
      </w:r>
      <w:r w:rsidRPr="00A9592A">
        <w:t xml:space="preserve">implementation of arrangements </w:t>
      </w:r>
      <w:r>
        <w:t xml:space="preserve">for development, control and production of the E3S case for the generic Rolls-Royce SMR design. </w:t>
      </w:r>
    </w:p>
    <w:p w14:paraId="50E4BBC6" w14:textId="5575C19C" w:rsidR="001F6784" w:rsidRDefault="00F33630" w:rsidP="00C33B10">
      <w:pPr>
        <w:pStyle w:val="Numberedparagraph"/>
      </w:pPr>
      <w:r>
        <w:t>These arrangements were developed and submitted in response to the shortfalls described in Regulatory Observation RO-RRSMR-001</w:t>
      </w:r>
      <w:r w:rsidR="00EE08A6">
        <w:t xml:space="preserve"> (ref. </w:t>
      </w:r>
      <w:sdt>
        <w:sdtPr>
          <w:id w:val="839741002"/>
          <w:citation/>
        </w:sdtPr>
        <w:sdtEndPr/>
        <w:sdtContent>
          <w:r w:rsidR="009C7D70">
            <w:fldChar w:fldCharType="begin"/>
          </w:r>
          <w:r w:rsidR="009C7D70">
            <w:instrText xml:space="preserve"> CITATION ONR15 \l 2057 </w:instrText>
          </w:r>
          <w:r w:rsidR="009C7D70">
            <w:fldChar w:fldCharType="separate"/>
          </w:r>
          <w:r w:rsidR="00077DF7" w:rsidRPr="00077DF7">
            <w:rPr>
              <w:noProof/>
            </w:rPr>
            <w:t>[33]</w:t>
          </w:r>
          <w:r w:rsidR="009C7D70">
            <w:fldChar w:fldCharType="end"/>
          </w:r>
        </w:sdtContent>
      </w:sdt>
      <w:r w:rsidR="00EE08A6">
        <w:t>)</w:t>
      </w:r>
      <w:r>
        <w:t xml:space="preserve">. </w:t>
      </w:r>
    </w:p>
    <w:p w14:paraId="20F33853" w14:textId="481BE52D" w:rsidR="00F33630" w:rsidRDefault="00F33630" w:rsidP="00C33B10">
      <w:pPr>
        <w:pStyle w:val="Numberedparagraph"/>
      </w:pPr>
      <w:r w:rsidRPr="00A9592A">
        <w:t xml:space="preserve">The </w:t>
      </w:r>
      <w:r w:rsidR="001F6784">
        <w:t xml:space="preserve">objective of the </w:t>
      </w:r>
      <w:r w:rsidRPr="00A9592A">
        <w:t xml:space="preserve">intervention </w:t>
      </w:r>
      <w:r w:rsidR="005A3FCC">
        <w:t>was</w:t>
      </w:r>
      <w:r w:rsidRPr="00A9592A">
        <w:t xml:space="preserve"> to gain assurance that </w:t>
      </w:r>
      <w:r w:rsidR="0046410E">
        <w:t>the RP</w:t>
      </w:r>
      <w:r>
        <w:t xml:space="preserve"> ha</w:t>
      </w:r>
      <w:r w:rsidR="004E7DD6">
        <w:t>d</w:t>
      </w:r>
      <w:r>
        <w:t xml:space="preserve"> implemented those arrangements</w:t>
      </w:r>
      <w:r w:rsidR="005A3FCC">
        <w:t>,</w:t>
      </w:r>
      <w:r>
        <w:t xml:space="preserve"> and that they </w:t>
      </w:r>
      <w:r w:rsidR="004E7DD6">
        <w:t>were</w:t>
      </w:r>
      <w:r>
        <w:t xml:space="preserve"> embedded within the organisation</w:t>
      </w:r>
      <w:r w:rsidR="00891E44">
        <w:t>.</w:t>
      </w:r>
      <w:r>
        <w:t xml:space="preserve"> </w:t>
      </w:r>
    </w:p>
    <w:p w14:paraId="0135D269" w14:textId="04C0A1F7" w:rsidR="002F52B7" w:rsidRPr="001A6959" w:rsidRDefault="00F33630" w:rsidP="00C33B10">
      <w:pPr>
        <w:pStyle w:val="Numberedparagraph"/>
      </w:pPr>
      <w:r w:rsidRPr="00622FCB">
        <w:t>The in</w:t>
      </w:r>
      <w:r w:rsidR="00D3144B">
        <w:t>tervention</w:t>
      </w:r>
      <w:r w:rsidRPr="00622FCB">
        <w:t xml:space="preserve"> will support </w:t>
      </w:r>
      <w:r w:rsidR="000922E5">
        <w:t xml:space="preserve">ONR’s </w:t>
      </w:r>
      <w:r>
        <w:t>decision on whether RO-RRSMR-001 has been satisfactorily resolved,</w:t>
      </w:r>
      <w:r w:rsidR="0059077A">
        <w:t xml:space="preserve"> </w:t>
      </w:r>
      <w:r>
        <w:t>or if not</w:t>
      </w:r>
      <w:r w:rsidR="00E87A96">
        <w:t>,</w:t>
      </w:r>
      <w:r>
        <w:t xml:space="preserve"> where further work may be needed by the RP to do so</w:t>
      </w:r>
      <w:r w:rsidRPr="00622FCB">
        <w:t>.</w:t>
      </w:r>
    </w:p>
    <w:p w14:paraId="385B2604" w14:textId="5B59D51F" w:rsidR="00FA0B37" w:rsidRDefault="004F5949" w:rsidP="00C33B10">
      <w:pPr>
        <w:pStyle w:val="Numberedparagraph"/>
      </w:pPr>
      <w:r>
        <w:t xml:space="preserve">The </w:t>
      </w:r>
      <w:r w:rsidR="00380AA5">
        <w:t xml:space="preserve">intervention’s findings will </w:t>
      </w:r>
      <w:r w:rsidR="00585676">
        <w:t xml:space="preserve">inform the </w:t>
      </w:r>
      <w:r>
        <w:t>Regulators</w:t>
      </w:r>
      <w:r w:rsidR="00585676">
        <w:t xml:space="preserve">’ judgements on </w:t>
      </w:r>
      <w:r w:rsidR="007971E5">
        <w:t xml:space="preserve">the adequacy of </w:t>
      </w:r>
      <w:r w:rsidR="001A6959">
        <w:t>the impl</w:t>
      </w:r>
      <w:r w:rsidR="00004619">
        <w:t>ementation</w:t>
      </w:r>
      <w:r w:rsidR="001A6959">
        <w:t xml:space="preserve"> of </w:t>
      </w:r>
      <w:r w:rsidR="007971E5">
        <w:t>key IMS arrangements, such as</w:t>
      </w:r>
      <w:r w:rsidR="00FC4756">
        <w:t>:-</w:t>
      </w:r>
      <w:r w:rsidR="0077570C">
        <w:t xml:space="preserve"> </w:t>
      </w:r>
      <w:r w:rsidR="00C60137">
        <w:t>Teamcente</w:t>
      </w:r>
      <w:r w:rsidR="005A3FCC">
        <w:t>r</w:t>
      </w:r>
      <w:r w:rsidR="00FC4756">
        <w:t>;</w:t>
      </w:r>
      <w:r w:rsidR="006D1DCD">
        <w:t xml:space="preserve"> the DOORs requirements tool</w:t>
      </w:r>
      <w:r w:rsidR="00FC4756">
        <w:t>;</w:t>
      </w:r>
      <w:r w:rsidR="00CF4D1F">
        <w:t xml:space="preserve"> the ASCE E3S Case tool</w:t>
      </w:r>
      <w:r w:rsidR="0052368F">
        <w:t xml:space="preserve">; and </w:t>
      </w:r>
      <w:r w:rsidR="00CF4D1F">
        <w:t xml:space="preserve"> the </w:t>
      </w:r>
      <w:r w:rsidR="009C469C">
        <w:t>management of requirements, assumptions</w:t>
      </w:r>
      <w:r w:rsidR="00C50103">
        <w:t xml:space="preserve"> and commitments</w:t>
      </w:r>
      <w:r w:rsidR="00CF4D1F">
        <w:t>, etc.</w:t>
      </w:r>
    </w:p>
    <w:p w14:paraId="453E9238" w14:textId="4FF40D9B" w:rsidR="00701AA0" w:rsidRDefault="00DE7D0C" w:rsidP="00C33B10">
      <w:pPr>
        <w:pStyle w:val="Numberedparagraph"/>
      </w:pPr>
      <w:r>
        <w:t xml:space="preserve">The timing of this intervention </w:t>
      </w:r>
      <w:r w:rsidR="00815899">
        <w:t>was</w:t>
      </w:r>
      <w:r>
        <w:t xml:space="preserve"> too late for the </w:t>
      </w:r>
      <w:r w:rsidR="00CD3C05">
        <w:t xml:space="preserve">findings to be </w:t>
      </w:r>
      <w:r w:rsidR="0060750E">
        <w:t xml:space="preserve">fully </w:t>
      </w:r>
      <w:r w:rsidR="00CD3C05">
        <w:t>considered in this assessment report</w:t>
      </w:r>
      <w:r w:rsidR="007A68F7">
        <w:t xml:space="preserve">. </w:t>
      </w:r>
      <w:r w:rsidR="00701AA0">
        <w:t>However</w:t>
      </w:r>
      <w:r w:rsidR="00892BB2">
        <w:t>, I have concluded from the Regulator</w:t>
      </w:r>
      <w:r w:rsidR="00014ECB">
        <w:t>s’</w:t>
      </w:r>
      <w:r w:rsidR="00892BB2">
        <w:t xml:space="preserve"> preliminary findings </w:t>
      </w:r>
      <w:r w:rsidR="000D199E">
        <w:t xml:space="preserve">that </w:t>
      </w:r>
      <w:r w:rsidR="00014ECB">
        <w:t>further work is required on the part of the RP to close out the MSQA aspects of RO-RRSMR-00</w:t>
      </w:r>
      <w:r w:rsidR="000366A6">
        <w:t xml:space="preserve">1. </w:t>
      </w:r>
      <w:r w:rsidR="00014ECB">
        <w:t xml:space="preserve">This entails further completion and deployment of the design and E3S Case </w:t>
      </w:r>
      <w:r w:rsidR="00014ECB">
        <w:lastRenderedPageBreak/>
        <w:t xml:space="preserve">development computer tools, and their supporting instructions and guides. If this is not achieved then the </w:t>
      </w:r>
      <w:r w:rsidR="00815899">
        <w:t>RP</w:t>
      </w:r>
      <w:r w:rsidR="007C5F6E">
        <w:t xml:space="preserve">’s </w:t>
      </w:r>
      <w:r w:rsidR="00014ECB">
        <w:t>Step 3 milestones may not be met.</w:t>
      </w:r>
    </w:p>
    <w:p w14:paraId="51279D60" w14:textId="26950DAB" w:rsidR="00FA0B37" w:rsidRDefault="00883A51" w:rsidP="00C33B10">
      <w:pPr>
        <w:pStyle w:val="Numberedparagraph"/>
      </w:pPr>
      <w:r>
        <w:t xml:space="preserve">The overall findings </w:t>
      </w:r>
      <w:r w:rsidR="00704F99">
        <w:t xml:space="preserve">from the intervention </w:t>
      </w:r>
      <w:r>
        <w:t xml:space="preserve">will be </w:t>
      </w:r>
      <w:r w:rsidR="004913D4">
        <w:t xml:space="preserve">considered </w:t>
      </w:r>
      <w:r w:rsidR="00FC59B9">
        <w:t xml:space="preserve">in ONR’s GDA Step 2 </w:t>
      </w:r>
      <w:r w:rsidR="0060750E">
        <w:t>Summary Report</w:t>
      </w:r>
      <w:r w:rsidR="007C5F6E">
        <w:t xml:space="preserve"> and Project Assessment Report</w:t>
      </w:r>
      <w:r>
        <w:t>,</w:t>
      </w:r>
      <w:r w:rsidR="00FC59B9">
        <w:t xml:space="preserve"> and</w:t>
      </w:r>
      <w:r>
        <w:t xml:space="preserve"> subsequently</w:t>
      </w:r>
      <w:r w:rsidR="007A68F7">
        <w:t xml:space="preserve"> inform the ONR</w:t>
      </w:r>
      <w:r w:rsidR="008110DE">
        <w:t>’s</w:t>
      </w:r>
      <w:r w:rsidR="007A68F7">
        <w:t xml:space="preserve"> </w:t>
      </w:r>
      <w:r w:rsidR="004913D4">
        <w:t>o</w:t>
      </w:r>
      <w:r w:rsidR="00FC59B9">
        <w:t>verall</w:t>
      </w:r>
      <w:r w:rsidR="007A68F7">
        <w:t xml:space="preserve"> judgement</w:t>
      </w:r>
      <w:r w:rsidR="00FC59B9">
        <w:t xml:space="preserve"> on the readiness of the RP to enter GDA Step 3</w:t>
      </w:r>
      <w:r w:rsidR="000922E5">
        <w:t>.</w:t>
      </w:r>
    </w:p>
    <w:p w14:paraId="4CD8C5AC" w14:textId="2D9C5156" w:rsidR="00AC1DEB" w:rsidRPr="00E530ED" w:rsidRDefault="00AC1DEB" w:rsidP="002C06B6">
      <w:pPr>
        <w:pStyle w:val="Numberedparagraph"/>
        <w:sectPr w:rsidR="00AC1DEB" w:rsidRPr="00E530ED" w:rsidSect="00045010">
          <w:footerReference w:type="first" r:id="rId31"/>
          <w:pgSz w:w="11906" w:h="16838" w:code="9"/>
          <w:pgMar w:top="1440" w:right="1440" w:bottom="1440" w:left="1440" w:header="397" w:footer="397" w:gutter="0"/>
          <w:cols w:space="312"/>
          <w:docGrid w:linePitch="360"/>
        </w:sectPr>
      </w:pPr>
    </w:p>
    <w:p w14:paraId="0DA252C9" w14:textId="7C46FCF0" w:rsidR="006370AA" w:rsidRPr="004421AB" w:rsidRDefault="006370AA" w:rsidP="0080416A">
      <w:pPr>
        <w:pStyle w:val="Heading1"/>
      </w:pPr>
      <w:bookmarkStart w:id="10" w:name="_Toc144473451"/>
      <w:r w:rsidRPr="004421AB">
        <w:lastRenderedPageBreak/>
        <w:t>Conclusions</w:t>
      </w:r>
      <w:bookmarkEnd w:id="10"/>
      <w:r w:rsidRPr="004421AB">
        <w:t xml:space="preserve"> </w:t>
      </w:r>
    </w:p>
    <w:p w14:paraId="55A1935C" w14:textId="33526095" w:rsidR="00C5511F" w:rsidRPr="00C5511F" w:rsidRDefault="00C5511F" w:rsidP="00C5511F">
      <w:pPr>
        <w:pStyle w:val="Heading2"/>
      </w:pPr>
      <w:r>
        <w:t>Conclusions</w:t>
      </w:r>
    </w:p>
    <w:p w14:paraId="129C9773" w14:textId="19A138E1" w:rsidR="00184E2C" w:rsidRDefault="00322628">
      <w:pPr>
        <w:pStyle w:val="Numberedparagraph"/>
      </w:pPr>
      <w:r w:rsidRPr="003C781E">
        <w:t xml:space="preserve">This report presents the </w:t>
      </w:r>
      <w:r w:rsidR="00F94E37" w:rsidRPr="003C781E">
        <w:t>Step 2</w:t>
      </w:r>
      <w:r w:rsidR="005047DE">
        <w:t xml:space="preserve"> MSQA </w:t>
      </w:r>
      <w:r w:rsidRPr="003C781E">
        <w:t xml:space="preserve">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w:t>
      </w:r>
      <w:r w:rsidR="00B4380E">
        <w:t>s</w:t>
      </w:r>
      <w:r w:rsidR="00721094" w:rsidRPr="003C781E">
        <w:t xml:space="preserve">tep </w:t>
      </w:r>
      <w:r w:rsidR="00305C7F">
        <w:t>wa</w:t>
      </w:r>
      <w:r w:rsidR="00721094" w:rsidRPr="003C781E">
        <w:t>s towards</w:t>
      </w:r>
      <w:r w:rsidRPr="003C781E">
        <w:t xml:space="preserve"> the </w:t>
      </w:r>
      <w:r w:rsidR="00721094" w:rsidRPr="003C781E">
        <w:t xml:space="preserve">adequacy of the </w:t>
      </w:r>
      <w:r w:rsidR="00F962D1">
        <w:t xml:space="preserve">arrangements, developed and deployed, for delivering the </w:t>
      </w:r>
      <w:r w:rsidR="00721094" w:rsidRPr="003C781E">
        <w:t>design and</w:t>
      </w:r>
      <w:r w:rsidR="00F962D1">
        <w:t xml:space="preserve"> E3S Case</w:t>
      </w:r>
      <w:r w:rsidR="00247831">
        <w:t>.</w:t>
      </w:r>
      <w:r w:rsidR="00721094" w:rsidRPr="003C781E">
        <w:t xml:space="preserve"> </w:t>
      </w:r>
      <w:r w:rsidR="001531F7">
        <w:t xml:space="preserve">I have assessed the </w:t>
      </w:r>
      <w:r w:rsidR="005F2A33">
        <w:t xml:space="preserve">MSQA case detailed in </w:t>
      </w:r>
      <w:r w:rsidR="007C3208">
        <w:t xml:space="preserve">Tier 1 E3S </w:t>
      </w:r>
      <w:r w:rsidR="00247831">
        <w:t>C</w:t>
      </w:r>
      <w:r w:rsidR="007C3208">
        <w:t xml:space="preserve">hapter </w:t>
      </w:r>
      <w:r w:rsidR="00247831">
        <w:t>17</w:t>
      </w:r>
      <w:r w:rsidR="002C7C88">
        <w:t xml:space="preserve"> (</w:t>
      </w:r>
      <w:r w:rsidR="00CF6FB1">
        <w:t>r</w:t>
      </w:r>
      <w:r w:rsidR="002C7C88">
        <w:t xml:space="preserve">ef. </w:t>
      </w:r>
      <w:sdt>
        <w:sdtPr>
          <w:id w:val="216402876"/>
          <w:citation/>
        </w:sdtPr>
        <w:sdtEndPr/>
        <w:sdtContent>
          <w:r w:rsidR="00077DF7">
            <w:fldChar w:fldCharType="begin"/>
          </w:r>
          <w:r w:rsidR="00077DF7">
            <w:instrText xml:space="preserve"> CITATION E3Sch17 \l 2057 </w:instrText>
          </w:r>
          <w:r w:rsidR="00077DF7">
            <w:fldChar w:fldCharType="separate"/>
          </w:r>
          <w:r w:rsidR="00077DF7" w:rsidRPr="00077DF7">
            <w:rPr>
              <w:noProof/>
            </w:rPr>
            <w:t>[1]</w:t>
          </w:r>
          <w:r w:rsidR="00077DF7">
            <w:fldChar w:fldCharType="end"/>
          </w:r>
        </w:sdtContent>
      </w:sdt>
      <w:r w:rsidR="002C7C88">
        <w:t>),</w:t>
      </w:r>
      <w:r w:rsidR="00247831">
        <w:t xml:space="preserve">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3C2DC8">
        <w:t>,</w:t>
      </w:r>
      <w:r w:rsidR="00B6053A">
        <w:t xml:space="preserve"> to form my judgements</w:t>
      </w:r>
      <w:r w:rsidRPr="00D2080A">
        <w:t xml:space="preserve">. </w:t>
      </w:r>
    </w:p>
    <w:p w14:paraId="14B90433" w14:textId="451C2065" w:rsidR="00B6053A" w:rsidRDefault="000C20EF">
      <w:pPr>
        <w:pStyle w:val="Numberedparagraph"/>
      </w:pPr>
      <w:r>
        <w:t>I targeted my assessment</w:t>
      </w:r>
      <w:r w:rsidR="00982275">
        <w:t>, in accordance with my assessment plan (</w:t>
      </w:r>
      <w:r w:rsidR="00CF6FB1">
        <w:t>r</w:t>
      </w:r>
      <w:r w:rsidR="000E3DCD">
        <w:t xml:space="preserve">ef. [8]), </w:t>
      </w:r>
      <w:r>
        <w:t>at the content of most relevan</w:t>
      </w:r>
      <w:r w:rsidR="008E6AE3">
        <w:t>t</w:t>
      </w:r>
      <w:r>
        <w:t xml:space="preserve"> to</w:t>
      </w:r>
      <w:r w:rsidR="002501C7">
        <w:t xml:space="preserve"> MSQA</w:t>
      </w:r>
      <w:r>
        <w:t xml:space="preserve"> against the expectations of ONR’s </w:t>
      </w:r>
      <w:r w:rsidRPr="002501C7">
        <w:t>SAPs</w:t>
      </w:r>
      <w:r w:rsidR="00B5371D" w:rsidRPr="002501C7">
        <w:t>,</w:t>
      </w:r>
      <w:r w:rsidR="00B5371D">
        <w:t xml:space="preserve"> </w:t>
      </w:r>
      <w:r>
        <w:t xml:space="preserve">TAGs and other guidance which ONR regards as </w:t>
      </w:r>
      <w:r w:rsidR="009849D1">
        <w:t>r</w:t>
      </w:r>
      <w:r>
        <w:t xml:space="preserve">elevant </w:t>
      </w:r>
      <w:r w:rsidR="009849D1">
        <w:t>g</w:t>
      </w:r>
      <w:r>
        <w:t xml:space="preserve">ood </w:t>
      </w:r>
      <w:r w:rsidR="009849D1">
        <w:t>p</w:t>
      </w:r>
      <w:r>
        <w:t>ractice</w:t>
      </w:r>
      <w:r w:rsidR="00BA33E9">
        <w:t xml:space="preserve"> (see Section 2.1)</w:t>
      </w:r>
      <w:r w:rsidR="00395071">
        <w:t>.</w:t>
      </w:r>
      <w:r>
        <w:t xml:space="preserve"> </w:t>
      </w:r>
    </w:p>
    <w:p w14:paraId="5E5C2895" w14:textId="26B435AF" w:rsidR="007D7A35" w:rsidRPr="00B6053A" w:rsidRDefault="00BD70AD">
      <w:pPr>
        <w:pStyle w:val="Numberedparagraph"/>
      </w:pPr>
      <w:r>
        <w:t>T</w:t>
      </w:r>
      <w:r w:rsidR="007D7A35">
        <w:t xml:space="preserve">he RP’s integrated management system </w:t>
      </w:r>
      <w:r w:rsidR="00920492">
        <w:t xml:space="preserve">has </w:t>
      </w:r>
      <w:r w:rsidR="004057E4">
        <w:t xml:space="preserve">developed and </w:t>
      </w:r>
      <w:r w:rsidR="00920492">
        <w:t>matured during Step 2</w:t>
      </w:r>
      <w:r w:rsidR="00E17FBC">
        <w:t>. The RP</w:t>
      </w:r>
      <w:r w:rsidR="00CA23C7">
        <w:t xml:space="preserve">’s management system </w:t>
      </w:r>
      <w:r w:rsidR="00FD5653">
        <w:t>was certified to ISO 9001: 2015 (</w:t>
      </w:r>
      <w:r w:rsidR="00CF6FB1">
        <w:t>r</w:t>
      </w:r>
      <w:r w:rsidR="00FD5653">
        <w:t xml:space="preserve">ef. </w:t>
      </w:r>
      <w:sdt>
        <w:sdtPr>
          <w:id w:val="1399943619"/>
          <w:citation/>
        </w:sdtPr>
        <w:sdtEndPr/>
        <w:sdtContent>
          <w:r w:rsidR="008A1964">
            <w:fldChar w:fldCharType="begin"/>
          </w:r>
          <w:r w:rsidR="008A1964">
            <w:instrText xml:space="preserve"> CITATION Int \l 2057 </w:instrText>
          </w:r>
          <w:r w:rsidR="008A1964">
            <w:fldChar w:fldCharType="separate"/>
          </w:r>
          <w:r w:rsidR="00077DF7" w:rsidRPr="00077DF7">
            <w:rPr>
              <w:noProof/>
            </w:rPr>
            <w:t>[19]</w:t>
          </w:r>
          <w:r w:rsidR="008A1964">
            <w:fldChar w:fldCharType="end"/>
          </w:r>
        </w:sdtContent>
      </w:sdt>
      <w:r w:rsidR="00D85AD2">
        <w:t xml:space="preserve">). </w:t>
      </w:r>
    </w:p>
    <w:p w14:paraId="1456278B" w14:textId="606BD534" w:rsidR="007D7A35" w:rsidRDefault="007D7A35" w:rsidP="007D7A35">
      <w:pPr>
        <w:pStyle w:val="Numberedparagraph"/>
      </w:pPr>
      <w:r>
        <w:t>Based upon my</w:t>
      </w:r>
      <w:r w:rsidRPr="00807A1E">
        <w:t xml:space="preserve"> </w:t>
      </w:r>
      <w:r>
        <w:t xml:space="preserve">targeted </w:t>
      </w:r>
      <w:r w:rsidRPr="00807A1E">
        <w:t>assessmen</w:t>
      </w:r>
      <w:r>
        <w:t xml:space="preserve">t of the documented IMS arrangements, and of the evidence I gathered relating to </w:t>
      </w:r>
      <w:r w:rsidR="005C619B">
        <w:t xml:space="preserve">the </w:t>
      </w:r>
      <w:r>
        <w:t>effective deployment of the same, I have concluded that, overall, I am satisfied that the RP is making adequate progress towards establishing and deploying adequate management system arrangements to support its design and safety case development activities during Step 3.</w:t>
      </w:r>
    </w:p>
    <w:p w14:paraId="2091DEDC" w14:textId="54217CB3" w:rsidR="00947059" w:rsidRDefault="00947059" w:rsidP="00947059">
      <w:pPr>
        <w:pStyle w:val="Numberedparagraph"/>
      </w:pPr>
      <w:r>
        <w:t xml:space="preserve">Early in Step 3 however, the RP </w:t>
      </w:r>
      <w:r w:rsidR="00CD30F7">
        <w:t xml:space="preserve">will </w:t>
      </w:r>
      <w:r>
        <w:t>need to close out the MSQA aspects of RO-RRSMR-001</w:t>
      </w:r>
      <w:r w:rsidR="00854290">
        <w:t xml:space="preserve">. </w:t>
      </w:r>
      <w:r>
        <w:t>This entails further completion and deployment of the design and E3S Case computer tools, and their supporting instructions and guides. If this is not achieved then the</w:t>
      </w:r>
      <w:r w:rsidR="00CD30F7">
        <w:t>ir</w:t>
      </w:r>
      <w:r>
        <w:t xml:space="preserve"> Step 3 milestones may not be met.</w:t>
      </w:r>
    </w:p>
    <w:p w14:paraId="606D2BC3" w14:textId="77777777" w:rsidR="00330AB8" w:rsidRDefault="00330AB8" w:rsidP="00330AB8">
      <w:pPr>
        <w:pStyle w:val="Numberedparagraph"/>
      </w:pPr>
      <w:r w:rsidRPr="001E0396">
        <w:t xml:space="preserve">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 </w:t>
      </w:r>
    </w:p>
    <w:p w14:paraId="20D58332" w14:textId="77777777" w:rsidR="00C5511F" w:rsidRDefault="00C5511F" w:rsidP="00C5511F">
      <w:pPr>
        <w:pStyle w:val="Heading2"/>
      </w:pPr>
      <w:r>
        <w:t>Recommendations</w:t>
      </w:r>
    </w:p>
    <w:p w14:paraId="7D3A822E" w14:textId="77777777" w:rsidR="00711D02" w:rsidRDefault="00711D02" w:rsidP="00711D02">
      <w:pPr>
        <w:pStyle w:val="Numberedparagraph"/>
      </w:pPr>
      <w:r>
        <w:t>My recommendations are as follows:</w:t>
      </w:r>
    </w:p>
    <w:p w14:paraId="48A1110D" w14:textId="77777777" w:rsidR="00711D02" w:rsidRDefault="00711D02" w:rsidP="00711D02">
      <w:pPr>
        <w:pStyle w:val="Bulletlist1"/>
      </w:pPr>
      <w:r>
        <w:t xml:space="preserve">Recommendation 1: ONR should consider the outcomes from my assessment as part of the decision to progress to Step 3 of GDA for the generic Rolls-Royce SMR design. </w:t>
      </w:r>
    </w:p>
    <w:p w14:paraId="09B704A1" w14:textId="1F8C0150" w:rsidR="00AC1DEB" w:rsidRPr="004421AB" w:rsidRDefault="00AC1DEB" w:rsidP="002C06B6">
      <w:pPr>
        <w:pStyle w:val="Unnumberedparagraph"/>
        <w:ind w:left="0"/>
        <w:sectPr w:rsidR="00AC1DEB" w:rsidRPr="004421AB" w:rsidSect="00045010">
          <w:footerReference w:type="first" r:id="rId32"/>
          <w:pgSz w:w="11906" w:h="16838" w:code="9"/>
          <w:pgMar w:top="1440" w:right="1440" w:bottom="1440" w:left="1440" w:header="397" w:footer="397" w:gutter="0"/>
          <w:cols w:space="312"/>
          <w:docGrid w:linePitch="360"/>
        </w:sectPr>
      </w:pPr>
    </w:p>
    <w:bookmarkStart w:id="11" w:name="_Toc144473452"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80416A">
          <w:pPr>
            <w:pStyle w:val="Heading1"/>
            <w:numPr>
              <w:ilvl w:val="0"/>
              <w:numId w:val="0"/>
            </w:numPr>
          </w:pPr>
          <w:r>
            <w:t>References</w:t>
          </w:r>
          <w:bookmarkEnd w:id="11"/>
        </w:p>
        <w:sdt>
          <w:sdtPr>
            <w:id w:val="-573587230"/>
            <w:bibliography/>
          </w:sdtPr>
          <w:sdtEndPr/>
          <w:sdtContent>
            <w:p w14:paraId="48186CC1" w14:textId="77777777" w:rsidR="00077DF7"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77DF7" w14:paraId="5CD830B5" w14:textId="77777777">
                <w:trPr>
                  <w:divId w:val="1663699554"/>
                  <w:tblCellSpacing w:w="15" w:type="dxa"/>
                </w:trPr>
                <w:tc>
                  <w:tcPr>
                    <w:tcW w:w="50" w:type="pct"/>
                    <w:hideMark/>
                  </w:tcPr>
                  <w:p w14:paraId="63B7A144" w14:textId="60E18E2E" w:rsidR="00077DF7" w:rsidRDefault="00077DF7">
                    <w:pPr>
                      <w:pStyle w:val="Bibliography"/>
                      <w:rPr>
                        <w:noProof/>
                        <w:szCs w:val="24"/>
                      </w:rPr>
                    </w:pPr>
                    <w:r>
                      <w:rPr>
                        <w:noProof/>
                      </w:rPr>
                      <w:t xml:space="preserve">[1] </w:t>
                    </w:r>
                  </w:p>
                </w:tc>
                <w:tc>
                  <w:tcPr>
                    <w:tcW w:w="0" w:type="auto"/>
                    <w:hideMark/>
                  </w:tcPr>
                  <w:p w14:paraId="16B29A5A" w14:textId="77777777" w:rsidR="00077DF7" w:rsidRDefault="00077DF7">
                    <w:pPr>
                      <w:pStyle w:val="Bibliography"/>
                      <w:rPr>
                        <w:noProof/>
                      </w:rPr>
                    </w:pPr>
                    <w:r>
                      <w:rPr>
                        <w:noProof/>
                      </w:rPr>
                      <w:t xml:space="preserve">Rolls-Royce SMR Limited, Environment, Safety, Security and Safeguards Case Version 2, Tier 1, Chapter 17: Management of E3S and Quality Assurance, SMR0004334, Issue 3, May 2024. (Record ref. ONRW-2019369590-9907). </w:t>
                    </w:r>
                  </w:p>
                </w:tc>
              </w:tr>
              <w:tr w:rsidR="00077DF7" w14:paraId="3B310DDF" w14:textId="77777777">
                <w:trPr>
                  <w:divId w:val="1663699554"/>
                  <w:tblCellSpacing w:w="15" w:type="dxa"/>
                </w:trPr>
                <w:tc>
                  <w:tcPr>
                    <w:tcW w:w="50" w:type="pct"/>
                    <w:hideMark/>
                  </w:tcPr>
                  <w:p w14:paraId="6CD16A91" w14:textId="77777777" w:rsidR="00077DF7" w:rsidRDefault="00077DF7">
                    <w:pPr>
                      <w:pStyle w:val="Bibliography"/>
                      <w:rPr>
                        <w:noProof/>
                      </w:rPr>
                    </w:pPr>
                    <w:r>
                      <w:rPr>
                        <w:noProof/>
                      </w:rPr>
                      <w:t xml:space="preserve">[2] </w:t>
                    </w:r>
                  </w:p>
                </w:tc>
                <w:tc>
                  <w:tcPr>
                    <w:tcW w:w="0" w:type="auto"/>
                    <w:hideMark/>
                  </w:tcPr>
                  <w:p w14:paraId="38F21C36" w14:textId="77777777" w:rsidR="00077DF7" w:rsidRDefault="00077DF7">
                    <w:pPr>
                      <w:pStyle w:val="Bibliography"/>
                      <w:rPr>
                        <w:noProof/>
                      </w:rPr>
                    </w:pPr>
                    <w:r>
                      <w:rPr>
                        <w:noProof/>
                      </w:rPr>
                      <w:t xml:space="preserve">ONR, Guidance on Mechanics of Assessment, NS-TAST-GD-096, Issue 1.2, December 2022. www.onr.org.uk/media/documents/guidance/ns-tast-gd-096.docx. </w:t>
                    </w:r>
                  </w:p>
                </w:tc>
              </w:tr>
              <w:tr w:rsidR="00077DF7" w14:paraId="72940CB5" w14:textId="77777777">
                <w:trPr>
                  <w:divId w:val="1663699554"/>
                  <w:tblCellSpacing w:w="15" w:type="dxa"/>
                </w:trPr>
                <w:tc>
                  <w:tcPr>
                    <w:tcW w:w="50" w:type="pct"/>
                    <w:hideMark/>
                  </w:tcPr>
                  <w:p w14:paraId="63EDFE13" w14:textId="77777777" w:rsidR="00077DF7" w:rsidRDefault="00077DF7">
                    <w:pPr>
                      <w:pStyle w:val="Bibliography"/>
                      <w:rPr>
                        <w:noProof/>
                      </w:rPr>
                    </w:pPr>
                    <w:r>
                      <w:rPr>
                        <w:noProof/>
                      </w:rPr>
                      <w:t xml:space="preserve">[3] </w:t>
                    </w:r>
                  </w:p>
                </w:tc>
                <w:tc>
                  <w:tcPr>
                    <w:tcW w:w="0" w:type="auto"/>
                    <w:hideMark/>
                  </w:tcPr>
                  <w:p w14:paraId="3C39057B" w14:textId="77777777" w:rsidR="00077DF7" w:rsidRDefault="00077DF7">
                    <w:pPr>
                      <w:pStyle w:val="Bibliography"/>
                      <w:rPr>
                        <w:noProof/>
                      </w:rPr>
                    </w:pPr>
                    <w:r>
                      <w:rPr>
                        <w:noProof/>
                      </w:rPr>
                      <w:t xml:space="preserve">ONR, Safety Assessment Principles for Nuclear Facilities (SAPs), 2014 Edition, Revision 1, January 2020. www.onr.org.uk/media/pobf24xm/saps2014.pdf. </w:t>
                    </w:r>
                  </w:p>
                </w:tc>
              </w:tr>
              <w:tr w:rsidR="00077DF7" w14:paraId="647DB86A" w14:textId="77777777">
                <w:trPr>
                  <w:divId w:val="1663699554"/>
                  <w:tblCellSpacing w:w="15" w:type="dxa"/>
                </w:trPr>
                <w:tc>
                  <w:tcPr>
                    <w:tcW w:w="50" w:type="pct"/>
                    <w:hideMark/>
                  </w:tcPr>
                  <w:p w14:paraId="34B87178" w14:textId="77777777" w:rsidR="00077DF7" w:rsidRDefault="00077DF7">
                    <w:pPr>
                      <w:pStyle w:val="Bibliography"/>
                      <w:rPr>
                        <w:noProof/>
                      </w:rPr>
                    </w:pPr>
                    <w:r>
                      <w:rPr>
                        <w:noProof/>
                      </w:rPr>
                      <w:t xml:space="preserve">[4] </w:t>
                    </w:r>
                  </w:p>
                </w:tc>
                <w:tc>
                  <w:tcPr>
                    <w:tcW w:w="0" w:type="auto"/>
                    <w:hideMark/>
                  </w:tcPr>
                  <w:p w14:paraId="22E5C9DC" w14:textId="77777777" w:rsidR="00077DF7" w:rsidRDefault="00077DF7">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077DF7" w14:paraId="0B68E34B" w14:textId="77777777">
                <w:trPr>
                  <w:divId w:val="1663699554"/>
                  <w:tblCellSpacing w:w="15" w:type="dxa"/>
                </w:trPr>
                <w:tc>
                  <w:tcPr>
                    <w:tcW w:w="50" w:type="pct"/>
                    <w:hideMark/>
                  </w:tcPr>
                  <w:p w14:paraId="46189CE3" w14:textId="77777777" w:rsidR="00077DF7" w:rsidRDefault="00077DF7">
                    <w:pPr>
                      <w:pStyle w:val="Bibliography"/>
                      <w:rPr>
                        <w:noProof/>
                      </w:rPr>
                    </w:pPr>
                    <w:r>
                      <w:rPr>
                        <w:noProof/>
                      </w:rPr>
                      <w:t xml:space="preserve">[5] </w:t>
                    </w:r>
                  </w:p>
                </w:tc>
                <w:tc>
                  <w:tcPr>
                    <w:tcW w:w="0" w:type="auto"/>
                    <w:hideMark/>
                  </w:tcPr>
                  <w:p w14:paraId="39479D43" w14:textId="77777777" w:rsidR="00077DF7" w:rsidRDefault="00077DF7">
                    <w:pPr>
                      <w:pStyle w:val="Bibliography"/>
                      <w:rPr>
                        <w:noProof/>
                      </w:rPr>
                    </w:pPr>
                    <w:r>
                      <w:rPr>
                        <w:noProof/>
                      </w:rPr>
                      <w:t xml:space="preserve">ONR, Guidance on the Production of Reports for Permissioning and Assessment, NS-TAST-GD-108, Issue No. 1, December 2022. (Record ref. 2022/71935). </w:t>
                    </w:r>
                  </w:p>
                </w:tc>
              </w:tr>
              <w:tr w:rsidR="00077DF7" w14:paraId="7A1672BB" w14:textId="77777777">
                <w:trPr>
                  <w:divId w:val="1663699554"/>
                  <w:tblCellSpacing w:w="15" w:type="dxa"/>
                </w:trPr>
                <w:tc>
                  <w:tcPr>
                    <w:tcW w:w="50" w:type="pct"/>
                    <w:hideMark/>
                  </w:tcPr>
                  <w:p w14:paraId="51E46074" w14:textId="77777777" w:rsidR="00077DF7" w:rsidRDefault="00077DF7">
                    <w:pPr>
                      <w:pStyle w:val="Bibliography"/>
                      <w:rPr>
                        <w:noProof/>
                      </w:rPr>
                    </w:pPr>
                    <w:r>
                      <w:rPr>
                        <w:noProof/>
                      </w:rPr>
                      <w:t xml:space="preserve">[6] </w:t>
                    </w:r>
                  </w:p>
                </w:tc>
                <w:tc>
                  <w:tcPr>
                    <w:tcW w:w="0" w:type="auto"/>
                    <w:hideMark/>
                  </w:tcPr>
                  <w:p w14:paraId="4155226C" w14:textId="77777777" w:rsidR="00077DF7" w:rsidRDefault="00077DF7">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077DF7" w14:paraId="73FD5D38" w14:textId="77777777">
                <w:trPr>
                  <w:divId w:val="1663699554"/>
                  <w:tblCellSpacing w:w="15" w:type="dxa"/>
                </w:trPr>
                <w:tc>
                  <w:tcPr>
                    <w:tcW w:w="50" w:type="pct"/>
                    <w:hideMark/>
                  </w:tcPr>
                  <w:p w14:paraId="4A3C668B" w14:textId="77777777" w:rsidR="00077DF7" w:rsidRDefault="00077DF7">
                    <w:pPr>
                      <w:pStyle w:val="Bibliography"/>
                      <w:rPr>
                        <w:noProof/>
                      </w:rPr>
                    </w:pPr>
                    <w:r>
                      <w:rPr>
                        <w:noProof/>
                      </w:rPr>
                      <w:t xml:space="preserve">[7] </w:t>
                    </w:r>
                  </w:p>
                </w:tc>
                <w:tc>
                  <w:tcPr>
                    <w:tcW w:w="0" w:type="auto"/>
                    <w:hideMark/>
                  </w:tcPr>
                  <w:p w14:paraId="0A36D105" w14:textId="77777777" w:rsidR="00077DF7" w:rsidRDefault="00077DF7">
                    <w:pPr>
                      <w:pStyle w:val="Bibliography"/>
                      <w:rPr>
                        <w:noProof/>
                      </w:rPr>
                    </w:pPr>
                    <w:r>
                      <w:rPr>
                        <w:noProof/>
                      </w:rPr>
                      <w:t xml:space="preserve">ONR, Step 2 Management for Safety and Quality Assurance (MSQA) Assessment Plan for the Generic Design Assessment of the Rolls-Royce SMR, ONR-GDA-AP-22-016, Issue No. 1, March 2023. (Record ref. ONRW-2126615823-518). </w:t>
                    </w:r>
                  </w:p>
                </w:tc>
              </w:tr>
              <w:tr w:rsidR="00077DF7" w14:paraId="67F5BC9F" w14:textId="77777777">
                <w:trPr>
                  <w:divId w:val="1663699554"/>
                  <w:tblCellSpacing w:w="15" w:type="dxa"/>
                </w:trPr>
                <w:tc>
                  <w:tcPr>
                    <w:tcW w:w="50" w:type="pct"/>
                    <w:hideMark/>
                  </w:tcPr>
                  <w:p w14:paraId="59EE1438" w14:textId="77777777" w:rsidR="00077DF7" w:rsidRDefault="00077DF7">
                    <w:pPr>
                      <w:pStyle w:val="Bibliography"/>
                      <w:rPr>
                        <w:noProof/>
                      </w:rPr>
                    </w:pPr>
                    <w:r>
                      <w:rPr>
                        <w:noProof/>
                      </w:rPr>
                      <w:t xml:space="preserve">[8] </w:t>
                    </w:r>
                  </w:p>
                </w:tc>
                <w:tc>
                  <w:tcPr>
                    <w:tcW w:w="0" w:type="auto"/>
                    <w:hideMark/>
                  </w:tcPr>
                  <w:p w14:paraId="1D8A9152" w14:textId="77777777" w:rsidR="00077DF7" w:rsidRDefault="00077DF7">
                    <w:pPr>
                      <w:pStyle w:val="Bibliography"/>
                      <w:rPr>
                        <w:noProof/>
                      </w:rPr>
                    </w:pPr>
                    <w:r>
                      <w:rPr>
                        <w:noProof/>
                      </w:rPr>
                      <w:t xml:space="preserve">ONR, Generic Design Assessment of the Rolls-Royce SMR - Step 2 summary, ONRW-2019369590-8980, Issue No. 1, July 2024. (Record ref. ONRW-2019369590-8980). </w:t>
                    </w:r>
                  </w:p>
                </w:tc>
              </w:tr>
              <w:tr w:rsidR="00077DF7" w14:paraId="7913709A" w14:textId="77777777">
                <w:trPr>
                  <w:divId w:val="1663699554"/>
                  <w:tblCellSpacing w:w="15" w:type="dxa"/>
                </w:trPr>
                <w:tc>
                  <w:tcPr>
                    <w:tcW w:w="50" w:type="pct"/>
                    <w:hideMark/>
                  </w:tcPr>
                  <w:p w14:paraId="595204B0" w14:textId="77777777" w:rsidR="00077DF7" w:rsidRDefault="00077DF7">
                    <w:pPr>
                      <w:pStyle w:val="Bibliography"/>
                      <w:rPr>
                        <w:noProof/>
                      </w:rPr>
                    </w:pPr>
                    <w:r>
                      <w:rPr>
                        <w:noProof/>
                      </w:rPr>
                      <w:t xml:space="preserve">[9] </w:t>
                    </w:r>
                  </w:p>
                </w:tc>
                <w:tc>
                  <w:tcPr>
                    <w:tcW w:w="0" w:type="auto"/>
                    <w:hideMark/>
                  </w:tcPr>
                  <w:p w14:paraId="3A8AC77A" w14:textId="77777777" w:rsidR="00077DF7" w:rsidRDefault="00077DF7">
                    <w:pPr>
                      <w:pStyle w:val="Bibliography"/>
                      <w:rPr>
                        <w:noProof/>
                      </w:rPr>
                    </w:pPr>
                    <w:r>
                      <w:rPr>
                        <w:noProof/>
                      </w:rPr>
                      <w:t xml:space="preserve">Rolls-Royce SMR Limited, Rolls-Royce SMR Generic Design Assessment Scope, SMR0002183, Issue 2, January 2023. (Record ref. ONRW-2019369590-8058). </w:t>
                    </w:r>
                  </w:p>
                </w:tc>
              </w:tr>
              <w:tr w:rsidR="00077DF7" w14:paraId="5D57CECD" w14:textId="77777777">
                <w:trPr>
                  <w:divId w:val="1663699554"/>
                  <w:tblCellSpacing w:w="15" w:type="dxa"/>
                </w:trPr>
                <w:tc>
                  <w:tcPr>
                    <w:tcW w:w="50" w:type="pct"/>
                    <w:hideMark/>
                  </w:tcPr>
                  <w:p w14:paraId="79D3C99D" w14:textId="77777777" w:rsidR="00077DF7" w:rsidRDefault="00077DF7">
                    <w:pPr>
                      <w:pStyle w:val="Bibliography"/>
                      <w:rPr>
                        <w:noProof/>
                      </w:rPr>
                    </w:pPr>
                    <w:r>
                      <w:rPr>
                        <w:noProof/>
                      </w:rPr>
                      <w:t xml:space="preserve">[10] </w:t>
                    </w:r>
                  </w:p>
                </w:tc>
                <w:tc>
                  <w:tcPr>
                    <w:tcW w:w="0" w:type="auto"/>
                    <w:hideMark/>
                  </w:tcPr>
                  <w:p w14:paraId="4CEA8E09" w14:textId="77777777" w:rsidR="00077DF7" w:rsidRDefault="00077DF7">
                    <w:pPr>
                      <w:pStyle w:val="Bibliography"/>
                      <w:rPr>
                        <w:noProof/>
                      </w:rPr>
                    </w:pPr>
                    <w:r>
                      <w:rPr>
                        <w:noProof/>
                      </w:rPr>
                      <w:t xml:space="preserve">IAEA, Safety Standards. www.iaea.org. </w:t>
                    </w:r>
                  </w:p>
                </w:tc>
              </w:tr>
              <w:tr w:rsidR="00077DF7" w14:paraId="4ABDD88F" w14:textId="77777777">
                <w:trPr>
                  <w:divId w:val="1663699554"/>
                  <w:tblCellSpacing w:w="15" w:type="dxa"/>
                </w:trPr>
                <w:tc>
                  <w:tcPr>
                    <w:tcW w:w="50" w:type="pct"/>
                    <w:hideMark/>
                  </w:tcPr>
                  <w:p w14:paraId="0CA57F05" w14:textId="77777777" w:rsidR="00077DF7" w:rsidRDefault="00077DF7">
                    <w:pPr>
                      <w:pStyle w:val="Bibliography"/>
                      <w:rPr>
                        <w:noProof/>
                      </w:rPr>
                    </w:pPr>
                    <w:r>
                      <w:rPr>
                        <w:noProof/>
                      </w:rPr>
                      <w:t xml:space="preserve">[11] </w:t>
                    </w:r>
                  </w:p>
                </w:tc>
                <w:tc>
                  <w:tcPr>
                    <w:tcW w:w="0" w:type="auto"/>
                    <w:hideMark/>
                  </w:tcPr>
                  <w:p w14:paraId="44068F8C" w14:textId="77777777" w:rsidR="00077DF7" w:rsidRDefault="00077DF7">
                    <w:pPr>
                      <w:pStyle w:val="Bibliography"/>
                      <w:rPr>
                        <w:noProof/>
                      </w:rPr>
                    </w:pPr>
                    <w:r>
                      <w:rPr>
                        <w:noProof/>
                      </w:rPr>
                      <w:t xml:space="preserve">IAEA, Nuclear Security series. www.iaea.org. </w:t>
                    </w:r>
                  </w:p>
                </w:tc>
              </w:tr>
              <w:tr w:rsidR="00077DF7" w14:paraId="728177DE" w14:textId="77777777">
                <w:trPr>
                  <w:divId w:val="1663699554"/>
                  <w:tblCellSpacing w:w="15" w:type="dxa"/>
                </w:trPr>
                <w:tc>
                  <w:tcPr>
                    <w:tcW w:w="50" w:type="pct"/>
                    <w:hideMark/>
                  </w:tcPr>
                  <w:p w14:paraId="7029B299" w14:textId="77777777" w:rsidR="00077DF7" w:rsidRDefault="00077DF7">
                    <w:pPr>
                      <w:pStyle w:val="Bibliography"/>
                      <w:rPr>
                        <w:noProof/>
                      </w:rPr>
                    </w:pPr>
                    <w:r>
                      <w:rPr>
                        <w:noProof/>
                      </w:rPr>
                      <w:lastRenderedPageBreak/>
                      <w:t xml:space="preserve">[12] </w:t>
                    </w:r>
                  </w:p>
                </w:tc>
                <w:tc>
                  <w:tcPr>
                    <w:tcW w:w="0" w:type="auto"/>
                    <w:hideMark/>
                  </w:tcPr>
                  <w:p w14:paraId="0AB590D2" w14:textId="77777777" w:rsidR="00077DF7" w:rsidRDefault="00077DF7">
                    <w:pPr>
                      <w:pStyle w:val="Bibliography"/>
                      <w:rPr>
                        <w:noProof/>
                      </w:rPr>
                    </w:pPr>
                    <w:r>
                      <w:rPr>
                        <w:noProof/>
                      </w:rPr>
                      <w:t xml:space="preserve">WENRA, Safety Reference Levels for Existing Reactors 2020, February 2021. www.wenra.eu. </w:t>
                    </w:r>
                  </w:p>
                </w:tc>
              </w:tr>
              <w:tr w:rsidR="00077DF7" w14:paraId="42773BB3" w14:textId="77777777">
                <w:trPr>
                  <w:divId w:val="1663699554"/>
                  <w:tblCellSpacing w:w="15" w:type="dxa"/>
                </w:trPr>
                <w:tc>
                  <w:tcPr>
                    <w:tcW w:w="50" w:type="pct"/>
                    <w:hideMark/>
                  </w:tcPr>
                  <w:p w14:paraId="6BE06699" w14:textId="77777777" w:rsidR="00077DF7" w:rsidRDefault="00077DF7">
                    <w:pPr>
                      <w:pStyle w:val="Bibliography"/>
                      <w:rPr>
                        <w:noProof/>
                      </w:rPr>
                    </w:pPr>
                    <w:r>
                      <w:rPr>
                        <w:noProof/>
                      </w:rPr>
                      <w:t xml:space="preserve">[13] </w:t>
                    </w:r>
                  </w:p>
                </w:tc>
                <w:tc>
                  <w:tcPr>
                    <w:tcW w:w="0" w:type="auto"/>
                    <w:hideMark/>
                  </w:tcPr>
                  <w:p w14:paraId="1ACCEB9A" w14:textId="77777777" w:rsidR="00077DF7" w:rsidRDefault="00077DF7">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077DF7" w14:paraId="1C32555F" w14:textId="77777777">
                <w:trPr>
                  <w:divId w:val="1663699554"/>
                  <w:tblCellSpacing w:w="15" w:type="dxa"/>
                </w:trPr>
                <w:tc>
                  <w:tcPr>
                    <w:tcW w:w="50" w:type="pct"/>
                    <w:hideMark/>
                  </w:tcPr>
                  <w:p w14:paraId="733A2A2D" w14:textId="77777777" w:rsidR="00077DF7" w:rsidRDefault="00077DF7">
                    <w:pPr>
                      <w:pStyle w:val="Bibliography"/>
                      <w:rPr>
                        <w:noProof/>
                      </w:rPr>
                    </w:pPr>
                    <w:r>
                      <w:rPr>
                        <w:noProof/>
                      </w:rPr>
                      <w:t xml:space="preserve">[14] </w:t>
                    </w:r>
                  </w:p>
                </w:tc>
                <w:tc>
                  <w:tcPr>
                    <w:tcW w:w="0" w:type="auto"/>
                    <w:hideMark/>
                  </w:tcPr>
                  <w:p w14:paraId="1970EC9F" w14:textId="77777777" w:rsidR="00077DF7" w:rsidRDefault="00077DF7">
                    <w:pPr>
                      <w:pStyle w:val="Bibliography"/>
                      <w:rPr>
                        <w:noProof/>
                      </w:rPr>
                    </w:pPr>
                    <w:r>
                      <w:rPr>
                        <w:noProof/>
                      </w:rPr>
                      <w:t xml:space="preserve">ONR, Licensee Core Safety and Intelligent Customer Capabilities, NS-TAST-GD-049, Issue 7.2, July 2024. www.onr.org.uk/media/documents/guidance/ns-tast-gd-049.docx. </w:t>
                    </w:r>
                  </w:p>
                </w:tc>
              </w:tr>
              <w:tr w:rsidR="00077DF7" w14:paraId="0D1B04DD" w14:textId="77777777">
                <w:trPr>
                  <w:divId w:val="1663699554"/>
                  <w:tblCellSpacing w:w="15" w:type="dxa"/>
                </w:trPr>
                <w:tc>
                  <w:tcPr>
                    <w:tcW w:w="50" w:type="pct"/>
                    <w:hideMark/>
                  </w:tcPr>
                  <w:p w14:paraId="5201ED89" w14:textId="77777777" w:rsidR="00077DF7" w:rsidRDefault="00077DF7">
                    <w:pPr>
                      <w:pStyle w:val="Bibliography"/>
                      <w:rPr>
                        <w:noProof/>
                      </w:rPr>
                    </w:pPr>
                    <w:r>
                      <w:rPr>
                        <w:noProof/>
                      </w:rPr>
                      <w:t xml:space="preserve">[15] </w:t>
                    </w:r>
                  </w:p>
                </w:tc>
                <w:tc>
                  <w:tcPr>
                    <w:tcW w:w="0" w:type="auto"/>
                    <w:hideMark/>
                  </w:tcPr>
                  <w:p w14:paraId="2F027A4F" w14:textId="77777777" w:rsidR="00077DF7" w:rsidRDefault="00077DF7">
                    <w:pPr>
                      <w:pStyle w:val="Bibliography"/>
                      <w:rPr>
                        <w:noProof/>
                      </w:rPr>
                    </w:pPr>
                    <w:r>
                      <w:rPr>
                        <w:noProof/>
                      </w:rPr>
                      <w:t xml:space="preserve">ONR, Supply chain managementarrangements for the procurement ofnuclear safety related items or services, NS-TAST-GD-077, Issue 6.3, July 2024. www.onr.org.uk/media/documents/guidance/ns-tast-gd-077.docx. </w:t>
                    </w:r>
                  </w:p>
                </w:tc>
              </w:tr>
              <w:tr w:rsidR="00077DF7" w14:paraId="27ABCE95" w14:textId="77777777">
                <w:trPr>
                  <w:divId w:val="1663699554"/>
                  <w:tblCellSpacing w:w="15" w:type="dxa"/>
                </w:trPr>
                <w:tc>
                  <w:tcPr>
                    <w:tcW w:w="50" w:type="pct"/>
                    <w:hideMark/>
                  </w:tcPr>
                  <w:p w14:paraId="609655CB" w14:textId="77777777" w:rsidR="00077DF7" w:rsidRDefault="00077DF7">
                    <w:pPr>
                      <w:pStyle w:val="Bibliography"/>
                      <w:rPr>
                        <w:noProof/>
                      </w:rPr>
                    </w:pPr>
                    <w:r>
                      <w:rPr>
                        <w:noProof/>
                      </w:rPr>
                      <w:t xml:space="preserve">[16] </w:t>
                    </w:r>
                  </w:p>
                </w:tc>
                <w:tc>
                  <w:tcPr>
                    <w:tcW w:w="0" w:type="auto"/>
                    <w:hideMark/>
                  </w:tcPr>
                  <w:p w14:paraId="02663FD7" w14:textId="77777777" w:rsidR="00077DF7" w:rsidRDefault="00077DF7">
                    <w:pPr>
                      <w:pStyle w:val="Bibliography"/>
                      <w:rPr>
                        <w:noProof/>
                      </w:rPr>
                    </w:pPr>
                    <w:r>
                      <w:rPr>
                        <w:noProof/>
                      </w:rPr>
                      <w:t xml:space="preserve">IAEA, Format and Content of the Safety Analysis Report for Nuclear Power Plants, Specific Safety Guide No. SSG-61, September 2021. www.iaea.org. </w:t>
                    </w:r>
                  </w:p>
                </w:tc>
              </w:tr>
              <w:tr w:rsidR="00077DF7" w14:paraId="1A2E24CF" w14:textId="77777777">
                <w:trPr>
                  <w:divId w:val="1663699554"/>
                  <w:tblCellSpacing w:w="15" w:type="dxa"/>
                </w:trPr>
                <w:tc>
                  <w:tcPr>
                    <w:tcW w:w="50" w:type="pct"/>
                    <w:hideMark/>
                  </w:tcPr>
                  <w:p w14:paraId="0520FBCF" w14:textId="77777777" w:rsidR="00077DF7" w:rsidRDefault="00077DF7">
                    <w:pPr>
                      <w:pStyle w:val="Bibliography"/>
                      <w:rPr>
                        <w:noProof/>
                      </w:rPr>
                    </w:pPr>
                    <w:r>
                      <w:rPr>
                        <w:noProof/>
                      </w:rPr>
                      <w:t xml:space="preserve">[17] </w:t>
                    </w:r>
                  </w:p>
                </w:tc>
                <w:tc>
                  <w:tcPr>
                    <w:tcW w:w="0" w:type="auto"/>
                    <w:hideMark/>
                  </w:tcPr>
                  <w:p w14:paraId="5D68D7DD" w14:textId="77777777" w:rsidR="00077DF7" w:rsidRDefault="00077DF7">
                    <w:pPr>
                      <w:pStyle w:val="Bibliography"/>
                      <w:rPr>
                        <w:noProof/>
                      </w:rPr>
                    </w:pPr>
                    <w:r>
                      <w:rPr>
                        <w:noProof/>
                      </w:rPr>
                      <w:t xml:space="preserve">IAEA, Leadership and Management for Safety, General Safety Requirements No. GSR Part 2, June 2016. www.iaea.org. </w:t>
                    </w:r>
                  </w:p>
                </w:tc>
              </w:tr>
              <w:tr w:rsidR="00077DF7" w14:paraId="25BE8B28" w14:textId="77777777">
                <w:trPr>
                  <w:divId w:val="1663699554"/>
                  <w:tblCellSpacing w:w="15" w:type="dxa"/>
                </w:trPr>
                <w:tc>
                  <w:tcPr>
                    <w:tcW w:w="50" w:type="pct"/>
                    <w:hideMark/>
                  </w:tcPr>
                  <w:p w14:paraId="7746E5C6" w14:textId="77777777" w:rsidR="00077DF7" w:rsidRDefault="00077DF7">
                    <w:pPr>
                      <w:pStyle w:val="Bibliography"/>
                      <w:rPr>
                        <w:noProof/>
                      </w:rPr>
                    </w:pPr>
                    <w:r>
                      <w:rPr>
                        <w:noProof/>
                      </w:rPr>
                      <w:t xml:space="preserve">[18] </w:t>
                    </w:r>
                  </w:p>
                </w:tc>
                <w:tc>
                  <w:tcPr>
                    <w:tcW w:w="0" w:type="auto"/>
                    <w:hideMark/>
                  </w:tcPr>
                  <w:p w14:paraId="75E9CF31" w14:textId="77777777" w:rsidR="00077DF7" w:rsidRDefault="00077DF7">
                    <w:pPr>
                      <w:pStyle w:val="Bibliography"/>
                      <w:rPr>
                        <w:noProof/>
                      </w:rPr>
                    </w:pPr>
                    <w:r>
                      <w:rPr>
                        <w:noProof/>
                      </w:rPr>
                      <w:t xml:space="preserve">IAEA, Safety of Nuclear Power Plants: Design, Specific Safety Requirements No. SSR-2/1 (Rev. 1), February 2016. www.iaea.org. </w:t>
                    </w:r>
                  </w:p>
                </w:tc>
              </w:tr>
              <w:tr w:rsidR="00077DF7" w14:paraId="0230C4EC" w14:textId="77777777">
                <w:trPr>
                  <w:divId w:val="1663699554"/>
                  <w:tblCellSpacing w:w="15" w:type="dxa"/>
                </w:trPr>
                <w:tc>
                  <w:tcPr>
                    <w:tcW w:w="50" w:type="pct"/>
                    <w:hideMark/>
                  </w:tcPr>
                  <w:p w14:paraId="19ED36DB" w14:textId="77777777" w:rsidR="00077DF7" w:rsidRDefault="00077DF7">
                    <w:pPr>
                      <w:pStyle w:val="Bibliography"/>
                      <w:rPr>
                        <w:noProof/>
                      </w:rPr>
                    </w:pPr>
                    <w:r>
                      <w:rPr>
                        <w:noProof/>
                      </w:rPr>
                      <w:t xml:space="preserve">[19] </w:t>
                    </w:r>
                  </w:p>
                </w:tc>
                <w:tc>
                  <w:tcPr>
                    <w:tcW w:w="0" w:type="auto"/>
                    <w:hideMark/>
                  </w:tcPr>
                  <w:p w14:paraId="3C5E2150" w14:textId="77777777" w:rsidR="00077DF7" w:rsidRDefault="00077DF7">
                    <w:pPr>
                      <w:pStyle w:val="Bibliography"/>
                      <w:rPr>
                        <w:noProof/>
                      </w:rPr>
                    </w:pPr>
                    <w:r>
                      <w:rPr>
                        <w:noProof/>
                      </w:rPr>
                      <w:t xml:space="preserve">International Standards Organisation, ISO 9001: 2015, Quality management systems - Requirements, Edition 5, 2015. www.iso.org. </w:t>
                    </w:r>
                  </w:p>
                </w:tc>
              </w:tr>
              <w:tr w:rsidR="00077DF7" w14:paraId="6E74458F" w14:textId="77777777">
                <w:trPr>
                  <w:divId w:val="1663699554"/>
                  <w:tblCellSpacing w:w="15" w:type="dxa"/>
                </w:trPr>
                <w:tc>
                  <w:tcPr>
                    <w:tcW w:w="50" w:type="pct"/>
                    <w:hideMark/>
                  </w:tcPr>
                  <w:p w14:paraId="23FF3075" w14:textId="77777777" w:rsidR="00077DF7" w:rsidRDefault="00077DF7">
                    <w:pPr>
                      <w:pStyle w:val="Bibliography"/>
                      <w:rPr>
                        <w:noProof/>
                      </w:rPr>
                    </w:pPr>
                    <w:r>
                      <w:rPr>
                        <w:noProof/>
                      </w:rPr>
                      <w:t xml:space="preserve">[20] </w:t>
                    </w:r>
                  </w:p>
                </w:tc>
                <w:tc>
                  <w:tcPr>
                    <w:tcW w:w="0" w:type="auto"/>
                    <w:hideMark/>
                  </w:tcPr>
                  <w:p w14:paraId="0FF2BE1E" w14:textId="77777777" w:rsidR="00077DF7" w:rsidRDefault="00077DF7">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077DF7" w14:paraId="061A38FB" w14:textId="77777777">
                <w:trPr>
                  <w:divId w:val="1663699554"/>
                  <w:tblCellSpacing w:w="15" w:type="dxa"/>
                </w:trPr>
                <w:tc>
                  <w:tcPr>
                    <w:tcW w:w="50" w:type="pct"/>
                    <w:hideMark/>
                  </w:tcPr>
                  <w:p w14:paraId="7D9D75C8" w14:textId="77777777" w:rsidR="00077DF7" w:rsidRDefault="00077DF7">
                    <w:pPr>
                      <w:pStyle w:val="Bibliography"/>
                      <w:rPr>
                        <w:noProof/>
                      </w:rPr>
                    </w:pPr>
                    <w:r>
                      <w:rPr>
                        <w:noProof/>
                      </w:rPr>
                      <w:t xml:space="preserve">[21] </w:t>
                    </w:r>
                  </w:p>
                </w:tc>
                <w:tc>
                  <w:tcPr>
                    <w:tcW w:w="0" w:type="auto"/>
                    <w:hideMark/>
                  </w:tcPr>
                  <w:p w14:paraId="1CBC7D28" w14:textId="77777777" w:rsidR="00077DF7" w:rsidRDefault="00077DF7">
                    <w:pPr>
                      <w:pStyle w:val="Bibliography"/>
                      <w:rPr>
                        <w:noProof/>
                      </w:rPr>
                    </w:pPr>
                    <w:r>
                      <w:rPr>
                        <w:noProof/>
                      </w:rPr>
                      <w:t xml:space="preserve">Rolls-Royce SMR Limited, Integrated Management System Manual, SMR0001351, Issue 1, December 2022. (Record ref. ONRW-2019369590-9839). </w:t>
                    </w:r>
                  </w:p>
                </w:tc>
              </w:tr>
              <w:tr w:rsidR="00077DF7" w14:paraId="5BACA3BF" w14:textId="77777777">
                <w:trPr>
                  <w:divId w:val="1663699554"/>
                  <w:tblCellSpacing w:w="15" w:type="dxa"/>
                </w:trPr>
                <w:tc>
                  <w:tcPr>
                    <w:tcW w:w="50" w:type="pct"/>
                    <w:hideMark/>
                  </w:tcPr>
                  <w:p w14:paraId="3708B9AB" w14:textId="77777777" w:rsidR="00077DF7" w:rsidRDefault="00077DF7">
                    <w:pPr>
                      <w:pStyle w:val="Bibliography"/>
                      <w:rPr>
                        <w:noProof/>
                      </w:rPr>
                    </w:pPr>
                    <w:r>
                      <w:rPr>
                        <w:noProof/>
                      </w:rPr>
                      <w:t xml:space="preserve">[22] </w:t>
                    </w:r>
                  </w:p>
                </w:tc>
                <w:tc>
                  <w:tcPr>
                    <w:tcW w:w="0" w:type="auto"/>
                    <w:hideMark/>
                  </w:tcPr>
                  <w:p w14:paraId="64C7AFB5" w14:textId="77777777" w:rsidR="00077DF7" w:rsidRDefault="00077DF7">
                    <w:pPr>
                      <w:pStyle w:val="Bibliography"/>
                      <w:rPr>
                        <w:noProof/>
                      </w:rPr>
                    </w:pPr>
                    <w:r>
                      <w:rPr>
                        <w:noProof/>
                      </w:rPr>
                      <w:t xml:space="preserve">Rolls-Royce SMR Limited, Regulatory Affairs Group Functional Manual, SMR0001328, Issue 2, October 2023. (Record ref. ONRW-2019369590-5615). </w:t>
                    </w:r>
                  </w:p>
                </w:tc>
              </w:tr>
              <w:tr w:rsidR="00077DF7" w14:paraId="6AC78939" w14:textId="77777777">
                <w:trPr>
                  <w:divId w:val="1663699554"/>
                  <w:tblCellSpacing w:w="15" w:type="dxa"/>
                </w:trPr>
                <w:tc>
                  <w:tcPr>
                    <w:tcW w:w="50" w:type="pct"/>
                    <w:hideMark/>
                  </w:tcPr>
                  <w:p w14:paraId="0912ACEF" w14:textId="77777777" w:rsidR="00077DF7" w:rsidRDefault="00077DF7">
                    <w:pPr>
                      <w:pStyle w:val="Bibliography"/>
                      <w:rPr>
                        <w:noProof/>
                      </w:rPr>
                    </w:pPr>
                    <w:r>
                      <w:rPr>
                        <w:noProof/>
                      </w:rPr>
                      <w:t xml:space="preserve">[23] </w:t>
                    </w:r>
                  </w:p>
                </w:tc>
                <w:tc>
                  <w:tcPr>
                    <w:tcW w:w="0" w:type="auto"/>
                    <w:hideMark/>
                  </w:tcPr>
                  <w:p w14:paraId="2C80F86F" w14:textId="77777777" w:rsidR="00077DF7" w:rsidRDefault="00077DF7">
                    <w:pPr>
                      <w:pStyle w:val="Bibliography"/>
                      <w:rPr>
                        <w:noProof/>
                      </w:rPr>
                    </w:pPr>
                    <w:r>
                      <w:rPr>
                        <w:noProof/>
                      </w:rPr>
                      <w:t xml:space="preserve">Rolls-Royce SMR Limited, Generic Design Assessment Quality Management Plan, SMR0000963, Issue 3, July 2023. (Record ref. ONRW-2019369590-4171). </w:t>
                    </w:r>
                  </w:p>
                </w:tc>
              </w:tr>
              <w:tr w:rsidR="00077DF7" w14:paraId="0CEC32D2" w14:textId="77777777">
                <w:trPr>
                  <w:divId w:val="1663699554"/>
                  <w:tblCellSpacing w:w="15" w:type="dxa"/>
                </w:trPr>
                <w:tc>
                  <w:tcPr>
                    <w:tcW w:w="50" w:type="pct"/>
                    <w:hideMark/>
                  </w:tcPr>
                  <w:p w14:paraId="03E833D1" w14:textId="77777777" w:rsidR="00077DF7" w:rsidRDefault="00077DF7">
                    <w:pPr>
                      <w:pStyle w:val="Bibliography"/>
                      <w:rPr>
                        <w:noProof/>
                      </w:rPr>
                    </w:pPr>
                    <w:r>
                      <w:rPr>
                        <w:noProof/>
                      </w:rPr>
                      <w:t xml:space="preserve">[24] </w:t>
                    </w:r>
                  </w:p>
                </w:tc>
                <w:tc>
                  <w:tcPr>
                    <w:tcW w:w="0" w:type="auto"/>
                    <w:hideMark/>
                  </w:tcPr>
                  <w:p w14:paraId="7E187FCF" w14:textId="77777777" w:rsidR="00077DF7" w:rsidRDefault="00077DF7">
                    <w:pPr>
                      <w:pStyle w:val="Bibliography"/>
                      <w:rPr>
                        <w:noProof/>
                      </w:rPr>
                    </w:pPr>
                    <w:r>
                      <w:rPr>
                        <w:noProof/>
                      </w:rPr>
                      <w:t xml:space="preserve">Rolls-Royce SMR Limited, Engineering Management Plan for Rolls-Royce SMR, SMR0000520, Issue 3, October 2022. (Record ref. ONRW-2019369590-9838). </w:t>
                    </w:r>
                  </w:p>
                </w:tc>
              </w:tr>
              <w:tr w:rsidR="00077DF7" w14:paraId="5E3BDD94" w14:textId="77777777">
                <w:trPr>
                  <w:divId w:val="1663699554"/>
                  <w:tblCellSpacing w:w="15" w:type="dxa"/>
                </w:trPr>
                <w:tc>
                  <w:tcPr>
                    <w:tcW w:w="50" w:type="pct"/>
                    <w:hideMark/>
                  </w:tcPr>
                  <w:p w14:paraId="5C665743" w14:textId="77777777" w:rsidR="00077DF7" w:rsidRDefault="00077DF7">
                    <w:pPr>
                      <w:pStyle w:val="Bibliography"/>
                      <w:rPr>
                        <w:noProof/>
                      </w:rPr>
                    </w:pPr>
                    <w:r>
                      <w:rPr>
                        <w:noProof/>
                      </w:rPr>
                      <w:lastRenderedPageBreak/>
                      <w:t xml:space="preserve">[25] </w:t>
                    </w:r>
                  </w:p>
                </w:tc>
                <w:tc>
                  <w:tcPr>
                    <w:tcW w:w="0" w:type="auto"/>
                    <w:hideMark/>
                  </w:tcPr>
                  <w:p w14:paraId="5D2E8F49" w14:textId="77777777" w:rsidR="00077DF7" w:rsidRDefault="00077DF7">
                    <w:pPr>
                      <w:pStyle w:val="Bibliography"/>
                      <w:rPr>
                        <w:noProof/>
                      </w:rPr>
                    </w:pPr>
                    <w:r>
                      <w:rPr>
                        <w:noProof/>
                      </w:rPr>
                      <w:t xml:space="preserve">Rolls-Royce SMR Limited, E3S Case Development and Management Arrangements, SMR0000627, Issue 2, November 2023. (Record ref. ONRW-2019369590-8061). </w:t>
                    </w:r>
                  </w:p>
                </w:tc>
              </w:tr>
              <w:tr w:rsidR="00077DF7" w14:paraId="464A8596" w14:textId="77777777">
                <w:trPr>
                  <w:divId w:val="1663699554"/>
                  <w:tblCellSpacing w:w="15" w:type="dxa"/>
                </w:trPr>
                <w:tc>
                  <w:tcPr>
                    <w:tcW w:w="50" w:type="pct"/>
                    <w:hideMark/>
                  </w:tcPr>
                  <w:p w14:paraId="39B04C7C" w14:textId="77777777" w:rsidR="00077DF7" w:rsidRDefault="00077DF7">
                    <w:pPr>
                      <w:pStyle w:val="Bibliography"/>
                      <w:rPr>
                        <w:noProof/>
                      </w:rPr>
                    </w:pPr>
                    <w:r>
                      <w:rPr>
                        <w:noProof/>
                      </w:rPr>
                      <w:t xml:space="preserve">[26] </w:t>
                    </w:r>
                  </w:p>
                </w:tc>
                <w:tc>
                  <w:tcPr>
                    <w:tcW w:w="0" w:type="auto"/>
                    <w:hideMark/>
                  </w:tcPr>
                  <w:p w14:paraId="3B730318" w14:textId="77777777" w:rsidR="00077DF7" w:rsidRDefault="00077DF7">
                    <w:pPr>
                      <w:pStyle w:val="Bibliography"/>
                      <w:rPr>
                        <w:noProof/>
                      </w:rPr>
                    </w:pPr>
                    <w:r>
                      <w:rPr>
                        <w:noProof/>
                      </w:rPr>
                      <w:t xml:space="preserve">ONR, Evaluation of RR SMR’s Assurance Arrangements, ONR-NR-CR-23-210, August 2023. (Record Ref. ONRW-2019369590-3779). </w:t>
                    </w:r>
                  </w:p>
                </w:tc>
              </w:tr>
              <w:tr w:rsidR="00077DF7" w14:paraId="572A08A5" w14:textId="77777777">
                <w:trPr>
                  <w:divId w:val="1663699554"/>
                  <w:tblCellSpacing w:w="15" w:type="dxa"/>
                </w:trPr>
                <w:tc>
                  <w:tcPr>
                    <w:tcW w:w="50" w:type="pct"/>
                    <w:hideMark/>
                  </w:tcPr>
                  <w:p w14:paraId="33F3AB7A" w14:textId="77777777" w:rsidR="00077DF7" w:rsidRDefault="00077DF7">
                    <w:pPr>
                      <w:pStyle w:val="Bibliography"/>
                      <w:rPr>
                        <w:noProof/>
                      </w:rPr>
                    </w:pPr>
                    <w:r>
                      <w:rPr>
                        <w:noProof/>
                      </w:rPr>
                      <w:t xml:space="preserve">[27] </w:t>
                    </w:r>
                  </w:p>
                </w:tc>
                <w:tc>
                  <w:tcPr>
                    <w:tcW w:w="0" w:type="auto"/>
                    <w:hideMark/>
                  </w:tcPr>
                  <w:p w14:paraId="260634F3" w14:textId="77777777" w:rsidR="00077DF7" w:rsidRDefault="00077DF7">
                    <w:pPr>
                      <w:pStyle w:val="Bibliography"/>
                      <w:rPr>
                        <w:noProof/>
                      </w:rPr>
                    </w:pPr>
                    <w:r>
                      <w:rPr>
                        <w:noProof/>
                      </w:rPr>
                      <w:t xml:space="preserve">ONR, Schedule of Step 2 Regulatory Queries, April 2024. (Record ref. ONRW-2019369590-9071). </w:t>
                    </w:r>
                  </w:p>
                </w:tc>
              </w:tr>
              <w:tr w:rsidR="00077DF7" w14:paraId="08DDDF08" w14:textId="77777777">
                <w:trPr>
                  <w:divId w:val="1663699554"/>
                  <w:tblCellSpacing w:w="15" w:type="dxa"/>
                </w:trPr>
                <w:tc>
                  <w:tcPr>
                    <w:tcW w:w="50" w:type="pct"/>
                    <w:hideMark/>
                  </w:tcPr>
                  <w:p w14:paraId="029A8EE4" w14:textId="77777777" w:rsidR="00077DF7" w:rsidRDefault="00077DF7">
                    <w:pPr>
                      <w:pStyle w:val="Bibliography"/>
                      <w:rPr>
                        <w:noProof/>
                      </w:rPr>
                    </w:pPr>
                    <w:r>
                      <w:rPr>
                        <w:noProof/>
                      </w:rPr>
                      <w:t xml:space="preserve">[28] </w:t>
                    </w:r>
                  </w:p>
                </w:tc>
                <w:tc>
                  <w:tcPr>
                    <w:tcW w:w="0" w:type="auto"/>
                    <w:hideMark/>
                  </w:tcPr>
                  <w:p w14:paraId="7E687859" w14:textId="77777777" w:rsidR="00077DF7" w:rsidRDefault="00077DF7">
                    <w:pPr>
                      <w:pStyle w:val="Bibliography"/>
                      <w:rPr>
                        <w:noProof/>
                      </w:rPr>
                    </w:pPr>
                    <w:r>
                      <w:rPr>
                        <w:noProof/>
                      </w:rPr>
                      <w:t xml:space="preserve">ONR, Evaluation of arrangements for the control of technical service contracts, ONR-NR-CR-23-311, September 2023. (Record ref. ONRW-2019369590-4477). </w:t>
                    </w:r>
                  </w:p>
                </w:tc>
              </w:tr>
              <w:tr w:rsidR="00077DF7" w14:paraId="6DCB78A0" w14:textId="77777777">
                <w:trPr>
                  <w:divId w:val="1663699554"/>
                  <w:tblCellSpacing w:w="15" w:type="dxa"/>
                </w:trPr>
                <w:tc>
                  <w:tcPr>
                    <w:tcW w:w="50" w:type="pct"/>
                    <w:hideMark/>
                  </w:tcPr>
                  <w:p w14:paraId="42C1E14A" w14:textId="77777777" w:rsidR="00077DF7" w:rsidRDefault="00077DF7">
                    <w:pPr>
                      <w:pStyle w:val="Bibliography"/>
                      <w:rPr>
                        <w:noProof/>
                      </w:rPr>
                    </w:pPr>
                    <w:r>
                      <w:rPr>
                        <w:noProof/>
                      </w:rPr>
                      <w:t xml:space="preserve">[29] </w:t>
                    </w:r>
                  </w:p>
                </w:tc>
                <w:tc>
                  <w:tcPr>
                    <w:tcW w:w="0" w:type="auto"/>
                    <w:hideMark/>
                  </w:tcPr>
                  <w:p w14:paraId="22ECB43E" w14:textId="77777777" w:rsidR="00077DF7" w:rsidRDefault="00077DF7">
                    <w:pPr>
                      <w:pStyle w:val="Bibliography"/>
                      <w:rPr>
                        <w:noProof/>
                      </w:rPr>
                    </w:pPr>
                    <w:r>
                      <w:rPr>
                        <w:noProof/>
                      </w:rPr>
                      <w:t xml:space="preserve">Rolls-Royce SMR Limited, Supplied Products and Services Management Plan, SMR00004843, Issue 1, March 2023. (Record ref. ONRW-2126615823-3864). </w:t>
                    </w:r>
                  </w:p>
                </w:tc>
              </w:tr>
              <w:tr w:rsidR="00077DF7" w14:paraId="09BCC2D7" w14:textId="77777777">
                <w:trPr>
                  <w:divId w:val="1663699554"/>
                  <w:tblCellSpacing w:w="15" w:type="dxa"/>
                </w:trPr>
                <w:tc>
                  <w:tcPr>
                    <w:tcW w:w="50" w:type="pct"/>
                    <w:hideMark/>
                  </w:tcPr>
                  <w:p w14:paraId="31DF849E" w14:textId="77777777" w:rsidR="00077DF7" w:rsidRDefault="00077DF7">
                    <w:pPr>
                      <w:pStyle w:val="Bibliography"/>
                      <w:rPr>
                        <w:noProof/>
                      </w:rPr>
                    </w:pPr>
                    <w:r>
                      <w:rPr>
                        <w:noProof/>
                      </w:rPr>
                      <w:t xml:space="preserve">[30] </w:t>
                    </w:r>
                  </w:p>
                </w:tc>
                <w:tc>
                  <w:tcPr>
                    <w:tcW w:w="0" w:type="auto"/>
                    <w:hideMark/>
                  </w:tcPr>
                  <w:p w14:paraId="66EF69DA" w14:textId="77777777" w:rsidR="00077DF7" w:rsidRDefault="00077DF7">
                    <w:pPr>
                      <w:pStyle w:val="Bibliography"/>
                      <w:rPr>
                        <w:noProof/>
                      </w:rPr>
                    </w:pPr>
                    <w:r>
                      <w:rPr>
                        <w:noProof/>
                      </w:rPr>
                      <w:t xml:space="preserve">ONR, MSQA12 - level 4 meeting, ONR-NR-CR-23-519, January 2024. (Record ref. ONRW-2019369590-6279). </w:t>
                    </w:r>
                  </w:p>
                </w:tc>
              </w:tr>
              <w:tr w:rsidR="00077DF7" w14:paraId="40CA48E4" w14:textId="77777777">
                <w:trPr>
                  <w:divId w:val="1663699554"/>
                  <w:tblCellSpacing w:w="15" w:type="dxa"/>
                </w:trPr>
                <w:tc>
                  <w:tcPr>
                    <w:tcW w:w="50" w:type="pct"/>
                    <w:hideMark/>
                  </w:tcPr>
                  <w:p w14:paraId="298B6223" w14:textId="77777777" w:rsidR="00077DF7" w:rsidRDefault="00077DF7">
                    <w:pPr>
                      <w:pStyle w:val="Bibliography"/>
                      <w:rPr>
                        <w:noProof/>
                      </w:rPr>
                    </w:pPr>
                    <w:r>
                      <w:rPr>
                        <w:noProof/>
                      </w:rPr>
                      <w:t xml:space="preserve">[31] </w:t>
                    </w:r>
                  </w:p>
                </w:tc>
                <w:tc>
                  <w:tcPr>
                    <w:tcW w:w="0" w:type="auto"/>
                    <w:hideMark/>
                  </w:tcPr>
                  <w:p w14:paraId="63409CBF" w14:textId="77777777" w:rsidR="00077DF7" w:rsidRDefault="00077DF7">
                    <w:pPr>
                      <w:pStyle w:val="Bibliography"/>
                      <w:rPr>
                        <w:noProof/>
                      </w:rPr>
                    </w:pPr>
                    <w:r>
                      <w:rPr>
                        <w:noProof/>
                      </w:rPr>
                      <w:t xml:space="preserve">ONR, MSQA014 Level 4 Evaluation of OPEX Arrangements, ONR-NR-CR-23-648, February 2024. (Record ref. ONRW-2019369590-8063). </w:t>
                    </w:r>
                  </w:p>
                </w:tc>
              </w:tr>
              <w:tr w:rsidR="00077DF7" w14:paraId="0FE86641" w14:textId="77777777">
                <w:trPr>
                  <w:divId w:val="1663699554"/>
                  <w:tblCellSpacing w:w="15" w:type="dxa"/>
                </w:trPr>
                <w:tc>
                  <w:tcPr>
                    <w:tcW w:w="50" w:type="pct"/>
                    <w:hideMark/>
                  </w:tcPr>
                  <w:p w14:paraId="2B5B362F" w14:textId="77777777" w:rsidR="00077DF7" w:rsidRDefault="00077DF7">
                    <w:pPr>
                      <w:pStyle w:val="Bibliography"/>
                      <w:rPr>
                        <w:noProof/>
                      </w:rPr>
                    </w:pPr>
                    <w:r>
                      <w:rPr>
                        <w:noProof/>
                      </w:rPr>
                      <w:t xml:space="preserve">[32] </w:t>
                    </w:r>
                  </w:p>
                </w:tc>
                <w:tc>
                  <w:tcPr>
                    <w:tcW w:w="0" w:type="auto"/>
                    <w:hideMark/>
                  </w:tcPr>
                  <w:p w14:paraId="653A7D5E" w14:textId="77777777" w:rsidR="00077DF7" w:rsidRDefault="00077DF7">
                    <w:pPr>
                      <w:pStyle w:val="Bibliography"/>
                      <w:rPr>
                        <w:noProof/>
                      </w:rPr>
                    </w:pPr>
                    <w:r>
                      <w:rPr>
                        <w:noProof/>
                      </w:rPr>
                      <w:t xml:space="preserve">Rolls-Royce SMR Limited, Rolls-Royce SMR Knowledge Management Framework Summary, SMR0005056, Issue 1, March 2023. (Record ref. ONRW-2019369590-2665). </w:t>
                    </w:r>
                  </w:p>
                </w:tc>
              </w:tr>
              <w:tr w:rsidR="00077DF7" w14:paraId="2787146F" w14:textId="77777777">
                <w:trPr>
                  <w:divId w:val="1663699554"/>
                  <w:tblCellSpacing w:w="15" w:type="dxa"/>
                </w:trPr>
                <w:tc>
                  <w:tcPr>
                    <w:tcW w:w="50" w:type="pct"/>
                    <w:hideMark/>
                  </w:tcPr>
                  <w:p w14:paraId="61A77CB1" w14:textId="77777777" w:rsidR="00077DF7" w:rsidRDefault="00077DF7">
                    <w:pPr>
                      <w:pStyle w:val="Bibliography"/>
                      <w:rPr>
                        <w:noProof/>
                      </w:rPr>
                    </w:pPr>
                    <w:r>
                      <w:rPr>
                        <w:noProof/>
                      </w:rPr>
                      <w:t xml:space="preserve">[33] </w:t>
                    </w:r>
                  </w:p>
                </w:tc>
                <w:tc>
                  <w:tcPr>
                    <w:tcW w:w="0" w:type="auto"/>
                    <w:hideMark/>
                  </w:tcPr>
                  <w:p w14:paraId="71676B2A" w14:textId="77777777" w:rsidR="00077DF7" w:rsidRDefault="00077DF7">
                    <w:pPr>
                      <w:pStyle w:val="Bibliography"/>
                      <w:rPr>
                        <w:noProof/>
                      </w:rPr>
                    </w:pPr>
                    <w:r>
                      <w:rPr>
                        <w:noProof/>
                      </w:rPr>
                      <w:t xml:space="preserve">ONR, Regulatory Observation - Development of the generic E3S case, RO-RRSMR-001, Revision 0, August 2023. www.onr.org.uk/media/k0odfpcf/ro-rrsmr-001.docx. </w:t>
                    </w:r>
                  </w:p>
                </w:tc>
              </w:tr>
            </w:tbl>
            <w:p w14:paraId="0427A8A4" w14:textId="77777777" w:rsidR="00077DF7" w:rsidRDefault="00077DF7">
              <w:pPr>
                <w:divId w:val="1663699554"/>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2C06B6">
      <w:pPr>
        <w:pStyle w:val="Unnumberedparagraph"/>
        <w:ind w:left="0"/>
        <w:sectPr w:rsidR="00AC1DEB" w:rsidRPr="004421AB" w:rsidSect="00045010">
          <w:footerReference w:type="first" r:id="rId33"/>
          <w:pgSz w:w="11906" w:h="16838" w:code="9"/>
          <w:pgMar w:top="1440" w:right="1440" w:bottom="1440" w:left="1440" w:header="397" w:footer="397" w:gutter="0"/>
          <w:cols w:space="312"/>
          <w:docGrid w:linePitch="360"/>
        </w:sectPr>
      </w:pPr>
    </w:p>
    <w:p w14:paraId="392A5E9A" w14:textId="3D1C2687" w:rsidR="001B042C" w:rsidRPr="004421AB" w:rsidRDefault="00E55229" w:rsidP="0080416A">
      <w:pPr>
        <w:pStyle w:val="Heading1"/>
        <w:numPr>
          <w:ilvl w:val="0"/>
          <w:numId w:val="0"/>
        </w:numPr>
      </w:pPr>
      <w:bookmarkStart w:id="12" w:name="_Toc144473453"/>
      <w:bookmarkStart w:id="13" w:name="_Ref118891802"/>
      <w:r>
        <w:lastRenderedPageBreak/>
        <w:t>Appendix</w:t>
      </w:r>
      <w:r w:rsidR="001B042C">
        <w:t xml:space="preserve"> 1 </w:t>
      </w:r>
      <w:r>
        <w:t xml:space="preserve">– </w:t>
      </w:r>
      <w:r w:rsidR="001B042C">
        <w:t>Relevant</w:t>
      </w:r>
      <w:r>
        <w:t xml:space="preserve"> SAPs</w:t>
      </w:r>
      <w:r w:rsidR="00332751">
        <w:t xml:space="preserve"> </w:t>
      </w:r>
      <w:r w:rsidR="00177D0A">
        <w:t>c</w:t>
      </w:r>
      <w:r w:rsidR="001B042C">
        <w:t xml:space="preserve">onsidered </w:t>
      </w:r>
      <w:r w:rsidR="00177D0A">
        <w:t>d</w:t>
      </w:r>
      <w:r w:rsidR="001B042C">
        <w:t xml:space="preserve">uring the </w:t>
      </w:r>
      <w:r w:rsidR="00177D0A">
        <w:t>a</w:t>
      </w:r>
      <w:r w:rsidR="001B042C">
        <w:t>ssessment</w:t>
      </w:r>
      <w:bookmarkEnd w:id="12"/>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13"/>
          <w:p w14:paraId="607342FB" w14:textId="77777777" w:rsidR="00964154" w:rsidRPr="00332751" w:rsidRDefault="00964154" w:rsidP="00E55229">
            <w:pPr>
              <w:spacing w:before="60" w:after="60"/>
              <w:rPr>
                <w:b w:val="0"/>
                <w:bCs/>
              </w:rPr>
            </w:pPr>
            <w:r w:rsidRPr="00332751">
              <w:rPr>
                <w:b w:val="0"/>
                <w:bCs/>
              </w:rPr>
              <w:t>SAP No.</w:t>
            </w:r>
          </w:p>
        </w:tc>
        <w:tc>
          <w:tcPr>
            <w:tcW w:w="4129" w:type="pct"/>
          </w:tcPr>
          <w:p w14:paraId="40DD8E78" w14:textId="77777777" w:rsidR="00964154" w:rsidRPr="004421AB" w:rsidRDefault="00964154" w:rsidP="00E55229">
            <w:pPr>
              <w:spacing w:before="60" w:after="60"/>
              <w:rPr>
                <w:b w:val="0"/>
                <w:bCs/>
              </w:rPr>
            </w:pPr>
            <w:r w:rsidRPr="00332751">
              <w:rPr>
                <w:b w:val="0"/>
                <w:bCs/>
              </w:rPr>
              <w:t>SAP Title</w:t>
            </w:r>
          </w:p>
        </w:tc>
      </w:tr>
      <w:tr w:rsidR="00BB04B5" w:rsidRPr="004421AB" w14:paraId="5373FD92" w14:textId="77777777" w:rsidTr="00FE37FC">
        <w:trPr>
          <w:trHeight w:val="144"/>
        </w:trPr>
        <w:tc>
          <w:tcPr>
            <w:tcW w:w="871" w:type="pct"/>
          </w:tcPr>
          <w:p w14:paraId="0BD2D612" w14:textId="469CDBE8" w:rsidR="00BB04B5" w:rsidRPr="00FE37FC" w:rsidRDefault="00BB04B5" w:rsidP="008C59CF">
            <w:pPr>
              <w:autoSpaceDE w:val="0"/>
              <w:autoSpaceDN w:val="0"/>
              <w:adjustRightInd w:val="0"/>
              <w:spacing w:before="60" w:after="60"/>
              <w:rPr>
                <w:rFonts w:eastAsia="MS Mincho" w:cs="Arial"/>
                <w:lang w:eastAsia="ja-JP"/>
              </w:rPr>
            </w:pPr>
            <w:r w:rsidRPr="001F7FB5">
              <w:rPr>
                <w:rFonts w:eastAsia="MS Mincho" w:cs="Arial"/>
                <w:bCs/>
                <w:lang w:eastAsia="ja-JP"/>
              </w:rPr>
              <w:t>MS</w:t>
            </w:r>
            <w:r w:rsidR="00BD4D5B">
              <w:rPr>
                <w:rFonts w:eastAsia="MS Mincho" w:cs="Arial"/>
                <w:bCs/>
                <w:lang w:eastAsia="ja-JP"/>
              </w:rPr>
              <w:t>-</w:t>
            </w:r>
            <w:r w:rsidRPr="001F7FB5">
              <w:rPr>
                <w:rFonts w:eastAsia="MS Mincho" w:cs="Arial"/>
                <w:bCs/>
                <w:lang w:eastAsia="ja-JP"/>
              </w:rPr>
              <w:t>1</w:t>
            </w:r>
          </w:p>
        </w:tc>
        <w:tc>
          <w:tcPr>
            <w:tcW w:w="4129" w:type="pct"/>
          </w:tcPr>
          <w:p w14:paraId="326B24EA" w14:textId="3169ACD8" w:rsidR="00BB04B5" w:rsidRPr="00FE37FC" w:rsidRDefault="00BB04B5" w:rsidP="008C59CF">
            <w:pPr>
              <w:pStyle w:val="Default"/>
              <w:spacing w:before="60" w:after="60" w:line="252" w:lineRule="auto"/>
            </w:pPr>
            <w:r w:rsidRPr="001F7FB5">
              <w:t>Leadership and management for safety - Leadership</w:t>
            </w:r>
          </w:p>
        </w:tc>
      </w:tr>
      <w:tr w:rsidR="00BB04B5" w:rsidRPr="004421AB" w14:paraId="02FF871E" w14:textId="77777777" w:rsidTr="00E55229">
        <w:tc>
          <w:tcPr>
            <w:tcW w:w="871" w:type="pct"/>
          </w:tcPr>
          <w:p w14:paraId="1AE64068" w14:textId="5A2EB7B2" w:rsidR="00BB04B5" w:rsidRPr="004421AB" w:rsidRDefault="00BB04B5" w:rsidP="008C59CF">
            <w:pPr>
              <w:spacing w:before="60" w:after="60"/>
              <w:rPr>
                <w:highlight w:val="yellow"/>
              </w:rPr>
            </w:pPr>
            <w:r w:rsidRPr="001F7FB5">
              <w:rPr>
                <w:rFonts w:eastAsia="MS Mincho" w:cs="Arial"/>
                <w:bCs/>
                <w:lang w:eastAsia="ja-JP"/>
              </w:rPr>
              <w:t>MS-2</w:t>
            </w:r>
          </w:p>
        </w:tc>
        <w:tc>
          <w:tcPr>
            <w:tcW w:w="4129" w:type="pct"/>
          </w:tcPr>
          <w:p w14:paraId="0E419EB1" w14:textId="4ACD81D4" w:rsidR="00BB04B5" w:rsidRPr="00FE37FC" w:rsidRDefault="00BB04B5" w:rsidP="008C59CF">
            <w:pPr>
              <w:pStyle w:val="Default"/>
              <w:spacing w:before="60" w:after="60" w:line="252" w:lineRule="auto"/>
            </w:pPr>
            <w:r w:rsidRPr="001F7FB5">
              <w:t xml:space="preserve">Leadership and management for safety - Capable organisation </w:t>
            </w:r>
          </w:p>
        </w:tc>
      </w:tr>
      <w:tr w:rsidR="00BB04B5" w:rsidRPr="004421AB" w14:paraId="6DA9D09E" w14:textId="77777777" w:rsidTr="00E55229">
        <w:tc>
          <w:tcPr>
            <w:tcW w:w="871" w:type="pct"/>
          </w:tcPr>
          <w:p w14:paraId="5818839F" w14:textId="4D4A1D9A" w:rsidR="00BB04B5" w:rsidRPr="004421AB" w:rsidRDefault="00BB04B5" w:rsidP="008C59CF">
            <w:pPr>
              <w:spacing w:before="60" w:after="60"/>
              <w:rPr>
                <w:highlight w:val="yellow"/>
              </w:rPr>
            </w:pPr>
            <w:r w:rsidRPr="001F7FB5">
              <w:rPr>
                <w:rFonts w:eastAsia="MS Mincho" w:cs="Arial"/>
                <w:bCs/>
                <w:lang w:eastAsia="ja-JP"/>
              </w:rPr>
              <w:t>MS-3</w:t>
            </w:r>
          </w:p>
        </w:tc>
        <w:tc>
          <w:tcPr>
            <w:tcW w:w="4129" w:type="pct"/>
          </w:tcPr>
          <w:p w14:paraId="3F7E5C5A" w14:textId="0751F6DC" w:rsidR="00BB04B5" w:rsidRPr="00FE37FC" w:rsidRDefault="00BB04B5" w:rsidP="008C59CF">
            <w:pPr>
              <w:pStyle w:val="Default"/>
              <w:spacing w:before="60" w:after="60" w:line="252" w:lineRule="auto"/>
            </w:pPr>
            <w:r w:rsidRPr="001F7FB5">
              <w:t xml:space="preserve">Leadership and management for safety - Decision making </w:t>
            </w:r>
          </w:p>
        </w:tc>
      </w:tr>
      <w:tr w:rsidR="00BB04B5" w:rsidRPr="004421AB" w14:paraId="42316CA7" w14:textId="77777777" w:rsidTr="00E55229">
        <w:tc>
          <w:tcPr>
            <w:tcW w:w="871" w:type="pct"/>
          </w:tcPr>
          <w:p w14:paraId="4974B623" w14:textId="2F5E730A" w:rsidR="00BB04B5" w:rsidRPr="004421AB" w:rsidRDefault="00BB04B5" w:rsidP="008C59CF">
            <w:pPr>
              <w:spacing w:before="60" w:after="60"/>
              <w:rPr>
                <w:highlight w:val="yellow"/>
              </w:rPr>
            </w:pPr>
            <w:r w:rsidRPr="001F7FB5">
              <w:rPr>
                <w:rFonts w:eastAsia="MS Mincho" w:cs="Arial"/>
                <w:bCs/>
                <w:lang w:eastAsia="ja-JP"/>
              </w:rPr>
              <w:t>MS-4</w:t>
            </w:r>
          </w:p>
        </w:tc>
        <w:tc>
          <w:tcPr>
            <w:tcW w:w="4129" w:type="pct"/>
          </w:tcPr>
          <w:p w14:paraId="1D7C3CB3" w14:textId="123A9DCF" w:rsidR="00BB04B5" w:rsidRPr="00FE37FC" w:rsidRDefault="00BB04B5" w:rsidP="008C59CF">
            <w:pPr>
              <w:pStyle w:val="Default"/>
              <w:spacing w:before="60" w:after="60" w:line="252" w:lineRule="auto"/>
            </w:pPr>
            <w:r w:rsidRPr="001F7FB5">
              <w:t xml:space="preserve">Leadership and management for safety - Learning </w:t>
            </w:r>
          </w:p>
        </w:tc>
      </w:tr>
    </w:tbl>
    <w:p w14:paraId="5F5E7AD7" w14:textId="77777777" w:rsidR="00D0012F" w:rsidRPr="004421AB" w:rsidRDefault="00D0012F" w:rsidP="007B2E2F">
      <w:pPr>
        <w:pStyle w:val="Unnumberedparagraph"/>
        <w:ind w:left="0"/>
      </w:pPr>
    </w:p>
    <w:sectPr w:rsidR="00D0012F" w:rsidRPr="004421AB" w:rsidSect="00045010">
      <w:footerReference w:type="first" r:id="rId34"/>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8446B" w14:textId="77777777" w:rsidR="00364E6F" w:rsidRDefault="00364E6F" w:rsidP="007D199A">
      <w:pPr>
        <w:spacing w:after="0"/>
      </w:pPr>
      <w:r>
        <w:separator/>
      </w:r>
    </w:p>
    <w:p w14:paraId="7B9589F8" w14:textId="77777777" w:rsidR="00364E6F" w:rsidRDefault="00364E6F"/>
  </w:endnote>
  <w:endnote w:type="continuationSeparator" w:id="0">
    <w:p w14:paraId="1393EE5D" w14:textId="77777777" w:rsidR="00364E6F" w:rsidRDefault="00364E6F" w:rsidP="007D199A">
      <w:pPr>
        <w:spacing w:after="0"/>
      </w:pPr>
      <w:r>
        <w:continuationSeparator/>
      </w:r>
    </w:p>
    <w:p w14:paraId="2D2C1AB0" w14:textId="77777777" w:rsidR="00364E6F" w:rsidRDefault="00364E6F"/>
  </w:endnote>
  <w:endnote w:type="continuationNotice" w:id="1">
    <w:p w14:paraId="3351B567" w14:textId="77777777" w:rsidR="00364E6F" w:rsidRDefault="00364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1A81EBBA" w14:textId="77777777" w:rsidTr="702CD08C">
      <w:trPr>
        <w:trHeight w:val="300"/>
      </w:trPr>
      <w:tc>
        <w:tcPr>
          <w:tcW w:w="3005" w:type="dxa"/>
        </w:tcPr>
        <w:p w14:paraId="6BE21AE8" w14:textId="772E970C" w:rsidR="702CD08C" w:rsidRDefault="702CD08C" w:rsidP="702CD08C">
          <w:pPr>
            <w:pStyle w:val="Header"/>
            <w:ind w:left="-115"/>
            <w:jc w:val="left"/>
          </w:pPr>
        </w:p>
      </w:tc>
      <w:tc>
        <w:tcPr>
          <w:tcW w:w="3005" w:type="dxa"/>
        </w:tcPr>
        <w:p w14:paraId="55ACABF5" w14:textId="6420EAD3" w:rsidR="702CD08C" w:rsidRDefault="702CD08C" w:rsidP="702CD08C">
          <w:pPr>
            <w:pStyle w:val="Header"/>
            <w:jc w:val="center"/>
          </w:pPr>
        </w:p>
      </w:tc>
      <w:tc>
        <w:tcPr>
          <w:tcW w:w="3005" w:type="dxa"/>
        </w:tcPr>
        <w:p w14:paraId="3796EAB5" w14:textId="5A3F0FC9" w:rsidR="702CD08C" w:rsidRDefault="702CD08C" w:rsidP="702CD08C">
          <w:pPr>
            <w:pStyle w:val="Header"/>
            <w:ind w:right="-115"/>
          </w:pPr>
        </w:p>
      </w:tc>
    </w:tr>
  </w:tbl>
  <w:p w14:paraId="0C878571" w14:textId="5A8322A1" w:rsidR="702CD08C" w:rsidRDefault="702CD08C" w:rsidP="702CD08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34A643FB" w14:textId="77777777" w:rsidTr="702CD08C">
      <w:trPr>
        <w:trHeight w:val="300"/>
      </w:trPr>
      <w:tc>
        <w:tcPr>
          <w:tcW w:w="3005" w:type="dxa"/>
        </w:tcPr>
        <w:p w14:paraId="7CF1CEB7" w14:textId="18BAF5A2" w:rsidR="702CD08C" w:rsidRDefault="702CD08C" w:rsidP="702CD08C">
          <w:pPr>
            <w:pStyle w:val="Header"/>
            <w:ind w:left="-115"/>
            <w:jc w:val="left"/>
          </w:pPr>
        </w:p>
      </w:tc>
      <w:tc>
        <w:tcPr>
          <w:tcW w:w="3005" w:type="dxa"/>
        </w:tcPr>
        <w:p w14:paraId="1ADFA1BB" w14:textId="1C1310B4" w:rsidR="702CD08C" w:rsidRDefault="702CD08C" w:rsidP="702CD08C">
          <w:pPr>
            <w:pStyle w:val="Header"/>
            <w:jc w:val="center"/>
          </w:pPr>
        </w:p>
      </w:tc>
      <w:tc>
        <w:tcPr>
          <w:tcW w:w="3005" w:type="dxa"/>
        </w:tcPr>
        <w:p w14:paraId="2962FA2C" w14:textId="14852B3B" w:rsidR="702CD08C" w:rsidRDefault="702CD08C" w:rsidP="702CD08C">
          <w:pPr>
            <w:pStyle w:val="Header"/>
            <w:ind w:right="-115"/>
          </w:pPr>
        </w:p>
      </w:tc>
    </w:tr>
  </w:tbl>
  <w:p w14:paraId="08A4F40B" w14:textId="6D57CCF9" w:rsidR="702CD08C" w:rsidRDefault="702CD08C" w:rsidP="702CD08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38211E65" w14:textId="77777777" w:rsidTr="702CD08C">
      <w:trPr>
        <w:trHeight w:val="300"/>
      </w:trPr>
      <w:tc>
        <w:tcPr>
          <w:tcW w:w="3005" w:type="dxa"/>
        </w:tcPr>
        <w:p w14:paraId="237891FA" w14:textId="46B4E9BC" w:rsidR="702CD08C" w:rsidRDefault="702CD08C" w:rsidP="702CD08C">
          <w:pPr>
            <w:pStyle w:val="Header"/>
            <w:ind w:left="-115"/>
            <w:jc w:val="left"/>
          </w:pPr>
        </w:p>
      </w:tc>
      <w:tc>
        <w:tcPr>
          <w:tcW w:w="3005" w:type="dxa"/>
        </w:tcPr>
        <w:p w14:paraId="5B0F43D0" w14:textId="3BDD3E35" w:rsidR="702CD08C" w:rsidRDefault="702CD08C" w:rsidP="702CD08C">
          <w:pPr>
            <w:pStyle w:val="Header"/>
            <w:jc w:val="center"/>
          </w:pPr>
        </w:p>
      </w:tc>
      <w:tc>
        <w:tcPr>
          <w:tcW w:w="3005" w:type="dxa"/>
        </w:tcPr>
        <w:p w14:paraId="079B4BFA" w14:textId="5587D625" w:rsidR="702CD08C" w:rsidRDefault="702CD08C" w:rsidP="702CD08C">
          <w:pPr>
            <w:pStyle w:val="Header"/>
            <w:ind w:right="-115"/>
          </w:pPr>
        </w:p>
      </w:tc>
    </w:tr>
  </w:tbl>
  <w:p w14:paraId="2A80ED99" w14:textId="048BE43B" w:rsidR="702CD08C" w:rsidRDefault="702CD08C" w:rsidP="702CD08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4D3294D9" w14:textId="77777777" w:rsidTr="702CD08C">
      <w:trPr>
        <w:trHeight w:val="300"/>
      </w:trPr>
      <w:tc>
        <w:tcPr>
          <w:tcW w:w="3005" w:type="dxa"/>
        </w:tcPr>
        <w:p w14:paraId="4A825D45" w14:textId="7ECB09F2" w:rsidR="702CD08C" w:rsidRDefault="702CD08C" w:rsidP="702CD08C">
          <w:pPr>
            <w:pStyle w:val="Header"/>
            <w:ind w:left="-115"/>
            <w:jc w:val="left"/>
          </w:pPr>
        </w:p>
      </w:tc>
      <w:tc>
        <w:tcPr>
          <w:tcW w:w="3005" w:type="dxa"/>
        </w:tcPr>
        <w:p w14:paraId="45057CA9" w14:textId="2636EA19" w:rsidR="702CD08C" w:rsidRDefault="702CD08C" w:rsidP="702CD08C">
          <w:pPr>
            <w:pStyle w:val="Header"/>
            <w:jc w:val="center"/>
          </w:pPr>
        </w:p>
      </w:tc>
      <w:tc>
        <w:tcPr>
          <w:tcW w:w="3005" w:type="dxa"/>
        </w:tcPr>
        <w:p w14:paraId="286AAED7" w14:textId="2CC92BC3" w:rsidR="702CD08C" w:rsidRDefault="702CD08C" w:rsidP="702CD08C">
          <w:pPr>
            <w:pStyle w:val="Header"/>
            <w:ind w:right="-115"/>
          </w:pPr>
        </w:p>
      </w:tc>
    </w:tr>
  </w:tbl>
  <w:p w14:paraId="2FD6471D" w14:textId="4C875EDE" w:rsidR="702CD08C" w:rsidRDefault="702CD08C" w:rsidP="702CD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0EE27578" w14:textId="77777777" w:rsidTr="702CD08C">
      <w:trPr>
        <w:trHeight w:val="300"/>
      </w:trPr>
      <w:tc>
        <w:tcPr>
          <w:tcW w:w="3005" w:type="dxa"/>
        </w:tcPr>
        <w:p w14:paraId="6285D091" w14:textId="6FA91F07" w:rsidR="702CD08C" w:rsidRPr="004F5266" w:rsidRDefault="702CD08C" w:rsidP="004F5266">
          <w:pPr>
            <w:pStyle w:val="Header"/>
            <w:jc w:val="left"/>
          </w:pPr>
        </w:p>
      </w:tc>
      <w:tc>
        <w:tcPr>
          <w:tcW w:w="3005" w:type="dxa"/>
        </w:tcPr>
        <w:p w14:paraId="1AF4F9A9" w14:textId="02351774" w:rsidR="702CD08C" w:rsidRPr="004F5266" w:rsidRDefault="702CD08C" w:rsidP="702CD08C">
          <w:pPr>
            <w:pStyle w:val="Header"/>
            <w:jc w:val="center"/>
          </w:pPr>
        </w:p>
      </w:tc>
      <w:tc>
        <w:tcPr>
          <w:tcW w:w="3005" w:type="dxa"/>
        </w:tcPr>
        <w:p w14:paraId="4DB8D0FE" w14:textId="1DA35BC2" w:rsidR="702CD08C" w:rsidRPr="004F5266" w:rsidRDefault="702CD08C" w:rsidP="702CD08C">
          <w:pPr>
            <w:pStyle w:val="Header"/>
            <w:ind w:right="-115"/>
          </w:pPr>
        </w:p>
      </w:tc>
    </w:tr>
  </w:tbl>
  <w:p w14:paraId="15DEB5F4" w14:textId="4696A646" w:rsidR="702CD08C" w:rsidRDefault="702CD08C" w:rsidP="00C06DC8">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2E65B0EC" w14:textId="77777777" w:rsidTr="702CD08C">
      <w:trPr>
        <w:trHeight w:val="300"/>
      </w:trPr>
      <w:tc>
        <w:tcPr>
          <w:tcW w:w="3005" w:type="dxa"/>
        </w:tcPr>
        <w:p w14:paraId="2A30BF33" w14:textId="223A294D" w:rsidR="702CD08C" w:rsidRDefault="702CD08C" w:rsidP="702CD08C">
          <w:pPr>
            <w:pStyle w:val="Header"/>
            <w:ind w:left="-115"/>
            <w:jc w:val="left"/>
          </w:pPr>
        </w:p>
      </w:tc>
      <w:tc>
        <w:tcPr>
          <w:tcW w:w="3005" w:type="dxa"/>
        </w:tcPr>
        <w:p w14:paraId="75B65C40" w14:textId="604B97C4" w:rsidR="702CD08C" w:rsidRDefault="702CD08C" w:rsidP="702CD08C">
          <w:pPr>
            <w:pStyle w:val="Header"/>
            <w:jc w:val="center"/>
          </w:pPr>
        </w:p>
      </w:tc>
      <w:tc>
        <w:tcPr>
          <w:tcW w:w="3005" w:type="dxa"/>
        </w:tcPr>
        <w:p w14:paraId="13C5AE9D" w14:textId="66035891" w:rsidR="702CD08C" w:rsidRDefault="702CD08C" w:rsidP="702CD08C">
          <w:pPr>
            <w:pStyle w:val="Header"/>
            <w:ind w:right="-115"/>
          </w:pPr>
        </w:p>
      </w:tc>
    </w:tr>
  </w:tbl>
  <w:p w14:paraId="0D6E9AC8" w14:textId="06A356AD" w:rsidR="702CD08C" w:rsidRDefault="702CD08C" w:rsidP="702CD0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4EE444F2" w14:textId="77777777" w:rsidTr="702CD08C">
      <w:trPr>
        <w:trHeight w:val="300"/>
      </w:trPr>
      <w:tc>
        <w:tcPr>
          <w:tcW w:w="3005" w:type="dxa"/>
        </w:tcPr>
        <w:p w14:paraId="1594DDD4" w14:textId="03D166B2" w:rsidR="702CD08C" w:rsidRDefault="702CD08C" w:rsidP="702CD08C">
          <w:pPr>
            <w:pStyle w:val="Header"/>
            <w:ind w:left="-115"/>
            <w:jc w:val="left"/>
          </w:pPr>
        </w:p>
      </w:tc>
      <w:tc>
        <w:tcPr>
          <w:tcW w:w="3005" w:type="dxa"/>
        </w:tcPr>
        <w:p w14:paraId="3BC1F8B7" w14:textId="50F4B510" w:rsidR="702CD08C" w:rsidRDefault="702CD08C" w:rsidP="702CD08C">
          <w:pPr>
            <w:pStyle w:val="Header"/>
            <w:jc w:val="center"/>
          </w:pPr>
        </w:p>
      </w:tc>
      <w:tc>
        <w:tcPr>
          <w:tcW w:w="3005" w:type="dxa"/>
        </w:tcPr>
        <w:p w14:paraId="49A195E3" w14:textId="4C1D2ADB" w:rsidR="702CD08C" w:rsidRDefault="702CD08C" w:rsidP="702CD08C">
          <w:pPr>
            <w:pStyle w:val="Header"/>
            <w:ind w:right="-115"/>
          </w:pPr>
        </w:p>
      </w:tc>
    </w:tr>
  </w:tbl>
  <w:p w14:paraId="1DEFCF4E" w14:textId="4861EE46" w:rsidR="702CD08C" w:rsidRDefault="702CD08C" w:rsidP="702CD0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1014C40C" w14:textId="77777777" w:rsidTr="702CD08C">
      <w:trPr>
        <w:trHeight w:val="300"/>
      </w:trPr>
      <w:tc>
        <w:tcPr>
          <w:tcW w:w="3005" w:type="dxa"/>
        </w:tcPr>
        <w:p w14:paraId="197DE5A9" w14:textId="278E5A5E" w:rsidR="702CD08C" w:rsidRDefault="702CD08C" w:rsidP="702CD08C">
          <w:pPr>
            <w:pStyle w:val="Header"/>
            <w:ind w:left="-115"/>
            <w:jc w:val="left"/>
          </w:pPr>
        </w:p>
      </w:tc>
      <w:tc>
        <w:tcPr>
          <w:tcW w:w="3005" w:type="dxa"/>
        </w:tcPr>
        <w:p w14:paraId="6295B903" w14:textId="491854E0" w:rsidR="702CD08C" w:rsidRDefault="702CD08C" w:rsidP="702CD08C">
          <w:pPr>
            <w:pStyle w:val="Header"/>
            <w:jc w:val="center"/>
          </w:pPr>
        </w:p>
      </w:tc>
      <w:tc>
        <w:tcPr>
          <w:tcW w:w="3005" w:type="dxa"/>
        </w:tcPr>
        <w:p w14:paraId="2F94D96C" w14:textId="587D2549" w:rsidR="702CD08C" w:rsidRDefault="702CD08C" w:rsidP="702CD08C">
          <w:pPr>
            <w:pStyle w:val="Header"/>
            <w:ind w:right="-115"/>
          </w:pPr>
        </w:p>
      </w:tc>
    </w:tr>
  </w:tbl>
  <w:p w14:paraId="22E7F2B2" w14:textId="7FD6E0FE" w:rsidR="702CD08C" w:rsidRDefault="702CD08C" w:rsidP="702CD0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3D56BF1D" w14:textId="77777777" w:rsidTr="702CD08C">
      <w:trPr>
        <w:trHeight w:val="300"/>
      </w:trPr>
      <w:tc>
        <w:tcPr>
          <w:tcW w:w="3005" w:type="dxa"/>
        </w:tcPr>
        <w:p w14:paraId="40DB0363" w14:textId="62AC2A3E" w:rsidR="702CD08C" w:rsidRDefault="702CD08C" w:rsidP="702CD08C">
          <w:pPr>
            <w:pStyle w:val="Header"/>
            <w:ind w:left="-115"/>
            <w:jc w:val="left"/>
          </w:pPr>
        </w:p>
      </w:tc>
      <w:tc>
        <w:tcPr>
          <w:tcW w:w="3005" w:type="dxa"/>
        </w:tcPr>
        <w:p w14:paraId="0399ED4B" w14:textId="5629AC23" w:rsidR="702CD08C" w:rsidRDefault="702CD08C" w:rsidP="702CD08C">
          <w:pPr>
            <w:pStyle w:val="Header"/>
            <w:jc w:val="center"/>
          </w:pPr>
        </w:p>
      </w:tc>
      <w:tc>
        <w:tcPr>
          <w:tcW w:w="3005" w:type="dxa"/>
        </w:tcPr>
        <w:p w14:paraId="7CB9DE65" w14:textId="190F09FC" w:rsidR="702CD08C" w:rsidRDefault="702CD08C" w:rsidP="702CD08C">
          <w:pPr>
            <w:pStyle w:val="Header"/>
            <w:ind w:right="-115"/>
          </w:pPr>
        </w:p>
      </w:tc>
    </w:tr>
  </w:tbl>
  <w:p w14:paraId="1504E3FA" w14:textId="6F2B1A15" w:rsidR="702CD08C" w:rsidRDefault="702CD08C" w:rsidP="702CD0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2CD08C" w14:paraId="0E8D1D80" w14:textId="77777777" w:rsidTr="702CD08C">
      <w:trPr>
        <w:trHeight w:val="300"/>
      </w:trPr>
      <w:tc>
        <w:tcPr>
          <w:tcW w:w="3005" w:type="dxa"/>
        </w:tcPr>
        <w:p w14:paraId="3FD3D9DF" w14:textId="0774746D" w:rsidR="702CD08C" w:rsidRDefault="702CD08C" w:rsidP="702CD08C">
          <w:pPr>
            <w:pStyle w:val="Header"/>
            <w:ind w:left="-115"/>
            <w:jc w:val="left"/>
          </w:pPr>
        </w:p>
      </w:tc>
      <w:tc>
        <w:tcPr>
          <w:tcW w:w="3005" w:type="dxa"/>
        </w:tcPr>
        <w:p w14:paraId="7091A809" w14:textId="7BF61DF0" w:rsidR="702CD08C" w:rsidRDefault="702CD08C" w:rsidP="702CD08C">
          <w:pPr>
            <w:pStyle w:val="Header"/>
            <w:jc w:val="center"/>
          </w:pPr>
        </w:p>
      </w:tc>
      <w:tc>
        <w:tcPr>
          <w:tcW w:w="3005" w:type="dxa"/>
        </w:tcPr>
        <w:p w14:paraId="4FE2A2F3" w14:textId="346BDE6E" w:rsidR="702CD08C" w:rsidRDefault="702CD08C" w:rsidP="702CD08C">
          <w:pPr>
            <w:pStyle w:val="Header"/>
            <w:ind w:right="-115"/>
          </w:pPr>
        </w:p>
      </w:tc>
    </w:tr>
  </w:tbl>
  <w:p w14:paraId="7072E3D3" w14:textId="44BB3533" w:rsidR="702CD08C" w:rsidRDefault="702CD08C" w:rsidP="702CD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48391" w14:textId="77777777" w:rsidR="00364E6F" w:rsidRPr="005E0344" w:rsidRDefault="00364E6F" w:rsidP="005E0344">
      <w:pPr>
        <w:spacing w:after="120"/>
        <w:rPr>
          <w:color w:val="000000" w:themeColor="text2"/>
        </w:rPr>
      </w:pPr>
      <w:r w:rsidRPr="005E0344">
        <w:rPr>
          <w:color w:val="000000" w:themeColor="text2"/>
        </w:rPr>
        <w:separator/>
      </w:r>
    </w:p>
  </w:footnote>
  <w:footnote w:type="continuationSeparator" w:id="0">
    <w:p w14:paraId="046FFE85" w14:textId="77777777" w:rsidR="00364E6F" w:rsidRPr="005E0344" w:rsidRDefault="00364E6F" w:rsidP="0090581D">
      <w:pPr>
        <w:spacing w:after="120"/>
        <w:rPr>
          <w:color w:val="000000" w:themeColor="text2"/>
        </w:rPr>
      </w:pPr>
      <w:r w:rsidRPr="005E0344">
        <w:rPr>
          <w:color w:val="000000" w:themeColor="text2"/>
        </w:rPr>
        <w:continuationSeparator/>
      </w:r>
    </w:p>
    <w:p w14:paraId="5783F98D" w14:textId="77777777" w:rsidR="00364E6F" w:rsidRDefault="00364E6F"/>
  </w:footnote>
  <w:footnote w:type="continuationNotice" w:id="1">
    <w:p w14:paraId="6D2B7258" w14:textId="77777777" w:rsidR="00364E6F" w:rsidRDefault="00364E6F">
      <w:pPr>
        <w:spacing w:after="0"/>
      </w:pPr>
    </w:p>
    <w:p w14:paraId="36CE9AC5" w14:textId="77777777" w:rsidR="00364E6F" w:rsidRDefault="00364E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35AACD71"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2C62F249"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ADC1373"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7025C0">
      <w:rPr>
        <w:sz w:val="20"/>
        <w:szCs w:val="20"/>
      </w:rPr>
      <w:t>Step 2 assessment of Management for Safety and Quality Assurance</w:t>
    </w:r>
    <w:r w:rsidR="004E3932" w:rsidRPr="001966D1">
      <w:rPr>
        <w:sz w:val="20"/>
        <w:szCs w:val="20"/>
      </w:rPr>
      <w:t xml:space="preserve"> | Issue No.: </w:t>
    </w:r>
    <w:r w:rsidR="00246D54">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304E12"/>
    <w:multiLevelType w:val="multilevel"/>
    <w:tmpl w:val="4A2CC99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C4502E"/>
    <w:multiLevelType w:val="hybridMultilevel"/>
    <w:tmpl w:val="98AA56D8"/>
    <w:lvl w:ilvl="0" w:tplc="0B344126">
      <w:start w:val="1"/>
      <w:numFmt w:val="decimal"/>
      <w:pStyle w:val="Numberedparagraph"/>
      <w:lvlText w:val="%1."/>
      <w:lvlJc w:val="left"/>
      <w:pPr>
        <w:ind w:left="1146"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FA7297"/>
    <w:multiLevelType w:val="multilevel"/>
    <w:tmpl w:val="8F262C24"/>
    <w:lvl w:ilvl="0">
      <w:start w:val="1"/>
      <w:numFmt w:val="decimal"/>
      <w:pStyle w:val="ARNumberedParagraph"/>
      <w:lvlText w:val="%1"/>
      <w:lvlJc w:val="left"/>
      <w:pPr>
        <w:tabs>
          <w:tab w:val="num" w:pos="907"/>
        </w:tabs>
        <w:ind w:left="907" w:hanging="907"/>
      </w:pPr>
      <w:rPr>
        <w:rFonts w:ascii="Arial" w:hAnsi="Arial" w:cs="Arial"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347"/>
        </w:tabs>
        <w:ind w:left="347" w:hanging="340"/>
      </w:pPr>
      <w:rPr>
        <w:rFonts w:ascii="Symbol" w:hAnsi="Symbol" w:cs="Times New Roman"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688"/>
        </w:tabs>
        <w:ind w:left="688" w:hanging="341"/>
      </w:pPr>
      <w:rPr>
        <w:rFonts w:hint="default"/>
        <w:sz w:val="22"/>
        <w:szCs w:val="22"/>
      </w:rPr>
    </w:lvl>
    <w:lvl w:ilvl="3">
      <w:start w:val="1"/>
      <w:numFmt w:val="lowerLetter"/>
      <w:lvlText w:val="%4)"/>
      <w:lvlJc w:val="left"/>
      <w:pPr>
        <w:tabs>
          <w:tab w:val="num" w:pos="1028"/>
        </w:tabs>
        <w:ind w:left="1028" w:hanging="340"/>
      </w:pPr>
      <w:rPr>
        <w:rFonts w:hint="default"/>
      </w:rPr>
    </w:lvl>
    <w:lvl w:ilvl="4">
      <w:start w:val="1"/>
      <w:numFmt w:val="bullet"/>
      <w:lvlText w:val=""/>
      <w:lvlJc w:val="left"/>
      <w:pPr>
        <w:tabs>
          <w:tab w:val="num" w:pos="1822"/>
        </w:tabs>
        <w:ind w:left="1822" w:hanging="341"/>
      </w:pPr>
      <w:rPr>
        <w:rFonts w:ascii="Symbol" w:hAnsi="Symbol" w:cs="Times New Roman" w:hint="default"/>
        <w:szCs w:val="22"/>
      </w:rPr>
    </w:lvl>
    <w:lvl w:ilvl="5">
      <w:start w:val="1"/>
      <w:numFmt w:val="lowerRoman"/>
      <w:lvlText w:val="%6."/>
      <w:lvlJc w:val="right"/>
      <w:pPr>
        <w:tabs>
          <w:tab w:val="num" w:pos="2513"/>
        </w:tabs>
        <w:ind w:left="2513" w:hanging="180"/>
      </w:pPr>
      <w:rPr>
        <w:rFonts w:hint="default"/>
      </w:rPr>
    </w:lvl>
    <w:lvl w:ilvl="6">
      <w:start w:val="1"/>
      <w:numFmt w:val="decimal"/>
      <w:lvlText w:val="%7."/>
      <w:lvlJc w:val="left"/>
      <w:pPr>
        <w:tabs>
          <w:tab w:val="num" w:pos="3233"/>
        </w:tabs>
        <w:ind w:left="3233" w:hanging="360"/>
      </w:pPr>
      <w:rPr>
        <w:rFonts w:hint="default"/>
      </w:rPr>
    </w:lvl>
    <w:lvl w:ilvl="7">
      <w:start w:val="1"/>
      <w:numFmt w:val="lowerLetter"/>
      <w:lvlText w:val="%8."/>
      <w:lvlJc w:val="left"/>
      <w:pPr>
        <w:tabs>
          <w:tab w:val="num" w:pos="3953"/>
        </w:tabs>
        <w:ind w:left="3953" w:hanging="360"/>
      </w:pPr>
      <w:rPr>
        <w:rFonts w:hint="default"/>
      </w:rPr>
    </w:lvl>
    <w:lvl w:ilvl="8">
      <w:start w:val="1"/>
      <w:numFmt w:val="lowerRoman"/>
      <w:lvlText w:val="%9."/>
      <w:lvlJc w:val="right"/>
      <w:pPr>
        <w:tabs>
          <w:tab w:val="num" w:pos="4673"/>
        </w:tabs>
        <w:ind w:left="4673" w:hanging="180"/>
      </w:pPr>
      <w:rPr>
        <w:rFonts w:hint="default"/>
      </w:rPr>
    </w:lvl>
  </w:abstractNum>
  <w:abstractNum w:abstractNumId="6" w15:restartNumberingAfterBreak="0">
    <w:nsid w:val="306D14A2"/>
    <w:multiLevelType w:val="multilevel"/>
    <w:tmpl w:val="D714BCAA"/>
    <w:lvl w:ilvl="0">
      <w:start w:val="1"/>
      <w:numFmt w:val="decimal"/>
      <w:pStyle w:val="Heading1"/>
      <w:lvlText w:val="%1."/>
      <w:lvlJc w:val="left"/>
      <w:pPr>
        <w:ind w:left="502"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A46BD3"/>
    <w:multiLevelType w:val="multilevel"/>
    <w:tmpl w:val="945E4534"/>
    <w:lvl w:ilvl="0">
      <w:start w:val="1"/>
      <w:numFmt w:val="bullet"/>
      <w:lvlText w:val=""/>
      <w:lvlJc w:val="left"/>
      <w:pPr>
        <w:ind w:left="1208" w:hanging="357"/>
      </w:pPr>
      <w:rPr>
        <w:rFonts w:ascii="Wingdings" w:hAnsi="Wingdings" w:hint="default"/>
      </w:rPr>
    </w:lvl>
    <w:lvl w:ilvl="1">
      <w:start w:val="1"/>
      <w:numFmt w:val="lowerLetter"/>
      <w:lvlText w:val="%2)"/>
      <w:lvlJc w:val="left"/>
      <w:pPr>
        <w:ind w:left="1565" w:hanging="357"/>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9" w15:restartNumberingAfterBreak="0">
    <w:nsid w:val="5B7016E8"/>
    <w:multiLevelType w:val="multilevel"/>
    <w:tmpl w:val="190889CA"/>
    <w:lvl w:ilvl="0">
      <w:start w:val="1"/>
      <w:numFmt w:val="bullet"/>
      <w:lvlText w:val=""/>
      <w:lvlJc w:val="left"/>
      <w:pPr>
        <w:tabs>
          <w:tab w:val="num" w:pos="-30960"/>
        </w:tabs>
        <w:ind w:left="1440" w:hanging="720"/>
      </w:pPr>
      <w:rPr>
        <w:rFonts w:ascii="Wingdings" w:hAnsi="Wingdings" w:hint="default"/>
        <w:sz w:val="22"/>
      </w:rPr>
    </w:lvl>
    <w:lvl w:ilvl="1">
      <w:start w:val="1"/>
      <w:numFmt w:val="decimal"/>
      <w:lvlText w:val="%1.%2"/>
      <w:lvlJc w:val="left"/>
      <w:pPr>
        <w:tabs>
          <w:tab w:val="num" w:pos="-30960"/>
        </w:tabs>
        <w:ind w:left="1440" w:hanging="720"/>
      </w:pPr>
      <w:rPr>
        <w:rFonts w:hint="default"/>
        <w:sz w:val="22"/>
      </w:rPr>
    </w:lvl>
    <w:lvl w:ilvl="2">
      <w:start w:val="1"/>
      <w:numFmt w:val="decimal"/>
      <w:lvlText w:val="%1.%2.%3"/>
      <w:lvlJc w:val="left"/>
      <w:pPr>
        <w:tabs>
          <w:tab w:val="num" w:pos="-30960"/>
        </w:tabs>
        <w:ind w:left="1440" w:hanging="720"/>
      </w:pPr>
      <w:rPr>
        <w:rFonts w:hint="default"/>
        <w:sz w:val="22"/>
      </w:rPr>
    </w:lvl>
    <w:lvl w:ilvl="3">
      <w:start w:val="1"/>
      <w:numFmt w:val="decimal"/>
      <w:lvlText w:val="%1.%2.%3.%4"/>
      <w:lvlJc w:val="left"/>
      <w:pPr>
        <w:tabs>
          <w:tab w:val="num" w:pos="-30960"/>
        </w:tabs>
        <w:ind w:left="1440" w:hanging="720"/>
      </w:pPr>
      <w:rPr>
        <w:rFonts w:hint="default"/>
        <w:sz w:val="22"/>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F46359"/>
    <w:multiLevelType w:val="hybridMultilevel"/>
    <w:tmpl w:val="5D9218AE"/>
    <w:lvl w:ilvl="0" w:tplc="1CE4CA46">
      <w:start w:val="1"/>
      <w:numFmt w:val="bullet"/>
      <w:pStyle w:val="Bulletlist1"/>
      <w:lvlText w:val=""/>
      <w:lvlJc w:val="left"/>
      <w:pPr>
        <w:ind w:left="180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2880" w:hanging="360"/>
      </w:pPr>
      <w:rPr>
        <w:rFonts w:ascii="Courier New" w:hAnsi="Courier New" w:cs="Courier New" w:hint="default"/>
      </w:rPr>
    </w:lvl>
    <w:lvl w:ilvl="2" w:tplc="2B640262">
      <w:start w:val="1"/>
      <w:numFmt w:val="bullet"/>
      <w:pStyle w:val="BulletList3"/>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12"/>
  </w:num>
  <w:num w:numId="2" w16cid:durableId="1844468965">
    <w:abstractNumId w:val="11"/>
  </w:num>
  <w:num w:numId="3" w16cid:durableId="1521316726">
    <w:abstractNumId w:val="6"/>
  </w:num>
  <w:num w:numId="4" w16cid:durableId="126319480">
    <w:abstractNumId w:val="4"/>
  </w:num>
  <w:num w:numId="5" w16cid:durableId="1836142672">
    <w:abstractNumId w:val="13"/>
  </w:num>
  <w:num w:numId="6" w16cid:durableId="2023777166">
    <w:abstractNumId w:val="4"/>
    <w:lvlOverride w:ilvl="0">
      <w:startOverride w:val="1"/>
    </w:lvlOverride>
  </w:num>
  <w:num w:numId="7" w16cid:durableId="398331337">
    <w:abstractNumId w:val="7"/>
  </w:num>
  <w:num w:numId="8" w16cid:durableId="1454980301">
    <w:abstractNumId w:val="3"/>
  </w:num>
  <w:num w:numId="9" w16cid:durableId="1295676655">
    <w:abstractNumId w:val="14"/>
  </w:num>
  <w:num w:numId="10" w16cid:durableId="1507863269">
    <w:abstractNumId w:val="10"/>
  </w:num>
  <w:num w:numId="11" w16cid:durableId="2027168719">
    <w:abstractNumId w:val="5"/>
  </w:num>
  <w:num w:numId="12" w16cid:durableId="15319876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6866208">
    <w:abstractNumId w:val="9"/>
  </w:num>
  <w:num w:numId="14" w16cid:durableId="511652473">
    <w:abstractNumId w:val="12"/>
  </w:num>
  <w:num w:numId="15" w16cid:durableId="1179201003">
    <w:abstractNumId w:val="12"/>
  </w:num>
  <w:num w:numId="16" w16cid:durableId="1566795367">
    <w:abstractNumId w:val="12"/>
  </w:num>
  <w:num w:numId="17" w16cid:durableId="2032215992">
    <w:abstractNumId w:val="12"/>
  </w:num>
  <w:num w:numId="18" w16cid:durableId="675499715">
    <w:abstractNumId w:val="12"/>
  </w:num>
  <w:num w:numId="19" w16cid:durableId="653920955">
    <w:abstractNumId w:val="4"/>
  </w:num>
  <w:num w:numId="20" w16cid:durableId="172302382">
    <w:abstractNumId w:val="14"/>
  </w:num>
  <w:num w:numId="21" w16cid:durableId="1650397183">
    <w:abstractNumId w:val="12"/>
  </w:num>
  <w:num w:numId="22" w16cid:durableId="348221988">
    <w:abstractNumId w:val="12"/>
  </w:num>
  <w:num w:numId="23" w16cid:durableId="1718779883">
    <w:abstractNumId w:val="12"/>
  </w:num>
  <w:num w:numId="24" w16cid:durableId="1347054184">
    <w:abstractNumId w:val="12"/>
  </w:num>
  <w:num w:numId="25" w16cid:durableId="1689453897">
    <w:abstractNumId w:val="12"/>
  </w:num>
  <w:num w:numId="26" w16cid:durableId="686298918">
    <w:abstractNumId w:val="12"/>
  </w:num>
  <w:num w:numId="27" w16cid:durableId="1205554668">
    <w:abstractNumId w:val="12"/>
  </w:num>
  <w:num w:numId="28" w16cid:durableId="1670020140">
    <w:abstractNumId w:val="4"/>
  </w:num>
  <w:num w:numId="29" w16cid:durableId="1700159218">
    <w:abstractNumId w:val="4"/>
  </w:num>
  <w:num w:numId="30" w16cid:durableId="1033775013">
    <w:abstractNumId w:val="4"/>
  </w:num>
  <w:num w:numId="31" w16cid:durableId="1670330788">
    <w:abstractNumId w:val="4"/>
  </w:num>
  <w:num w:numId="32" w16cid:durableId="1835608742">
    <w:abstractNumId w:val="12"/>
  </w:num>
  <w:num w:numId="33" w16cid:durableId="1808276792">
    <w:abstractNumId w:val="1"/>
  </w:num>
  <w:num w:numId="34" w16cid:durableId="1485703646">
    <w:abstractNumId w:val="4"/>
  </w:num>
  <w:num w:numId="35" w16cid:durableId="618529006">
    <w:abstractNumId w:val="4"/>
  </w:num>
  <w:num w:numId="36" w16cid:durableId="476537192">
    <w:abstractNumId w:val="4"/>
  </w:num>
  <w:num w:numId="37" w16cid:durableId="941496660">
    <w:abstractNumId w:val="4"/>
  </w:num>
  <w:num w:numId="38" w16cid:durableId="67383094">
    <w:abstractNumId w:val="4"/>
  </w:num>
  <w:num w:numId="39" w16cid:durableId="1410928327">
    <w:abstractNumId w:val="4"/>
  </w:num>
  <w:num w:numId="40" w16cid:durableId="1151096905">
    <w:abstractNumId w:val="4"/>
  </w:num>
  <w:num w:numId="41" w16cid:durableId="24448802">
    <w:abstractNumId w:val="4"/>
  </w:num>
  <w:num w:numId="42" w16cid:durableId="613875735">
    <w:abstractNumId w:val="2"/>
  </w:num>
  <w:num w:numId="43" w16cid:durableId="192953375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620"/>
    <w:rsid w:val="00000F9E"/>
    <w:rsid w:val="000019EF"/>
    <w:rsid w:val="00002389"/>
    <w:rsid w:val="00002F03"/>
    <w:rsid w:val="00004619"/>
    <w:rsid w:val="00004C16"/>
    <w:rsid w:val="00005B86"/>
    <w:rsid w:val="000069F5"/>
    <w:rsid w:val="00006EEC"/>
    <w:rsid w:val="00007673"/>
    <w:rsid w:val="0001008C"/>
    <w:rsid w:val="00010A0C"/>
    <w:rsid w:val="00011177"/>
    <w:rsid w:val="000117B5"/>
    <w:rsid w:val="000123E9"/>
    <w:rsid w:val="00013845"/>
    <w:rsid w:val="00013DD1"/>
    <w:rsid w:val="000143C9"/>
    <w:rsid w:val="00014593"/>
    <w:rsid w:val="00014814"/>
    <w:rsid w:val="00014ECB"/>
    <w:rsid w:val="00014F6D"/>
    <w:rsid w:val="00015FBA"/>
    <w:rsid w:val="0001746C"/>
    <w:rsid w:val="000178DC"/>
    <w:rsid w:val="0002051F"/>
    <w:rsid w:val="00020A53"/>
    <w:rsid w:val="00020E9B"/>
    <w:rsid w:val="00022FF0"/>
    <w:rsid w:val="00023200"/>
    <w:rsid w:val="000235D4"/>
    <w:rsid w:val="00024522"/>
    <w:rsid w:val="00024B2E"/>
    <w:rsid w:val="00024BDF"/>
    <w:rsid w:val="000251FC"/>
    <w:rsid w:val="00026230"/>
    <w:rsid w:val="00026534"/>
    <w:rsid w:val="00026B93"/>
    <w:rsid w:val="00026BA6"/>
    <w:rsid w:val="00027641"/>
    <w:rsid w:val="00027BC5"/>
    <w:rsid w:val="00027F4F"/>
    <w:rsid w:val="00030430"/>
    <w:rsid w:val="0003078E"/>
    <w:rsid w:val="00031B89"/>
    <w:rsid w:val="00032074"/>
    <w:rsid w:val="000320E3"/>
    <w:rsid w:val="000321B4"/>
    <w:rsid w:val="000327E1"/>
    <w:rsid w:val="00034079"/>
    <w:rsid w:val="000341E1"/>
    <w:rsid w:val="00035CD4"/>
    <w:rsid w:val="000366A6"/>
    <w:rsid w:val="0003693D"/>
    <w:rsid w:val="00037026"/>
    <w:rsid w:val="00037F21"/>
    <w:rsid w:val="00040015"/>
    <w:rsid w:val="000401FF"/>
    <w:rsid w:val="00040F45"/>
    <w:rsid w:val="000431E3"/>
    <w:rsid w:val="00043C06"/>
    <w:rsid w:val="0004440F"/>
    <w:rsid w:val="00044E96"/>
    <w:rsid w:val="00045010"/>
    <w:rsid w:val="0004558F"/>
    <w:rsid w:val="00045CE3"/>
    <w:rsid w:val="00050F20"/>
    <w:rsid w:val="00051A28"/>
    <w:rsid w:val="00051EF0"/>
    <w:rsid w:val="00052C8A"/>
    <w:rsid w:val="00053995"/>
    <w:rsid w:val="0005412B"/>
    <w:rsid w:val="000548C8"/>
    <w:rsid w:val="00054B23"/>
    <w:rsid w:val="00054D70"/>
    <w:rsid w:val="00055250"/>
    <w:rsid w:val="000565A5"/>
    <w:rsid w:val="000567F7"/>
    <w:rsid w:val="0006000B"/>
    <w:rsid w:val="00061023"/>
    <w:rsid w:val="00061963"/>
    <w:rsid w:val="00061B4E"/>
    <w:rsid w:val="00062370"/>
    <w:rsid w:val="00063EBE"/>
    <w:rsid w:val="00064657"/>
    <w:rsid w:val="00065B58"/>
    <w:rsid w:val="000673DC"/>
    <w:rsid w:val="0006750D"/>
    <w:rsid w:val="00067625"/>
    <w:rsid w:val="0007068B"/>
    <w:rsid w:val="00070D51"/>
    <w:rsid w:val="0007183A"/>
    <w:rsid w:val="0007221F"/>
    <w:rsid w:val="00072961"/>
    <w:rsid w:val="00073305"/>
    <w:rsid w:val="000734CD"/>
    <w:rsid w:val="00073889"/>
    <w:rsid w:val="00073A98"/>
    <w:rsid w:val="000742D4"/>
    <w:rsid w:val="0007433E"/>
    <w:rsid w:val="000745AC"/>
    <w:rsid w:val="00074BDB"/>
    <w:rsid w:val="00074F06"/>
    <w:rsid w:val="00075605"/>
    <w:rsid w:val="00075C66"/>
    <w:rsid w:val="0007647E"/>
    <w:rsid w:val="00076E27"/>
    <w:rsid w:val="0007799C"/>
    <w:rsid w:val="000779CE"/>
    <w:rsid w:val="00077D83"/>
    <w:rsid w:val="00077DF7"/>
    <w:rsid w:val="0008041E"/>
    <w:rsid w:val="000806E4"/>
    <w:rsid w:val="000817D4"/>
    <w:rsid w:val="000822F1"/>
    <w:rsid w:val="00082879"/>
    <w:rsid w:val="00082B00"/>
    <w:rsid w:val="00083B96"/>
    <w:rsid w:val="00083D9C"/>
    <w:rsid w:val="000851FB"/>
    <w:rsid w:val="000856FD"/>
    <w:rsid w:val="00085760"/>
    <w:rsid w:val="000859CB"/>
    <w:rsid w:val="00086746"/>
    <w:rsid w:val="00087A53"/>
    <w:rsid w:val="00087D41"/>
    <w:rsid w:val="00087E41"/>
    <w:rsid w:val="00090375"/>
    <w:rsid w:val="00091136"/>
    <w:rsid w:val="000914E6"/>
    <w:rsid w:val="00091823"/>
    <w:rsid w:val="00091EEA"/>
    <w:rsid w:val="000922E5"/>
    <w:rsid w:val="00092A97"/>
    <w:rsid w:val="00093A8B"/>
    <w:rsid w:val="000944AC"/>
    <w:rsid w:val="000949F9"/>
    <w:rsid w:val="00094D57"/>
    <w:rsid w:val="0009676F"/>
    <w:rsid w:val="000A0E5F"/>
    <w:rsid w:val="000A0EDC"/>
    <w:rsid w:val="000A105C"/>
    <w:rsid w:val="000A12BC"/>
    <w:rsid w:val="000A2D82"/>
    <w:rsid w:val="000A3A00"/>
    <w:rsid w:val="000A4CFF"/>
    <w:rsid w:val="000A4F7D"/>
    <w:rsid w:val="000A52BE"/>
    <w:rsid w:val="000A547A"/>
    <w:rsid w:val="000A5F62"/>
    <w:rsid w:val="000A6C10"/>
    <w:rsid w:val="000A7E7E"/>
    <w:rsid w:val="000B08AB"/>
    <w:rsid w:val="000B2427"/>
    <w:rsid w:val="000B3E81"/>
    <w:rsid w:val="000B42F3"/>
    <w:rsid w:val="000B4FAB"/>
    <w:rsid w:val="000C0A82"/>
    <w:rsid w:val="000C142F"/>
    <w:rsid w:val="000C1C22"/>
    <w:rsid w:val="000C20EF"/>
    <w:rsid w:val="000C2BAB"/>
    <w:rsid w:val="000C2DDC"/>
    <w:rsid w:val="000C313B"/>
    <w:rsid w:val="000C34D5"/>
    <w:rsid w:val="000C3596"/>
    <w:rsid w:val="000C3C70"/>
    <w:rsid w:val="000C3FBD"/>
    <w:rsid w:val="000C4306"/>
    <w:rsid w:val="000C46E2"/>
    <w:rsid w:val="000C4FC2"/>
    <w:rsid w:val="000C63B8"/>
    <w:rsid w:val="000D0523"/>
    <w:rsid w:val="000D0E51"/>
    <w:rsid w:val="000D0E59"/>
    <w:rsid w:val="000D199E"/>
    <w:rsid w:val="000D19B7"/>
    <w:rsid w:val="000D1A1C"/>
    <w:rsid w:val="000D2D5E"/>
    <w:rsid w:val="000D2FD4"/>
    <w:rsid w:val="000D3260"/>
    <w:rsid w:val="000D3907"/>
    <w:rsid w:val="000D4405"/>
    <w:rsid w:val="000D47D0"/>
    <w:rsid w:val="000D49A8"/>
    <w:rsid w:val="000D5764"/>
    <w:rsid w:val="000D58C1"/>
    <w:rsid w:val="000D5F05"/>
    <w:rsid w:val="000D6ABC"/>
    <w:rsid w:val="000D7F41"/>
    <w:rsid w:val="000E015B"/>
    <w:rsid w:val="000E101B"/>
    <w:rsid w:val="000E2121"/>
    <w:rsid w:val="000E2DDB"/>
    <w:rsid w:val="000E2FCA"/>
    <w:rsid w:val="000E370A"/>
    <w:rsid w:val="000E3802"/>
    <w:rsid w:val="000E3AEF"/>
    <w:rsid w:val="000E3CB5"/>
    <w:rsid w:val="000E3DCD"/>
    <w:rsid w:val="000E429B"/>
    <w:rsid w:val="000E52F0"/>
    <w:rsid w:val="000E5B84"/>
    <w:rsid w:val="000E5B89"/>
    <w:rsid w:val="000E638B"/>
    <w:rsid w:val="000E7D81"/>
    <w:rsid w:val="000F080F"/>
    <w:rsid w:val="000F1B7B"/>
    <w:rsid w:val="000F24D5"/>
    <w:rsid w:val="000F2680"/>
    <w:rsid w:val="000F2ED4"/>
    <w:rsid w:val="000F47A1"/>
    <w:rsid w:val="000F49A9"/>
    <w:rsid w:val="000F4C66"/>
    <w:rsid w:val="000F4F3D"/>
    <w:rsid w:val="000F580D"/>
    <w:rsid w:val="000F582B"/>
    <w:rsid w:val="000F58E4"/>
    <w:rsid w:val="000F6A92"/>
    <w:rsid w:val="000F6C86"/>
    <w:rsid w:val="000F7F95"/>
    <w:rsid w:val="00100A3B"/>
    <w:rsid w:val="00100DC4"/>
    <w:rsid w:val="001023F2"/>
    <w:rsid w:val="001028E8"/>
    <w:rsid w:val="00103C68"/>
    <w:rsid w:val="00105310"/>
    <w:rsid w:val="0010554E"/>
    <w:rsid w:val="0010625B"/>
    <w:rsid w:val="00107318"/>
    <w:rsid w:val="001073B2"/>
    <w:rsid w:val="001073E4"/>
    <w:rsid w:val="001079E5"/>
    <w:rsid w:val="00110561"/>
    <w:rsid w:val="001109B3"/>
    <w:rsid w:val="00110A6E"/>
    <w:rsid w:val="00110B8D"/>
    <w:rsid w:val="00110DCC"/>
    <w:rsid w:val="0011196E"/>
    <w:rsid w:val="00111BAF"/>
    <w:rsid w:val="00111C97"/>
    <w:rsid w:val="0011279C"/>
    <w:rsid w:val="00112827"/>
    <w:rsid w:val="00112A01"/>
    <w:rsid w:val="00114E8B"/>
    <w:rsid w:val="00115001"/>
    <w:rsid w:val="00116678"/>
    <w:rsid w:val="00116BE4"/>
    <w:rsid w:val="00117AB2"/>
    <w:rsid w:val="00117BB3"/>
    <w:rsid w:val="0012042B"/>
    <w:rsid w:val="0012166C"/>
    <w:rsid w:val="00121766"/>
    <w:rsid w:val="00122FCC"/>
    <w:rsid w:val="00123362"/>
    <w:rsid w:val="001237E3"/>
    <w:rsid w:val="00123B17"/>
    <w:rsid w:val="00124281"/>
    <w:rsid w:val="00124C2B"/>
    <w:rsid w:val="00124E78"/>
    <w:rsid w:val="00124EED"/>
    <w:rsid w:val="001264DE"/>
    <w:rsid w:val="00126554"/>
    <w:rsid w:val="00126673"/>
    <w:rsid w:val="00126752"/>
    <w:rsid w:val="0012688C"/>
    <w:rsid w:val="001305AA"/>
    <w:rsid w:val="00130B30"/>
    <w:rsid w:val="0013145C"/>
    <w:rsid w:val="00131FE5"/>
    <w:rsid w:val="00132E05"/>
    <w:rsid w:val="00133140"/>
    <w:rsid w:val="0013328C"/>
    <w:rsid w:val="001333ED"/>
    <w:rsid w:val="00133E57"/>
    <w:rsid w:val="00134FC5"/>
    <w:rsid w:val="0013648F"/>
    <w:rsid w:val="00136737"/>
    <w:rsid w:val="00137818"/>
    <w:rsid w:val="00137C4E"/>
    <w:rsid w:val="0014085F"/>
    <w:rsid w:val="00140E1C"/>
    <w:rsid w:val="00140EAE"/>
    <w:rsid w:val="001417A1"/>
    <w:rsid w:val="001418E2"/>
    <w:rsid w:val="00141C47"/>
    <w:rsid w:val="001429A9"/>
    <w:rsid w:val="001430A6"/>
    <w:rsid w:val="00143C46"/>
    <w:rsid w:val="0014454F"/>
    <w:rsid w:val="001449A7"/>
    <w:rsid w:val="00145D7F"/>
    <w:rsid w:val="001465A9"/>
    <w:rsid w:val="00146E60"/>
    <w:rsid w:val="00147A01"/>
    <w:rsid w:val="00147ABF"/>
    <w:rsid w:val="00147AE4"/>
    <w:rsid w:val="0015073B"/>
    <w:rsid w:val="00150912"/>
    <w:rsid w:val="00150ED2"/>
    <w:rsid w:val="00151383"/>
    <w:rsid w:val="001513E1"/>
    <w:rsid w:val="0015195B"/>
    <w:rsid w:val="001531F7"/>
    <w:rsid w:val="00153E0C"/>
    <w:rsid w:val="00154FF3"/>
    <w:rsid w:val="00155634"/>
    <w:rsid w:val="00156126"/>
    <w:rsid w:val="00156D47"/>
    <w:rsid w:val="00156DB4"/>
    <w:rsid w:val="001571E5"/>
    <w:rsid w:val="00157D09"/>
    <w:rsid w:val="00157DF8"/>
    <w:rsid w:val="00161801"/>
    <w:rsid w:val="0016330D"/>
    <w:rsid w:val="00163A3F"/>
    <w:rsid w:val="001648C6"/>
    <w:rsid w:val="00164FF7"/>
    <w:rsid w:val="00165E02"/>
    <w:rsid w:val="00165E2C"/>
    <w:rsid w:val="001664B2"/>
    <w:rsid w:val="00166A34"/>
    <w:rsid w:val="001677A5"/>
    <w:rsid w:val="00167E12"/>
    <w:rsid w:val="00167F32"/>
    <w:rsid w:val="00170007"/>
    <w:rsid w:val="00170615"/>
    <w:rsid w:val="001713E8"/>
    <w:rsid w:val="00171907"/>
    <w:rsid w:val="00171AEB"/>
    <w:rsid w:val="00171DD1"/>
    <w:rsid w:val="00171E6C"/>
    <w:rsid w:val="001724EC"/>
    <w:rsid w:val="00173C33"/>
    <w:rsid w:val="001749C7"/>
    <w:rsid w:val="00176837"/>
    <w:rsid w:val="00177666"/>
    <w:rsid w:val="00177D0A"/>
    <w:rsid w:val="00177F20"/>
    <w:rsid w:val="001801F0"/>
    <w:rsid w:val="00180550"/>
    <w:rsid w:val="00180992"/>
    <w:rsid w:val="00181339"/>
    <w:rsid w:val="00181C6B"/>
    <w:rsid w:val="00182B9E"/>
    <w:rsid w:val="00183A7E"/>
    <w:rsid w:val="001849CA"/>
    <w:rsid w:val="00184E2C"/>
    <w:rsid w:val="00184F8D"/>
    <w:rsid w:val="00185410"/>
    <w:rsid w:val="001855D9"/>
    <w:rsid w:val="00185EB1"/>
    <w:rsid w:val="001870E3"/>
    <w:rsid w:val="00187733"/>
    <w:rsid w:val="00187AF7"/>
    <w:rsid w:val="00190563"/>
    <w:rsid w:val="00190C76"/>
    <w:rsid w:val="00192206"/>
    <w:rsid w:val="00192352"/>
    <w:rsid w:val="001925C1"/>
    <w:rsid w:val="001927FF"/>
    <w:rsid w:val="00193EC2"/>
    <w:rsid w:val="0019433D"/>
    <w:rsid w:val="00195AC5"/>
    <w:rsid w:val="001966D1"/>
    <w:rsid w:val="00196BAB"/>
    <w:rsid w:val="00196F88"/>
    <w:rsid w:val="0019709F"/>
    <w:rsid w:val="00197EA1"/>
    <w:rsid w:val="001A143B"/>
    <w:rsid w:val="001A1808"/>
    <w:rsid w:val="001A1D3F"/>
    <w:rsid w:val="001A3B51"/>
    <w:rsid w:val="001A3C56"/>
    <w:rsid w:val="001A56DA"/>
    <w:rsid w:val="001A5AE2"/>
    <w:rsid w:val="001A61EF"/>
    <w:rsid w:val="001A683E"/>
    <w:rsid w:val="001A6959"/>
    <w:rsid w:val="001A74BB"/>
    <w:rsid w:val="001B042C"/>
    <w:rsid w:val="001B0610"/>
    <w:rsid w:val="001B3768"/>
    <w:rsid w:val="001B4035"/>
    <w:rsid w:val="001B5539"/>
    <w:rsid w:val="001B56EE"/>
    <w:rsid w:val="001B5DDF"/>
    <w:rsid w:val="001B7D85"/>
    <w:rsid w:val="001C0852"/>
    <w:rsid w:val="001C1552"/>
    <w:rsid w:val="001C229A"/>
    <w:rsid w:val="001C2A15"/>
    <w:rsid w:val="001C2FC9"/>
    <w:rsid w:val="001C3353"/>
    <w:rsid w:val="001C3FB4"/>
    <w:rsid w:val="001C42DB"/>
    <w:rsid w:val="001C4D63"/>
    <w:rsid w:val="001C50A4"/>
    <w:rsid w:val="001C585D"/>
    <w:rsid w:val="001C757C"/>
    <w:rsid w:val="001C7800"/>
    <w:rsid w:val="001C7DF5"/>
    <w:rsid w:val="001D0936"/>
    <w:rsid w:val="001D0DE0"/>
    <w:rsid w:val="001D28DE"/>
    <w:rsid w:val="001D29E8"/>
    <w:rsid w:val="001D371A"/>
    <w:rsid w:val="001D3929"/>
    <w:rsid w:val="001D3D0A"/>
    <w:rsid w:val="001D48FE"/>
    <w:rsid w:val="001D57DC"/>
    <w:rsid w:val="001D58B8"/>
    <w:rsid w:val="001D5AFF"/>
    <w:rsid w:val="001D5B43"/>
    <w:rsid w:val="001D6A59"/>
    <w:rsid w:val="001D74B4"/>
    <w:rsid w:val="001D7BD0"/>
    <w:rsid w:val="001D7FB3"/>
    <w:rsid w:val="001E03E1"/>
    <w:rsid w:val="001E044E"/>
    <w:rsid w:val="001E1300"/>
    <w:rsid w:val="001E22C0"/>
    <w:rsid w:val="001E258A"/>
    <w:rsid w:val="001E2664"/>
    <w:rsid w:val="001E2ABF"/>
    <w:rsid w:val="001E38C1"/>
    <w:rsid w:val="001E3B6C"/>
    <w:rsid w:val="001E483C"/>
    <w:rsid w:val="001E59FD"/>
    <w:rsid w:val="001E64DB"/>
    <w:rsid w:val="001E73DA"/>
    <w:rsid w:val="001F059F"/>
    <w:rsid w:val="001F0A8C"/>
    <w:rsid w:val="001F1C8E"/>
    <w:rsid w:val="001F204E"/>
    <w:rsid w:val="001F24E0"/>
    <w:rsid w:val="001F27C2"/>
    <w:rsid w:val="001F2F7A"/>
    <w:rsid w:val="001F40AF"/>
    <w:rsid w:val="001F4159"/>
    <w:rsid w:val="001F417E"/>
    <w:rsid w:val="001F4B44"/>
    <w:rsid w:val="001F4D35"/>
    <w:rsid w:val="001F591C"/>
    <w:rsid w:val="001F59E0"/>
    <w:rsid w:val="001F6031"/>
    <w:rsid w:val="001F6661"/>
    <w:rsid w:val="001F6784"/>
    <w:rsid w:val="001F6942"/>
    <w:rsid w:val="002003C3"/>
    <w:rsid w:val="00200811"/>
    <w:rsid w:val="00200AE6"/>
    <w:rsid w:val="00200CA1"/>
    <w:rsid w:val="00200FC4"/>
    <w:rsid w:val="00201243"/>
    <w:rsid w:val="00202268"/>
    <w:rsid w:val="00203E6D"/>
    <w:rsid w:val="00203E73"/>
    <w:rsid w:val="0020645F"/>
    <w:rsid w:val="00207452"/>
    <w:rsid w:val="00210D27"/>
    <w:rsid w:val="00211C19"/>
    <w:rsid w:val="00213088"/>
    <w:rsid w:val="0021338D"/>
    <w:rsid w:val="00213AAA"/>
    <w:rsid w:val="00213CFF"/>
    <w:rsid w:val="00214D43"/>
    <w:rsid w:val="00216693"/>
    <w:rsid w:val="00216CC4"/>
    <w:rsid w:val="00216D7B"/>
    <w:rsid w:val="00217585"/>
    <w:rsid w:val="00220547"/>
    <w:rsid w:val="00220DFA"/>
    <w:rsid w:val="00220E41"/>
    <w:rsid w:val="002210DE"/>
    <w:rsid w:val="00221C95"/>
    <w:rsid w:val="00221CE3"/>
    <w:rsid w:val="00221D34"/>
    <w:rsid w:val="00222C6F"/>
    <w:rsid w:val="00223090"/>
    <w:rsid w:val="002232DC"/>
    <w:rsid w:val="002238B4"/>
    <w:rsid w:val="00226A71"/>
    <w:rsid w:val="00226F95"/>
    <w:rsid w:val="002319AB"/>
    <w:rsid w:val="002319AC"/>
    <w:rsid w:val="002333EA"/>
    <w:rsid w:val="002336E4"/>
    <w:rsid w:val="00234342"/>
    <w:rsid w:val="0023435C"/>
    <w:rsid w:val="00234CB4"/>
    <w:rsid w:val="00235DEC"/>
    <w:rsid w:val="00236E68"/>
    <w:rsid w:val="0024040D"/>
    <w:rsid w:val="00240679"/>
    <w:rsid w:val="00240FC8"/>
    <w:rsid w:val="00241C98"/>
    <w:rsid w:val="00242C8A"/>
    <w:rsid w:val="002430D9"/>
    <w:rsid w:val="00243800"/>
    <w:rsid w:val="0024436C"/>
    <w:rsid w:val="002445ED"/>
    <w:rsid w:val="00244999"/>
    <w:rsid w:val="002451A1"/>
    <w:rsid w:val="00245576"/>
    <w:rsid w:val="00246D54"/>
    <w:rsid w:val="002476EA"/>
    <w:rsid w:val="00247831"/>
    <w:rsid w:val="002501C7"/>
    <w:rsid w:val="0025050F"/>
    <w:rsid w:val="00251609"/>
    <w:rsid w:val="00251C21"/>
    <w:rsid w:val="00251CD7"/>
    <w:rsid w:val="00253C8E"/>
    <w:rsid w:val="00255FA3"/>
    <w:rsid w:val="00256828"/>
    <w:rsid w:val="00257288"/>
    <w:rsid w:val="0026056F"/>
    <w:rsid w:val="00260A89"/>
    <w:rsid w:val="002616C0"/>
    <w:rsid w:val="00261702"/>
    <w:rsid w:val="0026171D"/>
    <w:rsid w:val="0026191C"/>
    <w:rsid w:val="00261C4E"/>
    <w:rsid w:val="00261E31"/>
    <w:rsid w:val="00261FB6"/>
    <w:rsid w:val="002629F8"/>
    <w:rsid w:val="00262C98"/>
    <w:rsid w:val="002632DC"/>
    <w:rsid w:val="00263396"/>
    <w:rsid w:val="00264E73"/>
    <w:rsid w:val="002659FA"/>
    <w:rsid w:val="00266C90"/>
    <w:rsid w:val="00267067"/>
    <w:rsid w:val="002674C0"/>
    <w:rsid w:val="00267815"/>
    <w:rsid w:val="002705EE"/>
    <w:rsid w:val="00272C57"/>
    <w:rsid w:val="00274051"/>
    <w:rsid w:val="002755F4"/>
    <w:rsid w:val="00275D62"/>
    <w:rsid w:val="00276E07"/>
    <w:rsid w:val="002773D2"/>
    <w:rsid w:val="00280DDF"/>
    <w:rsid w:val="002814C4"/>
    <w:rsid w:val="00281E38"/>
    <w:rsid w:val="002824D7"/>
    <w:rsid w:val="00282DA0"/>
    <w:rsid w:val="0028304B"/>
    <w:rsid w:val="002834B8"/>
    <w:rsid w:val="00283F63"/>
    <w:rsid w:val="002875E8"/>
    <w:rsid w:val="0028790A"/>
    <w:rsid w:val="00290926"/>
    <w:rsid w:val="00290F34"/>
    <w:rsid w:val="00291319"/>
    <w:rsid w:val="002917FF"/>
    <w:rsid w:val="00292ADF"/>
    <w:rsid w:val="00293236"/>
    <w:rsid w:val="00293637"/>
    <w:rsid w:val="00293693"/>
    <w:rsid w:val="00294D7C"/>
    <w:rsid w:val="002961C9"/>
    <w:rsid w:val="002961E1"/>
    <w:rsid w:val="0029683D"/>
    <w:rsid w:val="002968A1"/>
    <w:rsid w:val="00297630"/>
    <w:rsid w:val="002A0DEC"/>
    <w:rsid w:val="002A0E66"/>
    <w:rsid w:val="002A13D8"/>
    <w:rsid w:val="002A1AC2"/>
    <w:rsid w:val="002A21F9"/>
    <w:rsid w:val="002A222C"/>
    <w:rsid w:val="002A2236"/>
    <w:rsid w:val="002A267F"/>
    <w:rsid w:val="002A31CB"/>
    <w:rsid w:val="002A42F1"/>
    <w:rsid w:val="002A51DF"/>
    <w:rsid w:val="002A6353"/>
    <w:rsid w:val="002A695D"/>
    <w:rsid w:val="002A7557"/>
    <w:rsid w:val="002A7738"/>
    <w:rsid w:val="002B006D"/>
    <w:rsid w:val="002B1333"/>
    <w:rsid w:val="002B151F"/>
    <w:rsid w:val="002B15AC"/>
    <w:rsid w:val="002B1C53"/>
    <w:rsid w:val="002B21D1"/>
    <w:rsid w:val="002B30BD"/>
    <w:rsid w:val="002B3F61"/>
    <w:rsid w:val="002B4EF9"/>
    <w:rsid w:val="002B4F0F"/>
    <w:rsid w:val="002B54A4"/>
    <w:rsid w:val="002B5AB8"/>
    <w:rsid w:val="002B6C8A"/>
    <w:rsid w:val="002B71EE"/>
    <w:rsid w:val="002C06B6"/>
    <w:rsid w:val="002C0787"/>
    <w:rsid w:val="002C0992"/>
    <w:rsid w:val="002C0F45"/>
    <w:rsid w:val="002C12AA"/>
    <w:rsid w:val="002C1938"/>
    <w:rsid w:val="002C1AA5"/>
    <w:rsid w:val="002C3243"/>
    <w:rsid w:val="002C348D"/>
    <w:rsid w:val="002C3844"/>
    <w:rsid w:val="002C3848"/>
    <w:rsid w:val="002C388D"/>
    <w:rsid w:val="002C5187"/>
    <w:rsid w:val="002C56F2"/>
    <w:rsid w:val="002C5DD3"/>
    <w:rsid w:val="002C5E94"/>
    <w:rsid w:val="002C5FD0"/>
    <w:rsid w:val="002C609C"/>
    <w:rsid w:val="002C6AC4"/>
    <w:rsid w:val="002C70B2"/>
    <w:rsid w:val="002C7C88"/>
    <w:rsid w:val="002D072D"/>
    <w:rsid w:val="002D1012"/>
    <w:rsid w:val="002D14BD"/>
    <w:rsid w:val="002D20CA"/>
    <w:rsid w:val="002D21BA"/>
    <w:rsid w:val="002D25E7"/>
    <w:rsid w:val="002D3041"/>
    <w:rsid w:val="002D4121"/>
    <w:rsid w:val="002D4CA1"/>
    <w:rsid w:val="002D5056"/>
    <w:rsid w:val="002D5596"/>
    <w:rsid w:val="002D559C"/>
    <w:rsid w:val="002D5EEE"/>
    <w:rsid w:val="002D627C"/>
    <w:rsid w:val="002D64A9"/>
    <w:rsid w:val="002D66B3"/>
    <w:rsid w:val="002D67EB"/>
    <w:rsid w:val="002D68DA"/>
    <w:rsid w:val="002D6CA0"/>
    <w:rsid w:val="002D720F"/>
    <w:rsid w:val="002E0733"/>
    <w:rsid w:val="002E0BE4"/>
    <w:rsid w:val="002E1983"/>
    <w:rsid w:val="002E1AF2"/>
    <w:rsid w:val="002E1B37"/>
    <w:rsid w:val="002E20E3"/>
    <w:rsid w:val="002E22CF"/>
    <w:rsid w:val="002E306B"/>
    <w:rsid w:val="002E3B58"/>
    <w:rsid w:val="002E3E8A"/>
    <w:rsid w:val="002E3E9B"/>
    <w:rsid w:val="002E6516"/>
    <w:rsid w:val="002E6A15"/>
    <w:rsid w:val="002E6A6A"/>
    <w:rsid w:val="002E6B44"/>
    <w:rsid w:val="002E7E57"/>
    <w:rsid w:val="002E7EDC"/>
    <w:rsid w:val="002F0928"/>
    <w:rsid w:val="002F0E14"/>
    <w:rsid w:val="002F11CF"/>
    <w:rsid w:val="002F3397"/>
    <w:rsid w:val="002F4894"/>
    <w:rsid w:val="002F4BA1"/>
    <w:rsid w:val="002F4BAB"/>
    <w:rsid w:val="002F51D6"/>
    <w:rsid w:val="002F52B7"/>
    <w:rsid w:val="002F5BE7"/>
    <w:rsid w:val="00300295"/>
    <w:rsid w:val="00302B6C"/>
    <w:rsid w:val="003030CE"/>
    <w:rsid w:val="00303142"/>
    <w:rsid w:val="00303341"/>
    <w:rsid w:val="0030380D"/>
    <w:rsid w:val="003039C4"/>
    <w:rsid w:val="00303BBF"/>
    <w:rsid w:val="0030487D"/>
    <w:rsid w:val="00305C7F"/>
    <w:rsid w:val="00306541"/>
    <w:rsid w:val="00306CB1"/>
    <w:rsid w:val="00307545"/>
    <w:rsid w:val="003102FC"/>
    <w:rsid w:val="003105AD"/>
    <w:rsid w:val="00311471"/>
    <w:rsid w:val="00311698"/>
    <w:rsid w:val="00311D8E"/>
    <w:rsid w:val="00312411"/>
    <w:rsid w:val="00313428"/>
    <w:rsid w:val="003142C4"/>
    <w:rsid w:val="003143F4"/>
    <w:rsid w:val="00316F61"/>
    <w:rsid w:val="00320CEE"/>
    <w:rsid w:val="00321C55"/>
    <w:rsid w:val="00322628"/>
    <w:rsid w:val="00322B50"/>
    <w:rsid w:val="0032353F"/>
    <w:rsid w:val="00323832"/>
    <w:rsid w:val="00323DA7"/>
    <w:rsid w:val="00323E71"/>
    <w:rsid w:val="00323FF7"/>
    <w:rsid w:val="003243E0"/>
    <w:rsid w:val="00325197"/>
    <w:rsid w:val="003258DF"/>
    <w:rsid w:val="00325E58"/>
    <w:rsid w:val="00326882"/>
    <w:rsid w:val="00326F77"/>
    <w:rsid w:val="00327BCE"/>
    <w:rsid w:val="003301A1"/>
    <w:rsid w:val="00330AB8"/>
    <w:rsid w:val="00331AB8"/>
    <w:rsid w:val="00331C06"/>
    <w:rsid w:val="00331E28"/>
    <w:rsid w:val="00332602"/>
    <w:rsid w:val="00332751"/>
    <w:rsid w:val="00333DA1"/>
    <w:rsid w:val="00335A08"/>
    <w:rsid w:val="00336B2D"/>
    <w:rsid w:val="003370DB"/>
    <w:rsid w:val="0033774A"/>
    <w:rsid w:val="00337CBB"/>
    <w:rsid w:val="003401B0"/>
    <w:rsid w:val="003408A1"/>
    <w:rsid w:val="0034279A"/>
    <w:rsid w:val="00342CA5"/>
    <w:rsid w:val="003435A3"/>
    <w:rsid w:val="003440BD"/>
    <w:rsid w:val="00346050"/>
    <w:rsid w:val="00346C8E"/>
    <w:rsid w:val="00351301"/>
    <w:rsid w:val="00351E72"/>
    <w:rsid w:val="00352FFD"/>
    <w:rsid w:val="0035476B"/>
    <w:rsid w:val="003548D5"/>
    <w:rsid w:val="0035726B"/>
    <w:rsid w:val="00357804"/>
    <w:rsid w:val="00360516"/>
    <w:rsid w:val="00361542"/>
    <w:rsid w:val="00361623"/>
    <w:rsid w:val="003617C9"/>
    <w:rsid w:val="0036253B"/>
    <w:rsid w:val="003631D5"/>
    <w:rsid w:val="003641F9"/>
    <w:rsid w:val="00364E6F"/>
    <w:rsid w:val="00365CBA"/>
    <w:rsid w:val="00365D18"/>
    <w:rsid w:val="003670F0"/>
    <w:rsid w:val="00367BD5"/>
    <w:rsid w:val="003704B3"/>
    <w:rsid w:val="00370CE1"/>
    <w:rsid w:val="00371F62"/>
    <w:rsid w:val="003729FF"/>
    <w:rsid w:val="00372E8C"/>
    <w:rsid w:val="00373046"/>
    <w:rsid w:val="00373C5A"/>
    <w:rsid w:val="00373E0A"/>
    <w:rsid w:val="003741EE"/>
    <w:rsid w:val="003758F8"/>
    <w:rsid w:val="0037660B"/>
    <w:rsid w:val="00377830"/>
    <w:rsid w:val="0038091A"/>
    <w:rsid w:val="00380A85"/>
    <w:rsid w:val="00380AA5"/>
    <w:rsid w:val="003810CC"/>
    <w:rsid w:val="003817B2"/>
    <w:rsid w:val="00381BEE"/>
    <w:rsid w:val="00382062"/>
    <w:rsid w:val="003822C0"/>
    <w:rsid w:val="00382BD9"/>
    <w:rsid w:val="00382CDF"/>
    <w:rsid w:val="00383673"/>
    <w:rsid w:val="00383D43"/>
    <w:rsid w:val="00385695"/>
    <w:rsid w:val="0038619E"/>
    <w:rsid w:val="00386262"/>
    <w:rsid w:val="0038679B"/>
    <w:rsid w:val="003874A1"/>
    <w:rsid w:val="003875B0"/>
    <w:rsid w:val="0038768D"/>
    <w:rsid w:val="00390327"/>
    <w:rsid w:val="00390A4C"/>
    <w:rsid w:val="00391B3B"/>
    <w:rsid w:val="00391D06"/>
    <w:rsid w:val="003923D1"/>
    <w:rsid w:val="003923D4"/>
    <w:rsid w:val="00393066"/>
    <w:rsid w:val="003935F2"/>
    <w:rsid w:val="00393B78"/>
    <w:rsid w:val="0039436F"/>
    <w:rsid w:val="00394503"/>
    <w:rsid w:val="00395071"/>
    <w:rsid w:val="0039574A"/>
    <w:rsid w:val="00397D9B"/>
    <w:rsid w:val="003A01E9"/>
    <w:rsid w:val="003A1A5E"/>
    <w:rsid w:val="003A1D54"/>
    <w:rsid w:val="003A1FC5"/>
    <w:rsid w:val="003A1FD0"/>
    <w:rsid w:val="003A2CE0"/>
    <w:rsid w:val="003A2D23"/>
    <w:rsid w:val="003A369C"/>
    <w:rsid w:val="003A499B"/>
    <w:rsid w:val="003A6A1D"/>
    <w:rsid w:val="003A7E1C"/>
    <w:rsid w:val="003B0675"/>
    <w:rsid w:val="003B1116"/>
    <w:rsid w:val="003B182C"/>
    <w:rsid w:val="003B1EAB"/>
    <w:rsid w:val="003B3227"/>
    <w:rsid w:val="003B3A24"/>
    <w:rsid w:val="003B4769"/>
    <w:rsid w:val="003B5A00"/>
    <w:rsid w:val="003B7015"/>
    <w:rsid w:val="003C021A"/>
    <w:rsid w:val="003C0306"/>
    <w:rsid w:val="003C114C"/>
    <w:rsid w:val="003C1B1F"/>
    <w:rsid w:val="003C251E"/>
    <w:rsid w:val="003C2DC8"/>
    <w:rsid w:val="003C304A"/>
    <w:rsid w:val="003C31E4"/>
    <w:rsid w:val="003C4555"/>
    <w:rsid w:val="003C465D"/>
    <w:rsid w:val="003C4CE3"/>
    <w:rsid w:val="003C5E6C"/>
    <w:rsid w:val="003C6730"/>
    <w:rsid w:val="003C781E"/>
    <w:rsid w:val="003D059D"/>
    <w:rsid w:val="003D0E89"/>
    <w:rsid w:val="003D3B24"/>
    <w:rsid w:val="003D495D"/>
    <w:rsid w:val="003D4D07"/>
    <w:rsid w:val="003D521D"/>
    <w:rsid w:val="003D69E4"/>
    <w:rsid w:val="003E01AE"/>
    <w:rsid w:val="003E098E"/>
    <w:rsid w:val="003E09B0"/>
    <w:rsid w:val="003E2FAE"/>
    <w:rsid w:val="003E392B"/>
    <w:rsid w:val="003E39DB"/>
    <w:rsid w:val="003E3E32"/>
    <w:rsid w:val="003E4BA9"/>
    <w:rsid w:val="003E5266"/>
    <w:rsid w:val="003E5FF1"/>
    <w:rsid w:val="003E6FC1"/>
    <w:rsid w:val="003E6FDE"/>
    <w:rsid w:val="003F067A"/>
    <w:rsid w:val="003F40B6"/>
    <w:rsid w:val="003F4D58"/>
    <w:rsid w:val="003F59E9"/>
    <w:rsid w:val="003F6192"/>
    <w:rsid w:val="004004C0"/>
    <w:rsid w:val="00400505"/>
    <w:rsid w:val="00400646"/>
    <w:rsid w:val="00400CB7"/>
    <w:rsid w:val="0040154D"/>
    <w:rsid w:val="00401B1B"/>
    <w:rsid w:val="00402206"/>
    <w:rsid w:val="0040231C"/>
    <w:rsid w:val="00405790"/>
    <w:rsid w:val="004057E4"/>
    <w:rsid w:val="00405E55"/>
    <w:rsid w:val="004064E3"/>
    <w:rsid w:val="0040650E"/>
    <w:rsid w:val="004071C3"/>
    <w:rsid w:val="00407793"/>
    <w:rsid w:val="00407CF7"/>
    <w:rsid w:val="0041049B"/>
    <w:rsid w:val="004123DC"/>
    <w:rsid w:val="00412686"/>
    <w:rsid w:val="00413A80"/>
    <w:rsid w:val="00413BC3"/>
    <w:rsid w:val="00413BF8"/>
    <w:rsid w:val="00414A68"/>
    <w:rsid w:val="00414F8A"/>
    <w:rsid w:val="00415ED6"/>
    <w:rsid w:val="004164C6"/>
    <w:rsid w:val="00416C3D"/>
    <w:rsid w:val="0041783E"/>
    <w:rsid w:val="00417CAF"/>
    <w:rsid w:val="00420877"/>
    <w:rsid w:val="00420A11"/>
    <w:rsid w:val="00420E00"/>
    <w:rsid w:val="00422265"/>
    <w:rsid w:val="00422371"/>
    <w:rsid w:val="004225B9"/>
    <w:rsid w:val="00423099"/>
    <w:rsid w:val="00423CC2"/>
    <w:rsid w:val="004252E6"/>
    <w:rsid w:val="00425880"/>
    <w:rsid w:val="00425DAB"/>
    <w:rsid w:val="00425EA4"/>
    <w:rsid w:val="00425EE0"/>
    <w:rsid w:val="004276C6"/>
    <w:rsid w:val="00430AA1"/>
    <w:rsid w:val="00430CA9"/>
    <w:rsid w:val="0043202A"/>
    <w:rsid w:val="004323CA"/>
    <w:rsid w:val="00432BDD"/>
    <w:rsid w:val="00433D3B"/>
    <w:rsid w:val="004347CB"/>
    <w:rsid w:val="0043518B"/>
    <w:rsid w:val="0043577F"/>
    <w:rsid w:val="00435A86"/>
    <w:rsid w:val="00435BF4"/>
    <w:rsid w:val="00435EE0"/>
    <w:rsid w:val="00436692"/>
    <w:rsid w:val="00436C85"/>
    <w:rsid w:val="004373A7"/>
    <w:rsid w:val="00437576"/>
    <w:rsid w:val="0043795D"/>
    <w:rsid w:val="00437D94"/>
    <w:rsid w:val="0044030C"/>
    <w:rsid w:val="0044030E"/>
    <w:rsid w:val="00442012"/>
    <w:rsid w:val="004421AB"/>
    <w:rsid w:val="00442620"/>
    <w:rsid w:val="00442650"/>
    <w:rsid w:val="004431F8"/>
    <w:rsid w:val="00443499"/>
    <w:rsid w:val="0044350B"/>
    <w:rsid w:val="004443FF"/>
    <w:rsid w:val="00444418"/>
    <w:rsid w:val="004446E7"/>
    <w:rsid w:val="0044541C"/>
    <w:rsid w:val="00446242"/>
    <w:rsid w:val="0044632A"/>
    <w:rsid w:val="00450735"/>
    <w:rsid w:val="0045088E"/>
    <w:rsid w:val="00451BD8"/>
    <w:rsid w:val="00452990"/>
    <w:rsid w:val="004534C5"/>
    <w:rsid w:val="0045368D"/>
    <w:rsid w:val="00453B34"/>
    <w:rsid w:val="0045417D"/>
    <w:rsid w:val="004544C5"/>
    <w:rsid w:val="004545F6"/>
    <w:rsid w:val="00454602"/>
    <w:rsid w:val="00454AA5"/>
    <w:rsid w:val="00454C68"/>
    <w:rsid w:val="00454D01"/>
    <w:rsid w:val="00456273"/>
    <w:rsid w:val="00456B99"/>
    <w:rsid w:val="00456BEC"/>
    <w:rsid w:val="00456D1C"/>
    <w:rsid w:val="004574AE"/>
    <w:rsid w:val="00460691"/>
    <w:rsid w:val="004618B5"/>
    <w:rsid w:val="0046410E"/>
    <w:rsid w:val="0046428C"/>
    <w:rsid w:val="00464728"/>
    <w:rsid w:val="004648A4"/>
    <w:rsid w:val="004658DC"/>
    <w:rsid w:val="0046690F"/>
    <w:rsid w:val="00466B82"/>
    <w:rsid w:val="00467932"/>
    <w:rsid w:val="00470464"/>
    <w:rsid w:val="004704B8"/>
    <w:rsid w:val="00470525"/>
    <w:rsid w:val="00470EDF"/>
    <w:rsid w:val="00471380"/>
    <w:rsid w:val="004714B8"/>
    <w:rsid w:val="00471B5A"/>
    <w:rsid w:val="004727CF"/>
    <w:rsid w:val="0047333E"/>
    <w:rsid w:val="00473692"/>
    <w:rsid w:val="004740B9"/>
    <w:rsid w:val="004746EC"/>
    <w:rsid w:val="004754D7"/>
    <w:rsid w:val="00475ACF"/>
    <w:rsid w:val="00476458"/>
    <w:rsid w:val="00476C72"/>
    <w:rsid w:val="00477B07"/>
    <w:rsid w:val="00480BAB"/>
    <w:rsid w:val="00483692"/>
    <w:rsid w:val="00484E95"/>
    <w:rsid w:val="00486D3A"/>
    <w:rsid w:val="00487F94"/>
    <w:rsid w:val="004909C2"/>
    <w:rsid w:val="004913D4"/>
    <w:rsid w:val="004913EE"/>
    <w:rsid w:val="0049253B"/>
    <w:rsid w:val="004930B3"/>
    <w:rsid w:val="00494150"/>
    <w:rsid w:val="00494D2D"/>
    <w:rsid w:val="00494F0D"/>
    <w:rsid w:val="00495C8C"/>
    <w:rsid w:val="0049687E"/>
    <w:rsid w:val="00496911"/>
    <w:rsid w:val="00496BFD"/>
    <w:rsid w:val="00497D53"/>
    <w:rsid w:val="00497FCC"/>
    <w:rsid w:val="004A05F8"/>
    <w:rsid w:val="004A0F33"/>
    <w:rsid w:val="004A1105"/>
    <w:rsid w:val="004A13A8"/>
    <w:rsid w:val="004A1617"/>
    <w:rsid w:val="004A3DF2"/>
    <w:rsid w:val="004A45C7"/>
    <w:rsid w:val="004A503E"/>
    <w:rsid w:val="004A5F17"/>
    <w:rsid w:val="004A6586"/>
    <w:rsid w:val="004A6FC8"/>
    <w:rsid w:val="004A773C"/>
    <w:rsid w:val="004B07DF"/>
    <w:rsid w:val="004B07F3"/>
    <w:rsid w:val="004B3CCC"/>
    <w:rsid w:val="004B5307"/>
    <w:rsid w:val="004B5D0C"/>
    <w:rsid w:val="004B686F"/>
    <w:rsid w:val="004B6DA9"/>
    <w:rsid w:val="004B70FB"/>
    <w:rsid w:val="004B7147"/>
    <w:rsid w:val="004B72B0"/>
    <w:rsid w:val="004B7E1A"/>
    <w:rsid w:val="004C1015"/>
    <w:rsid w:val="004C361D"/>
    <w:rsid w:val="004C402F"/>
    <w:rsid w:val="004C42DB"/>
    <w:rsid w:val="004C4891"/>
    <w:rsid w:val="004C69B7"/>
    <w:rsid w:val="004C6D79"/>
    <w:rsid w:val="004C79E1"/>
    <w:rsid w:val="004C7C1F"/>
    <w:rsid w:val="004C7E13"/>
    <w:rsid w:val="004D087A"/>
    <w:rsid w:val="004D0FD8"/>
    <w:rsid w:val="004D16D7"/>
    <w:rsid w:val="004D1EE9"/>
    <w:rsid w:val="004D22FA"/>
    <w:rsid w:val="004D2AB4"/>
    <w:rsid w:val="004D2C89"/>
    <w:rsid w:val="004D38B2"/>
    <w:rsid w:val="004D451C"/>
    <w:rsid w:val="004D6994"/>
    <w:rsid w:val="004D7295"/>
    <w:rsid w:val="004D7EF3"/>
    <w:rsid w:val="004E0582"/>
    <w:rsid w:val="004E07B1"/>
    <w:rsid w:val="004E0AED"/>
    <w:rsid w:val="004E18FC"/>
    <w:rsid w:val="004E21B8"/>
    <w:rsid w:val="004E2668"/>
    <w:rsid w:val="004E2A56"/>
    <w:rsid w:val="004E33A8"/>
    <w:rsid w:val="004E3932"/>
    <w:rsid w:val="004E483B"/>
    <w:rsid w:val="004E4FB1"/>
    <w:rsid w:val="004E51B3"/>
    <w:rsid w:val="004E6156"/>
    <w:rsid w:val="004E7305"/>
    <w:rsid w:val="004E734B"/>
    <w:rsid w:val="004E77F0"/>
    <w:rsid w:val="004E7DD6"/>
    <w:rsid w:val="004E7F5A"/>
    <w:rsid w:val="004F0894"/>
    <w:rsid w:val="004F0C42"/>
    <w:rsid w:val="004F1781"/>
    <w:rsid w:val="004F1E79"/>
    <w:rsid w:val="004F1F54"/>
    <w:rsid w:val="004F1F78"/>
    <w:rsid w:val="004F34C3"/>
    <w:rsid w:val="004F458E"/>
    <w:rsid w:val="004F4800"/>
    <w:rsid w:val="004F4AD8"/>
    <w:rsid w:val="004F5266"/>
    <w:rsid w:val="004F5949"/>
    <w:rsid w:val="004F5F33"/>
    <w:rsid w:val="004F638E"/>
    <w:rsid w:val="004F6922"/>
    <w:rsid w:val="004F694C"/>
    <w:rsid w:val="004F6986"/>
    <w:rsid w:val="004F79F7"/>
    <w:rsid w:val="004F7AA1"/>
    <w:rsid w:val="00500B91"/>
    <w:rsid w:val="0050103A"/>
    <w:rsid w:val="00501286"/>
    <w:rsid w:val="005019BF"/>
    <w:rsid w:val="00502AA7"/>
    <w:rsid w:val="0050353E"/>
    <w:rsid w:val="005035CA"/>
    <w:rsid w:val="005039E8"/>
    <w:rsid w:val="005041CA"/>
    <w:rsid w:val="00504289"/>
    <w:rsid w:val="005047DE"/>
    <w:rsid w:val="00504BF9"/>
    <w:rsid w:val="00507636"/>
    <w:rsid w:val="00507EF6"/>
    <w:rsid w:val="00511B0F"/>
    <w:rsid w:val="00511C30"/>
    <w:rsid w:val="00511D14"/>
    <w:rsid w:val="0051202C"/>
    <w:rsid w:val="005123C8"/>
    <w:rsid w:val="00513149"/>
    <w:rsid w:val="00513ED7"/>
    <w:rsid w:val="0051432A"/>
    <w:rsid w:val="005156C8"/>
    <w:rsid w:val="00515953"/>
    <w:rsid w:val="0051603E"/>
    <w:rsid w:val="005166CA"/>
    <w:rsid w:val="005173B0"/>
    <w:rsid w:val="0051752F"/>
    <w:rsid w:val="00517919"/>
    <w:rsid w:val="00520256"/>
    <w:rsid w:val="005215DB"/>
    <w:rsid w:val="005217C0"/>
    <w:rsid w:val="005219AA"/>
    <w:rsid w:val="00522C7C"/>
    <w:rsid w:val="00522E14"/>
    <w:rsid w:val="005232A5"/>
    <w:rsid w:val="0052368F"/>
    <w:rsid w:val="0052386B"/>
    <w:rsid w:val="005247D9"/>
    <w:rsid w:val="00524ECE"/>
    <w:rsid w:val="00525DEC"/>
    <w:rsid w:val="00526266"/>
    <w:rsid w:val="00526BAE"/>
    <w:rsid w:val="0053033B"/>
    <w:rsid w:val="005303F2"/>
    <w:rsid w:val="0053107B"/>
    <w:rsid w:val="00531D65"/>
    <w:rsid w:val="005331EA"/>
    <w:rsid w:val="005334F8"/>
    <w:rsid w:val="00533CC1"/>
    <w:rsid w:val="00534870"/>
    <w:rsid w:val="005355CC"/>
    <w:rsid w:val="0053741A"/>
    <w:rsid w:val="00537447"/>
    <w:rsid w:val="00540564"/>
    <w:rsid w:val="00542449"/>
    <w:rsid w:val="00542EA4"/>
    <w:rsid w:val="00543D9B"/>
    <w:rsid w:val="00544441"/>
    <w:rsid w:val="005445B4"/>
    <w:rsid w:val="00545095"/>
    <w:rsid w:val="00547DEA"/>
    <w:rsid w:val="005507BF"/>
    <w:rsid w:val="00550CFC"/>
    <w:rsid w:val="00552798"/>
    <w:rsid w:val="0055388E"/>
    <w:rsid w:val="00553BAC"/>
    <w:rsid w:val="00554616"/>
    <w:rsid w:val="005556CB"/>
    <w:rsid w:val="0055580F"/>
    <w:rsid w:val="0055583E"/>
    <w:rsid w:val="0055604A"/>
    <w:rsid w:val="005575B7"/>
    <w:rsid w:val="0055772B"/>
    <w:rsid w:val="005577CC"/>
    <w:rsid w:val="00557944"/>
    <w:rsid w:val="00560887"/>
    <w:rsid w:val="00560D3B"/>
    <w:rsid w:val="005611EA"/>
    <w:rsid w:val="0056200B"/>
    <w:rsid w:val="005628E5"/>
    <w:rsid w:val="005636A8"/>
    <w:rsid w:val="005649B1"/>
    <w:rsid w:val="00564BC0"/>
    <w:rsid w:val="00565C46"/>
    <w:rsid w:val="0056765F"/>
    <w:rsid w:val="00570D2E"/>
    <w:rsid w:val="005711E2"/>
    <w:rsid w:val="00571F44"/>
    <w:rsid w:val="00574722"/>
    <w:rsid w:val="0057517F"/>
    <w:rsid w:val="005754AE"/>
    <w:rsid w:val="00575A32"/>
    <w:rsid w:val="00576799"/>
    <w:rsid w:val="00577CC4"/>
    <w:rsid w:val="00577E47"/>
    <w:rsid w:val="00577FB5"/>
    <w:rsid w:val="0058035B"/>
    <w:rsid w:val="005817C2"/>
    <w:rsid w:val="005820A8"/>
    <w:rsid w:val="005821BB"/>
    <w:rsid w:val="00582C47"/>
    <w:rsid w:val="0058473F"/>
    <w:rsid w:val="00584DFD"/>
    <w:rsid w:val="005852D1"/>
    <w:rsid w:val="00585676"/>
    <w:rsid w:val="005864FC"/>
    <w:rsid w:val="0058679E"/>
    <w:rsid w:val="00587A22"/>
    <w:rsid w:val="00590774"/>
    <w:rsid w:val="0059077A"/>
    <w:rsid w:val="00590788"/>
    <w:rsid w:val="005914C2"/>
    <w:rsid w:val="005916A6"/>
    <w:rsid w:val="00591C14"/>
    <w:rsid w:val="0059200D"/>
    <w:rsid w:val="005927EC"/>
    <w:rsid w:val="00592827"/>
    <w:rsid w:val="0059299D"/>
    <w:rsid w:val="005930B7"/>
    <w:rsid w:val="00594CBC"/>
    <w:rsid w:val="00594E68"/>
    <w:rsid w:val="00595C8C"/>
    <w:rsid w:val="00595E70"/>
    <w:rsid w:val="005975C0"/>
    <w:rsid w:val="00597747"/>
    <w:rsid w:val="005A05D1"/>
    <w:rsid w:val="005A0F77"/>
    <w:rsid w:val="005A10B1"/>
    <w:rsid w:val="005A2740"/>
    <w:rsid w:val="005A3761"/>
    <w:rsid w:val="005A3FCC"/>
    <w:rsid w:val="005A46B1"/>
    <w:rsid w:val="005A4CDD"/>
    <w:rsid w:val="005A5203"/>
    <w:rsid w:val="005A570D"/>
    <w:rsid w:val="005A5B05"/>
    <w:rsid w:val="005A6484"/>
    <w:rsid w:val="005A6838"/>
    <w:rsid w:val="005A76A7"/>
    <w:rsid w:val="005A7A80"/>
    <w:rsid w:val="005A7AD7"/>
    <w:rsid w:val="005A7D63"/>
    <w:rsid w:val="005B04D4"/>
    <w:rsid w:val="005B1357"/>
    <w:rsid w:val="005B152F"/>
    <w:rsid w:val="005B1636"/>
    <w:rsid w:val="005B194F"/>
    <w:rsid w:val="005B21D1"/>
    <w:rsid w:val="005B2B34"/>
    <w:rsid w:val="005B2B48"/>
    <w:rsid w:val="005B2EFC"/>
    <w:rsid w:val="005B41AC"/>
    <w:rsid w:val="005B4982"/>
    <w:rsid w:val="005B57E4"/>
    <w:rsid w:val="005B5ABD"/>
    <w:rsid w:val="005B5B9C"/>
    <w:rsid w:val="005B5E2A"/>
    <w:rsid w:val="005C0A38"/>
    <w:rsid w:val="005C11AE"/>
    <w:rsid w:val="005C140A"/>
    <w:rsid w:val="005C1E52"/>
    <w:rsid w:val="005C287A"/>
    <w:rsid w:val="005C3EFE"/>
    <w:rsid w:val="005C3FF7"/>
    <w:rsid w:val="005C4270"/>
    <w:rsid w:val="005C4448"/>
    <w:rsid w:val="005C4E17"/>
    <w:rsid w:val="005C5233"/>
    <w:rsid w:val="005C619B"/>
    <w:rsid w:val="005C6763"/>
    <w:rsid w:val="005C67B8"/>
    <w:rsid w:val="005D0A7F"/>
    <w:rsid w:val="005D1730"/>
    <w:rsid w:val="005D2FE1"/>
    <w:rsid w:val="005D3164"/>
    <w:rsid w:val="005D31BF"/>
    <w:rsid w:val="005D3996"/>
    <w:rsid w:val="005D3A7B"/>
    <w:rsid w:val="005D3E3B"/>
    <w:rsid w:val="005D3FE2"/>
    <w:rsid w:val="005D51F9"/>
    <w:rsid w:val="005D5CAC"/>
    <w:rsid w:val="005D67E9"/>
    <w:rsid w:val="005E0344"/>
    <w:rsid w:val="005E16CD"/>
    <w:rsid w:val="005E206D"/>
    <w:rsid w:val="005E23DD"/>
    <w:rsid w:val="005E26CD"/>
    <w:rsid w:val="005E2D22"/>
    <w:rsid w:val="005E3922"/>
    <w:rsid w:val="005E3FB7"/>
    <w:rsid w:val="005E440B"/>
    <w:rsid w:val="005E5077"/>
    <w:rsid w:val="005E529A"/>
    <w:rsid w:val="005E59AC"/>
    <w:rsid w:val="005E7A14"/>
    <w:rsid w:val="005F0FE6"/>
    <w:rsid w:val="005F1A3B"/>
    <w:rsid w:val="005F26DA"/>
    <w:rsid w:val="005F2A33"/>
    <w:rsid w:val="005F2C85"/>
    <w:rsid w:val="005F2ECE"/>
    <w:rsid w:val="005F307B"/>
    <w:rsid w:val="005F32DC"/>
    <w:rsid w:val="005F56DF"/>
    <w:rsid w:val="005F726A"/>
    <w:rsid w:val="006007BA"/>
    <w:rsid w:val="0060187C"/>
    <w:rsid w:val="006019CF"/>
    <w:rsid w:val="00601AB6"/>
    <w:rsid w:val="006020BC"/>
    <w:rsid w:val="00602803"/>
    <w:rsid w:val="006035D1"/>
    <w:rsid w:val="006039C0"/>
    <w:rsid w:val="00603CE1"/>
    <w:rsid w:val="00603D9E"/>
    <w:rsid w:val="00603DC3"/>
    <w:rsid w:val="0060447D"/>
    <w:rsid w:val="00605337"/>
    <w:rsid w:val="00605ADB"/>
    <w:rsid w:val="0060658B"/>
    <w:rsid w:val="0060750E"/>
    <w:rsid w:val="0060795D"/>
    <w:rsid w:val="00607A96"/>
    <w:rsid w:val="00611782"/>
    <w:rsid w:val="00611871"/>
    <w:rsid w:val="00611ABA"/>
    <w:rsid w:val="00611C9F"/>
    <w:rsid w:val="00613A21"/>
    <w:rsid w:val="00613A43"/>
    <w:rsid w:val="00614452"/>
    <w:rsid w:val="00614F59"/>
    <w:rsid w:val="0061697A"/>
    <w:rsid w:val="006174E7"/>
    <w:rsid w:val="006175FE"/>
    <w:rsid w:val="0061773B"/>
    <w:rsid w:val="00617B4F"/>
    <w:rsid w:val="00621FD2"/>
    <w:rsid w:val="006220D7"/>
    <w:rsid w:val="006224AB"/>
    <w:rsid w:val="006227B3"/>
    <w:rsid w:val="006248DE"/>
    <w:rsid w:val="00624C1E"/>
    <w:rsid w:val="00625121"/>
    <w:rsid w:val="0062568A"/>
    <w:rsid w:val="00625B88"/>
    <w:rsid w:val="0062622A"/>
    <w:rsid w:val="00626B13"/>
    <w:rsid w:val="00626BBD"/>
    <w:rsid w:val="0062754C"/>
    <w:rsid w:val="00627555"/>
    <w:rsid w:val="00630DBD"/>
    <w:rsid w:val="006313E1"/>
    <w:rsid w:val="006322A0"/>
    <w:rsid w:val="00632351"/>
    <w:rsid w:val="0063259A"/>
    <w:rsid w:val="00633058"/>
    <w:rsid w:val="006340F0"/>
    <w:rsid w:val="00634D78"/>
    <w:rsid w:val="00635A50"/>
    <w:rsid w:val="00635D26"/>
    <w:rsid w:val="006361FD"/>
    <w:rsid w:val="006364B1"/>
    <w:rsid w:val="00636916"/>
    <w:rsid w:val="00636E26"/>
    <w:rsid w:val="006370AA"/>
    <w:rsid w:val="0063768B"/>
    <w:rsid w:val="0063785E"/>
    <w:rsid w:val="00637890"/>
    <w:rsid w:val="0064226F"/>
    <w:rsid w:val="00642D3B"/>
    <w:rsid w:val="00642DDB"/>
    <w:rsid w:val="00644A40"/>
    <w:rsid w:val="00644B61"/>
    <w:rsid w:val="00647480"/>
    <w:rsid w:val="00650486"/>
    <w:rsid w:val="0065227A"/>
    <w:rsid w:val="00652DB0"/>
    <w:rsid w:val="00652E47"/>
    <w:rsid w:val="00653298"/>
    <w:rsid w:val="006536B5"/>
    <w:rsid w:val="00653C19"/>
    <w:rsid w:val="00654279"/>
    <w:rsid w:val="00654358"/>
    <w:rsid w:val="006546AF"/>
    <w:rsid w:val="00655ED5"/>
    <w:rsid w:val="00655EDD"/>
    <w:rsid w:val="00656D18"/>
    <w:rsid w:val="006603DE"/>
    <w:rsid w:val="00662543"/>
    <w:rsid w:val="0066289E"/>
    <w:rsid w:val="00662D5F"/>
    <w:rsid w:val="00662EAA"/>
    <w:rsid w:val="00662FAA"/>
    <w:rsid w:val="006633C0"/>
    <w:rsid w:val="00663A7C"/>
    <w:rsid w:val="00663D5A"/>
    <w:rsid w:val="006648AF"/>
    <w:rsid w:val="00665904"/>
    <w:rsid w:val="00666CA1"/>
    <w:rsid w:val="006678A7"/>
    <w:rsid w:val="00667DF2"/>
    <w:rsid w:val="00667F39"/>
    <w:rsid w:val="0067007D"/>
    <w:rsid w:val="00670DF1"/>
    <w:rsid w:val="00671345"/>
    <w:rsid w:val="006716A2"/>
    <w:rsid w:val="00671DB8"/>
    <w:rsid w:val="0067284D"/>
    <w:rsid w:val="00672A9B"/>
    <w:rsid w:val="0067320F"/>
    <w:rsid w:val="00673361"/>
    <w:rsid w:val="006733D7"/>
    <w:rsid w:val="00673E77"/>
    <w:rsid w:val="00674574"/>
    <w:rsid w:val="00674F01"/>
    <w:rsid w:val="00675884"/>
    <w:rsid w:val="006759BE"/>
    <w:rsid w:val="00675A44"/>
    <w:rsid w:val="006770D6"/>
    <w:rsid w:val="0068115E"/>
    <w:rsid w:val="006813A3"/>
    <w:rsid w:val="00681D70"/>
    <w:rsid w:val="00682122"/>
    <w:rsid w:val="00684319"/>
    <w:rsid w:val="006846A8"/>
    <w:rsid w:val="00685DE1"/>
    <w:rsid w:val="006864EB"/>
    <w:rsid w:val="006864F2"/>
    <w:rsid w:val="00687591"/>
    <w:rsid w:val="0069165F"/>
    <w:rsid w:val="006920FA"/>
    <w:rsid w:val="006932EB"/>
    <w:rsid w:val="00693525"/>
    <w:rsid w:val="00693E4D"/>
    <w:rsid w:val="006941EF"/>
    <w:rsid w:val="00694EAC"/>
    <w:rsid w:val="006954E2"/>
    <w:rsid w:val="00695DF2"/>
    <w:rsid w:val="006963B4"/>
    <w:rsid w:val="00696EE0"/>
    <w:rsid w:val="00697156"/>
    <w:rsid w:val="006972D3"/>
    <w:rsid w:val="0069788A"/>
    <w:rsid w:val="00697980"/>
    <w:rsid w:val="00697D0F"/>
    <w:rsid w:val="006A19EF"/>
    <w:rsid w:val="006A2291"/>
    <w:rsid w:val="006A2413"/>
    <w:rsid w:val="006A2AE0"/>
    <w:rsid w:val="006A3C71"/>
    <w:rsid w:val="006A43D5"/>
    <w:rsid w:val="006A525B"/>
    <w:rsid w:val="006A6C45"/>
    <w:rsid w:val="006B0520"/>
    <w:rsid w:val="006B07E6"/>
    <w:rsid w:val="006B3C12"/>
    <w:rsid w:val="006B4D78"/>
    <w:rsid w:val="006B4D7B"/>
    <w:rsid w:val="006B4E71"/>
    <w:rsid w:val="006B50B5"/>
    <w:rsid w:val="006B5B76"/>
    <w:rsid w:val="006C020F"/>
    <w:rsid w:val="006C0281"/>
    <w:rsid w:val="006C045F"/>
    <w:rsid w:val="006C1DB4"/>
    <w:rsid w:val="006C23BB"/>
    <w:rsid w:val="006C38EF"/>
    <w:rsid w:val="006C4196"/>
    <w:rsid w:val="006C41B8"/>
    <w:rsid w:val="006C4DF4"/>
    <w:rsid w:val="006C5248"/>
    <w:rsid w:val="006C5F72"/>
    <w:rsid w:val="006C63B0"/>
    <w:rsid w:val="006C76A2"/>
    <w:rsid w:val="006C791B"/>
    <w:rsid w:val="006C792E"/>
    <w:rsid w:val="006C7E57"/>
    <w:rsid w:val="006D08A6"/>
    <w:rsid w:val="006D0D80"/>
    <w:rsid w:val="006D116C"/>
    <w:rsid w:val="006D1BB8"/>
    <w:rsid w:val="006D1DCD"/>
    <w:rsid w:val="006D2642"/>
    <w:rsid w:val="006D4583"/>
    <w:rsid w:val="006D52A9"/>
    <w:rsid w:val="006D63BD"/>
    <w:rsid w:val="006E070E"/>
    <w:rsid w:val="006E1806"/>
    <w:rsid w:val="006E2176"/>
    <w:rsid w:val="006E4120"/>
    <w:rsid w:val="006E4BD4"/>
    <w:rsid w:val="006E5126"/>
    <w:rsid w:val="006E5B9A"/>
    <w:rsid w:val="006E5F04"/>
    <w:rsid w:val="006E5F70"/>
    <w:rsid w:val="006E628C"/>
    <w:rsid w:val="006E6292"/>
    <w:rsid w:val="006E7577"/>
    <w:rsid w:val="006E79C8"/>
    <w:rsid w:val="006E7C42"/>
    <w:rsid w:val="006F15B8"/>
    <w:rsid w:val="006F168A"/>
    <w:rsid w:val="006F189B"/>
    <w:rsid w:val="006F2952"/>
    <w:rsid w:val="006F3B85"/>
    <w:rsid w:val="006F4012"/>
    <w:rsid w:val="006F41DD"/>
    <w:rsid w:val="006F4EC0"/>
    <w:rsid w:val="006F5076"/>
    <w:rsid w:val="006F52F8"/>
    <w:rsid w:val="006F6009"/>
    <w:rsid w:val="006F6A39"/>
    <w:rsid w:val="00700890"/>
    <w:rsid w:val="00701247"/>
    <w:rsid w:val="007016E1"/>
    <w:rsid w:val="00701AA0"/>
    <w:rsid w:val="00701C6D"/>
    <w:rsid w:val="007025C0"/>
    <w:rsid w:val="007028C5"/>
    <w:rsid w:val="00702E24"/>
    <w:rsid w:val="00702E3D"/>
    <w:rsid w:val="0070321D"/>
    <w:rsid w:val="00704588"/>
    <w:rsid w:val="007048EF"/>
    <w:rsid w:val="00704F99"/>
    <w:rsid w:val="007050D3"/>
    <w:rsid w:val="00705918"/>
    <w:rsid w:val="00705F18"/>
    <w:rsid w:val="0070634A"/>
    <w:rsid w:val="00706867"/>
    <w:rsid w:val="007068BA"/>
    <w:rsid w:val="007070BD"/>
    <w:rsid w:val="00710195"/>
    <w:rsid w:val="007110B8"/>
    <w:rsid w:val="00711AE7"/>
    <w:rsid w:val="00711D02"/>
    <w:rsid w:val="00712E1D"/>
    <w:rsid w:val="00713C77"/>
    <w:rsid w:val="00714AB9"/>
    <w:rsid w:val="00715205"/>
    <w:rsid w:val="00715328"/>
    <w:rsid w:val="00715597"/>
    <w:rsid w:val="007155BA"/>
    <w:rsid w:val="0071572F"/>
    <w:rsid w:val="00716235"/>
    <w:rsid w:val="00716AB1"/>
    <w:rsid w:val="00716BA8"/>
    <w:rsid w:val="007176CA"/>
    <w:rsid w:val="00717929"/>
    <w:rsid w:val="0072031D"/>
    <w:rsid w:val="0072040F"/>
    <w:rsid w:val="0072050B"/>
    <w:rsid w:val="00720F8C"/>
    <w:rsid w:val="00721094"/>
    <w:rsid w:val="00721D63"/>
    <w:rsid w:val="00721F22"/>
    <w:rsid w:val="00723C43"/>
    <w:rsid w:val="007244F8"/>
    <w:rsid w:val="00725978"/>
    <w:rsid w:val="00725CBF"/>
    <w:rsid w:val="00725D30"/>
    <w:rsid w:val="00727621"/>
    <w:rsid w:val="0073066C"/>
    <w:rsid w:val="00730CFF"/>
    <w:rsid w:val="00730E5F"/>
    <w:rsid w:val="0073168C"/>
    <w:rsid w:val="007316BF"/>
    <w:rsid w:val="0073276B"/>
    <w:rsid w:val="00732A0B"/>
    <w:rsid w:val="00732C7B"/>
    <w:rsid w:val="00733878"/>
    <w:rsid w:val="0073421E"/>
    <w:rsid w:val="007343FE"/>
    <w:rsid w:val="00734951"/>
    <w:rsid w:val="00734A0F"/>
    <w:rsid w:val="00734D2B"/>
    <w:rsid w:val="007359B5"/>
    <w:rsid w:val="00737705"/>
    <w:rsid w:val="0073772F"/>
    <w:rsid w:val="00737F98"/>
    <w:rsid w:val="007400C6"/>
    <w:rsid w:val="007408D4"/>
    <w:rsid w:val="007420AC"/>
    <w:rsid w:val="007420C5"/>
    <w:rsid w:val="00742617"/>
    <w:rsid w:val="00742ADE"/>
    <w:rsid w:val="00743A43"/>
    <w:rsid w:val="00744AF9"/>
    <w:rsid w:val="00744BEF"/>
    <w:rsid w:val="00746321"/>
    <w:rsid w:val="0074643C"/>
    <w:rsid w:val="00746AC0"/>
    <w:rsid w:val="00747063"/>
    <w:rsid w:val="007510E0"/>
    <w:rsid w:val="007512B3"/>
    <w:rsid w:val="00752585"/>
    <w:rsid w:val="007527AB"/>
    <w:rsid w:val="007527F6"/>
    <w:rsid w:val="00753336"/>
    <w:rsid w:val="007535FF"/>
    <w:rsid w:val="00753C1A"/>
    <w:rsid w:val="0075412B"/>
    <w:rsid w:val="007558BE"/>
    <w:rsid w:val="00755A74"/>
    <w:rsid w:val="00755E8A"/>
    <w:rsid w:val="00757040"/>
    <w:rsid w:val="00757895"/>
    <w:rsid w:val="00761078"/>
    <w:rsid w:val="007611EA"/>
    <w:rsid w:val="0076157A"/>
    <w:rsid w:val="00762918"/>
    <w:rsid w:val="00762E42"/>
    <w:rsid w:val="00763F75"/>
    <w:rsid w:val="007640B3"/>
    <w:rsid w:val="007646A3"/>
    <w:rsid w:val="007672EC"/>
    <w:rsid w:val="00767FC0"/>
    <w:rsid w:val="007707F4"/>
    <w:rsid w:val="00770F2D"/>
    <w:rsid w:val="00772753"/>
    <w:rsid w:val="007732C7"/>
    <w:rsid w:val="007748E8"/>
    <w:rsid w:val="00774D7A"/>
    <w:rsid w:val="007750D4"/>
    <w:rsid w:val="0077570C"/>
    <w:rsid w:val="00775EAF"/>
    <w:rsid w:val="00777EDF"/>
    <w:rsid w:val="00783AFA"/>
    <w:rsid w:val="00784CEE"/>
    <w:rsid w:val="00784F4F"/>
    <w:rsid w:val="00784FFD"/>
    <w:rsid w:val="00785427"/>
    <w:rsid w:val="007863C6"/>
    <w:rsid w:val="00786A1B"/>
    <w:rsid w:val="00787460"/>
    <w:rsid w:val="00787728"/>
    <w:rsid w:val="007877A5"/>
    <w:rsid w:val="0079022A"/>
    <w:rsid w:val="0079033B"/>
    <w:rsid w:val="00790366"/>
    <w:rsid w:val="00790540"/>
    <w:rsid w:val="00790939"/>
    <w:rsid w:val="00790C75"/>
    <w:rsid w:val="0079164C"/>
    <w:rsid w:val="007919E6"/>
    <w:rsid w:val="00792B1B"/>
    <w:rsid w:val="00792D25"/>
    <w:rsid w:val="00793DA6"/>
    <w:rsid w:val="007958C6"/>
    <w:rsid w:val="007968CA"/>
    <w:rsid w:val="00796C29"/>
    <w:rsid w:val="007971E5"/>
    <w:rsid w:val="00797432"/>
    <w:rsid w:val="00797567"/>
    <w:rsid w:val="007977D8"/>
    <w:rsid w:val="007977E1"/>
    <w:rsid w:val="0079782E"/>
    <w:rsid w:val="007A00F1"/>
    <w:rsid w:val="007A01E7"/>
    <w:rsid w:val="007A186C"/>
    <w:rsid w:val="007A1C46"/>
    <w:rsid w:val="007A29B5"/>
    <w:rsid w:val="007A2AC2"/>
    <w:rsid w:val="007A327A"/>
    <w:rsid w:val="007A3B63"/>
    <w:rsid w:val="007A43FF"/>
    <w:rsid w:val="007A4A71"/>
    <w:rsid w:val="007A4ADB"/>
    <w:rsid w:val="007A564E"/>
    <w:rsid w:val="007A68F7"/>
    <w:rsid w:val="007A690F"/>
    <w:rsid w:val="007B045D"/>
    <w:rsid w:val="007B0A9B"/>
    <w:rsid w:val="007B21D2"/>
    <w:rsid w:val="007B236B"/>
    <w:rsid w:val="007B2E2F"/>
    <w:rsid w:val="007B307C"/>
    <w:rsid w:val="007B3918"/>
    <w:rsid w:val="007B408C"/>
    <w:rsid w:val="007B40D3"/>
    <w:rsid w:val="007B47F3"/>
    <w:rsid w:val="007B602B"/>
    <w:rsid w:val="007B6175"/>
    <w:rsid w:val="007B7467"/>
    <w:rsid w:val="007C068B"/>
    <w:rsid w:val="007C219A"/>
    <w:rsid w:val="007C29AB"/>
    <w:rsid w:val="007C2F8F"/>
    <w:rsid w:val="007C3208"/>
    <w:rsid w:val="007C3C1D"/>
    <w:rsid w:val="007C3E4E"/>
    <w:rsid w:val="007C5F6E"/>
    <w:rsid w:val="007C604A"/>
    <w:rsid w:val="007C642A"/>
    <w:rsid w:val="007C7E5A"/>
    <w:rsid w:val="007D0879"/>
    <w:rsid w:val="007D0A28"/>
    <w:rsid w:val="007D199A"/>
    <w:rsid w:val="007D2299"/>
    <w:rsid w:val="007D2EBE"/>
    <w:rsid w:val="007D3A95"/>
    <w:rsid w:val="007D3B0C"/>
    <w:rsid w:val="007D3B4C"/>
    <w:rsid w:val="007D67CC"/>
    <w:rsid w:val="007D7A35"/>
    <w:rsid w:val="007E00BA"/>
    <w:rsid w:val="007E0428"/>
    <w:rsid w:val="007E0634"/>
    <w:rsid w:val="007E16B3"/>
    <w:rsid w:val="007E1C07"/>
    <w:rsid w:val="007E2AA8"/>
    <w:rsid w:val="007E2C9C"/>
    <w:rsid w:val="007E2E28"/>
    <w:rsid w:val="007E7085"/>
    <w:rsid w:val="007E7F58"/>
    <w:rsid w:val="007F1B20"/>
    <w:rsid w:val="007F1BAB"/>
    <w:rsid w:val="007F1FC2"/>
    <w:rsid w:val="007F24B6"/>
    <w:rsid w:val="007F2890"/>
    <w:rsid w:val="007F31C8"/>
    <w:rsid w:val="007F3483"/>
    <w:rsid w:val="007F56B2"/>
    <w:rsid w:val="007F5FFB"/>
    <w:rsid w:val="007F705D"/>
    <w:rsid w:val="00800A69"/>
    <w:rsid w:val="00800C88"/>
    <w:rsid w:val="00800FD9"/>
    <w:rsid w:val="00801B56"/>
    <w:rsid w:val="00801CCA"/>
    <w:rsid w:val="00802750"/>
    <w:rsid w:val="0080293B"/>
    <w:rsid w:val="008029E4"/>
    <w:rsid w:val="00803AAE"/>
    <w:rsid w:val="00803D94"/>
    <w:rsid w:val="0080416A"/>
    <w:rsid w:val="00804185"/>
    <w:rsid w:val="008048D4"/>
    <w:rsid w:val="00804D17"/>
    <w:rsid w:val="0080518A"/>
    <w:rsid w:val="0080540E"/>
    <w:rsid w:val="00805DF2"/>
    <w:rsid w:val="00806620"/>
    <w:rsid w:val="008069D1"/>
    <w:rsid w:val="00807A1E"/>
    <w:rsid w:val="0081062A"/>
    <w:rsid w:val="00810893"/>
    <w:rsid w:val="008110DE"/>
    <w:rsid w:val="00812B82"/>
    <w:rsid w:val="008136A0"/>
    <w:rsid w:val="00814132"/>
    <w:rsid w:val="00815778"/>
    <w:rsid w:val="00815899"/>
    <w:rsid w:val="008170FF"/>
    <w:rsid w:val="00821C5E"/>
    <w:rsid w:val="008225B0"/>
    <w:rsid w:val="008229BA"/>
    <w:rsid w:val="00824151"/>
    <w:rsid w:val="00824C7F"/>
    <w:rsid w:val="00824E25"/>
    <w:rsid w:val="00825062"/>
    <w:rsid w:val="00826AA9"/>
    <w:rsid w:val="00827AB3"/>
    <w:rsid w:val="00831262"/>
    <w:rsid w:val="008314BF"/>
    <w:rsid w:val="0083151C"/>
    <w:rsid w:val="00831E7E"/>
    <w:rsid w:val="008328E7"/>
    <w:rsid w:val="00832E76"/>
    <w:rsid w:val="008359B4"/>
    <w:rsid w:val="00835AA7"/>
    <w:rsid w:val="00836199"/>
    <w:rsid w:val="00836CA6"/>
    <w:rsid w:val="00840B85"/>
    <w:rsid w:val="0084103E"/>
    <w:rsid w:val="00841380"/>
    <w:rsid w:val="00841ED0"/>
    <w:rsid w:val="0084221A"/>
    <w:rsid w:val="0084315A"/>
    <w:rsid w:val="00843565"/>
    <w:rsid w:val="0084407D"/>
    <w:rsid w:val="0084472F"/>
    <w:rsid w:val="00845390"/>
    <w:rsid w:val="0084579F"/>
    <w:rsid w:val="0084601B"/>
    <w:rsid w:val="008470C7"/>
    <w:rsid w:val="0084762A"/>
    <w:rsid w:val="008508AA"/>
    <w:rsid w:val="008509EC"/>
    <w:rsid w:val="0085133E"/>
    <w:rsid w:val="00851C34"/>
    <w:rsid w:val="008524B5"/>
    <w:rsid w:val="0085337C"/>
    <w:rsid w:val="00853AF3"/>
    <w:rsid w:val="00854290"/>
    <w:rsid w:val="008543C4"/>
    <w:rsid w:val="0085717A"/>
    <w:rsid w:val="0085798C"/>
    <w:rsid w:val="008606F0"/>
    <w:rsid w:val="00860E55"/>
    <w:rsid w:val="0086145B"/>
    <w:rsid w:val="0086181A"/>
    <w:rsid w:val="0086203C"/>
    <w:rsid w:val="0086279F"/>
    <w:rsid w:val="00862986"/>
    <w:rsid w:val="00862F07"/>
    <w:rsid w:val="00863CD1"/>
    <w:rsid w:val="00864A29"/>
    <w:rsid w:val="00865489"/>
    <w:rsid w:val="0086553D"/>
    <w:rsid w:val="00866C22"/>
    <w:rsid w:val="00867E9A"/>
    <w:rsid w:val="008709B6"/>
    <w:rsid w:val="008728C3"/>
    <w:rsid w:val="0087301B"/>
    <w:rsid w:val="00873CCB"/>
    <w:rsid w:val="0087441E"/>
    <w:rsid w:val="00874FEB"/>
    <w:rsid w:val="0087739A"/>
    <w:rsid w:val="00877E9B"/>
    <w:rsid w:val="00877FEE"/>
    <w:rsid w:val="008809D4"/>
    <w:rsid w:val="0088112B"/>
    <w:rsid w:val="00881334"/>
    <w:rsid w:val="00881B6F"/>
    <w:rsid w:val="00881F3E"/>
    <w:rsid w:val="00882AA4"/>
    <w:rsid w:val="00882CB0"/>
    <w:rsid w:val="00882D1F"/>
    <w:rsid w:val="008837A0"/>
    <w:rsid w:val="00883A30"/>
    <w:rsid w:val="00883A51"/>
    <w:rsid w:val="00883E22"/>
    <w:rsid w:val="00884A26"/>
    <w:rsid w:val="00884B4C"/>
    <w:rsid w:val="00884B7A"/>
    <w:rsid w:val="00884E43"/>
    <w:rsid w:val="0088656D"/>
    <w:rsid w:val="00886837"/>
    <w:rsid w:val="00887B36"/>
    <w:rsid w:val="00887EC6"/>
    <w:rsid w:val="00890064"/>
    <w:rsid w:val="008905A0"/>
    <w:rsid w:val="0089084C"/>
    <w:rsid w:val="008910EB"/>
    <w:rsid w:val="00891518"/>
    <w:rsid w:val="00891E44"/>
    <w:rsid w:val="00892BB2"/>
    <w:rsid w:val="00893409"/>
    <w:rsid w:val="00893D9F"/>
    <w:rsid w:val="0089544B"/>
    <w:rsid w:val="008956C9"/>
    <w:rsid w:val="00895E9A"/>
    <w:rsid w:val="00896C50"/>
    <w:rsid w:val="00897589"/>
    <w:rsid w:val="00897C7C"/>
    <w:rsid w:val="008A009A"/>
    <w:rsid w:val="008A0B29"/>
    <w:rsid w:val="008A14E1"/>
    <w:rsid w:val="008A1964"/>
    <w:rsid w:val="008A2379"/>
    <w:rsid w:val="008A28AC"/>
    <w:rsid w:val="008A2A8C"/>
    <w:rsid w:val="008A31A9"/>
    <w:rsid w:val="008A4329"/>
    <w:rsid w:val="008A46F9"/>
    <w:rsid w:val="008A4F5E"/>
    <w:rsid w:val="008A5148"/>
    <w:rsid w:val="008A55C9"/>
    <w:rsid w:val="008A578E"/>
    <w:rsid w:val="008A6831"/>
    <w:rsid w:val="008A6E83"/>
    <w:rsid w:val="008A6F90"/>
    <w:rsid w:val="008A758B"/>
    <w:rsid w:val="008B11C5"/>
    <w:rsid w:val="008B1519"/>
    <w:rsid w:val="008B2309"/>
    <w:rsid w:val="008B251E"/>
    <w:rsid w:val="008B26EE"/>
    <w:rsid w:val="008B2A48"/>
    <w:rsid w:val="008B39F3"/>
    <w:rsid w:val="008B4AB9"/>
    <w:rsid w:val="008B4BFC"/>
    <w:rsid w:val="008B7BCC"/>
    <w:rsid w:val="008C08DA"/>
    <w:rsid w:val="008C109B"/>
    <w:rsid w:val="008C128F"/>
    <w:rsid w:val="008C2A58"/>
    <w:rsid w:val="008C2E28"/>
    <w:rsid w:val="008C3239"/>
    <w:rsid w:val="008C34B2"/>
    <w:rsid w:val="008C3609"/>
    <w:rsid w:val="008C366C"/>
    <w:rsid w:val="008C3A09"/>
    <w:rsid w:val="008C50C3"/>
    <w:rsid w:val="008C57D6"/>
    <w:rsid w:val="008C59CF"/>
    <w:rsid w:val="008C5F13"/>
    <w:rsid w:val="008C7094"/>
    <w:rsid w:val="008D0076"/>
    <w:rsid w:val="008D0434"/>
    <w:rsid w:val="008D13E4"/>
    <w:rsid w:val="008D1B84"/>
    <w:rsid w:val="008D208F"/>
    <w:rsid w:val="008D2B97"/>
    <w:rsid w:val="008D3348"/>
    <w:rsid w:val="008D3AE6"/>
    <w:rsid w:val="008D3B88"/>
    <w:rsid w:val="008D4447"/>
    <w:rsid w:val="008D49A5"/>
    <w:rsid w:val="008D4E54"/>
    <w:rsid w:val="008D4F9D"/>
    <w:rsid w:val="008D5CE7"/>
    <w:rsid w:val="008D5D9B"/>
    <w:rsid w:val="008D69E6"/>
    <w:rsid w:val="008D6C81"/>
    <w:rsid w:val="008E0AF7"/>
    <w:rsid w:val="008E17CF"/>
    <w:rsid w:val="008E2620"/>
    <w:rsid w:val="008E45DF"/>
    <w:rsid w:val="008E46DB"/>
    <w:rsid w:val="008E49FB"/>
    <w:rsid w:val="008E540F"/>
    <w:rsid w:val="008E6AE3"/>
    <w:rsid w:val="008E6CF0"/>
    <w:rsid w:val="008E6D41"/>
    <w:rsid w:val="008F1439"/>
    <w:rsid w:val="008F3FE3"/>
    <w:rsid w:val="008F41F4"/>
    <w:rsid w:val="008F4D0E"/>
    <w:rsid w:val="008F553E"/>
    <w:rsid w:val="008F5A13"/>
    <w:rsid w:val="008F6B20"/>
    <w:rsid w:val="008F7051"/>
    <w:rsid w:val="008F7090"/>
    <w:rsid w:val="008F76A4"/>
    <w:rsid w:val="009002AD"/>
    <w:rsid w:val="009009A5"/>
    <w:rsid w:val="0090240A"/>
    <w:rsid w:val="009033A9"/>
    <w:rsid w:val="00903B9E"/>
    <w:rsid w:val="0090465E"/>
    <w:rsid w:val="009047A9"/>
    <w:rsid w:val="00905748"/>
    <w:rsid w:val="0090581D"/>
    <w:rsid w:val="00905B1D"/>
    <w:rsid w:val="00905C2B"/>
    <w:rsid w:val="00906D91"/>
    <w:rsid w:val="00906F93"/>
    <w:rsid w:val="009071BB"/>
    <w:rsid w:val="009074DC"/>
    <w:rsid w:val="009079C8"/>
    <w:rsid w:val="00907BBC"/>
    <w:rsid w:val="009117EC"/>
    <w:rsid w:val="0091216F"/>
    <w:rsid w:val="00912991"/>
    <w:rsid w:val="00912F99"/>
    <w:rsid w:val="009134BD"/>
    <w:rsid w:val="00913723"/>
    <w:rsid w:val="00914295"/>
    <w:rsid w:val="0091439C"/>
    <w:rsid w:val="00915597"/>
    <w:rsid w:val="00915915"/>
    <w:rsid w:val="00916988"/>
    <w:rsid w:val="009201C1"/>
    <w:rsid w:val="00920492"/>
    <w:rsid w:val="00920572"/>
    <w:rsid w:val="009208D8"/>
    <w:rsid w:val="00920BF2"/>
    <w:rsid w:val="00921FFD"/>
    <w:rsid w:val="0092346C"/>
    <w:rsid w:val="0092372E"/>
    <w:rsid w:val="00923FC1"/>
    <w:rsid w:val="009267E9"/>
    <w:rsid w:val="0092692D"/>
    <w:rsid w:val="009277EB"/>
    <w:rsid w:val="00927DCC"/>
    <w:rsid w:val="00930623"/>
    <w:rsid w:val="00930835"/>
    <w:rsid w:val="009315AD"/>
    <w:rsid w:val="00931C0F"/>
    <w:rsid w:val="0093209D"/>
    <w:rsid w:val="00932A14"/>
    <w:rsid w:val="009332D2"/>
    <w:rsid w:val="009347CB"/>
    <w:rsid w:val="009349A9"/>
    <w:rsid w:val="009351EA"/>
    <w:rsid w:val="00935B24"/>
    <w:rsid w:val="00935E0C"/>
    <w:rsid w:val="00936C52"/>
    <w:rsid w:val="009370DF"/>
    <w:rsid w:val="00937681"/>
    <w:rsid w:val="00937697"/>
    <w:rsid w:val="00937D6F"/>
    <w:rsid w:val="00940ED7"/>
    <w:rsid w:val="00941319"/>
    <w:rsid w:val="00942415"/>
    <w:rsid w:val="00943853"/>
    <w:rsid w:val="00943CFB"/>
    <w:rsid w:val="009456C5"/>
    <w:rsid w:val="00945EFA"/>
    <w:rsid w:val="009467A2"/>
    <w:rsid w:val="00946ED5"/>
    <w:rsid w:val="00946F01"/>
    <w:rsid w:val="00947059"/>
    <w:rsid w:val="00947810"/>
    <w:rsid w:val="009509CD"/>
    <w:rsid w:val="00951785"/>
    <w:rsid w:val="009522A4"/>
    <w:rsid w:val="00952695"/>
    <w:rsid w:val="00954621"/>
    <w:rsid w:val="0095489B"/>
    <w:rsid w:val="00955D58"/>
    <w:rsid w:val="00956274"/>
    <w:rsid w:val="0095653F"/>
    <w:rsid w:val="009605F3"/>
    <w:rsid w:val="00962CBD"/>
    <w:rsid w:val="00963524"/>
    <w:rsid w:val="00964154"/>
    <w:rsid w:val="009641BC"/>
    <w:rsid w:val="009646AA"/>
    <w:rsid w:val="00965236"/>
    <w:rsid w:val="0096586F"/>
    <w:rsid w:val="00965BD5"/>
    <w:rsid w:val="00966A6E"/>
    <w:rsid w:val="00966FB9"/>
    <w:rsid w:val="009671CD"/>
    <w:rsid w:val="00967D68"/>
    <w:rsid w:val="009708C2"/>
    <w:rsid w:val="00970C2B"/>
    <w:rsid w:val="0097267F"/>
    <w:rsid w:val="0097276E"/>
    <w:rsid w:val="00972F49"/>
    <w:rsid w:val="00973BA8"/>
    <w:rsid w:val="009751A9"/>
    <w:rsid w:val="00976D96"/>
    <w:rsid w:val="0097729C"/>
    <w:rsid w:val="009778E4"/>
    <w:rsid w:val="00977F33"/>
    <w:rsid w:val="009801B1"/>
    <w:rsid w:val="00980238"/>
    <w:rsid w:val="009802C4"/>
    <w:rsid w:val="00980F9C"/>
    <w:rsid w:val="00982275"/>
    <w:rsid w:val="0098257D"/>
    <w:rsid w:val="00983197"/>
    <w:rsid w:val="00983A49"/>
    <w:rsid w:val="009845C2"/>
    <w:rsid w:val="009849D1"/>
    <w:rsid w:val="00985126"/>
    <w:rsid w:val="009853C1"/>
    <w:rsid w:val="00985420"/>
    <w:rsid w:val="00985F24"/>
    <w:rsid w:val="0098632B"/>
    <w:rsid w:val="00987127"/>
    <w:rsid w:val="0099028A"/>
    <w:rsid w:val="00991B28"/>
    <w:rsid w:val="00992A4E"/>
    <w:rsid w:val="00992D6F"/>
    <w:rsid w:val="00994E23"/>
    <w:rsid w:val="00995487"/>
    <w:rsid w:val="00996FA0"/>
    <w:rsid w:val="009972ED"/>
    <w:rsid w:val="00997BFB"/>
    <w:rsid w:val="00997C62"/>
    <w:rsid w:val="009A09E2"/>
    <w:rsid w:val="009A2E46"/>
    <w:rsid w:val="009A3DF7"/>
    <w:rsid w:val="009A5968"/>
    <w:rsid w:val="009A59C7"/>
    <w:rsid w:val="009A7348"/>
    <w:rsid w:val="009B0577"/>
    <w:rsid w:val="009B1FEA"/>
    <w:rsid w:val="009B27F8"/>
    <w:rsid w:val="009B3DB2"/>
    <w:rsid w:val="009B43A0"/>
    <w:rsid w:val="009B462C"/>
    <w:rsid w:val="009B4D34"/>
    <w:rsid w:val="009B512D"/>
    <w:rsid w:val="009B6BB5"/>
    <w:rsid w:val="009C079A"/>
    <w:rsid w:val="009C1069"/>
    <w:rsid w:val="009C10EA"/>
    <w:rsid w:val="009C10F6"/>
    <w:rsid w:val="009C15F3"/>
    <w:rsid w:val="009C3689"/>
    <w:rsid w:val="009C3DDC"/>
    <w:rsid w:val="009C4421"/>
    <w:rsid w:val="009C469C"/>
    <w:rsid w:val="009C497C"/>
    <w:rsid w:val="009C633F"/>
    <w:rsid w:val="009C6448"/>
    <w:rsid w:val="009C75E7"/>
    <w:rsid w:val="009C78B2"/>
    <w:rsid w:val="009C7D70"/>
    <w:rsid w:val="009D10A3"/>
    <w:rsid w:val="009D16E5"/>
    <w:rsid w:val="009D1883"/>
    <w:rsid w:val="009D2509"/>
    <w:rsid w:val="009D4308"/>
    <w:rsid w:val="009D5759"/>
    <w:rsid w:val="009D6B65"/>
    <w:rsid w:val="009D706C"/>
    <w:rsid w:val="009D7A23"/>
    <w:rsid w:val="009D7AC6"/>
    <w:rsid w:val="009E0440"/>
    <w:rsid w:val="009E05B9"/>
    <w:rsid w:val="009E07C2"/>
    <w:rsid w:val="009E0C01"/>
    <w:rsid w:val="009E0E52"/>
    <w:rsid w:val="009E1355"/>
    <w:rsid w:val="009E3868"/>
    <w:rsid w:val="009E4F7A"/>
    <w:rsid w:val="009E66D8"/>
    <w:rsid w:val="009E6731"/>
    <w:rsid w:val="009F06B6"/>
    <w:rsid w:val="009F099E"/>
    <w:rsid w:val="009F0B5F"/>
    <w:rsid w:val="009F1C8B"/>
    <w:rsid w:val="009F2516"/>
    <w:rsid w:val="009F2D3A"/>
    <w:rsid w:val="009F33BC"/>
    <w:rsid w:val="009F3DA5"/>
    <w:rsid w:val="009F4395"/>
    <w:rsid w:val="009F4C41"/>
    <w:rsid w:val="009F68A3"/>
    <w:rsid w:val="009F6C0B"/>
    <w:rsid w:val="009F72F9"/>
    <w:rsid w:val="009F7A01"/>
    <w:rsid w:val="00A00205"/>
    <w:rsid w:val="00A00AF0"/>
    <w:rsid w:val="00A0114E"/>
    <w:rsid w:val="00A01264"/>
    <w:rsid w:val="00A01B14"/>
    <w:rsid w:val="00A01E91"/>
    <w:rsid w:val="00A0218A"/>
    <w:rsid w:val="00A02535"/>
    <w:rsid w:val="00A028A5"/>
    <w:rsid w:val="00A02A77"/>
    <w:rsid w:val="00A02BC0"/>
    <w:rsid w:val="00A0366A"/>
    <w:rsid w:val="00A03B36"/>
    <w:rsid w:val="00A03E5B"/>
    <w:rsid w:val="00A0544F"/>
    <w:rsid w:val="00A0633E"/>
    <w:rsid w:val="00A0747E"/>
    <w:rsid w:val="00A07F9E"/>
    <w:rsid w:val="00A10D4B"/>
    <w:rsid w:val="00A11490"/>
    <w:rsid w:val="00A1166D"/>
    <w:rsid w:val="00A11A89"/>
    <w:rsid w:val="00A12624"/>
    <w:rsid w:val="00A12EB8"/>
    <w:rsid w:val="00A14B5A"/>
    <w:rsid w:val="00A158D5"/>
    <w:rsid w:val="00A16392"/>
    <w:rsid w:val="00A166CA"/>
    <w:rsid w:val="00A16F60"/>
    <w:rsid w:val="00A16FAE"/>
    <w:rsid w:val="00A17F7A"/>
    <w:rsid w:val="00A200C5"/>
    <w:rsid w:val="00A211C4"/>
    <w:rsid w:val="00A2148A"/>
    <w:rsid w:val="00A2154D"/>
    <w:rsid w:val="00A224FD"/>
    <w:rsid w:val="00A22CF2"/>
    <w:rsid w:val="00A2314E"/>
    <w:rsid w:val="00A26481"/>
    <w:rsid w:val="00A26634"/>
    <w:rsid w:val="00A26C50"/>
    <w:rsid w:val="00A26C58"/>
    <w:rsid w:val="00A27C64"/>
    <w:rsid w:val="00A30484"/>
    <w:rsid w:val="00A30BC3"/>
    <w:rsid w:val="00A33D75"/>
    <w:rsid w:val="00A34126"/>
    <w:rsid w:val="00A3442D"/>
    <w:rsid w:val="00A34645"/>
    <w:rsid w:val="00A3567F"/>
    <w:rsid w:val="00A35781"/>
    <w:rsid w:val="00A35BE6"/>
    <w:rsid w:val="00A36BFE"/>
    <w:rsid w:val="00A37698"/>
    <w:rsid w:val="00A37A21"/>
    <w:rsid w:val="00A406D2"/>
    <w:rsid w:val="00A4078A"/>
    <w:rsid w:val="00A40C41"/>
    <w:rsid w:val="00A40E98"/>
    <w:rsid w:val="00A413A4"/>
    <w:rsid w:val="00A41ED3"/>
    <w:rsid w:val="00A41FB3"/>
    <w:rsid w:val="00A4220E"/>
    <w:rsid w:val="00A42814"/>
    <w:rsid w:val="00A42FE9"/>
    <w:rsid w:val="00A43454"/>
    <w:rsid w:val="00A43A9C"/>
    <w:rsid w:val="00A4454D"/>
    <w:rsid w:val="00A4470C"/>
    <w:rsid w:val="00A458DE"/>
    <w:rsid w:val="00A45B65"/>
    <w:rsid w:val="00A47191"/>
    <w:rsid w:val="00A50BB7"/>
    <w:rsid w:val="00A52950"/>
    <w:rsid w:val="00A53009"/>
    <w:rsid w:val="00A5393D"/>
    <w:rsid w:val="00A5427C"/>
    <w:rsid w:val="00A55552"/>
    <w:rsid w:val="00A55BD4"/>
    <w:rsid w:val="00A56217"/>
    <w:rsid w:val="00A56C58"/>
    <w:rsid w:val="00A573B6"/>
    <w:rsid w:val="00A5772A"/>
    <w:rsid w:val="00A57A79"/>
    <w:rsid w:val="00A613D6"/>
    <w:rsid w:val="00A62305"/>
    <w:rsid w:val="00A62F85"/>
    <w:rsid w:val="00A6356B"/>
    <w:rsid w:val="00A638A1"/>
    <w:rsid w:val="00A63F19"/>
    <w:rsid w:val="00A64E51"/>
    <w:rsid w:val="00A66162"/>
    <w:rsid w:val="00A675FD"/>
    <w:rsid w:val="00A67C67"/>
    <w:rsid w:val="00A70135"/>
    <w:rsid w:val="00A70733"/>
    <w:rsid w:val="00A716CA"/>
    <w:rsid w:val="00A7189D"/>
    <w:rsid w:val="00A71E3F"/>
    <w:rsid w:val="00A725C3"/>
    <w:rsid w:val="00A74223"/>
    <w:rsid w:val="00A742AF"/>
    <w:rsid w:val="00A762D8"/>
    <w:rsid w:val="00A77142"/>
    <w:rsid w:val="00A807BC"/>
    <w:rsid w:val="00A80AA2"/>
    <w:rsid w:val="00A80FCD"/>
    <w:rsid w:val="00A8199E"/>
    <w:rsid w:val="00A81D82"/>
    <w:rsid w:val="00A81FBC"/>
    <w:rsid w:val="00A81FFF"/>
    <w:rsid w:val="00A82AAE"/>
    <w:rsid w:val="00A84918"/>
    <w:rsid w:val="00A849EE"/>
    <w:rsid w:val="00A84A8C"/>
    <w:rsid w:val="00A84EC1"/>
    <w:rsid w:val="00A85326"/>
    <w:rsid w:val="00A85B4E"/>
    <w:rsid w:val="00A86462"/>
    <w:rsid w:val="00A9118F"/>
    <w:rsid w:val="00A9250E"/>
    <w:rsid w:val="00A927EC"/>
    <w:rsid w:val="00A9298D"/>
    <w:rsid w:val="00A9302D"/>
    <w:rsid w:val="00A93E33"/>
    <w:rsid w:val="00A94690"/>
    <w:rsid w:val="00A948AD"/>
    <w:rsid w:val="00A94E98"/>
    <w:rsid w:val="00A9597A"/>
    <w:rsid w:val="00A9769F"/>
    <w:rsid w:val="00A9793D"/>
    <w:rsid w:val="00AA0C6F"/>
    <w:rsid w:val="00AA0F4F"/>
    <w:rsid w:val="00AA1553"/>
    <w:rsid w:val="00AA2CF8"/>
    <w:rsid w:val="00AA2D36"/>
    <w:rsid w:val="00AA3200"/>
    <w:rsid w:val="00AA3382"/>
    <w:rsid w:val="00AA4D1B"/>
    <w:rsid w:val="00AA535D"/>
    <w:rsid w:val="00AA621B"/>
    <w:rsid w:val="00AA6BB0"/>
    <w:rsid w:val="00AA6F4B"/>
    <w:rsid w:val="00AA78B6"/>
    <w:rsid w:val="00AA7918"/>
    <w:rsid w:val="00AB0198"/>
    <w:rsid w:val="00AB0E47"/>
    <w:rsid w:val="00AB1723"/>
    <w:rsid w:val="00AB2D6A"/>
    <w:rsid w:val="00AB39B1"/>
    <w:rsid w:val="00AB3A00"/>
    <w:rsid w:val="00AB3D41"/>
    <w:rsid w:val="00AB5A15"/>
    <w:rsid w:val="00AB65D3"/>
    <w:rsid w:val="00AB6970"/>
    <w:rsid w:val="00AB6A59"/>
    <w:rsid w:val="00AB7CE5"/>
    <w:rsid w:val="00AC027A"/>
    <w:rsid w:val="00AC0B5C"/>
    <w:rsid w:val="00AC179F"/>
    <w:rsid w:val="00AC17AE"/>
    <w:rsid w:val="00AC1939"/>
    <w:rsid w:val="00AC1DEB"/>
    <w:rsid w:val="00AC2710"/>
    <w:rsid w:val="00AC2B9C"/>
    <w:rsid w:val="00AC337E"/>
    <w:rsid w:val="00AC3669"/>
    <w:rsid w:val="00AC3B00"/>
    <w:rsid w:val="00AC3B35"/>
    <w:rsid w:val="00AC5D4A"/>
    <w:rsid w:val="00AC5ED2"/>
    <w:rsid w:val="00AC5F4E"/>
    <w:rsid w:val="00AC651F"/>
    <w:rsid w:val="00AC6875"/>
    <w:rsid w:val="00AC70BB"/>
    <w:rsid w:val="00AC7347"/>
    <w:rsid w:val="00AC7619"/>
    <w:rsid w:val="00AC7C05"/>
    <w:rsid w:val="00AC7C7F"/>
    <w:rsid w:val="00AD13AE"/>
    <w:rsid w:val="00AD14EA"/>
    <w:rsid w:val="00AD150D"/>
    <w:rsid w:val="00AD167C"/>
    <w:rsid w:val="00AD17C7"/>
    <w:rsid w:val="00AD1A07"/>
    <w:rsid w:val="00AD1A68"/>
    <w:rsid w:val="00AD1D35"/>
    <w:rsid w:val="00AD215A"/>
    <w:rsid w:val="00AD2829"/>
    <w:rsid w:val="00AD4041"/>
    <w:rsid w:val="00AD4A14"/>
    <w:rsid w:val="00AD4E66"/>
    <w:rsid w:val="00AD5C0D"/>
    <w:rsid w:val="00AD7176"/>
    <w:rsid w:val="00AD789C"/>
    <w:rsid w:val="00AE0F84"/>
    <w:rsid w:val="00AE1427"/>
    <w:rsid w:val="00AE18AC"/>
    <w:rsid w:val="00AE302B"/>
    <w:rsid w:val="00AE3D4C"/>
    <w:rsid w:val="00AE5285"/>
    <w:rsid w:val="00AE5C68"/>
    <w:rsid w:val="00AE6B3C"/>
    <w:rsid w:val="00AE700D"/>
    <w:rsid w:val="00AE739A"/>
    <w:rsid w:val="00AF0CC2"/>
    <w:rsid w:val="00AF1D47"/>
    <w:rsid w:val="00AF1DFE"/>
    <w:rsid w:val="00AF277F"/>
    <w:rsid w:val="00AF2F18"/>
    <w:rsid w:val="00AF351D"/>
    <w:rsid w:val="00AF4540"/>
    <w:rsid w:val="00AF45A8"/>
    <w:rsid w:val="00AF5446"/>
    <w:rsid w:val="00AF6465"/>
    <w:rsid w:val="00AF664E"/>
    <w:rsid w:val="00AF695A"/>
    <w:rsid w:val="00AF736C"/>
    <w:rsid w:val="00AF738C"/>
    <w:rsid w:val="00B00335"/>
    <w:rsid w:val="00B006BD"/>
    <w:rsid w:val="00B011B1"/>
    <w:rsid w:val="00B0137E"/>
    <w:rsid w:val="00B021C6"/>
    <w:rsid w:val="00B033D8"/>
    <w:rsid w:val="00B04FAF"/>
    <w:rsid w:val="00B059E4"/>
    <w:rsid w:val="00B06000"/>
    <w:rsid w:val="00B06F05"/>
    <w:rsid w:val="00B0783C"/>
    <w:rsid w:val="00B078C9"/>
    <w:rsid w:val="00B100BD"/>
    <w:rsid w:val="00B10979"/>
    <w:rsid w:val="00B110F8"/>
    <w:rsid w:val="00B11392"/>
    <w:rsid w:val="00B143B8"/>
    <w:rsid w:val="00B14733"/>
    <w:rsid w:val="00B14CA1"/>
    <w:rsid w:val="00B167A2"/>
    <w:rsid w:val="00B16BE5"/>
    <w:rsid w:val="00B16C16"/>
    <w:rsid w:val="00B20289"/>
    <w:rsid w:val="00B21173"/>
    <w:rsid w:val="00B214FE"/>
    <w:rsid w:val="00B2174F"/>
    <w:rsid w:val="00B235E0"/>
    <w:rsid w:val="00B23777"/>
    <w:rsid w:val="00B24B38"/>
    <w:rsid w:val="00B259DF"/>
    <w:rsid w:val="00B261A1"/>
    <w:rsid w:val="00B26214"/>
    <w:rsid w:val="00B263FB"/>
    <w:rsid w:val="00B30070"/>
    <w:rsid w:val="00B309E1"/>
    <w:rsid w:val="00B312E3"/>
    <w:rsid w:val="00B320A9"/>
    <w:rsid w:val="00B32D58"/>
    <w:rsid w:val="00B336D2"/>
    <w:rsid w:val="00B33767"/>
    <w:rsid w:val="00B341E0"/>
    <w:rsid w:val="00B344E9"/>
    <w:rsid w:val="00B3476F"/>
    <w:rsid w:val="00B3491A"/>
    <w:rsid w:val="00B35B0D"/>
    <w:rsid w:val="00B35CFF"/>
    <w:rsid w:val="00B3601E"/>
    <w:rsid w:val="00B371E9"/>
    <w:rsid w:val="00B373D0"/>
    <w:rsid w:val="00B379D0"/>
    <w:rsid w:val="00B37CFD"/>
    <w:rsid w:val="00B4009E"/>
    <w:rsid w:val="00B412A2"/>
    <w:rsid w:val="00B4183D"/>
    <w:rsid w:val="00B41DED"/>
    <w:rsid w:val="00B42730"/>
    <w:rsid w:val="00B43539"/>
    <w:rsid w:val="00B4380E"/>
    <w:rsid w:val="00B44615"/>
    <w:rsid w:val="00B44B1F"/>
    <w:rsid w:val="00B46922"/>
    <w:rsid w:val="00B479B1"/>
    <w:rsid w:val="00B47CF4"/>
    <w:rsid w:val="00B52FD9"/>
    <w:rsid w:val="00B5371D"/>
    <w:rsid w:val="00B53CB7"/>
    <w:rsid w:val="00B5549F"/>
    <w:rsid w:val="00B556D6"/>
    <w:rsid w:val="00B557B7"/>
    <w:rsid w:val="00B55A44"/>
    <w:rsid w:val="00B564D0"/>
    <w:rsid w:val="00B6053A"/>
    <w:rsid w:val="00B607BB"/>
    <w:rsid w:val="00B63E17"/>
    <w:rsid w:val="00B63E82"/>
    <w:rsid w:val="00B64141"/>
    <w:rsid w:val="00B64E72"/>
    <w:rsid w:val="00B660BE"/>
    <w:rsid w:val="00B66745"/>
    <w:rsid w:val="00B678A7"/>
    <w:rsid w:val="00B67AF0"/>
    <w:rsid w:val="00B71DF6"/>
    <w:rsid w:val="00B74D78"/>
    <w:rsid w:val="00B75609"/>
    <w:rsid w:val="00B76485"/>
    <w:rsid w:val="00B76562"/>
    <w:rsid w:val="00B76EFB"/>
    <w:rsid w:val="00B77913"/>
    <w:rsid w:val="00B77F6C"/>
    <w:rsid w:val="00B80029"/>
    <w:rsid w:val="00B81A93"/>
    <w:rsid w:val="00B822EB"/>
    <w:rsid w:val="00B824FB"/>
    <w:rsid w:val="00B82646"/>
    <w:rsid w:val="00B83EF9"/>
    <w:rsid w:val="00B841CD"/>
    <w:rsid w:val="00B851EA"/>
    <w:rsid w:val="00B85490"/>
    <w:rsid w:val="00B86380"/>
    <w:rsid w:val="00B865FA"/>
    <w:rsid w:val="00B868DF"/>
    <w:rsid w:val="00B86C78"/>
    <w:rsid w:val="00B87E42"/>
    <w:rsid w:val="00B90656"/>
    <w:rsid w:val="00B91293"/>
    <w:rsid w:val="00B938AF"/>
    <w:rsid w:val="00B94A6B"/>
    <w:rsid w:val="00B963FB"/>
    <w:rsid w:val="00B96434"/>
    <w:rsid w:val="00B97315"/>
    <w:rsid w:val="00B97359"/>
    <w:rsid w:val="00B97A8F"/>
    <w:rsid w:val="00B97AD4"/>
    <w:rsid w:val="00B97DCA"/>
    <w:rsid w:val="00BA1A94"/>
    <w:rsid w:val="00BA1E1E"/>
    <w:rsid w:val="00BA2125"/>
    <w:rsid w:val="00BA3376"/>
    <w:rsid w:val="00BA33E9"/>
    <w:rsid w:val="00BA369A"/>
    <w:rsid w:val="00BA3FEF"/>
    <w:rsid w:val="00BA4E58"/>
    <w:rsid w:val="00BA5DA7"/>
    <w:rsid w:val="00BA665E"/>
    <w:rsid w:val="00BA6777"/>
    <w:rsid w:val="00BA7074"/>
    <w:rsid w:val="00BA792E"/>
    <w:rsid w:val="00BB04B5"/>
    <w:rsid w:val="00BB08A6"/>
    <w:rsid w:val="00BB0C6D"/>
    <w:rsid w:val="00BB11C5"/>
    <w:rsid w:val="00BB1A0E"/>
    <w:rsid w:val="00BB2789"/>
    <w:rsid w:val="00BB2B38"/>
    <w:rsid w:val="00BB3184"/>
    <w:rsid w:val="00BB38CE"/>
    <w:rsid w:val="00BB3A1B"/>
    <w:rsid w:val="00BB43E9"/>
    <w:rsid w:val="00BB4B77"/>
    <w:rsid w:val="00BB4B99"/>
    <w:rsid w:val="00BB57EA"/>
    <w:rsid w:val="00BB6706"/>
    <w:rsid w:val="00BB7829"/>
    <w:rsid w:val="00BC008F"/>
    <w:rsid w:val="00BC22C3"/>
    <w:rsid w:val="00BC25B6"/>
    <w:rsid w:val="00BC299D"/>
    <w:rsid w:val="00BC2C66"/>
    <w:rsid w:val="00BC3F24"/>
    <w:rsid w:val="00BC43DC"/>
    <w:rsid w:val="00BC4A40"/>
    <w:rsid w:val="00BC4CD9"/>
    <w:rsid w:val="00BC597C"/>
    <w:rsid w:val="00BC7326"/>
    <w:rsid w:val="00BC73D7"/>
    <w:rsid w:val="00BC776D"/>
    <w:rsid w:val="00BC79D7"/>
    <w:rsid w:val="00BC7ABF"/>
    <w:rsid w:val="00BD00B4"/>
    <w:rsid w:val="00BD033B"/>
    <w:rsid w:val="00BD05A6"/>
    <w:rsid w:val="00BD1457"/>
    <w:rsid w:val="00BD15CB"/>
    <w:rsid w:val="00BD161F"/>
    <w:rsid w:val="00BD1927"/>
    <w:rsid w:val="00BD2BFC"/>
    <w:rsid w:val="00BD2DCA"/>
    <w:rsid w:val="00BD3966"/>
    <w:rsid w:val="00BD4057"/>
    <w:rsid w:val="00BD4158"/>
    <w:rsid w:val="00BD42CA"/>
    <w:rsid w:val="00BD4406"/>
    <w:rsid w:val="00BD4626"/>
    <w:rsid w:val="00BD49B3"/>
    <w:rsid w:val="00BD4D5B"/>
    <w:rsid w:val="00BD5947"/>
    <w:rsid w:val="00BD65F9"/>
    <w:rsid w:val="00BD6E42"/>
    <w:rsid w:val="00BD70AD"/>
    <w:rsid w:val="00BD7780"/>
    <w:rsid w:val="00BE00D0"/>
    <w:rsid w:val="00BE0922"/>
    <w:rsid w:val="00BE0C8A"/>
    <w:rsid w:val="00BE18F2"/>
    <w:rsid w:val="00BE1BAE"/>
    <w:rsid w:val="00BE1E6B"/>
    <w:rsid w:val="00BE2AD9"/>
    <w:rsid w:val="00BE2FE7"/>
    <w:rsid w:val="00BE3004"/>
    <w:rsid w:val="00BE37FD"/>
    <w:rsid w:val="00BE3A2A"/>
    <w:rsid w:val="00BE49FB"/>
    <w:rsid w:val="00BE5071"/>
    <w:rsid w:val="00BE56E8"/>
    <w:rsid w:val="00BE61B3"/>
    <w:rsid w:val="00BE63FA"/>
    <w:rsid w:val="00BE6656"/>
    <w:rsid w:val="00BE6DB5"/>
    <w:rsid w:val="00BE6FF6"/>
    <w:rsid w:val="00BF02CC"/>
    <w:rsid w:val="00BF10E9"/>
    <w:rsid w:val="00BF1C37"/>
    <w:rsid w:val="00BF215B"/>
    <w:rsid w:val="00BF23B1"/>
    <w:rsid w:val="00BF27FD"/>
    <w:rsid w:val="00BF27FE"/>
    <w:rsid w:val="00BF2ADB"/>
    <w:rsid w:val="00BF46F0"/>
    <w:rsid w:val="00BF474C"/>
    <w:rsid w:val="00BF4766"/>
    <w:rsid w:val="00BF527B"/>
    <w:rsid w:val="00BF593B"/>
    <w:rsid w:val="00BF59FB"/>
    <w:rsid w:val="00BF5CCA"/>
    <w:rsid w:val="00BF6C19"/>
    <w:rsid w:val="00BF6C48"/>
    <w:rsid w:val="00BF6DFD"/>
    <w:rsid w:val="00C01244"/>
    <w:rsid w:val="00C03C5B"/>
    <w:rsid w:val="00C043B3"/>
    <w:rsid w:val="00C04926"/>
    <w:rsid w:val="00C04D74"/>
    <w:rsid w:val="00C04DA1"/>
    <w:rsid w:val="00C064A4"/>
    <w:rsid w:val="00C06DC8"/>
    <w:rsid w:val="00C073C6"/>
    <w:rsid w:val="00C074F2"/>
    <w:rsid w:val="00C079AB"/>
    <w:rsid w:val="00C07D74"/>
    <w:rsid w:val="00C1033E"/>
    <w:rsid w:val="00C1079D"/>
    <w:rsid w:val="00C10858"/>
    <w:rsid w:val="00C10E61"/>
    <w:rsid w:val="00C120D8"/>
    <w:rsid w:val="00C126B1"/>
    <w:rsid w:val="00C13134"/>
    <w:rsid w:val="00C13FD1"/>
    <w:rsid w:val="00C14787"/>
    <w:rsid w:val="00C1596D"/>
    <w:rsid w:val="00C15A0D"/>
    <w:rsid w:val="00C15B8D"/>
    <w:rsid w:val="00C1606A"/>
    <w:rsid w:val="00C1666D"/>
    <w:rsid w:val="00C17010"/>
    <w:rsid w:val="00C20562"/>
    <w:rsid w:val="00C215C3"/>
    <w:rsid w:val="00C23A96"/>
    <w:rsid w:val="00C2464A"/>
    <w:rsid w:val="00C249C6"/>
    <w:rsid w:val="00C24CF8"/>
    <w:rsid w:val="00C25685"/>
    <w:rsid w:val="00C263D9"/>
    <w:rsid w:val="00C27AC5"/>
    <w:rsid w:val="00C30008"/>
    <w:rsid w:val="00C30494"/>
    <w:rsid w:val="00C30553"/>
    <w:rsid w:val="00C305B0"/>
    <w:rsid w:val="00C32CC1"/>
    <w:rsid w:val="00C334EA"/>
    <w:rsid w:val="00C33576"/>
    <w:rsid w:val="00C33B10"/>
    <w:rsid w:val="00C341BC"/>
    <w:rsid w:val="00C3628A"/>
    <w:rsid w:val="00C36B5A"/>
    <w:rsid w:val="00C3763C"/>
    <w:rsid w:val="00C37EB6"/>
    <w:rsid w:val="00C4041C"/>
    <w:rsid w:val="00C40664"/>
    <w:rsid w:val="00C406B2"/>
    <w:rsid w:val="00C40D79"/>
    <w:rsid w:val="00C41724"/>
    <w:rsid w:val="00C41EB7"/>
    <w:rsid w:val="00C41F41"/>
    <w:rsid w:val="00C41FF3"/>
    <w:rsid w:val="00C425DD"/>
    <w:rsid w:val="00C426EC"/>
    <w:rsid w:val="00C42C98"/>
    <w:rsid w:val="00C43A94"/>
    <w:rsid w:val="00C44E2B"/>
    <w:rsid w:val="00C44E4A"/>
    <w:rsid w:val="00C459A0"/>
    <w:rsid w:val="00C45B84"/>
    <w:rsid w:val="00C46663"/>
    <w:rsid w:val="00C4758B"/>
    <w:rsid w:val="00C475B6"/>
    <w:rsid w:val="00C47CE8"/>
    <w:rsid w:val="00C50103"/>
    <w:rsid w:val="00C50807"/>
    <w:rsid w:val="00C51922"/>
    <w:rsid w:val="00C51ED0"/>
    <w:rsid w:val="00C52FA5"/>
    <w:rsid w:val="00C534F3"/>
    <w:rsid w:val="00C545E5"/>
    <w:rsid w:val="00C54AB7"/>
    <w:rsid w:val="00C54F9F"/>
    <w:rsid w:val="00C5511F"/>
    <w:rsid w:val="00C55A0B"/>
    <w:rsid w:val="00C565AA"/>
    <w:rsid w:val="00C60097"/>
    <w:rsid w:val="00C60137"/>
    <w:rsid w:val="00C60AAF"/>
    <w:rsid w:val="00C614E3"/>
    <w:rsid w:val="00C6162D"/>
    <w:rsid w:val="00C61770"/>
    <w:rsid w:val="00C61869"/>
    <w:rsid w:val="00C61E43"/>
    <w:rsid w:val="00C629E8"/>
    <w:rsid w:val="00C631F2"/>
    <w:rsid w:val="00C64582"/>
    <w:rsid w:val="00C64816"/>
    <w:rsid w:val="00C6483C"/>
    <w:rsid w:val="00C64AE9"/>
    <w:rsid w:val="00C65B91"/>
    <w:rsid w:val="00C660B1"/>
    <w:rsid w:val="00C66D94"/>
    <w:rsid w:val="00C67733"/>
    <w:rsid w:val="00C67A35"/>
    <w:rsid w:val="00C70A71"/>
    <w:rsid w:val="00C70CFF"/>
    <w:rsid w:val="00C71255"/>
    <w:rsid w:val="00C718FE"/>
    <w:rsid w:val="00C72608"/>
    <w:rsid w:val="00C72A11"/>
    <w:rsid w:val="00C72B95"/>
    <w:rsid w:val="00C72E66"/>
    <w:rsid w:val="00C7328F"/>
    <w:rsid w:val="00C7575F"/>
    <w:rsid w:val="00C76B29"/>
    <w:rsid w:val="00C8037B"/>
    <w:rsid w:val="00C81105"/>
    <w:rsid w:val="00C8249C"/>
    <w:rsid w:val="00C837B2"/>
    <w:rsid w:val="00C837B4"/>
    <w:rsid w:val="00C84A7B"/>
    <w:rsid w:val="00C8533F"/>
    <w:rsid w:val="00C86693"/>
    <w:rsid w:val="00C8687F"/>
    <w:rsid w:val="00C86CEC"/>
    <w:rsid w:val="00C872BC"/>
    <w:rsid w:val="00C8773D"/>
    <w:rsid w:val="00C87ABB"/>
    <w:rsid w:val="00C87EF8"/>
    <w:rsid w:val="00C91831"/>
    <w:rsid w:val="00C919F2"/>
    <w:rsid w:val="00C927E2"/>
    <w:rsid w:val="00C92FCD"/>
    <w:rsid w:val="00C93644"/>
    <w:rsid w:val="00C94AA3"/>
    <w:rsid w:val="00C953DF"/>
    <w:rsid w:val="00C95AAA"/>
    <w:rsid w:val="00C95F74"/>
    <w:rsid w:val="00C96BD3"/>
    <w:rsid w:val="00C96D51"/>
    <w:rsid w:val="00C973AC"/>
    <w:rsid w:val="00C9751F"/>
    <w:rsid w:val="00CA2318"/>
    <w:rsid w:val="00CA23C7"/>
    <w:rsid w:val="00CA28F7"/>
    <w:rsid w:val="00CA2A57"/>
    <w:rsid w:val="00CA31E9"/>
    <w:rsid w:val="00CA3284"/>
    <w:rsid w:val="00CA34C6"/>
    <w:rsid w:val="00CA40B2"/>
    <w:rsid w:val="00CB02FF"/>
    <w:rsid w:val="00CB07BF"/>
    <w:rsid w:val="00CB215C"/>
    <w:rsid w:val="00CB370F"/>
    <w:rsid w:val="00CB4158"/>
    <w:rsid w:val="00CB4C32"/>
    <w:rsid w:val="00CB599F"/>
    <w:rsid w:val="00CB5EE5"/>
    <w:rsid w:val="00CB6DCD"/>
    <w:rsid w:val="00CB7AE3"/>
    <w:rsid w:val="00CB7C70"/>
    <w:rsid w:val="00CC1180"/>
    <w:rsid w:val="00CC1A28"/>
    <w:rsid w:val="00CC1EBF"/>
    <w:rsid w:val="00CC3BFC"/>
    <w:rsid w:val="00CC4E40"/>
    <w:rsid w:val="00CC69E3"/>
    <w:rsid w:val="00CC6B9C"/>
    <w:rsid w:val="00CC6F6C"/>
    <w:rsid w:val="00CD30F7"/>
    <w:rsid w:val="00CD3C05"/>
    <w:rsid w:val="00CD5401"/>
    <w:rsid w:val="00CD5E96"/>
    <w:rsid w:val="00CD672E"/>
    <w:rsid w:val="00CD6C06"/>
    <w:rsid w:val="00CE09EE"/>
    <w:rsid w:val="00CE0D20"/>
    <w:rsid w:val="00CE0DF7"/>
    <w:rsid w:val="00CE143F"/>
    <w:rsid w:val="00CE1B45"/>
    <w:rsid w:val="00CE1EA9"/>
    <w:rsid w:val="00CE2018"/>
    <w:rsid w:val="00CE21A0"/>
    <w:rsid w:val="00CE24DA"/>
    <w:rsid w:val="00CE26C4"/>
    <w:rsid w:val="00CE2709"/>
    <w:rsid w:val="00CE2D64"/>
    <w:rsid w:val="00CE3FF6"/>
    <w:rsid w:val="00CE467C"/>
    <w:rsid w:val="00CE4C8A"/>
    <w:rsid w:val="00CE4DC7"/>
    <w:rsid w:val="00CE4EC9"/>
    <w:rsid w:val="00CE6198"/>
    <w:rsid w:val="00CE6D14"/>
    <w:rsid w:val="00CE7E70"/>
    <w:rsid w:val="00CF04D9"/>
    <w:rsid w:val="00CF24F4"/>
    <w:rsid w:val="00CF2713"/>
    <w:rsid w:val="00CF3637"/>
    <w:rsid w:val="00CF4D1F"/>
    <w:rsid w:val="00CF52F1"/>
    <w:rsid w:val="00CF613F"/>
    <w:rsid w:val="00CF6230"/>
    <w:rsid w:val="00CF6CDD"/>
    <w:rsid w:val="00CF6FB1"/>
    <w:rsid w:val="00D0012F"/>
    <w:rsid w:val="00D002E2"/>
    <w:rsid w:val="00D01548"/>
    <w:rsid w:val="00D017FC"/>
    <w:rsid w:val="00D0226A"/>
    <w:rsid w:val="00D02D92"/>
    <w:rsid w:val="00D03640"/>
    <w:rsid w:val="00D0467D"/>
    <w:rsid w:val="00D04A4A"/>
    <w:rsid w:val="00D04EE2"/>
    <w:rsid w:val="00D04F23"/>
    <w:rsid w:val="00D050CE"/>
    <w:rsid w:val="00D06CD6"/>
    <w:rsid w:val="00D10360"/>
    <w:rsid w:val="00D112C5"/>
    <w:rsid w:val="00D11931"/>
    <w:rsid w:val="00D11C7C"/>
    <w:rsid w:val="00D124FE"/>
    <w:rsid w:val="00D13147"/>
    <w:rsid w:val="00D1345F"/>
    <w:rsid w:val="00D14247"/>
    <w:rsid w:val="00D142FC"/>
    <w:rsid w:val="00D14376"/>
    <w:rsid w:val="00D14442"/>
    <w:rsid w:val="00D14746"/>
    <w:rsid w:val="00D15135"/>
    <w:rsid w:val="00D15C9B"/>
    <w:rsid w:val="00D1627D"/>
    <w:rsid w:val="00D167A5"/>
    <w:rsid w:val="00D16BEB"/>
    <w:rsid w:val="00D171D7"/>
    <w:rsid w:val="00D17758"/>
    <w:rsid w:val="00D17C86"/>
    <w:rsid w:val="00D2026D"/>
    <w:rsid w:val="00D2080A"/>
    <w:rsid w:val="00D21A92"/>
    <w:rsid w:val="00D22487"/>
    <w:rsid w:val="00D22622"/>
    <w:rsid w:val="00D23365"/>
    <w:rsid w:val="00D246D9"/>
    <w:rsid w:val="00D24E83"/>
    <w:rsid w:val="00D259DE"/>
    <w:rsid w:val="00D27AD8"/>
    <w:rsid w:val="00D27E77"/>
    <w:rsid w:val="00D30B99"/>
    <w:rsid w:val="00D30DB5"/>
    <w:rsid w:val="00D3144B"/>
    <w:rsid w:val="00D31824"/>
    <w:rsid w:val="00D32214"/>
    <w:rsid w:val="00D33972"/>
    <w:rsid w:val="00D34B58"/>
    <w:rsid w:val="00D34C3D"/>
    <w:rsid w:val="00D34F9A"/>
    <w:rsid w:val="00D35779"/>
    <w:rsid w:val="00D35A67"/>
    <w:rsid w:val="00D35A7A"/>
    <w:rsid w:val="00D37036"/>
    <w:rsid w:val="00D3704A"/>
    <w:rsid w:val="00D373EF"/>
    <w:rsid w:val="00D404A7"/>
    <w:rsid w:val="00D405BD"/>
    <w:rsid w:val="00D41815"/>
    <w:rsid w:val="00D43154"/>
    <w:rsid w:val="00D44FC9"/>
    <w:rsid w:val="00D45EFC"/>
    <w:rsid w:val="00D463FF"/>
    <w:rsid w:val="00D469D3"/>
    <w:rsid w:val="00D46E3C"/>
    <w:rsid w:val="00D4739F"/>
    <w:rsid w:val="00D504E5"/>
    <w:rsid w:val="00D50A35"/>
    <w:rsid w:val="00D50C83"/>
    <w:rsid w:val="00D50EB2"/>
    <w:rsid w:val="00D52997"/>
    <w:rsid w:val="00D529AD"/>
    <w:rsid w:val="00D52F18"/>
    <w:rsid w:val="00D53421"/>
    <w:rsid w:val="00D53624"/>
    <w:rsid w:val="00D5509C"/>
    <w:rsid w:val="00D55319"/>
    <w:rsid w:val="00D55FE7"/>
    <w:rsid w:val="00D56C97"/>
    <w:rsid w:val="00D56E16"/>
    <w:rsid w:val="00D5715A"/>
    <w:rsid w:val="00D5786C"/>
    <w:rsid w:val="00D5792D"/>
    <w:rsid w:val="00D57AAB"/>
    <w:rsid w:val="00D61821"/>
    <w:rsid w:val="00D62521"/>
    <w:rsid w:val="00D6362E"/>
    <w:rsid w:val="00D639BC"/>
    <w:rsid w:val="00D6437E"/>
    <w:rsid w:val="00D657DA"/>
    <w:rsid w:val="00D658F6"/>
    <w:rsid w:val="00D65FBC"/>
    <w:rsid w:val="00D66BB1"/>
    <w:rsid w:val="00D67A51"/>
    <w:rsid w:val="00D67BAF"/>
    <w:rsid w:val="00D67BDD"/>
    <w:rsid w:val="00D7039E"/>
    <w:rsid w:val="00D70B2F"/>
    <w:rsid w:val="00D71229"/>
    <w:rsid w:val="00D71687"/>
    <w:rsid w:val="00D71727"/>
    <w:rsid w:val="00D735BC"/>
    <w:rsid w:val="00D74813"/>
    <w:rsid w:val="00D75B78"/>
    <w:rsid w:val="00D77115"/>
    <w:rsid w:val="00D80826"/>
    <w:rsid w:val="00D80A47"/>
    <w:rsid w:val="00D80DE1"/>
    <w:rsid w:val="00D84A4B"/>
    <w:rsid w:val="00D85AD2"/>
    <w:rsid w:val="00D90600"/>
    <w:rsid w:val="00D90E45"/>
    <w:rsid w:val="00D91526"/>
    <w:rsid w:val="00D91EBB"/>
    <w:rsid w:val="00D92F4A"/>
    <w:rsid w:val="00D95B6E"/>
    <w:rsid w:val="00D962F4"/>
    <w:rsid w:val="00D97B58"/>
    <w:rsid w:val="00DA05CB"/>
    <w:rsid w:val="00DA1306"/>
    <w:rsid w:val="00DA2D53"/>
    <w:rsid w:val="00DA30BC"/>
    <w:rsid w:val="00DA34DA"/>
    <w:rsid w:val="00DA3775"/>
    <w:rsid w:val="00DA4947"/>
    <w:rsid w:val="00DA517A"/>
    <w:rsid w:val="00DA5CF8"/>
    <w:rsid w:val="00DA64BC"/>
    <w:rsid w:val="00DA6827"/>
    <w:rsid w:val="00DA68E4"/>
    <w:rsid w:val="00DA69C2"/>
    <w:rsid w:val="00DA6D70"/>
    <w:rsid w:val="00DB07C9"/>
    <w:rsid w:val="00DB14A0"/>
    <w:rsid w:val="00DB24BC"/>
    <w:rsid w:val="00DB43C9"/>
    <w:rsid w:val="00DB499A"/>
    <w:rsid w:val="00DB49EA"/>
    <w:rsid w:val="00DB6050"/>
    <w:rsid w:val="00DB6B1F"/>
    <w:rsid w:val="00DB72C0"/>
    <w:rsid w:val="00DB75D9"/>
    <w:rsid w:val="00DB765C"/>
    <w:rsid w:val="00DC054C"/>
    <w:rsid w:val="00DC07CA"/>
    <w:rsid w:val="00DC0E2D"/>
    <w:rsid w:val="00DC0E49"/>
    <w:rsid w:val="00DC1676"/>
    <w:rsid w:val="00DC1E1A"/>
    <w:rsid w:val="00DC2C34"/>
    <w:rsid w:val="00DC5A41"/>
    <w:rsid w:val="00DC60BB"/>
    <w:rsid w:val="00DC63BA"/>
    <w:rsid w:val="00DC649E"/>
    <w:rsid w:val="00DC6CB6"/>
    <w:rsid w:val="00DC6D4C"/>
    <w:rsid w:val="00DD0632"/>
    <w:rsid w:val="00DD10C5"/>
    <w:rsid w:val="00DD2EF7"/>
    <w:rsid w:val="00DD3099"/>
    <w:rsid w:val="00DD4F47"/>
    <w:rsid w:val="00DD5F99"/>
    <w:rsid w:val="00DD64E3"/>
    <w:rsid w:val="00DD7B21"/>
    <w:rsid w:val="00DE03DD"/>
    <w:rsid w:val="00DE2561"/>
    <w:rsid w:val="00DE2C87"/>
    <w:rsid w:val="00DE2E81"/>
    <w:rsid w:val="00DE44F7"/>
    <w:rsid w:val="00DE459A"/>
    <w:rsid w:val="00DE597D"/>
    <w:rsid w:val="00DE654C"/>
    <w:rsid w:val="00DE70D1"/>
    <w:rsid w:val="00DE72FD"/>
    <w:rsid w:val="00DE76F7"/>
    <w:rsid w:val="00DE7D0C"/>
    <w:rsid w:val="00DF0411"/>
    <w:rsid w:val="00DF09AC"/>
    <w:rsid w:val="00DF1ECA"/>
    <w:rsid w:val="00DF273B"/>
    <w:rsid w:val="00DF27DA"/>
    <w:rsid w:val="00DF3464"/>
    <w:rsid w:val="00DF3FFC"/>
    <w:rsid w:val="00DF4A2E"/>
    <w:rsid w:val="00DF4DBE"/>
    <w:rsid w:val="00DF5B4B"/>
    <w:rsid w:val="00DF7759"/>
    <w:rsid w:val="00DF7927"/>
    <w:rsid w:val="00DF7D5A"/>
    <w:rsid w:val="00E00384"/>
    <w:rsid w:val="00E00B59"/>
    <w:rsid w:val="00E01582"/>
    <w:rsid w:val="00E015E0"/>
    <w:rsid w:val="00E02330"/>
    <w:rsid w:val="00E029D5"/>
    <w:rsid w:val="00E03530"/>
    <w:rsid w:val="00E04AA0"/>
    <w:rsid w:val="00E04FA7"/>
    <w:rsid w:val="00E05262"/>
    <w:rsid w:val="00E05348"/>
    <w:rsid w:val="00E05D77"/>
    <w:rsid w:val="00E06C0A"/>
    <w:rsid w:val="00E073F2"/>
    <w:rsid w:val="00E07D1A"/>
    <w:rsid w:val="00E1005A"/>
    <w:rsid w:val="00E10BEC"/>
    <w:rsid w:val="00E11227"/>
    <w:rsid w:val="00E11391"/>
    <w:rsid w:val="00E11548"/>
    <w:rsid w:val="00E11EEA"/>
    <w:rsid w:val="00E132FE"/>
    <w:rsid w:val="00E147EE"/>
    <w:rsid w:val="00E1520B"/>
    <w:rsid w:val="00E16FC9"/>
    <w:rsid w:val="00E171D0"/>
    <w:rsid w:val="00E17FBC"/>
    <w:rsid w:val="00E202F6"/>
    <w:rsid w:val="00E20E67"/>
    <w:rsid w:val="00E227A8"/>
    <w:rsid w:val="00E2286F"/>
    <w:rsid w:val="00E22C87"/>
    <w:rsid w:val="00E2350C"/>
    <w:rsid w:val="00E23A2B"/>
    <w:rsid w:val="00E23D0A"/>
    <w:rsid w:val="00E244A9"/>
    <w:rsid w:val="00E24B7C"/>
    <w:rsid w:val="00E24C1F"/>
    <w:rsid w:val="00E24F03"/>
    <w:rsid w:val="00E2621D"/>
    <w:rsid w:val="00E26730"/>
    <w:rsid w:val="00E316FD"/>
    <w:rsid w:val="00E31A7B"/>
    <w:rsid w:val="00E3276B"/>
    <w:rsid w:val="00E3310C"/>
    <w:rsid w:val="00E346C7"/>
    <w:rsid w:val="00E34E09"/>
    <w:rsid w:val="00E379F0"/>
    <w:rsid w:val="00E400D4"/>
    <w:rsid w:val="00E40820"/>
    <w:rsid w:val="00E4098F"/>
    <w:rsid w:val="00E40AF8"/>
    <w:rsid w:val="00E4130C"/>
    <w:rsid w:val="00E42C43"/>
    <w:rsid w:val="00E43787"/>
    <w:rsid w:val="00E44643"/>
    <w:rsid w:val="00E4573C"/>
    <w:rsid w:val="00E46357"/>
    <w:rsid w:val="00E4658F"/>
    <w:rsid w:val="00E46CA7"/>
    <w:rsid w:val="00E501E8"/>
    <w:rsid w:val="00E51818"/>
    <w:rsid w:val="00E51D06"/>
    <w:rsid w:val="00E530ED"/>
    <w:rsid w:val="00E5355A"/>
    <w:rsid w:val="00E53FFC"/>
    <w:rsid w:val="00E54470"/>
    <w:rsid w:val="00E54A67"/>
    <w:rsid w:val="00E54F27"/>
    <w:rsid w:val="00E54F3B"/>
    <w:rsid w:val="00E55229"/>
    <w:rsid w:val="00E5603B"/>
    <w:rsid w:val="00E60439"/>
    <w:rsid w:val="00E61C0D"/>
    <w:rsid w:val="00E61C19"/>
    <w:rsid w:val="00E61D6F"/>
    <w:rsid w:val="00E627F8"/>
    <w:rsid w:val="00E62FD8"/>
    <w:rsid w:val="00E63EB4"/>
    <w:rsid w:val="00E64D07"/>
    <w:rsid w:val="00E652CF"/>
    <w:rsid w:val="00E66160"/>
    <w:rsid w:val="00E67475"/>
    <w:rsid w:val="00E7107F"/>
    <w:rsid w:val="00E71329"/>
    <w:rsid w:val="00E72E9E"/>
    <w:rsid w:val="00E72FE1"/>
    <w:rsid w:val="00E7329B"/>
    <w:rsid w:val="00E757CA"/>
    <w:rsid w:val="00E75C79"/>
    <w:rsid w:val="00E778D5"/>
    <w:rsid w:val="00E77969"/>
    <w:rsid w:val="00E77F60"/>
    <w:rsid w:val="00E80221"/>
    <w:rsid w:val="00E80457"/>
    <w:rsid w:val="00E80F2B"/>
    <w:rsid w:val="00E81603"/>
    <w:rsid w:val="00E8363B"/>
    <w:rsid w:val="00E8393B"/>
    <w:rsid w:val="00E84580"/>
    <w:rsid w:val="00E84966"/>
    <w:rsid w:val="00E858FB"/>
    <w:rsid w:val="00E86533"/>
    <w:rsid w:val="00E8676E"/>
    <w:rsid w:val="00E87A96"/>
    <w:rsid w:val="00E9012A"/>
    <w:rsid w:val="00E918F6"/>
    <w:rsid w:val="00E92024"/>
    <w:rsid w:val="00E92383"/>
    <w:rsid w:val="00E9271F"/>
    <w:rsid w:val="00E929B4"/>
    <w:rsid w:val="00E9360C"/>
    <w:rsid w:val="00E937E3"/>
    <w:rsid w:val="00E93841"/>
    <w:rsid w:val="00E93F6F"/>
    <w:rsid w:val="00E94333"/>
    <w:rsid w:val="00E94377"/>
    <w:rsid w:val="00E949CE"/>
    <w:rsid w:val="00E94A7D"/>
    <w:rsid w:val="00E95435"/>
    <w:rsid w:val="00E95AC8"/>
    <w:rsid w:val="00E96BFA"/>
    <w:rsid w:val="00E96E77"/>
    <w:rsid w:val="00E97474"/>
    <w:rsid w:val="00EA1B3A"/>
    <w:rsid w:val="00EA1E62"/>
    <w:rsid w:val="00EA2109"/>
    <w:rsid w:val="00EA28CC"/>
    <w:rsid w:val="00EA3008"/>
    <w:rsid w:val="00EA36C6"/>
    <w:rsid w:val="00EA386B"/>
    <w:rsid w:val="00EA3B9F"/>
    <w:rsid w:val="00EA3D69"/>
    <w:rsid w:val="00EA3F47"/>
    <w:rsid w:val="00EA45F5"/>
    <w:rsid w:val="00EA5451"/>
    <w:rsid w:val="00EA62A5"/>
    <w:rsid w:val="00EA6907"/>
    <w:rsid w:val="00EA7772"/>
    <w:rsid w:val="00EA7B82"/>
    <w:rsid w:val="00EB0135"/>
    <w:rsid w:val="00EB10A0"/>
    <w:rsid w:val="00EB15D6"/>
    <w:rsid w:val="00EB2244"/>
    <w:rsid w:val="00EB3820"/>
    <w:rsid w:val="00EB3853"/>
    <w:rsid w:val="00EB4305"/>
    <w:rsid w:val="00EB5072"/>
    <w:rsid w:val="00EB530D"/>
    <w:rsid w:val="00EC0023"/>
    <w:rsid w:val="00EC021B"/>
    <w:rsid w:val="00EC0A18"/>
    <w:rsid w:val="00EC1A58"/>
    <w:rsid w:val="00EC1CFE"/>
    <w:rsid w:val="00EC2194"/>
    <w:rsid w:val="00EC5237"/>
    <w:rsid w:val="00EC5A11"/>
    <w:rsid w:val="00EC65ED"/>
    <w:rsid w:val="00EC6A98"/>
    <w:rsid w:val="00EC726C"/>
    <w:rsid w:val="00ED15A3"/>
    <w:rsid w:val="00ED2624"/>
    <w:rsid w:val="00ED2AC6"/>
    <w:rsid w:val="00ED2AD0"/>
    <w:rsid w:val="00ED2FEC"/>
    <w:rsid w:val="00ED3585"/>
    <w:rsid w:val="00ED471F"/>
    <w:rsid w:val="00ED4A34"/>
    <w:rsid w:val="00ED4D4E"/>
    <w:rsid w:val="00ED5245"/>
    <w:rsid w:val="00ED5570"/>
    <w:rsid w:val="00ED5D28"/>
    <w:rsid w:val="00ED5E2A"/>
    <w:rsid w:val="00EE0136"/>
    <w:rsid w:val="00EE04BE"/>
    <w:rsid w:val="00EE08A6"/>
    <w:rsid w:val="00EE0C77"/>
    <w:rsid w:val="00EE1321"/>
    <w:rsid w:val="00EE168E"/>
    <w:rsid w:val="00EE1777"/>
    <w:rsid w:val="00EE22A0"/>
    <w:rsid w:val="00EE277D"/>
    <w:rsid w:val="00EE2B54"/>
    <w:rsid w:val="00EE33A3"/>
    <w:rsid w:val="00EE39B4"/>
    <w:rsid w:val="00EE3B68"/>
    <w:rsid w:val="00EE3BEB"/>
    <w:rsid w:val="00EE459E"/>
    <w:rsid w:val="00EE4DC9"/>
    <w:rsid w:val="00EE4E54"/>
    <w:rsid w:val="00EE5480"/>
    <w:rsid w:val="00EE5BAB"/>
    <w:rsid w:val="00EE5CA8"/>
    <w:rsid w:val="00EE780F"/>
    <w:rsid w:val="00EF0021"/>
    <w:rsid w:val="00EF0969"/>
    <w:rsid w:val="00EF3987"/>
    <w:rsid w:val="00EF3E6A"/>
    <w:rsid w:val="00EF4334"/>
    <w:rsid w:val="00EF4715"/>
    <w:rsid w:val="00EF47B9"/>
    <w:rsid w:val="00EF64F6"/>
    <w:rsid w:val="00EF7C0A"/>
    <w:rsid w:val="00F01A35"/>
    <w:rsid w:val="00F01CA1"/>
    <w:rsid w:val="00F0288B"/>
    <w:rsid w:val="00F06DC7"/>
    <w:rsid w:val="00F07383"/>
    <w:rsid w:val="00F07F73"/>
    <w:rsid w:val="00F1250E"/>
    <w:rsid w:val="00F13C76"/>
    <w:rsid w:val="00F16684"/>
    <w:rsid w:val="00F204DE"/>
    <w:rsid w:val="00F2270D"/>
    <w:rsid w:val="00F232D0"/>
    <w:rsid w:val="00F233B8"/>
    <w:rsid w:val="00F24D7A"/>
    <w:rsid w:val="00F24DB3"/>
    <w:rsid w:val="00F25A4F"/>
    <w:rsid w:val="00F25CC9"/>
    <w:rsid w:val="00F26615"/>
    <w:rsid w:val="00F2684C"/>
    <w:rsid w:val="00F26B19"/>
    <w:rsid w:val="00F26BE8"/>
    <w:rsid w:val="00F26D23"/>
    <w:rsid w:val="00F307D0"/>
    <w:rsid w:val="00F30809"/>
    <w:rsid w:val="00F30B50"/>
    <w:rsid w:val="00F3113B"/>
    <w:rsid w:val="00F311E2"/>
    <w:rsid w:val="00F3139A"/>
    <w:rsid w:val="00F31978"/>
    <w:rsid w:val="00F33630"/>
    <w:rsid w:val="00F344E2"/>
    <w:rsid w:val="00F35D0B"/>
    <w:rsid w:val="00F36B94"/>
    <w:rsid w:val="00F370EF"/>
    <w:rsid w:val="00F37247"/>
    <w:rsid w:val="00F373FA"/>
    <w:rsid w:val="00F37CC8"/>
    <w:rsid w:val="00F37D38"/>
    <w:rsid w:val="00F42A83"/>
    <w:rsid w:val="00F436BB"/>
    <w:rsid w:val="00F43C08"/>
    <w:rsid w:val="00F44C5B"/>
    <w:rsid w:val="00F45186"/>
    <w:rsid w:val="00F45643"/>
    <w:rsid w:val="00F464B8"/>
    <w:rsid w:val="00F47145"/>
    <w:rsid w:val="00F471F6"/>
    <w:rsid w:val="00F47E8A"/>
    <w:rsid w:val="00F5072F"/>
    <w:rsid w:val="00F50902"/>
    <w:rsid w:val="00F518D3"/>
    <w:rsid w:val="00F51ED1"/>
    <w:rsid w:val="00F52A78"/>
    <w:rsid w:val="00F545BF"/>
    <w:rsid w:val="00F548FD"/>
    <w:rsid w:val="00F5503A"/>
    <w:rsid w:val="00F550C8"/>
    <w:rsid w:val="00F55E1C"/>
    <w:rsid w:val="00F5625C"/>
    <w:rsid w:val="00F56A74"/>
    <w:rsid w:val="00F57454"/>
    <w:rsid w:val="00F6099D"/>
    <w:rsid w:val="00F61A73"/>
    <w:rsid w:val="00F63414"/>
    <w:rsid w:val="00F63F9F"/>
    <w:rsid w:val="00F64292"/>
    <w:rsid w:val="00F648E1"/>
    <w:rsid w:val="00F650FA"/>
    <w:rsid w:val="00F65E3F"/>
    <w:rsid w:val="00F6661B"/>
    <w:rsid w:val="00F66F82"/>
    <w:rsid w:val="00F6769D"/>
    <w:rsid w:val="00F67AAF"/>
    <w:rsid w:val="00F70B6E"/>
    <w:rsid w:val="00F71571"/>
    <w:rsid w:val="00F718EB"/>
    <w:rsid w:val="00F71B13"/>
    <w:rsid w:val="00F71B56"/>
    <w:rsid w:val="00F72653"/>
    <w:rsid w:val="00F73E43"/>
    <w:rsid w:val="00F73EC7"/>
    <w:rsid w:val="00F748A7"/>
    <w:rsid w:val="00F75A8A"/>
    <w:rsid w:val="00F75E45"/>
    <w:rsid w:val="00F76551"/>
    <w:rsid w:val="00F76BC3"/>
    <w:rsid w:val="00F76C18"/>
    <w:rsid w:val="00F76FB7"/>
    <w:rsid w:val="00F80811"/>
    <w:rsid w:val="00F81383"/>
    <w:rsid w:val="00F815C6"/>
    <w:rsid w:val="00F81EC1"/>
    <w:rsid w:val="00F8298D"/>
    <w:rsid w:val="00F82D92"/>
    <w:rsid w:val="00F832C8"/>
    <w:rsid w:val="00F845E4"/>
    <w:rsid w:val="00F853D0"/>
    <w:rsid w:val="00F85FB6"/>
    <w:rsid w:val="00F873B3"/>
    <w:rsid w:val="00F90D50"/>
    <w:rsid w:val="00F91582"/>
    <w:rsid w:val="00F91784"/>
    <w:rsid w:val="00F92A93"/>
    <w:rsid w:val="00F9383D"/>
    <w:rsid w:val="00F93DBF"/>
    <w:rsid w:val="00F94999"/>
    <w:rsid w:val="00F94A0C"/>
    <w:rsid w:val="00F94CBD"/>
    <w:rsid w:val="00F94E37"/>
    <w:rsid w:val="00F94F90"/>
    <w:rsid w:val="00F957E8"/>
    <w:rsid w:val="00F962D1"/>
    <w:rsid w:val="00F96455"/>
    <w:rsid w:val="00F96725"/>
    <w:rsid w:val="00F96F9F"/>
    <w:rsid w:val="00F976A2"/>
    <w:rsid w:val="00FA01B9"/>
    <w:rsid w:val="00FA031C"/>
    <w:rsid w:val="00FA0626"/>
    <w:rsid w:val="00FA0B37"/>
    <w:rsid w:val="00FA22A2"/>
    <w:rsid w:val="00FA33FE"/>
    <w:rsid w:val="00FA340F"/>
    <w:rsid w:val="00FA3417"/>
    <w:rsid w:val="00FA36E6"/>
    <w:rsid w:val="00FA42B9"/>
    <w:rsid w:val="00FA755A"/>
    <w:rsid w:val="00FA7CD4"/>
    <w:rsid w:val="00FA7D4D"/>
    <w:rsid w:val="00FB221E"/>
    <w:rsid w:val="00FB2886"/>
    <w:rsid w:val="00FB2B0F"/>
    <w:rsid w:val="00FB32D2"/>
    <w:rsid w:val="00FB445B"/>
    <w:rsid w:val="00FB48C1"/>
    <w:rsid w:val="00FB4B26"/>
    <w:rsid w:val="00FB4DEA"/>
    <w:rsid w:val="00FB4F6B"/>
    <w:rsid w:val="00FB51DB"/>
    <w:rsid w:val="00FB5FE1"/>
    <w:rsid w:val="00FB5FE8"/>
    <w:rsid w:val="00FB6F23"/>
    <w:rsid w:val="00FB7637"/>
    <w:rsid w:val="00FB7FCB"/>
    <w:rsid w:val="00FC023A"/>
    <w:rsid w:val="00FC04B1"/>
    <w:rsid w:val="00FC0E8D"/>
    <w:rsid w:val="00FC1FAB"/>
    <w:rsid w:val="00FC28C1"/>
    <w:rsid w:val="00FC33A0"/>
    <w:rsid w:val="00FC4191"/>
    <w:rsid w:val="00FC4475"/>
    <w:rsid w:val="00FC46EF"/>
    <w:rsid w:val="00FC4756"/>
    <w:rsid w:val="00FC4D5D"/>
    <w:rsid w:val="00FC56B6"/>
    <w:rsid w:val="00FC59B9"/>
    <w:rsid w:val="00FC5D8E"/>
    <w:rsid w:val="00FC5FFF"/>
    <w:rsid w:val="00FC6337"/>
    <w:rsid w:val="00FC6662"/>
    <w:rsid w:val="00FC7812"/>
    <w:rsid w:val="00FC7FF7"/>
    <w:rsid w:val="00FD0A27"/>
    <w:rsid w:val="00FD0DA1"/>
    <w:rsid w:val="00FD2014"/>
    <w:rsid w:val="00FD274C"/>
    <w:rsid w:val="00FD31B3"/>
    <w:rsid w:val="00FD4204"/>
    <w:rsid w:val="00FD4489"/>
    <w:rsid w:val="00FD49DF"/>
    <w:rsid w:val="00FD5653"/>
    <w:rsid w:val="00FD61B0"/>
    <w:rsid w:val="00FD6338"/>
    <w:rsid w:val="00FD6856"/>
    <w:rsid w:val="00FD7FBF"/>
    <w:rsid w:val="00FE0846"/>
    <w:rsid w:val="00FE1B7D"/>
    <w:rsid w:val="00FE24EA"/>
    <w:rsid w:val="00FE3538"/>
    <w:rsid w:val="00FE37FC"/>
    <w:rsid w:val="00FE6B4B"/>
    <w:rsid w:val="00FE7098"/>
    <w:rsid w:val="00FF0897"/>
    <w:rsid w:val="00FF0FA9"/>
    <w:rsid w:val="00FF1373"/>
    <w:rsid w:val="00FF199D"/>
    <w:rsid w:val="00FF24B2"/>
    <w:rsid w:val="00FF2902"/>
    <w:rsid w:val="00FF3A2D"/>
    <w:rsid w:val="00FF3CCB"/>
    <w:rsid w:val="00FF417C"/>
    <w:rsid w:val="00FF46E4"/>
    <w:rsid w:val="00FF57B5"/>
    <w:rsid w:val="00FF65FC"/>
    <w:rsid w:val="00FF6DE6"/>
    <w:rsid w:val="00FF7D0A"/>
    <w:rsid w:val="00FF7F10"/>
    <w:rsid w:val="062F6B8A"/>
    <w:rsid w:val="090F8F6E"/>
    <w:rsid w:val="0C169C4D"/>
    <w:rsid w:val="15FFC1CF"/>
    <w:rsid w:val="1A7FFC87"/>
    <w:rsid w:val="1DB3E3E9"/>
    <w:rsid w:val="294EBC49"/>
    <w:rsid w:val="2B894BCC"/>
    <w:rsid w:val="2DD9D580"/>
    <w:rsid w:val="2DF721DA"/>
    <w:rsid w:val="358D86F2"/>
    <w:rsid w:val="39B593E5"/>
    <w:rsid w:val="3F6DFE66"/>
    <w:rsid w:val="434D3EA0"/>
    <w:rsid w:val="4549D058"/>
    <w:rsid w:val="48642B22"/>
    <w:rsid w:val="50D401BC"/>
    <w:rsid w:val="513EB606"/>
    <w:rsid w:val="53622034"/>
    <w:rsid w:val="58FF4E7A"/>
    <w:rsid w:val="5C6687EF"/>
    <w:rsid w:val="60EC3A3F"/>
    <w:rsid w:val="6541DD8D"/>
    <w:rsid w:val="68483763"/>
    <w:rsid w:val="69D76631"/>
    <w:rsid w:val="6E1EC262"/>
    <w:rsid w:val="702CD08C"/>
    <w:rsid w:val="77F2ECA2"/>
    <w:rsid w:val="7FD868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80416A"/>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BC4CD9"/>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C54F9F"/>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C54F9F"/>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80416A"/>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C4E17"/>
    <w:pPr>
      <w:numPr>
        <w:numId w:val="1"/>
      </w:numPr>
      <w:ind w:left="1418" w:hanging="567"/>
    </w:pPr>
    <w:rPr>
      <w:noProof/>
    </w:r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C33B10"/>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C06B6"/>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qFormat/>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TSNumberedParagraph1">
    <w:name w:val="TS Numbered Paragraph 1"/>
    <w:basedOn w:val="Normal"/>
    <w:rsid w:val="00C72E66"/>
    <w:pPr>
      <w:spacing w:after="220" w:line="240" w:lineRule="auto"/>
      <w:ind w:left="851" w:hanging="851"/>
      <w:outlineLvl w:val="0"/>
    </w:pPr>
    <w:rPr>
      <w:rFonts w:eastAsia="Times New Roman" w:cs="Times New Roman"/>
      <w:b/>
      <w:bCs/>
      <w:szCs w:val="24"/>
      <w:lang w:bidi="ar-SA"/>
    </w:rPr>
  </w:style>
  <w:style w:type="paragraph" w:customStyle="1" w:styleId="F8-HeadingLevel4">
    <w:name w:val="F8 - Heading Level 4"/>
    <w:basedOn w:val="Normal"/>
    <w:qFormat/>
    <w:rsid w:val="00116BE4"/>
    <w:pPr>
      <w:spacing w:before="240" w:after="120" w:line="240" w:lineRule="auto"/>
      <w:ind w:left="851" w:hanging="851"/>
      <w:contextualSpacing/>
      <w:outlineLvl w:val="2"/>
    </w:pPr>
    <w:rPr>
      <w:rFonts w:eastAsia="Times New Roman"/>
      <w:b/>
      <w:bCs/>
      <w:szCs w:val="32"/>
      <w:lang w:bidi="ar-SA"/>
    </w:rPr>
  </w:style>
  <w:style w:type="paragraph" w:customStyle="1" w:styleId="F12-HeadingLevel5">
    <w:name w:val="F12 - Heading Level 5"/>
    <w:basedOn w:val="F8-HeadingLevel4"/>
    <w:qFormat/>
    <w:rsid w:val="00116BE4"/>
    <w:pPr>
      <w:contextualSpacing w:val="0"/>
    </w:pPr>
    <w:rPr>
      <w:b w:val="0"/>
      <w:bCs w:val="0"/>
    </w:rPr>
  </w:style>
  <w:style w:type="paragraph" w:customStyle="1" w:styleId="BulletLevel1">
    <w:name w:val="Bullet Level 1"/>
    <w:basedOn w:val="ListParagraph"/>
    <w:link w:val="BulletLevel1Char"/>
    <w:rsid w:val="00DC60BB"/>
    <w:pPr>
      <w:numPr>
        <w:numId w:val="9"/>
      </w:numPr>
      <w:spacing w:before="240" w:after="120" w:line="240" w:lineRule="auto"/>
      <w:contextualSpacing w:val="0"/>
    </w:pPr>
    <w:rPr>
      <w:rFonts w:eastAsia="Times New Roman"/>
      <w:szCs w:val="24"/>
    </w:rPr>
  </w:style>
  <w:style w:type="character" w:customStyle="1" w:styleId="BulletLevel1Char">
    <w:name w:val="Bullet Level 1 Char"/>
    <w:basedOn w:val="ListParagraphChar"/>
    <w:link w:val="BulletLevel1"/>
    <w:rsid w:val="00DC60BB"/>
    <w:rPr>
      <w:rFonts w:ascii="Arial" w:eastAsia="Times New Roman" w:hAnsi="Arial"/>
      <w:sz w:val="24"/>
      <w:szCs w:val="24"/>
      <w:lang w:eastAsia="en-US" w:bidi="he-IL"/>
    </w:rPr>
  </w:style>
  <w:style w:type="paragraph" w:customStyle="1" w:styleId="BulletLevel2">
    <w:name w:val="Bullet Level 2"/>
    <w:basedOn w:val="BulletLevel1"/>
    <w:link w:val="BulletLevel2Char"/>
    <w:rsid w:val="00DC60BB"/>
    <w:pPr>
      <w:numPr>
        <w:ilvl w:val="1"/>
      </w:numPr>
      <w:tabs>
        <w:tab w:val="num" w:pos="643"/>
      </w:tabs>
      <w:ind w:left="2268"/>
    </w:pPr>
  </w:style>
  <w:style w:type="paragraph" w:customStyle="1" w:styleId="Default">
    <w:name w:val="Default"/>
    <w:rsid w:val="00BB04B5"/>
    <w:pPr>
      <w:autoSpaceDE w:val="0"/>
      <w:autoSpaceDN w:val="0"/>
      <w:adjustRightInd w:val="0"/>
    </w:pPr>
    <w:rPr>
      <w:rFonts w:ascii="Arial" w:eastAsia="Times New Roman" w:hAnsi="Arial"/>
      <w:color w:val="000000"/>
      <w:sz w:val="24"/>
      <w:szCs w:val="24"/>
    </w:rPr>
  </w:style>
  <w:style w:type="paragraph" w:styleId="NormalWeb">
    <w:name w:val="Normal (Web)"/>
    <w:basedOn w:val="Normal"/>
    <w:uiPriority w:val="99"/>
    <w:semiHidden/>
    <w:unhideWhenUsed/>
    <w:rsid w:val="00744AF9"/>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BulletLevel2Char">
    <w:name w:val="Bullet Level 2 Char"/>
    <w:basedOn w:val="BulletLevel1Char"/>
    <w:link w:val="BulletLevel2"/>
    <w:rsid w:val="00C30553"/>
    <w:rPr>
      <w:rFonts w:ascii="Arial" w:eastAsia="Times New Roman" w:hAnsi="Arial"/>
      <w:sz w:val="24"/>
      <w:szCs w:val="24"/>
      <w:lang w:eastAsia="en-US" w:bidi="he-IL"/>
    </w:rPr>
  </w:style>
  <w:style w:type="paragraph" w:customStyle="1" w:styleId="F6-HeadingLevel2">
    <w:name w:val="F6 - Heading Level 2"/>
    <w:basedOn w:val="Heading2"/>
    <w:link w:val="F6-HeadingLevel2Char"/>
    <w:qFormat/>
    <w:rsid w:val="00C30553"/>
    <w:pPr>
      <w:keepNext w:val="0"/>
      <w:spacing w:before="240" w:after="120" w:line="240" w:lineRule="auto"/>
      <w:ind w:left="432"/>
      <w:contextualSpacing/>
    </w:pPr>
    <w:rPr>
      <w:rFonts w:eastAsia="Times New Roman"/>
      <w:bCs/>
      <w:szCs w:val="36"/>
    </w:rPr>
  </w:style>
  <w:style w:type="paragraph" w:customStyle="1" w:styleId="F7-HeadingLevel3">
    <w:name w:val="F7 - Heading Level 3"/>
    <w:basedOn w:val="Heading3"/>
    <w:link w:val="F7-HeadingLevel3Char"/>
    <w:qFormat/>
    <w:rsid w:val="002A222C"/>
    <w:pPr>
      <w:keepNext w:val="0"/>
      <w:numPr>
        <w:ilvl w:val="0"/>
        <w:numId w:val="0"/>
      </w:numPr>
      <w:spacing w:before="240" w:after="120" w:line="240" w:lineRule="auto"/>
      <w:ind w:left="851" w:hanging="851"/>
      <w:contextualSpacing/>
    </w:pPr>
    <w:rPr>
      <w:rFonts w:eastAsia="Times New Roman"/>
      <w:szCs w:val="36"/>
    </w:rPr>
  </w:style>
  <w:style w:type="character" w:customStyle="1" w:styleId="F6-HeadingLevel2Char">
    <w:name w:val="F6 - Heading Level 2 Char"/>
    <w:basedOn w:val="Heading2Char"/>
    <w:link w:val="F6-HeadingLevel2"/>
    <w:rsid w:val="00C30553"/>
    <w:rPr>
      <w:rFonts w:ascii="Arial" w:eastAsia="Times New Roman" w:hAnsi="Arial"/>
      <w:bCs/>
      <w:color w:val="22413A"/>
      <w:sz w:val="36"/>
      <w:szCs w:val="36"/>
      <w:lang w:eastAsia="en-US" w:bidi="he-IL"/>
    </w:rPr>
  </w:style>
  <w:style w:type="character" w:customStyle="1" w:styleId="F7-HeadingLevel3Char">
    <w:name w:val="F7 - Heading Level 3 Char"/>
    <w:basedOn w:val="Heading3Char"/>
    <w:link w:val="F7-HeadingLevel3"/>
    <w:rsid w:val="00C30553"/>
    <w:rPr>
      <w:rFonts w:ascii="Arial" w:eastAsia="Times New Roman" w:hAnsi="Arial"/>
      <w:color w:val="000000" w:themeColor="text1"/>
      <w:sz w:val="28"/>
      <w:szCs w:val="36"/>
      <w:lang w:eastAsia="en-US" w:bidi="he-IL"/>
    </w:rPr>
  </w:style>
  <w:style w:type="paragraph" w:customStyle="1" w:styleId="TSBullet1Square">
    <w:name w:val="TS Bullet 1 Square"/>
    <w:basedOn w:val="Normal"/>
    <w:rsid w:val="000E52F0"/>
    <w:pPr>
      <w:numPr>
        <w:numId w:val="10"/>
      </w:numPr>
      <w:spacing w:line="240" w:lineRule="auto"/>
      <w:contextualSpacing/>
    </w:pPr>
    <w:rPr>
      <w:rFonts w:eastAsia="Times New Roman" w:cs="Times New Roman"/>
      <w:sz w:val="22"/>
      <w:szCs w:val="24"/>
      <w:lang w:bidi="ar-SA"/>
    </w:rPr>
  </w:style>
  <w:style w:type="paragraph" w:customStyle="1" w:styleId="F9-Paragraph">
    <w:name w:val="F9 - Paragraph"/>
    <w:basedOn w:val="NumberedParagraph0"/>
    <w:link w:val="F9-ParagraphChar"/>
    <w:qFormat/>
    <w:rsid w:val="00EB3820"/>
    <w:pPr>
      <w:numPr>
        <w:numId w:val="0"/>
      </w:numPr>
      <w:ind w:left="1080" w:hanging="720"/>
    </w:pPr>
  </w:style>
  <w:style w:type="paragraph" w:customStyle="1" w:styleId="F10-BulletLevel-1">
    <w:name w:val="F10 - Bullet Level-1"/>
    <w:basedOn w:val="BulletLevel1"/>
    <w:link w:val="F10-BulletLevel-1Char"/>
    <w:qFormat/>
    <w:rsid w:val="00EB3820"/>
    <w:pPr>
      <w:numPr>
        <w:numId w:val="0"/>
      </w:numPr>
    </w:pPr>
  </w:style>
  <w:style w:type="character" w:customStyle="1" w:styleId="F9-ParagraphChar">
    <w:name w:val="F9 - Paragraph Char"/>
    <w:basedOn w:val="NumberedParagraphChar0"/>
    <w:link w:val="F9-Paragraph"/>
    <w:rsid w:val="00EB3820"/>
    <w:rPr>
      <w:rFonts w:ascii="Arial" w:eastAsia="Times New Roman" w:hAnsi="Arial"/>
      <w:sz w:val="24"/>
      <w:szCs w:val="24"/>
      <w:lang w:eastAsia="en-US"/>
    </w:rPr>
  </w:style>
  <w:style w:type="character" w:customStyle="1" w:styleId="F10-BulletLevel-1Char">
    <w:name w:val="F10 - Bullet Level-1 Char"/>
    <w:basedOn w:val="BulletLevel1Char"/>
    <w:link w:val="F10-BulletLevel-1"/>
    <w:rsid w:val="00EB3820"/>
    <w:rPr>
      <w:rFonts w:ascii="Arial" w:eastAsia="Times New Roman" w:hAnsi="Arial"/>
      <w:sz w:val="24"/>
      <w:szCs w:val="24"/>
      <w:lang w:eastAsia="en-US" w:bidi="he-IL"/>
    </w:rPr>
  </w:style>
  <w:style w:type="paragraph" w:customStyle="1" w:styleId="ARNumberedParagraph">
    <w:name w:val="AR Numbered Paragraph"/>
    <w:basedOn w:val="Normal"/>
    <w:rsid w:val="00EB3820"/>
    <w:pPr>
      <w:numPr>
        <w:numId w:val="11"/>
      </w:numPr>
      <w:spacing w:after="120" w:line="240" w:lineRule="auto"/>
      <w:jc w:val="lowKashida"/>
    </w:pPr>
    <w:rPr>
      <w:rFonts w:eastAsia="Times New Roman"/>
      <w:sz w:val="22"/>
      <w:lang w:bidi="ar-SA"/>
    </w:rPr>
  </w:style>
  <w:style w:type="character" w:styleId="SmartLink">
    <w:name w:val="Smart Link"/>
    <w:basedOn w:val="DefaultParagraphFont"/>
    <w:uiPriority w:val="99"/>
    <w:semiHidden/>
    <w:unhideWhenUsed/>
    <w:rsid w:val="00A47191"/>
    <w:rPr>
      <w:color w:val="0000FF"/>
      <w:u w:val="single"/>
      <w:shd w:val="clear" w:color="auto" w:fill="F3F2F1"/>
    </w:rPr>
  </w:style>
  <w:style w:type="paragraph" w:customStyle="1" w:styleId="Paragraph">
    <w:name w:val="Paragraph"/>
    <w:basedOn w:val="Normal"/>
    <w:uiPriority w:val="1"/>
    <w:qFormat/>
    <w:rsid w:val="00E80457"/>
    <w:pPr>
      <w:spacing w:before="240" w:after="120"/>
      <w:ind w:left="357" w:hanging="357"/>
    </w:pPr>
    <w:rPr>
      <w:rFonts w:asciiTheme="minorHAnsi" w:eastAsiaTheme="minorHAnsi" w:hAnsiTheme="minorHAnsi" w:cstheme="minorBidi"/>
      <w:lang w:bidi="ar-SA"/>
    </w:rPr>
  </w:style>
  <w:style w:type="character" w:customStyle="1" w:styleId="normaltextrun">
    <w:name w:val="normaltextrun"/>
    <w:basedOn w:val="DefaultParagraphFont"/>
    <w:rsid w:val="00236E68"/>
  </w:style>
  <w:style w:type="character" w:customStyle="1" w:styleId="contentcontrolboundarysink">
    <w:name w:val="contentcontrolboundarysink"/>
    <w:basedOn w:val="DefaultParagraphFont"/>
    <w:rsid w:val="00236E68"/>
  </w:style>
  <w:style w:type="character" w:customStyle="1" w:styleId="eop">
    <w:name w:val="eop"/>
    <w:basedOn w:val="DefaultParagraphFont"/>
    <w:rsid w:val="00236E68"/>
  </w:style>
  <w:style w:type="paragraph" w:customStyle="1" w:styleId="paragraph0">
    <w:name w:val="paragraph"/>
    <w:basedOn w:val="Normal"/>
    <w:rsid w:val="005927E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FollowedHyperlink">
    <w:name w:val="FollowedHyperlink"/>
    <w:basedOn w:val="DefaultParagraphFont"/>
    <w:uiPriority w:val="99"/>
    <w:semiHidden/>
    <w:unhideWhenUsed/>
    <w:rsid w:val="00D50A35"/>
    <w:rPr>
      <w:color w:val="AA1C76" w:themeColor="followedHyperlink"/>
      <w:u w:val="single"/>
    </w:rPr>
  </w:style>
  <w:style w:type="paragraph" w:styleId="Revision">
    <w:name w:val="Revision"/>
    <w:hidden/>
    <w:uiPriority w:val="99"/>
    <w:semiHidden/>
    <w:rsid w:val="00CE143F"/>
    <w:rPr>
      <w:rFonts w:ascii="Arial" w:hAnsi="Arial"/>
      <w:sz w:val="24"/>
      <w:szCs w:val="22"/>
      <w:lang w:eastAsia="en-US" w:bidi="he-IL"/>
    </w:rPr>
  </w:style>
  <w:style w:type="character" w:customStyle="1" w:styleId="ui-provider">
    <w:name w:val="ui-provider"/>
    <w:basedOn w:val="DefaultParagraphFont"/>
    <w:rsid w:val="00D35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700231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4213226">
      <w:bodyDiv w:val="1"/>
      <w:marLeft w:val="0"/>
      <w:marRight w:val="0"/>
      <w:marTop w:val="0"/>
      <w:marBottom w:val="0"/>
      <w:divBdr>
        <w:top w:val="none" w:sz="0" w:space="0" w:color="auto"/>
        <w:left w:val="none" w:sz="0" w:space="0" w:color="auto"/>
        <w:bottom w:val="none" w:sz="0" w:space="0" w:color="auto"/>
        <w:right w:val="none" w:sz="0" w:space="0" w:color="auto"/>
      </w:divBdr>
    </w:div>
    <w:div w:id="24987023">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869555">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5298590">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967146">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13238">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5663460">
      <w:bodyDiv w:val="1"/>
      <w:marLeft w:val="0"/>
      <w:marRight w:val="0"/>
      <w:marTop w:val="0"/>
      <w:marBottom w:val="0"/>
      <w:divBdr>
        <w:top w:val="none" w:sz="0" w:space="0" w:color="auto"/>
        <w:left w:val="none" w:sz="0" w:space="0" w:color="auto"/>
        <w:bottom w:val="none" w:sz="0" w:space="0" w:color="auto"/>
        <w:right w:val="none" w:sz="0" w:space="0" w:color="auto"/>
      </w:divBdr>
    </w:div>
    <w:div w:id="105733989">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3692805">
      <w:bodyDiv w:val="1"/>
      <w:marLeft w:val="0"/>
      <w:marRight w:val="0"/>
      <w:marTop w:val="0"/>
      <w:marBottom w:val="0"/>
      <w:divBdr>
        <w:top w:val="none" w:sz="0" w:space="0" w:color="auto"/>
        <w:left w:val="none" w:sz="0" w:space="0" w:color="auto"/>
        <w:bottom w:val="none" w:sz="0" w:space="0" w:color="auto"/>
        <w:right w:val="none" w:sz="0" w:space="0" w:color="auto"/>
      </w:divBdr>
    </w:div>
    <w:div w:id="128674366">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7020425">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6844042">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9414237">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20174818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3414486">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9681499">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2300449">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50511256">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1091251">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9162988">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973028">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764393">
      <w:bodyDiv w:val="1"/>
      <w:marLeft w:val="0"/>
      <w:marRight w:val="0"/>
      <w:marTop w:val="0"/>
      <w:marBottom w:val="0"/>
      <w:divBdr>
        <w:top w:val="none" w:sz="0" w:space="0" w:color="auto"/>
        <w:left w:val="none" w:sz="0" w:space="0" w:color="auto"/>
        <w:bottom w:val="none" w:sz="0" w:space="0" w:color="auto"/>
        <w:right w:val="none" w:sz="0" w:space="0" w:color="auto"/>
      </w:divBdr>
    </w:div>
    <w:div w:id="283653430">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8055408">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302081581">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174908">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944283">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3338452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46371">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459556">
      <w:bodyDiv w:val="1"/>
      <w:marLeft w:val="0"/>
      <w:marRight w:val="0"/>
      <w:marTop w:val="0"/>
      <w:marBottom w:val="0"/>
      <w:divBdr>
        <w:top w:val="none" w:sz="0" w:space="0" w:color="auto"/>
        <w:left w:val="none" w:sz="0" w:space="0" w:color="auto"/>
        <w:bottom w:val="none" w:sz="0" w:space="0" w:color="auto"/>
        <w:right w:val="none" w:sz="0" w:space="0" w:color="auto"/>
      </w:divBdr>
    </w:div>
    <w:div w:id="353505193">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8169193">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612335">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400369797">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556184">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7509058">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917918">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3410298">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9086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77225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569829">
      <w:bodyDiv w:val="1"/>
      <w:marLeft w:val="0"/>
      <w:marRight w:val="0"/>
      <w:marTop w:val="0"/>
      <w:marBottom w:val="0"/>
      <w:divBdr>
        <w:top w:val="none" w:sz="0" w:space="0" w:color="auto"/>
        <w:left w:val="none" w:sz="0" w:space="0" w:color="auto"/>
        <w:bottom w:val="none" w:sz="0" w:space="0" w:color="auto"/>
        <w:right w:val="none" w:sz="0" w:space="0" w:color="auto"/>
      </w:divBdr>
    </w:div>
    <w:div w:id="474226665">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7459632">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422611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8083109">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555928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73465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9512636">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6378500">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7131573">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728164">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2951869">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10196">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4272451">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4700338">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972352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2679248">
      <w:bodyDiv w:val="1"/>
      <w:marLeft w:val="0"/>
      <w:marRight w:val="0"/>
      <w:marTop w:val="0"/>
      <w:marBottom w:val="0"/>
      <w:divBdr>
        <w:top w:val="none" w:sz="0" w:space="0" w:color="auto"/>
        <w:left w:val="none" w:sz="0" w:space="0" w:color="auto"/>
        <w:bottom w:val="none" w:sz="0" w:space="0" w:color="auto"/>
        <w:right w:val="none" w:sz="0" w:space="0" w:color="auto"/>
      </w:divBdr>
    </w:div>
    <w:div w:id="653602351">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1085362">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70063400">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929516">
      <w:bodyDiv w:val="1"/>
      <w:marLeft w:val="0"/>
      <w:marRight w:val="0"/>
      <w:marTop w:val="0"/>
      <w:marBottom w:val="0"/>
      <w:divBdr>
        <w:top w:val="none" w:sz="0" w:space="0" w:color="auto"/>
        <w:left w:val="none" w:sz="0" w:space="0" w:color="auto"/>
        <w:bottom w:val="none" w:sz="0" w:space="0" w:color="auto"/>
        <w:right w:val="none" w:sz="0" w:space="0" w:color="auto"/>
      </w:divBdr>
    </w:div>
    <w:div w:id="678115404">
      <w:bodyDiv w:val="1"/>
      <w:marLeft w:val="0"/>
      <w:marRight w:val="0"/>
      <w:marTop w:val="0"/>
      <w:marBottom w:val="0"/>
      <w:divBdr>
        <w:top w:val="none" w:sz="0" w:space="0" w:color="auto"/>
        <w:left w:val="none" w:sz="0" w:space="0" w:color="auto"/>
        <w:bottom w:val="none" w:sz="0" w:space="0" w:color="auto"/>
        <w:right w:val="none" w:sz="0" w:space="0" w:color="auto"/>
      </w:divBdr>
    </w:div>
    <w:div w:id="678967360">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9376212">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940378">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1853155">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9742105">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6414196">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1049281">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70274686">
      <w:bodyDiv w:val="1"/>
      <w:marLeft w:val="0"/>
      <w:marRight w:val="0"/>
      <w:marTop w:val="0"/>
      <w:marBottom w:val="0"/>
      <w:divBdr>
        <w:top w:val="none" w:sz="0" w:space="0" w:color="auto"/>
        <w:left w:val="none" w:sz="0" w:space="0" w:color="auto"/>
        <w:bottom w:val="none" w:sz="0" w:space="0" w:color="auto"/>
        <w:right w:val="none" w:sz="0" w:space="0" w:color="auto"/>
      </w:divBdr>
    </w:div>
    <w:div w:id="770661404">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6027129">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8303878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7578785">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1558461">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6408318">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3519104">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767232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7351527">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61018868">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793902">
      <w:bodyDiv w:val="1"/>
      <w:marLeft w:val="0"/>
      <w:marRight w:val="0"/>
      <w:marTop w:val="0"/>
      <w:marBottom w:val="0"/>
      <w:divBdr>
        <w:top w:val="none" w:sz="0" w:space="0" w:color="auto"/>
        <w:left w:val="none" w:sz="0" w:space="0" w:color="auto"/>
        <w:bottom w:val="none" w:sz="0" w:space="0" w:color="auto"/>
        <w:right w:val="none" w:sz="0" w:space="0" w:color="auto"/>
      </w:divBdr>
    </w:div>
    <w:div w:id="869075771">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8126512">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8106348">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9170260">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8833562">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5577080">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682152">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80768787">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6009684">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4181237">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3652499">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9619126">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3091467">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1567824">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292793">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782842">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3429411">
      <w:bodyDiv w:val="1"/>
      <w:marLeft w:val="0"/>
      <w:marRight w:val="0"/>
      <w:marTop w:val="0"/>
      <w:marBottom w:val="0"/>
      <w:divBdr>
        <w:top w:val="none" w:sz="0" w:space="0" w:color="auto"/>
        <w:left w:val="none" w:sz="0" w:space="0" w:color="auto"/>
        <w:bottom w:val="none" w:sz="0" w:space="0" w:color="auto"/>
        <w:right w:val="none" w:sz="0" w:space="0" w:color="auto"/>
      </w:divBdr>
    </w:div>
    <w:div w:id="1093892598">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3762682">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8816567">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44546960">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8241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1945992">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593299">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5102086">
      <w:bodyDiv w:val="1"/>
      <w:marLeft w:val="0"/>
      <w:marRight w:val="0"/>
      <w:marTop w:val="0"/>
      <w:marBottom w:val="0"/>
      <w:divBdr>
        <w:top w:val="none" w:sz="0" w:space="0" w:color="auto"/>
        <w:left w:val="none" w:sz="0" w:space="0" w:color="auto"/>
        <w:bottom w:val="none" w:sz="0" w:space="0" w:color="auto"/>
        <w:right w:val="none" w:sz="0" w:space="0" w:color="auto"/>
      </w:divBdr>
    </w:div>
    <w:div w:id="1208909016">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461114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73221">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3833077">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8584899">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9387412">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6520594">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3050928">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873615">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2290432">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483208">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8186789">
      <w:bodyDiv w:val="1"/>
      <w:marLeft w:val="0"/>
      <w:marRight w:val="0"/>
      <w:marTop w:val="0"/>
      <w:marBottom w:val="0"/>
      <w:divBdr>
        <w:top w:val="none" w:sz="0" w:space="0" w:color="auto"/>
        <w:left w:val="none" w:sz="0" w:space="0" w:color="auto"/>
        <w:bottom w:val="none" w:sz="0" w:space="0" w:color="auto"/>
        <w:right w:val="none" w:sz="0" w:space="0" w:color="auto"/>
      </w:divBdr>
    </w:div>
    <w:div w:id="138929913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148246">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388595">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9209762">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5027243">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8673457">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3917411">
      <w:bodyDiv w:val="1"/>
      <w:marLeft w:val="0"/>
      <w:marRight w:val="0"/>
      <w:marTop w:val="0"/>
      <w:marBottom w:val="0"/>
      <w:divBdr>
        <w:top w:val="none" w:sz="0" w:space="0" w:color="auto"/>
        <w:left w:val="none" w:sz="0" w:space="0" w:color="auto"/>
        <w:bottom w:val="none" w:sz="0" w:space="0" w:color="auto"/>
        <w:right w:val="none" w:sz="0" w:space="0" w:color="auto"/>
      </w:divBdr>
    </w:div>
    <w:div w:id="1447189857">
      <w:bodyDiv w:val="1"/>
      <w:marLeft w:val="0"/>
      <w:marRight w:val="0"/>
      <w:marTop w:val="0"/>
      <w:marBottom w:val="0"/>
      <w:divBdr>
        <w:top w:val="none" w:sz="0" w:space="0" w:color="auto"/>
        <w:left w:val="none" w:sz="0" w:space="0" w:color="auto"/>
        <w:bottom w:val="none" w:sz="0" w:space="0" w:color="auto"/>
        <w:right w:val="none" w:sz="0" w:space="0" w:color="auto"/>
      </w:divBdr>
    </w:div>
    <w:div w:id="1453553099">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71170527">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876844">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8614230">
      <w:bodyDiv w:val="1"/>
      <w:marLeft w:val="0"/>
      <w:marRight w:val="0"/>
      <w:marTop w:val="0"/>
      <w:marBottom w:val="0"/>
      <w:divBdr>
        <w:top w:val="none" w:sz="0" w:space="0" w:color="auto"/>
        <w:left w:val="none" w:sz="0" w:space="0" w:color="auto"/>
        <w:bottom w:val="none" w:sz="0" w:space="0" w:color="auto"/>
        <w:right w:val="none" w:sz="0" w:space="0" w:color="auto"/>
      </w:divBdr>
    </w:div>
    <w:div w:id="1519729911">
      <w:bodyDiv w:val="1"/>
      <w:marLeft w:val="0"/>
      <w:marRight w:val="0"/>
      <w:marTop w:val="0"/>
      <w:marBottom w:val="0"/>
      <w:divBdr>
        <w:top w:val="none" w:sz="0" w:space="0" w:color="auto"/>
        <w:left w:val="none" w:sz="0" w:space="0" w:color="auto"/>
        <w:bottom w:val="none" w:sz="0" w:space="0" w:color="auto"/>
        <w:right w:val="none" w:sz="0" w:space="0" w:color="auto"/>
      </w:divBdr>
    </w:div>
    <w:div w:id="1520776111">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559151">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32792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9926565">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8566379">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3659276">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4373">
      <w:bodyDiv w:val="1"/>
      <w:marLeft w:val="0"/>
      <w:marRight w:val="0"/>
      <w:marTop w:val="0"/>
      <w:marBottom w:val="0"/>
      <w:divBdr>
        <w:top w:val="none" w:sz="0" w:space="0" w:color="auto"/>
        <w:left w:val="none" w:sz="0" w:space="0" w:color="auto"/>
        <w:bottom w:val="none" w:sz="0" w:space="0" w:color="auto"/>
        <w:right w:val="none" w:sz="0" w:space="0" w:color="auto"/>
      </w:divBdr>
    </w:div>
    <w:div w:id="1623532626">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895059">
      <w:bodyDiv w:val="1"/>
      <w:marLeft w:val="0"/>
      <w:marRight w:val="0"/>
      <w:marTop w:val="0"/>
      <w:marBottom w:val="0"/>
      <w:divBdr>
        <w:top w:val="none" w:sz="0" w:space="0" w:color="auto"/>
        <w:left w:val="none" w:sz="0" w:space="0" w:color="auto"/>
        <w:bottom w:val="none" w:sz="0" w:space="0" w:color="auto"/>
        <w:right w:val="none" w:sz="0" w:space="0" w:color="auto"/>
      </w:divBdr>
    </w:div>
    <w:div w:id="1631091351">
      <w:bodyDiv w:val="1"/>
      <w:marLeft w:val="0"/>
      <w:marRight w:val="0"/>
      <w:marTop w:val="0"/>
      <w:marBottom w:val="0"/>
      <w:divBdr>
        <w:top w:val="none" w:sz="0" w:space="0" w:color="auto"/>
        <w:left w:val="none" w:sz="0" w:space="0" w:color="auto"/>
        <w:bottom w:val="none" w:sz="0" w:space="0" w:color="auto"/>
        <w:right w:val="none" w:sz="0" w:space="0" w:color="auto"/>
      </w:divBdr>
    </w:div>
    <w:div w:id="1631477429">
      <w:bodyDiv w:val="1"/>
      <w:marLeft w:val="0"/>
      <w:marRight w:val="0"/>
      <w:marTop w:val="0"/>
      <w:marBottom w:val="0"/>
      <w:divBdr>
        <w:top w:val="none" w:sz="0" w:space="0" w:color="auto"/>
        <w:left w:val="none" w:sz="0" w:space="0" w:color="auto"/>
        <w:bottom w:val="none" w:sz="0" w:space="0" w:color="auto"/>
        <w:right w:val="none" w:sz="0" w:space="0" w:color="auto"/>
      </w:divBdr>
    </w:div>
    <w:div w:id="1631666901">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40570721">
      <w:bodyDiv w:val="1"/>
      <w:marLeft w:val="0"/>
      <w:marRight w:val="0"/>
      <w:marTop w:val="0"/>
      <w:marBottom w:val="0"/>
      <w:divBdr>
        <w:top w:val="none" w:sz="0" w:space="0" w:color="auto"/>
        <w:left w:val="none" w:sz="0" w:space="0" w:color="auto"/>
        <w:bottom w:val="none" w:sz="0" w:space="0" w:color="auto"/>
        <w:right w:val="none" w:sz="0" w:space="0" w:color="auto"/>
      </w:divBdr>
    </w:div>
    <w:div w:id="1640577619">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50936931">
      <w:bodyDiv w:val="1"/>
      <w:marLeft w:val="0"/>
      <w:marRight w:val="0"/>
      <w:marTop w:val="0"/>
      <w:marBottom w:val="0"/>
      <w:divBdr>
        <w:top w:val="none" w:sz="0" w:space="0" w:color="auto"/>
        <w:left w:val="none" w:sz="0" w:space="0" w:color="auto"/>
        <w:bottom w:val="none" w:sz="0" w:space="0" w:color="auto"/>
        <w:right w:val="none" w:sz="0" w:space="0" w:color="auto"/>
      </w:divBdr>
    </w:div>
    <w:div w:id="1651255191">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2346554">
      <w:bodyDiv w:val="1"/>
      <w:marLeft w:val="0"/>
      <w:marRight w:val="0"/>
      <w:marTop w:val="0"/>
      <w:marBottom w:val="0"/>
      <w:divBdr>
        <w:top w:val="none" w:sz="0" w:space="0" w:color="auto"/>
        <w:left w:val="none" w:sz="0" w:space="0" w:color="auto"/>
        <w:bottom w:val="none" w:sz="0" w:space="0" w:color="auto"/>
        <w:right w:val="none" w:sz="0" w:space="0" w:color="auto"/>
      </w:divBdr>
    </w:div>
    <w:div w:id="1663699554">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9333631">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973455">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9327704">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90246961">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713751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6333453">
      <w:bodyDiv w:val="1"/>
      <w:marLeft w:val="0"/>
      <w:marRight w:val="0"/>
      <w:marTop w:val="0"/>
      <w:marBottom w:val="0"/>
      <w:divBdr>
        <w:top w:val="none" w:sz="0" w:space="0" w:color="auto"/>
        <w:left w:val="none" w:sz="0" w:space="0" w:color="auto"/>
        <w:bottom w:val="none" w:sz="0" w:space="0" w:color="auto"/>
        <w:right w:val="none" w:sz="0" w:space="0" w:color="auto"/>
      </w:divBdr>
    </w:div>
    <w:div w:id="1817915568">
      <w:bodyDiv w:val="1"/>
      <w:marLeft w:val="0"/>
      <w:marRight w:val="0"/>
      <w:marTop w:val="0"/>
      <w:marBottom w:val="0"/>
      <w:divBdr>
        <w:top w:val="none" w:sz="0" w:space="0" w:color="auto"/>
        <w:left w:val="none" w:sz="0" w:space="0" w:color="auto"/>
        <w:bottom w:val="none" w:sz="0" w:space="0" w:color="auto"/>
        <w:right w:val="none" w:sz="0" w:space="0" w:color="auto"/>
      </w:divBdr>
    </w:div>
    <w:div w:id="182045982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8545577">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979506">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940360">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218545">
      <w:bodyDiv w:val="1"/>
      <w:marLeft w:val="0"/>
      <w:marRight w:val="0"/>
      <w:marTop w:val="0"/>
      <w:marBottom w:val="0"/>
      <w:divBdr>
        <w:top w:val="none" w:sz="0" w:space="0" w:color="auto"/>
        <w:left w:val="none" w:sz="0" w:space="0" w:color="auto"/>
        <w:bottom w:val="none" w:sz="0" w:space="0" w:color="auto"/>
        <w:right w:val="none" w:sz="0" w:space="0" w:color="auto"/>
      </w:divBdr>
    </w:div>
    <w:div w:id="189033452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900748821">
      <w:bodyDiv w:val="1"/>
      <w:marLeft w:val="0"/>
      <w:marRight w:val="0"/>
      <w:marTop w:val="0"/>
      <w:marBottom w:val="0"/>
      <w:divBdr>
        <w:top w:val="none" w:sz="0" w:space="0" w:color="auto"/>
        <w:left w:val="none" w:sz="0" w:space="0" w:color="auto"/>
        <w:bottom w:val="none" w:sz="0" w:space="0" w:color="auto"/>
        <w:right w:val="none" w:sz="0" w:space="0" w:color="auto"/>
      </w:divBdr>
    </w:div>
    <w:div w:id="1903906120">
      <w:bodyDiv w:val="1"/>
      <w:marLeft w:val="0"/>
      <w:marRight w:val="0"/>
      <w:marTop w:val="0"/>
      <w:marBottom w:val="0"/>
      <w:divBdr>
        <w:top w:val="none" w:sz="0" w:space="0" w:color="auto"/>
        <w:left w:val="none" w:sz="0" w:space="0" w:color="auto"/>
        <w:bottom w:val="none" w:sz="0" w:space="0" w:color="auto"/>
        <w:right w:val="none" w:sz="0" w:space="0" w:color="auto"/>
      </w:divBdr>
    </w:div>
    <w:div w:id="1910531327">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432614">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7404616">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991596">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7047240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2687471">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14449790">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8387687">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252494">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5515946">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4329407">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349025">
      <w:bodyDiv w:val="1"/>
      <w:marLeft w:val="0"/>
      <w:marRight w:val="0"/>
      <w:marTop w:val="0"/>
      <w:marBottom w:val="0"/>
      <w:divBdr>
        <w:top w:val="none" w:sz="0" w:space="0" w:color="auto"/>
        <w:left w:val="none" w:sz="0" w:space="0" w:color="auto"/>
        <w:bottom w:val="none" w:sz="0" w:space="0" w:color="auto"/>
        <w:right w:val="none" w:sz="0" w:space="0" w:color="auto"/>
      </w:divBdr>
      <w:divsChild>
        <w:div w:id="656811724">
          <w:marLeft w:val="0"/>
          <w:marRight w:val="0"/>
          <w:marTop w:val="0"/>
          <w:marBottom w:val="0"/>
          <w:divBdr>
            <w:top w:val="none" w:sz="0" w:space="0" w:color="auto"/>
            <w:left w:val="none" w:sz="0" w:space="0" w:color="auto"/>
            <w:bottom w:val="none" w:sz="0" w:space="0" w:color="auto"/>
            <w:right w:val="none" w:sz="0" w:space="0" w:color="auto"/>
          </w:divBdr>
        </w:div>
        <w:div w:id="1497040510">
          <w:marLeft w:val="0"/>
          <w:marRight w:val="0"/>
          <w:marTop w:val="0"/>
          <w:marBottom w:val="0"/>
          <w:divBdr>
            <w:top w:val="none" w:sz="0" w:space="0" w:color="auto"/>
            <w:left w:val="none" w:sz="0" w:space="0" w:color="auto"/>
            <w:bottom w:val="none" w:sz="0" w:space="0" w:color="auto"/>
            <w:right w:val="none" w:sz="0" w:space="0" w:color="auto"/>
          </w:divBdr>
        </w:div>
      </w:divsChild>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973063">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327336">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69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www.onr.org.uk/copyright" TargetMode="Externa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pub.iaea.org/MTCD/Publications/PDF/Pub1750web.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E3Sch1</b:Tag>
    <b:SourceType>Book</b:SourceType>
    <b:Guid>{F793CA02-84EC-457F-8335-7F42282C4DA9}</b:Guid>
    <b:Author>
      <b:Author>
        <b:Corporate>Rolls-Royce SMR Limited</b:Corporate>
      </b:Author>
    </b:Author>
    <b:Title>Environment, Safety, Security and Safeguards Case Version 2, Tier 1, Chapter 1: Introduction, SMR0004294, Issue 3, May 2024. (Record ref. ONRW-2019369590-9881)</b:Title>
    <b:RefOrder>20</b:RefOrder>
  </b:Source>
  <b:Source>
    <b:Tag>E3Sch17</b:Tag>
    <b:SourceType>Book</b:SourceType>
    <b:Guid>{278550B9-B7A9-4B95-ABE6-00B6095F60FF}</b:Guid>
    <b:Author>
      <b:Author>
        <b:Corporate>Rolls-Royce SMR Limited</b:Corporate>
      </b:Author>
    </b:Author>
    <b:Title>Environment, Safety, Security and Safeguards Case Version 2, Tier 1, Chapter 17: Management of E3S and Quality Assurance, SMR0004334, Issue 3, May 2024. (Record ref. ONRW-2019369590-9907)</b:Title>
    <b:RefOrder>1</b:RefOrder>
  </b:Source>
  <b:Source>
    <b:Tag>ONR1</b:Tag>
    <b:SourceType>Book</b:SourceType>
    <b:Guid>{C3A77A31-4825-4150-8370-5F9DCEC36CC7}</b:Guid>
    <b:Author>
      <b:Author>
        <b:Corporate>ONR</b:Corporate>
      </b:Author>
    </b:Author>
    <b:Title>Guidance on Mechanics of Assessment, NS-TAST-GD-096, Issue 1.2, December 2022. www.onr.org.uk/media/documents/guidance/ns-tast-gd-096.docx</b:Title>
    <b:RefOrder>2</b:RefOrder>
  </b:Source>
  <b:Source>
    <b:Tag>ONR2</b:Tag>
    <b:SourceType>Book</b:SourceType>
    <b:Guid>{9E8B044A-20CF-4333-A33D-F0D3721FF996}</b:Guid>
    <b:Author>
      <b:Author>
        <b:Corporate>ONR</b:Corporate>
      </b:Author>
    </b:Author>
    <b:Title>Safety Assessment Principles for Nuclear Facilities (SAPs), 2014 Edition, Revision 1, January 2020. www.onr.org.uk/media/pobf24xm/saps2014.pdf</b:Title>
    <b:RefOrder>3</b:RefOrder>
  </b:Source>
  <b:Source>
    <b:Tag>ONR3</b:Tag>
    <b:SourceType>Book</b:SourceType>
    <b:Guid>{895837AA-24D5-4889-82AC-26C46C6D7444}</b:Guid>
    <b:Author>
      <b:Author>
        <b:Corporate>ONR</b:Corporate>
      </b:Author>
    </b:Author>
    <b:Title>Technical Assessment Guides. www.onr.org.uk/publications/regulatory-guidance/regulatory-assessment-and-permissioning/technical-assessment-guides-tags/nuclear-safety-tags/technical-assessment-guides-tags-nuclear-safety-full-list/</b:Title>
    <b:RefOrder>4</b:RefOrder>
  </b:Source>
  <b:Source>
    <b:Tag>ONR4</b:Tag>
    <b:SourceType>Book</b:SourceType>
    <b:Guid>{04B26414-EE7E-47B0-A02F-B24C84DBE6D2}</b:Guid>
    <b:Author>
      <b:Author>
        <b:Corporate>ONR</b:Corporate>
      </b:Author>
    </b:Author>
    <b:Title>Guidance on the Production of Reports for Permissioning and Assessment, NS-TAST-GD-108, Issue No. 1, December 2022. (Record ref. 2022/71935)</b:Title>
    <b:RefOrder>5</b:RefOrder>
  </b:Source>
  <b:Source>
    <b:Tag>ONR5</b:Tag>
    <b:SourceType>Book</b:SourceType>
    <b:Guid>{D5C32961-6919-4A75-B9C0-FB3BF08C34C3}</b:Guid>
    <b:Author>
      <b:Author>
        <b:Corporate>ONR</b:Corporate>
      </b:Author>
    </b:Author>
    <b:Title>New Nuclear Power Plants: Generic Design Assessment Guidance to Requesting Parties, ONR-GDA-GD-006, Revision 0, October 2019. www.onr.org.uk/media/pylbvfnz/onr-gda-gd-006.pdf</b:Title>
    <b:RefOrder>6</b:RefOrder>
  </b:Source>
  <b:Source>
    <b:Tag>ONR6</b:Tag>
    <b:SourceType>Book</b:SourceType>
    <b:Guid>{218DBEA3-F010-445E-923D-9E809C9E5177}</b:Guid>
    <b:Author>
      <b:Author>
        <b:Corporate>ONR</b:Corporate>
      </b:Author>
    </b:Author>
    <b:Title>Step 2 Management for Safety and Quality Assurance (MSQA) Assessment Plan for the Generic Design Assessment of the Rolls-Royce SMR, ONR-GDA-AP-22-016, Issue No. 1, March 2023. (Record ref. ONRW-2126615823-518)</b:Title>
    <b:RefOrder>7</b:RefOrder>
  </b:Source>
  <b:Source>
    <b:Tag>ONR7</b:Tag>
    <b:SourceType>Book</b:SourceType>
    <b:Guid>{D96EE9A4-EFC4-44EC-A4AB-AE750D538182}</b:Guid>
    <b:Author>
      <b:Author>
        <b:Corporate>ONR</b:Corporate>
      </b:Author>
    </b:Author>
    <b:Title>Generic Design Assessment of the Rolls-Royce SMR - Step 2 summary, ONRW-2019369590-8980, Issue No. 1, July 2024. (Record ref. ONRW-2019369590-8980)</b:Title>
    <b:RefOrder>8</b:RefOrder>
  </b:Source>
  <b:Source>
    <b:Tag>Rol</b:Tag>
    <b:SourceType>Book</b:SourceType>
    <b:Guid>{5553AC96-5B81-4A98-B32A-10DA4CFFB272}</b:Guid>
    <b:Author>
      <b:Author>
        <b:Corporate>Rolls-Royce SMR Limited</b:Corporate>
      </b:Author>
    </b:Author>
    <b:Title>Rolls-Royce SMR Generic Design Assessment Scope, SMR0002183, Issue 2, January 2023. (Record ref. ONRW-2019369590-8058)</b:Title>
    <b:RefOrder>9</b:RefOrder>
  </b:Source>
  <b:Source>
    <b:Tag>IAE</b:Tag>
    <b:SourceType>Book</b:SourceType>
    <b:Guid>{811C2087-DE5A-49F6-8406-A860A3B3B381}</b:Guid>
    <b:Author>
      <b:Author>
        <b:Corporate>IAEA</b:Corporate>
      </b:Author>
    </b:Author>
    <b:Title>Safety Standards. www.iaea.org</b:Title>
    <b:RefOrder>10</b:RefOrder>
  </b:Source>
  <b:Source>
    <b:Tag>IAE1</b:Tag>
    <b:SourceType>Book</b:SourceType>
    <b:Guid>{5B4851D9-F3DA-44A6-AFF5-5B6A12A9F14A}</b:Guid>
    <b:Author>
      <b:Author>
        <b:Corporate>IAEA</b:Corporate>
      </b:Author>
    </b:Author>
    <b:Title>Nuclear Security series. www.iaea.org</b:Title>
    <b:RefOrder>11</b:RefOrder>
  </b:Source>
  <b:Source>
    <b:Tag>WEN</b:Tag>
    <b:SourceType>Book</b:SourceType>
    <b:Guid>{6C36573C-ECBF-4C2F-A52F-740D82BE87D1}</b:Guid>
    <b:Author>
      <b:Author>
        <b:Corporate>WENRA</b:Corporate>
      </b:Author>
    </b:Author>
    <b:Title>Safety Reference Levels for Existing Reactors 2020, February 2021. www.wenra.eu</b:Title>
    <b:RefOrder>12</b:RefOrder>
  </b:Source>
  <b:Source>
    <b:Tag>WEN1</b:Tag>
    <b:SourceType>Book</b:SourceType>
    <b:Guid>{7393F708-FC3A-4582-B253-5C0074F9FEB5}</b:Guid>
    <b:Author>
      <b:Author>
        <b:Corporate>WENRA</b:Corporate>
      </b:Author>
    </b:Author>
    <b:Title>WENRA Safety Objectives for New Nuclear Power Plants and WENRA Report on Safety of new NPP designs - RHWG position on need for revision. September 2020. www.wenra.eu</b:Title>
    <b:RefOrder>13</b:RefOrder>
  </b:Source>
  <b:Source>
    <b:Tag>ONR8</b:Tag>
    <b:SourceType>Book</b:SourceType>
    <b:Guid>{79A18D5E-3A5A-4926-8325-1A36A830DB08}</b:Guid>
    <b:Author>
      <b:Author>
        <b:Corporate>ONR</b:Corporate>
      </b:Author>
    </b:Author>
    <b:Title>Licensee Core Safety and Intelligent Customer Capabilities, NS-TAST-GD-049, Issue 7.2, July 2024. www.onr.org.uk/media/documents/guidance/ns-tast-gd-049.docx</b:Title>
    <b:RefOrder>14</b:RefOrder>
  </b:Source>
  <b:Source>
    <b:Tag>ONR9</b:Tag>
    <b:SourceType>Book</b:SourceType>
    <b:Guid>{F7E4D59F-5B9B-465F-A786-81F9193A6D51}</b:Guid>
    <b:Author>
      <b:Author>
        <b:Corporate>ONR</b:Corporate>
      </b:Author>
    </b:Author>
    <b:Title>Supply chain managementarrangements for the procurement ofnuclear safety related items or services, NS-TAST-GD-077, Issue 6.3, July 2024. www.onr.org.uk/media/documents/guidance/ns-tast-gd-077.docx</b:Title>
    <b:RefOrder>15</b:RefOrder>
  </b:Source>
  <b:Source>
    <b:Tag>IAE2</b:Tag>
    <b:SourceType>Book</b:SourceType>
    <b:Guid>{47822318-DC80-40ED-A619-8CF3FBCF3276}</b:Guid>
    <b:Author>
      <b:Author>
        <b:Corporate>IAEA</b:Corporate>
      </b:Author>
    </b:Author>
    <b:Title>Format and Content of the Safety Analysis Report for Nuclear Power Plants, Specific Safety Guide No. SSG-61, September 2021. www.iaea.org</b:Title>
    <b:RefOrder>16</b:RefOrder>
  </b:Source>
  <b:Source>
    <b:Tag>IAE3</b:Tag>
    <b:SourceType>Book</b:SourceType>
    <b:Guid>{ED385212-8B4A-4111-8C78-45C78F0ADFAF}</b:Guid>
    <b:Author>
      <b:Author>
        <b:Corporate>IAEA</b:Corporate>
      </b:Author>
    </b:Author>
    <b:Title>Leadership and Management for Safety, General Safety Requirements No. GSR Part 2, June 2016. www.iaea.org</b:Title>
    <b:RefOrder>17</b:RefOrder>
  </b:Source>
  <b:Source>
    <b:Tag>IAE4</b:Tag>
    <b:SourceType>Book</b:SourceType>
    <b:Guid>{FB392CA4-CA71-4A0F-AADC-7523CDF495B0}</b:Guid>
    <b:Author>
      <b:Author>
        <b:Corporate>IAEA</b:Corporate>
      </b:Author>
    </b:Author>
    <b:Title>Safety of Nuclear Power Plants: Design, Specific Safety Requirements No. SSR-2/1 (Rev. 1), February 2016. www.iaea.org</b:Title>
    <b:RefOrder>18</b:RefOrder>
  </b:Source>
  <b:Source>
    <b:Tag>Int</b:Tag>
    <b:SourceType>Book</b:SourceType>
    <b:Guid>{C805C579-41FD-4C4E-B39D-0F8A5901C3DB}</b:Guid>
    <b:Author>
      <b:Author>
        <b:Corporate>International Standards Organisation</b:Corporate>
      </b:Author>
    </b:Author>
    <b:Title>ISO 9001: 2015, Quality management systems - Requirements, Edition 5, 2015. www.iso.org</b:Title>
    <b:RefOrder>19</b:RefOrder>
  </b:Source>
  <b:Source>
    <b:Tag>Rol1</b:Tag>
    <b:SourceType>Book</b:SourceType>
    <b:Guid>{3047D1BF-A56D-488E-80D7-60F1903EA270}</b:Guid>
    <b:Author>
      <b:Author>
        <b:Corporate>Rolls-Royce SMR Limited</b:Corporate>
      </b:Author>
    </b:Author>
    <b:Title>Integrated Management System Manual, SMR0001351, Issue 1, December 2022. (Record ref. ONRW-2019369590-9839)</b:Title>
    <b:RefOrder>21</b:RefOrder>
  </b:Source>
  <b:Source>
    <b:Tag>Rol2</b:Tag>
    <b:SourceType>Book</b:SourceType>
    <b:Guid>{05334D1F-C143-49C4-899B-19E9AE4E383A}</b:Guid>
    <b:Author>
      <b:Author>
        <b:Corporate>Rolls-Royce SMR Limited</b:Corporate>
      </b:Author>
    </b:Author>
    <b:Title>Regulatory Affairs Group Functional Manual, SMR0001328, Issue 2, October 2023. (Record ref. ONRW-2019369590-5615)</b:Title>
    <b:RefOrder>22</b:RefOrder>
  </b:Source>
  <b:Source>
    <b:Tag>Rol3</b:Tag>
    <b:SourceType>Book</b:SourceType>
    <b:Guid>{D69030AB-7174-4F15-A340-CB4903C1D282}</b:Guid>
    <b:Author>
      <b:Author>
        <b:Corporate>Rolls-Royce SMR Limited</b:Corporate>
      </b:Author>
    </b:Author>
    <b:Title>Generic Design Assessment Quality Management Plan, SMR0000963, Issue 3, July 2023. (Record ref. ONRW-2019369590-4171)</b:Title>
    <b:RefOrder>23</b:RefOrder>
  </b:Source>
  <b:Source>
    <b:Tag>Rol4</b:Tag>
    <b:SourceType>Book</b:SourceType>
    <b:Guid>{5019C1E0-CE2B-4BEE-ACF5-5D2AA9B3C181}</b:Guid>
    <b:Author>
      <b:Author>
        <b:Corporate>Rolls-Royce SMR Limited</b:Corporate>
      </b:Author>
    </b:Author>
    <b:Title>Engineering Management Plan for Rolls-Royce SMR, SMR0000520, Issue 3, October 2022. (Record ref. ONRW-2019369590-9838)</b:Title>
    <b:RefOrder>24</b:RefOrder>
  </b:Source>
  <b:Source>
    <b:Tag>Rol5</b:Tag>
    <b:SourceType>Book</b:SourceType>
    <b:Guid>{960B9DC1-601F-4DA7-8732-E035882DA052}</b:Guid>
    <b:Author>
      <b:Author>
        <b:Corporate>Rolls-Royce SMR Limited</b:Corporate>
      </b:Author>
    </b:Author>
    <b:Title>E3S Case Development and Management Arrangements, SMR0000627, Issue 2, November 2023. (Record ref. ONRW-2019369590-8061) </b:Title>
    <b:RefOrder>25</b:RefOrder>
  </b:Source>
  <b:Source>
    <b:Tag>ONR10</b:Tag>
    <b:SourceType>Book</b:SourceType>
    <b:Guid>{D25DA629-DAED-4E92-8015-90D30DF8AF47}</b:Guid>
    <b:Author>
      <b:Author>
        <b:Corporate>ONR</b:Corporate>
      </b:Author>
    </b:Author>
    <b:Title>Evaluation of RR SMR’s Assurance Arrangements, ONR-NR-CR-23-210, August 2023. (Record Ref. ONRW-2019369590-3779)</b:Title>
    <b:RefOrder>26</b:RefOrder>
  </b:Source>
  <b:Source>
    <b:Tag>ONR11</b:Tag>
    <b:SourceType>Book</b:SourceType>
    <b:Guid>{EB573185-4CF1-4F55-9DC5-A3122D85197E}</b:Guid>
    <b:Author>
      <b:Author>
        <b:Corporate>ONR</b:Corporate>
      </b:Author>
    </b:Author>
    <b:Title>Schedule of Step 2 Regulatory Queries, April 2024. (Record ref. ONRW-2019369590-9071)</b:Title>
    <b:RefOrder>27</b:RefOrder>
  </b:Source>
  <b:Source>
    <b:Tag>ONR12</b:Tag>
    <b:SourceType>Book</b:SourceType>
    <b:Guid>{0E0593C0-3573-447D-96FB-D62D574F4605}</b:Guid>
    <b:Author>
      <b:Author>
        <b:Corporate>ONR</b:Corporate>
      </b:Author>
    </b:Author>
    <b:Title>Evaluation of arrangements for the control of technical service contracts, ONR-NR-CR-23-311, September 2023. (Record ref. ONRW-2019369590-4477)</b:Title>
    <b:RefOrder>28</b:RefOrder>
  </b:Source>
  <b:Source>
    <b:Tag>Rol6</b:Tag>
    <b:SourceType>Book</b:SourceType>
    <b:Guid>{52A6431D-F057-40F9-BFDB-2D179D094895}</b:Guid>
    <b:Author>
      <b:Author>
        <b:Corporate>Rolls-Royce SMR Limited</b:Corporate>
      </b:Author>
    </b:Author>
    <b:Title>Supplied Products and Services Management Plan, SMR00004843, Issue 1, March 2023. (Record ref. ONRW-2126615823-3864)</b:Title>
    <b:RefOrder>29</b:RefOrder>
  </b:Source>
  <b:Source>
    <b:Tag>ONR13</b:Tag>
    <b:SourceType>Book</b:SourceType>
    <b:Guid>{21F85B26-52A0-43AC-8927-A5C000264DCB}</b:Guid>
    <b:Author>
      <b:Author>
        <b:Corporate>ONR</b:Corporate>
      </b:Author>
    </b:Author>
    <b:Title>MSQA12 - level 4 meeting, ONR-NR-CR-23-519, January 2024. (Record ref. ONRW-2019369590-6279)</b:Title>
    <b:RefOrder>30</b:RefOrder>
  </b:Source>
  <b:Source>
    <b:Tag>ONR14</b:Tag>
    <b:SourceType>Book</b:SourceType>
    <b:Guid>{E94F4E83-B40D-4AA2-B95D-9FEEACE55EB1}</b:Guid>
    <b:Author>
      <b:Author>
        <b:Corporate>ONR</b:Corporate>
      </b:Author>
    </b:Author>
    <b:Title>MSQA014 Level 4 Evaluation of OPEX Arrangements, ONR-NR-CR-23-648, February 2024. (Record ref. ONRW-2019369590-8063)</b:Title>
    <b:RefOrder>31</b:RefOrder>
  </b:Source>
  <b:Source>
    <b:Tag>Rol7</b:Tag>
    <b:SourceType>Book</b:SourceType>
    <b:Guid>{BB4EF815-AF2A-46E0-AA05-B9F082A0A395}</b:Guid>
    <b:Author>
      <b:Author>
        <b:Corporate>Rolls-Royce SMR Limited</b:Corporate>
      </b:Author>
    </b:Author>
    <b:Title>Rolls-Royce SMR Knowledge Management Framework Summary, SMR0005056, Issue 1, March 2023. (Record ref. ONRW-2019369590-2665)</b:Title>
    <b:RefOrder>32</b:RefOrder>
  </b:Source>
  <b:Source>
    <b:Tag>ONR15</b:Tag>
    <b:SourceType>Book</b:SourceType>
    <b:Guid>{89BAB8E3-209E-46DB-92A9-9D6A7165C361}</b:Guid>
    <b:Author>
      <b:Author>
        <b:Corporate>ONR</b:Corporate>
      </b:Author>
    </b:Author>
    <b:Title>Regulatory Observation - Development of the generic E3S case, RO-RRSMR-001, Revision 0, August 2023. www.onr.org.uk/media/k0odfpcf/ro-rrsmr-001.docx</b:Title>
    <b:RefOrder>33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08DD2-B19A-4434-AA55-598422EC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7625</Words>
  <Characters>43466</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2024-07-29T12:42:00Z</dcterms:created>
  <dcterms:modified xsi:type="dcterms:W3CDTF">2024-07-29T12:42:00Z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2024-07-24T19:44:38Z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50b7db1d-1bf3-4273-874b-b3acb6776785</vt:lpwstr>
  </property>
  <property fmtid="{D5CDD505-2E9C-101B-9397-08002B2CF9AE}" pid="8" name="MSIP_Label_9e5e003a-90eb-47c9-a506-ad47e7a0b281_ContentBits">
    <vt:lpwstr>0</vt:lpwstr>
  </property>
</Properties>
</file>