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8F74" w14:textId="77777777" w:rsidR="00EA5EB4" w:rsidRPr="00EA5EB4" w:rsidRDefault="00F07155" w:rsidP="00F34CE9">
      <w:pPr>
        <w:rPr>
          <w:sz w:val="2"/>
          <w:szCs w:val="2"/>
        </w:rPr>
        <w:sectPr w:rsidR="00EA5EB4" w:rsidRPr="00EA5EB4" w:rsidSect="00EF3EA6">
          <w:headerReference w:type="default" r:id="rId12"/>
          <w:footerReference w:type="default" r:id="rId13"/>
          <w:headerReference w:type="first" r:id="rId14"/>
          <w:footerReference w:type="first" r:id="rId15"/>
          <w:pgSz w:w="11906" w:h="16838" w:code="9"/>
          <w:pgMar w:top="2268" w:right="1134" w:bottom="1134" w:left="1588" w:header="431" w:footer="567" w:gutter="0"/>
          <w:cols w:space="708"/>
          <w:titlePg/>
          <w:docGrid w:linePitch="360"/>
        </w:sectPr>
      </w:pPr>
      <w:bookmarkStart w:id="0" w:name="_Hlk157005027"/>
      <w:r>
        <w:rPr>
          <w:sz w:val="2"/>
          <w:szCs w:val="2"/>
        </w:rPr>
        <w:t>E</w:t>
      </w:r>
    </w:p>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326"/>
        <w:gridCol w:w="1843"/>
        <w:gridCol w:w="3089"/>
        <w:gridCol w:w="2042"/>
      </w:tblGrid>
      <w:tr w:rsidR="00604F23" w14:paraId="52B81146" w14:textId="77777777" w:rsidTr="007F3F09">
        <w:trPr>
          <w:trHeight w:val="567"/>
        </w:trPr>
        <w:tc>
          <w:tcPr>
            <w:tcW w:w="9300" w:type="dxa"/>
            <w:gridSpan w:val="4"/>
            <w:shd w:val="clear" w:color="auto" w:fill="auto"/>
            <w:vAlign w:val="center"/>
          </w:tcPr>
          <w:p w14:paraId="23DC3A5F" w14:textId="77777777" w:rsidR="00604F23" w:rsidRDefault="00604F23" w:rsidP="00D4087C">
            <w:pPr>
              <w:jc w:val="center"/>
            </w:pPr>
            <w:r>
              <w:t>ONR GUIDE</w:t>
            </w:r>
          </w:p>
        </w:tc>
      </w:tr>
      <w:tr w:rsidR="00604F23" w14:paraId="6EA54736" w14:textId="77777777" w:rsidTr="007F3F09">
        <w:trPr>
          <w:trHeight w:val="567"/>
        </w:trPr>
        <w:tc>
          <w:tcPr>
            <w:tcW w:w="9300" w:type="dxa"/>
            <w:gridSpan w:val="4"/>
            <w:shd w:val="clear" w:color="auto" w:fill="auto"/>
            <w:vAlign w:val="center"/>
          </w:tcPr>
          <w:p w14:paraId="7A7B7E32" w14:textId="331ACF04" w:rsidR="00604F23" w:rsidRPr="007F3F09" w:rsidRDefault="00333C4A" w:rsidP="00D4087C">
            <w:pPr>
              <w:jc w:val="center"/>
              <w:rPr>
                <w:b/>
              </w:rPr>
            </w:pPr>
            <w:r>
              <w:rPr>
                <w:b/>
              </w:rPr>
              <w:t>Enforcement</w:t>
            </w:r>
          </w:p>
        </w:tc>
      </w:tr>
      <w:tr w:rsidR="00612DF0" w14:paraId="49E832E7" w14:textId="77777777" w:rsidTr="00BC59FB">
        <w:trPr>
          <w:trHeight w:val="454"/>
        </w:trPr>
        <w:tc>
          <w:tcPr>
            <w:tcW w:w="2326" w:type="dxa"/>
            <w:shd w:val="clear" w:color="auto" w:fill="auto"/>
            <w:vAlign w:val="center"/>
          </w:tcPr>
          <w:p w14:paraId="55A9D6FB" w14:textId="77777777" w:rsidR="00612DF0" w:rsidRPr="007F3F09" w:rsidRDefault="00612DF0" w:rsidP="00F34CE9">
            <w:pPr>
              <w:rPr>
                <w:b/>
              </w:rPr>
            </w:pPr>
            <w:r w:rsidRPr="007F3F09">
              <w:rPr>
                <w:b/>
              </w:rPr>
              <w:t>Document Type:</w:t>
            </w:r>
          </w:p>
        </w:tc>
        <w:tc>
          <w:tcPr>
            <w:tcW w:w="6974" w:type="dxa"/>
            <w:gridSpan w:val="3"/>
            <w:shd w:val="clear" w:color="auto" w:fill="auto"/>
            <w:vAlign w:val="center"/>
          </w:tcPr>
          <w:p w14:paraId="6FA93877" w14:textId="4F0A4818" w:rsidR="00612DF0" w:rsidRDefault="00C8114E" w:rsidP="00F34CE9">
            <w:r>
              <w:t>ONR Guide</w:t>
            </w:r>
          </w:p>
        </w:tc>
      </w:tr>
      <w:tr w:rsidR="00612DF0" w14:paraId="4274B5B8" w14:textId="77777777" w:rsidTr="00BC59FB">
        <w:trPr>
          <w:trHeight w:val="454"/>
        </w:trPr>
        <w:tc>
          <w:tcPr>
            <w:tcW w:w="2326" w:type="dxa"/>
            <w:shd w:val="clear" w:color="auto" w:fill="auto"/>
            <w:vAlign w:val="center"/>
          </w:tcPr>
          <w:p w14:paraId="6BF5A38E" w14:textId="77777777" w:rsidR="00612DF0" w:rsidRPr="007F3F09" w:rsidRDefault="00612DF0" w:rsidP="00F34CE9">
            <w:pPr>
              <w:rPr>
                <w:b/>
              </w:rPr>
            </w:pPr>
            <w:r w:rsidRPr="007F3F09">
              <w:rPr>
                <w:b/>
              </w:rPr>
              <w:t>Unique Document ID and Revision No:</w:t>
            </w:r>
          </w:p>
        </w:tc>
        <w:tc>
          <w:tcPr>
            <w:tcW w:w="6974" w:type="dxa"/>
            <w:gridSpan w:val="3"/>
            <w:shd w:val="clear" w:color="auto" w:fill="auto"/>
            <w:vAlign w:val="center"/>
          </w:tcPr>
          <w:p w14:paraId="49905E0B" w14:textId="545C5143" w:rsidR="00612DF0" w:rsidRDefault="00E93894" w:rsidP="006E4DA5">
            <w:r w:rsidRPr="00E93894">
              <w:rPr>
                <w:b/>
                <w:bCs/>
              </w:rPr>
              <w:t xml:space="preserve">ONR-ENF-GD-006 </w:t>
            </w:r>
            <w:r w:rsidR="00BC59FB">
              <w:rPr>
                <w:b/>
                <w:bCs/>
              </w:rPr>
              <w:t xml:space="preserve">- </w:t>
            </w:r>
            <w:r w:rsidR="0038073C" w:rsidRPr="00BC59FB">
              <w:t>Issue 5.</w:t>
            </w:r>
            <w:r w:rsidR="000C53DD">
              <w:t>3</w:t>
            </w:r>
          </w:p>
        </w:tc>
      </w:tr>
      <w:tr w:rsidR="008E67CB" w14:paraId="0F460C4A" w14:textId="77777777" w:rsidTr="00BC59FB">
        <w:trPr>
          <w:trHeight w:val="340"/>
        </w:trPr>
        <w:tc>
          <w:tcPr>
            <w:tcW w:w="2326" w:type="dxa"/>
            <w:shd w:val="clear" w:color="auto" w:fill="auto"/>
            <w:vAlign w:val="center"/>
          </w:tcPr>
          <w:p w14:paraId="126C3900" w14:textId="77777777" w:rsidR="008E67CB" w:rsidRPr="007F3F09" w:rsidRDefault="008E67CB" w:rsidP="00F34CE9">
            <w:pPr>
              <w:rPr>
                <w:b/>
              </w:rPr>
            </w:pPr>
            <w:r w:rsidRPr="007F3F09">
              <w:rPr>
                <w:b/>
              </w:rPr>
              <w:t>Date Issued:</w:t>
            </w:r>
          </w:p>
        </w:tc>
        <w:tc>
          <w:tcPr>
            <w:tcW w:w="1843" w:type="dxa"/>
            <w:shd w:val="clear" w:color="auto" w:fill="auto"/>
            <w:vAlign w:val="center"/>
          </w:tcPr>
          <w:p w14:paraId="5CD370B7" w14:textId="51799C6C" w:rsidR="008E67CB" w:rsidRDefault="00B660DA" w:rsidP="006E4DA5">
            <w:r>
              <w:t>January 2024</w:t>
            </w:r>
          </w:p>
        </w:tc>
        <w:tc>
          <w:tcPr>
            <w:tcW w:w="3089" w:type="dxa"/>
            <w:shd w:val="clear" w:color="auto" w:fill="auto"/>
            <w:vAlign w:val="center"/>
          </w:tcPr>
          <w:p w14:paraId="369813C4" w14:textId="77777777" w:rsidR="008E67CB" w:rsidRPr="007F3F09" w:rsidRDefault="008E67CB" w:rsidP="00F34CE9">
            <w:pPr>
              <w:rPr>
                <w:b/>
              </w:rPr>
            </w:pPr>
            <w:r w:rsidRPr="007F3F09">
              <w:rPr>
                <w:b/>
              </w:rPr>
              <w:t>Review Date:</w:t>
            </w:r>
          </w:p>
        </w:tc>
        <w:tc>
          <w:tcPr>
            <w:tcW w:w="2042" w:type="dxa"/>
            <w:shd w:val="clear" w:color="auto" w:fill="auto"/>
            <w:vAlign w:val="center"/>
          </w:tcPr>
          <w:p w14:paraId="033B26A4" w14:textId="46FB7A73" w:rsidR="008E67CB" w:rsidRDefault="000C53DD" w:rsidP="00FF2AF0">
            <w:r>
              <w:t>December</w:t>
            </w:r>
            <w:r w:rsidR="00842C4D">
              <w:t xml:space="preserve"> 2024</w:t>
            </w:r>
          </w:p>
        </w:tc>
      </w:tr>
      <w:tr w:rsidR="008E67CB" w14:paraId="7AB2AF63" w14:textId="77777777" w:rsidTr="00BC59FB">
        <w:trPr>
          <w:trHeight w:val="340"/>
        </w:trPr>
        <w:tc>
          <w:tcPr>
            <w:tcW w:w="2326" w:type="dxa"/>
            <w:shd w:val="clear" w:color="auto" w:fill="auto"/>
            <w:vAlign w:val="center"/>
          </w:tcPr>
          <w:p w14:paraId="0D523AE5" w14:textId="77777777" w:rsidR="008E67CB" w:rsidRPr="007F3F09" w:rsidRDefault="008E67CB" w:rsidP="00F34CE9">
            <w:pPr>
              <w:rPr>
                <w:b/>
              </w:rPr>
            </w:pPr>
            <w:r w:rsidRPr="007F3F09">
              <w:rPr>
                <w:b/>
              </w:rPr>
              <w:t>Prepared by:</w:t>
            </w:r>
          </w:p>
        </w:tc>
        <w:tc>
          <w:tcPr>
            <w:tcW w:w="1843" w:type="dxa"/>
            <w:shd w:val="clear" w:color="auto" w:fill="auto"/>
            <w:vAlign w:val="center"/>
          </w:tcPr>
          <w:p w14:paraId="26AA1CAA" w14:textId="225EE58D" w:rsidR="008E67CB" w:rsidRDefault="008E67CB" w:rsidP="006E4DA5"/>
        </w:tc>
        <w:tc>
          <w:tcPr>
            <w:tcW w:w="5131" w:type="dxa"/>
            <w:gridSpan w:val="2"/>
            <w:shd w:val="clear" w:color="auto" w:fill="auto"/>
            <w:vAlign w:val="center"/>
          </w:tcPr>
          <w:p w14:paraId="671A6572" w14:textId="77777777" w:rsidR="008E67CB" w:rsidRDefault="00167F37" w:rsidP="00BB7250">
            <w:r>
              <w:t xml:space="preserve">Nuclear Safety </w:t>
            </w:r>
            <w:r w:rsidR="0071029B">
              <w:t xml:space="preserve">Principal </w:t>
            </w:r>
            <w:r>
              <w:t>Inspector</w:t>
            </w:r>
          </w:p>
        </w:tc>
      </w:tr>
      <w:tr w:rsidR="00B660DA" w14:paraId="7E50469A" w14:textId="77777777" w:rsidTr="00BC59FB">
        <w:trPr>
          <w:trHeight w:val="340"/>
        </w:trPr>
        <w:tc>
          <w:tcPr>
            <w:tcW w:w="2326" w:type="dxa"/>
            <w:shd w:val="clear" w:color="auto" w:fill="auto"/>
            <w:vAlign w:val="center"/>
          </w:tcPr>
          <w:p w14:paraId="39938125" w14:textId="23646FBB" w:rsidR="00B660DA" w:rsidRPr="007F3F09" w:rsidRDefault="00B660DA" w:rsidP="00B660DA">
            <w:pPr>
              <w:rPr>
                <w:b/>
              </w:rPr>
            </w:pPr>
            <w:r>
              <w:rPr>
                <w:b/>
              </w:rPr>
              <w:t>Updated by:</w:t>
            </w:r>
          </w:p>
        </w:tc>
        <w:tc>
          <w:tcPr>
            <w:tcW w:w="1843" w:type="dxa"/>
            <w:shd w:val="clear" w:color="auto" w:fill="auto"/>
            <w:vAlign w:val="center"/>
          </w:tcPr>
          <w:p w14:paraId="6ACE2D00" w14:textId="23C51352" w:rsidR="00B660DA" w:rsidRDefault="00B660DA" w:rsidP="00B660DA"/>
        </w:tc>
        <w:tc>
          <w:tcPr>
            <w:tcW w:w="5131" w:type="dxa"/>
            <w:gridSpan w:val="2"/>
            <w:shd w:val="clear" w:color="auto" w:fill="auto"/>
            <w:vAlign w:val="center"/>
          </w:tcPr>
          <w:p w14:paraId="02A13A90" w14:textId="767AB79B" w:rsidR="00B660DA" w:rsidRDefault="00B660DA" w:rsidP="00B660DA">
            <w:r>
              <w:t xml:space="preserve">Deputy Operational Inspection Professional Lead </w:t>
            </w:r>
          </w:p>
        </w:tc>
      </w:tr>
      <w:tr w:rsidR="00B660DA" w14:paraId="262D3B4E" w14:textId="77777777" w:rsidTr="00BC59FB">
        <w:trPr>
          <w:trHeight w:val="340"/>
        </w:trPr>
        <w:tc>
          <w:tcPr>
            <w:tcW w:w="2326" w:type="dxa"/>
            <w:shd w:val="clear" w:color="auto" w:fill="auto"/>
            <w:vAlign w:val="center"/>
          </w:tcPr>
          <w:p w14:paraId="33FF552A" w14:textId="77777777" w:rsidR="00B660DA" w:rsidRPr="007F3F09" w:rsidRDefault="00B660DA" w:rsidP="00B660DA">
            <w:pPr>
              <w:rPr>
                <w:b/>
              </w:rPr>
            </w:pPr>
            <w:r w:rsidRPr="007F3F09">
              <w:rPr>
                <w:b/>
              </w:rPr>
              <w:t>Approved by:</w:t>
            </w:r>
          </w:p>
        </w:tc>
        <w:tc>
          <w:tcPr>
            <w:tcW w:w="1843" w:type="dxa"/>
            <w:shd w:val="clear" w:color="auto" w:fill="auto"/>
            <w:vAlign w:val="center"/>
          </w:tcPr>
          <w:p w14:paraId="6572EAD2" w14:textId="3AAFF085" w:rsidR="00B660DA" w:rsidRDefault="00B660DA" w:rsidP="00B660DA"/>
        </w:tc>
        <w:tc>
          <w:tcPr>
            <w:tcW w:w="5131" w:type="dxa"/>
            <w:gridSpan w:val="2"/>
            <w:shd w:val="clear" w:color="auto" w:fill="auto"/>
            <w:vAlign w:val="center"/>
          </w:tcPr>
          <w:p w14:paraId="04A76DD5" w14:textId="756D08A4" w:rsidR="00B660DA" w:rsidRDefault="00B660DA" w:rsidP="00B660DA">
            <w:r>
              <w:t xml:space="preserve">Deputy Operational Inspection Professional Lead </w:t>
            </w:r>
          </w:p>
        </w:tc>
      </w:tr>
      <w:tr w:rsidR="00B660DA" w14:paraId="4DE9D434" w14:textId="77777777" w:rsidTr="00BC59FB">
        <w:trPr>
          <w:trHeight w:val="288"/>
        </w:trPr>
        <w:tc>
          <w:tcPr>
            <w:tcW w:w="2326" w:type="dxa"/>
            <w:shd w:val="clear" w:color="auto" w:fill="auto"/>
            <w:vAlign w:val="center"/>
          </w:tcPr>
          <w:p w14:paraId="3048D848" w14:textId="77777777" w:rsidR="00B660DA" w:rsidRPr="007F3F09" w:rsidRDefault="00B660DA" w:rsidP="00B660DA">
            <w:pPr>
              <w:rPr>
                <w:b/>
              </w:rPr>
            </w:pPr>
            <w:r w:rsidRPr="007F3F09">
              <w:rPr>
                <w:b/>
              </w:rPr>
              <w:t>Record Reference:</w:t>
            </w:r>
          </w:p>
        </w:tc>
        <w:tc>
          <w:tcPr>
            <w:tcW w:w="6974" w:type="dxa"/>
            <w:gridSpan w:val="3"/>
            <w:shd w:val="clear" w:color="auto" w:fill="auto"/>
            <w:vAlign w:val="center"/>
          </w:tcPr>
          <w:p w14:paraId="759E1DCA" w14:textId="6D8EE8DF" w:rsidR="00B660DA" w:rsidRPr="00494D39" w:rsidRDefault="00B660DA" w:rsidP="00B660DA">
            <w:r w:rsidRPr="00494D39">
              <w:t>CM Folder 1.1.3.976. (2020/</w:t>
            </w:r>
            <w:r>
              <w:t>303238</w:t>
            </w:r>
            <w:r w:rsidRPr="00494D39">
              <w:t>)</w:t>
            </w:r>
          </w:p>
        </w:tc>
      </w:tr>
      <w:tr w:rsidR="00B660DA" w14:paraId="26ADC785" w14:textId="77777777" w:rsidTr="00BC59FB">
        <w:trPr>
          <w:trHeight w:val="288"/>
        </w:trPr>
        <w:tc>
          <w:tcPr>
            <w:tcW w:w="2326" w:type="dxa"/>
            <w:shd w:val="clear" w:color="auto" w:fill="auto"/>
            <w:vAlign w:val="center"/>
          </w:tcPr>
          <w:p w14:paraId="1E7EB89E" w14:textId="77777777" w:rsidR="00B660DA" w:rsidRPr="007F3F09" w:rsidRDefault="00B660DA" w:rsidP="00B660DA">
            <w:pPr>
              <w:rPr>
                <w:b/>
              </w:rPr>
            </w:pPr>
            <w:r w:rsidRPr="007F3F09">
              <w:rPr>
                <w:b/>
              </w:rPr>
              <w:t>Revision commentary:</w:t>
            </w:r>
          </w:p>
        </w:tc>
        <w:tc>
          <w:tcPr>
            <w:tcW w:w="6974" w:type="dxa"/>
            <w:gridSpan w:val="3"/>
            <w:shd w:val="clear" w:color="auto" w:fill="auto"/>
            <w:vAlign w:val="center"/>
          </w:tcPr>
          <w:p w14:paraId="5C600F06" w14:textId="4FFCBA02" w:rsidR="00B660DA" w:rsidRDefault="000C53DD" w:rsidP="00B660DA">
            <w:pPr>
              <w:rPr>
                <w:sz w:val="16"/>
                <w:szCs w:val="16"/>
              </w:rPr>
            </w:pPr>
            <w:r>
              <w:rPr>
                <w:sz w:val="16"/>
                <w:szCs w:val="16"/>
              </w:rPr>
              <w:t>Issue</w:t>
            </w:r>
            <w:r w:rsidR="00B660DA">
              <w:rPr>
                <w:sz w:val="16"/>
                <w:szCs w:val="16"/>
              </w:rPr>
              <w:t xml:space="preserve"> 5 – addition of DDS requirements</w:t>
            </w:r>
          </w:p>
          <w:p w14:paraId="46DB21EB" w14:textId="77777777" w:rsidR="00B660DA" w:rsidRDefault="00B660DA" w:rsidP="00B660DA">
            <w:pPr>
              <w:rPr>
                <w:sz w:val="16"/>
                <w:szCs w:val="16"/>
              </w:rPr>
            </w:pPr>
            <w:r>
              <w:rPr>
                <w:sz w:val="16"/>
                <w:szCs w:val="16"/>
              </w:rPr>
              <w:t>Issue 5.1 Review date extended.</w:t>
            </w:r>
          </w:p>
          <w:p w14:paraId="555359FA" w14:textId="77777777" w:rsidR="00B660DA" w:rsidRDefault="00B660DA" w:rsidP="00B660DA">
            <w:pPr>
              <w:rPr>
                <w:sz w:val="16"/>
                <w:szCs w:val="16"/>
              </w:rPr>
            </w:pPr>
            <w:r>
              <w:rPr>
                <w:sz w:val="16"/>
                <w:szCs w:val="16"/>
              </w:rPr>
              <w:t>Issue 5.2 – Sections 7.4.</w:t>
            </w:r>
            <w:r w:rsidR="00EC1F09">
              <w:rPr>
                <w:sz w:val="16"/>
                <w:szCs w:val="16"/>
              </w:rPr>
              <w:t>2</w:t>
            </w:r>
            <w:r>
              <w:rPr>
                <w:sz w:val="16"/>
                <w:szCs w:val="16"/>
              </w:rPr>
              <w:t xml:space="preserve"> and 7.4.</w:t>
            </w:r>
            <w:r w:rsidR="00EC1F09">
              <w:rPr>
                <w:sz w:val="16"/>
                <w:szCs w:val="16"/>
              </w:rPr>
              <w:t>3</w:t>
            </w:r>
            <w:r>
              <w:rPr>
                <w:sz w:val="16"/>
                <w:szCs w:val="16"/>
              </w:rPr>
              <w:t xml:space="preserve"> to include acknowledgement that environmental agencies (EA, SEPA, NRW) are to be informed of enforcement actions which may be of interest. </w:t>
            </w:r>
          </w:p>
          <w:p w14:paraId="7E7D442F" w14:textId="73CDD670" w:rsidR="000C53DD" w:rsidRPr="00494D39" w:rsidRDefault="000C53DD" w:rsidP="00B660DA">
            <w:r>
              <w:rPr>
                <w:sz w:val="16"/>
                <w:szCs w:val="16"/>
              </w:rPr>
              <w:t>Issue 5.3 – Review date extended to allow for internal review.</w:t>
            </w:r>
          </w:p>
        </w:tc>
      </w:tr>
    </w:tbl>
    <w:p w14:paraId="73CC0A50" w14:textId="77777777" w:rsidR="00C8114E" w:rsidRPr="00C8114E" w:rsidRDefault="00C8114E" w:rsidP="00F34CE9">
      <w:pPr>
        <w:rPr>
          <w:sz w:val="16"/>
          <w:szCs w:val="16"/>
        </w:rPr>
      </w:pPr>
    </w:p>
    <w:p w14:paraId="75B48676" w14:textId="77777777" w:rsidR="008E67CB" w:rsidRPr="008E67CB" w:rsidRDefault="008E67CB" w:rsidP="00F34CE9">
      <w:pPr>
        <w:rPr>
          <w:b/>
        </w:rPr>
      </w:pPr>
      <w:r w:rsidRPr="008E67CB">
        <w:rPr>
          <w:b/>
        </w:rPr>
        <w:t>TABLE OF CONTENTS</w:t>
      </w:r>
    </w:p>
    <w:p w14:paraId="2997502F" w14:textId="77777777" w:rsidR="008E67CB" w:rsidRDefault="008E67CB" w:rsidP="00F34CE9"/>
    <w:p w14:paraId="2CEBE388" w14:textId="714CBBCC" w:rsidR="007A758A" w:rsidRDefault="004750A2">
      <w:pPr>
        <w:pStyle w:val="TOC1"/>
        <w:rPr>
          <w:rFonts w:asciiTheme="minorHAnsi" w:eastAsiaTheme="minorEastAsia" w:hAnsiTheme="minorHAnsi" w:cstheme="minorBidi"/>
          <w:caps w:val="0"/>
          <w:noProof/>
          <w:szCs w:val="22"/>
          <w:lang w:eastAsia="en-GB"/>
        </w:rPr>
      </w:pPr>
      <w:r>
        <w:fldChar w:fldCharType="begin"/>
      </w:r>
      <w:r>
        <w:instrText xml:space="preserve"> TOC \h \z \t "TS Heading Numbered 1,1" </w:instrText>
      </w:r>
      <w:r>
        <w:fldChar w:fldCharType="separate"/>
      </w:r>
      <w:hyperlink w:anchor="_Toc46136914" w:history="1">
        <w:r w:rsidR="007A758A" w:rsidRPr="00FB32C4">
          <w:rPr>
            <w:rStyle w:val="Hyperlink"/>
            <w:noProof/>
          </w:rPr>
          <w:t>1.</w:t>
        </w:r>
        <w:r w:rsidR="007A758A">
          <w:rPr>
            <w:rFonts w:asciiTheme="minorHAnsi" w:eastAsiaTheme="minorEastAsia" w:hAnsiTheme="minorHAnsi" w:cstheme="minorBidi"/>
            <w:caps w:val="0"/>
            <w:noProof/>
            <w:szCs w:val="22"/>
            <w:lang w:eastAsia="en-GB"/>
          </w:rPr>
          <w:tab/>
        </w:r>
        <w:r w:rsidR="007A758A" w:rsidRPr="00FB32C4">
          <w:rPr>
            <w:rStyle w:val="Hyperlink"/>
            <w:noProof/>
          </w:rPr>
          <w:t>INTRODUCTION</w:t>
        </w:r>
        <w:r w:rsidR="007A758A">
          <w:rPr>
            <w:noProof/>
            <w:webHidden/>
          </w:rPr>
          <w:tab/>
        </w:r>
        <w:r w:rsidR="007A758A">
          <w:rPr>
            <w:noProof/>
            <w:webHidden/>
          </w:rPr>
          <w:fldChar w:fldCharType="begin"/>
        </w:r>
        <w:r w:rsidR="007A758A">
          <w:rPr>
            <w:noProof/>
            <w:webHidden/>
          </w:rPr>
          <w:instrText xml:space="preserve"> PAGEREF _Toc46136914 \h </w:instrText>
        </w:r>
        <w:r w:rsidR="007A758A">
          <w:rPr>
            <w:noProof/>
            <w:webHidden/>
          </w:rPr>
        </w:r>
        <w:r w:rsidR="007A758A">
          <w:rPr>
            <w:noProof/>
            <w:webHidden/>
          </w:rPr>
          <w:fldChar w:fldCharType="separate"/>
        </w:r>
        <w:r w:rsidR="00821FDD">
          <w:rPr>
            <w:noProof/>
            <w:webHidden/>
          </w:rPr>
          <w:t>2</w:t>
        </w:r>
        <w:r w:rsidR="007A758A">
          <w:rPr>
            <w:noProof/>
            <w:webHidden/>
          </w:rPr>
          <w:fldChar w:fldCharType="end"/>
        </w:r>
      </w:hyperlink>
    </w:p>
    <w:p w14:paraId="7084A4AE" w14:textId="4F1A379A" w:rsidR="007A758A" w:rsidRDefault="00CD3242">
      <w:pPr>
        <w:pStyle w:val="TOC1"/>
        <w:rPr>
          <w:rFonts w:asciiTheme="minorHAnsi" w:eastAsiaTheme="minorEastAsia" w:hAnsiTheme="minorHAnsi" w:cstheme="minorBidi"/>
          <w:caps w:val="0"/>
          <w:noProof/>
          <w:szCs w:val="22"/>
          <w:lang w:eastAsia="en-GB"/>
        </w:rPr>
      </w:pPr>
      <w:hyperlink w:anchor="_Toc46136915" w:history="1">
        <w:r w:rsidR="007A758A" w:rsidRPr="00FB32C4">
          <w:rPr>
            <w:rStyle w:val="Hyperlink"/>
            <w:noProof/>
          </w:rPr>
          <w:t>2.</w:t>
        </w:r>
        <w:r w:rsidR="007A758A">
          <w:rPr>
            <w:rFonts w:asciiTheme="minorHAnsi" w:eastAsiaTheme="minorEastAsia" w:hAnsiTheme="minorHAnsi" w:cstheme="minorBidi"/>
            <w:caps w:val="0"/>
            <w:noProof/>
            <w:szCs w:val="22"/>
            <w:lang w:eastAsia="en-GB"/>
          </w:rPr>
          <w:tab/>
        </w:r>
        <w:r w:rsidR="007A758A" w:rsidRPr="00FB32C4">
          <w:rPr>
            <w:rStyle w:val="Hyperlink"/>
            <w:noProof/>
          </w:rPr>
          <w:t>PURPOSE AND SCOPE</w:t>
        </w:r>
        <w:r w:rsidR="007A758A">
          <w:rPr>
            <w:noProof/>
            <w:webHidden/>
          </w:rPr>
          <w:tab/>
        </w:r>
        <w:r w:rsidR="007A758A">
          <w:rPr>
            <w:noProof/>
            <w:webHidden/>
          </w:rPr>
          <w:fldChar w:fldCharType="begin"/>
        </w:r>
        <w:r w:rsidR="007A758A">
          <w:rPr>
            <w:noProof/>
            <w:webHidden/>
          </w:rPr>
          <w:instrText xml:space="preserve"> PAGEREF _Toc46136915 \h </w:instrText>
        </w:r>
        <w:r w:rsidR="007A758A">
          <w:rPr>
            <w:noProof/>
            <w:webHidden/>
          </w:rPr>
        </w:r>
        <w:r w:rsidR="007A758A">
          <w:rPr>
            <w:noProof/>
            <w:webHidden/>
          </w:rPr>
          <w:fldChar w:fldCharType="separate"/>
        </w:r>
        <w:r w:rsidR="00821FDD">
          <w:rPr>
            <w:noProof/>
            <w:webHidden/>
          </w:rPr>
          <w:t>2</w:t>
        </w:r>
        <w:r w:rsidR="007A758A">
          <w:rPr>
            <w:noProof/>
            <w:webHidden/>
          </w:rPr>
          <w:fldChar w:fldCharType="end"/>
        </w:r>
      </w:hyperlink>
    </w:p>
    <w:p w14:paraId="2BAEA3F8" w14:textId="1AFA4C3F" w:rsidR="007A758A" w:rsidRDefault="00CD3242">
      <w:pPr>
        <w:pStyle w:val="TOC1"/>
        <w:rPr>
          <w:rFonts w:asciiTheme="minorHAnsi" w:eastAsiaTheme="minorEastAsia" w:hAnsiTheme="minorHAnsi" w:cstheme="minorBidi"/>
          <w:caps w:val="0"/>
          <w:noProof/>
          <w:szCs w:val="22"/>
          <w:lang w:eastAsia="en-GB"/>
        </w:rPr>
      </w:pPr>
      <w:hyperlink w:anchor="_Toc46136916" w:history="1">
        <w:r w:rsidR="007A758A" w:rsidRPr="00FB32C4">
          <w:rPr>
            <w:rStyle w:val="Hyperlink"/>
            <w:noProof/>
          </w:rPr>
          <w:t>3.</w:t>
        </w:r>
        <w:r w:rsidR="007A758A">
          <w:rPr>
            <w:rFonts w:asciiTheme="minorHAnsi" w:eastAsiaTheme="minorEastAsia" w:hAnsiTheme="minorHAnsi" w:cstheme="minorBidi"/>
            <w:caps w:val="0"/>
            <w:noProof/>
            <w:szCs w:val="22"/>
            <w:lang w:eastAsia="en-GB"/>
          </w:rPr>
          <w:tab/>
        </w:r>
        <w:r w:rsidR="007A758A" w:rsidRPr="00FB32C4">
          <w:rPr>
            <w:rStyle w:val="Hyperlink"/>
            <w:noProof/>
          </w:rPr>
          <w:t>the onr enforcement FRAMEWORK – summary</w:t>
        </w:r>
        <w:r w:rsidR="007A758A">
          <w:rPr>
            <w:noProof/>
            <w:webHidden/>
          </w:rPr>
          <w:tab/>
        </w:r>
        <w:r w:rsidR="007A758A">
          <w:rPr>
            <w:noProof/>
            <w:webHidden/>
          </w:rPr>
          <w:fldChar w:fldCharType="begin"/>
        </w:r>
        <w:r w:rsidR="007A758A">
          <w:rPr>
            <w:noProof/>
            <w:webHidden/>
          </w:rPr>
          <w:instrText xml:space="preserve"> PAGEREF _Toc46136916 \h </w:instrText>
        </w:r>
        <w:r w:rsidR="007A758A">
          <w:rPr>
            <w:noProof/>
            <w:webHidden/>
          </w:rPr>
        </w:r>
        <w:r w:rsidR="007A758A">
          <w:rPr>
            <w:noProof/>
            <w:webHidden/>
          </w:rPr>
          <w:fldChar w:fldCharType="separate"/>
        </w:r>
        <w:r w:rsidR="00821FDD">
          <w:rPr>
            <w:noProof/>
            <w:webHidden/>
          </w:rPr>
          <w:t>2</w:t>
        </w:r>
        <w:r w:rsidR="007A758A">
          <w:rPr>
            <w:noProof/>
            <w:webHidden/>
          </w:rPr>
          <w:fldChar w:fldCharType="end"/>
        </w:r>
      </w:hyperlink>
    </w:p>
    <w:p w14:paraId="65D52534" w14:textId="3800C45A" w:rsidR="007A758A" w:rsidRDefault="00CD3242">
      <w:pPr>
        <w:pStyle w:val="TOC1"/>
        <w:rPr>
          <w:rFonts w:asciiTheme="minorHAnsi" w:eastAsiaTheme="minorEastAsia" w:hAnsiTheme="minorHAnsi" w:cstheme="minorBidi"/>
          <w:caps w:val="0"/>
          <w:noProof/>
          <w:szCs w:val="22"/>
          <w:lang w:eastAsia="en-GB"/>
        </w:rPr>
      </w:pPr>
      <w:hyperlink w:anchor="_Toc46136917" w:history="1">
        <w:r w:rsidR="007A758A" w:rsidRPr="00FB32C4">
          <w:rPr>
            <w:rStyle w:val="Hyperlink"/>
            <w:noProof/>
          </w:rPr>
          <w:t>4.</w:t>
        </w:r>
        <w:r w:rsidR="007A758A">
          <w:rPr>
            <w:rFonts w:asciiTheme="minorHAnsi" w:eastAsiaTheme="minorEastAsia" w:hAnsiTheme="minorHAnsi" w:cstheme="minorBidi"/>
            <w:caps w:val="0"/>
            <w:noProof/>
            <w:szCs w:val="22"/>
            <w:lang w:eastAsia="en-GB"/>
          </w:rPr>
          <w:tab/>
        </w:r>
        <w:r w:rsidR="007A758A" w:rsidRPr="00FB32C4">
          <w:rPr>
            <w:rStyle w:val="Hyperlink"/>
            <w:noProof/>
          </w:rPr>
          <w:t>Enforcement overview</w:t>
        </w:r>
        <w:r w:rsidR="007A758A">
          <w:rPr>
            <w:noProof/>
            <w:webHidden/>
          </w:rPr>
          <w:tab/>
        </w:r>
        <w:r w:rsidR="007A758A">
          <w:rPr>
            <w:noProof/>
            <w:webHidden/>
          </w:rPr>
          <w:fldChar w:fldCharType="begin"/>
        </w:r>
        <w:r w:rsidR="007A758A">
          <w:rPr>
            <w:noProof/>
            <w:webHidden/>
          </w:rPr>
          <w:instrText xml:space="preserve"> PAGEREF _Toc46136917 \h </w:instrText>
        </w:r>
        <w:r w:rsidR="007A758A">
          <w:rPr>
            <w:noProof/>
            <w:webHidden/>
          </w:rPr>
        </w:r>
        <w:r w:rsidR="007A758A">
          <w:rPr>
            <w:noProof/>
            <w:webHidden/>
          </w:rPr>
          <w:fldChar w:fldCharType="separate"/>
        </w:r>
        <w:r w:rsidR="00821FDD">
          <w:rPr>
            <w:noProof/>
            <w:webHidden/>
          </w:rPr>
          <w:t>3</w:t>
        </w:r>
        <w:r w:rsidR="007A758A">
          <w:rPr>
            <w:noProof/>
            <w:webHidden/>
          </w:rPr>
          <w:fldChar w:fldCharType="end"/>
        </w:r>
      </w:hyperlink>
    </w:p>
    <w:p w14:paraId="3D011A00" w14:textId="7A9FE590" w:rsidR="007A758A" w:rsidRDefault="00CD3242">
      <w:pPr>
        <w:pStyle w:val="TOC1"/>
        <w:rPr>
          <w:rFonts w:asciiTheme="minorHAnsi" w:eastAsiaTheme="minorEastAsia" w:hAnsiTheme="minorHAnsi" w:cstheme="minorBidi"/>
          <w:caps w:val="0"/>
          <w:noProof/>
          <w:szCs w:val="22"/>
          <w:lang w:eastAsia="en-GB"/>
        </w:rPr>
      </w:pPr>
      <w:hyperlink w:anchor="_Toc46136918" w:history="1">
        <w:r w:rsidR="007A758A" w:rsidRPr="00FB32C4">
          <w:rPr>
            <w:rStyle w:val="Hyperlink"/>
            <w:noProof/>
          </w:rPr>
          <w:t>5.</w:t>
        </w:r>
        <w:r w:rsidR="007A758A">
          <w:rPr>
            <w:rFonts w:asciiTheme="minorHAnsi" w:eastAsiaTheme="minorEastAsia" w:hAnsiTheme="minorHAnsi" w:cstheme="minorBidi"/>
            <w:caps w:val="0"/>
            <w:noProof/>
            <w:szCs w:val="22"/>
            <w:lang w:eastAsia="en-GB"/>
          </w:rPr>
          <w:tab/>
        </w:r>
        <w:r w:rsidR="007A758A" w:rsidRPr="00FB32C4">
          <w:rPr>
            <w:rStyle w:val="Hyperlink"/>
            <w:noProof/>
          </w:rPr>
          <w:t>risk analysis</w:t>
        </w:r>
        <w:r w:rsidR="007A758A">
          <w:rPr>
            <w:noProof/>
            <w:webHidden/>
          </w:rPr>
          <w:tab/>
        </w:r>
        <w:r w:rsidR="007A758A">
          <w:rPr>
            <w:noProof/>
            <w:webHidden/>
          </w:rPr>
          <w:fldChar w:fldCharType="begin"/>
        </w:r>
        <w:r w:rsidR="007A758A">
          <w:rPr>
            <w:noProof/>
            <w:webHidden/>
          </w:rPr>
          <w:instrText xml:space="preserve"> PAGEREF _Toc46136918 \h </w:instrText>
        </w:r>
        <w:r w:rsidR="007A758A">
          <w:rPr>
            <w:noProof/>
            <w:webHidden/>
          </w:rPr>
        </w:r>
        <w:r w:rsidR="007A758A">
          <w:rPr>
            <w:noProof/>
            <w:webHidden/>
          </w:rPr>
          <w:fldChar w:fldCharType="separate"/>
        </w:r>
        <w:r w:rsidR="00821FDD">
          <w:rPr>
            <w:noProof/>
            <w:webHidden/>
          </w:rPr>
          <w:t>7</w:t>
        </w:r>
        <w:r w:rsidR="007A758A">
          <w:rPr>
            <w:noProof/>
            <w:webHidden/>
          </w:rPr>
          <w:fldChar w:fldCharType="end"/>
        </w:r>
      </w:hyperlink>
    </w:p>
    <w:p w14:paraId="6E4F513B" w14:textId="509069B9" w:rsidR="007A758A" w:rsidRDefault="00CD3242">
      <w:pPr>
        <w:pStyle w:val="TOC1"/>
        <w:rPr>
          <w:rFonts w:asciiTheme="minorHAnsi" w:eastAsiaTheme="minorEastAsia" w:hAnsiTheme="minorHAnsi" w:cstheme="minorBidi"/>
          <w:caps w:val="0"/>
          <w:noProof/>
          <w:szCs w:val="22"/>
          <w:lang w:eastAsia="en-GB"/>
        </w:rPr>
      </w:pPr>
      <w:hyperlink w:anchor="_Toc46136919" w:history="1">
        <w:r w:rsidR="007A758A" w:rsidRPr="00FB32C4">
          <w:rPr>
            <w:rStyle w:val="Hyperlink"/>
            <w:noProof/>
          </w:rPr>
          <w:t>6.</w:t>
        </w:r>
        <w:r w:rsidR="007A758A">
          <w:rPr>
            <w:rFonts w:asciiTheme="minorHAnsi" w:eastAsiaTheme="minorEastAsia" w:hAnsiTheme="minorHAnsi" w:cstheme="minorBidi"/>
            <w:caps w:val="0"/>
            <w:noProof/>
            <w:szCs w:val="22"/>
            <w:lang w:eastAsia="en-GB"/>
          </w:rPr>
          <w:tab/>
        </w:r>
        <w:r w:rsidR="007A758A" w:rsidRPr="00FB32C4">
          <w:rPr>
            <w:rStyle w:val="Hyperlink"/>
            <w:noProof/>
          </w:rPr>
          <w:t>Baseline enforcement level (BEL)</w:t>
        </w:r>
        <w:r w:rsidR="007A758A">
          <w:rPr>
            <w:noProof/>
            <w:webHidden/>
          </w:rPr>
          <w:tab/>
        </w:r>
        <w:r w:rsidR="007A758A">
          <w:rPr>
            <w:noProof/>
            <w:webHidden/>
          </w:rPr>
          <w:fldChar w:fldCharType="begin"/>
        </w:r>
        <w:r w:rsidR="007A758A">
          <w:rPr>
            <w:noProof/>
            <w:webHidden/>
          </w:rPr>
          <w:instrText xml:space="preserve"> PAGEREF _Toc46136919 \h </w:instrText>
        </w:r>
        <w:r w:rsidR="007A758A">
          <w:rPr>
            <w:noProof/>
            <w:webHidden/>
          </w:rPr>
        </w:r>
        <w:r w:rsidR="007A758A">
          <w:rPr>
            <w:noProof/>
            <w:webHidden/>
          </w:rPr>
          <w:fldChar w:fldCharType="separate"/>
        </w:r>
        <w:r w:rsidR="00821FDD">
          <w:rPr>
            <w:noProof/>
            <w:webHidden/>
          </w:rPr>
          <w:t>10</w:t>
        </w:r>
        <w:r w:rsidR="007A758A">
          <w:rPr>
            <w:noProof/>
            <w:webHidden/>
          </w:rPr>
          <w:fldChar w:fldCharType="end"/>
        </w:r>
      </w:hyperlink>
    </w:p>
    <w:p w14:paraId="73EC3F77" w14:textId="57A38348" w:rsidR="007A758A" w:rsidRDefault="00CD3242">
      <w:pPr>
        <w:pStyle w:val="TOC1"/>
        <w:rPr>
          <w:rFonts w:asciiTheme="minorHAnsi" w:eastAsiaTheme="minorEastAsia" w:hAnsiTheme="minorHAnsi" w:cstheme="minorBidi"/>
          <w:caps w:val="0"/>
          <w:noProof/>
          <w:szCs w:val="22"/>
          <w:lang w:eastAsia="en-GB"/>
        </w:rPr>
      </w:pPr>
      <w:hyperlink w:anchor="_Toc46136920" w:history="1">
        <w:r w:rsidR="007A758A" w:rsidRPr="00FB32C4">
          <w:rPr>
            <w:rStyle w:val="Hyperlink"/>
            <w:noProof/>
            <w:lang w:val="en-US"/>
          </w:rPr>
          <w:t>7.</w:t>
        </w:r>
        <w:r w:rsidR="007A758A">
          <w:rPr>
            <w:rFonts w:asciiTheme="minorHAnsi" w:eastAsiaTheme="minorEastAsia" w:hAnsiTheme="minorHAnsi" w:cstheme="minorBidi"/>
            <w:caps w:val="0"/>
            <w:noProof/>
            <w:szCs w:val="22"/>
            <w:lang w:eastAsia="en-GB"/>
          </w:rPr>
          <w:tab/>
        </w:r>
        <w:r w:rsidR="007A758A" w:rsidRPr="00FB32C4">
          <w:rPr>
            <w:rStyle w:val="Hyperlink"/>
            <w:noProof/>
            <w:lang w:val="en-US"/>
          </w:rPr>
          <w:t>Enforcement actions</w:t>
        </w:r>
        <w:r w:rsidR="007A758A">
          <w:rPr>
            <w:noProof/>
            <w:webHidden/>
          </w:rPr>
          <w:tab/>
        </w:r>
        <w:r w:rsidR="007A758A">
          <w:rPr>
            <w:noProof/>
            <w:webHidden/>
          </w:rPr>
          <w:fldChar w:fldCharType="begin"/>
        </w:r>
        <w:r w:rsidR="007A758A">
          <w:rPr>
            <w:noProof/>
            <w:webHidden/>
          </w:rPr>
          <w:instrText xml:space="preserve"> PAGEREF _Toc46136920 \h </w:instrText>
        </w:r>
        <w:r w:rsidR="007A758A">
          <w:rPr>
            <w:noProof/>
            <w:webHidden/>
          </w:rPr>
        </w:r>
        <w:r w:rsidR="007A758A">
          <w:rPr>
            <w:noProof/>
            <w:webHidden/>
          </w:rPr>
          <w:fldChar w:fldCharType="separate"/>
        </w:r>
        <w:r w:rsidR="00821FDD">
          <w:rPr>
            <w:noProof/>
            <w:webHidden/>
          </w:rPr>
          <w:t>12</w:t>
        </w:r>
        <w:r w:rsidR="007A758A">
          <w:rPr>
            <w:noProof/>
            <w:webHidden/>
          </w:rPr>
          <w:fldChar w:fldCharType="end"/>
        </w:r>
      </w:hyperlink>
    </w:p>
    <w:p w14:paraId="494B9BF6" w14:textId="2C630A66" w:rsidR="007A758A" w:rsidRDefault="00CD3242">
      <w:pPr>
        <w:pStyle w:val="TOC1"/>
        <w:rPr>
          <w:rFonts w:asciiTheme="minorHAnsi" w:eastAsiaTheme="minorEastAsia" w:hAnsiTheme="minorHAnsi" w:cstheme="minorBidi"/>
          <w:caps w:val="0"/>
          <w:noProof/>
          <w:szCs w:val="22"/>
          <w:lang w:eastAsia="en-GB"/>
        </w:rPr>
      </w:pPr>
      <w:hyperlink w:anchor="_Toc46136921" w:history="1">
        <w:r w:rsidR="007A758A" w:rsidRPr="00FB32C4">
          <w:rPr>
            <w:rStyle w:val="Hyperlink"/>
            <w:noProof/>
          </w:rPr>
          <w:t>8.</w:t>
        </w:r>
        <w:r w:rsidR="007A758A">
          <w:rPr>
            <w:rFonts w:asciiTheme="minorHAnsi" w:eastAsiaTheme="minorEastAsia" w:hAnsiTheme="minorHAnsi" w:cstheme="minorBidi"/>
            <w:caps w:val="0"/>
            <w:noProof/>
            <w:szCs w:val="22"/>
            <w:lang w:eastAsia="en-GB"/>
          </w:rPr>
          <w:tab/>
        </w:r>
        <w:r w:rsidR="007A758A" w:rsidRPr="00FB32C4">
          <w:rPr>
            <w:rStyle w:val="Hyperlink"/>
            <w:rFonts w:cs="Arial"/>
            <w:noProof/>
            <w:lang w:eastAsia="en-GB"/>
          </w:rPr>
          <w:t>application of Dutyholder factors</w:t>
        </w:r>
        <w:r w:rsidR="007A758A">
          <w:rPr>
            <w:noProof/>
            <w:webHidden/>
          </w:rPr>
          <w:tab/>
        </w:r>
        <w:r w:rsidR="007A758A">
          <w:rPr>
            <w:noProof/>
            <w:webHidden/>
          </w:rPr>
          <w:fldChar w:fldCharType="begin"/>
        </w:r>
        <w:r w:rsidR="007A758A">
          <w:rPr>
            <w:noProof/>
            <w:webHidden/>
          </w:rPr>
          <w:instrText xml:space="preserve"> PAGEREF _Toc46136921 \h </w:instrText>
        </w:r>
        <w:r w:rsidR="007A758A">
          <w:rPr>
            <w:noProof/>
            <w:webHidden/>
          </w:rPr>
        </w:r>
        <w:r w:rsidR="007A758A">
          <w:rPr>
            <w:noProof/>
            <w:webHidden/>
          </w:rPr>
          <w:fldChar w:fldCharType="separate"/>
        </w:r>
        <w:r w:rsidR="00821FDD">
          <w:rPr>
            <w:noProof/>
            <w:webHidden/>
          </w:rPr>
          <w:t>18</w:t>
        </w:r>
        <w:r w:rsidR="007A758A">
          <w:rPr>
            <w:noProof/>
            <w:webHidden/>
          </w:rPr>
          <w:fldChar w:fldCharType="end"/>
        </w:r>
      </w:hyperlink>
    </w:p>
    <w:p w14:paraId="74AAFD36" w14:textId="39BEC579" w:rsidR="007A758A" w:rsidRDefault="00CD3242">
      <w:pPr>
        <w:pStyle w:val="TOC1"/>
        <w:rPr>
          <w:rFonts w:asciiTheme="minorHAnsi" w:eastAsiaTheme="minorEastAsia" w:hAnsiTheme="minorHAnsi" w:cstheme="minorBidi"/>
          <w:caps w:val="0"/>
          <w:noProof/>
          <w:szCs w:val="22"/>
          <w:lang w:eastAsia="en-GB"/>
        </w:rPr>
      </w:pPr>
      <w:hyperlink w:anchor="_Toc46136922" w:history="1">
        <w:r w:rsidR="007A758A" w:rsidRPr="00FB32C4">
          <w:rPr>
            <w:rStyle w:val="Hyperlink"/>
            <w:noProof/>
          </w:rPr>
          <w:t>9.</w:t>
        </w:r>
        <w:r w:rsidR="007A758A">
          <w:rPr>
            <w:rFonts w:asciiTheme="minorHAnsi" w:eastAsiaTheme="minorEastAsia" w:hAnsiTheme="minorHAnsi" w:cstheme="minorBidi"/>
            <w:caps w:val="0"/>
            <w:noProof/>
            <w:szCs w:val="22"/>
            <w:lang w:eastAsia="en-GB"/>
          </w:rPr>
          <w:tab/>
        </w:r>
        <w:r w:rsidR="007A758A" w:rsidRPr="00FB32C4">
          <w:rPr>
            <w:rStyle w:val="Hyperlink"/>
            <w:noProof/>
          </w:rPr>
          <w:t>application of Strategic factors</w:t>
        </w:r>
        <w:r w:rsidR="007A758A">
          <w:rPr>
            <w:noProof/>
            <w:webHidden/>
          </w:rPr>
          <w:tab/>
        </w:r>
        <w:r w:rsidR="007A758A">
          <w:rPr>
            <w:noProof/>
            <w:webHidden/>
          </w:rPr>
          <w:fldChar w:fldCharType="begin"/>
        </w:r>
        <w:r w:rsidR="007A758A">
          <w:rPr>
            <w:noProof/>
            <w:webHidden/>
          </w:rPr>
          <w:instrText xml:space="preserve"> PAGEREF _Toc46136922 \h </w:instrText>
        </w:r>
        <w:r w:rsidR="007A758A">
          <w:rPr>
            <w:noProof/>
            <w:webHidden/>
          </w:rPr>
        </w:r>
        <w:r w:rsidR="007A758A">
          <w:rPr>
            <w:noProof/>
            <w:webHidden/>
          </w:rPr>
          <w:fldChar w:fldCharType="separate"/>
        </w:r>
        <w:r w:rsidR="00821FDD">
          <w:rPr>
            <w:noProof/>
            <w:webHidden/>
          </w:rPr>
          <w:t>20</w:t>
        </w:r>
        <w:r w:rsidR="007A758A">
          <w:rPr>
            <w:noProof/>
            <w:webHidden/>
          </w:rPr>
          <w:fldChar w:fldCharType="end"/>
        </w:r>
      </w:hyperlink>
    </w:p>
    <w:p w14:paraId="5EC10071" w14:textId="59391E04" w:rsidR="007A758A" w:rsidRDefault="00CD3242">
      <w:pPr>
        <w:pStyle w:val="TOC1"/>
        <w:rPr>
          <w:rFonts w:asciiTheme="minorHAnsi" w:eastAsiaTheme="minorEastAsia" w:hAnsiTheme="minorHAnsi" w:cstheme="minorBidi"/>
          <w:caps w:val="0"/>
          <w:noProof/>
          <w:szCs w:val="22"/>
          <w:lang w:eastAsia="en-GB"/>
        </w:rPr>
      </w:pPr>
      <w:hyperlink w:anchor="_Toc46136923" w:history="1">
        <w:r w:rsidR="007A758A" w:rsidRPr="00FB32C4">
          <w:rPr>
            <w:rStyle w:val="Hyperlink"/>
            <w:noProof/>
          </w:rPr>
          <w:t>10.</w:t>
        </w:r>
        <w:r w:rsidR="007A758A">
          <w:rPr>
            <w:rFonts w:asciiTheme="minorHAnsi" w:eastAsiaTheme="minorEastAsia" w:hAnsiTheme="minorHAnsi" w:cstheme="minorBidi"/>
            <w:caps w:val="0"/>
            <w:noProof/>
            <w:szCs w:val="22"/>
            <w:lang w:eastAsia="en-GB"/>
          </w:rPr>
          <w:tab/>
        </w:r>
        <w:r w:rsidR="007A758A" w:rsidRPr="00FB32C4">
          <w:rPr>
            <w:rStyle w:val="Hyperlink"/>
            <w:noProof/>
          </w:rPr>
          <w:t>enforcement recommendation</w:t>
        </w:r>
        <w:r w:rsidR="007A758A">
          <w:rPr>
            <w:noProof/>
            <w:webHidden/>
          </w:rPr>
          <w:tab/>
        </w:r>
        <w:r w:rsidR="007A758A">
          <w:rPr>
            <w:noProof/>
            <w:webHidden/>
          </w:rPr>
          <w:fldChar w:fldCharType="begin"/>
        </w:r>
        <w:r w:rsidR="007A758A">
          <w:rPr>
            <w:noProof/>
            <w:webHidden/>
          </w:rPr>
          <w:instrText xml:space="preserve"> PAGEREF _Toc46136923 \h </w:instrText>
        </w:r>
        <w:r w:rsidR="007A758A">
          <w:rPr>
            <w:noProof/>
            <w:webHidden/>
          </w:rPr>
        </w:r>
        <w:r w:rsidR="007A758A">
          <w:rPr>
            <w:noProof/>
            <w:webHidden/>
          </w:rPr>
          <w:fldChar w:fldCharType="separate"/>
        </w:r>
        <w:r w:rsidR="00821FDD">
          <w:rPr>
            <w:noProof/>
            <w:webHidden/>
          </w:rPr>
          <w:t>22</w:t>
        </w:r>
        <w:r w:rsidR="007A758A">
          <w:rPr>
            <w:noProof/>
            <w:webHidden/>
          </w:rPr>
          <w:fldChar w:fldCharType="end"/>
        </w:r>
      </w:hyperlink>
    </w:p>
    <w:p w14:paraId="2D3AEAC2" w14:textId="7E2288F5" w:rsidR="007A758A" w:rsidRDefault="00CD3242">
      <w:pPr>
        <w:pStyle w:val="TOC1"/>
        <w:rPr>
          <w:rFonts w:asciiTheme="minorHAnsi" w:eastAsiaTheme="minorEastAsia" w:hAnsiTheme="minorHAnsi" w:cstheme="minorBidi"/>
          <w:caps w:val="0"/>
          <w:noProof/>
          <w:szCs w:val="22"/>
          <w:lang w:eastAsia="en-GB"/>
        </w:rPr>
      </w:pPr>
      <w:hyperlink w:anchor="_Toc46136924" w:history="1">
        <w:r w:rsidR="007A758A" w:rsidRPr="00FB32C4">
          <w:rPr>
            <w:rStyle w:val="Hyperlink"/>
            <w:noProof/>
          </w:rPr>
          <w:t>11.</w:t>
        </w:r>
        <w:r w:rsidR="007A758A">
          <w:rPr>
            <w:rFonts w:asciiTheme="minorHAnsi" w:eastAsiaTheme="minorEastAsia" w:hAnsiTheme="minorHAnsi" w:cstheme="minorBidi"/>
            <w:caps w:val="0"/>
            <w:noProof/>
            <w:szCs w:val="22"/>
            <w:lang w:eastAsia="en-GB"/>
          </w:rPr>
          <w:tab/>
        </w:r>
        <w:r w:rsidR="007A758A" w:rsidRPr="00FB32C4">
          <w:rPr>
            <w:rStyle w:val="Hyperlink"/>
            <w:noProof/>
          </w:rPr>
          <w:t>RECORDING the APPLICATION OF THE ONR EMM</w:t>
        </w:r>
        <w:r w:rsidR="007A758A">
          <w:rPr>
            <w:noProof/>
            <w:webHidden/>
          </w:rPr>
          <w:tab/>
        </w:r>
        <w:r w:rsidR="007A758A">
          <w:rPr>
            <w:noProof/>
            <w:webHidden/>
          </w:rPr>
          <w:fldChar w:fldCharType="begin"/>
        </w:r>
        <w:r w:rsidR="007A758A">
          <w:rPr>
            <w:noProof/>
            <w:webHidden/>
          </w:rPr>
          <w:instrText xml:space="preserve"> PAGEREF _Toc46136924 \h </w:instrText>
        </w:r>
        <w:r w:rsidR="007A758A">
          <w:rPr>
            <w:noProof/>
            <w:webHidden/>
          </w:rPr>
        </w:r>
        <w:r w:rsidR="007A758A">
          <w:rPr>
            <w:noProof/>
            <w:webHidden/>
          </w:rPr>
          <w:fldChar w:fldCharType="separate"/>
        </w:r>
        <w:r w:rsidR="00821FDD">
          <w:rPr>
            <w:noProof/>
            <w:webHidden/>
          </w:rPr>
          <w:t>23</w:t>
        </w:r>
        <w:r w:rsidR="007A758A">
          <w:rPr>
            <w:noProof/>
            <w:webHidden/>
          </w:rPr>
          <w:fldChar w:fldCharType="end"/>
        </w:r>
      </w:hyperlink>
    </w:p>
    <w:p w14:paraId="484CEA0B" w14:textId="5D155058" w:rsidR="007A758A" w:rsidRDefault="00CD3242">
      <w:pPr>
        <w:pStyle w:val="TOC1"/>
        <w:rPr>
          <w:rFonts w:asciiTheme="minorHAnsi" w:eastAsiaTheme="minorEastAsia" w:hAnsiTheme="minorHAnsi" w:cstheme="minorBidi"/>
          <w:caps w:val="0"/>
          <w:noProof/>
          <w:szCs w:val="22"/>
          <w:lang w:eastAsia="en-GB"/>
        </w:rPr>
      </w:pPr>
      <w:hyperlink w:anchor="_Toc46136925" w:history="1">
        <w:r w:rsidR="007A758A" w:rsidRPr="00FB32C4">
          <w:rPr>
            <w:rStyle w:val="Hyperlink"/>
            <w:noProof/>
          </w:rPr>
          <w:t>12.</w:t>
        </w:r>
        <w:r w:rsidR="007A758A">
          <w:rPr>
            <w:rFonts w:asciiTheme="minorHAnsi" w:eastAsiaTheme="minorEastAsia" w:hAnsiTheme="minorHAnsi" w:cstheme="minorBidi"/>
            <w:caps w:val="0"/>
            <w:noProof/>
            <w:szCs w:val="22"/>
            <w:lang w:eastAsia="en-GB"/>
          </w:rPr>
          <w:tab/>
        </w:r>
        <w:r w:rsidR="007A758A" w:rsidRPr="00FB32C4">
          <w:rPr>
            <w:rStyle w:val="Hyperlink"/>
            <w:noProof/>
          </w:rPr>
          <w:t>ENFORCEMENT DECISION</w:t>
        </w:r>
        <w:r w:rsidR="007A758A">
          <w:rPr>
            <w:noProof/>
            <w:webHidden/>
          </w:rPr>
          <w:tab/>
        </w:r>
        <w:r w:rsidR="007A758A">
          <w:rPr>
            <w:noProof/>
            <w:webHidden/>
          </w:rPr>
          <w:fldChar w:fldCharType="begin"/>
        </w:r>
        <w:r w:rsidR="007A758A">
          <w:rPr>
            <w:noProof/>
            <w:webHidden/>
          </w:rPr>
          <w:instrText xml:space="preserve"> PAGEREF _Toc46136925 \h </w:instrText>
        </w:r>
        <w:r w:rsidR="007A758A">
          <w:rPr>
            <w:noProof/>
            <w:webHidden/>
          </w:rPr>
        </w:r>
        <w:r w:rsidR="007A758A">
          <w:rPr>
            <w:noProof/>
            <w:webHidden/>
          </w:rPr>
          <w:fldChar w:fldCharType="separate"/>
        </w:r>
        <w:r w:rsidR="00821FDD">
          <w:rPr>
            <w:noProof/>
            <w:webHidden/>
          </w:rPr>
          <w:t>23</w:t>
        </w:r>
        <w:r w:rsidR="007A758A">
          <w:rPr>
            <w:noProof/>
            <w:webHidden/>
          </w:rPr>
          <w:fldChar w:fldCharType="end"/>
        </w:r>
      </w:hyperlink>
    </w:p>
    <w:p w14:paraId="49BB9278" w14:textId="0E555B99" w:rsidR="007A758A" w:rsidRDefault="00CD3242">
      <w:pPr>
        <w:pStyle w:val="TOC1"/>
        <w:rPr>
          <w:rFonts w:asciiTheme="minorHAnsi" w:eastAsiaTheme="minorEastAsia" w:hAnsiTheme="minorHAnsi" w:cstheme="minorBidi"/>
          <w:caps w:val="0"/>
          <w:noProof/>
          <w:szCs w:val="22"/>
          <w:lang w:eastAsia="en-GB"/>
        </w:rPr>
      </w:pPr>
      <w:hyperlink w:anchor="_Toc46136926" w:history="1">
        <w:r w:rsidR="007A758A" w:rsidRPr="00FB32C4">
          <w:rPr>
            <w:rStyle w:val="Hyperlink"/>
            <w:noProof/>
          </w:rPr>
          <w:t>13.</w:t>
        </w:r>
        <w:r w:rsidR="007A758A">
          <w:rPr>
            <w:rFonts w:asciiTheme="minorHAnsi" w:eastAsiaTheme="minorEastAsia" w:hAnsiTheme="minorHAnsi" w:cstheme="minorBidi"/>
            <w:caps w:val="0"/>
            <w:noProof/>
            <w:szCs w:val="22"/>
            <w:lang w:eastAsia="en-GB"/>
          </w:rPr>
          <w:tab/>
        </w:r>
        <w:r w:rsidR="007A758A" w:rsidRPr="00FB32C4">
          <w:rPr>
            <w:rStyle w:val="Hyperlink"/>
            <w:noProof/>
          </w:rPr>
          <w:t>Communicate with the Duty Holder and take action</w:t>
        </w:r>
        <w:r w:rsidR="007A758A">
          <w:rPr>
            <w:noProof/>
            <w:webHidden/>
          </w:rPr>
          <w:tab/>
        </w:r>
        <w:r w:rsidR="007A758A">
          <w:rPr>
            <w:noProof/>
            <w:webHidden/>
          </w:rPr>
          <w:fldChar w:fldCharType="begin"/>
        </w:r>
        <w:r w:rsidR="007A758A">
          <w:rPr>
            <w:noProof/>
            <w:webHidden/>
          </w:rPr>
          <w:instrText xml:space="preserve"> PAGEREF _Toc46136926 \h </w:instrText>
        </w:r>
        <w:r w:rsidR="007A758A">
          <w:rPr>
            <w:noProof/>
            <w:webHidden/>
          </w:rPr>
        </w:r>
        <w:r w:rsidR="007A758A">
          <w:rPr>
            <w:noProof/>
            <w:webHidden/>
          </w:rPr>
          <w:fldChar w:fldCharType="separate"/>
        </w:r>
        <w:r w:rsidR="00821FDD">
          <w:rPr>
            <w:noProof/>
            <w:webHidden/>
          </w:rPr>
          <w:t>24</w:t>
        </w:r>
        <w:r w:rsidR="007A758A">
          <w:rPr>
            <w:noProof/>
            <w:webHidden/>
          </w:rPr>
          <w:fldChar w:fldCharType="end"/>
        </w:r>
      </w:hyperlink>
    </w:p>
    <w:p w14:paraId="3BEEE3B4" w14:textId="761C1A6A" w:rsidR="007A758A" w:rsidRDefault="00CD3242">
      <w:pPr>
        <w:pStyle w:val="TOC1"/>
        <w:rPr>
          <w:rFonts w:asciiTheme="minorHAnsi" w:eastAsiaTheme="minorEastAsia" w:hAnsiTheme="minorHAnsi" w:cstheme="minorBidi"/>
          <w:caps w:val="0"/>
          <w:noProof/>
          <w:szCs w:val="22"/>
          <w:lang w:eastAsia="en-GB"/>
        </w:rPr>
      </w:pPr>
      <w:hyperlink w:anchor="_Toc46136927" w:history="1">
        <w:r w:rsidR="007A758A" w:rsidRPr="00FB32C4">
          <w:rPr>
            <w:rStyle w:val="Hyperlink"/>
            <w:noProof/>
          </w:rPr>
          <w:t>14.</w:t>
        </w:r>
        <w:r w:rsidR="007A758A">
          <w:rPr>
            <w:rFonts w:asciiTheme="minorHAnsi" w:eastAsiaTheme="minorEastAsia" w:hAnsiTheme="minorHAnsi" w:cstheme="minorBidi"/>
            <w:caps w:val="0"/>
            <w:noProof/>
            <w:szCs w:val="22"/>
            <w:lang w:eastAsia="en-GB"/>
          </w:rPr>
          <w:tab/>
        </w:r>
        <w:r w:rsidR="007A758A" w:rsidRPr="00FB32C4">
          <w:rPr>
            <w:rStyle w:val="Hyperlink"/>
            <w:noProof/>
          </w:rPr>
          <w:t>Glossary</w:t>
        </w:r>
        <w:r w:rsidR="007A758A">
          <w:rPr>
            <w:noProof/>
            <w:webHidden/>
          </w:rPr>
          <w:tab/>
        </w:r>
        <w:r w:rsidR="007A758A">
          <w:rPr>
            <w:noProof/>
            <w:webHidden/>
          </w:rPr>
          <w:fldChar w:fldCharType="begin"/>
        </w:r>
        <w:r w:rsidR="007A758A">
          <w:rPr>
            <w:noProof/>
            <w:webHidden/>
          </w:rPr>
          <w:instrText xml:space="preserve"> PAGEREF _Toc46136927 \h </w:instrText>
        </w:r>
        <w:r w:rsidR="007A758A">
          <w:rPr>
            <w:noProof/>
            <w:webHidden/>
          </w:rPr>
        </w:r>
        <w:r w:rsidR="007A758A">
          <w:rPr>
            <w:noProof/>
            <w:webHidden/>
          </w:rPr>
          <w:fldChar w:fldCharType="separate"/>
        </w:r>
        <w:r w:rsidR="00821FDD">
          <w:rPr>
            <w:noProof/>
            <w:webHidden/>
          </w:rPr>
          <w:t>25</w:t>
        </w:r>
        <w:r w:rsidR="007A758A">
          <w:rPr>
            <w:noProof/>
            <w:webHidden/>
          </w:rPr>
          <w:fldChar w:fldCharType="end"/>
        </w:r>
      </w:hyperlink>
    </w:p>
    <w:p w14:paraId="56A24FA0" w14:textId="3C8B7D0C" w:rsidR="007A758A" w:rsidRDefault="00CD3242">
      <w:pPr>
        <w:pStyle w:val="TOC1"/>
        <w:rPr>
          <w:rFonts w:asciiTheme="minorHAnsi" w:eastAsiaTheme="minorEastAsia" w:hAnsiTheme="minorHAnsi" w:cstheme="minorBidi"/>
          <w:caps w:val="0"/>
          <w:noProof/>
          <w:szCs w:val="22"/>
          <w:lang w:eastAsia="en-GB"/>
        </w:rPr>
      </w:pPr>
      <w:hyperlink w:anchor="_Toc46136928" w:history="1">
        <w:r w:rsidR="007A758A" w:rsidRPr="00FB32C4">
          <w:rPr>
            <w:rStyle w:val="Hyperlink"/>
            <w:noProof/>
          </w:rPr>
          <w:t>15.</w:t>
        </w:r>
        <w:r w:rsidR="007A758A">
          <w:rPr>
            <w:rFonts w:asciiTheme="minorHAnsi" w:eastAsiaTheme="minorEastAsia" w:hAnsiTheme="minorHAnsi" w:cstheme="minorBidi"/>
            <w:caps w:val="0"/>
            <w:noProof/>
            <w:szCs w:val="22"/>
            <w:lang w:eastAsia="en-GB"/>
          </w:rPr>
          <w:tab/>
        </w:r>
        <w:r w:rsidR="007A758A" w:rsidRPr="00FB32C4">
          <w:rPr>
            <w:rStyle w:val="Hyperlink"/>
            <w:noProof/>
          </w:rPr>
          <w:t>REFERENCES</w:t>
        </w:r>
        <w:r w:rsidR="007A758A">
          <w:rPr>
            <w:noProof/>
            <w:webHidden/>
          </w:rPr>
          <w:tab/>
        </w:r>
        <w:r w:rsidR="007A758A">
          <w:rPr>
            <w:noProof/>
            <w:webHidden/>
          </w:rPr>
          <w:fldChar w:fldCharType="begin"/>
        </w:r>
        <w:r w:rsidR="007A758A">
          <w:rPr>
            <w:noProof/>
            <w:webHidden/>
          </w:rPr>
          <w:instrText xml:space="preserve"> PAGEREF _Toc46136928 \h </w:instrText>
        </w:r>
        <w:r w:rsidR="007A758A">
          <w:rPr>
            <w:noProof/>
            <w:webHidden/>
          </w:rPr>
        </w:r>
        <w:r w:rsidR="007A758A">
          <w:rPr>
            <w:noProof/>
            <w:webHidden/>
          </w:rPr>
          <w:fldChar w:fldCharType="separate"/>
        </w:r>
        <w:r w:rsidR="00821FDD">
          <w:rPr>
            <w:noProof/>
            <w:webHidden/>
          </w:rPr>
          <w:t>27</w:t>
        </w:r>
        <w:r w:rsidR="007A758A">
          <w:rPr>
            <w:noProof/>
            <w:webHidden/>
          </w:rPr>
          <w:fldChar w:fldCharType="end"/>
        </w:r>
      </w:hyperlink>
    </w:p>
    <w:p w14:paraId="2BD581CC" w14:textId="00F60A7F" w:rsidR="007A758A" w:rsidRDefault="00CD3242">
      <w:pPr>
        <w:pStyle w:val="TOC1"/>
        <w:rPr>
          <w:rFonts w:asciiTheme="minorHAnsi" w:eastAsiaTheme="minorEastAsia" w:hAnsiTheme="minorHAnsi" w:cstheme="minorBidi"/>
          <w:caps w:val="0"/>
          <w:noProof/>
          <w:szCs w:val="22"/>
          <w:lang w:eastAsia="en-GB"/>
        </w:rPr>
      </w:pPr>
      <w:hyperlink w:anchor="_Toc46136929" w:history="1">
        <w:r w:rsidR="007A758A" w:rsidRPr="00FB32C4">
          <w:rPr>
            <w:rStyle w:val="Hyperlink"/>
            <w:noProof/>
          </w:rPr>
          <w:t>16.</w:t>
        </w:r>
        <w:r w:rsidR="007A758A">
          <w:rPr>
            <w:rFonts w:asciiTheme="minorHAnsi" w:eastAsiaTheme="minorEastAsia" w:hAnsiTheme="minorHAnsi" w:cstheme="minorBidi"/>
            <w:caps w:val="0"/>
            <w:noProof/>
            <w:szCs w:val="22"/>
            <w:lang w:eastAsia="en-GB"/>
          </w:rPr>
          <w:tab/>
        </w:r>
        <w:r w:rsidR="007A758A" w:rsidRPr="00FB32C4">
          <w:rPr>
            <w:rStyle w:val="Hyperlink"/>
            <w:noProof/>
          </w:rPr>
          <w:t>APPENDIX 1 consequence level examples</w:t>
        </w:r>
        <w:r w:rsidR="007A758A">
          <w:rPr>
            <w:noProof/>
            <w:webHidden/>
          </w:rPr>
          <w:tab/>
        </w:r>
        <w:r w:rsidR="007A758A">
          <w:rPr>
            <w:noProof/>
            <w:webHidden/>
          </w:rPr>
          <w:fldChar w:fldCharType="begin"/>
        </w:r>
        <w:r w:rsidR="007A758A">
          <w:rPr>
            <w:noProof/>
            <w:webHidden/>
          </w:rPr>
          <w:instrText xml:space="preserve"> PAGEREF _Toc46136929 \h </w:instrText>
        </w:r>
        <w:r w:rsidR="007A758A">
          <w:rPr>
            <w:noProof/>
            <w:webHidden/>
          </w:rPr>
        </w:r>
        <w:r w:rsidR="007A758A">
          <w:rPr>
            <w:noProof/>
            <w:webHidden/>
          </w:rPr>
          <w:fldChar w:fldCharType="separate"/>
        </w:r>
        <w:r w:rsidR="00821FDD">
          <w:rPr>
            <w:noProof/>
            <w:webHidden/>
          </w:rPr>
          <w:t>28</w:t>
        </w:r>
        <w:r w:rsidR="007A758A">
          <w:rPr>
            <w:noProof/>
            <w:webHidden/>
          </w:rPr>
          <w:fldChar w:fldCharType="end"/>
        </w:r>
      </w:hyperlink>
    </w:p>
    <w:p w14:paraId="38E12C54" w14:textId="6FA8189D" w:rsidR="007A758A" w:rsidRDefault="00CD3242">
      <w:pPr>
        <w:pStyle w:val="TOC1"/>
        <w:rPr>
          <w:rFonts w:asciiTheme="minorHAnsi" w:eastAsiaTheme="minorEastAsia" w:hAnsiTheme="minorHAnsi" w:cstheme="minorBidi"/>
          <w:caps w:val="0"/>
          <w:noProof/>
          <w:szCs w:val="22"/>
          <w:lang w:eastAsia="en-GB"/>
        </w:rPr>
      </w:pPr>
      <w:hyperlink w:anchor="_Toc46136930" w:history="1">
        <w:r w:rsidR="007A758A" w:rsidRPr="00FB32C4">
          <w:rPr>
            <w:rStyle w:val="Hyperlink"/>
            <w:noProof/>
          </w:rPr>
          <w:t>17.</w:t>
        </w:r>
        <w:r w:rsidR="007A758A">
          <w:rPr>
            <w:rFonts w:asciiTheme="minorHAnsi" w:eastAsiaTheme="minorEastAsia" w:hAnsiTheme="minorHAnsi" w:cstheme="minorBidi"/>
            <w:caps w:val="0"/>
            <w:noProof/>
            <w:szCs w:val="22"/>
            <w:lang w:eastAsia="en-GB"/>
          </w:rPr>
          <w:tab/>
        </w:r>
        <w:r w:rsidR="007A758A" w:rsidRPr="00FB32C4">
          <w:rPr>
            <w:rStyle w:val="Hyperlink"/>
            <w:noProof/>
          </w:rPr>
          <w:t>APPENDIX 2 Examples of administrative compliance gaps</w:t>
        </w:r>
        <w:r w:rsidR="007A758A">
          <w:rPr>
            <w:noProof/>
            <w:webHidden/>
          </w:rPr>
          <w:tab/>
        </w:r>
        <w:r w:rsidR="007A758A">
          <w:rPr>
            <w:noProof/>
            <w:webHidden/>
          </w:rPr>
          <w:fldChar w:fldCharType="begin"/>
        </w:r>
        <w:r w:rsidR="007A758A">
          <w:rPr>
            <w:noProof/>
            <w:webHidden/>
          </w:rPr>
          <w:instrText xml:space="preserve"> PAGEREF _Toc46136930 \h </w:instrText>
        </w:r>
        <w:r w:rsidR="007A758A">
          <w:rPr>
            <w:noProof/>
            <w:webHidden/>
          </w:rPr>
        </w:r>
        <w:r w:rsidR="007A758A">
          <w:rPr>
            <w:noProof/>
            <w:webHidden/>
          </w:rPr>
          <w:fldChar w:fldCharType="separate"/>
        </w:r>
        <w:r w:rsidR="00821FDD">
          <w:rPr>
            <w:noProof/>
            <w:webHidden/>
          </w:rPr>
          <w:t>30</w:t>
        </w:r>
        <w:r w:rsidR="007A758A">
          <w:rPr>
            <w:noProof/>
            <w:webHidden/>
          </w:rPr>
          <w:fldChar w:fldCharType="end"/>
        </w:r>
      </w:hyperlink>
    </w:p>
    <w:p w14:paraId="30794348" w14:textId="7655D7D2" w:rsidR="0009489B" w:rsidRPr="00BC59FB" w:rsidRDefault="004750A2" w:rsidP="00BC59FB">
      <w:pPr>
        <w:tabs>
          <w:tab w:val="left" w:pos="1953"/>
        </w:tabs>
        <w:jc w:val="both"/>
        <w:outlineLvl w:val="1"/>
        <w:rPr>
          <w:rFonts w:cs="Arial"/>
          <w:bCs/>
          <w:i/>
          <w:kern w:val="36"/>
          <w:sz w:val="16"/>
          <w:szCs w:val="16"/>
        </w:rPr>
        <w:sectPr w:rsidR="0009489B" w:rsidRPr="00BC59FB" w:rsidSect="00EF3EA6">
          <w:type w:val="continuous"/>
          <w:pgSz w:w="11906" w:h="16838" w:code="9"/>
          <w:pgMar w:top="1134" w:right="1134" w:bottom="1134" w:left="1588" w:header="431" w:footer="567" w:gutter="0"/>
          <w:cols w:space="708"/>
          <w:titlePg/>
          <w:docGrid w:linePitch="360"/>
        </w:sectPr>
      </w:pPr>
      <w:r>
        <w:fldChar w:fldCharType="end"/>
      </w:r>
    </w:p>
    <w:p w14:paraId="3716DB74" w14:textId="6D4ACCBB" w:rsidR="00A754D9" w:rsidRPr="00574E52" w:rsidRDefault="009B5159" w:rsidP="00F34CE9">
      <w:pPr>
        <w:pStyle w:val="TSHeadingNumbered1"/>
      </w:pPr>
      <w:bookmarkStart w:id="1" w:name="_Toc46136914"/>
      <w:r w:rsidRPr="00574E52">
        <w:lastRenderedPageBreak/>
        <w:t>INTRODUCTION</w:t>
      </w:r>
      <w:bookmarkEnd w:id="1"/>
    </w:p>
    <w:p w14:paraId="02EDB0C2" w14:textId="77777777" w:rsidR="001B053A" w:rsidRPr="00574E52" w:rsidRDefault="0071268E" w:rsidP="008C0700">
      <w:pPr>
        <w:pStyle w:val="TSNumberedParagraph11"/>
      </w:pPr>
      <w:r w:rsidRPr="00574E52">
        <w:t xml:space="preserve">The ONR </w:t>
      </w:r>
      <w:r w:rsidR="004A549B" w:rsidRPr="00574E52">
        <w:t>Enforcement Management Model (EMM)</w:t>
      </w:r>
      <w:r w:rsidR="001B053A" w:rsidRPr="0048476C">
        <w:t xml:space="preserve"> is a</w:t>
      </w:r>
      <w:r w:rsidR="00533FB4" w:rsidRPr="0048476C">
        <w:t xml:space="preserve"> defined approach that </w:t>
      </w:r>
      <w:r w:rsidR="001B053A" w:rsidRPr="0048476C">
        <w:t xml:space="preserve">helps inspectors make </w:t>
      </w:r>
      <w:r w:rsidR="00533FB4" w:rsidRPr="00574E52">
        <w:t xml:space="preserve">consistent </w:t>
      </w:r>
      <w:r w:rsidR="001B053A" w:rsidRPr="00574E52">
        <w:t xml:space="preserve">enforcement decisions in line with </w:t>
      </w:r>
      <w:r w:rsidR="00EA2DA4" w:rsidRPr="00574E52">
        <w:t xml:space="preserve">the ONR </w:t>
      </w:r>
      <w:hyperlink r:id="rId16" w:history="1">
        <w:r w:rsidR="00CB528D" w:rsidRPr="00574E52">
          <w:rPr>
            <w:rStyle w:val="Hyperlink"/>
          </w:rPr>
          <w:t>Enforcement Policy Statement</w:t>
        </w:r>
      </w:hyperlink>
      <w:r w:rsidR="00CB528D" w:rsidRPr="00574E52">
        <w:t xml:space="preserve"> </w:t>
      </w:r>
      <w:r w:rsidR="00EA2DA4" w:rsidRPr="00574E52">
        <w:t>(EPS)</w:t>
      </w:r>
      <w:r w:rsidR="0015109C" w:rsidRPr="00574E52">
        <w:t xml:space="preserve"> </w:t>
      </w:r>
    </w:p>
    <w:p w14:paraId="73A2BE1E" w14:textId="60248FC1" w:rsidR="00EA2DA4" w:rsidRDefault="001B053A" w:rsidP="00F34CE9">
      <w:pPr>
        <w:pStyle w:val="TSNumberedParagraph11"/>
      </w:pPr>
      <w:r>
        <w:t xml:space="preserve">The EPS sets out the principles </w:t>
      </w:r>
      <w:r w:rsidR="0071268E">
        <w:t xml:space="preserve">that </w:t>
      </w:r>
      <w:r>
        <w:t>inspectors should apply when determining what enforcement action to take in response to breaches of health, safety</w:t>
      </w:r>
      <w:r w:rsidR="001818F0">
        <w:t xml:space="preserve">, </w:t>
      </w:r>
      <w:r>
        <w:t>security</w:t>
      </w:r>
      <w:r w:rsidR="001818F0">
        <w:t xml:space="preserve"> and safeguards</w:t>
      </w:r>
      <w:r w:rsidR="00027BBE">
        <w:t xml:space="preserve"> </w:t>
      </w:r>
      <w:r>
        <w:t>legislation. Fundamental to this is the pr</w:t>
      </w:r>
      <w:r w:rsidR="00545949">
        <w:t>inciple that enforcement action</w:t>
      </w:r>
      <w:r>
        <w:t xml:space="preserve"> should be proportion</w:t>
      </w:r>
      <w:r w:rsidR="0071268E">
        <w:t>ate</w:t>
      </w:r>
      <w:r>
        <w:t xml:space="preserve"> to the health, safety</w:t>
      </w:r>
      <w:r w:rsidR="001818F0">
        <w:t>,</w:t>
      </w:r>
      <w:r w:rsidR="00D512E2">
        <w:t xml:space="preserve"> </w:t>
      </w:r>
      <w:r w:rsidR="00545949">
        <w:t xml:space="preserve">security </w:t>
      </w:r>
      <w:r w:rsidR="001818F0">
        <w:t xml:space="preserve">and safeguards </w:t>
      </w:r>
      <w:r w:rsidR="00545949">
        <w:t xml:space="preserve">risks </w:t>
      </w:r>
      <w:r>
        <w:t xml:space="preserve">and </w:t>
      </w:r>
      <w:r w:rsidR="00545949">
        <w:t xml:space="preserve">compliance gaps </w:t>
      </w:r>
      <w:r>
        <w:t>and</w:t>
      </w:r>
      <w:r w:rsidR="00235D53">
        <w:t>/</w:t>
      </w:r>
      <w:r w:rsidR="00545949">
        <w:t>or</w:t>
      </w:r>
      <w:r>
        <w:t xml:space="preserve"> the seriousness of the breach.</w:t>
      </w:r>
    </w:p>
    <w:p w14:paraId="45647538" w14:textId="77777777" w:rsidR="009B5159" w:rsidRDefault="009B5159" w:rsidP="00F34CE9">
      <w:pPr>
        <w:pStyle w:val="TSHeadingNumbered1"/>
      </w:pPr>
      <w:bookmarkStart w:id="2" w:name="_Toc46136915"/>
      <w:r>
        <w:t>PURPOSE AND SCOPE</w:t>
      </w:r>
      <w:bookmarkEnd w:id="2"/>
    </w:p>
    <w:p w14:paraId="39F1BA8A" w14:textId="77777777" w:rsidR="0008113F" w:rsidRDefault="00447AB7" w:rsidP="00F34CE9">
      <w:pPr>
        <w:pStyle w:val="TSNumberedParagraph11"/>
        <w:tabs>
          <w:tab w:val="clear" w:pos="-31680"/>
        </w:tabs>
      </w:pPr>
      <w:r>
        <w:t xml:space="preserve">The purpose of this document is to </w:t>
      </w:r>
      <w:r w:rsidR="001467EE">
        <w:t>set</w:t>
      </w:r>
      <w:r w:rsidRPr="00EA2DA4">
        <w:t xml:space="preserve"> out the </w:t>
      </w:r>
      <w:r w:rsidR="0071268E">
        <w:t xml:space="preserve">ONR </w:t>
      </w:r>
      <w:r w:rsidR="004A549B">
        <w:t>EMM</w:t>
      </w:r>
      <w:r w:rsidR="007D1AC7">
        <w:t xml:space="preserve"> and how </w:t>
      </w:r>
      <w:r w:rsidR="009166FD">
        <w:t>it is</w:t>
      </w:r>
      <w:r w:rsidRPr="00EA2DA4">
        <w:t xml:space="preserve"> to be used </w:t>
      </w:r>
      <w:r w:rsidR="0071268E">
        <w:t xml:space="preserve">by inspectors </w:t>
      </w:r>
      <w:r w:rsidR="00ED1743">
        <w:t xml:space="preserve">in </w:t>
      </w:r>
      <w:r w:rsidR="0071268E">
        <w:t>mak</w:t>
      </w:r>
      <w:r w:rsidR="00ED1743">
        <w:t>ing</w:t>
      </w:r>
      <w:r w:rsidR="0071268E">
        <w:t xml:space="preserve"> enforcement decisions. </w:t>
      </w:r>
    </w:p>
    <w:p w14:paraId="098E07C5" w14:textId="77777777" w:rsidR="00447AB7" w:rsidRDefault="0008113F" w:rsidP="00F34CE9">
      <w:pPr>
        <w:pStyle w:val="TSNumberedParagraph11"/>
        <w:tabs>
          <w:tab w:val="clear" w:pos="-31680"/>
        </w:tabs>
      </w:pPr>
      <w:r w:rsidRPr="00447AB7">
        <w:t xml:space="preserve">This guide sets out the principles </w:t>
      </w:r>
      <w:r w:rsidR="00533FB4">
        <w:t xml:space="preserve">that </w:t>
      </w:r>
      <w:r w:rsidRPr="00447AB7">
        <w:t xml:space="preserve">ONR </w:t>
      </w:r>
      <w:r w:rsidR="00D512E2">
        <w:t>i</w:t>
      </w:r>
      <w:r w:rsidRPr="00447AB7">
        <w:t>nspectors should apply when determining what enforcement action to take in response to breaches of legislation</w:t>
      </w:r>
      <w:r w:rsidR="00533FB4">
        <w:t>;</w:t>
      </w:r>
      <w:r w:rsidRPr="00447AB7">
        <w:t xml:space="preserve"> </w:t>
      </w:r>
      <w:r w:rsidR="00447AB7">
        <w:t xml:space="preserve">it provides an overview of enforcement for all ONR </w:t>
      </w:r>
      <w:r w:rsidR="00687078">
        <w:t>purposes and</w:t>
      </w:r>
      <w:r w:rsidR="00447AB7">
        <w:t xml:space="preserve"> guides inspectors through the </w:t>
      </w:r>
      <w:r w:rsidR="00B86491">
        <w:t xml:space="preserve">key facets </w:t>
      </w:r>
      <w:r w:rsidR="0071268E">
        <w:t>of</w:t>
      </w:r>
      <w:r w:rsidR="00B86491">
        <w:t xml:space="preserve"> determining the enforcement decision</w:t>
      </w:r>
      <w:r w:rsidR="00447AB7">
        <w:t>.</w:t>
      </w:r>
    </w:p>
    <w:p w14:paraId="28CCB68F" w14:textId="77777777" w:rsidR="00CE0E33" w:rsidRDefault="00CE0E33" w:rsidP="00F34CE9">
      <w:pPr>
        <w:pStyle w:val="TSNumberedParagraph11"/>
        <w:tabs>
          <w:tab w:val="clear" w:pos="-31680"/>
        </w:tabs>
      </w:pPr>
      <w:r>
        <w:t>The</w:t>
      </w:r>
      <w:r w:rsidR="00B86491">
        <w:t>se key</w:t>
      </w:r>
      <w:r>
        <w:t xml:space="preserve"> </w:t>
      </w:r>
      <w:r w:rsidR="00B86491">
        <w:t>facets</w:t>
      </w:r>
      <w:r>
        <w:t xml:space="preserve"> are:</w:t>
      </w:r>
    </w:p>
    <w:p w14:paraId="508442F2" w14:textId="77777777" w:rsidR="00CE0E33" w:rsidRDefault="0072730A" w:rsidP="00F34CE9">
      <w:pPr>
        <w:pStyle w:val="TSBullet1Square"/>
      </w:pPr>
      <w:r>
        <w:t>Risk Analysis</w:t>
      </w:r>
      <w:r w:rsidR="00545949">
        <w:t xml:space="preserve"> </w:t>
      </w:r>
    </w:p>
    <w:p w14:paraId="7D092430" w14:textId="77777777" w:rsidR="00CE0E33" w:rsidRDefault="00B86491" w:rsidP="00F34CE9">
      <w:pPr>
        <w:pStyle w:val="TSBullet1Square"/>
      </w:pPr>
      <w:r>
        <w:t xml:space="preserve">Identification of the </w:t>
      </w:r>
      <w:r w:rsidR="00CF5885">
        <w:t>Benchmark</w:t>
      </w:r>
      <w:r>
        <w:t xml:space="preserve"> Standard</w:t>
      </w:r>
    </w:p>
    <w:p w14:paraId="62BE4351" w14:textId="77777777" w:rsidR="00017692" w:rsidRDefault="00017692" w:rsidP="00F34CE9">
      <w:pPr>
        <w:pStyle w:val="TSBullet1Square"/>
      </w:pPr>
      <w:r>
        <w:t xml:space="preserve">Determining the </w:t>
      </w:r>
      <w:r w:rsidR="007B4EDA">
        <w:t>Baseline</w:t>
      </w:r>
      <w:r>
        <w:t xml:space="preserve"> Enforcement Level</w:t>
      </w:r>
      <w:r w:rsidR="00F612B7">
        <w:t xml:space="preserve"> (BEL)</w:t>
      </w:r>
    </w:p>
    <w:p w14:paraId="38295A43" w14:textId="77777777" w:rsidR="00CE0E33" w:rsidRDefault="00437DEB" w:rsidP="00F34CE9">
      <w:pPr>
        <w:pStyle w:val="TSBullet1Square"/>
      </w:pPr>
      <w:r>
        <w:t>Application</w:t>
      </w:r>
      <w:r w:rsidR="00235D53">
        <w:t xml:space="preserve"> of Dutyholder F</w:t>
      </w:r>
      <w:r w:rsidR="00B86491">
        <w:t>actors</w:t>
      </w:r>
    </w:p>
    <w:p w14:paraId="25787C08" w14:textId="77777777" w:rsidR="00B86491" w:rsidRDefault="00276314" w:rsidP="00F34CE9">
      <w:pPr>
        <w:pStyle w:val="TSBullet1Square"/>
      </w:pPr>
      <w:r>
        <w:t xml:space="preserve">Application </w:t>
      </w:r>
      <w:r w:rsidR="00B86491">
        <w:t>of Strategic Factors</w:t>
      </w:r>
    </w:p>
    <w:p w14:paraId="1A3B0185" w14:textId="77777777" w:rsidR="002E7A01" w:rsidRDefault="00847F89" w:rsidP="00F34CE9">
      <w:pPr>
        <w:pStyle w:val="TSBullet1Square"/>
      </w:pPr>
      <w:r>
        <w:t>R</w:t>
      </w:r>
      <w:r w:rsidR="002E7A01">
        <w:t>ecording the basis for the enforcement decision</w:t>
      </w:r>
    </w:p>
    <w:p w14:paraId="64B61126" w14:textId="338F0F5A" w:rsidR="00C62DC4" w:rsidRDefault="00F9577B" w:rsidP="00F34CE9">
      <w:pPr>
        <w:pStyle w:val="TSNumberedParagraph11"/>
      </w:pPr>
      <w:r>
        <w:t>The term safety should be considered as relating to all aspects of safety including Healt</w:t>
      </w:r>
      <w:r w:rsidR="00117A08">
        <w:t>h, Conventional</w:t>
      </w:r>
      <w:r>
        <w:t xml:space="preserve">, Nuclear, Radiological, Chemotoxic, Fire and Transport. </w:t>
      </w:r>
      <w:r w:rsidR="00117A08" w:rsidRPr="00117A08">
        <w:t>The term security refers to civil nuclear</w:t>
      </w:r>
      <w:r w:rsidR="007A3DD8">
        <w:t xml:space="preserve"> and radiological</w:t>
      </w:r>
      <w:r w:rsidR="00117A08" w:rsidRPr="00117A08">
        <w:t xml:space="preserve"> matters only. </w:t>
      </w:r>
      <w:r w:rsidR="001818F0">
        <w:t>The term safeguard</w:t>
      </w:r>
      <w:r w:rsidR="00742BB4">
        <w:t>s</w:t>
      </w:r>
      <w:r w:rsidR="001818F0">
        <w:t xml:space="preserve"> </w:t>
      </w:r>
      <w:r w:rsidR="00BC38F8">
        <w:t>refer</w:t>
      </w:r>
      <w:r w:rsidR="001818F0">
        <w:t xml:space="preserve"> to nuclear safeguards. </w:t>
      </w:r>
      <w:r w:rsidR="00117A08" w:rsidRPr="00117A08">
        <w:t>This reflects all of ONR</w:t>
      </w:r>
      <w:r w:rsidR="00D512E2">
        <w:t>’s</w:t>
      </w:r>
      <w:r w:rsidR="00117A08" w:rsidRPr="00117A08">
        <w:t xml:space="preserve"> purposes for which enforcement action is relevant.</w:t>
      </w:r>
    </w:p>
    <w:p w14:paraId="37BCC3BC" w14:textId="77777777" w:rsidR="004503C2" w:rsidRDefault="004503C2" w:rsidP="00F34CE9">
      <w:pPr>
        <w:pStyle w:val="TSHeadingNumbered1"/>
      </w:pPr>
      <w:bookmarkStart w:id="3" w:name="_Toc46136916"/>
      <w:r>
        <w:t xml:space="preserve">the onr enforcement </w:t>
      </w:r>
      <w:r w:rsidR="00CA2ABA">
        <w:t>FRAMEWORK</w:t>
      </w:r>
      <w:r>
        <w:t xml:space="preserve"> – summary</w:t>
      </w:r>
      <w:bookmarkEnd w:id="3"/>
    </w:p>
    <w:p w14:paraId="5FADD079" w14:textId="77777777" w:rsidR="00B72197" w:rsidRDefault="00B86491" w:rsidP="00F34CE9">
      <w:pPr>
        <w:pStyle w:val="TSNumberedParagraph11"/>
      </w:pPr>
      <w:r>
        <w:t>This enforcement guidance reflects how ONR regulates the nuclear industry</w:t>
      </w:r>
      <w:r w:rsidR="000927E7">
        <w:t xml:space="preserve"> </w:t>
      </w:r>
      <w:r w:rsidR="000927E7" w:rsidRPr="000927E7">
        <w:t xml:space="preserve">and relevant areas of the non-nuclear industry </w:t>
      </w:r>
      <w:r>
        <w:t xml:space="preserve">and </w:t>
      </w:r>
      <w:r w:rsidR="008A3AAA">
        <w:t>is</w:t>
      </w:r>
      <w:r w:rsidR="0071268E">
        <w:t xml:space="preserve"> applicable </w:t>
      </w:r>
      <w:r w:rsidR="008A3AAA">
        <w:t>to all</w:t>
      </w:r>
      <w:r w:rsidR="00017692">
        <w:t xml:space="preserve"> of ONR’s purposes. O</w:t>
      </w:r>
      <w:r w:rsidR="0071268E">
        <w:t>NR</w:t>
      </w:r>
      <w:r w:rsidR="00017692">
        <w:t xml:space="preserve"> inspectors </w:t>
      </w:r>
      <w:r w:rsidR="008C0781">
        <w:t>often</w:t>
      </w:r>
      <w:r w:rsidR="00A571AD">
        <w:t xml:space="preserve"> operate in an environment where they </w:t>
      </w:r>
      <w:r w:rsidR="00017692">
        <w:t>are regularly in contact with dutyholders</w:t>
      </w:r>
      <w:r w:rsidR="00A571AD">
        <w:t xml:space="preserve"> during the course of their work to </w:t>
      </w:r>
      <w:r w:rsidR="00017692">
        <w:t xml:space="preserve">carry out risk informed and targeted </w:t>
      </w:r>
      <w:r w:rsidR="00A571AD">
        <w:t>interventions</w:t>
      </w:r>
      <w:r w:rsidR="00BD09B2">
        <w:t>.</w:t>
      </w:r>
      <w:r w:rsidR="001B6D8C">
        <w:t xml:space="preserve"> </w:t>
      </w:r>
      <w:r w:rsidR="00A571AD">
        <w:t xml:space="preserve">ONR inspectors usually have the opportunity to regularly monitor the response to identified shortfalls and </w:t>
      </w:r>
      <w:r w:rsidR="004C1341">
        <w:t xml:space="preserve">where necessary </w:t>
      </w:r>
      <w:r w:rsidR="00A571AD">
        <w:t xml:space="preserve">escalate </w:t>
      </w:r>
      <w:r w:rsidR="00D512E2">
        <w:t xml:space="preserve">in cases </w:t>
      </w:r>
      <w:r w:rsidR="00A571AD">
        <w:t>w</w:t>
      </w:r>
      <w:r w:rsidR="004C1341">
        <w:t>here dutyholders fail to respond</w:t>
      </w:r>
      <w:r w:rsidR="00A571AD">
        <w:t xml:space="preserve"> appropriately. </w:t>
      </w:r>
    </w:p>
    <w:p w14:paraId="2A238F3F" w14:textId="23DFC0D8" w:rsidR="00B86491" w:rsidRDefault="00482511" w:rsidP="00F34CE9">
      <w:pPr>
        <w:pStyle w:val="TSNumberedParagraph11"/>
      </w:pPr>
      <w:r>
        <w:t>This</w:t>
      </w:r>
      <w:r w:rsidR="00A571AD">
        <w:t xml:space="preserve"> regular monitoring by ONR means that the usual approach adopted by</w:t>
      </w:r>
      <w:r w:rsidR="004C1341">
        <w:t xml:space="preserve"> inspectors is to </w:t>
      </w:r>
      <w:r w:rsidR="00B72197">
        <w:t xml:space="preserve">identify </w:t>
      </w:r>
      <w:r w:rsidR="00D512E2">
        <w:t>a</w:t>
      </w:r>
      <w:r w:rsidR="001B6D8C">
        <w:t xml:space="preserve"> </w:t>
      </w:r>
      <w:r w:rsidR="002E7A01">
        <w:t>baseline</w:t>
      </w:r>
      <w:r w:rsidR="001B6D8C">
        <w:t xml:space="preserve"> level of enforcement to deliver compliance, which is</w:t>
      </w:r>
      <w:r w:rsidR="00BD09B2">
        <w:t xml:space="preserve"> </w:t>
      </w:r>
      <w:r w:rsidR="001B6D8C" w:rsidRPr="007755D8">
        <w:t>proportionate to, the risk to he</w:t>
      </w:r>
      <w:r w:rsidR="001B6D8C">
        <w:t xml:space="preserve">alth, </w:t>
      </w:r>
      <w:r w:rsidR="001B6D8C" w:rsidRPr="007755D8">
        <w:t>safety</w:t>
      </w:r>
      <w:r w:rsidR="001818F0">
        <w:t>,</w:t>
      </w:r>
      <w:r w:rsidR="001B6D8C">
        <w:t xml:space="preserve"> security</w:t>
      </w:r>
      <w:r w:rsidR="001818F0">
        <w:t xml:space="preserve"> or safeguards</w:t>
      </w:r>
      <w:r w:rsidR="004C1341">
        <w:t>,</w:t>
      </w:r>
      <w:r w:rsidR="001B6D8C" w:rsidRPr="007755D8">
        <w:t xml:space="preserve"> or the seriousness of any breach of the law</w:t>
      </w:r>
      <w:r w:rsidR="001B6D8C">
        <w:t xml:space="preserve">. </w:t>
      </w:r>
      <w:r w:rsidR="00BD09B2">
        <w:t xml:space="preserve">Consideration of dutyholder factors is </w:t>
      </w:r>
      <w:r w:rsidR="004C1341">
        <w:t xml:space="preserve">also </w:t>
      </w:r>
      <w:r w:rsidR="00BD09B2">
        <w:t xml:space="preserve">important </w:t>
      </w:r>
      <w:r w:rsidR="004C1341">
        <w:t xml:space="preserve">when making an enforcement </w:t>
      </w:r>
      <w:r w:rsidR="00BC38F8">
        <w:t>decision</w:t>
      </w:r>
      <w:r w:rsidR="004C1341">
        <w:t xml:space="preserve"> </w:t>
      </w:r>
      <w:r w:rsidR="00BD09B2">
        <w:t>as these reflect the inspectors’ knowledge of the dutyholder and their activities</w:t>
      </w:r>
      <w:r w:rsidR="004C1341">
        <w:t xml:space="preserve">. Dutyholder factors therefore </w:t>
      </w:r>
      <w:r w:rsidR="00BD09B2">
        <w:t xml:space="preserve">have the potential to escalate the enforcement </w:t>
      </w:r>
      <w:r w:rsidR="004C1341">
        <w:t>decision</w:t>
      </w:r>
      <w:r w:rsidR="001B6D8C">
        <w:t xml:space="preserve"> from the </w:t>
      </w:r>
      <w:r w:rsidR="002E7A01">
        <w:t>baseline</w:t>
      </w:r>
      <w:r w:rsidR="001B6D8C">
        <w:t xml:space="preserve"> level</w:t>
      </w:r>
      <w:r w:rsidR="00BD09B2">
        <w:t>.</w:t>
      </w:r>
    </w:p>
    <w:p w14:paraId="313B1CD5" w14:textId="609B2E64" w:rsidR="00E041BD" w:rsidRDefault="00017692" w:rsidP="00F34CE9">
      <w:pPr>
        <w:pStyle w:val="TSNumberedParagraph11"/>
        <w:tabs>
          <w:tab w:val="clear" w:pos="-31680"/>
        </w:tabs>
      </w:pPr>
      <w:r>
        <w:t xml:space="preserve">This </w:t>
      </w:r>
      <w:r w:rsidR="00E041BD">
        <w:t>enforc</w:t>
      </w:r>
      <w:r>
        <w:t>ement guidance provides</w:t>
      </w:r>
      <w:r w:rsidRPr="00B72D2A">
        <w:t xml:space="preserve"> </w:t>
      </w:r>
      <w:r w:rsidR="007D1AC7">
        <w:t>a</w:t>
      </w:r>
      <w:r w:rsidR="007D1AC7" w:rsidRPr="00B72D2A">
        <w:t xml:space="preserve"> </w:t>
      </w:r>
      <w:r w:rsidRPr="00B72D2A">
        <w:t>framework for making consistent enforcement decisions</w:t>
      </w:r>
      <w:r w:rsidR="00533FB4">
        <w:t>;</w:t>
      </w:r>
      <w:r>
        <w:t xml:space="preserve"> </w:t>
      </w:r>
      <w:r w:rsidRPr="002C5759">
        <w:rPr>
          <w:b/>
        </w:rPr>
        <w:t xml:space="preserve">it is not </w:t>
      </w:r>
      <w:r w:rsidR="00E041BD" w:rsidRPr="002C5759">
        <w:rPr>
          <w:b/>
        </w:rPr>
        <w:t xml:space="preserve">a mechanistic </w:t>
      </w:r>
      <w:r w:rsidR="00BC38F8" w:rsidRPr="002C5759">
        <w:rPr>
          <w:b/>
        </w:rPr>
        <w:t>decision-making</w:t>
      </w:r>
      <w:r w:rsidR="00E041BD" w:rsidRPr="002C5759">
        <w:rPr>
          <w:b/>
        </w:rPr>
        <w:t xml:space="preserve"> tool</w:t>
      </w:r>
      <w:r w:rsidR="00E041BD">
        <w:t xml:space="preserve">. It guides inspectors in </w:t>
      </w:r>
      <w:r w:rsidR="00E041BD">
        <w:lastRenderedPageBreak/>
        <w:t xml:space="preserve">considering the key </w:t>
      </w:r>
      <w:r w:rsidR="00183B34">
        <w:t>aspects</w:t>
      </w:r>
      <w:r w:rsidR="00E041BD">
        <w:t xml:space="preserve"> </w:t>
      </w:r>
      <w:r w:rsidR="002E7A01">
        <w:t xml:space="preserve">of a </w:t>
      </w:r>
      <w:r w:rsidR="002F3276">
        <w:t>duty</w:t>
      </w:r>
      <w:r w:rsidR="0041410F">
        <w:t>holder</w:t>
      </w:r>
      <w:r w:rsidR="002F3276">
        <w:t>’</w:t>
      </w:r>
      <w:r w:rsidR="0041410F">
        <w:t xml:space="preserve">s </w:t>
      </w:r>
      <w:r w:rsidR="002E7A01">
        <w:t>shortfall in performance</w:t>
      </w:r>
      <w:r w:rsidR="00BD09B2">
        <w:t xml:space="preserve">; </w:t>
      </w:r>
      <w:r w:rsidR="00E041BD">
        <w:t xml:space="preserve">to </w:t>
      </w:r>
      <w:r w:rsidR="00CF5885">
        <w:t xml:space="preserve">arrive at the most appropriate </w:t>
      </w:r>
      <w:r w:rsidR="00E041BD">
        <w:t>enforcement decision for the circumstances</w:t>
      </w:r>
      <w:r w:rsidR="007D1AC7">
        <w:t>. Enforcement decisions are</w:t>
      </w:r>
      <w:r w:rsidR="00E041BD">
        <w:t xml:space="preserve"> based on </w:t>
      </w:r>
      <w:r w:rsidR="00D512E2">
        <w:t xml:space="preserve">aspects such as </w:t>
      </w:r>
      <w:r w:rsidR="00E041BD">
        <w:t>the expectations specified in the EPS, the level of risk, the authority of the relevant standard</w:t>
      </w:r>
      <w:r w:rsidR="007D057F">
        <w:t xml:space="preserve"> and </w:t>
      </w:r>
      <w:r w:rsidR="00E041BD">
        <w:t>the application of factors (dutyholder and strategic)</w:t>
      </w:r>
      <w:r w:rsidR="00533FB4">
        <w:t>.</w:t>
      </w:r>
    </w:p>
    <w:p w14:paraId="43CDF304" w14:textId="77777777" w:rsidR="00E041BD" w:rsidRDefault="00E041BD" w:rsidP="00F34CE9">
      <w:pPr>
        <w:pStyle w:val="TSNumberedParagraph11"/>
      </w:pPr>
      <w:r w:rsidRPr="00FB4F06">
        <w:t xml:space="preserve">In relation to Conventional Health and Safety (CH&amp;S) </w:t>
      </w:r>
      <w:r w:rsidR="00A92AEA" w:rsidRPr="00FB4F06">
        <w:t xml:space="preserve">matters </w:t>
      </w:r>
      <w:r w:rsidR="004836F0" w:rsidRPr="00FB4F06">
        <w:t xml:space="preserve">and Fire Safety </w:t>
      </w:r>
      <w:r w:rsidRPr="00FB4F06">
        <w:t xml:space="preserve">this guidance </w:t>
      </w:r>
      <w:r w:rsidR="0066024E">
        <w:t>is written to</w:t>
      </w:r>
      <w:r w:rsidR="0066024E" w:rsidRPr="00FB4F06">
        <w:t xml:space="preserve"> </w:t>
      </w:r>
      <w:r w:rsidRPr="00FB4F06">
        <w:t xml:space="preserve">arrive at </w:t>
      </w:r>
      <w:r w:rsidR="003658E0">
        <w:t>a comparable</w:t>
      </w:r>
      <w:r w:rsidRPr="00FB4F06">
        <w:t xml:space="preserve"> enforcement decision </w:t>
      </w:r>
      <w:r w:rsidR="005C27C5">
        <w:t>to</w:t>
      </w:r>
      <w:r w:rsidRPr="00FB4F06">
        <w:t xml:space="preserve"> that </w:t>
      </w:r>
      <w:r w:rsidR="0066024E">
        <w:t>from</w:t>
      </w:r>
      <w:r w:rsidRPr="00FB4F06">
        <w:t xml:space="preserve"> the </w:t>
      </w:r>
      <w:hyperlink r:id="rId17" w:history="1">
        <w:r w:rsidRPr="00FB4F06">
          <w:rPr>
            <w:rStyle w:val="Hyperlink"/>
          </w:rPr>
          <w:t>HSE EMM</w:t>
        </w:r>
      </w:hyperlink>
      <w:r w:rsidRPr="00FB4F06">
        <w:t xml:space="preserve">. </w:t>
      </w:r>
      <w:r w:rsidR="00FB4F06" w:rsidRPr="00FB4F06">
        <w:t>However, it should be noted that the steps for how this is arrived at are different to the HSE EMM</w:t>
      </w:r>
      <w:r w:rsidR="003658E0">
        <w:t xml:space="preserve"> reflect</w:t>
      </w:r>
      <w:r w:rsidR="0066024E">
        <w:t xml:space="preserve">ing differences in ONR’s </w:t>
      </w:r>
      <w:r w:rsidR="003658E0">
        <w:t>regulat</w:t>
      </w:r>
      <w:r w:rsidR="0066024E">
        <w:t>ory approach to that of HSE</w:t>
      </w:r>
      <w:r w:rsidR="00FB4F06" w:rsidRPr="00FB4F06">
        <w:t>.</w:t>
      </w:r>
    </w:p>
    <w:p w14:paraId="4EF0BFE9" w14:textId="77777777" w:rsidR="002C251F" w:rsidRPr="00FB4F06" w:rsidRDefault="002C251F" w:rsidP="00F34CE9">
      <w:pPr>
        <w:pStyle w:val="TSNumberedParagraph11"/>
        <w:tabs>
          <w:tab w:val="clear" w:pos="-31680"/>
        </w:tabs>
      </w:pPr>
      <w:r>
        <w:t xml:space="preserve">In relation to CH&amp;S matters inspectors should </w:t>
      </w:r>
      <w:r w:rsidR="0066024E">
        <w:t>refer to</w:t>
      </w:r>
      <w:r>
        <w:t xml:space="preserve"> current </w:t>
      </w:r>
      <w:hyperlink r:id="rId18" w:history="1">
        <w:r w:rsidRPr="00DB5F5A">
          <w:rPr>
            <w:rStyle w:val="Hyperlink"/>
          </w:rPr>
          <w:t>HSE operational guidance</w:t>
        </w:r>
      </w:hyperlink>
      <w:r>
        <w:t xml:space="preserve"> to determine whether there is relevant enforcement guidance available.</w:t>
      </w:r>
    </w:p>
    <w:p w14:paraId="04FF3739" w14:textId="10E96880" w:rsidR="0008113F" w:rsidRDefault="00DC4403" w:rsidP="00F34CE9">
      <w:pPr>
        <w:pStyle w:val="TSNumberedParagraph11"/>
      </w:pPr>
      <w:r>
        <w:t>ONR i</w:t>
      </w:r>
      <w:r w:rsidR="0008113F" w:rsidRPr="00B72D2A">
        <w:t xml:space="preserve">nspectors apply the principles of the </w:t>
      </w:r>
      <w:r w:rsidR="0008113F">
        <w:t xml:space="preserve">ONR </w:t>
      </w:r>
      <w:r w:rsidR="0008113F" w:rsidRPr="00B72D2A">
        <w:t>E</w:t>
      </w:r>
      <w:r w:rsidR="00E002FB">
        <w:t>MM</w:t>
      </w:r>
      <w:r w:rsidR="0008113F" w:rsidRPr="00B72D2A">
        <w:t xml:space="preserve"> </w:t>
      </w:r>
      <w:r w:rsidR="0008113F">
        <w:t>in all</w:t>
      </w:r>
      <w:r w:rsidR="0008113F" w:rsidRPr="00B72D2A">
        <w:t xml:space="preserve"> </w:t>
      </w:r>
      <w:r w:rsidR="00A80D11">
        <w:t xml:space="preserve">of </w:t>
      </w:r>
      <w:r w:rsidR="0008113F" w:rsidRPr="00B72D2A">
        <w:t>their regulatory activities, but they will only formally apply the E</w:t>
      </w:r>
      <w:r w:rsidR="00E002FB">
        <w:t>MM</w:t>
      </w:r>
      <w:r w:rsidR="0008113F" w:rsidRPr="00B72D2A">
        <w:t xml:space="preserve"> </w:t>
      </w:r>
      <w:r w:rsidR="0008113F">
        <w:t xml:space="preserve">and record the outcome </w:t>
      </w:r>
      <w:r w:rsidR="0008113F" w:rsidRPr="00B72D2A">
        <w:t xml:space="preserve">when </w:t>
      </w:r>
      <w:r w:rsidR="0057497B">
        <w:t>considering</w:t>
      </w:r>
      <w:r w:rsidR="0008113F" w:rsidRPr="00B72D2A">
        <w:t xml:space="preserve"> </w:t>
      </w:r>
      <w:r w:rsidR="0008113F">
        <w:t xml:space="preserve">more </w:t>
      </w:r>
      <w:r w:rsidR="0008113F" w:rsidRPr="00B72D2A">
        <w:t xml:space="preserve">serious </w:t>
      </w:r>
      <w:r w:rsidR="0008113F">
        <w:t>safety</w:t>
      </w:r>
      <w:r w:rsidR="001818F0">
        <w:t>,</w:t>
      </w:r>
      <w:r w:rsidR="0008113F">
        <w:t xml:space="preserve"> </w:t>
      </w:r>
      <w:r w:rsidR="0008113F" w:rsidRPr="00B72D2A">
        <w:t xml:space="preserve">security </w:t>
      </w:r>
      <w:r w:rsidR="001818F0">
        <w:t xml:space="preserve">or safeguards </w:t>
      </w:r>
      <w:r w:rsidR="0008113F" w:rsidRPr="00B72D2A">
        <w:t>events or lack of compliance</w:t>
      </w:r>
      <w:r w:rsidR="0008113F">
        <w:t xml:space="preserve">, or the cumulative effects from a number of less serious events or lack of compliance, </w:t>
      </w:r>
      <w:r w:rsidR="0008113F" w:rsidRPr="00B72D2A">
        <w:t xml:space="preserve">that could lead to </w:t>
      </w:r>
      <w:r w:rsidR="0008113F">
        <w:t xml:space="preserve">utilising our </w:t>
      </w:r>
      <w:r w:rsidR="00DC5410">
        <w:t xml:space="preserve">formal </w:t>
      </w:r>
      <w:r w:rsidR="0008113F">
        <w:t>enforcement</w:t>
      </w:r>
      <w:r w:rsidR="00DC5410">
        <w:t xml:space="preserve"> (see figure 1)</w:t>
      </w:r>
      <w:r w:rsidR="0008113F">
        <w:t>.</w:t>
      </w:r>
    </w:p>
    <w:p w14:paraId="4DF6368F" w14:textId="36D624D3" w:rsidR="003D05AA" w:rsidRDefault="003D05AA" w:rsidP="00F34CE9">
      <w:pPr>
        <w:pStyle w:val="TSNumberedParagraph11"/>
      </w:pPr>
      <w:r>
        <w:t xml:space="preserve">Formal application of the EMM </w:t>
      </w:r>
      <w:r w:rsidR="00EC1394">
        <w:t xml:space="preserve">must </w:t>
      </w:r>
      <w:r>
        <w:t xml:space="preserve">take place </w:t>
      </w:r>
      <w:r w:rsidR="00C756D8">
        <w:t xml:space="preserve">when the BEL is to use </w:t>
      </w:r>
      <w:r w:rsidR="00DC5410">
        <w:t xml:space="preserve">formal </w:t>
      </w:r>
      <w:r w:rsidR="00C756D8">
        <w:t>enforcement or if the BEL has been escalated due to</w:t>
      </w:r>
      <w:r>
        <w:t xml:space="preserve"> </w:t>
      </w:r>
      <w:r w:rsidR="00C756D8">
        <w:t>d</w:t>
      </w:r>
      <w:r w:rsidR="00482511">
        <w:t xml:space="preserve">utyholder </w:t>
      </w:r>
      <w:r w:rsidR="00C756D8">
        <w:t>f</w:t>
      </w:r>
      <w:r w:rsidR="00482511">
        <w:t>actors</w:t>
      </w:r>
      <w:r w:rsidR="0072730A">
        <w:t xml:space="preserve"> or modified by strategic factors</w:t>
      </w:r>
      <w:r w:rsidR="00C756D8">
        <w:t>.</w:t>
      </w:r>
      <w:r w:rsidR="00482511">
        <w:t xml:space="preserve"> </w:t>
      </w:r>
      <w:r w:rsidR="00D20C33">
        <w:t xml:space="preserve">The enforcement decision should be recorded on an </w:t>
      </w:r>
      <w:hyperlink r:id="rId19" w:history="1">
        <w:r w:rsidR="00D20C33" w:rsidRPr="00F0383C">
          <w:rPr>
            <w:rStyle w:val="Hyperlink"/>
          </w:rPr>
          <w:t>Enforcement Decision Record</w:t>
        </w:r>
        <w:r w:rsidR="001F55DE" w:rsidRPr="00F0383C">
          <w:rPr>
            <w:rStyle w:val="Hyperlink"/>
          </w:rPr>
          <w:t xml:space="preserve"> (EDR)</w:t>
        </w:r>
      </w:hyperlink>
      <w:r w:rsidR="00D20C33">
        <w:t xml:space="preserve">, which clarifies the basis of the inspectors’ conclusions. </w:t>
      </w:r>
    </w:p>
    <w:p w14:paraId="7997F645" w14:textId="77777777" w:rsidR="0008113F" w:rsidRPr="00B72D2A" w:rsidRDefault="0008113F" w:rsidP="00F34CE9">
      <w:pPr>
        <w:pStyle w:val="TSNumberedParagraph11"/>
      </w:pPr>
      <w:r>
        <w:t>T</w:t>
      </w:r>
      <w:r w:rsidR="001467EE">
        <w:t xml:space="preserve">here are limitations to the </w:t>
      </w:r>
      <w:r w:rsidR="008A3839">
        <w:t xml:space="preserve">ONR </w:t>
      </w:r>
      <w:r w:rsidR="001467EE">
        <w:t>E</w:t>
      </w:r>
      <w:r w:rsidR="00E002FB">
        <w:t>MM</w:t>
      </w:r>
      <w:r w:rsidR="001467EE">
        <w:t xml:space="preserve">, </w:t>
      </w:r>
      <w:r>
        <w:t>when a</w:t>
      </w:r>
      <w:r w:rsidRPr="00B72D2A">
        <w:t xml:space="preserve">ssessing </w:t>
      </w:r>
      <w:r>
        <w:t>risk</w:t>
      </w:r>
      <w:r w:rsidRPr="00B72D2A">
        <w:t xml:space="preserve"> and compliance with </w:t>
      </w:r>
      <w:r w:rsidR="00E31440">
        <w:t>legislation</w:t>
      </w:r>
      <w:r w:rsidR="0066024E">
        <w:t xml:space="preserve"> since</w:t>
      </w:r>
      <w:r w:rsidRPr="00B72D2A">
        <w:t xml:space="preserve"> </w:t>
      </w:r>
      <w:r w:rsidR="001467EE">
        <w:t>th</w:t>
      </w:r>
      <w:r w:rsidR="00957FBC">
        <w:t>e decision making</w:t>
      </w:r>
      <w:r w:rsidR="001467EE">
        <w:t xml:space="preserve"> can range</w:t>
      </w:r>
      <w:r w:rsidRPr="00B72D2A">
        <w:t xml:space="preserve"> from being relatively straightforward to extremely complex. The </w:t>
      </w:r>
      <w:r w:rsidR="008A3839">
        <w:t xml:space="preserve">ONR </w:t>
      </w:r>
      <w:r w:rsidRPr="00B72D2A">
        <w:t>E</w:t>
      </w:r>
      <w:r w:rsidR="00E002FB">
        <w:t>MM</w:t>
      </w:r>
      <w:r w:rsidRPr="00B72D2A">
        <w:t xml:space="preserve"> is a simple model that provide</w:t>
      </w:r>
      <w:r>
        <w:t>s</w:t>
      </w:r>
      <w:r w:rsidRPr="00B72D2A">
        <w:t xml:space="preserve"> a framework </w:t>
      </w:r>
      <w:r w:rsidR="001467EE">
        <w:t xml:space="preserve">for aiding decision making and </w:t>
      </w:r>
      <w:r w:rsidRPr="00B72D2A">
        <w:t>improving consistency</w:t>
      </w:r>
      <w:r>
        <w:t>; it</w:t>
      </w:r>
      <w:r w:rsidRPr="00B72D2A">
        <w:t xml:space="preserve"> cannot capture all the nuances and complexities of </w:t>
      </w:r>
      <w:r w:rsidR="008A3839">
        <w:t>enforcement</w:t>
      </w:r>
      <w:r w:rsidR="008A3839" w:rsidRPr="00B72D2A">
        <w:t xml:space="preserve"> </w:t>
      </w:r>
      <w:r w:rsidRPr="00B72D2A">
        <w:t xml:space="preserve">decision-making in all circumstances. </w:t>
      </w:r>
      <w:r w:rsidR="008A3839">
        <w:t>E</w:t>
      </w:r>
      <w:r w:rsidR="001F55DE">
        <w:t>DR</w:t>
      </w:r>
      <w:r w:rsidR="0066024E">
        <w:t>s must therefore be used</w:t>
      </w:r>
      <w:r w:rsidR="008A3839">
        <w:t xml:space="preserve"> to articulate and record how </w:t>
      </w:r>
      <w:r w:rsidR="0066024E">
        <w:t>the various</w:t>
      </w:r>
      <w:r w:rsidR="008A3839">
        <w:t xml:space="preserve"> factors have influence</w:t>
      </w:r>
      <w:r w:rsidR="005120A7">
        <w:t>d</w:t>
      </w:r>
      <w:r w:rsidR="008A3839">
        <w:t xml:space="preserve"> the enforcement decision</w:t>
      </w:r>
      <w:r w:rsidR="0066024E">
        <w:t xml:space="preserve"> in an open and transparent manner.</w:t>
      </w:r>
    </w:p>
    <w:p w14:paraId="55CFAB9A" w14:textId="77777777" w:rsidR="0008113F" w:rsidRPr="001F1D56" w:rsidRDefault="0008113F" w:rsidP="00F34CE9">
      <w:pPr>
        <w:pStyle w:val="TSNumberedParagraph11"/>
        <w:tabs>
          <w:tab w:val="clear" w:pos="-31680"/>
        </w:tabs>
        <w:rPr>
          <w:bCs/>
        </w:rPr>
      </w:pPr>
      <w:r w:rsidRPr="00B72D2A">
        <w:rPr>
          <w:bCs/>
        </w:rPr>
        <w:t xml:space="preserve">The </w:t>
      </w:r>
      <w:r>
        <w:rPr>
          <w:bCs/>
        </w:rPr>
        <w:t xml:space="preserve">ONR </w:t>
      </w:r>
      <w:r w:rsidRPr="00B72D2A">
        <w:rPr>
          <w:bCs/>
        </w:rPr>
        <w:t>E</w:t>
      </w:r>
      <w:r w:rsidR="00E002FB">
        <w:rPr>
          <w:bCs/>
        </w:rPr>
        <w:t>MM</w:t>
      </w:r>
      <w:r w:rsidRPr="00B72D2A">
        <w:rPr>
          <w:bCs/>
        </w:rPr>
        <w:t xml:space="preserve"> </w:t>
      </w:r>
      <w:r w:rsidR="00957FBC">
        <w:rPr>
          <w:bCs/>
        </w:rPr>
        <w:t>includes</w:t>
      </w:r>
      <w:r w:rsidRPr="00B72D2A">
        <w:rPr>
          <w:bCs/>
        </w:rPr>
        <w:t xml:space="preserve"> a </w:t>
      </w:r>
      <w:r w:rsidR="007A758A">
        <w:rPr>
          <w:bCs/>
        </w:rPr>
        <w:t xml:space="preserve">delivery lead </w:t>
      </w:r>
      <w:r w:rsidRPr="00B72D2A">
        <w:rPr>
          <w:bCs/>
        </w:rPr>
        <w:t xml:space="preserve">review which </w:t>
      </w:r>
      <w:r w:rsidR="00957FBC">
        <w:rPr>
          <w:bCs/>
        </w:rPr>
        <w:t xml:space="preserve">can be used to help </w:t>
      </w:r>
      <w:r w:rsidR="008A3839">
        <w:rPr>
          <w:bCs/>
        </w:rPr>
        <w:t>i</w:t>
      </w:r>
      <w:r w:rsidRPr="00B72D2A">
        <w:rPr>
          <w:bCs/>
        </w:rPr>
        <w:t xml:space="preserve">nspectors and </w:t>
      </w:r>
      <w:r w:rsidR="00A67513">
        <w:rPr>
          <w:bCs/>
        </w:rPr>
        <w:t>delivery leads</w:t>
      </w:r>
      <w:r w:rsidRPr="00B72D2A">
        <w:rPr>
          <w:bCs/>
        </w:rPr>
        <w:t xml:space="preserve"> to consider whether the proposed enforcement action meets </w:t>
      </w:r>
      <w:r>
        <w:rPr>
          <w:bCs/>
        </w:rPr>
        <w:t xml:space="preserve">the </w:t>
      </w:r>
      <w:r w:rsidR="000B1FB3">
        <w:rPr>
          <w:bCs/>
        </w:rPr>
        <w:t xml:space="preserve">strategic factors, </w:t>
      </w:r>
      <w:r w:rsidRPr="00B72D2A">
        <w:rPr>
          <w:bCs/>
        </w:rPr>
        <w:t>EPS</w:t>
      </w:r>
      <w:r w:rsidRPr="001F1D56">
        <w:rPr>
          <w:bCs/>
        </w:rPr>
        <w:t>,</w:t>
      </w:r>
      <w:r w:rsidR="0072730A" w:rsidRPr="001F1D56">
        <w:rPr>
          <w:bCs/>
        </w:rPr>
        <w:t xml:space="preserve"> or if considering prosecution</w:t>
      </w:r>
      <w:r w:rsidRPr="0018756F">
        <w:rPr>
          <w:bCs/>
        </w:rPr>
        <w:t xml:space="preserve"> </w:t>
      </w:r>
      <w:hyperlink r:id="rId20" w:history="1">
        <w:r w:rsidRPr="0018756F">
          <w:rPr>
            <w:rStyle w:val="Hyperlink"/>
            <w:bCs/>
          </w:rPr>
          <w:t>the Code for Crown Prosecutors in England and Wales</w:t>
        </w:r>
      </w:hyperlink>
      <w:r w:rsidRPr="0018756F">
        <w:rPr>
          <w:bCs/>
        </w:rPr>
        <w:t xml:space="preserve"> </w:t>
      </w:r>
      <w:r w:rsidR="0072730A" w:rsidRPr="0018756F">
        <w:rPr>
          <w:bCs/>
        </w:rPr>
        <w:t>or</w:t>
      </w:r>
      <w:r w:rsidRPr="0018756F">
        <w:rPr>
          <w:bCs/>
        </w:rPr>
        <w:t xml:space="preserve"> the </w:t>
      </w:r>
      <w:hyperlink r:id="rId21" w:history="1">
        <w:r w:rsidRPr="0018756F">
          <w:rPr>
            <w:rStyle w:val="Hyperlink"/>
            <w:bCs/>
          </w:rPr>
          <w:t>Prosecutors Code in Scotland</w:t>
        </w:r>
      </w:hyperlink>
      <w:r w:rsidRPr="001F1D56">
        <w:rPr>
          <w:bCs/>
        </w:rPr>
        <w:t xml:space="preserve">. </w:t>
      </w:r>
    </w:p>
    <w:p w14:paraId="1AF71A93" w14:textId="77777777" w:rsidR="00CA4066" w:rsidRPr="000F074D" w:rsidRDefault="00CA4066" w:rsidP="00042EED">
      <w:pPr>
        <w:pStyle w:val="TSNumberedParagraph11"/>
        <w:tabs>
          <w:tab w:val="clear" w:pos="-31680"/>
        </w:tabs>
        <w:rPr>
          <w:bCs/>
          <w:u w:val="single"/>
        </w:rPr>
      </w:pPr>
      <w:r w:rsidRPr="000F074D">
        <w:rPr>
          <w:bCs/>
          <w:u w:val="single"/>
        </w:rPr>
        <w:t>Note on Permissioning</w:t>
      </w:r>
    </w:p>
    <w:p w14:paraId="14C334E6" w14:textId="77777777" w:rsidR="00CA4066" w:rsidRPr="00CA4066" w:rsidRDefault="0041410F" w:rsidP="002D5C55">
      <w:pPr>
        <w:pStyle w:val="TSHeadingNumbered111"/>
        <w:rPr>
          <w:rFonts w:ascii="Arial" w:hAnsi="Arial" w:cs="Arial"/>
          <w:b w:val="0"/>
          <w:bCs/>
        </w:rPr>
      </w:pPr>
      <w:r w:rsidRPr="002D7EFF">
        <w:rPr>
          <w:rFonts w:ascii="Arial" w:hAnsi="Arial" w:cs="Arial"/>
          <w:b w:val="0"/>
          <w:caps w:val="0"/>
        </w:rPr>
        <w:t>T</w:t>
      </w:r>
      <w:r w:rsidRPr="00866BA5">
        <w:rPr>
          <w:rFonts w:ascii="Arial" w:hAnsi="Arial" w:cs="Arial"/>
          <w:b w:val="0"/>
          <w:caps w:val="0"/>
        </w:rPr>
        <w:t>he</w:t>
      </w:r>
      <w:r w:rsidRPr="00B7674E">
        <w:rPr>
          <w:rFonts w:ascii="Arial" w:hAnsi="Arial" w:cs="Arial"/>
          <w:b w:val="0"/>
          <w:caps w:val="0"/>
        </w:rPr>
        <w:t xml:space="preserve"> p</w:t>
      </w:r>
      <w:r w:rsidR="00CA4066" w:rsidRPr="002D7EFF">
        <w:rPr>
          <w:rFonts w:ascii="Arial" w:hAnsi="Arial" w:cs="Arial"/>
          <w:b w:val="0"/>
          <w:caps w:val="0"/>
        </w:rPr>
        <w:t xml:space="preserve">ermissioning </w:t>
      </w:r>
      <w:r w:rsidRPr="002D7EFF">
        <w:rPr>
          <w:rFonts w:ascii="Arial" w:hAnsi="Arial" w:cs="Arial"/>
          <w:b w:val="0"/>
          <w:caps w:val="0"/>
        </w:rPr>
        <w:t>regime</w:t>
      </w:r>
      <w:r w:rsidR="00596C58" w:rsidRPr="002D7EFF">
        <w:rPr>
          <w:rFonts w:ascii="Arial" w:hAnsi="Arial" w:cs="Arial"/>
          <w:b w:val="0"/>
          <w:caps w:val="0"/>
        </w:rPr>
        <w:t>s</w:t>
      </w:r>
      <w:r w:rsidRPr="002D7EFF">
        <w:rPr>
          <w:rFonts w:ascii="Arial" w:hAnsi="Arial" w:cs="Arial"/>
          <w:b w:val="0"/>
          <w:caps w:val="0"/>
        </w:rPr>
        <w:t xml:space="preserve"> regulated by ONR</w:t>
      </w:r>
      <w:r>
        <w:rPr>
          <w:rFonts w:ascii="Arial" w:hAnsi="Arial" w:cs="Arial"/>
          <w:b w:val="0"/>
          <w:caps w:val="0"/>
        </w:rPr>
        <w:t xml:space="preserve"> </w:t>
      </w:r>
      <w:r w:rsidR="00596C58">
        <w:rPr>
          <w:rFonts w:ascii="Arial" w:hAnsi="Arial" w:cs="Arial"/>
          <w:b w:val="0"/>
          <w:caps w:val="0"/>
        </w:rPr>
        <w:t>are</w:t>
      </w:r>
      <w:r w:rsidR="00CA4066" w:rsidRPr="00CA4066">
        <w:rPr>
          <w:rFonts w:ascii="Arial" w:hAnsi="Arial" w:cs="Arial"/>
          <w:b w:val="0"/>
          <w:caps w:val="0"/>
        </w:rPr>
        <w:t xml:space="preserve"> not included in the </w:t>
      </w:r>
      <w:r w:rsidR="00CA4066">
        <w:rPr>
          <w:rFonts w:ascii="Arial" w:hAnsi="Arial" w:cs="Arial"/>
          <w:b w:val="0"/>
          <w:caps w:val="0"/>
        </w:rPr>
        <w:t>ONR</w:t>
      </w:r>
      <w:r w:rsidR="00C9468B">
        <w:rPr>
          <w:rFonts w:ascii="Arial" w:hAnsi="Arial" w:cs="Arial"/>
          <w:b w:val="0"/>
          <w:caps w:val="0"/>
        </w:rPr>
        <w:t xml:space="preserve"> EMM</w:t>
      </w:r>
      <w:r w:rsidR="00CA4066" w:rsidRPr="00CA4066">
        <w:rPr>
          <w:rFonts w:ascii="Arial" w:hAnsi="Arial" w:cs="Arial"/>
          <w:b w:val="0"/>
          <w:caps w:val="0"/>
        </w:rPr>
        <w:t xml:space="preserve"> as </w:t>
      </w:r>
      <w:r w:rsidR="005A4E3D">
        <w:rPr>
          <w:rFonts w:ascii="Arial" w:hAnsi="Arial" w:cs="Arial"/>
          <w:b w:val="0"/>
          <w:caps w:val="0"/>
        </w:rPr>
        <w:t xml:space="preserve">ONR </w:t>
      </w:r>
      <w:r w:rsidR="008A3AAA">
        <w:rPr>
          <w:rFonts w:ascii="Arial" w:hAnsi="Arial" w:cs="Arial"/>
          <w:b w:val="0"/>
          <w:caps w:val="0"/>
        </w:rPr>
        <w:t xml:space="preserve">has </w:t>
      </w:r>
      <w:r w:rsidR="008A3AAA" w:rsidRPr="00CA4066">
        <w:rPr>
          <w:rFonts w:ascii="Arial" w:hAnsi="Arial" w:cs="Arial"/>
          <w:b w:val="0"/>
          <w:caps w:val="0"/>
        </w:rPr>
        <w:t>comprehensive</w:t>
      </w:r>
      <w:r w:rsidR="00CA4066" w:rsidRPr="00CA4066">
        <w:rPr>
          <w:rFonts w:ascii="Arial" w:hAnsi="Arial" w:cs="Arial"/>
          <w:b w:val="0"/>
          <w:caps w:val="0"/>
        </w:rPr>
        <w:t xml:space="preserve"> guidance</w:t>
      </w:r>
      <w:r w:rsidR="005A4E3D">
        <w:rPr>
          <w:rFonts w:ascii="Arial" w:hAnsi="Arial" w:cs="Arial"/>
          <w:b w:val="0"/>
          <w:caps w:val="0"/>
        </w:rPr>
        <w:t xml:space="preserve"> to inspectors regarding the nuclear industry</w:t>
      </w:r>
      <w:r w:rsidR="00CA4066" w:rsidRPr="00CA4066">
        <w:rPr>
          <w:rFonts w:ascii="Arial" w:hAnsi="Arial" w:cs="Arial"/>
          <w:b w:val="0"/>
        </w:rPr>
        <w:t xml:space="preserve"> </w:t>
      </w:r>
      <w:r w:rsidR="00596C58" w:rsidRPr="00596C58">
        <w:rPr>
          <w:rFonts w:ascii="Arial" w:hAnsi="Arial" w:cs="Arial"/>
          <w:b w:val="0"/>
          <w:caps w:val="0"/>
        </w:rPr>
        <w:t xml:space="preserve">and transport </w:t>
      </w:r>
      <w:r w:rsidR="00CA4066" w:rsidRPr="00CA4066">
        <w:rPr>
          <w:rFonts w:ascii="Arial" w:hAnsi="Arial" w:cs="Arial"/>
          <w:b w:val="0"/>
          <w:caps w:val="0"/>
        </w:rPr>
        <w:t>permissioning regime</w:t>
      </w:r>
      <w:r w:rsidR="00E002FB">
        <w:rPr>
          <w:rFonts w:ascii="Arial" w:hAnsi="Arial" w:cs="Arial"/>
          <w:b w:val="0"/>
          <w:caps w:val="0"/>
        </w:rPr>
        <w:t xml:space="preserve"> (Ref.1)</w:t>
      </w:r>
      <w:r w:rsidR="00CA4066" w:rsidRPr="00CA4066">
        <w:rPr>
          <w:rFonts w:ascii="Arial" w:hAnsi="Arial" w:cs="Arial"/>
          <w:b w:val="0"/>
        </w:rPr>
        <w:t xml:space="preserve">. </w:t>
      </w:r>
      <w:r w:rsidR="00A83AA8">
        <w:rPr>
          <w:rFonts w:ascii="Arial" w:hAnsi="Arial" w:cs="Arial"/>
          <w:b w:val="0"/>
          <w:bCs/>
          <w:caps w:val="0"/>
        </w:rPr>
        <w:t>W</w:t>
      </w:r>
      <w:r w:rsidR="00CA4066" w:rsidRPr="00CA4066">
        <w:rPr>
          <w:rFonts w:ascii="Arial" w:hAnsi="Arial" w:cs="Arial"/>
          <w:b w:val="0"/>
          <w:bCs/>
          <w:caps w:val="0"/>
        </w:rPr>
        <w:t xml:space="preserve">here </w:t>
      </w:r>
      <w:r w:rsidR="00682351">
        <w:rPr>
          <w:rFonts w:ascii="Arial" w:hAnsi="Arial" w:cs="Arial"/>
          <w:b w:val="0"/>
          <w:bCs/>
          <w:caps w:val="0"/>
        </w:rPr>
        <w:t>duty holde</w:t>
      </w:r>
      <w:r w:rsidR="00682351" w:rsidRPr="00CA4066">
        <w:rPr>
          <w:rFonts w:ascii="Arial" w:hAnsi="Arial" w:cs="Arial"/>
          <w:b w:val="0"/>
          <w:bCs/>
          <w:caps w:val="0"/>
        </w:rPr>
        <w:t>rs</w:t>
      </w:r>
      <w:r w:rsidR="00CA4066" w:rsidRPr="00CA4066">
        <w:rPr>
          <w:rFonts w:ascii="Arial" w:hAnsi="Arial" w:cs="Arial"/>
          <w:b w:val="0"/>
          <w:bCs/>
          <w:caps w:val="0"/>
        </w:rPr>
        <w:t xml:space="preserve"> are seeking </w:t>
      </w:r>
      <w:r w:rsidR="00A33110">
        <w:rPr>
          <w:rFonts w:ascii="Arial" w:hAnsi="Arial" w:cs="Arial"/>
          <w:b w:val="0"/>
          <w:bCs/>
          <w:caps w:val="0"/>
        </w:rPr>
        <w:t>ONR</w:t>
      </w:r>
      <w:r w:rsidR="00CA4066" w:rsidRPr="00CA4066">
        <w:rPr>
          <w:rFonts w:ascii="Arial" w:hAnsi="Arial" w:cs="Arial"/>
          <w:b w:val="0"/>
          <w:bCs/>
          <w:caps w:val="0"/>
        </w:rPr>
        <w:t xml:space="preserve"> permission, they are not implementing or operating the proposed new or modified </w:t>
      </w:r>
      <w:r w:rsidR="002D5C55">
        <w:rPr>
          <w:rFonts w:ascii="Arial" w:hAnsi="Arial" w:cs="Arial"/>
          <w:b w:val="0"/>
          <w:bCs/>
          <w:caps w:val="0"/>
        </w:rPr>
        <w:t>activity/plan</w:t>
      </w:r>
      <w:r w:rsidR="00CA4066" w:rsidRPr="00CA4066">
        <w:rPr>
          <w:rFonts w:ascii="Arial" w:hAnsi="Arial" w:cs="Arial"/>
          <w:b w:val="0"/>
          <w:bCs/>
          <w:caps w:val="0"/>
        </w:rPr>
        <w:t xml:space="preserve">. </w:t>
      </w:r>
      <w:r w:rsidR="00847F89">
        <w:rPr>
          <w:rFonts w:ascii="Arial" w:hAnsi="Arial" w:cs="Arial"/>
          <w:b w:val="0"/>
          <w:bCs/>
          <w:caps w:val="0"/>
        </w:rPr>
        <w:t>Consequently,</w:t>
      </w:r>
      <w:r w:rsidR="00CA4066" w:rsidRPr="00CA4066">
        <w:rPr>
          <w:rFonts w:ascii="Arial" w:hAnsi="Arial" w:cs="Arial"/>
          <w:b w:val="0"/>
          <w:bCs/>
          <w:caps w:val="0"/>
        </w:rPr>
        <w:t xml:space="preserve"> there cannot be any actual risk associated with the proposal in itself at that point. This is also the situation with a proposal to start up a plant or process following a periodic shutdown.</w:t>
      </w:r>
    </w:p>
    <w:p w14:paraId="1FD11793" w14:textId="77777777" w:rsidR="004503C2" w:rsidRDefault="004503C2" w:rsidP="00F34CE9">
      <w:pPr>
        <w:pStyle w:val="TSHeadingNumbered1"/>
      </w:pPr>
      <w:bookmarkStart w:id="4" w:name="_Toc46136917"/>
      <w:r>
        <w:t>Enforcement overview</w:t>
      </w:r>
      <w:bookmarkEnd w:id="4"/>
    </w:p>
    <w:p w14:paraId="338228D6" w14:textId="0040A136" w:rsidR="0004394F" w:rsidRPr="0004394F" w:rsidRDefault="004503C2" w:rsidP="00F34CE9">
      <w:pPr>
        <w:pStyle w:val="TSNumberedParagraph11"/>
      </w:pPr>
      <w:r>
        <w:t xml:space="preserve">The ONR </w:t>
      </w:r>
      <w:r w:rsidR="0004394F" w:rsidRPr="0004394F">
        <w:t>EPS states that the appropriate use of enforcement powers, including prosecution, is important, both to secure compliance with the law and to ensure that those who have duties under it may be held to account for failures to safeguard security, health, safety</w:t>
      </w:r>
      <w:r w:rsidR="001818F0">
        <w:t>,</w:t>
      </w:r>
      <w:r w:rsidR="0004394F" w:rsidRPr="0004394F">
        <w:t xml:space="preserve"> welfare</w:t>
      </w:r>
      <w:r w:rsidR="001818F0">
        <w:t xml:space="preserve"> and safeguards</w:t>
      </w:r>
      <w:r w:rsidR="0004394F" w:rsidRPr="0004394F">
        <w:t>.</w:t>
      </w:r>
    </w:p>
    <w:p w14:paraId="236569B1" w14:textId="77777777" w:rsidR="0004394F" w:rsidRDefault="0004394F" w:rsidP="00F34CE9">
      <w:pPr>
        <w:pStyle w:val="TSNumberedParagraph11"/>
      </w:pPr>
      <w:r w:rsidRPr="0004394F">
        <w:t>The term ‘enforcement’ has a wide meaning and applies to all dealings between enforcing authorities and those on whom the law places duties.</w:t>
      </w:r>
    </w:p>
    <w:p w14:paraId="04947DE0" w14:textId="77777777" w:rsidR="00485D9E" w:rsidRDefault="00485D9E" w:rsidP="00F34CE9">
      <w:pPr>
        <w:pStyle w:val="TSNumberedParagraph11"/>
      </w:pPr>
      <w:r>
        <w:lastRenderedPageBreak/>
        <w:t>When inspectors are carrying out their core functions</w:t>
      </w:r>
      <w:r w:rsidR="008F28AE">
        <w:t>,</w:t>
      </w:r>
      <w:r>
        <w:t xml:space="preserve"> e.g. inspection</w:t>
      </w:r>
      <w:r w:rsidR="00124A6F">
        <w:t xml:space="preserve"> and investigation</w:t>
      </w:r>
      <w:r>
        <w:t>, they us</w:t>
      </w:r>
      <w:r w:rsidR="00124A6F">
        <w:t>e</w:t>
      </w:r>
      <w:r>
        <w:t xml:space="preserve"> the </w:t>
      </w:r>
      <w:r w:rsidR="0036153B">
        <w:t xml:space="preserve">ONR </w:t>
      </w:r>
      <w:r>
        <w:t xml:space="preserve">EMM and consider the </w:t>
      </w:r>
      <w:r w:rsidR="0072730A">
        <w:t xml:space="preserve">level of </w:t>
      </w:r>
      <w:r>
        <w:t xml:space="preserve">risk </w:t>
      </w:r>
      <w:r w:rsidR="0072730A">
        <w:t>or</w:t>
      </w:r>
      <w:r w:rsidR="004B2C6E">
        <w:t xml:space="preserve"> compliance gap </w:t>
      </w:r>
      <w:r w:rsidR="00124A6F">
        <w:t>to identify proportionate</w:t>
      </w:r>
      <w:r w:rsidR="004B2C6E">
        <w:t xml:space="preserve"> enforcement actions </w:t>
      </w:r>
      <w:r w:rsidR="004769AD">
        <w:t>to</w:t>
      </w:r>
      <w:r w:rsidR="004B2C6E">
        <w:t xml:space="preserve"> </w:t>
      </w:r>
      <w:r w:rsidR="00124A6F">
        <w:t>secure compliance</w:t>
      </w:r>
      <w:r w:rsidR="004B2C6E">
        <w:t>. D</w:t>
      </w:r>
      <w:r>
        <w:t xml:space="preserve">uring inspections </w:t>
      </w:r>
      <w:r w:rsidR="0082185E">
        <w:t xml:space="preserve">(Ref. </w:t>
      </w:r>
      <w:r w:rsidR="00492312">
        <w:t>2</w:t>
      </w:r>
      <w:r w:rsidR="0082185E">
        <w:t xml:space="preserve">) </w:t>
      </w:r>
      <w:r>
        <w:t xml:space="preserve">inspectors link their inspection findings to an inspection rating and an expected ONR </w:t>
      </w:r>
      <w:r w:rsidR="004B2C6E">
        <w:t>response;</w:t>
      </w:r>
      <w:r>
        <w:t xml:space="preserve"> </w:t>
      </w:r>
      <w:r w:rsidRPr="00072798">
        <w:t xml:space="preserve">the </w:t>
      </w:r>
      <w:r w:rsidR="0036153B" w:rsidRPr="00072798">
        <w:t xml:space="preserve">ONR </w:t>
      </w:r>
      <w:r w:rsidRPr="00072798">
        <w:t xml:space="preserve">EMM </w:t>
      </w:r>
      <w:r w:rsidR="004B2C6E" w:rsidRPr="00072798">
        <w:t xml:space="preserve">is </w:t>
      </w:r>
      <w:r w:rsidR="00124A6F" w:rsidRPr="00072798">
        <w:t xml:space="preserve">intrinsic </w:t>
      </w:r>
      <w:r w:rsidR="004B2C6E" w:rsidRPr="00072798">
        <w:t>to this</w:t>
      </w:r>
      <w:r w:rsidR="008F28AE">
        <w:t xml:space="preserve"> process, particularly</w:t>
      </w:r>
      <w:r w:rsidR="004B2C6E" w:rsidRPr="00072798">
        <w:t xml:space="preserve"> if the </w:t>
      </w:r>
      <w:r w:rsidR="00A92AEA" w:rsidRPr="00072798">
        <w:t xml:space="preserve">intervention </w:t>
      </w:r>
      <w:r w:rsidR="004B2C6E" w:rsidRPr="00072798">
        <w:t>rating is ‘Red’</w:t>
      </w:r>
      <w:r w:rsidR="004B2C6E">
        <w:t>.</w:t>
      </w:r>
    </w:p>
    <w:p w14:paraId="4FADB44B" w14:textId="77777777" w:rsidR="00EC75E3" w:rsidRPr="00084BA3" w:rsidRDefault="002E3232" w:rsidP="00084BA3">
      <w:pPr>
        <w:pStyle w:val="TSNumberedParagraph11"/>
      </w:pPr>
      <w:r>
        <w:t xml:space="preserve">Terminology can be confusing </w:t>
      </w:r>
      <w:r w:rsidR="0082185E">
        <w:t>given</w:t>
      </w:r>
      <w:r w:rsidR="004B2C6E">
        <w:t xml:space="preserve"> everything we do </w:t>
      </w:r>
      <w:r w:rsidR="0082185E">
        <w:t xml:space="preserve">when dealing with a dutyholder </w:t>
      </w:r>
      <w:r w:rsidR="004B2C6E">
        <w:t xml:space="preserve">is </w:t>
      </w:r>
      <w:r>
        <w:t xml:space="preserve">termed </w:t>
      </w:r>
      <w:r w:rsidR="004B2C6E">
        <w:t>enforcement. So to distinguish,</w:t>
      </w:r>
      <w:r w:rsidR="00F47FA6">
        <w:t xml:space="preserve"> the term</w:t>
      </w:r>
      <w:r w:rsidR="004B2C6E">
        <w:t xml:space="preserve"> ‘formal enforcement’ </w:t>
      </w:r>
      <w:r w:rsidR="00F47FA6">
        <w:t xml:space="preserve">when used </w:t>
      </w:r>
      <w:r w:rsidR="007542C5">
        <w:t xml:space="preserve">in this EMM guidance </w:t>
      </w:r>
      <w:r w:rsidR="004B2C6E">
        <w:t xml:space="preserve">relates to an enforcement letter </w:t>
      </w:r>
      <w:r w:rsidR="000B33D8">
        <w:t>or greater</w:t>
      </w:r>
      <w:r w:rsidR="0080047D">
        <w:t xml:space="preserve"> </w:t>
      </w:r>
      <w:r w:rsidR="00F47FA6">
        <w:t xml:space="preserve">as opposed to other means of enforcement such as </w:t>
      </w:r>
      <w:r w:rsidR="009D2A03">
        <w:t>giving advice and encouraging improvement</w:t>
      </w:r>
      <w:r w:rsidR="00D32139">
        <w:t>.</w:t>
      </w:r>
      <w:r w:rsidR="00CA2A14">
        <w:t xml:space="preserve"> </w:t>
      </w:r>
      <w:r w:rsidR="00F47FA6">
        <w:t xml:space="preserve">Definition of the two classes of enforcement </w:t>
      </w:r>
      <w:r w:rsidR="00504FBC">
        <w:t>is</w:t>
      </w:r>
      <w:r w:rsidR="00F47FA6">
        <w:t xml:space="preserve"> provided</w:t>
      </w:r>
      <w:r w:rsidR="009F5A52">
        <w:t xml:space="preserve"> </w:t>
      </w:r>
      <w:r w:rsidR="00D32139">
        <w:t xml:space="preserve">in </w:t>
      </w:r>
      <w:r w:rsidR="000D1FF6">
        <w:t>F</w:t>
      </w:r>
      <w:r w:rsidR="00D32139">
        <w:t xml:space="preserve">igure </w:t>
      </w:r>
      <w:r w:rsidR="00B3056E">
        <w:t>1</w:t>
      </w:r>
      <w:r w:rsidR="00084BA3">
        <w:t xml:space="preserve"> below:</w:t>
      </w:r>
    </w:p>
    <w:p w14:paraId="55EA8ABE" w14:textId="77777777" w:rsidR="00EC75E3" w:rsidRDefault="00EC75E3" w:rsidP="00084BA3">
      <w:pPr>
        <w:pStyle w:val="TSNumberedParagraph11"/>
        <w:numPr>
          <w:ilvl w:val="0"/>
          <w:numId w:val="0"/>
        </w:numPr>
        <w:rPr>
          <w:u w:val="single"/>
        </w:rPr>
      </w:pPr>
    </w:p>
    <w:p w14:paraId="21D991A3" w14:textId="77777777" w:rsidR="004769AD" w:rsidRDefault="000467E0" w:rsidP="00F34CE9">
      <w:pPr>
        <w:pStyle w:val="TSNumberedParagraph11"/>
        <w:numPr>
          <w:ilvl w:val="0"/>
          <w:numId w:val="0"/>
        </w:numPr>
        <w:ind w:left="720"/>
        <w:rPr>
          <w:u w:val="single"/>
        </w:rPr>
      </w:pPr>
      <w:r w:rsidRPr="0038291B">
        <w:rPr>
          <w:u w:val="single"/>
        </w:rPr>
        <w:t xml:space="preserve">Figure </w:t>
      </w:r>
      <w:r w:rsidR="00B3056E">
        <w:rPr>
          <w:u w:val="single"/>
        </w:rPr>
        <w:t>1</w:t>
      </w:r>
      <w:r w:rsidR="00146A1F" w:rsidRPr="0038291B">
        <w:rPr>
          <w:u w:val="single"/>
        </w:rPr>
        <w:t xml:space="preserve"> Types of Enforcement</w:t>
      </w:r>
    </w:p>
    <w:p w14:paraId="32B4E24C" w14:textId="77777777" w:rsidR="009F5A52" w:rsidRPr="0038291B" w:rsidRDefault="00885F62" w:rsidP="00F34CE9">
      <w:pPr>
        <w:pStyle w:val="TSNumberedParagraph11"/>
        <w:numPr>
          <w:ilvl w:val="0"/>
          <w:numId w:val="0"/>
        </w:numPr>
        <w:ind w:left="720"/>
        <w:rPr>
          <w:u w:val="single"/>
        </w:rPr>
      </w:pPr>
      <w:r>
        <w:rPr>
          <w:noProof/>
          <w:u w:val="single"/>
          <w:lang w:eastAsia="en-GB"/>
        </w:rPr>
        <mc:AlternateContent>
          <mc:Choice Requires="wps">
            <w:drawing>
              <wp:anchor distT="0" distB="0" distL="114300" distR="114300" simplePos="0" relativeHeight="251766784" behindDoc="0" locked="0" layoutInCell="1" allowOverlap="1" wp14:anchorId="6A7080A1" wp14:editId="40A9CD66">
                <wp:simplePos x="0" y="0"/>
                <wp:positionH relativeFrom="column">
                  <wp:posOffset>5136839</wp:posOffset>
                </wp:positionH>
                <wp:positionV relativeFrom="paragraph">
                  <wp:posOffset>130352</wp:posOffset>
                </wp:positionV>
                <wp:extent cx="20955" cy="1137581"/>
                <wp:effectExtent l="95250" t="38100" r="55245" b="62865"/>
                <wp:wrapNone/>
                <wp:docPr id="1" name="Straight Arrow Connector 1"/>
                <wp:cNvGraphicFramePr/>
                <a:graphic xmlns:a="http://schemas.openxmlformats.org/drawingml/2006/main">
                  <a:graphicData uri="http://schemas.microsoft.com/office/word/2010/wordprocessingShape">
                    <wps:wsp>
                      <wps:cNvCnPr/>
                      <wps:spPr>
                        <a:xfrm>
                          <a:off x="0" y="0"/>
                          <a:ext cx="20955" cy="1137581"/>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D42D3B" id="_x0000_t32" coordsize="21600,21600" o:spt="32" o:oned="t" path="m,l21600,21600e" filled="f">
                <v:path arrowok="t" fillok="f" o:connecttype="none"/>
                <o:lock v:ext="edit" shapetype="t"/>
              </v:shapetype>
              <v:shape id="Straight Arrow Connector 1" o:spid="_x0000_s1026" type="#_x0000_t32" style="position:absolute;margin-left:404.5pt;margin-top:10.25pt;width:1.65pt;height:89.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" strokecolor="black [3213]" strokeweight="1.5pt">
                <v:stroke startarrow="open" endarrow="open"/>
              </v:shape>
            </w:pict>
          </mc:Fallback>
        </mc:AlternateContent>
      </w:r>
      <w:r w:rsidR="009F5A52" w:rsidRPr="0038291B">
        <w:rPr>
          <w:noProof/>
          <w:u w:val="single"/>
          <w:lang w:eastAsia="en-GB"/>
        </w:rPr>
        <mc:AlternateContent>
          <mc:Choice Requires="wps">
            <w:drawing>
              <wp:anchor distT="0" distB="0" distL="114300" distR="114300" simplePos="0" relativeHeight="251716608" behindDoc="0" locked="0" layoutInCell="1" allowOverlap="1" wp14:anchorId="163F1144" wp14:editId="0C86275C">
                <wp:simplePos x="0" y="0"/>
                <wp:positionH relativeFrom="column">
                  <wp:posOffset>2544445</wp:posOffset>
                </wp:positionH>
                <wp:positionV relativeFrom="paragraph">
                  <wp:posOffset>132080</wp:posOffset>
                </wp:positionV>
                <wp:extent cx="2466975" cy="2762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4669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19B4D9" w14:textId="77777777" w:rsidR="003A3535" w:rsidRPr="001B311E" w:rsidRDefault="003A3535">
                            <w:pPr>
                              <w:rPr>
                                <w:sz w:val="18"/>
                                <w:szCs w:val="18"/>
                              </w:rPr>
                            </w:pPr>
                            <w:r w:rsidRPr="001B311E">
                              <w:rPr>
                                <w:sz w:val="18"/>
                                <w:szCs w:val="18"/>
                              </w:rPr>
                              <w:t>Prosecution / Propose Prosecution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F1144" id="_x0000_t202" coordsize="21600,21600" o:spt="202" path="m,l,21600r21600,l21600,xe">
                <v:stroke joinstyle="miter"/>
                <v:path gradientshapeok="t" o:connecttype="rect"/>
              </v:shapetype>
              <v:shape id="Text Box 7" o:spid="_x0000_s1026" type="#_x0000_t202" style="position:absolute;left:0;text-align:left;margin-left:200.35pt;margin-top:10.4pt;width:194.2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" fillcolor="white [3201]" strokeweight=".5pt">
                <v:textbox>
                  <w:txbxContent>
                    <w:p w14:paraId="6219B4D9" w14:textId="77777777" w:rsidR="003A3535" w:rsidRPr="001B311E" w:rsidRDefault="003A3535">
                      <w:pPr>
                        <w:rPr>
                          <w:sz w:val="18"/>
                          <w:szCs w:val="18"/>
                        </w:rPr>
                      </w:pPr>
                      <w:r w:rsidRPr="001B311E">
                        <w:rPr>
                          <w:sz w:val="18"/>
                          <w:szCs w:val="18"/>
                        </w:rPr>
                        <w:t>Prosecution / Propose Prosecution</w:t>
                      </w:r>
                    </w:p>
                  </w:txbxContent>
                </v:textbox>
              </v:shape>
            </w:pict>
          </mc:Fallback>
        </mc:AlternateContent>
      </w:r>
      <w:r w:rsidR="009F5A52" w:rsidRPr="0038291B">
        <w:rPr>
          <w:noProof/>
          <w:u w:val="single"/>
          <w:lang w:eastAsia="en-GB"/>
        </w:rPr>
        <mc:AlternateContent>
          <mc:Choice Requires="wps">
            <w:drawing>
              <wp:anchor distT="0" distB="0" distL="114300" distR="114300" simplePos="0" relativeHeight="251711488" behindDoc="0" locked="0" layoutInCell="1" allowOverlap="1" wp14:anchorId="11A0BD1B" wp14:editId="5E836FA0">
                <wp:simplePos x="0" y="0"/>
                <wp:positionH relativeFrom="column">
                  <wp:posOffset>2468245</wp:posOffset>
                </wp:positionH>
                <wp:positionV relativeFrom="paragraph">
                  <wp:posOffset>65405</wp:posOffset>
                </wp:positionV>
                <wp:extent cx="0" cy="1581150"/>
                <wp:effectExtent l="95250" t="38100" r="57150" b="19050"/>
                <wp:wrapNone/>
                <wp:docPr id="2" name="Straight Arrow Connector 2"/>
                <wp:cNvGraphicFramePr/>
                <a:graphic xmlns:a="http://schemas.openxmlformats.org/drawingml/2006/main">
                  <a:graphicData uri="http://schemas.microsoft.com/office/word/2010/wordprocessingShape">
                    <wps:wsp>
                      <wps:cNvCnPr/>
                      <wps:spPr>
                        <a:xfrm flipV="1">
                          <a:off x="0" y="0"/>
                          <a:ext cx="0" cy="1581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78341CC" id="Straight Arrow Connector 2" o:spid="_x0000_s1026" type="#_x0000_t32" style="position:absolute;margin-left:194.35pt;margin-top:5.15pt;width:0;height:124.5pt;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" strokecolor="black [3213]" strokeweight="1.5pt">
                <v:stroke endarrow="open"/>
              </v:shape>
            </w:pict>
          </mc:Fallback>
        </mc:AlternateContent>
      </w:r>
    </w:p>
    <w:p w14:paraId="605A4D68" w14:textId="77777777" w:rsidR="00D32139" w:rsidRPr="0004394F" w:rsidRDefault="00885F62" w:rsidP="00F34CE9">
      <w:pPr>
        <w:pStyle w:val="TSNumberedParagraph11"/>
        <w:numPr>
          <w:ilvl w:val="0"/>
          <w:numId w:val="0"/>
        </w:numPr>
        <w:ind w:left="720"/>
      </w:pPr>
      <w:r>
        <w:rPr>
          <w:noProof/>
          <w:u w:val="single"/>
          <w:lang w:eastAsia="en-GB"/>
        </w:rPr>
        <mc:AlternateContent>
          <mc:Choice Requires="wps">
            <w:drawing>
              <wp:anchor distT="0" distB="0" distL="114300" distR="114300" simplePos="0" relativeHeight="251767808" behindDoc="0" locked="0" layoutInCell="1" allowOverlap="1" wp14:anchorId="735E3D84" wp14:editId="016ADC7B">
                <wp:simplePos x="0" y="0"/>
                <wp:positionH relativeFrom="column">
                  <wp:posOffset>5285740</wp:posOffset>
                </wp:positionH>
                <wp:positionV relativeFrom="paragraph">
                  <wp:posOffset>123190</wp:posOffset>
                </wp:positionV>
                <wp:extent cx="924560" cy="414655"/>
                <wp:effectExtent l="0" t="0" r="27940" b="23495"/>
                <wp:wrapNone/>
                <wp:docPr id="18" name="Text Box 18"/>
                <wp:cNvGraphicFramePr/>
                <a:graphic xmlns:a="http://schemas.openxmlformats.org/drawingml/2006/main">
                  <a:graphicData uri="http://schemas.microsoft.com/office/word/2010/wordprocessingShape">
                    <wps:wsp>
                      <wps:cNvSpPr txBox="1"/>
                      <wps:spPr>
                        <a:xfrm>
                          <a:off x="0" y="0"/>
                          <a:ext cx="924560" cy="414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F7E080" w14:textId="77777777" w:rsidR="003A3535" w:rsidRPr="00885F62" w:rsidRDefault="003A3535">
                            <w:pPr>
                              <w:rPr>
                                <w:sz w:val="18"/>
                                <w:szCs w:val="18"/>
                              </w:rPr>
                            </w:pPr>
                            <w:r w:rsidRPr="00885F62">
                              <w:rPr>
                                <w:sz w:val="18"/>
                                <w:szCs w:val="18"/>
                              </w:rPr>
                              <w:t>Enforcement Powers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5E3D84" id="Text Box 18" o:spid="_x0000_s1027" type="#_x0000_t202" style="position:absolute;left:0;text-align:left;margin-left:416.2pt;margin-top:9.7pt;width:72.8pt;height:32.6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" fillcolor="white [3201]" strokeweight=".5pt">
                <v:textbox>
                  <w:txbxContent>
                    <w:p w14:paraId="06F7E080" w14:textId="77777777" w:rsidR="003A3535" w:rsidRPr="00885F62" w:rsidRDefault="003A3535">
                      <w:pPr>
                        <w:rPr>
                          <w:sz w:val="18"/>
                          <w:szCs w:val="18"/>
                        </w:rPr>
                      </w:pPr>
                      <w:r w:rsidRPr="00885F62">
                        <w:rPr>
                          <w:sz w:val="18"/>
                          <w:szCs w:val="18"/>
                        </w:rPr>
                        <w:t>Enforcement Powers</w:t>
                      </w:r>
                    </w:p>
                  </w:txbxContent>
                </v:textbox>
              </v:shape>
            </w:pict>
          </mc:Fallback>
        </mc:AlternateContent>
      </w:r>
      <w:r w:rsidR="00072798">
        <w:rPr>
          <w:noProof/>
          <w:lang w:eastAsia="en-GB"/>
        </w:rPr>
        <mc:AlternateContent>
          <mc:Choice Requires="wps">
            <w:drawing>
              <wp:anchor distT="0" distB="0" distL="114300" distR="114300" simplePos="0" relativeHeight="251718656" behindDoc="0" locked="0" layoutInCell="1" allowOverlap="1" wp14:anchorId="7B9900F8" wp14:editId="37C72354">
                <wp:simplePos x="0" y="0"/>
                <wp:positionH relativeFrom="column">
                  <wp:posOffset>2544445</wp:posOffset>
                </wp:positionH>
                <wp:positionV relativeFrom="paragraph">
                  <wp:posOffset>175260</wp:posOffset>
                </wp:positionV>
                <wp:extent cx="2466975" cy="7905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466975" cy="790575"/>
                        </a:xfrm>
                        <a:prstGeom prst="rect">
                          <a:avLst/>
                        </a:prstGeom>
                        <a:solidFill>
                          <a:sysClr val="window" lastClr="FFFFFF"/>
                        </a:solidFill>
                        <a:ln w="6350">
                          <a:solidFill>
                            <a:prstClr val="black"/>
                          </a:solidFill>
                        </a:ln>
                        <a:effectLst/>
                      </wps:spPr>
                      <wps:txbx>
                        <w:txbxContent>
                          <w:p w14:paraId="48AAB6D2" w14:textId="77777777" w:rsidR="003A3535" w:rsidRPr="001B311E" w:rsidRDefault="003A3535" w:rsidP="001B311E">
                            <w:pPr>
                              <w:rPr>
                                <w:sz w:val="18"/>
                                <w:szCs w:val="18"/>
                              </w:rPr>
                            </w:pPr>
                            <w:r>
                              <w:rPr>
                                <w:sz w:val="18"/>
                                <w:szCs w:val="18"/>
                              </w:rPr>
                              <w:t>Improvement Notice / Direction / Specification / Crown Notice / Enforcement Notice (+associated L1 / 2 Issue to log enforcement action and track progress – Ref.9)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900F8" id="Text Box 8" o:spid="_x0000_s1028" type="#_x0000_t202" style="position:absolute;left:0;text-align:left;margin-left:200.35pt;margin-top:13.8pt;width:194.25pt;height:6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" fillcolor="window" strokeweight=".5pt">
                <v:textbox>
                  <w:txbxContent>
                    <w:p w14:paraId="48AAB6D2" w14:textId="77777777" w:rsidR="003A3535" w:rsidRPr="001B311E" w:rsidRDefault="003A3535" w:rsidP="001B311E">
                      <w:pPr>
                        <w:rPr>
                          <w:sz w:val="18"/>
                          <w:szCs w:val="18"/>
                        </w:rPr>
                      </w:pPr>
                      <w:r>
                        <w:rPr>
                          <w:sz w:val="18"/>
                          <w:szCs w:val="18"/>
                        </w:rPr>
                        <w:t>Improvement Notice / Direction / Specification / Crown Notice / Enforcement Notice (+associated L1 / 2 Issue to log enforcement action and track progress – Ref.9)</w:t>
                      </w:r>
                    </w:p>
                  </w:txbxContent>
                </v:textbox>
              </v:shape>
            </w:pict>
          </mc:Fallback>
        </mc:AlternateContent>
      </w:r>
      <w:r w:rsidR="00205D49">
        <w:rPr>
          <w:noProof/>
          <w:lang w:eastAsia="en-GB"/>
        </w:rPr>
        <mc:AlternateContent>
          <mc:Choice Requires="wps">
            <w:drawing>
              <wp:anchor distT="0" distB="0" distL="114300" distR="114300" simplePos="0" relativeHeight="251713536" behindDoc="0" locked="0" layoutInCell="1" allowOverlap="1" wp14:anchorId="6DA32ED8" wp14:editId="284912CD">
                <wp:simplePos x="0" y="0"/>
                <wp:positionH relativeFrom="column">
                  <wp:posOffset>163195</wp:posOffset>
                </wp:positionH>
                <wp:positionV relativeFrom="paragraph">
                  <wp:posOffset>218440</wp:posOffset>
                </wp:positionV>
                <wp:extent cx="2219325" cy="12668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219325" cy="1266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1DA4F" w14:textId="77777777" w:rsidR="003A3535" w:rsidRPr="00205D49" w:rsidRDefault="003A3535" w:rsidP="00146A1F">
                            <w:pPr>
                              <w:jc w:val="center"/>
                              <w:rPr>
                                <w:b/>
                              </w:rPr>
                            </w:pPr>
                            <w:r w:rsidRPr="00205D49">
                              <w:rPr>
                                <w:b/>
                              </w:rPr>
                              <w:t xml:space="preserve">Formal Enforcement </w:t>
                            </w:r>
                          </w:p>
                          <w:p w14:paraId="0951065C" w14:textId="77777777" w:rsidR="003A3535" w:rsidRPr="008A3AAA" w:rsidRDefault="003A3535" w:rsidP="008A3AAA">
                            <w:pPr>
                              <w:jc w:val="center"/>
                              <w:rPr>
                                <w:sz w:val="20"/>
                                <w:szCs w:val="20"/>
                              </w:rPr>
                            </w:pPr>
                            <w:r>
                              <w:t xml:space="preserve"> </w:t>
                            </w:r>
                          </w:p>
                          <w:p w14:paraId="046D9C11" w14:textId="43A44F19" w:rsidR="003A3535" w:rsidRPr="009F5A52" w:rsidRDefault="003A3535" w:rsidP="00146A1F">
                            <w:pPr>
                              <w:jc w:val="center"/>
                              <w:rPr>
                                <w:szCs w:val="22"/>
                              </w:rPr>
                            </w:pPr>
                            <w:r>
                              <w:rPr>
                                <w:szCs w:val="22"/>
                              </w:rPr>
                              <w:t xml:space="preserve">Is a written communication demanding or seeking improvement, or a legal instrument or </w:t>
                            </w:r>
                            <w:r w:rsidR="00BC38F8">
                              <w:rPr>
                                <w:szCs w:val="22"/>
                              </w:rPr>
                              <w:t>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32ED8" id="Text Box 5" o:spid="_x0000_s1029" type="#_x0000_t202" style="position:absolute;left:0;text-align:left;margin-left:12.85pt;margin-top:17.2pt;width:174.75pt;height:9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" fillcolor="white [3201]" stroked="f" strokeweight=".5pt">
                <v:textbox>
                  <w:txbxContent>
                    <w:p w14:paraId="70F1DA4F" w14:textId="77777777" w:rsidR="003A3535" w:rsidRPr="00205D49" w:rsidRDefault="003A3535" w:rsidP="00146A1F">
                      <w:pPr>
                        <w:jc w:val="center"/>
                        <w:rPr>
                          <w:b/>
                        </w:rPr>
                      </w:pPr>
                      <w:r w:rsidRPr="00205D49">
                        <w:rPr>
                          <w:b/>
                        </w:rPr>
                        <w:t xml:space="preserve">Formal Enforcement </w:t>
                      </w:r>
                    </w:p>
                    <w:p w14:paraId="0951065C" w14:textId="77777777" w:rsidR="003A3535" w:rsidRPr="008A3AAA" w:rsidRDefault="003A3535" w:rsidP="008A3AAA">
                      <w:pPr>
                        <w:jc w:val="center"/>
                        <w:rPr>
                          <w:sz w:val="20"/>
                          <w:szCs w:val="20"/>
                        </w:rPr>
                      </w:pPr>
                      <w:r>
                        <w:t xml:space="preserve"> </w:t>
                      </w:r>
                    </w:p>
                    <w:p w14:paraId="046D9C11" w14:textId="43A44F19" w:rsidR="003A3535" w:rsidRPr="009F5A52" w:rsidRDefault="003A3535" w:rsidP="00146A1F">
                      <w:pPr>
                        <w:jc w:val="center"/>
                        <w:rPr>
                          <w:szCs w:val="22"/>
                        </w:rPr>
                      </w:pPr>
                      <w:r>
                        <w:rPr>
                          <w:szCs w:val="22"/>
                        </w:rPr>
                        <w:t xml:space="preserve">Is a written communication demanding or seeking improvement, or a legal instrument or </w:t>
                      </w:r>
                      <w:r w:rsidR="00BC38F8">
                        <w:rPr>
                          <w:szCs w:val="22"/>
                        </w:rPr>
                        <w:t>process?</w:t>
                      </w:r>
                    </w:p>
                  </w:txbxContent>
                </v:textbox>
              </v:shape>
            </w:pict>
          </mc:Fallback>
        </mc:AlternateContent>
      </w:r>
    </w:p>
    <w:p w14:paraId="035879C8" w14:textId="77777777" w:rsidR="004769AD" w:rsidRDefault="004769AD" w:rsidP="00F34CE9">
      <w:pPr>
        <w:pStyle w:val="TSNumberedParagraph11"/>
        <w:numPr>
          <w:ilvl w:val="0"/>
          <w:numId w:val="0"/>
        </w:numPr>
        <w:ind w:left="720"/>
      </w:pPr>
    </w:p>
    <w:p w14:paraId="7444AFD1" w14:textId="77777777" w:rsidR="004769AD" w:rsidRDefault="004769AD" w:rsidP="00F34CE9">
      <w:pPr>
        <w:pStyle w:val="TSNumberedParagraph11"/>
        <w:numPr>
          <w:ilvl w:val="0"/>
          <w:numId w:val="0"/>
        </w:numPr>
        <w:ind w:left="720"/>
      </w:pPr>
    </w:p>
    <w:p w14:paraId="0A19CDAE" w14:textId="77777777" w:rsidR="004769AD" w:rsidRDefault="00205D49"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21728" behindDoc="0" locked="0" layoutInCell="1" allowOverlap="1" wp14:anchorId="1662FF8B" wp14:editId="6EF22C65">
                <wp:simplePos x="0" y="0"/>
                <wp:positionH relativeFrom="column">
                  <wp:posOffset>2544445</wp:posOffset>
                </wp:positionH>
                <wp:positionV relativeFrom="paragraph">
                  <wp:posOffset>193040</wp:posOffset>
                </wp:positionV>
                <wp:extent cx="2466975" cy="4667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4669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FA31B" w14:textId="77777777" w:rsidR="003A3535" w:rsidRPr="004A174F" w:rsidRDefault="003A3535">
                            <w:pPr>
                              <w:rPr>
                                <w:sz w:val="18"/>
                                <w:szCs w:val="18"/>
                              </w:rPr>
                            </w:pPr>
                            <w:r>
                              <w:rPr>
                                <w:sz w:val="18"/>
                                <w:szCs w:val="18"/>
                              </w:rPr>
                              <w:t>Enforcement Letter (</w:t>
                            </w:r>
                            <w:r w:rsidRPr="004A174F">
                              <w:rPr>
                                <w:sz w:val="18"/>
                                <w:szCs w:val="18"/>
                              </w:rPr>
                              <w:t>+associated L</w:t>
                            </w:r>
                            <w:r>
                              <w:rPr>
                                <w:sz w:val="18"/>
                                <w:szCs w:val="18"/>
                              </w:rPr>
                              <w:t>2</w:t>
                            </w:r>
                            <w:r w:rsidRPr="004A174F">
                              <w:rPr>
                                <w:sz w:val="18"/>
                                <w:szCs w:val="18"/>
                              </w:rPr>
                              <w:t xml:space="preserve"> / </w:t>
                            </w:r>
                            <w:r>
                              <w:rPr>
                                <w:sz w:val="18"/>
                                <w:szCs w:val="18"/>
                              </w:rPr>
                              <w:t>3</w:t>
                            </w:r>
                            <w:r w:rsidRPr="004A174F">
                              <w:rPr>
                                <w:sz w:val="18"/>
                                <w:szCs w:val="18"/>
                              </w:rPr>
                              <w:t xml:space="preserve"> Issue to log enforcement action and track progress</w:t>
                            </w:r>
                            <w:r>
                              <w:rPr>
                                <w:sz w:val="18"/>
                                <w:szCs w:val="18"/>
                              </w:rPr>
                              <w:t xml:space="preserve"> </w:t>
                            </w:r>
                            <w:r w:rsidRPr="00072798">
                              <w:rPr>
                                <w:sz w:val="18"/>
                                <w:szCs w:val="18"/>
                              </w:rPr>
                              <w:t>– Ref.</w:t>
                            </w:r>
                            <w:r>
                              <w:rPr>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2FF8B" id="Text Box 10" o:spid="_x0000_s1030" type="#_x0000_t202" style="position:absolute;left:0;text-align:left;margin-left:200.35pt;margin-top:15.2pt;width:194.25pt;height:3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" fillcolor="white [3201]" strokeweight=".5pt">
                <v:textbox>
                  <w:txbxContent>
                    <w:p w14:paraId="7C3FA31B" w14:textId="77777777" w:rsidR="003A3535" w:rsidRPr="004A174F" w:rsidRDefault="003A3535">
                      <w:pPr>
                        <w:rPr>
                          <w:sz w:val="18"/>
                          <w:szCs w:val="18"/>
                        </w:rPr>
                      </w:pPr>
                      <w:r>
                        <w:rPr>
                          <w:sz w:val="18"/>
                          <w:szCs w:val="18"/>
                        </w:rPr>
                        <w:t>Enforcement Letter (</w:t>
                      </w:r>
                      <w:r w:rsidRPr="004A174F">
                        <w:rPr>
                          <w:sz w:val="18"/>
                          <w:szCs w:val="18"/>
                        </w:rPr>
                        <w:t>+associated L</w:t>
                      </w:r>
                      <w:r>
                        <w:rPr>
                          <w:sz w:val="18"/>
                          <w:szCs w:val="18"/>
                        </w:rPr>
                        <w:t>2</w:t>
                      </w:r>
                      <w:r w:rsidRPr="004A174F">
                        <w:rPr>
                          <w:sz w:val="18"/>
                          <w:szCs w:val="18"/>
                        </w:rPr>
                        <w:t xml:space="preserve"> / </w:t>
                      </w:r>
                      <w:r>
                        <w:rPr>
                          <w:sz w:val="18"/>
                          <w:szCs w:val="18"/>
                        </w:rPr>
                        <w:t>3</w:t>
                      </w:r>
                      <w:r w:rsidRPr="004A174F">
                        <w:rPr>
                          <w:sz w:val="18"/>
                          <w:szCs w:val="18"/>
                        </w:rPr>
                        <w:t xml:space="preserve"> Issue to log enforcement action and track progress</w:t>
                      </w:r>
                      <w:r>
                        <w:rPr>
                          <w:sz w:val="18"/>
                          <w:szCs w:val="18"/>
                        </w:rPr>
                        <w:t xml:space="preserve"> </w:t>
                      </w:r>
                      <w:r w:rsidRPr="00072798">
                        <w:rPr>
                          <w:sz w:val="18"/>
                          <w:szCs w:val="18"/>
                        </w:rPr>
                        <w:t>– Ref.</w:t>
                      </w:r>
                      <w:r>
                        <w:rPr>
                          <w:sz w:val="18"/>
                          <w:szCs w:val="18"/>
                        </w:rPr>
                        <w:t>9)</w:t>
                      </w:r>
                    </w:p>
                  </w:txbxContent>
                </v:textbox>
              </v:shape>
            </w:pict>
          </mc:Fallback>
        </mc:AlternateContent>
      </w:r>
    </w:p>
    <w:p w14:paraId="1AF43D4B" w14:textId="77777777" w:rsidR="004769AD" w:rsidRDefault="00B209A5"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12512" behindDoc="0" locked="0" layoutInCell="1" allowOverlap="1" wp14:anchorId="5B9E01AC" wp14:editId="57B2FB60">
                <wp:simplePos x="0" y="0"/>
                <wp:positionH relativeFrom="column">
                  <wp:posOffset>2468245</wp:posOffset>
                </wp:positionH>
                <wp:positionV relativeFrom="paragraph">
                  <wp:posOffset>141605</wp:posOffset>
                </wp:positionV>
                <wp:extent cx="0" cy="147637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14763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29020DB" id="Straight Arrow Connector 4" o:spid="_x0000_s1026" type="#_x0000_t32" style="position:absolute;margin-left:194.35pt;margin-top:11.15pt;width:0;height:116.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" strokecolor="black [3213]" strokeweight="1.5pt">
                <v:stroke endarrow="open"/>
              </v:shape>
            </w:pict>
          </mc:Fallback>
        </mc:AlternateContent>
      </w:r>
    </w:p>
    <w:p w14:paraId="26E018C0" w14:textId="77777777" w:rsidR="004769AD" w:rsidRDefault="00FF1B41"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65760" behindDoc="0" locked="0" layoutInCell="1" allowOverlap="1" wp14:anchorId="08626E31" wp14:editId="4329F8E2">
                <wp:simplePos x="0" y="0"/>
                <wp:positionH relativeFrom="column">
                  <wp:posOffset>256894</wp:posOffset>
                </wp:positionH>
                <wp:positionV relativeFrom="paragraph">
                  <wp:posOffset>280818</wp:posOffset>
                </wp:positionV>
                <wp:extent cx="4880345" cy="0"/>
                <wp:effectExtent l="0" t="0" r="15875" b="19050"/>
                <wp:wrapNone/>
                <wp:docPr id="17" name="Straight Connector 17"/>
                <wp:cNvGraphicFramePr/>
                <a:graphic xmlns:a="http://schemas.openxmlformats.org/drawingml/2006/main">
                  <a:graphicData uri="http://schemas.microsoft.com/office/word/2010/wordprocessingShape">
                    <wps:wsp>
                      <wps:cNvCnPr/>
                      <wps:spPr>
                        <a:xfrm>
                          <a:off x="0" y="0"/>
                          <a:ext cx="488034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66C52" id="Straight Connector 17"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22.1pt" to="404.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" strokecolor="black [3213]">
                <v:stroke dashstyle="dash"/>
              </v:line>
            </w:pict>
          </mc:Fallback>
        </mc:AlternateContent>
      </w:r>
      <w:r>
        <w:rPr>
          <w:noProof/>
          <w:lang w:eastAsia="en-GB"/>
        </w:rPr>
        <mc:AlternateContent>
          <mc:Choice Requires="wps">
            <w:drawing>
              <wp:anchor distT="0" distB="0" distL="114300" distR="114300" simplePos="0" relativeHeight="251715584" behindDoc="0" locked="0" layoutInCell="1" allowOverlap="1" wp14:anchorId="3C3DE0F3" wp14:editId="2CEBA4DE">
                <wp:simplePos x="0" y="0"/>
                <wp:positionH relativeFrom="column">
                  <wp:posOffset>-3810</wp:posOffset>
                </wp:positionH>
                <wp:positionV relativeFrom="paragraph">
                  <wp:posOffset>282575</wp:posOffset>
                </wp:positionV>
                <wp:extent cx="2219325" cy="934085"/>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219325" cy="934085"/>
                        </a:xfrm>
                        <a:prstGeom prst="rect">
                          <a:avLst/>
                        </a:prstGeom>
                        <a:solidFill>
                          <a:sysClr val="window" lastClr="FFFFFF"/>
                        </a:solidFill>
                        <a:ln w="6350">
                          <a:noFill/>
                        </a:ln>
                        <a:effectLst/>
                      </wps:spPr>
                      <wps:txbx>
                        <w:txbxContent>
                          <w:p w14:paraId="1CFBAB5C" w14:textId="77777777" w:rsidR="003A3535" w:rsidRPr="00205D49" w:rsidRDefault="003A3535" w:rsidP="000467E0">
                            <w:pPr>
                              <w:jc w:val="center"/>
                              <w:rPr>
                                <w:b/>
                              </w:rPr>
                            </w:pPr>
                            <w:r w:rsidRPr="00205D49">
                              <w:rPr>
                                <w:b/>
                              </w:rPr>
                              <w:t>Give advice or promote/encourage improvement</w:t>
                            </w:r>
                          </w:p>
                          <w:p w14:paraId="7DE99E38" w14:textId="77777777" w:rsidR="003A3535" w:rsidRDefault="003A3535" w:rsidP="000467E0">
                            <w:pPr>
                              <w:jc w:val="center"/>
                            </w:pPr>
                            <w:r>
                              <w:t>Likely to be recorded in CR / IR or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DE0F3" id="Text Box 6" o:spid="_x0000_s1031" type="#_x0000_t202" style="position:absolute;left:0;text-align:left;margin-left:-.3pt;margin-top:22.25pt;width:174.75pt;height:73.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" fillcolor="window" stroked="f" strokeweight=".5pt">
                <v:textbox>
                  <w:txbxContent>
                    <w:p w14:paraId="1CFBAB5C" w14:textId="77777777" w:rsidR="003A3535" w:rsidRPr="00205D49" w:rsidRDefault="003A3535" w:rsidP="000467E0">
                      <w:pPr>
                        <w:jc w:val="center"/>
                        <w:rPr>
                          <w:b/>
                        </w:rPr>
                      </w:pPr>
                      <w:r w:rsidRPr="00205D49">
                        <w:rPr>
                          <w:b/>
                        </w:rPr>
                        <w:t>Give advice or promote/encourage improvement</w:t>
                      </w:r>
                    </w:p>
                    <w:p w14:paraId="7DE99E38" w14:textId="77777777" w:rsidR="003A3535" w:rsidRDefault="003A3535" w:rsidP="000467E0">
                      <w:pPr>
                        <w:jc w:val="center"/>
                      </w:pPr>
                      <w:r>
                        <w:t>Likely to be recorded in CR / IR or email</w:t>
                      </w:r>
                    </w:p>
                  </w:txbxContent>
                </v:textbox>
              </v:shape>
            </w:pict>
          </mc:Fallback>
        </mc:AlternateContent>
      </w:r>
    </w:p>
    <w:p w14:paraId="7E22418E" w14:textId="77777777" w:rsidR="004769AD" w:rsidRDefault="00CF0D45"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22752" behindDoc="0" locked="0" layoutInCell="1" allowOverlap="1" wp14:anchorId="6720A346" wp14:editId="6A24B155">
                <wp:simplePos x="0" y="0"/>
                <wp:positionH relativeFrom="column">
                  <wp:posOffset>2542894</wp:posOffset>
                </wp:positionH>
                <wp:positionV relativeFrom="paragraph">
                  <wp:posOffset>150584</wp:posOffset>
                </wp:positionV>
                <wp:extent cx="2466975" cy="350653"/>
                <wp:effectExtent l="0" t="0" r="28575" b="11430"/>
                <wp:wrapNone/>
                <wp:docPr id="11" name="Text Box 11"/>
                <wp:cNvGraphicFramePr/>
                <a:graphic xmlns:a="http://schemas.openxmlformats.org/drawingml/2006/main">
                  <a:graphicData uri="http://schemas.microsoft.com/office/word/2010/wordprocessingShape">
                    <wps:wsp>
                      <wps:cNvSpPr txBox="1"/>
                      <wps:spPr>
                        <a:xfrm>
                          <a:off x="0" y="0"/>
                          <a:ext cx="2466975" cy="3506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799525" w14:textId="77777777" w:rsidR="003A3535" w:rsidRPr="00146A1F" w:rsidRDefault="003A3535">
                            <w:pPr>
                              <w:rPr>
                                <w:sz w:val="18"/>
                                <w:szCs w:val="18"/>
                              </w:rPr>
                            </w:pPr>
                            <w:r>
                              <w:rPr>
                                <w:sz w:val="18"/>
                                <w:szCs w:val="18"/>
                              </w:rPr>
                              <w:t>Advice</w:t>
                            </w:r>
                            <w:r w:rsidRPr="009F5A52">
                              <w:rPr>
                                <w:sz w:val="18"/>
                                <w:szCs w:val="18"/>
                              </w:rPr>
                              <w:t xml:space="preserve"> </w:t>
                            </w:r>
                            <w:r>
                              <w:rPr>
                                <w:sz w:val="18"/>
                                <w:szCs w:val="18"/>
                              </w:rPr>
                              <w:t xml:space="preserve">(+ level 4 regulatory issues </w:t>
                            </w:r>
                            <w:r w:rsidRPr="00072798">
                              <w:rPr>
                                <w:sz w:val="18"/>
                                <w:szCs w:val="18"/>
                              </w:rPr>
                              <w:t>– Ref.</w:t>
                            </w:r>
                            <w:r>
                              <w:rPr>
                                <w:sz w:val="18"/>
                                <w:szCs w:val="18"/>
                              </w:rPr>
                              <w:t>9 + an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A346" id="Text Box 11" o:spid="_x0000_s1032" type="#_x0000_t202" style="position:absolute;left:0;text-align:left;margin-left:200.25pt;margin-top:11.85pt;width:194.25pt;height:27.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" fillcolor="white [3201]" strokeweight=".5pt">
                <v:textbox>
                  <w:txbxContent>
                    <w:p w14:paraId="53799525" w14:textId="77777777" w:rsidR="003A3535" w:rsidRPr="00146A1F" w:rsidRDefault="003A3535">
                      <w:pPr>
                        <w:rPr>
                          <w:sz w:val="18"/>
                          <w:szCs w:val="18"/>
                        </w:rPr>
                      </w:pPr>
                      <w:r>
                        <w:rPr>
                          <w:sz w:val="18"/>
                          <w:szCs w:val="18"/>
                        </w:rPr>
                        <w:t>Advice</w:t>
                      </w:r>
                      <w:r w:rsidRPr="009F5A52">
                        <w:rPr>
                          <w:sz w:val="18"/>
                          <w:szCs w:val="18"/>
                        </w:rPr>
                        <w:t xml:space="preserve"> </w:t>
                      </w:r>
                      <w:r>
                        <w:rPr>
                          <w:sz w:val="18"/>
                          <w:szCs w:val="18"/>
                        </w:rPr>
                        <w:t xml:space="preserve">(+ level 4 regulatory issues </w:t>
                      </w:r>
                      <w:r w:rsidRPr="00072798">
                        <w:rPr>
                          <w:sz w:val="18"/>
                          <w:szCs w:val="18"/>
                        </w:rPr>
                        <w:t>– Ref.</w:t>
                      </w:r>
                      <w:r>
                        <w:rPr>
                          <w:sz w:val="18"/>
                          <w:szCs w:val="18"/>
                        </w:rPr>
                        <w:t>9 + an email)</w:t>
                      </w:r>
                    </w:p>
                  </w:txbxContent>
                </v:textbox>
              </v:shape>
            </w:pict>
          </mc:Fallback>
        </mc:AlternateContent>
      </w:r>
    </w:p>
    <w:p w14:paraId="0339F38E" w14:textId="77777777" w:rsidR="000467E0" w:rsidRDefault="000467E0" w:rsidP="00F34CE9">
      <w:pPr>
        <w:pStyle w:val="TSNumberedParagraph11"/>
        <w:numPr>
          <w:ilvl w:val="0"/>
          <w:numId w:val="0"/>
        </w:numPr>
        <w:ind w:left="720"/>
      </w:pPr>
    </w:p>
    <w:p w14:paraId="61413193" w14:textId="77777777" w:rsidR="000467E0" w:rsidRDefault="00CF0D45"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25824" behindDoc="0" locked="0" layoutInCell="1" allowOverlap="1" wp14:anchorId="1CB40237" wp14:editId="40C5C6E1">
                <wp:simplePos x="0" y="0"/>
                <wp:positionH relativeFrom="column">
                  <wp:posOffset>2544445</wp:posOffset>
                </wp:positionH>
                <wp:positionV relativeFrom="paragraph">
                  <wp:posOffset>43180</wp:posOffset>
                </wp:positionV>
                <wp:extent cx="2466975" cy="2762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466975" cy="276225"/>
                        </a:xfrm>
                        <a:prstGeom prst="rect">
                          <a:avLst/>
                        </a:prstGeom>
                        <a:solidFill>
                          <a:sysClr val="window" lastClr="FFFFFF"/>
                        </a:solidFill>
                        <a:ln w="6350">
                          <a:solidFill>
                            <a:prstClr val="black"/>
                          </a:solidFill>
                        </a:ln>
                        <a:effectLst/>
                      </wps:spPr>
                      <wps:txbx>
                        <w:txbxContent>
                          <w:p w14:paraId="25469DCE" w14:textId="77777777" w:rsidR="003A3535" w:rsidRPr="00146A1F" w:rsidRDefault="003A3535" w:rsidP="0038291B">
                            <w:pPr>
                              <w:rPr>
                                <w:sz w:val="18"/>
                                <w:szCs w:val="18"/>
                              </w:rPr>
                            </w:pPr>
                            <w:r>
                              <w:rPr>
                                <w:sz w:val="18"/>
                                <w:szCs w:val="18"/>
                              </w:rPr>
                              <w:t>No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B40237" id="Text Box 13" o:spid="_x0000_s1033" type="#_x0000_t202" style="position:absolute;left:0;text-align:left;margin-left:200.35pt;margin-top:3.4pt;width:194.25pt;height:21.7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" fillcolor="window" strokeweight=".5pt">
                <v:textbox>
                  <w:txbxContent>
                    <w:p w14:paraId="25469DCE" w14:textId="77777777" w:rsidR="003A3535" w:rsidRPr="00146A1F" w:rsidRDefault="003A3535" w:rsidP="0038291B">
                      <w:pPr>
                        <w:rPr>
                          <w:sz w:val="18"/>
                          <w:szCs w:val="18"/>
                        </w:rPr>
                      </w:pPr>
                      <w:r>
                        <w:rPr>
                          <w:sz w:val="18"/>
                          <w:szCs w:val="18"/>
                        </w:rPr>
                        <w:t>No action</w:t>
                      </w:r>
                    </w:p>
                  </w:txbxContent>
                </v:textbox>
              </v:shape>
            </w:pict>
          </mc:Fallback>
        </mc:AlternateContent>
      </w:r>
    </w:p>
    <w:p w14:paraId="1D17CDF1" w14:textId="77777777" w:rsidR="000467E0" w:rsidRDefault="000467E0" w:rsidP="00F34CE9">
      <w:pPr>
        <w:pStyle w:val="TSNumberedParagraph11"/>
        <w:numPr>
          <w:ilvl w:val="0"/>
          <w:numId w:val="0"/>
        </w:numPr>
        <w:ind w:left="720"/>
      </w:pPr>
    </w:p>
    <w:p w14:paraId="3544527F" w14:textId="77777777" w:rsidR="008C0781" w:rsidRDefault="008C0781" w:rsidP="00F34CE9">
      <w:pPr>
        <w:pStyle w:val="TSNumberedParagraph11"/>
        <w:numPr>
          <w:ilvl w:val="0"/>
          <w:numId w:val="0"/>
        </w:numPr>
        <w:ind w:left="720"/>
      </w:pPr>
    </w:p>
    <w:p w14:paraId="191D919B" w14:textId="77777777" w:rsidR="00906AF9" w:rsidRPr="0004394F" w:rsidRDefault="00FE7461" w:rsidP="00F34CE9">
      <w:pPr>
        <w:pStyle w:val="TSNumberedParagraph11"/>
      </w:pPr>
      <w:r>
        <w:t>In accordance with the EPS, t</w:t>
      </w:r>
      <w:r w:rsidR="00906AF9" w:rsidRPr="0004394F">
        <w:t>he purpose of enforcement is to:</w:t>
      </w:r>
    </w:p>
    <w:p w14:paraId="1E679504" w14:textId="21054608" w:rsidR="00906AF9" w:rsidRPr="0004394F" w:rsidRDefault="00906AF9" w:rsidP="00F34CE9">
      <w:pPr>
        <w:pStyle w:val="TSBullet1Square"/>
      </w:pPr>
      <w:r w:rsidRPr="0004394F">
        <w:t xml:space="preserve">ensure that </w:t>
      </w:r>
      <w:r w:rsidR="0004394F" w:rsidRPr="0004394F">
        <w:t>dutyholders</w:t>
      </w:r>
      <w:r w:rsidRPr="0004394F">
        <w:t xml:space="preserve"> take action to deal immediately with serious </w:t>
      </w:r>
      <w:r w:rsidR="0057497B">
        <w:t>safety</w:t>
      </w:r>
      <w:r w:rsidR="001818F0">
        <w:t>,</w:t>
      </w:r>
      <w:r w:rsidR="0057497B">
        <w:t xml:space="preserve"> </w:t>
      </w:r>
      <w:r w:rsidRPr="0004394F">
        <w:t xml:space="preserve">security </w:t>
      </w:r>
      <w:r w:rsidR="001818F0">
        <w:t xml:space="preserve">and safeguards </w:t>
      </w:r>
      <w:r w:rsidR="00B26663">
        <w:t>risks</w:t>
      </w:r>
      <w:r w:rsidRPr="0004394F">
        <w:t>;</w:t>
      </w:r>
    </w:p>
    <w:p w14:paraId="06CC8CA7" w14:textId="77777777" w:rsidR="00906AF9" w:rsidRPr="0004394F" w:rsidRDefault="0004394F" w:rsidP="00F34CE9">
      <w:pPr>
        <w:pStyle w:val="TSBullet1Square"/>
      </w:pPr>
      <w:r w:rsidRPr="0004394F">
        <w:t xml:space="preserve">promote, </w:t>
      </w:r>
      <w:r w:rsidR="00906AF9" w:rsidRPr="0004394F">
        <w:t xml:space="preserve">achieve </w:t>
      </w:r>
      <w:r w:rsidRPr="0004394F">
        <w:t>and sustain</w:t>
      </w:r>
      <w:r w:rsidR="00906AF9" w:rsidRPr="0004394F">
        <w:t xml:space="preserve"> compliance</w:t>
      </w:r>
      <w:r w:rsidRPr="0004394F">
        <w:t xml:space="preserve"> with the law</w:t>
      </w:r>
      <w:r w:rsidR="00906AF9" w:rsidRPr="0004394F">
        <w:t>;</w:t>
      </w:r>
    </w:p>
    <w:p w14:paraId="703CA01B" w14:textId="77777777" w:rsidR="00906AF9" w:rsidRPr="0004394F" w:rsidRDefault="00906AF9" w:rsidP="00F34CE9">
      <w:pPr>
        <w:pStyle w:val="TSBullet1Square"/>
      </w:pPr>
      <w:r w:rsidRPr="0004394F">
        <w:t xml:space="preserve">ensure that </w:t>
      </w:r>
      <w:r w:rsidR="0004394F" w:rsidRPr="0004394F">
        <w:t>dutyholders</w:t>
      </w:r>
      <w:r w:rsidRPr="0004394F">
        <w:t xml:space="preserve"> who breach </w:t>
      </w:r>
      <w:r w:rsidR="00B26663">
        <w:t>regulatory</w:t>
      </w:r>
      <w:r w:rsidR="00B26663" w:rsidRPr="0004394F">
        <w:t xml:space="preserve"> </w:t>
      </w:r>
      <w:r w:rsidRPr="0004394F">
        <w:t>requirements, and directors and managers who fail in their responsibilities, may be held to account. This may include bringing the alleged offenders before the courts in England and Wales, or recommending prosecution in Scotland</w:t>
      </w:r>
      <w:r w:rsidR="00163D1D">
        <w:t>.</w:t>
      </w:r>
      <w:r w:rsidRPr="0004394F">
        <w:t xml:space="preserve"> </w:t>
      </w:r>
    </w:p>
    <w:p w14:paraId="60D729E9" w14:textId="77777777" w:rsidR="004503C2" w:rsidRPr="004503C2" w:rsidRDefault="004503C2" w:rsidP="00F34CE9">
      <w:pPr>
        <w:pStyle w:val="TSNumberedParagraph11"/>
        <w:rPr>
          <w:b/>
        </w:rPr>
      </w:pPr>
      <w:r w:rsidRPr="004503C2">
        <w:rPr>
          <w:b/>
        </w:rPr>
        <w:t>Process of enforcement</w:t>
      </w:r>
    </w:p>
    <w:p w14:paraId="396FC475" w14:textId="37525D80" w:rsidR="00CD4878" w:rsidRPr="004503C2" w:rsidRDefault="00CD4878" w:rsidP="00F34CE9">
      <w:pPr>
        <w:pStyle w:val="TSHeadingNumbered111"/>
        <w:rPr>
          <w:rFonts w:ascii="Arial" w:hAnsi="Arial"/>
          <w:b w:val="0"/>
          <w:caps w:val="0"/>
        </w:rPr>
      </w:pPr>
      <w:r w:rsidRPr="004503C2">
        <w:rPr>
          <w:rFonts w:ascii="Arial" w:hAnsi="Arial"/>
          <w:b w:val="0"/>
          <w:caps w:val="0"/>
        </w:rPr>
        <w:t xml:space="preserve">ONR </w:t>
      </w:r>
      <w:r w:rsidR="00DC4403">
        <w:rPr>
          <w:rFonts w:ascii="Arial" w:hAnsi="Arial"/>
          <w:b w:val="0"/>
          <w:caps w:val="0"/>
        </w:rPr>
        <w:t>i</w:t>
      </w:r>
      <w:r w:rsidRPr="004503C2">
        <w:rPr>
          <w:rFonts w:ascii="Arial" w:hAnsi="Arial"/>
          <w:b w:val="0"/>
          <w:caps w:val="0"/>
        </w:rPr>
        <w:t xml:space="preserve">nspectors </w:t>
      </w:r>
      <w:r w:rsidR="00B26663">
        <w:rPr>
          <w:rFonts w:ascii="Arial" w:hAnsi="Arial"/>
          <w:b w:val="0"/>
          <w:caps w:val="0"/>
        </w:rPr>
        <w:t>utilise a variety of</w:t>
      </w:r>
      <w:r w:rsidRPr="004503C2">
        <w:rPr>
          <w:rFonts w:ascii="Arial" w:hAnsi="Arial"/>
          <w:b w:val="0"/>
          <w:caps w:val="0"/>
        </w:rPr>
        <w:t xml:space="preserve"> enforcement </w:t>
      </w:r>
      <w:r w:rsidR="00B26663">
        <w:rPr>
          <w:rFonts w:ascii="Arial" w:hAnsi="Arial"/>
          <w:b w:val="0"/>
          <w:caps w:val="0"/>
        </w:rPr>
        <w:t>tools</w:t>
      </w:r>
      <w:r w:rsidR="00B26663" w:rsidRPr="004503C2">
        <w:rPr>
          <w:rFonts w:ascii="Arial" w:hAnsi="Arial"/>
          <w:b w:val="0"/>
          <w:caps w:val="0"/>
        </w:rPr>
        <w:t xml:space="preserve"> </w:t>
      </w:r>
      <w:r w:rsidRPr="004503C2">
        <w:rPr>
          <w:rFonts w:ascii="Arial" w:hAnsi="Arial"/>
          <w:b w:val="0"/>
          <w:caps w:val="0"/>
        </w:rPr>
        <w:t xml:space="preserve">to deal with </w:t>
      </w:r>
      <w:r w:rsidR="0037742F" w:rsidRPr="004503C2">
        <w:rPr>
          <w:rFonts w:ascii="Arial" w:hAnsi="Arial"/>
          <w:b w:val="0"/>
          <w:caps w:val="0"/>
        </w:rPr>
        <w:t>safety</w:t>
      </w:r>
      <w:r w:rsidR="001818F0">
        <w:rPr>
          <w:rFonts w:ascii="Arial" w:hAnsi="Arial"/>
          <w:b w:val="0"/>
          <w:caps w:val="0"/>
        </w:rPr>
        <w:t>,</w:t>
      </w:r>
      <w:r w:rsidR="0037742F" w:rsidRPr="004503C2">
        <w:rPr>
          <w:rFonts w:ascii="Arial" w:hAnsi="Arial"/>
          <w:b w:val="0"/>
          <w:caps w:val="0"/>
        </w:rPr>
        <w:t xml:space="preserve"> </w:t>
      </w:r>
      <w:r w:rsidRPr="004503C2">
        <w:rPr>
          <w:rFonts w:ascii="Arial" w:hAnsi="Arial"/>
          <w:b w:val="0"/>
          <w:caps w:val="0"/>
        </w:rPr>
        <w:t>security</w:t>
      </w:r>
      <w:r w:rsidR="001818F0">
        <w:rPr>
          <w:rFonts w:ascii="Arial" w:hAnsi="Arial"/>
          <w:b w:val="0"/>
          <w:caps w:val="0"/>
        </w:rPr>
        <w:t xml:space="preserve"> and safeguards</w:t>
      </w:r>
      <w:r w:rsidRPr="004503C2">
        <w:rPr>
          <w:rFonts w:ascii="Arial" w:hAnsi="Arial"/>
          <w:b w:val="0"/>
          <w:caps w:val="0"/>
        </w:rPr>
        <w:t xml:space="preserve"> </w:t>
      </w:r>
      <w:r w:rsidR="00B26663">
        <w:rPr>
          <w:rFonts w:ascii="Arial" w:hAnsi="Arial"/>
          <w:b w:val="0"/>
          <w:caps w:val="0"/>
        </w:rPr>
        <w:t>risks and</w:t>
      </w:r>
      <w:r w:rsidR="00B26663" w:rsidRPr="004503C2">
        <w:rPr>
          <w:rFonts w:ascii="Arial" w:hAnsi="Arial"/>
          <w:b w:val="0"/>
          <w:caps w:val="0"/>
        </w:rPr>
        <w:t xml:space="preserve"> </w:t>
      </w:r>
      <w:r w:rsidRPr="004503C2">
        <w:rPr>
          <w:rFonts w:ascii="Arial" w:hAnsi="Arial"/>
          <w:b w:val="0"/>
          <w:caps w:val="0"/>
        </w:rPr>
        <w:t>to secure compliance</w:t>
      </w:r>
      <w:r w:rsidR="008A3AAA">
        <w:rPr>
          <w:rFonts w:ascii="Arial" w:hAnsi="Arial"/>
          <w:b w:val="0"/>
          <w:caps w:val="0"/>
        </w:rPr>
        <w:t xml:space="preserve">. </w:t>
      </w:r>
      <w:r w:rsidR="00D044DB">
        <w:rPr>
          <w:rFonts w:ascii="Arial" w:hAnsi="Arial"/>
          <w:b w:val="0"/>
          <w:caps w:val="0"/>
        </w:rPr>
        <w:t xml:space="preserve">Within the </w:t>
      </w:r>
      <w:r w:rsidR="0036153B">
        <w:rPr>
          <w:rFonts w:ascii="Arial" w:hAnsi="Arial"/>
          <w:b w:val="0"/>
          <w:caps w:val="0"/>
        </w:rPr>
        <w:t xml:space="preserve">ONR </w:t>
      </w:r>
      <w:r w:rsidR="00D044DB">
        <w:rPr>
          <w:rFonts w:ascii="Arial" w:hAnsi="Arial"/>
          <w:b w:val="0"/>
          <w:caps w:val="0"/>
        </w:rPr>
        <w:t>EMM these</w:t>
      </w:r>
      <w:r w:rsidRPr="004503C2">
        <w:rPr>
          <w:rFonts w:ascii="Arial" w:hAnsi="Arial"/>
          <w:b w:val="0"/>
          <w:caps w:val="0"/>
        </w:rPr>
        <w:t xml:space="preserve"> </w:t>
      </w:r>
      <w:r w:rsidR="00797B7B">
        <w:rPr>
          <w:rFonts w:ascii="Arial" w:hAnsi="Arial"/>
          <w:b w:val="0"/>
          <w:caps w:val="0"/>
        </w:rPr>
        <w:t>range</w:t>
      </w:r>
      <w:r w:rsidRPr="004503C2">
        <w:rPr>
          <w:rFonts w:ascii="Arial" w:hAnsi="Arial"/>
          <w:b w:val="0"/>
          <w:caps w:val="0"/>
        </w:rPr>
        <w:t xml:space="preserve"> from </w:t>
      </w:r>
      <w:r w:rsidR="00797B7B">
        <w:rPr>
          <w:rFonts w:ascii="Arial" w:hAnsi="Arial"/>
          <w:b w:val="0"/>
          <w:caps w:val="0"/>
        </w:rPr>
        <w:t xml:space="preserve">regulatory advice, </w:t>
      </w:r>
      <w:r w:rsidR="00785AD3">
        <w:rPr>
          <w:rFonts w:ascii="Arial" w:hAnsi="Arial"/>
          <w:b w:val="0"/>
          <w:caps w:val="0"/>
        </w:rPr>
        <w:t>an enforcement</w:t>
      </w:r>
      <w:r w:rsidR="0037742F" w:rsidRPr="004503C2">
        <w:rPr>
          <w:rFonts w:ascii="Arial" w:hAnsi="Arial"/>
          <w:b w:val="0"/>
          <w:caps w:val="0"/>
        </w:rPr>
        <w:t xml:space="preserve"> letter</w:t>
      </w:r>
      <w:r w:rsidRPr="004503C2">
        <w:rPr>
          <w:rFonts w:ascii="Arial" w:hAnsi="Arial"/>
          <w:b w:val="0"/>
          <w:caps w:val="0"/>
        </w:rPr>
        <w:t xml:space="preserve">, to issuing </w:t>
      </w:r>
      <w:r w:rsidR="00A67513">
        <w:rPr>
          <w:rFonts w:ascii="Arial" w:hAnsi="Arial"/>
          <w:b w:val="0"/>
          <w:caps w:val="0"/>
        </w:rPr>
        <w:t>s</w:t>
      </w:r>
      <w:r w:rsidR="002E3232">
        <w:rPr>
          <w:rFonts w:ascii="Arial" w:hAnsi="Arial"/>
          <w:b w:val="0"/>
          <w:caps w:val="0"/>
        </w:rPr>
        <w:t xml:space="preserve">pecifications, </w:t>
      </w:r>
      <w:r w:rsidR="00A67513">
        <w:rPr>
          <w:rFonts w:ascii="Arial" w:hAnsi="Arial"/>
          <w:b w:val="0"/>
          <w:caps w:val="0"/>
        </w:rPr>
        <w:t>d</w:t>
      </w:r>
      <w:r w:rsidRPr="004503C2">
        <w:rPr>
          <w:rFonts w:ascii="Arial" w:hAnsi="Arial"/>
          <w:b w:val="0"/>
          <w:caps w:val="0"/>
        </w:rPr>
        <w:t>irections</w:t>
      </w:r>
      <w:r w:rsidR="0037742F" w:rsidRPr="004503C2">
        <w:rPr>
          <w:rFonts w:ascii="Arial" w:hAnsi="Arial"/>
          <w:b w:val="0"/>
          <w:caps w:val="0"/>
        </w:rPr>
        <w:t xml:space="preserve"> and </w:t>
      </w:r>
      <w:r w:rsidR="00A67513">
        <w:rPr>
          <w:rFonts w:ascii="Arial" w:hAnsi="Arial"/>
          <w:b w:val="0"/>
          <w:caps w:val="0"/>
        </w:rPr>
        <w:t>n</w:t>
      </w:r>
      <w:r w:rsidR="0037742F" w:rsidRPr="004503C2">
        <w:rPr>
          <w:rFonts w:ascii="Arial" w:hAnsi="Arial"/>
          <w:b w:val="0"/>
          <w:caps w:val="0"/>
        </w:rPr>
        <w:t>otices</w:t>
      </w:r>
      <w:r w:rsidR="002E3232">
        <w:rPr>
          <w:rFonts w:ascii="Arial" w:hAnsi="Arial"/>
          <w:b w:val="0"/>
          <w:caps w:val="0"/>
        </w:rPr>
        <w:t>.</w:t>
      </w:r>
      <w:r w:rsidR="0037742F" w:rsidRPr="004503C2">
        <w:rPr>
          <w:rFonts w:ascii="Arial" w:hAnsi="Arial"/>
          <w:b w:val="0"/>
          <w:caps w:val="0"/>
        </w:rPr>
        <w:t xml:space="preserve"> </w:t>
      </w:r>
      <w:r w:rsidRPr="004503C2">
        <w:rPr>
          <w:rFonts w:ascii="Arial" w:hAnsi="Arial"/>
          <w:b w:val="0"/>
          <w:caps w:val="0"/>
        </w:rPr>
        <w:t xml:space="preserve">Inspectors can also </w:t>
      </w:r>
      <w:r w:rsidR="00F1019D">
        <w:rPr>
          <w:rFonts w:ascii="Arial" w:hAnsi="Arial"/>
          <w:b w:val="0"/>
          <w:caps w:val="0"/>
        </w:rPr>
        <w:t>institute proceedings</w:t>
      </w:r>
      <w:r w:rsidR="00785AD3">
        <w:rPr>
          <w:rFonts w:ascii="Arial" w:hAnsi="Arial"/>
          <w:b w:val="0"/>
          <w:caps w:val="0"/>
        </w:rPr>
        <w:t xml:space="preserve"> (England &amp; Wales) or </w:t>
      </w:r>
      <w:r w:rsidRPr="004503C2">
        <w:rPr>
          <w:rFonts w:ascii="Arial" w:hAnsi="Arial"/>
          <w:b w:val="0"/>
          <w:caps w:val="0"/>
        </w:rPr>
        <w:t xml:space="preserve">recommend prosecution </w:t>
      </w:r>
      <w:r w:rsidR="00785AD3">
        <w:rPr>
          <w:rFonts w:ascii="Arial" w:hAnsi="Arial"/>
          <w:b w:val="0"/>
          <w:caps w:val="0"/>
        </w:rPr>
        <w:t xml:space="preserve">(Scotland) </w:t>
      </w:r>
      <w:r w:rsidRPr="004503C2">
        <w:rPr>
          <w:rFonts w:ascii="Arial" w:hAnsi="Arial"/>
          <w:b w:val="0"/>
          <w:caps w:val="0"/>
        </w:rPr>
        <w:t xml:space="preserve">where the circumstances warrant </w:t>
      </w:r>
      <w:r w:rsidR="00F1019D">
        <w:rPr>
          <w:rFonts w:ascii="Arial" w:hAnsi="Arial"/>
          <w:b w:val="0"/>
          <w:caps w:val="0"/>
        </w:rPr>
        <w:t>it</w:t>
      </w:r>
      <w:r w:rsidRPr="004503C2">
        <w:rPr>
          <w:rFonts w:ascii="Arial" w:hAnsi="Arial"/>
          <w:b w:val="0"/>
          <w:caps w:val="0"/>
        </w:rPr>
        <w:t xml:space="preserve">. Making decisions about appropriate enforcement is fundamental to the role of an </w:t>
      </w:r>
      <w:r w:rsidR="0036153B">
        <w:rPr>
          <w:rFonts w:ascii="Arial" w:hAnsi="Arial"/>
          <w:b w:val="0"/>
          <w:caps w:val="0"/>
        </w:rPr>
        <w:t>i</w:t>
      </w:r>
      <w:r w:rsidRPr="004503C2">
        <w:rPr>
          <w:rFonts w:ascii="Arial" w:hAnsi="Arial"/>
          <w:b w:val="0"/>
          <w:caps w:val="0"/>
        </w:rPr>
        <w:t>nspector.</w:t>
      </w:r>
    </w:p>
    <w:p w14:paraId="0FD09D2A" w14:textId="77777777" w:rsidR="00CD4878" w:rsidRPr="004503C2" w:rsidRDefault="00CD4878" w:rsidP="00F34CE9">
      <w:pPr>
        <w:pStyle w:val="TSHeadingNumbered111"/>
        <w:rPr>
          <w:rFonts w:ascii="Arial" w:hAnsi="Arial"/>
          <w:b w:val="0"/>
          <w:caps w:val="0"/>
          <w:lang w:eastAsia="en-GB"/>
        </w:rPr>
      </w:pPr>
      <w:bookmarkStart w:id="5" w:name="OLE_LINK1"/>
      <w:r w:rsidRPr="004503C2">
        <w:rPr>
          <w:rFonts w:ascii="Arial" w:hAnsi="Arial"/>
          <w:b w:val="0"/>
          <w:caps w:val="0"/>
          <w:lang w:eastAsia="en-GB"/>
        </w:rPr>
        <w:lastRenderedPageBreak/>
        <w:t>Crown bodies are exempt from sta</w:t>
      </w:r>
      <w:r w:rsidR="0037742F" w:rsidRPr="004503C2">
        <w:rPr>
          <w:rFonts w:ascii="Arial" w:hAnsi="Arial"/>
          <w:b w:val="0"/>
          <w:caps w:val="0"/>
          <w:lang w:eastAsia="en-GB"/>
        </w:rPr>
        <w:t>tutory enforcement but ONR</w:t>
      </w:r>
      <w:r w:rsidRPr="004503C2">
        <w:rPr>
          <w:rFonts w:ascii="Arial" w:hAnsi="Arial"/>
          <w:b w:val="0"/>
          <w:caps w:val="0"/>
          <w:lang w:eastAsia="en-GB"/>
        </w:rPr>
        <w:t xml:space="preserve"> can issue non-statutory notices, and censure Crown bodies in circumstances where, but for Crown immunity, prosecution would have been justified.</w:t>
      </w:r>
      <w:r w:rsidR="0037742F" w:rsidRPr="004503C2">
        <w:rPr>
          <w:rFonts w:ascii="Arial" w:hAnsi="Arial"/>
          <w:b w:val="0"/>
          <w:caps w:val="0"/>
          <w:lang w:eastAsia="en-GB"/>
        </w:rPr>
        <w:t xml:space="preserve"> </w:t>
      </w:r>
    </w:p>
    <w:bookmarkEnd w:id="5"/>
    <w:p w14:paraId="512A13DF" w14:textId="77777777" w:rsidR="00C76995" w:rsidRDefault="00675BCD" w:rsidP="00F34CE9">
      <w:pPr>
        <w:pStyle w:val="TSHeadingNumbered111"/>
        <w:tabs>
          <w:tab w:val="clear" w:pos="-31680"/>
        </w:tabs>
        <w:rPr>
          <w:rFonts w:ascii="Arial" w:hAnsi="Arial"/>
          <w:b w:val="0"/>
          <w:caps w:val="0"/>
          <w:lang w:eastAsia="en-GB"/>
        </w:rPr>
      </w:pPr>
      <w:r>
        <w:rPr>
          <w:rFonts w:ascii="Arial" w:hAnsi="Arial"/>
          <w:b w:val="0"/>
          <w:caps w:val="0"/>
          <w:lang w:eastAsia="en-GB"/>
        </w:rPr>
        <w:t>I</w:t>
      </w:r>
      <w:r w:rsidR="0057497B">
        <w:rPr>
          <w:rFonts w:ascii="Arial" w:hAnsi="Arial"/>
          <w:b w:val="0"/>
          <w:caps w:val="0"/>
          <w:lang w:eastAsia="en-GB"/>
        </w:rPr>
        <w:t xml:space="preserve">nspectors </w:t>
      </w:r>
      <w:r w:rsidR="00E80495">
        <w:rPr>
          <w:rFonts w:ascii="Arial" w:hAnsi="Arial"/>
          <w:b w:val="0"/>
          <w:caps w:val="0"/>
          <w:lang w:eastAsia="en-GB"/>
        </w:rPr>
        <w:t>should</w:t>
      </w:r>
      <w:r w:rsidR="0057497B">
        <w:rPr>
          <w:rFonts w:ascii="Arial" w:hAnsi="Arial"/>
          <w:b w:val="0"/>
          <w:caps w:val="0"/>
          <w:lang w:eastAsia="en-GB"/>
        </w:rPr>
        <w:t xml:space="preserve"> </w:t>
      </w:r>
      <w:r w:rsidR="00785AD3">
        <w:rPr>
          <w:rFonts w:ascii="Arial" w:hAnsi="Arial"/>
          <w:b w:val="0"/>
          <w:caps w:val="0"/>
          <w:lang w:eastAsia="en-GB"/>
        </w:rPr>
        <w:t xml:space="preserve">have </w:t>
      </w:r>
      <w:r w:rsidR="004259BD">
        <w:rPr>
          <w:rFonts w:ascii="Arial" w:hAnsi="Arial"/>
          <w:b w:val="0"/>
          <w:caps w:val="0"/>
          <w:lang w:eastAsia="en-GB"/>
        </w:rPr>
        <w:t>a</w:t>
      </w:r>
      <w:r w:rsidR="00504FBC">
        <w:rPr>
          <w:rFonts w:ascii="Arial" w:hAnsi="Arial"/>
          <w:b w:val="0"/>
          <w:caps w:val="0"/>
          <w:lang w:eastAsia="en-GB"/>
        </w:rPr>
        <w:t xml:space="preserve"> good</w:t>
      </w:r>
      <w:r w:rsidR="004259BD">
        <w:rPr>
          <w:rFonts w:ascii="Arial" w:hAnsi="Arial"/>
          <w:b w:val="0"/>
          <w:caps w:val="0"/>
          <w:lang w:eastAsia="en-GB"/>
        </w:rPr>
        <w:t xml:space="preserve"> </w:t>
      </w:r>
      <w:r w:rsidR="0057497B">
        <w:rPr>
          <w:rFonts w:ascii="Arial" w:hAnsi="Arial"/>
          <w:b w:val="0"/>
          <w:caps w:val="0"/>
          <w:lang w:eastAsia="en-GB"/>
        </w:rPr>
        <w:t xml:space="preserve">understanding of the hazards and control measures associated with </w:t>
      </w:r>
      <w:r w:rsidR="00504FBC">
        <w:rPr>
          <w:rFonts w:ascii="Arial" w:hAnsi="Arial"/>
          <w:b w:val="0"/>
          <w:caps w:val="0"/>
          <w:lang w:eastAsia="en-GB"/>
        </w:rPr>
        <w:t>the</w:t>
      </w:r>
      <w:r w:rsidR="0057497B">
        <w:rPr>
          <w:rFonts w:ascii="Arial" w:hAnsi="Arial"/>
          <w:b w:val="0"/>
          <w:caps w:val="0"/>
          <w:lang w:eastAsia="en-GB"/>
        </w:rPr>
        <w:t xml:space="preserve"> </w:t>
      </w:r>
      <w:r w:rsidR="008A3AAA">
        <w:rPr>
          <w:rFonts w:ascii="Arial" w:hAnsi="Arial"/>
          <w:b w:val="0"/>
          <w:caps w:val="0"/>
          <w:lang w:eastAsia="en-GB"/>
        </w:rPr>
        <w:t>dutyholder</w:t>
      </w:r>
      <w:r w:rsidR="003A19E0">
        <w:rPr>
          <w:rFonts w:ascii="Arial" w:hAnsi="Arial"/>
          <w:b w:val="0"/>
          <w:caps w:val="0"/>
          <w:lang w:eastAsia="en-GB"/>
        </w:rPr>
        <w:t>’</w:t>
      </w:r>
      <w:r w:rsidR="008A3AAA">
        <w:rPr>
          <w:rFonts w:ascii="Arial" w:hAnsi="Arial"/>
          <w:b w:val="0"/>
          <w:caps w:val="0"/>
          <w:lang w:eastAsia="en-GB"/>
        </w:rPr>
        <w:t>s</w:t>
      </w:r>
      <w:r w:rsidR="0057497B">
        <w:rPr>
          <w:rFonts w:ascii="Arial" w:hAnsi="Arial"/>
          <w:b w:val="0"/>
          <w:caps w:val="0"/>
          <w:lang w:eastAsia="en-GB"/>
        </w:rPr>
        <w:t xml:space="preserve"> activities. </w:t>
      </w:r>
      <w:r w:rsidR="00CD4878" w:rsidRPr="004503C2">
        <w:rPr>
          <w:rFonts w:ascii="Arial" w:hAnsi="Arial"/>
          <w:b w:val="0"/>
          <w:caps w:val="0"/>
          <w:lang w:eastAsia="en-GB"/>
        </w:rPr>
        <w:t xml:space="preserve">The process of making enforcement decisions is complex and </w:t>
      </w:r>
      <w:r w:rsidR="00E80495">
        <w:rPr>
          <w:rFonts w:ascii="Arial" w:hAnsi="Arial"/>
          <w:b w:val="0"/>
          <w:caps w:val="0"/>
          <w:lang w:eastAsia="en-GB"/>
        </w:rPr>
        <w:t>should</w:t>
      </w:r>
      <w:r w:rsidR="00CD4878" w:rsidRPr="004503C2">
        <w:rPr>
          <w:rFonts w:ascii="Arial" w:hAnsi="Arial"/>
          <w:b w:val="0"/>
          <w:caps w:val="0"/>
          <w:lang w:eastAsia="en-GB"/>
        </w:rPr>
        <w:t xml:space="preserve"> involve the exercise of professional judgement, so that action appropriate to each situation is taken. Further guidance may be found in the document </w:t>
      </w:r>
      <w:hyperlink r:id="rId22" w:history="1">
        <w:r w:rsidR="00CD4878" w:rsidRPr="00DD11D3">
          <w:rPr>
            <w:rStyle w:val="Hyperlink"/>
            <w:rFonts w:ascii="Arial" w:hAnsi="Arial"/>
            <w:b w:val="0"/>
            <w:caps w:val="0"/>
            <w:lang w:eastAsia="en-GB"/>
          </w:rPr>
          <w:t>The Judge Over Your Shoulder.</w:t>
        </w:r>
      </w:hyperlink>
    </w:p>
    <w:p w14:paraId="56493404" w14:textId="77777777" w:rsidR="004523B9" w:rsidRDefault="004523B9" w:rsidP="00F34CE9">
      <w:pPr>
        <w:pStyle w:val="TSHeadingNumbered111"/>
        <w:tabs>
          <w:tab w:val="clear" w:pos="-31680"/>
        </w:tabs>
        <w:rPr>
          <w:rFonts w:ascii="Arial" w:hAnsi="Arial"/>
          <w:b w:val="0"/>
          <w:caps w:val="0"/>
          <w:lang w:eastAsia="en-GB"/>
        </w:rPr>
      </w:pPr>
      <w:r>
        <w:rPr>
          <w:rFonts w:ascii="Arial" w:hAnsi="Arial"/>
          <w:b w:val="0"/>
          <w:caps w:val="0"/>
          <w:lang w:eastAsia="en-GB"/>
        </w:rPr>
        <w:t>Use of t</w:t>
      </w:r>
      <w:r w:rsidR="00E80495">
        <w:rPr>
          <w:rFonts w:ascii="Arial" w:hAnsi="Arial"/>
          <w:b w:val="0"/>
          <w:caps w:val="0"/>
          <w:lang w:eastAsia="en-GB"/>
        </w:rPr>
        <w:t>he EMM is not a one-off process. For example</w:t>
      </w:r>
      <w:r>
        <w:rPr>
          <w:rFonts w:ascii="Arial" w:hAnsi="Arial"/>
          <w:b w:val="0"/>
          <w:caps w:val="0"/>
          <w:lang w:eastAsia="en-GB"/>
        </w:rPr>
        <w:t xml:space="preserve"> as part of an investigation </w:t>
      </w:r>
      <w:r w:rsidR="00A71F92">
        <w:rPr>
          <w:rFonts w:ascii="Arial" w:hAnsi="Arial"/>
          <w:b w:val="0"/>
          <w:caps w:val="0"/>
          <w:lang w:eastAsia="en-GB"/>
        </w:rPr>
        <w:t xml:space="preserve">(Ref. </w:t>
      </w:r>
      <w:r w:rsidR="00C51C07">
        <w:rPr>
          <w:rFonts w:ascii="Arial" w:hAnsi="Arial"/>
          <w:b w:val="0"/>
          <w:caps w:val="0"/>
          <w:lang w:eastAsia="en-GB"/>
        </w:rPr>
        <w:t>3</w:t>
      </w:r>
      <w:r w:rsidR="00A71F92">
        <w:rPr>
          <w:rFonts w:ascii="Arial" w:hAnsi="Arial"/>
          <w:b w:val="0"/>
          <w:caps w:val="0"/>
          <w:lang w:eastAsia="en-GB"/>
        </w:rPr>
        <w:t>) it</w:t>
      </w:r>
      <w:r>
        <w:rPr>
          <w:rFonts w:ascii="Arial" w:hAnsi="Arial"/>
          <w:b w:val="0"/>
          <w:caps w:val="0"/>
          <w:lang w:eastAsia="en-GB"/>
        </w:rPr>
        <w:t xml:space="preserve"> may </w:t>
      </w:r>
      <w:r w:rsidR="00A71F92">
        <w:rPr>
          <w:rFonts w:ascii="Arial" w:hAnsi="Arial"/>
          <w:b w:val="0"/>
          <w:caps w:val="0"/>
          <w:lang w:eastAsia="en-GB"/>
        </w:rPr>
        <w:t>be identified</w:t>
      </w:r>
      <w:r>
        <w:rPr>
          <w:rFonts w:ascii="Arial" w:hAnsi="Arial"/>
          <w:b w:val="0"/>
          <w:caps w:val="0"/>
          <w:lang w:eastAsia="en-GB"/>
        </w:rPr>
        <w:t xml:space="preserve"> that there are clear breaches and </w:t>
      </w:r>
      <w:r w:rsidR="003A19E0">
        <w:rPr>
          <w:rFonts w:ascii="Arial" w:hAnsi="Arial"/>
          <w:b w:val="0"/>
          <w:caps w:val="0"/>
          <w:lang w:eastAsia="en-GB"/>
        </w:rPr>
        <w:t xml:space="preserve">a </w:t>
      </w:r>
      <w:r>
        <w:rPr>
          <w:rFonts w:ascii="Arial" w:hAnsi="Arial"/>
          <w:b w:val="0"/>
          <w:caps w:val="0"/>
          <w:lang w:eastAsia="en-GB"/>
        </w:rPr>
        <w:t>timely enforcement decision may be required to achieve compliance with the law</w:t>
      </w:r>
      <w:r w:rsidR="00A71F92">
        <w:rPr>
          <w:rFonts w:ascii="Arial" w:hAnsi="Arial"/>
          <w:b w:val="0"/>
          <w:caps w:val="0"/>
          <w:lang w:eastAsia="en-GB"/>
        </w:rPr>
        <w:t>, prior to completing the investigation</w:t>
      </w:r>
      <w:r w:rsidR="003C20EE">
        <w:rPr>
          <w:rFonts w:ascii="Arial" w:hAnsi="Arial"/>
          <w:b w:val="0"/>
          <w:caps w:val="0"/>
          <w:lang w:eastAsia="en-GB"/>
        </w:rPr>
        <w:t>. However, as the</w:t>
      </w:r>
      <w:r>
        <w:rPr>
          <w:rFonts w:ascii="Arial" w:hAnsi="Arial"/>
          <w:b w:val="0"/>
          <w:caps w:val="0"/>
          <w:lang w:eastAsia="en-GB"/>
        </w:rPr>
        <w:t xml:space="preserve"> investigation culminates</w:t>
      </w:r>
      <w:r w:rsidR="00126C16">
        <w:rPr>
          <w:rFonts w:ascii="Arial" w:hAnsi="Arial"/>
          <w:b w:val="0"/>
          <w:caps w:val="0"/>
          <w:lang w:eastAsia="en-GB"/>
        </w:rPr>
        <w:t>,</w:t>
      </w:r>
      <w:r>
        <w:rPr>
          <w:rFonts w:ascii="Arial" w:hAnsi="Arial"/>
          <w:b w:val="0"/>
          <w:caps w:val="0"/>
          <w:lang w:eastAsia="en-GB"/>
        </w:rPr>
        <w:t xml:space="preserve"> </w:t>
      </w:r>
      <w:r w:rsidR="003A19E0">
        <w:rPr>
          <w:rFonts w:ascii="Arial" w:hAnsi="Arial"/>
          <w:b w:val="0"/>
          <w:caps w:val="0"/>
          <w:lang w:eastAsia="en-GB"/>
        </w:rPr>
        <w:t xml:space="preserve">inspectors </w:t>
      </w:r>
      <w:r w:rsidR="00E80495">
        <w:rPr>
          <w:rFonts w:ascii="Arial" w:hAnsi="Arial"/>
          <w:b w:val="0"/>
          <w:caps w:val="0"/>
          <w:lang w:eastAsia="en-GB"/>
        </w:rPr>
        <w:t>may</w:t>
      </w:r>
      <w:r>
        <w:rPr>
          <w:rFonts w:ascii="Arial" w:hAnsi="Arial"/>
          <w:b w:val="0"/>
          <w:caps w:val="0"/>
          <w:lang w:eastAsia="en-GB"/>
        </w:rPr>
        <w:t xml:space="preserve"> need to consider the EMM again to ensure </w:t>
      </w:r>
      <w:r w:rsidR="003454DB">
        <w:rPr>
          <w:rFonts w:ascii="Arial" w:hAnsi="Arial"/>
          <w:b w:val="0"/>
          <w:caps w:val="0"/>
          <w:lang w:eastAsia="en-GB"/>
        </w:rPr>
        <w:t xml:space="preserve">the proposed </w:t>
      </w:r>
      <w:r>
        <w:rPr>
          <w:rFonts w:ascii="Arial" w:hAnsi="Arial"/>
          <w:b w:val="0"/>
          <w:caps w:val="0"/>
          <w:lang w:eastAsia="en-GB"/>
        </w:rPr>
        <w:t xml:space="preserve">enforcement action meets the purposes of enforcement. </w:t>
      </w:r>
    </w:p>
    <w:p w14:paraId="515D6DC5" w14:textId="77777777" w:rsidR="00906AF9" w:rsidRDefault="00CD4878" w:rsidP="00F34CE9">
      <w:pPr>
        <w:pStyle w:val="TSHeadingNumbered111"/>
        <w:tabs>
          <w:tab w:val="clear" w:pos="-31680"/>
        </w:tabs>
        <w:rPr>
          <w:rFonts w:ascii="Arial" w:hAnsi="Arial"/>
          <w:b w:val="0"/>
          <w:caps w:val="0"/>
          <w:lang w:eastAsia="en-GB"/>
        </w:rPr>
      </w:pPr>
      <w:r w:rsidRPr="00C76995">
        <w:rPr>
          <w:rFonts w:ascii="Arial" w:hAnsi="Arial"/>
          <w:b w:val="0"/>
          <w:caps w:val="0"/>
          <w:lang w:eastAsia="en-GB"/>
        </w:rPr>
        <w:t xml:space="preserve">Enforcement decisions must be impartial, justified and procedurally correct. The EPS sets out the approach which </w:t>
      </w:r>
      <w:r w:rsidR="0036153B">
        <w:rPr>
          <w:rFonts w:ascii="Arial" w:hAnsi="Arial"/>
          <w:b w:val="0"/>
          <w:caps w:val="0"/>
          <w:lang w:eastAsia="en-GB"/>
        </w:rPr>
        <w:t>i</w:t>
      </w:r>
      <w:r w:rsidR="00E243C3">
        <w:rPr>
          <w:rFonts w:ascii="Arial" w:hAnsi="Arial"/>
          <w:b w:val="0"/>
          <w:caps w:val="0"/>
          <w:lang w:eastAsia="en-GB"/>
        </w:rPr>
        <w:t xml:space="preserve">nspectors should follow and the </w:t>
      </w:r>
      <w:hyperlink r:id="rId23" w:history="1">
        <w:r w:rsidR="00E243C3" w:rsidRPr="00E243C3">
          <w:rPr>
            <w:rStyle w:val="Hyperlink"/>
            <w:rFonts w:ascii="Arial" w:hAnsi="Arial"/>
            <w:b w:val="0"/>
            <w:caps w:val="0"/>
            <w:lang w:eastAsia="en-GB"/>
          </w:rPr>
          <w:t>Legislative and Regulatory Reform Act 2006</w:t>
        </w:r>
      </w:hyperlink>
      <w:r w:rsidR="00E243C3">
        <w:rPr>
          <w:rFonts w:ascii="Arial" w:hAnsi="Arial"/>
          <w:b w:val="0"/>
          <w:caps w:val="0"/>
          <w:lang w:eastAsia="en-GB"/>
        </w:rPr>
        <w:t xml:space="preserve"> sets the </w:t>
      </w:r>
      <w:r w:rsidR="00E243C3" w:rsidRPr="00E243C3">
        <w:rPr>
          <w:rFonts w:ascii="Arial" w:hAnsi="Arial"/>
          <w:b w:val="0"/>
          <w:caps w:val="0"/>
          <w:lang w:eastAsia="en-GB"/>
        </w:rPr>
        <w:t xml:space="preserve">regulatory principles </w:t>
      </w:r>
      <w:r w:rsidR="00E243C3">
        <w:rPr>
          <w:rFonts w:ascii="Arial" w:hAnsi="Arial"/>
          <w:b w:val="0"/>
          <w:caps w:val="0"/>
          <w:lang w:eastAsia="en-GB"/>
        </w:rPr>
        <w:t xml:space="preserve">to be followed. </w:t>
      </w:r>
      <w:r w:rsidRPr="00C76995">
        <w:rPr>
          <w:rFonts w:ascii="Arial" w:hAnsi="Arial"/>
          <w:b w:val="0"/>
          <w:caps w:val="0"/>
          <w:lang w:eastAsia="en-GB"/>
        </w:rPr>
        <w:t xml:space="preserve">Enforcement action should also be taken in accordance with the spirit and the aims of the </w:t>
      </w:r>
      <w:hyperlink r:id="rId24" w:history="1">
        <w:r w:rsidRPr="008F6AC8">
          <w:rPr>
            <w:rStyle w:val="Hyperlink"/>
            <w:rFonts w:ascii="Arial" w:hAnsi="Arial"/>
            <w:b w:val="0"/>
            <w:caps w:val="0"/>
            <w:lang w:eastAsia="en-GB"/>
          </w:rPr>
          <w:t>Regulators Code</w:t>
        </w:r>
      </w:hyperlink>
      <w:r w:rsidRPr="00C76995">
        <w:rPr>
          <w:rFonts w:ascii="Arial" w:hAnsi="Arial"/>
          <w:b w:val="0"/>
          <w:caps w:val="0"/>
          <w:lang w:eastAsia="en-GB"/>
        </w:rPr>
        <w:t>. As a public regulator, ONR is accountable for managing the enforcement process</w:t>
      </w:r>
      <w:r w:rsidR="003454DB">
        <w:rPr>
          <w:rFonts w:ascii="Arial" w:hAnsi="Arial"/>
          <w:b w:val="0"/>
          <w:caps w:val="0"/>
          <w:lang w:eastAsia="en-GB"/>
        </w:rPr>
        <w:t>es we apply</w:t>
      </w:r>
      <w:r w:rsidRPr="00C76995">
        <w:rPr>
          <w:rFonts w:ascii="Arial" w:hAnsi="Arial"/>
          <w:b w:val="0"/>
          <w:caps w:val="0"/>
          <w:lang w:eastAsia="en-GB"/>
        </w:rPr>
        <w:t>.</w:t>
      </w:r>
    </w:p>
    <w:p w14:paraId="08490320" w14:textId="77777777" w:rsidR="006A070C" w:rsidRPr="00FE7461" w:rsidRDefault="006A070C" w:rsidP="00F34CE9">
      <w:pPr>
        <w:pStyle w:val="TSNumberedParagraph11"/>
        <w:tabs>
          <w:tab w:val="clear" w:pos="-31680"/>
        </w:tabs>
        <w:rPr>
          <w:b/>
          <w:bCs/>
        </w:rPr>
      </w:pPr>
      <w:r w:rsidRPr="00FE7461">
        <w:rPr>
          <w:b/>
          <w:bCs/>
        </w:rPr>
        <w:t xml:space="preserve">Addressing Immediate Safety </w:t>
      </w:r>
      <w:r w:rsidR="0089634D">
        <w:rPr>
          <w:b/>
          <w:bCs/>
        </w:rPr>
        <w:t>and</w:t>
      </w:r>
      <w:r w:rsidRPr="00FE7461">
        <w:rPr>
          <w:b/>
          <w:bCs/>
        </w:rPr>
        <w:t xml:space="preserve"> Security Risks</w:t>
      </w:r>
    </w:p>
    <w:p w14:paraId="74098CF5" w14:textId="77777777" w:rsidR="006A070C" w:rsidRPr="00E37727" w:rsidRDefault="006A070C" w:rsidP="00F34CE9">
      <w:pPr>
        <w:pStyle w:val="TSHeadingNumbered111"/>
        <w:rPr>
          <w:rFonts w:ascii="Arial" w:hAnsi="Arial" w:cs="Arial"/>
          <w:b w:val="0"/>
        </w:rPr>
      </w:pPr>
      <w:r w:rsidRPr="00E37727">
        <w:rPr>
          <w:rFonts w:ascii="Arial" w:hAnsi="Arial" w:cs="Arial"/>
          <w:b w:val="0"/>
          <w:caps w:val="0"/>
        </w:rPr>
        <w:t>O</w:t>
      </w:r>
      <w:r>
        <w:rPr>
          <w:rFonts w:ascii="Arial" w:hAnsi="Arial" w:cs="Arial"/>
          <w:b w:val="0"/>
          <w:caps w:val="0"/>
        </w:rPr>
        <w:t>NR</w:t>
      </w:r>
      <w:r w:rsidRPr="00E37727">
        <w:rPr>
          <w:rFonts w:ascii="Arial" w:hAnsi="Arial" w:cs="Arial"/>
          <w:b w:val="0"/>
          <w:caps w:val="0"/>
        </w:rPr>
        <w:t xml:space="preserve"> inspectors have a range of options for addressing immediate safety and security risks. As stated previously, addressing immediate risk</w:t>
      </w:r>
      <w:r>
        <w:rPr>
          <w:rFonts w:ascii="Arial" w:hAnsi="Arial" w:cs="Arial"/>
          <w:b w:val="0"/>
          <w:caps w:val="0"/>
        </w:rPr>
        <w:t xml:space="preserve"> (including risk of serious personal injury)</w:t>
      </w:r>
      <w:r w:rsidRPr="00E37727">
        <w:rPr>
          <w:rFonts w:ascii="Arial" w:hAnsi="Arial" w:cs="Arial"/>
          <w:b w:val="0"/>
          <w:caps w:val="0"/>
        </w:rPr>
        <w:t xml:space="preserve"> is the first purpose of enforcement, using the most appropriate </w:t>
      </w:r>
      <w:r>
        <w:rPr>
          <w:rFonts w:ascii="Arial" w:hAnsi="Arial" w:cs="Arial"/>
          <w:b w:val="0"/>
          <w:caps w:val="0"/>
        </w:rPr>
        <w:t>regulatory tool</w:t>
      </w:r>
      <w:r w:rsidRPr="00E37727">
        <w:rPr>
          <w:rFonts w:ascii="Arial" w:hAnsi="Arial" w:cs="Arial"/>
          <w:b w:val="0"/>
          <w:caps w:val="0"/>
        </w:rPr>
        <w:t xml:space="preserve">. </w:t>
      </w:r>
    </w:p>
    <w:p w14:paraId="2D7184E5" w14:textId="77777777" w:rsidR="006A070C" w:rsidRPr="00E37727" w:rsidRDefault="006A070C" w:rsidP="00F34CE9">
      <w:pPr>
        <w:pStyle w:val="TSHeadingNumbered111"/>
        <w:rPr>
          <w:rFonts w:ascii="Arial" w:hAnsi="Arial" w:cs="Arial"/>
          <w:b w:val="0"/>
        </w:rPr>
      </w:pPr>
      <w:r w:rsidRPr="00E37727">
        <w:rPr>
          <w:rFonts w:ascii="Arial" w:hAnsi="Arial" w:cs="Arial"/>
          <w:b w:val="0"/>
          <w:caps w:val="0"/>
        </w:rPr>
        <w:t xml:space="preserve">When addressing immediate risk the inspector will likely be on site, </w:t>
      </w:r>
      <w:r>
        <w:rPr>
          <w:rFonts w:ascii="Arial" w:hAnsi="Arial" w:cs="Arial"/>
          <w:b w:val="0"/>
          <w:caps w:val="0"/>
        </w:rPr>
        <w:t>and</w:t>
      </w:r>
      <w:r w:rsidRPr="00E37727">
        <w:rPr>
          <w:rFonts w:ascii="Arial" w:hAnsi="Arial" w:cs="Arial"/>
          <w:b w:val="0"/>
          <w:caps w:val="0"/>
        </w:rPr>
        <w:t xml:space="preserve"> will be </w:t>
      </w:r>
      <w:r>
        <w:rPr>
          <w:rFonts w:ascii="Arial" w:hAnsi="Arial" w:cs="Arial"/>
          <w:b w:val="0"/>
          <w:caps w:val="0"/>
        </w:rPr>
        <w:t>making contemporaneous notes within</w:t>
      </w:r>
      <w:r w:rsidR="00560E11">
        <w:rPr>
          <w:rFonts w:ascii="Arial" w:hAnsi="Arial" w:cs="Arial"/>
          <w:b w:val="0"/>
          <w:caps w:val="0"/>
        </w:rPr>
        <w:t xml:space="preserve"> their notebook. I</w:t>
      </w:r>
      <w:r w:rsidRPr="00E37727">
        <w:rPr>
          <w:rFonts w:ascii="Arial" w:hAnsi="Arial" w:cs="Arial"/>
          <w:b w:val="0"/>
          <w:caps w:val="0"/>
        </w:rPr>
        <w:t>n the first instance the inspector should use influence with the dutyholder to deal with the immediate risk. If this doesn’t result in the immediate risk being mitigated</w:t>
      </w:r>
      <w:r w:rsidR="00837DF3">
        <w:rPr>
          <w:rFonts w:ascii="Arial" w:hAnsi="Arial" w:cs="Arial"/>
          <w:b w:val="0"/>
          <w:caps w:val="0"/>
        </w:rPr>
        <w:t xml:space="preserve"> then the inspector should</w:t>
      </w:r>
      <w:r w:rsidRPr="00E37727">
        <w:rPr>
          <w:rFonts w:ascii="Arial" w:hAnsi="Arial" w:cs="Arial"/>
          <w:b w:val="0"/>
          <w:caps w:val="0"/>
        </w:rPr>
        <w:t xml:space="preserve"> try to contact </w:t>
      </w:r>
      <w:r w:rsidR="00837DF3">
        <w:rPr>
          <w:rFonts w:ascii="Arial" w:hAnsi="Arial" w:cs="Arial"/>
          <w:b w:val="0"/>
          <w:caps w:val="0"/>
        </w:rPr>
        <w:t>their</w:t>
      </w:r>
      <w:r w:rsidRPr="00E37727">
        <w:rPr>
          <w:rFonts w:ascii="Arial" w:hAnsi="Arial" w:cs="Arial"/>
          <w:b w:val="0"/>
          <w:caps w:val="0"/>
        </w:rPr>
        <w:t xml:space="preserve"> delivery lead </w:t>
      </w:r>
      <w:r>
        <w:rPr>
          <w:rFonts w:ascii="Arial" w:hAnsi="Arial" w:cs="Arial"/>
          <w:b w:val="0"/>
          <w:caps w:val="0"/>
        </w:rPr>
        <w:t xml:space="preserve">or </w:t>
      </w:r>
      <w:r w:rsidR="00EE7F3F">
        <w:rPr>
          <w:rFonts w:ascii="Arial" w:hAnsi="Arial" w:cs="Arial"/>
          <w:b w:val="0"/>
          <w:caps w:val="0"/>
        </w:rPr>
        <w:t>an appropriate specialist</w:t>
      </w:r>
      <w:r>
        <w:rPr>
          <w:rFonts w:ascii="Arial" w:hAnsi="Arial" w:cs="Arial"/>
          <w:b w:val="0"/>
          <w:caps w:val="0"/>
        </w:rPr>
        <w:t xml:space="preserve"> for advice</w:t>
      </w:r>
      <w:r w:rsidRPr="00E37727">
        <w:rPr>
          <w:rFonts w:ascii="Arial" w:hAnsi="Arial" w:cs="Arial"/>
          <w:b w:val="0"/>
          <w:caps w:val="0"/>
        </w:rPr>
        <w:t xml:space="preserve"> prior to utilising </w:t>
      </w:r>
      <w:r w:rsidR="00837DF3">
        <w:rPr>
          <w:rFonts w:ascii="Arial" w:hAnsi="Arial" w:cs="Arial"/>
          <w:b w:val="0"/>
          <w:caps w:val="0"/>
        </w:rPr>
        <w:t>their</w:t>
      </w:r>
      <w:r w:rsidRPr="00E37727">
        <w:rPr>
          <w:rFonts w:ascii="Arial" w:hAnsi="Arial" w:cs="Arial"/>
          <w:b w:val="0"/>
          <w:caps w:val="0"/>
        </w:rPr>
        <w:t xml:space="preserve"> powers</w:t>
      </w:r>
      <w:r w:rsidR="000B59C4">
        <w:rPr>
          <w:rFonts w:ascii="Arial" w:hAnsi="Arial" w:cs="Arial"/>
          <w:b w:val="0"/>
          <w:caps w:val="0"/>
        </w:rPr>
        <w:t xml:space="preserve"> to deal with immediate risk</w:t>
      </w:r>
      <w:r w:rsidRPr="00E37727">
        <w:rPr>
          <w:rFonts w:ascii="Arial" w:hAnsi="Arial" w:cs="Arial"/>
          <w:b w:val="0"/>
          <w:caps w:val="0"/>
        </w:rPr>
        <w:t xml:space="preserve"> (</w:t>
      </w:r>
      <w:r>
        <w:rPr>
          <w:rFonts w:ascii="Arial" w:hAnsi="Arial" w:cs="Arial"/>
          <w:b w:val="0"/>
          <w:caps w:val="0"/>
        </w:rPr>
        <w:t xml:space="preserve">e.g. </w:t>
      </w:r>
      <w:hyperlink r:id="rId25" w:history="1">
        <w:r w:rsidRPr="002712CC">
          <w:rPr>
            <w:rStyle w:val="Hyperlink"/>
            <w:rFonts w:ascii="Arial" w:hAnsi="Arial" w:cs="Arial"/>
            <w:b w:val="0"/>
            <w:caps w:val="0"/>
          </w:rPr>
          <w:t>Health &amp; Safety at Work Act 1974</w:t>
        </w:r>
      </w:hyperlink>
      <w:r>
        <w:rPr>
          <w:rFonts w:ascii="Arial" w:hAnsi="Arial" w:cs="Arial"/>
          <w:b w:val="0"/>
          <w:caps w:val="0"/>
        </w:rPr>
        <w:t xml:space="preserve"> (HSWA) </w:t>
      </w:r>
      <w:r w:rsidR="004836F0">
        <w:rPr>
          <w:rFonts w:ascii="Arial" w:hAnsi="Arial" w:cs="Arial"/>
          <w:b w:val="0"/>
          <w:caps w:val="0"/>
        </w:rPr>
        <w:t>s22 / s25,</w:t>
      </w:r>
      <w:r w:rsidRPr="00E37727">
        <w:rPr>
          <w:rFonts w:ascii="Arial" w:hAnsi="Arial" w:cs="Arial"/>
          <w:b w:val="0"/>
          <w:caps w:val="0"/>
        </w:rPr>
        <w:t xml:space="preserve"> </w:t>
      </w:r>
      <w:hyperlink r:id="rId26" w:history="1">
        <w:r w:rsidRPr="002712CC">
          <w:rPr>
            <w:rStyle w:val="Hyperlink"/>
            <w:rFonts w:ascii="Arial" w:hAnsi="Arial" w:cs="Arial"/>
            <w:b w:val="0"/>
            <w:caps w:val="0"/>
          </w:rPr>
          <w:t>The Energy Act 2013</w:t>
        </w:r>
      </w:hyperlink>
      <w:r>
        <w:rPr>
          <w:rFonts w:ascii="Arial" w:hAnsi="Arial" w:cs="Arial"/>
          <w:b w:val="0"/>
          <w:caps w:val="0"/>
        </w:rPr>
        <w:t xml:space="preserve"> (TEA13) </w:t>
      </w:r>
      <w:r w:rsidRPr="00E37727">
        <w:rPr>
          <w:rFonts w:ascii="Arial" w:hAnsi="Arial" w:cs="Arial"/>
          <w:b w:val="0"/>
          <w:caps w:val="0"/>
        </w:rPr>
        <w:t xml:space="preserve">schedule 8 part 2 (4) / </w:t>
      </w:r>
      <w:r w:rsidR="000B59C4">
        <w:rPr>
          <w:rFonts w:ascii="Arial" w:hAnsi="Arial" w:cs="Arial"/>
          <w:b w:val="0"/>
          <w:caps w:val="0"/>
        </w:rPr>
        <w:t xml:space="preserve">part 3 </w:t>
      </w:r>
      <w:r w:rsidRPr="00E37727">
        <w:rPr>
          <w:rFonts w:ascii="Arial" w:hAnsi="Arial" w:cs="Arial"/>
          <w:b w:val="0"/>
          <w:caps w:val="0"/>
        </w:rPr>
        <w:t>(10</w:t>
      </w:r>
      <w:r w:rsidRPr="00E37727">
        <w:rPr>
          <w:rFonts w:ascii="Arial" w:hAnsi="Arial" w:cs="Arial"/>
          <w:b w:val="0"/>
        </w:rPr>
        <w:t>)</w:t>
      </w:r>
      <w:r w:rsidR="004836F0">
        <w:rPr>
          <w:rFonts w:ascii="Arial" w:hAnsi="Arial" w:cs="Arial"/>
          <w:b w:val="0"/>
        </w:rPr>
        <w:t>,</w:t>
      </w:r>
      <w:r w:rsidR="004836F0" w:rsidRPr="004836F0">
        <w:rPr>
          <w:rFonts w:ascii="Arial" w:hAnsi="Arial"/>
          <w:b w:val="0"/>
          <w:caps w:val="0"/>
        </w:rPr>
        <w:t xml:space="preserve"> </w:t>
      </w:r>
      <w:hyperlink r:id="rId27" w:history="1">
        <w:r w:rsidR="004836F0" w:rsidRPr="004836F0">
          <w:rPr>
            <w:rStyle w:val="Hyperlink"/>
            <w:rFonts w:ascii="Arial" w:hAnsi="Arial" w:cs="Arial"/>
            <w:b w:val="0"/>
            <w:caps w:val="0"/>
          </w:rPr>
          <w:t>The Regulatory Reform (Fire Safety) Order 2005</w:t>
        </w:r>
      </w:hyperlink>
      <w:r w:rsidR="004836F0">
        <w:rPr>
          <w:rFonts w:ascii="Arial" w:hAnsi="Arial" w:cs="Arial"/>
          <w:b w:val="0"/>
          <w:caps w:val="0"/>
        </w:rPr>
        <w:t xml:space="preserve"> part 3 article 31 and </w:t>
      </w:r>
      <w:hyperlink r:id="rId28" w:history="1">
        <w:r w:rsidR="004836F0" w:rsidRPr="00953961">
          <w:rPr>
            <w:rStyle w:val="Hyperlink"/>
            <w:rFonts w:ascii="Arial" w:hAnsi="Arial" w:cs="Arial"/>
            <w:b w:val="0"/>
            <w:caps w:val="0"/>
          </w:rPr>
          <w:t>The Fire (Scotland) Act 2005</w:t>
        </w:r>
      </w:hyperlink>
      <w:r w:rsidR="00953961">
        <w:rPr>
          <w:rFonts w:ascii="Arial" w:hAnsi="Arial" w:cs="Arial"/>
          <w:b w:val="0"/>
          <w:caps w:val="0"/>
        </w:rPr>
        <w:t xml:space="preserve"> part 3 chapter 2 section 63</w:t>
      </w:r>
      <w:r w:rsidRPr="00E37727">
        <w:rPr>
          <w:rFonts w:ascii="Arial" w:hAnsi="Arial" w:cs="Arial"/>
          <w:b w:val="0"/>
        </w:rPr>
        <w:t>).</w:t>
      </w:r>
      <w:r w:rsidR="00BA44FE">
        <w:rPr>
          <w:rFonts w:ascii="Arial" w:hAnsi="Arial" w:cs="Arial"/>
          <w:b w:val="0"/>
        </w:rPr>
        <w:t xml:space="preserve">  </w:t>
      </w:r>
    </w:p>
    <w:p w14:paraId="770422A0" w14:textId="77777777" w:rsidR="006A070C" w:rsidRPr="00E37727" w:rsidRDefault="00BA44FE" w:rsidP="00F34CE9">
      <w:pPr>
        <w:pStyle w:val="TSHeadingNumbered111"/>
        <w:rPr>
          <w:rFonts w:ascii="Arial" w:hAnsi="Arial" w:cs="Arial"/>
          <w:b w:val="0"/>
        </w:rPr>
      </w:pPr>
      <w:r>
        <w:rPr>
          <w:rFonts w:ascii="Arial" w:hAnsi="Arial" w:cs="Arial"/>
          <w:b w:val="0"/>
          <w:caps w:val="0"/>
        </w:rPr>
        <w:t>Utilising inspectors’ powers to deal with immediate</w:t>
      </w:r>
      <w:r w:rsidR="00084BA3">
        <w:rPr>
          <w:rFonts w:ascii="Arial" w:hAnsi="Arial" w:cs="Arial"/>
          <w:b w:val="0"/>
          <w:caps w:val="0"/>
        </w:rPr>
        <w:t xml:space="preserve"> risks will most likely require</w:t>
      </w:r>
      <w:r w:rsidR="006A070C" w:rsidRPr="00E37727">
        <w:rPr>
          <w:rFonts w:ascii="Arial" w:hAnsi="Arial" w:cs="Arial"/>
          <w:b w:val="0"/>
          <w:caps w:val="0"/>
        </w:rPr>
        <w:t xml:space="preserve"> the use of prohibition notices</w:t>
      </w:r>
      <w:r w:rsidR="006A070C">
        <w:rPr>
          <w:rFonts w:ascii="Arial" w:hAnsi="Arial" w:cs="Arial"/>
          <w:b w:val="0"/>
          <w:caps w:val="0"/>
        </w:rPr>
        <w:t xml:space="preserve"> (including deferred prohibition notices)</w:t>
      </w:r>
      <w:r>
        <w:rPr>
          <w:rFonts w:ascii="Arial" w:hAnsi="Arial" w:cs="Arial"/>
          <w:b w:val="0"/>
          <w:caps w:val="0"/>
        </w:rPr>
        <w:t xml:space="preserve">. In addition, </w:t>
      </w:r>
      <w:r w:rsidR="000D1FF6">
        <w:rPr>
          <w:rFonts w:ascii="Arial" w:hAnsi="Arial" w:cs="Arial"/>
          <w:b w:val="0"/>
          <w:caps w:val="0"/>
        </w:rPr>
        <w:t>L</w:t>
      </w:r>
      <w:r w:rsidR="00F354BD">
        <w:rPr>
          <w:rFonts w:ascii="Arial" w:hAnsi="Arial" w:cs="Arial"/>
          <w:b w:val="0"/>
          <w:caps w:val="0"/>
        </w:rPr>
        <w:t>C</w:t>
      </w:r>
      <w:r w:rsidR="006A070C" w:rsidRPr="00E37727">
        <w:rPr>
          <w:rFonts w:ascii="Arial" w:hAnsi="Arial" w:cs="Arial"/>
          <w:b w:val="0"/>
          <w:caps w:val="0"/>
        </w:rPr>
        <w:t xml:space="preserve"> 31(1) gives power to </w:t>
      </w:r>
      <w:r w:rsidR="006A070C">
        <w:rPr>
          <w:rFonts w:ascii="Arial" w:hAnsi="Arial" w:cs="Arial"/>
          <w:b w:val="0"/>
          <w:caps w:val="0"/>
        </w:rPr>
        <w:t>ONR</w:t>
      </w:r>
      <w:r w:rsidR="006A070C" w:rsidRPr="00E37727">
        <w:rPr>
          <w:rFonts w:ascii="Arial" w:hAnsi="Arial" w:cs="Arial"/>
          <w:b w:val="0"/>
          <w:caps w:val="0"/>
        </w:rPr>
        <w:t xml:space="preserve"> to direct the licensee to shut down any plant, operation or process on the site within such period as the </w:t>
      </w:r>
      <w:r w:rsidR="006A070C">
        <w:rPr>
          <w:rFonts w:ascii="Arial" w:hAnsi="Arial" w:cs="Arial"/>
          <w:b w:val="0"/>
          <w:caps w:val="0"/>
        </w:rPr>
        <w:t>ONR</w:t>
      </w:r>
      <w:r w:rsidR="006A070C" w:rsidRPr="00E37727">
        <w:rPr>
          <w:rFonts w:ascii="Arial" w:hAnsi="Arial" w:cs="Arial"/>
          <w:b w:val="0"/>
          <w:caps w:val="0"/>
        </w:rPr>
        <w:t xml:space="preserve"> may specify.</w:t>
      </w:r>
      <w:r w:rsidR="0089634D">
        <w:rPr>
          <w:rFonts w:ascii="Arial" w:hAnsi="Arial" w:cs="Arial"/>
          <w:b w:val="0"/>
          <w:caps w:val="0"/>
        </w:rPr>
        <w:t xml:space="preserve"> </w:t>
      </w:r>
      <w:r w:rsidR="009F7A81">
        <w:rPr>
          <w:rFonts w:ascii="Arial" w:hAnsi="Arial" w:cs="Arial"/>
          <w:b w:val="0"/>
          <w:caps w:val="0"/>
        </w:rPr>
        <w:t xml:space="preserve"> In relation to COMAH, t</w:t>
      </w:r>
      <w:r w:rsidR="0089634D">
        <w:rPr>
          <w:rFonts w:ascii="Arial" w:hAnsi="Arial" w:cs="Arial"/>
          <w:b w:val="0"/>
          <w:caps w:val="0"/>
        </w:rPr>
        <w:t xml:space="preserve">he </w:t>
      </w:r>
      <w:r w:rsidR="0089464E">
        <w:rPr>
          <w:rFonts w:ascii="Arial" w:hAnsi="Arial" w:cs="Arial"/>
          <w:b w:val="0"/>
          <w:caps w:val="0"/>
        </w:rPr>
        <w:t xml:space="preserve">COMAH </w:t>
      </w:r>
      <w:r w:rsidR="0089634D">
        <w:rPr>
          <w:rFonts w:ascii="Arial" w:hAnsi="Arial" w:cs="Arial"/>
          <w:b w:val="0"/>
          <w:caps w:val="0"/>
        </w:rPr>
        <w:t>Competent Authority (</w:t>
      </w:r>
      <w:r w:rsidR="00C51C07">
        <w:rPr>
          <w:rFonts w:ascii="Arial" w:hAnsi="Arial" w:cs="Arial"/>
          <w:b w:val="0"/>
          <w:caps w:val="0"/>
        </w:rPr>
        <w:t xml:space="preserve">i.e. </w:t>
      </w:r>
      <w:r w:rsidR="0089634D">
        <w:rPr>
          <w:rFonts w:ascii="Arial" w:hAnsi="Arial" w:cs="Arial"/>
          <w:b w:val="0"/>
          <w:caps w:val="0"/>
        </w:rPr>
        <w:t xml:space="preserve">ONR </w:t>
      </w:r>
      <w:r w:rsidR="00C51C07">
        <w:rPr>
          <w:rFonts w:ascii="Arial" w:hAnsi="Arial" w:cs="Arial"/>
          <w:b w:val="0"/>
          <w:caps w:val="0"/>
        </w:rPr>
        <w:t xml:space="preserve">in conjunction with </w:t>
      </w:r>
      <w:r w:rsidR="0089634D">
        <w:rPr>
          <w:rFonts w:ascii="Arial" w:hAnsi="Arial" w:cs="Arial"/>
          <w:b w:val="0"/>
          <w:caps w:val="0"/>
        </w:rPr>
        <w:t xml:space="preserve">the relevant Environment Agency partner) has the power to issue COMAH prohibition notices to direct the licensee to shut down any COMAH related operation if it is seriously deficient in preventing major accidents.  </w:t>
      </w:r>
    </w:p>
    <w:p w14:paraId="74B1415E" w14:textId="77777777" w:rsidR="006A070C" w:rsidRPr="00E37727" w:rsidRDefault="006A070C" w:rsidP="00F34CE9">
      <w:pPr>
        <w:pStyle w:val="TSHeadingNumbered111"/>
        <w:rPr>
          <w:rFonts w:ascii="Arial" w:hAnsi="Arial" w:cs="Arial"/>
          <w:b w:val="0"/>
        </w:rPr>
      </w:pPr>
      <w:r w:rsidRPr="00E37727">
        <w:rPr>
          <w:rFonts w:ascii="Arial" w:hAnsi="Arial" w:cs="Arial"/>
          <w:b w:val="0"/>
          <w:caps w:val="0"/>
        </w:rPr>
        <w:t xml:space="preserve">By using </w:t>
      </w:r>
      <w:r>
        <w:rPr>
          <w:rFonts w:ascii="Arial" w:hAnsi="Arial" w:cs="Arial"/>
          <w:b w:val="0"/>
          <w:caps w:val="0"/>
        </w:rPr>
        <w:t>influence or statutory powers</w:t>
      </w:r>
      <w:r w:rsidRPr="00E37727">
        <w:rPr>
          <w:rFonts w:ascii="Arial" w:hAnsi="Arial" w:cs="Arial"/>
          <w:b w:val="0"/>
          <w:caps w:val="0"/>
        </w:rPr>
        <w:t xml:space="preserve">, the inspector is likely to have </w:t>
      </w:r>
      <w:r>
        <w:rPr>
          <w:rFonts w:ascii="Arial" w:hAnsi="Arial" w:cs="Arial"/>
          <w:b w:val="0"/>
          <w:caps w:val="0"/>
        </w:rPr>
        <w:t xml:space="preserve">taken action </w:t>
      </w:r>
      <w:r w:rsidR="008C466A">
        <w:rPr>
          <w:rFonts w:ascii="Arial" w:hAnsi="Arial" w:cs="Arial"/>
          <w:b w:val="0"/>
          <w:caps w:val="0"/>
        </w:rPr>
        <w:t xml:space="preserve">sufficient </w:t>
      </w:r>
      <w:r>
        <w:rPr>
          <w:rFonts w:ascii="Arial" w:hAnsi="Arial" w:cs="Arial"/>
          <w:b w:val="0"/>
          <w:caps w:val="0"/>
        </w:rPr>
        <w:t>to ensure the risk is</w:t>
      </w:r>
      <w:r w:rsidRPr="00E37727">
        <w:rPr>
          <w:rFonts w:ascii="Arial" w:hAnsi="Arial" w:cs="Arial"/>
          <w:b w:val="0"/>
          <w:caps w:val="0"/>
        </w:rPr>
        <w:t xml:space="preserve"> </w:t>
      </w:r>
      <w:r>
        <w:rPr>
          <w:rFonts w:ascii="Arial" w:hAnsi="Arial" w:cs="Arial"/>
          <w:b w:val="0"/>
          <w:caps w:val="0"/>
        </w:rPr>
        <w:t xml:space="preserve">effectively </w:t>
      </w:r>
      <w:r w:rsidRPr="00E37727">
        <w:rPr>
          <w:rFonts w:ascii="Arial" w:hAnsi="Arial" w:cs="Arial"/>
          <w:b w:val="0"/>
          <w:caps w:val="0"/>
        </w:rPr>
        <w:t>controlled. However, the</w:t>
      </w:r>
      <w:r>
        <w:rPr>
          <w:rFonts w:ascii="Arial" w:hAnsi="Arial" w:cs="Arial"/>
          <w:b w:val="0"/>
          <w:caps w:val="0"/>
        </w:rPr>
        <w:t xml:space="preserve"> inspector</w:t>
      </w:r>
      <w:r w:rsidRPr="00E37727">
        <w:rPr>
          <w:rFonts w:ascii="Arial" w:hAnsi="Arial" w:cs="Arial"/>
          <w:b w:val="0"/>
          <w:caps w:val="0"/>
        </w:rPr>
        <w:t xml:space="preserve"> will also need to determine: </w:t>
      </w:r>
    </w:p>
    <w:p w14:paraId="4F25AD0E" w14:textId="77777777" w:rsidR="006A070C" w:rsidRPr="00E37727" w:rsidRDefault="006A070C" w:rsidP="00F34CE9">
      <w:pPr>
        <w:pStyle w:val="TSBullet1Square"/>
      </w:pPr>
      <w:r>
        <w:t>w</w:t>
      </w:r>
      <w:r w:rsidRPr="00E37727">
        <w:t xml:space="preserve">hether to take further enforcement action to secure sustained compliance with the law in relation to that, and all other </w:t>
      </w:r>
      <w:r>
        <w:t>risks</w:t>
      </w:r>
      <w:r w:rsidRPr="00E37727">
        <w:t xml:space="preserve"> they have identified; and </w:t>
      </w:r>
    </w:p>
    <w:p w14:paraId="736CE04D" w14:textId="77777777" w:rsidR="006A070C" w:rsidRPr="006A070C" w:rsidRDefault="006A070C" w:rsidP="00F34CE9">
      <w:pPr>
        <w:pStyle w:val="TSBullet1Square"/>
      </w:pPr>
      <w:r>
        <w:t>w</w:t>
      </w:r>
      <w:r w:rsidRPr="00E37727">
        <w:t xml:space="preserve">hether </w:t>
      </w:r>
      <w:r w:rsidR="007A0F96">
        <w:t>consideration of criminal proceedings</w:t>
      </w:r>
      <w:r w:rsidRPr="00E37727">
        <w:t xml:space="preserve"> is appropriate. </w:t>
      </w:r>
    </w:p>
    <w:p w14:paraId="32E5F198" w14:textId="77777777" w:rsidR="004503C2" w:rsidRPr="004503C2" w:rsidRDefault="004503C2" w:rsidP="00F34CE9">
      <w:pPr>
        <w:pStyle w:val="TSNumberedParagraph11"/>
        <w:rPr>
          <w:b/>
          <w:bCs/>
        </w:rPr>
      </w:pPr>
      <w:r w:rsidRPr="004503C2">
        <w:rPr>
          <w:b/>
          <w:bCs/>
        </w:rPr>
        <w:lastRenderedPageBreak/>
        <w:t>Purpose of the EMM</w:t>
      </w:r>
    </w:p>
    <w:p w14:paraId="3A72255E" w14:textId="77777777" w:rsidR="00CD4878" w:rsidRPr="004503C2" w:rsidRDefault="00CE0E33" w:rsidP="00F34CE9">
      <w:pPr>
        <w:pStyle w:val="TSHeadingNumbered111"/>
        <w:rPr>
          <w:rFonts w:ascii="Arial" w:hAnsi="Arial"/>
          <w:b w:val="0"/>
          <w:bCs/>
          <w:caps w:val="0"/>
        </w:rPr>
      </w:pPr>
      <w:r>
        <w:rPr>
          <w:rFonts w:ascii="Arial" w:hAnsi="Arial"/>
          <w:b w:val="0"/>
          <w:caps w:val="0"/>
          <w:lang w:eastAsia="en-GB"/>
        </w:rPr>
        <w:t>The ONR</w:t>
      </w:r>
      <w:r w:rsidR="00CD4878" w:rsidRPr="004503C2">
        <w:rPr>
          <w:rFonts w:ascii="Arial" w:hAnsi="Arial"/>
          <w:b w:val="0"/>
          <w:caps w:val="0"/>
          <w:lang w:eastAsia="en-GB"/>
        </w:rPr>
        <w:t xml:space="preserve"> EMM is intended to:</w:t>
      </w:r>
    </w:p>
    <w:p w14:paraId="4810561F" w14:textId="77777777" w:rsidR="00CD4878" w:rsidRPr="004503C2" w:rsidRDefault="008452F6" w:rsidP="00F34CE9">
      <w:pPr>
        <w:pStyle w:val="TSBullet1Square"/>
      </w:pPr>
      <w:r>
        <w:t>ensure</w:t>
      </w:r>
      <w:r w:rsidRPr="004503C2">
        <w:t xml:space="preserve"> </w:t>
      </w:r>
      <w:r w:rsidR="00CD4878" w:rsidRPr="004503C2">
        <w:t>consistency in the enforcement decision making process;</w:t>
      </w:r>
    </w:p>
    <w:p w14:paraId="35C4CE56" w14:textId="77777777" w:rsidR="00CD4878" w:rsidRPr="004503C2" w:rsidRDefault="00F1785E" w:rsidP="00F34CE9">
      <w:pPr>
        <w:pStyle w:val="TSBullet1Square"/>
      </w:pPr>
      <w:r>
        <w:t>ensure</w:t>
      </w:r>
      <w:r w:rsidRPr="004503C2">
        <w:t xml:space="preserve"> </w:t>
      </w:r>
      <w:r w:rsidR="00CD4878" w:rsidRPr="004503C2">
        <w:t xml:space="preserve">proportionality and targeting by </w:t>
      </w:r>
      <w:r>
        <w:t>considering</w:t>
      </w:r>
      <w:r w:rsidRPr="004503C2">
        <w:t xml:space="preserve"> </w:t>
      </w:r>
      <w:r w:rsidR="00CD4878" w:rsidRPr="004503C2">
        <w:t>the risk based criteria against which decisions are made;</w:t>
      </w:r>
    </w:p>
    <w:p w14:paraId="5A2C825F" w14:textId="77777777" w:rsidR="00CD4878" w:rsidRPr="004503C2" w:rsidRDefault="007C2832" w:rsidP="00F34CE9">
      <w:pPr>
        <w:pStyle w:val="TSBullet1Square"/>
      </w:pPr>
      <w:r>
        <w:t>provide</w:t>
      </w:r>
      <w:r w:rsidRPr="004503C2">
        <w:t xml:space="preserve"> </w:t>
      </w:r>
      <w:r w:rsidR="00CD4878" w:rsidRPr="004503C2">
        <w:t xml:space="preserve">a framework for making enforcement decisions transparent, and for ensuring that those who make decisions are accountable for them; </w:t>
      </w:r>
    </w:p>
    <w:p w14:paraId="78925B23" w14:textId="77777777" w:rsidR="00CD4878" w:rsidRPr="004503C2" w:rsidRDefault="005C7DD0" w:rsidP="00F34CE9">
      <w:pPr>
        <w:pStyle w:val="TSBullet1Square"/>
      </w:pPr>
      <w:r>
        <w:t>help i</w:t>
      </w:r>
      <w:r w:rsidR="00CD4878" w:rsidRPr="004503C2">
        <w:t xml:space="preserve">nspectors assess their decisions in complex cases, and allow peer review of enforcement action; and </w:t>
      </w:r>
    </w:p>
    <w:p w14:paraId="21BF4BBF" w14:textId="77777777" w:rsidR="00CD4878" w:rsidRPr="004503C2" w:rsidRDefault="00CD4878" w:rsidP="00F34CE9">
      <w:pPr>
        <w:pStyle w:val="TSBullet1Square"/>
      </w:pPr>
      <w:r w:rsidRPr="004503C2">
        <w:t>guide less experi</w:t>
      </w:r>
      <w:r w:rsidR="005C7DD0">
        <w:t>enced i</w:t>
      </w:r>
      <w:r w:rsidRPr="004503C2">
        <w:t>nspectors in making enforcement decisions.</w:t>
      </w:r>
    </w:p>
    <w:p w14:paraId="42C9A5F2" w14:textId="77777777" w:rsidR="002952A3" w:rsidRDefault="0008781B" w:rsidP="0008781B">
      <w:pPr>
        <w:pStyle w:val="TSNumberedParagraph11"/>
      </w:pPr>
      <w:r w:rsidRPr="000D1FF6">
        <w:rPr>
          <w:b/>
        </w:rPr>
        <w:t>The EMM is not intended as a mechanistic decision making tool.</w:t>
      </w:r>
      <w:r w:rsidRPr="0008781B">
        <w:t xml:space="preserve"> Rather, </w:t>
      </w:r>
      <w:r>
        <w:t>t</w:t>
      </w:r>
      <w:r w:rsidR="002F2E56">
        <w:t xml:space="preserve">he purpose of the ONR </w:t>
      </w:r>
      <w:r w:rsidR="00501E61">
        <w:t>EMM is</w:t>
      </w:r>
      <w:r w:rsidR="00D96532">
        <w:t xml:space="preserve"> to </w:t>
      </w:r>
      <w:r w:rsidR="00CD4878">
        <w:t xml:space="preserve">aid </w:t>
      </w:r>
      <w:r>
        <w:t xml:space="preserve">judgement, assisting inspectors to arrive at enforcement decisions in line with the </w:t>
      </w:r>
      <w:r w:rsidR="00CD4878">
        <w:t xml:space="preserve">expectations of the </w:t>
      </w:r>
      <w:r>
        <w:t xml:space="preserve">ONR </w:t>
      </w:r>
      <w:r w:rsidR="00CD4878">
        <w:t>EPS</w:t>
      </w:r>
      <w:r w:rsidR="002F2E56">
        <w:t>. The ONR EMM process is presented in diagrammatic form at Figure 2.</w:t>
      </w:r>
      <w:bookmarkStart w:id="6" w:name="_Toc449700739"/>
      <w:bookmarkEnd w:id="6"/>
    </w:p>
    <w:p w14:paraId="4CEFFA4C" w14:textId="77777777" w:rsidR="00D01AFD" w:rsidRDefault="00D01AFD" w:rsidP="00F34CE9">
      <w:pPr>
        <w:pStyle w:val="TSNumberedParagraph11"/>
        <w:numPr>
          <w:ilvl w:val="0"/>
          <w:numId w:val="0"/>
        </w:numPr>
        <w:ind w:left="720"/>
      </w:pPr>
    </w:p>
    <w:p w14:paraId="2D621718" w14:textId="77777777" w:rsidR="009E684D" w:rsidRPr="007E0F45" w:rsidRDefault="004C2698" w:rsidP="00F34CE9">
      <w:pPr>
        <w:pStyle w:val="TSNumberedParagraph11"/>
        <w:numPr>
          <w:ilvl w:val="0"/>
          <w:numId w:val="0"/>
        </w:numPr>
        <w:ind w:left="720"/>
        <w:rPr>
          <w:u w:val="single"/>
        </w:rPr>
      </w:pPr>
      <w:r w:rsidRPr="004C2698">
        <w:rPr>
          <w:u w:val="single"/>
        </w:rPr>
        <w:t xml:space="preserve">Figure </w:t>
      </w:r>
      <w:r w:rsidR="00B3056E">
        <w:rPr>
          <w:u w:val="single"/>
        </w:rPr>
        <w:t>2</w:t>
      </w:r>
      <w:r w:rsidRPr="004C2698">
        <w:rPr>
          <w:u w:val="single"/>
        </w:rPr>
        <w:t xml:space="preserve"> Process of the EMM</w:t>
      </w:r>
    </w:p>
    <w:p w14:paraId="271CB343" w14:textId="77777777" w:rsidR="009E684D" w:rsidRDefault="007969B2" w:rsidP="00F34CE9">
      <w:pPr>
        <w:pStyle w:val="TSNumberedParagraph11"/>
        <w:numPr>
          <w:ilvl w:val="0"/>
          <w:numId w:val="0"/>
        </w:numPr>
        <w:ind w:left="720"/>
      </w:pPr>
      <w:r>
        <w:rPr>
          <w:noProof/>
          <w:lang w:eastAsia="en-GB"/>
        </w:rPr>
        <mc:AlternateContent>
          <mc:Choice Requires="wpg">
            <w:drawing>
              <wp:anchor distT="0" distB="0" distL="114300" distR="114300" simplePos="0" relativeHeight="251667456" behindDoc="0" locked="0" layoutInCell="1" allowOverlap="1" wp14:anchorId="7E6B89D7" wp14:editId="7E93F0B7">
                <wp:simplePos x="0" y="0"/>
                <wp:positionH relativeFrom="column">
                  <wp:posOffset>636224</wp:posOffset>
                </wp:positionH>
                <wp:positionV relativeFrom="paragraph">
                  <wp:posOffset>62659</wp:posOffset>
                </wp:positionV>
                <wp:extent cx="5124450" cy="1618291"/>
                <wp:effectExtent l="0" t="0" r="19050" b="39370"/>
                <wp:wrapNone/>
                <wp:docPr id="45" name="Group 45"/>
                <wp:cNvGraphicFramePr/>
                <a:graphic xmlns:a="http://schemas.openxmlformats.org/drawingml/2006/main">
                  <a:graphicData uri="http://schemas.microsoft.com/office/word/2010/wordprocessingGroup">
                    <wpg:wgp>
                      <wpg:cNvGrpSpPr/>
                      <wpg:grpSpPr>
                        <a:xfrm>
                          <a:off x="0" y="0"/>
                          <a:ext cx="5124450" cy="1618291"/>
                          <a:chOff x="0" y="0"/>
                          <a:chExt cx="5124450" cy="1618291"/>
                        </a:xfrm>
                      </wpg:grpSpPr>
                      <wps:wsp>
                        <wps:cNvPr id="32" name="Text Box 32"/>
                        <wps:cNvSpPr txBox="1"/>
                        <wps:spPr>
                          <a:xfrm>
                            <a:off x="3095625" y="0"/>
                            <a:ext cx="2028825" cy="447675"/>
                          </a:xfrm>
                          <a:prstGeom prst="rect">
                            <a:avLst/>
                          </a:prstGeom>
                          <a:solidFill>
                            <a:sysClr val="window" lastClr="FFFFFF"/>
                          </a:solidFill>
                          <a:ln w="6350">
                            <a:solidFill>
                              <a:prstClr val="black"/>
                            </a:solidFill>
                          </a:ln>
                          <a:effectLst/>
                        </wps:spPr>
                        <wps:txbx>
                          <w:txbxContent>
                            <w:p w14:paraId="7AF31DBB" w14:textId="77777777" w:rsidR="003A3535" w:rsidRDefault="003A3535" w:rsidP="00A76CAF">
                              <w:pPr>
                                <w:jc w:val="center"/>
                              </w:pPr>
                              <w:r>
                                <w:t>Compliance and administrative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4114800" y="447675"/>
                            <a:ext cx="0" cy="342900"/>
                          </a:xfrm>
                          <a:prstGeom prst="line">
                            <a:avLst/>
                          </a:prstGeom>
                          <a:noFill/>
                          <a:ln w="9525" cap="flat" cmpd="sng" algn="ctr">
                            <a:solidFill>
                              <a:sysClr val="windowText" lastClr="000000"/>
                            </a:solidFill>
                            <a:prstDash val="solid"/>
                          </a:ln>
                          <a:effectLst/>
                        </wps:spPr>
                        <wps:bodyPr/>
                      </wps:wsp>
                      <wpg:grpSp>
                        <wpg:cNvPr id="44" name="Group 44"/>
                        <wpg:cNvGrpSpPr/>
                        <wpg:grpSpPr>
                          <a:xfrm>
                            <a:off x="0" y="0"/>
                            <a:ext cx="2171700" cy="645838"/>
                            <a:chOff x="0" y="0"/>
                            <a:chExt cx="2171700" cy="645838"/>
                          </a:xfrm>
                        </wpg:grpSpPr>
                        <wps:wsp>
                          <wps:cNvPr id="31" name="Text Box 31"/>
                          <wps:cNvSpPr txBox="1"/>
                          <wps:spPr>
                            <a:xfrm>
                              <a:off x="0" y="0"/>
                              <a:ext cx="18764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16C43D" w14:textId="77777777" w:rsidR="003A3535" w:rsidRDefault="003A3535" w:rsidP="00A76CAF">
                                <w:pPr>
                                  <w:jc w:val="center"/>
                                </w:pPr>
                                <w:r>
                                  <w:t>Health, safety or security 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Connector 33"/>
                          <wps:cNvCnPr/>
                          <wps:spPr>
                            <a:xfrm>
                              <a:off x="914400" y="447667"/>
                              <a:ext cx="0" cy="1970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914400" y="645838"/>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 name="Straight Arrow Connector 38"/>
                        <wps:cNvCnPr/>
                        <wps:spPr>
                          <a:xfrm>
                            <a:off x="5029203" y="790267"/>
                            <a:ext cx="0" cy="828024"/>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7E6B89D7" id="Group 45" o:spid="_x0000_s1034" style="position:absolute;left:0;text-align:left;margin-left:50.1pt;margin-top:4.95pt;width:403.5pt;height:127.4pt;z-index:251667456;mso-width-relative:margin;mso-height-relative:margin" coordsize="51244,1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">
                <v:shape id="Text Box 32" o:spid="_x0000_s1035" type="#_x0000_t202" style="position:absolute;left:30956;width:20288;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7AF31DBB" w14:textId="77777777" w:rsidR="003A3535" w:rsidRDefault="003A3535" w:rsidP="00A76CAF">
                        <w:pPr>
                          <w:jc w:val="center"/>
                        </w:pPr>
                        <w:r>
                          <w:t>Compliance and administrative arrangements</w:t>
                        </w:r>
                      </w:p>
                    </w:txbxContent>
                  </v:textbox>
                </v:shape>
                <v:line id="Straight Connector 34" o:spid="_x0000_s1036" style="position:absolute;visibility:visible;mso-wrap-style:square" from="41148,4476" to="41148,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" strokecolor="windowText"/>
                <v:group id="Group 44" o:spid="_x0000_s1037" style="position:absolute;width:21717;height:6458" coordsize="21717,6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31" o:spid="_x0000_s1038" type="#_x0000_t202" style="position:absolute;width:18764;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3816C43D" w14:textId="77777777" w:rsidR="003A3535" w:rsidRDefault="003A3535" w:rsidP="00A76CAF">
                          <w:pPr>
                            <w:jc w:val="center"/>
                          </w:pPr>
                          <w:r>
                            <w:t>Health, safety or security risks</w:t>
                          </w:r>
                        </w:p>
                      </w:txbxContent>
                    </v:textbox>
                  </v:shape>
                  <v:line id="Straight Connector 33" o:spid="_x0000_s1039" style="position:absolute;visibility:visible;mso-wrap-style:square" from="9144,4476" to="9144,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Straight Connector 35" o:spid="_x0000_s1040" style="position:absolute;visibility:visible;mso-wrap-style:square" from="9144,6458" to="21717,6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" strokecolor="black [3213]"/>
                </v:group>
                <v:shape id="Straight Arrow Connector 38" o:spid="_x0000_s1041" type="#_x0000_t32" style="position:absolute;left:50292;top:7902;width:0;height:8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" strokecolor="windowText">
                  <v:stroke endarrow="open"/>
                </v:shape>
              </v:group>
            </w:pict>
          </mc:Fallback>
        </mc:AlternateContent>
      </w:r>
    </w:p>
    <w:p w14:paraId="1315C604" w14:textId="77777777" w:rsidR="009E684D" w:rsidRDefault="0027703B"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27872" behindDoc="0" locked="0" layoutInCell="1" allowOverlap="1" wp14:anchorId="0C86A72D" wp14:editId="24C82538">
                <wp:simplePos x="0" y="0"/>
                <wp:positionH relativeFrom="column">
                  <wp:posOffset>772795</wp:posOffset>
                </wp:positionH>
                <wp:positionV relativeFrom="paragraph">
                  <wp:posOffset>210185</wp:posOffset>
                </wp:positionV>
                <wp:extent cx="9525" cy="2895600"/>
                <wp:effectExtent l="0" t="0" r="28575" b="19050"/>
                <wp:wrapNone/>
                <wp:docPr id="3" name="Straight Connector 3"/>
                <wp:cNvGraphicFramePr/>
                <a:graphic xmlns:a="http://schemas.openxmlformats.org/drawingml/2006/main">
                  <a:graphicData uri="http://schemas.microsoft.com/office/word/2010/wordprocessingShape">
                    <wps:wsp>
                      <wps:cNvCnPr/>
                      <wps:spPr>
                        <a:xfrm flipH="1">
                          <a:off x="0" y="0"/>
                          <a:ext cx="9525" cy="2895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CFADB" id="Straight Connector 3"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60.85pt,16.55pt" to="61.6pt,2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" strokecolor="black [3213]"/>
            </w:pict>
          </mc:Fallback>
        </mc:AlternateContent>
      </w:r>
    </w:p>
    <w:p w14:paraId="455A5587" w14:textId="77777777" w:rsidR="009E684D" w:rsidRDefault="00D671F1"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63712" behindDoc="0" locked="0" layoutInCell="1" allowOverlap="1" wp14:anchorId="2D488DD7" wp14:editId="5376494C">
                <wp:simplePos x="0" y="0"/>
                <wp:positionH relativeFrom="column">
                  <wp:posOffset>1548553</wp:posOffset>
                </wp:positionH>
                <wp:positionV relativeFrom="paragraph">
                  <wp:posOffset>54188</wp:posOffset>
                </wp:positionV>
                <wp:extent cx="1218565" cy="198966"/>
                <wp:effectExtent l="0" t="0" r="19685" b="10795"/>
                <wp:wrapNone/>
                <wp:docPr id="55" name="Text Box 55"/>
                <wp:cNvGraphicFramePr/>
                <a:graphic xmlns:a="http://schemas.openxmlformats.org/drawingml/2006/main">
                  <a:graphicData uri="http://schemas.microsoft.com/office/word/2010/wordprocessingShape">
                    <wps:wsp>
                      <wps:cNvSpPr txBox="1"/>
                      <wps:spPr>
                        <a:xfrm>
                          <a:off x="0" y="0"/>
                          <a:ext cx="1218565" cy="1989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40E7F5" w14:textId="77777777" w:rsidR="003A3535" w:rsidRPr="00D671F1" w:rsidRDefault="003A3535">
                            <w:pPr>
                              <w:rPr>
                                <w:sz w:val="16"/>
                                <w:szCs w:val="16"/>
                              </w:rPr>
                            </w:pPr>
                            <w:r w:rsidRPr="00D671F1">
                              <w:rPr>
                                <w:sz w:val="16"/>
                                <w:szCs w:val="16"/>
                              </w:rPr>
                              <w:t>Immediate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88DD7" id="Text Box 55" o:spid="_x0000_s1042" type="#_x0000_t202" style="position:absolute;left:0;text-align:left;margin-left:121.95pt;margin-top:4.25pt;width:95.95pt;height:15.6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" fillcolor="white [3201]" strokeweight=".5pt">
                <v:textbox>
                  <w:txbxContent>
                    <w:p w14:paraId="4940E7F5" w14:textId="77777777" w:rsidR="003A3535" w:rsidRPr="00D671F1" w:rsidRDefault="003A3535">
                      <w:pPr>
                        <w:rPr>
                          <w:sz w:val="16"/>
                          <w:szCs w:val="16"/>
                        </w:rPr>
                      </w:pPr>
                      <w:r w:rsidRPr="00D671F1">
                        <w:rPr>
                          <w:sz w:val="16"/>
                          <w:szCs w:val="16"/>
                        </w:rPr>
                        <w:t>Immediate Risk</w:t>
                      </w:r>
                    </w:p>
                  </w:txbxContent>
                </v:textbox>
              </v:shape>
            </w:pict>
          </mc:Fallback>
        </mc:AlternateContent>
      </w:r>
      <w:r w:rsidR="009D2538">
        <w:rPr>
          <w:noProof/>
          <w:lang w:eastAsia="en-GB"/>
        </w:rPr>
        <mc:AlternateContent>
          <mc:Choice Requires="wps">
            <w:drawing>
              <wp:anchor distT="0" distB="0" distL="114300" distR="114300" simplePos="0" relativeHeight="251764736" behindDoc="0" locked="0" layoutInCell="1" allowOverlap="1" wp14:anchorId="7BE6BA6E" wp14:editId="5D8AF549">
                <wp:simplePos x="0" y="0"/>
                <wp:positionH relativeFrom="column">
                  <wp:posOffset>-212392</wp:posOffset>
                </wp:positionH>
                <wp:positionV relativeFrom="paragraph">
                  <wp:posOffset>67163</wp:posOffset>
                </wp:positionV>
                <wp:extent cx="999919" cy="236823"/>
                <wp:effectExtent l="0" t="0" r="10160" b="11430"/>
                <wp:wrapNone/>
                <wp:docPr id="56" name="Text Box 56"/>
                <wp:cNvGraphicFramePr/>
                <a:graphic xmlns:a="http://schemas.openxmlformats.org/drawingml/2006/main">
                  <a:graphicData uri="http://schemas.microsoft.com/office/word/2010/wordprocessingShape">
                    <wps:wsp>
                      <wps:cNvSpPr txBox="1"/>
                      <wps:spPr>
                        <a:xfrm>
                          <a:off x="0" y="0"/>
                          <a:ext cx="999919" cy="236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2B7257" w14:textId="77777777" w:rsidR="003A3535" w:rsidRPr="009D2538" w:rsidRDefault="003A3535">
                            <w:pPr>
                              <w:rPr>
                                <w:sz w:val="18"/>
                                <w:szCs w:val="18"/>
                              </w:rPr>
                            </w:pPr>
                            <w:r>
                              <w:rPr>
                                <w:sz w:val="18"/>
                                <w:szCs w:val="18"/>
                              </w:rPr>
                              <w:t>Retrospective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6BA6E" id="Text Box 56" o:spid="_x0000_s1043" type="#_x0000_t202" style="position:absolute;left:0;text-align:left;margin-left:-16.7pt;margin-top:5.3pt;width:78.75pt;height:18.6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" fillcolor="white [3201]" strokeweight=".5pt">
                <v:textbox>
                  <w:txbxContent>
                    <w:p w14:paraId="202B7257" w14:textId="77777777" w:rsidR="003A3535" w:rsidRPr="009D2538" w:rsidRDefault="003A3535">
                      <w:pPr>
                        <w:rPr>
                          <w:sz w:val="18"/>
                          <w:szCs w:val="18"/>
                        </w:rPr>
                      </w:pPr>
                      <w:r>
                        <w:rPr>
                          <w:sz w:val="18"/>
                          <w:szCs w:val="18"/>
                        </w:rPr>
                        <w:t>Retrospective</w:t>
                      </w:r>
                    </w:p>
                  </w:txbxContent>
                </v:textbox>
              </v:shape>
            </w:pict>
          </mc:Fallback>
        </mc:AlternateContent>
      </w:r>
      <w:r w:rsidR="00B93E69">
        <w:rPr>
          <w:noProof/>
          <w:lang w:eastAsia="en-GB"/>
        </w:rPr>
        <mc:AlternateContent>
          <mc:Choice Requires="wps">
            <w:drawing>
              <wp:anchor distT="0" distB="0" distL="114300" distR="114300" simplePos="0" relativeHeight="251665408" behindDoc="0" locked="0" layoutInCell="1" allowOverlap="1" wp14:anchorId="36F0DDF1" wp14:editId="517F3A05">
                <wp:simplePos x="0" y="0"/>
                <wp:positionH relativeFrom="column">
                  <wp:posOffset>2806700</wp:posOffset>
                </wp:positionH>
                <wp:positionV relativeFrom="paragraph">
                  <wp:posOffset>107241</wp:posOffset>
                </wp:positionV>
                <wp:extent cx="635" cy="249555"/>
                <wp:effectExtent l="95250" t="0" r="75565" b="55245"/>
                <wp:wrapNone/>
                <wp:docPr id="37" name="Straight Arrow Connector 37"/>
                <wp:cNvGraphicFramePr/>
                <a:graphic xmlns:a="http://schemas.openxmlformats.org/drawingml/2006/main">
                  <a:graphicData uri="http://schemas.microsoft.com/office/word/2010/wordprocessingShape">
                    <wps:wsp>
                      <wps:cNvCnPr/>
                      <wps:spPr>
                        <a:xfrm>
                          <a:off x="0" y="0"/>
                          <a:ext cx="635" cy="2495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97C684B" id="Straight Arrow Connector 37" o:spid="_x0000_s1026" type="#_x0000_t32" style="position:absolute;margin-left:221pt;margin-top:8.45pt;width:.05pt;height:19.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" strokecolor="black [3213]">
                <v:stroke endarrow="open"/>
              </v:shape>
            </w:pict>
          </mc:Fallback>
        </mc:AlternateContent>
      </w:r>
      <w:r w:rsidR="003824E9">
        <w:rPr>
          <w:noProof/>
          <w:lang w:eastAsia="en-GB"/>
        </w:rPr>
        <mc:AlternateContent>
          <mc:Choice Requires="wps">
            <w:drawing>
              <wp:anchor distT="0" distB="0" distL="114300" distR="114300" simplePos="0" relativeHeight="251664384" behindDoc="0" locked="0" layoutInCell="1" allowOverlap="1" wp14:anchorId="18E1B8FF" wp14:editId="2682C6AF">
                <wp:simplePos x="0" y="0"/>
                <wp:positionH relativeFrom="column">
                  <wp:posOffset>4754245</wp:posOffset>
                </wp:positionH>
                <wp:positionV relativeFrom="paragraph">
                  <wp:posOffset>252730</wp:posOffset>
                </wp:positionV>
                <wp:extent cx="904875" cy="0"/>
                <wp:effectExtent l="0" t="0" r="9525" b="19050"/>
                <wp:wrapNone/>
                <wp:docPr id="36" name="Straight Connector 36"/>
                <wp:cNvGraphicFramePr/>
                <a:graphic xmlns:a="http://schemas.openxmlformats.org/drawingml/2006/main">
                  <a:graphicData uri="http://schemas.microsoft.com/office/word/2010/wordprocessingShape">
                    <wps:wsp>
                      <wps:cNvCnPr/>
                      <wps:spPr>
                        <a:xfrm>
                          <a:off x="0" y="0"/>
                          <a:ext cx="9048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4A13BF8" id="Straight Connector 3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35pt,19.9pt" to="445.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" strokecolor="windowText"/>
            </w:pict>
          </mc:Fallback>
        </mc:AlternateContent>
      </w:r>
    </w:p>
    <w:p w14:paraId="35900039" w14:textId="77777777" w:rsidR="009E684D" w:rsidRDefault="00B93E69" w:rsidP="00F34CE9">
      <w:pPr>
        <w:pStyle w:val="TSNumberedParagraph11"/>
        <w:numPr>
          <w:ilvl w:val="0"/>
          <w:numId w:val="0"/>
        </w:numPr>
        <w:ind w:left="720"/>
      </w:pPr>
      <w:r>
        <w:rPr>
          <w:noProof/>
          <w:lang w:eastAsia="en-GB"/>
        </w:rPr>
        <mc:AlternateContent>
          <mc:Choice Requires="wps">
            <w:drawing>
              <wp:anchor distT="0" distB="0" distL="114300" distR="114300" simplePos="0" relativeHeight="251675648" behindDoc="0" locked="0" layoutInCell="1" allowOverlap="1" wp14:anchorId="020CFC52" wp14:editId="473899F9">
                <wp:simplePos x="0" y="0"/>
                <wp:positionH relativeFrom="column">
                  <wp:posOffset>1039495</wp:posOffset>
                </wp:positionH>
                <wp:positionV relativeFrom="paragraph">
                  <wp:posOffset>56515</wp:posOffset>
                </wp:positionV>
                <wp:extent cx="4067175" cy="52387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406717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C66AE5" w14:textId="77777777" w:rsidR="003A3535" w:rsidRDefault="003A3535" w:rsidP="00E267C9">
                            <w:pPr>
                              <w:jc w:val="center"/>
                            </w:pPr>
                            <w:r>
                              <w:t>Determine if there is a risk of serious personal injury to health and/or safety, or immediate security</w:t>
                            </w:r>
                            <w:r w:rsidRPr="004754D1">
                              <w:t xml:space="preserve"> </w:t>
                            </w:r>
                            <w:r>
                              <w:t>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0CFC52" id="Text Box 39" o:spid="_x0000_s1044" type="#_x0000_t202" style="position:absolute;left:0;text-align:left;margin-left:81.85pt;margin-top:4.45pt;width:320.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" fillcolor="white [3201]" strokeweight=".5pt">
                <v:textbox>
                  <w:txbxContent>
                    <w:p w14:paraId="2AC66AE5" w14:textId="77777777" w:rsidR="003A3535" w:rsidRDefault="003A3535" w:rsidP="00E267C9">
                      <w:pPr>
                        <w:jc w:val="center"/>
                      </w:pPr>
                      <w:r>
                        <w:t>Determine if there is a risk of serious personal injury to health and/or safety, or immediate security</w:t>
                      </w:r>
                      <w:r w:rsidRPr="004754D1">
                        <w:t xml:space="preserve"> </w:t>
                      </w:r>
                      <w:r>
                        <w:t>risk</w:t>
                      </w:r>
                    </w:p>
                  </w:txbxContent>
                </v:textbox>
              </v:shape>
            </w:pict>
          </mc:Fallback>
        </mc:AlternateContent>
      </w:r>
    </w:p>
    <w:p w14:paraId="70655EEC" w14:textId="77777777" w:rsidR="009E684D" w:rsidRDefault="00B93E69" w:rsidP="00F34CE9">
      <w:pPr>
        <w:pStyle w:val="TSNumberedParagraph11"/>
        <w:numPr>
          <w:ilvl w:val="0"/>
          <w:numId w:val="0"/>
        </w:numPr>
        <w:ind w:left="720"/>
      </w:pPr>
      <w:r>
        <w:rPr>
          <w:noProof/>
          <w:lang w:eastAsia="en-GB"/>
        </w:rPr>
        <mc:AlternateContent>
          <mc:Choice Requires="wps">
            <w:drawing>
              <wp:anchor distT="0" distB="0" distL="114300" distR="114300" simplePos="0" relativeHeight="251677696" behindDoc="0" locked="0" layoutInCell="1" allowOverlap="1" wp14:anchorId="6177CA89" wp14:editId="4BA1DBE3">
                <wp:simplePos x="0" y="0"/>
                <wp:positionH relativeFrom="column">
                  <wp:posOffset>3043925</wp:posOffset>
                </wp:positionH>
                <wp:positionV relativeFrom="paragraph">
                  <wp:posOffset>275599</wp:posOffset>
                </wp:positionV>
                <wp:extent cx="0" cy="203931"/>
                <wp:effectExtent l="95250" t="0" r="57150" b="62865"/>
                <wp:wrapNone/>
                <wp:docPr id="42" name="Straight Arrow Connector 42"/>
                <wp:cNvGraphicFramePr/>
                <a:graphic xmlns:a="http://schemas.openxmlformats.org/drawingml/2006/main">
                  <a:graphicData uri="http://schemas.microsoft.com/office/word/2010/wordprocessingShape">
                    <wps:wsp>
                      <wps:cNvCnPr/>
                      <wps:spPr>
                        <a:xfrm>
                          <a:off x="0" y="0"/>
                          <a:ext cx="0" cy="20393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A32B7E3" id="Straight Arrow Connector 42" o:spid="_x0000_s1026" type="#_x0000_t32" style="position:absolute;margin-left:239.7pt;margin-top:21.7pt;width:0;height:16.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" strokecolor="black [3213]">
                <v:stroke endarrow="open"/>
              </v:shape>
            </w:pict>
          </mc:Fallback>
        </mc:AlternateContent>
      </w:r>
    </w:p>
    <w:p w14:paraId="7BF78A3A" w14:textId="77777777" w:rsidR="009E684D" w:rsidRDefault="009D2538"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55520" behindDoc="0" locked="0" layoutInCell="1" allowOverlap="1" wp14:anchorId="1B7D5F72" wp14:editId="33C352EF">
                <wp:simplePos x="0" y="0"/>
                <wp:positionH relativeFrom="column">
                  <wp:posOffset>5104139</wp:posOffset>
                </wp:positionH>
                <wp:positionV relativeFrom="paragraph">
                  <wp:posOffset>179070</wp:posOffset>
                </wp:positionV>
                <wp:extent cx="1236742" cy="457835"/>
                <wp:effectExtent l="0" t="0" r="20955" b="18415"/>
                <wp:wrapNone/>
                <wp:docPr id="47" name="Text Box 47"/>
                <wp:cNvGraphicFramePr/>
                <a:graphic xmlns:a="http://schemas.openxmlformats.org/drawingml/2006/main">
                  <a:graphicData uri="http://schemas.microsoft.com/office/word/2010/wordprocessingShape">
                    <wps:wsp>
                      <wps:cNvSpPr txBox="1"/>
                      <wps:spPr>
                        <a:xfrm>
                          <a:off x="0" y="0"/>
                          <a:ext cx="1236742" cy="4578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001BB7" w14:textId="77777777" w:rsidR="003A3535" w:rsidRDefault="003A3535" w:rsidP="009D2538">
                            <w:pPr>
                              <w:jc w:val="center"/>
                            </w:pPr>
                            <w:r>
                              <w:t>Level of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D5F72" id="Text Box 47" o:spid="_x0000_s1045" type="#_x0000_t202" style="position:absolute;left:0;text-align:left;margin-left:401.9pt;margin-top:14.1pt;width:97.4pt;height:36.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" fillcolor="white [3201]" strokeweight=".5pt">
                <v:textbox>
                  <w:txbxContent>
                    <w:p w14:paraId="21001BB7" w14:textId="77777777" w:rsidR="003A3535" w:rsidRDefault="003A3535" w:rsidP="009D2538">
                      <w:pPr>
                        <w:jc w:val="center"/>
                      </w:pPr>
                      <w:r>
                        <w:t>Level of Compliance</w:t>
                      </w:r>
                    </w:p>
                  </w:txbxContent>
                </v:textbox>
              </v:shape>
            </w:pict>
          </mc:Fallback>
        </mc:AlternateContent>
      </w:r>
      <w:r w:rsidR="00B93E69">
        <w:rPr>
          <w:noProof/>
          <w:lang w:eastAsia="en-GB"/>
        </w:rPr>
        <mc:AlternateContent>
          <mc:Choice Requires="wps">
            <w:drawing>
              <wp:anchor distT="0" distB="0" distL="114300" distR="114300" simplePos="0" relativeHeight="251676672" behindDoc="0" locked="0" layoutInCell="1" allowOverlap="1" wp14:anchorId="67516F57" wp14:editId="3A29589D">
                <wp:simplePos x="0" y="0"/>
                <wp:positionH relativeFrom="column">
                  <wp:posOffset>1999921</wp:posOffset>
                </wp:positionH>
                <wp:positionV relativeFrom="paragraph">
                  <wp:posOffset>182304</wp:posOffset>
                </wp:positionV>
                <wp:extent cx="2028825" cy="457835"/>
                <wp:effectExtent l="0" t="0" r="28575" b="18415"/>
                <wp:wrapNone/>
                <wp:docPr id="40" name="Text Box 40"/>
                <wp:cNvGraphicFramePr/>
                <a:graphic xmlns:a="http://schemas.openxmlformats.org/drawingml/2006/main">
                  <a:graphicData uri="http://schemas.microsoft.com/office/word/2010/wordprocessingShape">
                    <wps:wsp>
                      <wps:cNvSpPr txBox="1"/>
                      <wps:spPr>
                        <a:xfrm>
                          <a:off x="0" y="0"/>
                          <a:ext cx="2028825" cy="457835"/>
                        </a:xfrm>
                        <a:prstGeom prst="rect">
                          <a:avLst/>
                        </a:prstGeom>
                        <a:solidFill>
                          <a:sysClr val="window" lastClr="FFFFFF"/>
                        </a:solidFill>
                        <a:ln w="6350">
                          <a:solidFill>
                            <a:prstClr val="black"/>
                          </a:solidFill>
                        </a:ln>
                        <a:effectLst/>
                      </wps:spPr>
                      <wps:txbx>
                        <w:txbxContent>
                          <w:p w14:paraId="0F7CDD84" w14:textId="77777777" w:rsidR="003A3535" w:rsidRDefault="003A3535" w:rsidP="000E369D">
                            <w:pPr>
                              <w:jc w:val="center"/>
                            </w:pPr>
                          </w:p>
                          <w:p w14:paraId="444AC541" w14:textId="77777777" w:rsidR="003A3535" w:rsidRDefault="003A3535" w:rsidP="000E369D">
                            <w:pPr>
                              <w:jc w:val="center"/>
                            </w:pPr>
                            <w:r>
                              <w:t>Take remedial action at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6F57" id="Text Box 40" o:spid="_x0000_s1046" type="#_x0000_t202" style="position:absolute;left:0;text-align:left;margin-left:157.45pt;margin-top:14.35pt;width:159.75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" fillcolor="window" strokeweight=".5pt">
                <v:textbox>
                  <w:txbxContent>
                    <w:p w14:paraId="0F7CDD84" w14:textId="77777777" w:rsidR="003A3535" w:rsidRDefault="003A3535" w:rsidP="000E369D">
                      <w:pPr>
                        <w:jc w:val="center"/>
                      </w:pPr>
                    </w:p>
                    <w:p w14:paraId="444AC541" w14:textId="77777777" w:rsidR="003A3535" w:rsidRDefault="003A3535" w:rsidP="000E369D">
                      <w:pPr>
                        <w:jc w:val="center"/>
                      </w:pPr>
                      <w:r>
                        <w:t>Take remedial action at site</w:t>
                      </w:r>
                    </w:p>
                  </w:txbxContent>
                </v:textbox>
              </v:shape>
            </w:pict>
          </mc:Fallback>
        </mc:AlternateContent>
      </w:r>
    </w:p>
    <w:p w14:paraId="627ED512" w14:textId="77777777" w:rsidR="009E684D" w:rsidRDefault="009E684D" w:rsidP="00F34CE9">
      <w:pPr>
        <w:pStyle w:val="TSNumberedParagraph11"/>
        <w:numPr>
          <w:ilvl w:val="0"/>
          <w:numId w:val="0"/>
        </w:numPr>
        <w:ind w:left="720"/>
      </w:pPr>
    </w:p>
    <w:p w14:paraId="36C0F313" w14:textId="77777777" w:rsidR="009E684D" w:rsidRDefault="009D2538"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52448" behindDoc="0" locked="0" layoutInCell="1" allowOverlap="1" wp14:anchorId="5F394A1D" wp14:editId="33DD1486">
                <wp:simplePos x="0" y="0"/>
                <wp:positionH relativeFrom="column">
                  <wp:posOffset>937378</wp:posOffset>
                </wp:positionH>
                <wp:positionV relativeFrom="paragraph">
                  <wp:posOffset>244948</wp:posOffset>
                </wp:positionV>
                <wp:extent cx="4561368" cy="595423"/>
                <wp:effectExtent l="0" t="0" r="10795" b="14605"/>
                <wp:wrapNone/>
                <wp:docPr id="43" name="Text Box 43"/>
                <wp:cNvGraphicFramePr/>
                <a:graphic xmlns:a="http://schemas.openxmlformats.org/drawingml/2006/main">
                  <a:graphicData uri="http://schemas.microsoft.com/office/word/2010/wordprocessingShape">
                    <wps:wsp>
                      <wps:cNvSpPr txBox="1"/>
                      <wps:spPr>
                        <a:xfrm>
                          <a:off x="0" y="0"/>
                          <a:ext cx="4561368" cy="595423"/>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18A68A0B" w14:textId="77777777" w:rsidR="003A3535" w:rsidRPr="00B93E69" w:rsidRDefault="003A3535" w:rsidP="00B93E69">
                            <w:pPr>
                              <w:rPr>
                                <w:sz w:val="18"/>
                                <w:szCs w:val="18"/>
                              </w:rPr>
                            </w:pPr>
                            <w:r w:rsidRPr="00B93E69">
                              <w:rPr>
                                <w:sz w:val="18"/>
                                <w:szCs w:val="18"/>
                              </w:rPr>
                              <w:t>The inspector needs to consider whether to take further enforcement action to secure sustained compliance with the law in relation</w:t>
                            </w:r>
                            <w:r w:rsidRPr="00B93E69">
                              <w:t xml:space="preserve"> </w:t>
                            </w:r>
                            <w:r w:rsidRPr="00B93E69">
                              <w:rPr>
                                <w:sz w:val="18"/>
                                <w:szCs w:val="18"/>
                              </w:rPr>
                              <w:t>to that, and all other risks they</w:t>
                            </w:r>
                            <w:r w:rsidRPr="00B93E69">
                              <w:t xml:space="preserve"> </w:t>
                            </w:r>
                            <w:r w:rsidRPr="00B93E69">
                              <w:rPr>
                                <w:sz w:val="18"/>
                                <w:szCs w:val="18"/>
                              </w:rPr>
                              <w:t>have</w:t>
                            </w:r>
                            <w:r w:rsidRPr="00B93E69">
                              <w:t xml:space="preserve"> </w:t>
                            </w:r>
                            <w:r w:rsidRPr="00B93E69">
                              <w:rPr>
                                <w:sz w:val="18"/>
                                <w:szCs w:val="18"/>
                              </w:rPr>
                              <w:t>identif</w:t>
                            </w:r>
                            <w:r>
                              <w:rPr>
                                <w:sz w:val="18"/>
                                <w:szCs w:val="18"/>
                              </w:rPr>
                              <w:t xml:space="preserve">ied; and </w:t>
                            </w:r>
                            <w:r w:rsidRPr="00B93E69">
                              <w:rPr>
                                <w:sz w:val="18"/>
                                <w:szCs w:val="18"/>
                              </w:rPr>
                              <w:t>whether</w:t>
                            </w:r>
                            <w:r>
                              <w:rPr>
                                <w:sz w:val="18"/>
                                <w:szCs w:val="18"/>
                              </w:rPr>
                              <w:t xml:space="preserve"> criminal proceedings</w:t>
                            </w:r>
                            <w:r w:rsidRPr="00B93E69">
                              <w:rPr>
                                <w:sz w:val="18"/>
                                <w:szCs w:val="18"/>
                              </w:rPr>
                              <w:t xml:space="preserve"> action is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94A1D" id="Text Box 43" o:spid="_x0000_s1047" type="#_x0000_t202" style="position:absolute;left:0;text-align:left;margin-left:73.8pt;margin-top:19.3pt;width:359.15pt;height:46.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" fillcolor="white [3201]" strokeweight=".5pt">
                <v:stroke dashstyle="dashDot"/>
                <v:textbox>
                  <w:txbxContent>
                    <w:p w14:paraId="18A68A0B" w14:textId="77777777" w:rsidR="003A3535" w:rsidRPr="00B93E69" w:rsidRDefault="003A3535" w:rsidP="00B93E69">
                      <w:pPr>
                        <w:rPr>
                          <w:sz w:val="18"/>
                          <w:szCs w:val="18"/>
                        </w:rPr>
                      </w:pPr>
                      <w:r w:rsidRPr="00B93E69">
                        <w:rPr>
                          <w:sz w:val="18"/>
                          <w:szCs w:val="18"/>
                        </w:rPr>
                        <w:t>The inspector needs to consider whether to take further enforcement action to secure sustained compliance with the law in relation</w:t>
                      </w:r>
                      <w:r w:rsidRPr="00B93E69">
                        <w:t xml:space="preserve"> </w:t>
                      </w:r>
                      <w:r w:rsidRPr="00B93E69">
                        <w:rPr>
                          <w:sz w:val="18"/>
                          <w:szCs w:val="18"/>
                        </w:rPr>
                        <w:t>to that, and all other risks they</w:t>
                      </w:r>
                      <w:r w:rsidRPr="00B93E69">
                        <w:t xml:space="preserve"> </w:t>
                      </w:r>
                      <w:r w:rsidRPr="00B93E69">
                        <w:rPr>
                          <w:sz w:val="18"/>
                          <w:szCs w:val="18"/>
                        </w:rPr>
                        <w:t>have</w:t>
                      </w:r>
                      <w:r w:rsidRPr="00B93E69">
                        <w:t xml:space="preserve"> </w:t>
                      </w:r>
                      <w:r w:rsidRPr="00B93E69">
                        <w:rPr>
                          <w:sz w:val="18"/>
                          <w:szCs w:val="18"/>
                        </w:rPr>
                        <w:t>identif</w:t>
                      </w:r>
                      <w:r>
                        <w:rPr>
                          <w:sz w:val="18"/>
                          <w:szCs w:val="18"/>
                        </w:rPr>
                        <w:t xml:space="preserve">ied; and </w:t>
                      </w:r>
                      <w:r w:rsidRPr="00B93E69">
                        <w:rPr>
                          <w:sz w:val="18"/>
                          <w:szCs w:val="18"/>
                        </w:rPr>
                        <w:t>whether</w:t>
                      </w:r>
                      <w:r>
                        <w:rPr>
                          <w:sz w:val="18"/>
                          <w:szCs w:val="18"/>
                        </w:rPr>
                        <w:t xml:space="preserve"> criminal proceedings</w:t>
                      </w:r>
                      <w:r w:rsidRPr="00B93E69">
                        <w:rPr>
                          <w:sz w:val="18"/>
                          <w:szCs w:val="18"/>
                        </w:rPr>
                        <w:t xml:space="preserve"> action is appropriate.</w:t>
                      </w:r>
                    </w:p>
                  </w:txbxContent>
                </v:textbox>
              </v:shape>
            </w:pict>
          </mc:Fallback>
        </mc:AlternateContent>
      </w:r>
      <w:r w:rsidRPr="009D2538">
        <w:rPr>
          <w:noProof/>
          <w:lang w:eastAsia="en-GB"/>
        </w:rPr>
        <mc:AlternateContent>
          <mc:Choice Requires="wps">
            <w:drawing>
              <wp:anchor distT="0" distB="0" distL="114300" distR="114300" simplePos="0" relativeHeight="251756544" behindDoc="0" locked="0" layoutInCell="1" allowOverlap="1" wp14:anchorId="4369384A" wp14:editId="36A14008">
                <wp:simplePos x="0" y="0"/>
                <wp:positionH relativeFrom="column">
                  <wp:posOffset>5675539</wp:posOffset>
                </wp:positionH>
                <wp:positionV relativeFrom="paragraph">
                  <wp:posOffset>38953</wp:posOffset>
                </wp:positionV>
                <wp:extent cx="0" cy="1276213"/>
                <wp:effectExtent l="0" t="0" r="19050" b="19685"/>
                <wp:wrapNone/>
                <wp:docPr id="49" name="Straight Connector 49"/>
                <wp:cNvGraphicFramePr/>
                <a:graphic xmlns:a="http://schemas.openxmlformats.org/drawingml/2006/main">
                  <a:graphicData uri="http://schemas.microsoft.com/office/word/2010/wordprocessingShape">
                    <wps:wsp>
                      <wps:cNvCnPr/>
                      <wps:spPr>
                        <a:xfrm>
                          <a:off x="0" y="0"/>
                          <a:ext cx="0" cy="12762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A9570" id="Straight Connector 4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446.9pt,3.05pt" to="446.9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" strokecolor="black [3213]"/>
            </w:pict>
          </mc:Fallback>
        </mc:AlternateContent>
      </w:r>
      <w:r w:rsidR="00B93E69">
        <w:rPr>
          <w:noProof/>
          <w:lang w:eastAsia="en-GB"/>
        </w:rPr>
        <mc:AlternateContent>
          <mc:Choice Requires="wps">
            <w:drawing>
              <wp:anchor distT="0" distB="0" distL="114300" distR="114300" simplePos="0" relativeHeight="251749376" behindDoc="0" locked="0" layoutInCell="1" allowOverlap="1" wp14:anchorId="632241E1" wp14:editId="34463FD0">
                <wp:simplePos x="0" y="0"/>
                <wp:positionH relativeFrom="column">
                  <wp:posOffset>3037347</wp:posOffset>
                </wp:positionH>
                <wp:positionV relativeFrom="paragraph">
                  <wp:posOffset>38954</wp:posOffset>
                </wp:positionV>
                <wp:extent cx="0" cy="203931"/>
                <wp:effectExtent l="95250" t="0" r="57150" b="62865"/>
                <wp:wrapNone/>
                <wp:docPr id="22" name="Straight Arrow Connector 22"/>
                <wp:cNvGraphicFramePr/>
                <a:graphic xmlns:a="http://schemas.openxmlformats.org/drawingml/2006/main">
                  <a:graphicData uri="http://schemas.microsoft.com/office/word/2010/wordprocessingShape">
                    <wps:wsp>
                      <wps:cNvCnPr/>
                      <wps:spPr>
                        <a:xfrm>
                          <a:off x="0" y="0"/>
                          <a:ext cx="0" cy="203931"/>
                        </a:xfrm>
                        <a:prstGeom prst="straightConnector1">
                          <a:avLst/>
                        </a:prstGeom>
                        <a:ln>
                          <a:solidFill>
                            <a:schemeClr val="tx1"/>
                          </a:solidFill>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9CE837" id="Straight Arrow Connector 22" o:spid="_x0000_s1026" type="#_x0000_t32" style="position:absolute;margin-left:239.15pt;margin-top:3.05pt;width:0;height:16.0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" strokecolor="black [3213]">
                <v:stroke dashstyle="dashDot" endarrow="open"/>
              </v:shape>
            </w:pict>
          </mc:Fallback>
        </mc:AlternateContent>
      </w:r>
    </w:p>
    <w:p w14:paraId="2339EA15" w14:textId="77777777" w:rsidR="009E684D" w:rsidRDefault="009E684D" w:rsidP="00F34CE9">
      <w:pPr>
        <w:pStyle w:val="TSNumberedParagraph11"/>
        <w:numPr>
          <w:ilvl w:val="0"/>
          <w:numId w:val="0"/>
        </w:numPr>
        <w:ind w:left="720"/>
      </w:pPr>
    </w:p>
    <w:p w14:paraId="7FD5FAB9" w14:textId="77777777" w:rsidR="009E684D" w:rsidRDefault="00B93E69"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54496" behindDoc="0" locked="0" layoutInCell="1" allowOverlap="1" wp14:anchorId="060AD7B2" wp14:editId="690185ED">
                <wp:simplePos x="0" y="0"/>
                <wp:positionH relativeFrom="column">
                  <wp:posOffset>1895687</wp:posOffset>
                </wp:positionH>
                <wp:positionV relativeFrom="paragraph">
                  <wp:posOffset>240665</wp:posOffset>
                </wp:positionV>
                <wp:extent cx="0" cy="217382"/>
                <wp:effectExtent l="95250" t="0" r="76200" b="49530"/>
                <wp:wrapNone/>
                <wp:docPr id="46" name="Straight Arrow Connector 46"/>
                <wp:cNvGraphicFramePr/>
                <a:graphic xmlns:a="http://schemas.openxmlformats.org/drawingml/2006/main">
                  <a:graphicData uri="http://schemas.microsoft.com/office/word/2010/wordprocessingShape">
                    <wps:wsp>
                      <wps:cNvCnPr/>
                      <wps:spPr>
                        <a:xfrm>
                          <a:off x="0" y="0"/>
                          <a:ext cx="0" cy="217382"/>
                        </a:xfrm>
                        <a:prstGeom prst="straightConnector1">
                          <a:avLst/>
                        </a:prstGeom>
                        <a:noFill/>
                        <a:ln w="9525" cap="flat" cmpd="sng" algn="ctr">
                          <a:solidFill>
                            <a:sysClr val="windowText" lastClr="000000"/>
                          </a:solidFill>
                          <a:prstDash val="dashDot"/>
                          <a:tailEnd type="arrow"/>
                        </a:ln>
                        <a:effectLst/>
                      </wps:spPr>
                      <wps:bodyPr/>
                    </wps:wsp>
                  </a:graphicData>
                </a:graphic>
                <wp14:sizeRelV relativeFrom="margin">
                  <wp14:pctHeight>0</wp14:pctHeight>
                </wp14:sizeRelV>
              </wp:anchor>
            </w:drawing>
          </mc:Choice>
          <mc:Fallback>
            <w:pict>
              <v:shape w14:anchorId="0CB6023C" id="Straight Arrow Connector 46" o:spid="_x0000_s1026" type="#_x0000_t32" style="position:absolute;margin-left:149.25pt;margin-top:18.95pt;width:0;height:17.1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" strokecolor="windowText">
                <v:stroke dashstyle="dashDot" endarrow="open"/>
              </v:shape>
            </w:pict>
          </mc:Fallback>
        </mc:AlternateContent>
      </w:r>
    </w:p>
    <w:p w14:paraId="4F0075E8" w14:textId="77777777" w:rsidR="009E684D" w:rsidRDefault="007A59E1"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29920" behindDoc="0" locked="0" layoutInCell="1" allowOverlap="1" wp14:anchorId="7A7BD320" wp14:editId="7B5F6064">
                <wp:simplePos x="0" y="0"/>
                <wp:positionH relativeFrom="column">
                  <wp:posOffset>1249045</wp:posOffset>
                </wp:positionH>
                <wp:positionV relativeFrom="paragraph">
                  <wp:posOffset>154940</wp:posOffset>
                </wp:positionV>
                <wp:extent cx="1152525" cy="6286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1525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102F90" w14:textId="77777777" w:rsidR="003A3535" w:rsidRDefault="003A3535" w:rsidP="007A59E1">
                            <w:pPr>
                              <w:jc w:val="center"/>
                            </w:pPr>
                            <w:r>
                              <w:t>Determine</w:t>
                            </w:r>
                          </w:p>
                          <w:p w14:paraId="0BFD76D1" w14:textId="77777777" w:rsidR="003A3535" w:rsidRDefault="003A3535" w:rsidP="007A59E1">
                            <w:pPr>
                              <w:jc w:val="center"/>
                            </w:pPr>
                            <w:r>
                              <w:t>Risk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BD320" id="Text Box 12" o:spid="_x0000_s1048" type="#_x0000_t202" style="position:absolute;left:0;text-align:left;margin-left:98.35pt;margin-top:12.2pt;width:90.75pt;height:49.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" fillcolor="white [3201]" strokeweight=".5pt">
                <v:textbox>
                  <w:txbxContent>
                    <w:p w14:paraId="54102F90" w14:textId="77777777" w:rsidR="003A3535" w:rsidRDefault="003A3535" w:rsidP="007A59E1">
                      <w:pPr>
                        <w:jc w:val="center"/>
                      </w:pPr>
                      <w:r>
                        <w:t>Determine</w:t>
                      </w:r>
                    </w:p>
                    <w:p w14:paraId="0BFD76D1" w14:textId="77777777" w:rsidR="003A3535" w:rsidRDefault="003A3535" w:rsidP="007A59E1">
                      <w:pPr>
                        <w:jc w:val="center"/>
                      </w:pPr>
                      <w:r>
                        <w:t>Risk Level</w:t>
                      </w:r>
                    </w:p>
                  </w:txbxContent>
                </v:textbox>
              </v:shape>
            </w:pict>
          </mc:Fallback>
        </mc:AlternateContent>
      </w:r>
      <w:r>
        <w:rPr>
          <w:noProof/>
          <w:lang w:eastAsia="en-GB"/>
        </w:rPr>
        <mc:AlternateContent>
          <mc:Choice Requires="wps">
            <w:drawing>
              <wp:anchor distT="0" distB="0" distL="114300" distR="114300" simplePos="0" relativeHeight="251730944" behindDoc="0" locked="0" layoutInCell="1" allowOverlap="1" wp14:anchorId="1501E094" wp14:editId="0411582C">
                <wp:simplePos x="0" y="0"/>
                <wp:positionH relativeFrom="column">
                  <wp:posOffset>3982720</wp:posOffset>
                </wp:positionH>
                <wp:positionV relativeFrom="paragraph">
                  <wp:posOffset>154940</wp:posOffset>
                </wp:positionV>
                <wp:extent cx="1038225" cy="628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038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5CAA96" w14:textId="77777777" w:rsidR="003A3535" w:rsidRDefault="003A3535" w:rsidP="007A59E1">
                            <w:pPr>
                              <w:jc w:val="center"/>
                            </w:pPr>
                            <w:r>
                              <w:t>Determine Benchmark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1E094" id="Text Box 14" o:spid="_x0000_s1049" type="#_x0000_t202" style="position:absolute;left:0;text-align:left;margin-left:313.6pt;margin-top:12.2pt;width:81.75pt;height:49.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" fillcolor="white [3201]" strokeweight=".5pt">
                <v:textbox>
                  <w:txbxContent>
                    <w:p w14:paraId="155CAA96" w14:textId="77777777" w:rsidR="003A3535" w:rsidRDefault="003A3535" w:rsidP="007A59E1">
                      <w:pPr>
                        <w:jc w:val="center"/>
                      </w:pPr>
                      <w:r>
                        <w:t>Determine Benchmark Standard</w:t>
                      </w:r>
                    </w:p>
                  </w:txbxContent>
                </v:textbox>
              </v:shape>
            </w:pict>
          </mc:Fallback>
        </mc:AlternateContent>
      </w:r>
    </w:p>
    <w:p w14:paraId="5FB811EE" w14:textId="77777777" w:rsidR="009E684D" w:rsidRDefault="00184816"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48352" behindDoc="0" locked="0" layoutInCell="1" allowOverlap="1" wp14:anchorId="287051A0" wp14:editId="77F81F18">
                <wp:simplePos x="0" y="0"/>
                <wp:positionH relativeFrom="column">
                  <wp:posOffset>2399240</wp:posOffset>
                </wp:positionH>
                <wp:positionV relativeFrom="paragraph">
                  <wp:posOffset>153752</wp:posOffset>
                </wp:positionV>
                <wp:extent cx="1585399" cy="0"/>
                <wp:effectExtent l="0" t="76200" r="15240" b="114300"/>
                <wp:wrapNone/>
                <wp:docPr id="16" name="Straight Arrow Connector 16"/>
                <wp:cNvGraphicFramePr/>
                <a:graphic xmlns:a="http://schemas.openxmlformats.org/drawingml/2006/main">
                  <a:graphicData uri="http://schemas.microsoft.com/office/word/2010/wordprocessingShape">
                    <wps:wsp>
                      <wps:cNvCnPr/>
                      <wps:spPr>
                        <a:xfrm>
                          <a:off x="0" y="0"/>
                          <a:ext cx="158539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5626959" id="Straight Arrow Connector 16" o:spid="_x0000_s1026" type="#_x0000_t32" style="position:absolute;margin-left:188.9pt;margin-top:12.1pt;width:124.85pt;height:0;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" strokecolor="black [3213]">
                <v:stroke endarrow="open"/>
              </v:shape>
            </w:pict>
          </mc:Fallback>
        </mc:AlternateContent>
      </w:r>
      <w:r>
        <w:rPr>
          <w:noProof/>
          <w:lang w:eastAsia="en-GB"/>
        </w:rPr>
        <mc:AlternateContent>
          <mc:Choice Requires="wps">
            <w:drawing>
              <wp:anchor distT="0" distB="0" distL="114300" distR="114300" simplePos="0" relativeHeight="251726848" behindDoc="0" locked="0" layoutInCell="1" allowOverlap="1" wp14:anchorId="04CDCFDD" wp14:editId="66ABF360">
                <wp:simplePos x="0" y="0"/>
                <wp:positionH relativeFrom="column">
                  <wp:posOffset>5022864</wp:posOffset>
                </wp:positionH>
                <wp:positionV relativeFrom="paragraph">
                  <wp:posOffset>114382</wp:posOffset>
                </wp:positionV>
                <wp:extent cx="651743"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65174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9048EB8" id="Straight Arrow Connector 15" o:spid="_x0000_s1026" type="#_x0000_t32" style="position:absolute;margin-left:395.5pt;margin-top:9pt;width:51.3pt;height:0;flip:x;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" strokecolor="black [3213]">
                <v:stroke endarrow="open"/>
              </v:shape>
            </w:pict>
          </mc:Fallback>
        </mc:AlternateContent>
      </w:r>
      <w:r w:rsidR="006E7D4D">
        <w:rPr>
          <w:noProof/>
          <w:lang w:eastAsia="en-GB"/>
        </w:rPr>
        <mc:AlternateContent>
          <mc:Choice Requires="wps">
            <w:drawing>
              <wp:anchor distT="0" distB="0" distL="114300" distR="114300" simplePos="0" relativeHeight="251736064" behindDoc="0" locked="0" layoutInCell="1" allowOverlap="1" wp14:anchorId="6DA49C83" wp14:editId="5F154A58">
                <wp:simplePos x="0" y="0"/>
                <wp:positionH relativeFrom="column">
                  <wp:posOffset>772795</wp:posOffset>
                </wp:positionH>
                <wp:positionV relativeFrom="paragraph">
                  <wp:posOffset>102235</wp:posOffset>
                </wp:positionV>
                <wp:extent cx="476250" cy="0"/>
                <wp:effectExtent l="0" t="76200" r="19050" b="114300"/>
                <wp:wrapNone/>
                <wp:docPr id="24" name="Straight Connector 24"/>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F26234" id="Straight Connector 2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60.85pt,8.05pt" to="98.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" strokecolor="black [3213]">
                <v:stroke endarrow="open"/>
              </v:line>
            </w:pict>
          </mc:Fallback>
        </mc:AlternateContent>
      </w:r>
    </w:p>
    <w:p w14:paraId="3394D0B2" w14:textId="77777777" w:rsidR="009E684D" w:rsidRDefault="009D2538"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57568" behindDoc="0" locked="0" layoutInCell="1" allowOverlap="1" wp14:anchorId="4ED1FC71" wp14:editId="68CE5929">
                <wp:simplePos x="0" y="0"/>
                <wp:positionH relativeFrom="column">
                  <wp:posOffset>4537226</wp:posOffset>
                </wp:positionH>
                <wp:positionV relativeFrom="paragraph">
                  <wp:posOffset>186119</wp:posOffset>
                </wp:positionV>
                <wp:extent cx="6578" cy="187074"/>
                <wp:effectExtent l="76200" t="0" r="69850" b="60960"/>
                <wp:wrapNone/>
                <wp:docPr id="50" name="Straight Arrow Connector 50"/>
                <wp:cNvGraphicFramePr/>
                <a:graphic xmlns:a="http://schemas.openxmlformats.org/drawingml/2006/main">
                  <a:graphicData uri="http://schemas.microsoft.com/office/word/2010/wordprocessingShape">
                    <wps:wsp>
                      <wps:cNvCnPr/>
                      <wps:spPr>
                        <a:xfrm>
                          <a:off x="0" y="0"/>
                          <a:ext cx="6578" cy="1870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24C761" id="Straight Arrow Connector 50" o:spid="_x0000_s1026" type="#_x0000_t32" style="position:absolute;margin-left:357.25pt;margin-top:14.65pt;width:.5pt;height:14.7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" strokecolor="black [3213]">
                <v:stroke endarrow="open"/>
              </v:shape>
            </w:pict>
          </mc:Fallback>
        </mc:AlternateContent>
      </w:r>
    </w:p>
    <w:p w14:paraId="6F171274" w14:textId="77777777" w:rsidR="009E684D" w:rsidRDefault="00B93E69"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44256" behindDoc="0" locked="0" layoutInCell="1" allowOverlap="1" wp14:anchorId="4F3F5921" wp14:editId="4C4B1BA8">
                <wp:simplePos x="0" y="0"/>
                <wp:positionH relativeFrom="column">
                  <wp:posOffset>941070</wp:posOffset>
                </wp:positionH>
                <wp:positionV relativeFrom="paragraph">
                  <wp:posOffset>61595</wp:posOffset>
                </wp:positionV>
                <wp:extent cx="1200150" cy="5905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200150" cy="590550"/>
                        </a:xfrm>
                        <a:prstGeom prst="rect">
                          <a:avLst/>
                        </a:prstGeom>
                        <a:solidFill>
                          <a:sysClr val="window" lastClr="FFFFFF"/>
                        </a:solidFill>
                        <a:ln w="6350">
                          <a:solidFill>
                            <a:prstClr val="black"/>
                          </a:solidFill>
                        </a:ln>
                        <a:effectLst/>
                      </wps:spPr>
                      <wps:txbx>
                        <w:txbxContent>
                          <w:p w14:paraId="36ED579E" w14:textId="77777777" w:rsidR="003A3535" w:rsidRDefault="003A3535" w:rsidP="00C76C9E">
                            <w:pPr>
                              <w:jc w:val="center"/>
                            </w:pPr>
                            <w:r>
                              <w:t>Application of Strategic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F5921" id="Text Box 30" o:spid="_x0000_s1050" type="#_x0000_t202" style="position:absolute;left:0;text-align:left;margin-left:74.1pt;margin-top:4.85pt;width:94.5pt;height: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" fillcolor="window" strokeweight=".5pt">
                <v:textbox>
                  <w:txbxContent>
                    <w:p w14:paraId="36ED579E" w14:textId="77777777" w:rsidR="003A3535" w:rsidRDefault="003A3535" w:rsidP="00C76C9E">
                      <w:pPr>
                        <w:jc w:val="center"/>
                      </w:pPr>
                      <w:r>
                        <w:t>Application of Strategic Factors</w:t>
                      </w:r>
                    </w:p>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14:anchorId="7870DF9C" wp14:editId="1D3F4CE0">
                <wp:simplePos x="0" y="0"/>
                <wp:positionH relativeFrom="column">
                  <wp:posOffset>2445385</wp:posOffset>
                </wp:positionH>
                <wp:positionV relativeFrom="paragraph">
                  <wp:posOffset>62230</wp:posOffset>
                </wp:positionV>
                <wp:extent cx="1200150" cy="5905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12001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97BFBE" w14:textId="77777777" w:rsidR="003A3535" w:rsidRDefault="003A3535" w:rsidP="00C76C9E">
                            <w:pPr>
                              <w:jc w:val="center"/>
                            </w:pPr>
                            <w:r>
                              <w:t>Application of Dutyholder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0DF9C" id="Text Box 28" o:spid="_x0000_s1051" type="#_x0000_t202" style="position:absolute;left:0;text-align:left;margin-left:192.55pt;margin-top:4.9pt;width:94.5pt;height: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" fillcolor="white [3201]" strokeweight=".5pt">
                <v:textbox>
                  <w:txbxContent>
                    <w:p w14:paraId="2497BFBE" w14:textId="77777777" w:rsidR="003A3535" w:rsidRDefault="003A3535" w:rsidP="00C76C9E">
                      <w:pPr>
                        <w:jc w:val="center"/>
                      </w:pPr>
                      <w:r>
                        <w:t>Application of Dutyholder Factors</w:t>
                      </w:r>
                    </w:p>
                  </w:txbxContent>
                </v:textbox>
              </v:shape>
            </w:pict>
          </mc:Fallback>
        </mc:AlternateContent>
      </w:r>
      <w:r w:rsidR="006E3DA3">
        <w:rPr>
          <w:noProof/>
          <w:lang w:eastAsia="en-GB"/>
        </w:rPr>
        <mc:AlternateContent>
          <mc:Choice Requires="wps">
            <w:drawing>
              <wp:anchor distT="0" distB="0" distL="114300" distR="114300" simplePos="0" relativeHeight="251739136" behindDoc="0" locked="0" layoutInCell="1" allowOverlap="1" wp14:anchorId="2074E1C1" wp14:editId="3F055B51">
                <wp:simplePos x="0" y="0"/>
                <wp:positionH relativeFrom="column">
                  <wp:posOffset>3981939</wp:posOffset>
                </wp:positionH>
                <wp:positionV relativeFrom="paragraph">
                  <wp:posOffset>72390</wp:posOffset>
                </wp:positionV>
                <wp:extent cx="1200150" cy="5810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2001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ED05DA" w14:textId="77777777" w:rsidR="003A3535" w:rsidRDefault="003A3535" w:rsidP="006E3DA3">
                            <w:pPr>
                              <w:jc w:val="center"/>
                            </w:pPr>
                            <w:r>
                              <w:t>Baseline Enforcement</w:t>
                            </w:r>
                          </w:p>
                          <w:p w14:paraId="52065330" w14:textId="77777777" w:rsidR="003A3535" w:rsidRDefault="003A3535" w:rsidP="006E3DA3">
                            <w:pPr>
                              <w:jc w:val="center"/>
                            </w:pPr>
                            <w:r>
                              <w:t>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E1C1" id="Text Box 27" o:spid="_x0000_s1052" type="#_x0000_t202" style="position:absolute;left:0;text-align:left;margin-left:313.55pt;margin-top:5.7pt;width:94.5pt;height:4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" fillcolor="white [3201]" strokeweight=".5pt">
                <v:textbox>
                  <w:txbxContent>
                    <w:p w14:paraId="5AED05DA" w14:textId="77777777" w:rsidR="003A3535" w:rsidRDefault="003A3535" w:rsidP="006E3DA3">
                      <w:pPr>
                        <w:jc w:val="center"/>
                      </w:pPr>
                      <w:r>
                        <w:t>Baseline Enforcement</w:t>
                      </w:r>
                    </w:p>
                    <w:p w14:paraId="52065330" w14:textId="77777777" w:rsidR="003A3535" w:rsidRDefault="003A3535" w:rsidP="006E3DA3">
                      <w:pPr>
                        <w:jc w:val="center"/>
                      </w:pPr>
                      <w:r>
                        <w:t>Level</w:t>
                      </w:r>
                    </w:p>
                  </w:txbxContent>
                </v:textbox>
              </v:shape>
            </w:pict>
          </mc:Fallback>
        </mc:AlternateContent>
      </w:r>
    </w:p>
    <w:p w14:paraId="632BEB84" w14:textId="77777777" w:rsidR="009E684D" w:rsidRDefault="009D2538"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60640" behindDoc="0" locked="0" layoutInCell="1" allowOverlap="1" wp14:anchorId="4B8D00BA" wp14:editId="7B61B24A">
                <wp:simplePos x="0" y="0"/>
                <wp:positionH relativeFrom="column">
                  <wp:posOffset>2138982</wp:posOffset>
                </wp:positionH>
                <wp:positionV relativeFrom="paragraph">
                  <wp:posOffset>61933</wp:posOffset>
                </wp:positionV>
                <wp:extent cx="313580" cy="0"/>
                <wp:effectExtent l="38100" t="76200" r="0" b="114300"/>
                <wp:wrapNone/>
                <wp:docPr id="52" name="Straight Arrow Connector 52"/>
                <wp:cNvGraphicFramePr/>
                <a:graphic xmlns:a="http://schemas.openxmlformats.org/drawingml/2006/main">
                  <a:graphicData uri="http://schemas.microsoft.com/office/word/2010/wordprocessingShape">
                    <wps:wsp>
                      <wps:cNvCnPr/>
                      <wps:spPr>
                        <a:xfrm flipH="1">
                          <a:off x="0" y="0"/>
                          <a:ext cx="313580"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C745E6" id="Straight Arrow Connector 52" o:spid="_x0000_s1026" type="#_x0000_t32" style="position:absolute;margin-left:168.4pt;margin-top:4.9pt;width:24.7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" strokecolor="windowText">
                <v:stroke endarrow="open"/>
              </v:shape>
            </w:pict>
          </mc:Fallback>
        </mc:AlternateContent>
      </w:r>
      <w:r>
        <w:rPr>
          <w:noProof/>
          <w:lang w:eastAsia="en-GB"/>
        </w:rPr>
        <mc:AlternateContent>
          <mc:Choice Requires="wps">
            <w:drawing>
              <wp:anchor distT="0" distB="0" distL="114300" distR="114300" simplePos="0" relativeHeight="251758592" behindDoc="0" locked="0" layoutInCell="1" allowOverlap="1" wp14:anchorId="6E01AF1A" wp14:editId="51A759C7">
                <wp:simplePos x="0" y="0"/>
                <wp:positionH relativeFrom="column">
                  <wp:posOffset>3649139</wp:posOffset>
                </wp:positionH>
                <wp:positionV relativeFrom="paragraph">
                  <wp:posOffset>61933</wp:posOffset>
                </wp:positionV>
                <wp:extent cx="339090" cy="0"/>
                <wp:effectExtent l="38100" t="76200" r="0" b="114300"/>
                <wp:wrapNone/>
                <wp:docPr id="51" name="Straight Arrow Connector 51"/>
                <wp:cNvGraphicFramePr/>
                <a:graphic xmlns:a="http://schemas.openxmlformats.org/drawingml/2006/main">
                  <a:graphicData uri="http://schemas.microsoft.com/office/word/2010/wordprocessingShape">
                    <wps:wsp>
                      <wps:cNvCnPr/>
                      <wps:spPr>
                        <a:xfrm flipH="1">
                          <a:off x="0" y="0"/>
                          <a:ext cx="3390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3B94CC" id="Straight Arrow Connector 51" o:spid="_x0000_s1026" type="#_x0000_t32" style="position:absolute;margin-left:287.35pt;margin-top:4.9pt;width:26.7pt;height:0;flip:x;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" strokecolor="black [3213]">
                <v:stroke endarrow="open"/>
              </v:shape>
            </w:pict>
          </mc:Fallback>
        </mc:AlternateContent>
      </w:r>
    </w:p>
    <w:p w14:paraId="26F71F11" w14:textId="77777777" w:rsidR="009E684D" w:rsidRDefault="009D2538"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61664" behindDoc="0" locked="0" layoutInCell="1" allowOverlap="1" wp14:anchorId="1C2BFF56" wp14:editId="5EEF4A20">
                <wp:simplePos x="0" y="0"/>
                <wp:positionH relativeFrom="column">
                  <wp:posOffset>1076978</wp:posOffset>
                </wp:positionH>
                <wp:positionV relativeFrom="paragraph">
                  <wp:posOffset>51028</wp:posOffset>
                </wp:positionV>
                <wp:extent cx="0" cy="389255"/>
                <wp:effectExtent l="0" t="0" r="19050" b="10795"/>
                <wp:wrapNone/>
                <wp:docPr id="53" name="Straight Arrow Connector 53"/>
                <wp:cNvGraphicFramePr/>
                <a:graphic xmlns:a="http://schemas.openxmlformats.org/drawingml/2006/main">
                  <a:graphicData uri="http://schemas.microsoft.com/office/word/2010/wordprocessingShape">
                    <wps:wsp>
                      <wps:cNvCnPr/>
                      <wps:spPr>
                        <a:xfrm>
                          <a:off x="0" y="0"/>
                          <a:ext cx="0" cy="38925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146508B" id="Straight Arrow Connector 53" o:spid="_x0000_s1026" type="#_x0000_t32" style="position:absolute;margin-left:84.8pt;margin-top:4pt;width:0;height:30.6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" strokecolor="black [3213]"/>
            </w:pict>
          </mc:Fallback>
        </mc:AlternateContent>
      </w:r>
    </w:p>
    <w:p w14:paraId="716F892B" w14:textId="77777777" w:rsidR="009E684D" w:rsidRDefault="0020328B" w:rsidP="00F34CE9">
      <w:pPr>
        <w:pStyle w:val="TSNumberedParagraph11"/>
        <w:numPr>
          <w:ilvl w:val="0"/>
          <w:numId w:val="0"/>
        </w:numPr>
        <w:ind w:left="720"/>
      </w:pPr>
      <w:r>
        <w:rPr>
          <w:noProof/>
          <w:lang w:eastAsia="en-GB"/>
        </w:rPr>
        <mc:AlternateContent>
          <mc:Choice Requires="wps">
            <w:drawing>
              <wp:anchor distT="0" distB="0" distL="114300" distR="114300" simplePos="0" relativeHeight="251728896" behindDoc="0" locked="0" layoutInCell="1" allowOverlap="1" wp14:anchorId="1CFB9D32" wp14:editId="7BCA4C65">
                <wp:simplePos x="0" y="0"/>
                <wp:positionH relativeFrom="column">
                  <wp:posOffset>1551305</wp:posOffset>
                </wp:positionH>
                <wp:positionV relativeFrom="paragraph">
                  <wp:posOffset>-3175</wp:posOffset>
                </wp:positionV>
                <wp:extent cx="1945640" cy="295910"/>
                <wp:effectExtent l="0" t="0" r="16510" b="27940"/>
                <wp:wrapNone/>
                <wp:docPr id="9" name="Text Box 9"/>
                <wp:cNvGraphicFramePr/>
                <a:graphic xmlns:a="http://schemas.openxmlformats.org/drawingml/2006/main">
                  <a:graphicData uri="http://schemas.microsoft.com/office/word/2010/wordprocessingShape">
                    <wps:wsp>
                      <wps:cNvSpPr txBox="1"/>
                      <wps:spPr>
                        <a:xfrm>
                          <a:off x="0" y="0"/>
                          <a:ext cx="1945640" cy="295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60718" w14:textId="77777777" w:rsidR="003A3535" w:rsidRDefault="003A3535" w:rsidP="00B93E69">
                            <w:pPr>
                              <w:jc w:val="center"/>
                            </w:pPr>
                            <w:r>
                              <w:t>Enforcement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B9D32" id="Text Box 9" o:spid="_x0000_s1053" type="#_x0000_t202" style="position:absolute;left:0;text-align:left;margin-left:122.15pt;margin-top:-.25pt;width:153.2pt;height:2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" fillcolor="white [3201]" strokeweight=".5pt">
                <v:textbox>
                  <w:txbxContent>
                    <w:p w14:paraId="69960718" w14:textId="77777777" w:rsidR="003A3535" w:rsidRDefault="003A3535" w:rsidP="00B93E69">
                      <w:pPr>
                        <w:jc w:val="center"/>
                      </w:pPr>
                      <w:r>
                        <w:t>Enforcement Decision</w:t>
                      </w:r>
                    </w:p>
                  </w:txbxContent>
                </v:textbox>
              </v:shape>
            </w:pict>
          </mc:Fallback>
        </mc:AlternateContent>
      </w:r>
      <w:r w:rsidR="009D2538">
        <w:rPr>
          <w:noProof/>
          <w:lang w:eastAsia="en-GB"/>
        </w:rPr>
        <mc:AlternateContent>
          <mc:Choice Requires="wps">
            <w:drawing>
              <wp:anchor distT="0" distB="0" distL="114300" distR="114300" simplePos="0" relativeHeight="251762688" behindDoc="0" locked="0" layoutInCell="1" allowOverlap="1" wp14:anchorId="1AE1B89A" wp14:editId="6073B3CD">
                <wp:simplePos x="0" y="0"/>
                <wp:positionH relativeFrom="column">
                  <wp:posOffset>1076978</wp:posOffset>
                </wp:positionH>
                <wp:positionV relativeFrom="paragraph">
                  <wp:posOffset>139928</wp:posOffset>
                </wp:positionV>
                <wp:extent cx="473646" cy="0"/>
                <wp:effectExtent l="0" t="76200" r="22225" b="114300"/>
                <wp:wrapNone/>
                <wp:docPr id="54" name="Straight Arrow Connector 54"/>
                <wp:cNvGraphicFramePr/>
                <a:graphic xmlns:a="http://schemas.openxmlformats.org/drawingml/2006/main">
                  <a:graphicData uri="http://schemas.microsoft.com/office/word/2010/wordprocessingShape">
                    <wps:wsp>
                      <wps:cNvCnPr/>
                      <wps:spPr>
                        <a:xfrm>
                          <a:off x="0" y="0"/>
                          <a:ext cx="47364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B849AF" id="Straight Arrow Connector 54" o:spid="_x0000_s1026" type="#_x0000_t32" style="position:absolute;margin-left:84.8pt;margin-top:11pt;width:37.3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" strokecolor="black [3213]">
                <v:stroke endarrow="open"/>
              </v:shape>
            </w:pict>
          </mc:Fallback>
        </mc:AlternateContent>
      </w:r>
    </w:p>
    <w:p w14:paraId="5EEE2716" w14:textId="77777777" w:rsidR="00C35C56" w:rsidRDefault="00C35C56" w:rsidP="00F34CE9">
      <w:pPr>
        <w:pStyle w:val="TSNumberedParagraph11"/>
        <w:numPr>
          <w:ilvl w:val="0"/>
          <w:numId w:val="0"/>
        </w:numPr>
      </w:pPr>
    </w:p>
    <w:p w14:paraId="715E698E" w14:textId="77777777" w:rsidR="00775FBA" w:rsidRDefault="00775FBA" w:rsidP="00F34CE9">
      <w:pPr>
        <w:pStyle w:val="TSNumberedParagraph11"/>
        <w:numPr>
          <w:ilvl w:val="0"/>
          <w:numId w:val="0"/>
        </w:numPr>
      </w:pPr>
    </w:p>
    <w:p w14:paraId="4E04625F" w14:textId="77777777" w:rsidR="00E544D0" w:rsidRDefault="00630368" w:rsidP="00F34CE9">
      <w:pPr>
        <w:pStyle w:val="TSHeadingNumbered1"/>
      </w:pPr>
      <w:bookmarkStart w:id="7" w:name="_Toc46136918"/>
      <w:r>
        <w:lastRenderedPageBreak/>
        <w:t>risk analysis</w:t>
      </w:r>
      <w:bookmarkEnd w:id="7"/>
    </w:p>
    <w:p w14:paraId="193EC509" w14:textId="77777777" w:rsidR="00C84AED" w:rsidRDefault="00BE3CE7" w:rsidP="00682351">
      <w:pPr>
        <w:pStyle w:val="TSNumberedParagraph11"/>
      </w:pPr>
      <w:r>
        <w:rPr>
          <w:bCs/>
        </w:rPr>
        <w:t>Whilst</w:t>
      </w:r>
      <w:r w:rsidR="00C84AED" w:rsidRPr="00C84AED">
        <w:rPr>
          <w:bCs/>
        </w:rPr>
        <w:t xml:space="preserve"> intervention priorities are guided by </w:t>
      </w:r>
      <w:r w:rsidR="00C85F47">
        <w:rPr>
          <w:bCs/>
        </w:rPr>
        <w:t>R</w:t>
      </w:r>
      <w:r w:rsidR="002C4D03">
        <w:rPr>
          <w:bCs/>
        </w:rPr>
        <w:t xml:space="preserve">egulatory </w:t>
      </w:r>
      <w:r w:rsidR="00C85F47">
        <w:rPr>
          <w:bCs/>
        </w:rPr>
        <w:t>D</w:t>
      </w:r>
      <w:r w:rsidR="002C4D03">
        <w:rPr>
          <w:bCs/>
        </w:rPr>
        <w:t>irectorate (RD)</w:t>
      </w:r>
      <w:r w:rsidR="00C85F47">
        <w:rPr>
          <w:bCs/>
        </w:rPr>
        <w:t xml:space="preserve"> divisional plans and strategies</w:t>
      </w:r>
      <w:r w:rsidR="00C84AED" w:rsidRPr="00C84AED">
        <w:rPr>
          <w:bCs/>
        </w:rPr>
        <w:t xml:space="preserve">, inspectors have discretion in deciding </w:t>
      </w:r>
      <w:r w:rsidR="00C85F47">
        <w:rPr>
          <w:bCs/>
        </w:rPr>
        <w:t>subsidiary</w:t>
      </w:r>
      <w:r w:rsidR="00C84AED" w:rsidRPr="00C84AED">
        <w:rPr>
          <w:bCs/>
        </w:rPr>
        <w:t xml:space="preserve"> priorities for </w:t>
      </w:r>
      <w:r w:rsidR="00A92AEA">
        <w:rPr>
          <w:bCs/>
        </w:rPr>
        <w:t>regulatory</w:t>
      </w:r>
      <w:r w:rsidR="00C84AED" w:rsidRPr="00C84AED">
        <w:rPr>
          <w:bCs/>
        </w:rPr>
        <w:t xml:space="preserve"> action</w:t>
      </w:r>
      <w:r w:rsidR="00D475FB">
        <w:rPr>
          <w:bCs/>
        </w:rPr>
        <w:t xml:space="preserve"> within ONR due process</w:t>
      </w:r>
      <w:r w:rsidR="00C84AED" w:rsidRPr="00C84AED">
        <w:rPr>
          <w:bCs/>
        </w:rPr>
        <w:t xml:space="preserve">. </w:t>
      </w:r>
      <w:r w:rsidR="004147B0">
        <w:rPr>
          <w:bCs/>
        </w:rPr>
        <w:t>ONR i</w:t>
      </w:r>
      <w:r w:rsidR="006B3D11" w:rsidRPr="006B3D11">
        <w:rPr>
          <w:bCs/>
        </w:rPr>
        <w:t>nspectors inspect</w:t>
      </w:r>
      <w:r w:rsidR="00DE0AD5">
        <w:rPr>
          <w:bCs/>
        </w:rPr>
        <w:t xml:space="preserve"> </w:t>
      </w:r>
      <w:r w:rsidR="006C4E17">
        <w:rPr>
          <w:bCs/>
        </w:rPr>
        <w:t xml:space="preserve">compliance with </w:t>
      </w:r>
      <w:r w:rsidR="00DE0AD5">
        <w:rPr>
          <w:bCs/>
        </w:rPr>
        <w:t>the</w:t>
      </w:r>
      <w:r w:rsidR="00682351">
        <w:rPr>
          <w:bCs/>
        </w:rPr>
        <w:t xml:space="preserve"> legislation for which ONR is the Enforcing Authority.</w:t>
      </w:r>
    </w:p>
    <w:p w14:paraId="18199AAD" w14:textId="4F6A2280" w:rsidR="006B3D11" w:rsidRDefault="00C84AED" w:rsidP="00F34CE9">
      <w:pPr>
        <w:pStyle w:val="TSNumberedParagraph11"/>
        <w:tabs>
          <w:tab w:val="clear" w:pos="-31680"/>
        </w:tabs>
        <w:rPr>
          <w:bCs/>
        </w:rPr>
      </w:pPr>
      <w:r w:rsidRPr="00C84AED">
        <w:rPr>
          <w:bCs/>
        </w:rPr>
        <w:t>During regulatory contacts</w:t>
      </w:r>
      <w:r w:rsidR="00D07AFE">
        <w:rPr>
          <w:bCs/>
        </w:rPr>
        <w:t xml:space="preserve"> (e.g. inspections,</w:t>
      </w:r>
      <w:r w:rsidR="00D82006">
        <w:rPr>
          <w:bCs/>
        </w:rPr>
        <w:t xml:space="preserve"> investigations,</w:t>
      </w:r>
      <w:r w:rsidR="00D07AFE">
        <w:rPr>
          <w:bCs/>
        </w:rPr>
        <w:t xml:space="preserve"> incident reporting</w:t>
      </w:r>
      <w:r w:rsidR="00184693">
        <w:rPr>
          <w:bCs/>
        </w:rPr>
        <w:t xml:space="preserve">, </w:t>
      </w:r>
      <w:r w:rsidR="004D7E0C">
        <w:rPr>
          <w:bCs/>
        </w:rPr>
        <w:t xml:space="preserve">events, </w:t>
      </w:r>
      <w:r w:rsidR="00AD4F50">
        <w:rPr>
          <w:bCs/>
        </w:rPr>
        <w:t xml:space="preserve">follow-up of </w:t>
      </w:r>
      <w:r w:rsidR="00184693">
        <w:rPr>
          <w:bCs/>
        </w:rPr>
        <w:t>complaint</w:t>
      </w:r>
      <w:r w:rsidR="00AD4F50">
        <w:rPr>
          <w:bCs/>
        </w:rPr>
        <w:t>s/</w:t>
      </w:r>
      <w:r w:rsidR="00184693">
        <w:rPr>
          <w:bCs/>
        </w:rPr>
        <w:t>concern</w:t>
      </w:r>
      <w:r w:rsidR="00AD4F50">
        <w:rPr>
          <w:bCs/>
        </w:rPr>
        <w:t>s/</w:t>
      </w:r>
      <w:r w:rsidR="00184693">
        <w:rPr>
          <w:bCs/>
        </w:rPr>
        <w:t xml:space="preserve"> </w:t>
      </w:r>
      <w:r w:rsidR="005F7F6C">
        <w:rPr>
          <w:bCs/>
        </w:rPr>
        <w:t>whistle-blower</w:t>
      </w:r>
      <w:r w:rsidR="00184693">
        <w:rPr>
          <w:bCs/>
        </w:rPr>
        <w:t>)</w:t>
      </w:r>
      <w:r w:rsidRPr="00C84AED">
        <w:rPr>
          <w:bCs/>
        </w:rPr>
        <w:t xml:space="preserve">, inspectors collect </w:t>
      </w:r>
      <w:r w:rsidR="00C869F5">
        <w:rPr>
          <w:bCs/>
        </w:rPr>
        <w:t xml:space="preserve">or are provided with </w:t>
      </w:r>
      <w:r w:rsidRPr="00C84AED">
        <w:rPr>
          <w:bCs/>
        </w:rPr>
        <w:t xml:space="preserve">information about </w:t>
      </w:r>
      <w:r>
        <w:rPr>
          <w:bCs/>
        </w:rPr>
        <w:t xml:space="preserve">hazards, </w:t>
      </w:r>
      <w:r w:rsidR="00D82006">
        <w:rPr>
          <w:bCs/>
        </w:rPr>
        <w:t xml:space="preserve">risk </w:t>
      </w:r>
      <w:r w:rsidRPr="00C84AED">
        <w:rPr>
          <w:bCs/>
        </w:rPr>
        <w:t>control measures</w:t>
      </w:r>
      <w:r>
        <w:rPr>
          <w:bCs/>
        </w:rPr>
        <w:t xml:space="preserve"> and security threats</w:t>
      </w:r>
      <w:r w:rsidRPr="00C84AED">
        <w:rPr>
          <w:bCs/>
        </w:rPr>
        <w:t>. From this, they m</w:t>
      </w:r>
      <w:r>
        <w:rPr>
          <w:bCs/>
        </w:rPr>
        <w:t xml:space="preserve">ake judgements about the health, </w:t>
      </w:r>
      <w:r w:rsidRPr="00C84AED">
        <w:rPr>
          <w:bCs/>
        </w:rPr>
        <w:t>safety</w:t>
      </w:r>
      <w:r w:rsidR="005D7BE1">
        <w:rPr>
          <w:bCs/>
        </w:rPr>
        <w:t>,</w:t>
      </w:r>
      <w:r>
        <w:rPr>
          <w:bCs/>
        </w:rPr>
        <w:t xml:space="preserve"> security</w:t>
      </w:r>
      <w:r w:rsidRPr="00C84AED">
        <w:rPr>
          <w:bCs/>
        </w:rPr>
        <w:t xml:space="preserve"> </w:t>
      </w:r>
      <w:r w:rsidR="005D7BE1">
        <w:rPr>
          <w:bCs/>
        </w:rPr>
        <w:t xml:space="preserve">and safeguards </w:t>
      </w:r>
      <w:r w:rsidRPr="00C84AED">
        <w:rPr>
          <w:bCs/>
        </w:rPr>
        <w:t xml:space="preserve">risks associated with the activity. Inspectors should </w:t>
      </w:r>
      <w:r w:rsidR="00993C97">
        <w:rPr>
          <w:bCs/>
        </w:rPr>
        <w:t>identify</w:t>
      </w:r>
      <w:r w:rsidRPr="00C84AED">
        <w:rPr>
          <w:bCs/>
        </w:rPr>
        <w:t xml:space="preserve"> specific hazards</w:t>
      </w:r>
      <w:r>
        <w:rPr>
          <w:bCs/>
        </w:rPr>
        <w:t xml:space="preserve"> / threats</w:t>
      </w:r>
      <w:r w:rsidRPr="00C84AED">
        <w:rPr>
          <w:bCs/>
        </w:rPr>
        <w:t xml:space="preserve"> and consider common root/underlying causes to ensure </w:t>
      </w:r>
      <w:r w:rsidR="00993C97" w:rsidRPr="00C84AED">
        <w:rPr>
          <w:bCs/>
        </w:rPr>
        <w:t xml:space="preserve">serious risks </w:t>
      </w:r>
      <w:r w:rsidR="00993C97">
        <w:rPr>
          <w:bCs/>
        </w:rPr>
        <w:t>are</w:t>
      </w:r>
      <w:r w:rsidRPr="00C84AED">
        <w:rPr>
          <w:bCs/>
        </w:rPr>
        <w:t xml:space="preserve"> dea</w:t>
      </w:r>
      <w:r w:rsidR="00993C97">
        <w:rPr>
          <w:bCs/>
        </w:rPr>
        <w:t>lt</w:t>
      </w:r>
      <w:r w:rsidRPr="00C84AED">
        <w:rPr>
          <w:bCs/>
        </w:rPr>
        <w:t xml:space="preserve"> </w:t>
      </w:r>
      <w:r w:rsidR="00993C97" w:rsidRPr="00C84AED">
        <w:rPr>
          <w:bCs/>
        </w:rPr>
        <w:t xml:space="preserve">with </w:t>
      </w:r>
      <w:r w:rsidRPr="00C84AED">
        <w:rPr>
          <w:bCs/>
        </w:rPr>
        <w:t xml:space="preserve">immediately. </w:t>
      </w:r>
    </w:p>
    <w:p w14:paraId="294F9F5D" w14:textId="77777777" w:rsidR="004A0575" w:rsidRPr="004A0575" w:rsidRDefault="004A0575" w:rsidP="00600AA5">
      <w:pPr>
        <w:pStyle w:val="TSNumberedParagraph11"/>
      </w:pPr>
      <w:r w:rsidRPr="004A0575">
        <w:t>In determining the risk</w:t>
      </w:r>
      <w:r w:rsidR="00C85F47">
        <w:t>,</w:t>
      </w:r>
      <w:r w:rsidRPr="004A0575">
        <w:t xml:space="preserve"> the inspector </w:t>
      </w:r>
      <w:r w:rsidR="00D475FB">
        <w:t>should</w:t>
      </w:r>
      <w:r w:rsidRPr="004A0575">
        <w:t xml:space="preserve"> initially assess the level(s) of actual risk arising from the dutyholder’s activities. This should be based on their judgement of the hazards and control measures informed by their training, experience, guidance and other relevant sources of information.</w:t>
      </w:r>
      <w:r w:rsidR="002065C0">
        <w:t xml:space="preserve"> Some risks may be relevant to </w:t>
      </w:r>
      <w:r w:rsidR="00600AA5">
        <w:t xml:space="preserve">more than one ONR purpose. On these occasions </w:t>
      </w:r>
      <w:r w:rsidR="00600AA5" w:rsidRPr="00600AA5">
        <w:rPr>
          <w:bCs/>
        </w:rPr>
        <w:t xml:space="preserve">it is important that the purposes co-ordinate </w:t>
      </w:r>
      <w:r w:rsidR="00600AA5">
        <w:rPr>
          <w:bCs/>
        </w:rPr>
        <w:t xml:space="preserve">to ensure awareness </w:t>
      </w:r>
      <w:r w:rsidR="009874CE">
        <w:rPr>
          <w:bCs/>
        </w:rPr>
        <w:t>of the risk and that appropriate enforcement action is taken.</w:t>
      </w:r>
      <w:r w:rsidR="00600AA5">
        <w:rPr>
          <w:bCs/>
        </w:rPr>
        <w:t xml:space="preserve"> </w:t>
      </w:r>
    </w:p>
    <w:p w14:paraId="6EA17552" w14:textId="77777777" w:rsidR="00C84AED" w:rsidRDefault="00BE3CE7" w:rsidP="005D7BE1">
      <w:pPr>
        <w:pStyle w:val="TSNumberedParagraph11"/>
      </w:pPr>
      <w:r>
        <w:rPr>
          <w:bCs/>
        </w:rPr>
        <w:t>Evaluation of the</w:t>
      </w:r>
      <w:r w:rsidR="003B2928">
        <w:rPr>
          <w:bCs/>
        </w:rPr>
        <w:t xml:space="preserve"> </w:t>
      </w:r>
      <w:r w:rsidR="00E37727">
        <w:rPr>
          <w:bCs/>
        </w:rPr>
        <w:t>risk</w:t>
      </w:r>
      <w:r w:rsidR="00C84AED" w:rsidRPr="00C84AED">
        <w:rPr>
          <w:bCs/>
        </w:rPr>
        <w:t xml:space="preserve"> may involve </w:t>
      </w:r>
      <w:r w:rsidR="00D475FB">
        <w:rPr>
          <w:bCs/>
        </w:rPr>
        <w:t xml:space="preserve">considering </w:t>
      </w:r>
      <w:r w:rsidR="003B2928">
        <w:rPr>
          <w:bCs/>
        </w:rPr>
        <w:t>several complex, inter-related</w:t>
      </w:r>
      <w:r w:rsidR="00C84AED" w:rsidRPr="00C84AED">
        <w:rPr>
          <w:bCs/>
        </w:rPr>
        <w:t xml:space="preserve"> </w:t>
      </w:r>
      <w:r w:rsidR="003B2928">
        <w:rPr>
          <w:bCs/>
        </w:rPr>
        <w:t>causal factors</w:t>
      </w:r>
      <w:r w:rsidR="00C84AED" w:rsidRPr="00C84AED">
        <w:rPr>
          <w:bCs/>
        </w:rPr>
        <w:t xml:space="preserve">, </w:t>
      </w:r>
      <w:r w:rsidR="00CE0E33" w:rsidRPr="006C4E17">
        <w:rPr>
          <w:bCs/>
        </w:rPr>
        <w:t>e.g.</w:t>
      </w:r>
      <w:r w:rsidR="00C84AED" w:rsidRPr="006C4E17">
        <w:rPr>
          <w:bCs/>
        </w:rPr>
        <w:t xml:space="preserve"> </w:t>
      </w:r>
      <w:r w:rsidR="006C4E17" w:rsidRPr="006C4E17">
        <w:rPr>
          <w:bCs/>
        </w:rPr>
        <w:t xml:space="preserve">in the case of an evaporative cooling water system where </w:t>
      </w:r>
      <w:r w:rsidR="00F07FC9">
        <w:rPr>
          <w:bCs/>
        </w:rPr>
        <w:t>causal factors</w:t>
      </w:r>
      <w:r w:rsidR="0012583A" w:rsidRPr="006C4E17">
        <w:rPr>
          <w:bCs/>
        </w:rPr>
        <w:t xml:space="preserve"> </w:t>
      </w:r>
      <w:r w:rsidR="003B2928">
        <w:rPr>
          <w:bCs/>
        </w:rPr>
        <w:t>may include</w:t>
      </w:r>
      <w:r w:rsidR="006C4E17" w:rsidRPr="006C4E17">
        <w:rPr>
          <w:bCs/>
        </w:rPr>
        <w:t xml:space="preserve"> </w:t>
      </w:r>
      <w:r w:rsidR="00C91432">
        <w:rPr>
          <w:bCs/>
        </w:rPr>
        <w:t xml:space="preserve">system management, </w:t>
      </w:r>
      <w:r w:rsidR="006C4E17" w:rsidRPr="006C4E17">
        <w:rPr>
          <w:bCs/>
        </w:rPr>
        <w:t xml:space="preserve">responsible person competence, maintenance, </w:t>
      </w:r>
      <w:r w:rsidR="00171103">
        <w:rPr>
          <w:bCs/>
        </w:rPr>
        <w:t xml:space="preserve">sampling, </w:t>
      </w:r>
      <w:r w:rsidR="003B2928">
        <w:rPr>
          <w:bCs/>
        </w:rPr>
        <w:t>control measures, and/</w:t>
      </w:r>
      <w:r w:rsidR="006C4E17" w:rsidRPr="006C4E17">
        <w:rPr>
          <w:bCs/>
        </w:rPr>
        <w:t>or assessment of the risks</w:t>
      </w:r>
      <w:r w:rsidR="00C84AED" w:rsidRPr="006C4E17">
        <w:rPr>
          <w:bCs/>
        </w:rPr>
        <w:t>.</w:t>
      </w:r>
      <w:r w:rsidR="00C84AED" w:rsidRPr="00C84AED">
        <w:rPr>
          <w:bCs/>
        </w:rPr>
        <w:t xml:space="preserve"> When applying the EMM, it is important to </w:t>
      </w:r>
      <w:r w:rsidR="00DB4A27">
        <w:rPr>
          <w:bCs/>
        </w:rPr>
        <w:t>ensure</w:t>
      </w:r>
      <w:r w:rsidR="00C84AED" w:rsidRPr="00C84AED">
        <w:rPr>
          <w:bCs/>
        </w:rPr>
        <w:t xml:space="preserve"> </w:t>
      </w:r>
      <w:r w:rsidR="00EB531C">
        <w:rPr>
          <w:bCs/>
        </w:rPr>
        <w:t xml:space="preserve">that </w:t>
      </w:r>
      <w:r w:rsidR="00C84AED" w:rsidRPr="00C84AED">
        <w:rPr>
          <w:bCs/>
        </w:rPr>
        <w:t>all</w:t>
      </w:r>
      <w:r w:rsidR="00171103">
        <w:rPr>
          <w:bCs/>
        </w:rPr>
        <w:t xml:space="preserve"> contributory</w:t>
      </w:r>
      <w:r w:rsidR="00C84AED" w:rsidRPr="00C84AED">
        <w:rPr>
          <w:bCs/>
        </w:rPr>
        <w:t xml:space="preserve"> </w:t>
      </w:r>
      <w:r w:rsidR="003B2928">
        <w:rPr>
          <w:bCs/>
        </w:rPr>
        <w:t>causal factors</w:t>
      </w:r>
      <w:r w:rsidR="003B2928" w:rsidRPr="00C84AED">
        <w:rPr>
          <w:bCs/>
        </w:rPr>
        <w:t xml:space="preserve"> </w:t>
      </w:r>
      <w:r w:rsidR="00DB4A27">
        <w:rPr>
          <w:bCs/>
        </w:rPr>
        <w:t>are</w:t>
      </w:r>
      <w:r w:rsidR="00DB4A27" w:rsidRPr="00C84AED">
        <w:rPr>
          <w:bCs/>
        </w:rPr>
        <w:t xml:space="preserve"> </w:t>
      </w:r>
      <w:r w:rsidR="00636A9F">
        <w:rPr>
          <w:bCs/>
        </w:rPr>
        <w:t xml:space="preserve">identified and </w:t>
      </w:r>
      <w:r w:rsidR="00C84AED" w:rsidRPr="00C84AED">
        <w:rPr>
          <w:bCs/>
        </w:rPr>
        <w:t xml:space="preserve">assessed </w:t>
      </w:r>
      <w:r w:rsidR="00636A9F">
        <w:rPr>
          <w:bCs/>
        </w:rPr>
        <w:t xml:space="preserve">to arrive </w:t>
      </w:r>
      <w:r w:rsidR="00C84AED" w:rsidRPr="00C84AED">
        <w:rPr>
          <w:bCs/>
        </w:rPr>
        <w:t xml:space="preserve">at </w:t>
      </w:r>
      <w:r w:rsidR="00D475FB">
        <w:rPr>
          <w:bCs/>
        </w:rPr>
        <w:t>a pertinent</w:t>
      </w:r>
      <w:r w:rsidR="00DB4A27">
        <w:rPr>
          <w:bCs/>
        </w:rPr>
        <w:t xml:space="preserve"> </w:t>
      </w:r>
      <w:r w:rsidR="00C84AED" w:rsidRPr="00C84AED">
        <w:rPr>
          <w:bCs/>
        </w:rPr>
        <w:t xml:space="preserve">risk </w:t>
      </w:r>
      <w:r w:rsidR="00633C21">
        <w:rPr>
          <w:bCs/>
        </w:rPr>
        <w:t>analysis</w:t>
      </w:r>
      <w:r w:rsidR="00C84AED" w:rsidRPr="00C84AED">
        <w:rPr>
          <w:bCs/>
        </w:rPr>
        <w:t xml:space="preserve">. </w:t>
      </w:r>
      <w:r w:rsidR="00B54352">
        <w:t xml:space="preserve">As we regulate on GB nuclear sites there </w:t>
      </w:r>
      <w:r w:rsidR="007414ED">
        <w:t>may</w:t>
      </w:r>
      <w:r w:rsidR="00B54352">
        <w:t xml:space="preserve"> also be </w:t>
      </w:r>
      <w:r w:rsidR="002E7A01">
        <w:t>interdependency</w:t>
      </w:r>
      <w:r w:rsidR="00B54352">
        <w:t xml:space="preserve"> between nuclear and non-nuclear risks which will need to be clearly identified</w:t>
      </w:r>
      <w:r w:rsidR="00D475FB">
        <w:t xml:space="preserve"> and taken into account</w:t>
      </w:r>
      <w:r w:rsidR="00B54352">
        <w:t xml:space="preserve">. </w:t>
      </w:r>
    </w:p>
    <w:p w14:paraId="431EB004" w14:textId="77777777" w:rsidR="00DD4D90" w:rsidRPr="00DD4D90" w:rsidRDefault="00DD4D90" w:rsidP="00F34CE9">
      <w:pPr>
        <w:pStyle w:val="TSNumberedParagraph11"/>
        <w:tabs>
          <w:tab w:val="clear" w:pos="-31680"/>
        </w:tabs>
        <w:rPr>
          <w:bCs/>
        </w:rPr>
      </w:pPr>
      <w:r>
        <w:rPr>
          <w:bCs/>
        </w:rPr>
        <w:t xml:space="preserve">Risk analysis is not appropriate for non-risk based compliance </w:t>
      </w:r>
      <w:r w:rsidR="0018567E">
        <w:rPr>
          <w:bCs/>
        </w:rPr>
        <w:t>with</w:t>
      </w:r>
      <w:r>
        <w:rPr>
          <w:bCs/>
        </w:rPr>
        <w:t xml:space="preserve"> administrative issues; these are covered in Table 3. </w:t>
      </w:r>
    </w:p>
    <w:p w14:paraId="0B537295" w14:textId="77777777" w:rsidR="005C07F7" w:rsidRPr="00A50409" w:rsidRDefault="00940E12" w:rsidP="00F34CE9">
      <w:pPr>
        <w:pStyle w:val="TSNumberedParagraph11"/>
        <w:tabs>
          <w:tab w:val="clear" w:pos="-31680"/>
        </w:tabs>
        <w:rPr>
          <w:b/>
          <w:bCs/>
        </w:rPr>
      </w:pPr>
      <w:r w:rsidRPr="00A50409">
        <w:rPr>
          <w:b/>
        </w:rPr>
        <w:t>Evaluating</w:t>
      </w:r>
      <w:r w:rsidR="004F721F" w:rsidRPr="00A50409">
        <w:rPr>
          <w:b/>
        </w:rPr>
        <w:t xml:space="preserve"> </w:t>
      </w:r>
      <w:r w:rsidR="000A7FF3">
        <w:rPr>
          <w:b/>
        </w:rPr>
        <w:t>the Risk Level</w:t>
      </w:r>
    </w:p>
    <w:p w14:paraId="1B5F6B8A" w14:textId="77777777" w:rsidR="000A7FF3" w:rsidRPr="000A7FF3" w:rsidRDefault="000A7FF3" w:rsidP="000A7FF3">
      <w:pPr>
        <w:pStyle w:val="TSHeadingNumbered111"/>
        <w:rPr>
          <w:rFonts w:ascii="Arial" w:hAnsi="Arial" w:cs="Arial"/>
          <w:b w:val="0"/>
        </w:rPr>
      </w:pPr>
      <w:r w:rsidRPr="000A7FF3">
        <w:rPr>
          <w:rFonts w:ascii="Arial" w:hAnsi="Arial" w:cs="Arial"/>
          <w:b w:val="0"/>
          <w:caps w:val="0"/>
        </w:rPr>
        <w:t xml:space="preserve">The concept of risk level is used in the </w:t>
      </w:r>
      <w:r>
        <w:rPr>
          <w:rFonts w:ascii="Arial" w:hAnsi="Arial" w:cs="Arial"/>
          <w:b w:val="0"/>
          <w:caps w:val="0"/>
        </w:rPr>
        <w:t>ONR EMM</w:t>
      </w:r>
      <w:r w:rsidRPr="000A7FF3">
        <w:rPr>
          <w:rFonts w:ascii="Arial" w:hAnsi="Arial" w:cs="Arial"/>
          <w:b w:val="0"/>
          <w:caps w:val="0"/>
        </w:rPr>
        <w:t xml:space="preserve"> as an overall indicator of how far away from an adequate standard the particular circumstances encountered by the inspector actually are. The risk level takes account of the level of harm </w:t>
      </w:r>
      <w:r w:rsidR="00596C58">
        <w:rPr>
          <w:rFonts w:ascii="Arial" w:hAnsi="Arial" w:cs="Arial"/>
          <w:b w:val="0"/>
          <w:caps w:val="0"/>
        </w:rPr>
        <w:t xml:space="preserve">including potential harm </w:t>
      </w:r>
      <w:r w:rsidRPr="000A7FF3">
        <w:rPr>
          <w:rFonts w:ascii="Arial" w:hAnsi="Arial" w:cs="Arial"/>
          <w:b w:val="0"/>
          <w:caps w:val="0"/>
        </w:rPr>
        <w:t>(consequences) and the adequacy of</w:t>
      </w:r>
      <w:r w:rsidRPr="000A7FF3">
        <w:rPr>
          <w:rFonts w:ascii="Arial" w:hAnsi="Arial" w:cs="Arial"/>
          <w:b w:val="0"/>
        </w:rPr>
        <w:t xml:space="preserve"> </w:t>
      </w:r>
      <w:r w:rsidRPr="000A7FF3">
        <w:rPr>
          <w:rFonts w:ascii="Arial" w:hAnsi="Arial" w:cs="Arial"/>
          <w:b w:val="0"/>
          <w:caps w:val="0"/>
        </w:rPr>
        <w:t>the control measures in place to provide protection. The risk level is used for the purpose of selecting a</w:t>
      </w:r>
      <w:r w:rsidR="000B2362">
        <w:rPr>
          <w:rFonts w:ascii="Arial" w:hAnsi="Arial" w:cs="Arial"/>
          <w:b w:val="0"/>
          <w:caps w:val="0"/>
        </w:rPr>
        <w:t xml:space="preserve"> BEL</w:t>
      </w:r>
      <w:r w:rsidRPr="000A7FF3">
        <w:rPr>
          <w:rFonts w:ascii="Arial" w:hAnsi="Arial" w:cs="Arial"/>
          <w:b w:val="0"/>
          <w:caps w:val="0"/>
        </w:rPr>
        <w:t xml:space="preserve">. </w:t>
      </w:r>
    </w:p>
    <w:p w14:paraId="36AD4375" w14:textId="245FC5C2" w:rsidR="000A7FF3" w:rsidRDefault="000A7FF3" w:rsidP="000A7FF3">
      <w:pPr>
        <w:pStyle w:val="TSHeadingNumbered111"/>
        <w:rPr>
          <w:rFonts w:ascii="Arial" w:hAnsi="Arial" w:cs="Arial"/>
          <w:b w:val="0"/>
        </w:rPr>
      </w:pPr>
      <w:r w:rsidRPr="000A7FF3">
        <w:rPr>
          <w:rFonts w:ascii="Arial" w:hAnsi="Arial" w:cs="Arial"/>
          <w:b w:val="0"/>
          <w:caps w:val="0"/>
        </w:rPr>
        <w:t xml:space="preserve">The </w:t>
      </w:r>
      <w:r w:rsidR="000B2362">
        <w:rPr>
          <w:rFonts w:ascii="Arial" w:hAnsi="Arial" w:cs="Arial"/>
          <w:b w:val="0"/>
          <w:caps w:val="0"/>
        </w:rPr>
        <w:t>ONR EMM</w:t>
      </w:r>
      <w:r w:rsidRPr="000A7FF3">
        <w:rPr>
          <w:rFonts w:ascii="Arial" w:hAnsi="Arial" w:cs="Arial"/>
          <w:b w:val="0"/>
          <w:caps w:val="0"/>
        </w:rPr>
        <w:t xml:space="preserve"> is designed to specify a higher </w:t>
      </w:r>
      <w:r w:rsidR="00596C58">
        <w:rPr>
          <w:rFonts w:ascii="Arial" w:hAnsi="Arial" w:cs="Arial"/>
          <w:b w:val="0"/>
          <w:caps w:val="0"/>
        </w:rPr>
        <w:t>BEL</w:t>
      </w:r>
      <w:r w:rsidRPr="000A7FF3">
        <w:rPr>
          <w:rFonts w:ascii="Arial" w:hAnsi="Arial" w:cs="Arial"/>
          <w:b w:val="0"/>
          <w:caps w:val="0"/>
        </w:rPr>
        <w:t xml:space="preserve"> where the gap to relevant good practice (benchmark standard</w:t>
      </w:r>
      <w:r w:rsidRPr="000A7FF3">
        <w:rPr>
          <w:rFonts w:ascii="Arial" w:hAnsi="Arial" w:cs="Arial"/>
          <w:b w:val="0"/>
        </w:rPr>
        <w:t>)</w:t>
      </w:r>
      <w:r w:rsidRPr="000A7FF3">
        <w:rPr>
          <w:rFonts w:ascii="Arial" w:hAnsi="Arial" w:cs="Arial"/>
          <w:b w:val="0"/>
          <w:caps w:val="0"/>
        </w:rPr>
        <w:t xml:space="preserve"> is greater; and in circumstances where the consequences are more severe. Four risk levels are used in the </w:t>
      </w:r>
      <w:r w:rsidR="000B2362">
        <w:rPr>
          <w:rFonts w:ascii="Arial" w:hAnsi="Arial" w:cs="Arial"/>
          <w:b w:val="0"/>
          <w:caps w:val="0"/>
        </w:rPr>
        <w:t>ONR EMM</w:t>
      </w:r>
      <w:r w:rsidRPr="000A7FF3">
        <w:rPr>
          <w:rFonts w:ascii="Arial" w:hAnsi="Arial" w:cs="Arial"/>
          <w:b w:val="0"/>
          <w:caps w:val="0"/>
        </w:rPr>
        <w:t>: extreme, substantial, moderate and nominal. This does not include administrative non-</w:t>
      </w:r>
      <w:r w:rsidR="00BC38F8" w:rsidRPr="000A7FF3">
        <w:rPr>
          <w:rFonts w:ascii="Arial" w:hAnsi="Arial" w:cs="Arial"/>
          <w:b w:val="0"/>
          <w:caps w:val="0"/>
        </w:rPr>
        <w:t>compliances</w:t>
      </w:r>
      <w:r w:rsidR="00BC38F8" w:rsidRPr="000A7FF3">
        <w:rPr>
          <w:rFonts w:ascii="Arial" w:hAnsi="Arial" w:cs="Arial"/>
          <w:b w:val="0"/>
        </w:rPr>
        <w:t>,</w:t>
      </w:r>
      <w:r w:rsidRPr="000A7FF3">
        <w:rPr>
          <w:rFonts w:ascii="Arial" w:hAnsi="Arial" w:cs="Arial"/>
          <w:b w:val="0"/>
        </w:rPr>
        <w:t xml:space="preserve"> </w:t>
      </w:r>
      <w:r w:rsidR="00E04A89">
        <w:rPr>
          <w:rFonts w:ascii="Arial" w:hAnsi="Arial" w:cs="Arial"/>
          <w:b w:val="0"/>
          <w:caps w:val="0"/>
        </w:rPr>
        <w:t xml:space="preserve">which are covered in </w:t>
      </w:r>
      <w:r w:rsidR="000D1FF6">
        <w:rPr>
          <w:rFonts w:ascii="Arial" w:hAnsi="Arial" w:cs="Arial"/>
          <w:b w:val="0"/>
          <w:caps w:val="0"/>
        </w:rPr>
        <w:t>T</w:t>
      </w:r>
      <w:r w:rsidR="00E04A89">
        <w:rPr>
          <w:rFonts w:ascii="Arial" w:hAnsi="Arial" w:cs="Arial"/>
          <w:b w:val="0"/>
          <w:caps w:val="0"/>
        </w:rPr>
        <w:t>able 4</w:t>
      </w:r>
      <w:r w:rsidRPr="000A7FF3">
        <w:rPr>
          <w:rFonts w:ascii="Arial" w:hAnsi="Arial" w:cs="Arial"/>
          <w:b w:val="0"/>
          <w:caps w:val="0"/>
        </w:rPr>
        <w:t>.</w:t>
      </w:r>
      <w:r w:rsidRPr="000A7FF3">
        <w:rPr>
          <w:rFonts w:ascii="Arial" w:hAnsi="Arial" w:cs="Arial"/>
          <w:b w:val="0"/>
        </w:rPr>
        <w:t xml:space="preserve"> </w:t>
      </w:r>
    </w:p>
    <w:p w14:paraId="3001AD6E" w14:textId="77777777" w:rsidR="00C14A40" w:rsidRDefault="00C14A40">
      <w:pPr>
        <w:rPr>
          <w:rFonts w:cs="Arial"/>
          <w:caps/>
        </w:rPr>
      </w:pPr>
      <w:r>
        <w:rPr>
          <w:rFonts w:cs="Arial"/>
          <w:b/>
        </w:rPr>
        <w:br w:type="page"/>
      </w:r>
    </w:p>
    <w:p w14:paraId="4B672B34" w14:textId="77777777" w:rsidR="00C14A40" w:rsidRPr="000A7FF3" w:rsidRDefault="00C14A40" w:rsidP="00C14A40">
      <w:pPr>
        <w:pStyle w:val="TSHeadingNumbered111"/>
        <w:numPr>
          <w:ilvl w:val="0"/>
          <w:numId w:val="0"/>
        </w:numPr>
        <w:ind w:left="720"/>
        <w:rPr>
          <w:rFonts w:ascii="Arial" w:hAnsi="Arial" w:cs="Arial"/>
          <w:b w:val="0"/>
        </w:rPr>
      </w:pPr>
    </w:p>
    <w:p w14:paraId="4FF1465A" w14:textId="77777777" w:rsidR="000A7FF3" w:rsidRPr="000B2362" w:rsidRDefault="000B2362" w:rsidP="000B2362">
      <w:pPr>
        <w:pStyle w:val="TSHeadingNumbered11"/>
        <w:rPr>
          <w:rFonts w:ascii="Arial" w:hAnsi="Arial" w:cs="Arial"/>
        </w:rPr>
      </w:pPr>
      <w:r w:rsidRPr="000B2362">
        <w:rPr>
          <w:rFonts w:ascii="Arial" w:hAnsi="Arial" w:cs="Arial"/>
          <w:caps w:val="0"/>
        </w:rPr>
        <w:t>Risk Level Matrix</w:t>
      </w:r>
    </w:p>
    <w:p w14:paraId="7624CA13" w14:textId="77777777" w:rsidR="000B2362" w:rsidRPr="00FD413D" w:rsidRDefault="000B2362" w:rsidP="000B2362">
      <w:pPr>
        <w:pStyle w:val="TSHeadingNumbered111"/>
        <w:rPr>
          <w:rFonts w:ascii="Arial" w:hAnsi="Arial" w:cs="Arial"/>
          <w:b w:val="0"/>
        </w:rPr>
      </w:pPr>
      <w:r w:rsidRPr="000B2362">
        <w:rPr>
          <w:rFonts w:ascii="Arial" w:hAnsi="Arial" w:cs="Arial"/>
          <w:b w:val="0"/>
          <w:bCs/>
          <w:caps w:val="0"/>
        </w:rPr>
        <w:t xml:space="preserve">The following risk level matrix </w:t>
      </w:r>
      <w:r w:rsidR="000D1FF6">
        <w:rPr>
          <w:rFonts w:ascii="Arial" w:hAnsi="Arial" w:cs="Arial"/>
          <w:b w:val="0"/>
          <w:bCs/>
          <w:caps w:val="0"/>
        </w:rPr>
        <w:t>(T</w:t>
      </w:r>
      <w:r w:rsidR="00D475FB">
        <w:rPr>
          <w:rFonts w:ascii="Arial" w:hAnsi="Arial" w:cs="Arial"/>
          <w:b w:val="0"/>
          <w:bCs/>
          <w:caps w:val="0"/>
        </w:rPr>
        <w:t xml:space="preserve">able 1) </w:t>
      </w:r>
      <w:r w:rsidRPr="000B2362">
        <w:rPr>
          <w:rFonts w:ascii="Arial" w:hAnsi="Arial" w:cs="Arial"/>
          <w:b w:val="0"/>
          <w:bCs/>
          <w:caps w:val="0"/>
        </w:rPr>
        <w:t>should be used by inspectors</w:t>
      </w:r>
      <w:r w:rsidR="007B27EF">
        <w:rPr>
          <w:rFonts w:ascii="Arial" w:hAnsi="Arial" w:cs="Arial"/>
          <w:b w:val="0"/>
          <w:bCs/>
          <w:caps w:val="0"/>
        </w:rPr>
        <w:t>, in conjunction with their experience and judgement</w:t>
      </w:r>
      <w:r w:rsidR="006B2432">
        <w:rPr>
          <w:rFonts w:ascii="Arial" w:hAnsi="Arial" w:cs="Arial"/>
          <w:b w:val="0"/>
          <w:bCs/>
          <w:caps w:val="0"/>
        </w:rPr>
        <w:t>,</w:t>
      </w:r>
      <w:r w:rsidRPr="000B2362">
        <w:rPr>
          <w:rFonts w:ascii="Arial" w:hAnsi="Arial" w:cs="Arial"/>
          <w:b w:val="0"/>
          <w:bCs/>
          <w:caps w:val="0"/>
        </w:rPr>
        <w:t xml:space="preserve"> to determine an appropriate risk level. The risk l</w:t>
      </w:r>
      <w:r>
        <w:rPr>
          <w:rFonts w:ascii="Arial" w:hAnsi="Arial" w:cs="Arial"/>
          <w:b w:val="0"/>
          <w:bCs/>
          <w:caps w:val="0"/>
        </w:rPr>
        <w:t>evel matrix uses two parameters; t</w:t>
      </w:r>
      <w:r w:rsidRPr="000B2362">
        <w:rPr>
          <w:rFonts w:ascii="Arial" w:hAnsi="Arial" w:cs="Arial"/>
          <w:b w:val="0"/>
          <w:bCs/>
          <w:caps w:val="0"/>
        </w:rPr>
        <w:t>he consequence</w:t>
      </w:r>
      <w:r w:rsidRPr="000B2362">
        <w:rPr>
          <w:rFonts w:ascii="Arial" w:hAnsi="Arial" w:cs="Arial"/>
          <w:b w:val="0"/>
          <w:bCs/>
        </w:rPr>
        <w:t xml:space="preserve"> </w:t>
      </w:r>
      <w:r w:rsidRPr="000B2362">
        <w:rPr>
          <w:rFonts w:ascii="Arial" w:hAnsi="Arial" w:cs="Arial"/>
          <w:b w:val="0"/>
          <w:bCs/>
          <w:caps w:val="0"/>
        </w:rPr>
        <w:t>level</w:t>
      </w:r>
      <w:r w:rsidRPr="000B2362">
        <w:rPr>
          <w:rFonts w:ascii="Arial" w:hAnsi="Arial" w:cs="Arial"/>
          <w:b w:val="0"/>
          <w:bCs/>
        </w:rPr>
        <w:t xml:space="preserve"> </w:t>
      </w:r>
      <w:r w:rsidRPr="000B2362">
        <w:rPr>
          <w:rFonts w:ascii="Arial" w:hAnsi="Arial" w:cs="Arial"/>
          <w:b w:val="0"/>
          <w:bCs/>
          <w:caps w:val="0"/>
        </w:rPr>
        <w:t>is a relative measure of the actual or potential harm to workers or the public (including possible civil disruption). The control measures level is a relative measure of the extent to which relevant good practice set out in benchmark standards has been</w:t>
      </w:r>
      <w:r w:rsidR="000D1FF6">
        <w:rPr>
          <w:rFonts w:ascii="Arial" w:hAnsi="Arial" w:cs="Arial"/>
          <w:b w:val="0"/>
          <w:bCs/>
          <w:caps w:val="0"/>
        </w:rPr>
        <w:t xml:space="preserve"> satisfied. See A</w:t>
      </w:r>
      <w:r w:rsidR="00681FD3">
        <w:rPr>
          <w:rFonts w:ascii="Arial" w:hAnsi="Arial" w:cs="Arial"/>
          <w:b w:val="0"/>
          <w:bCs/>
          <w:caps w:val="0"/>
        </w:rPr>
        <w:t xml:space="preserve">ppendix </w:t>
      </w:r>
      <w:r w:rsidRPr="000B2362">
        <w:rPr>
          <w:rFonts w:ascii="Arial" w:hAnsi="Arial" w:cs="Arial"/>
          <w:b w:val="0"/>
          <w:bCs/>
          <w:caps w:val="0"/>
        </w:rPr>
        <w:t xml:space="preserve">1 for </w:t>
      </w:r>
      <w:r w:rsidR="00C85F47">
        <w:rPr>
          <w:rFonts w:ascii="Arial" w:hAnsi="Arial" w:cs="Arial"/>
          <w:b w:val="0"/>
          <w:bCs/>
          <w:caps w:val="0"/>
        </w:rPr>
        <w:t xml:space="preserve">guidance on the </w:t>
      </w:r>
      <w:r w:rsidRPr="000B2362">
        <w:rPr>
          <w:rFonts w:ascii="Arial" w:hAnsi="Arial" w:cs="Arial"/>
          <w:b w:val="0"/>
          <w:bCs/>
          <w:caps w:val="0"/>
        </w:rPr>
        <w:t>selection of consequence and control measure levels</w:t>
      </w:r>
      <w:r w:rsidRPr="000B2362">
        <w:rPr>
          <w:rFonts w:ascii="Arial" w:hAnsi="Arial" w:cs="Arial"/>
          <w:b w:val="0"/>
          <w:bCs/>
        </w:rPr>
        <w:t>.</w:t>
      </w:r>
    </w:p>
    <w:p w14:paraId="7C6943DE" w14:textId="77777777" w:rsidR="00FD413D" w:rsidRPr="000B2362" w:rsidRDefault="00FD413D" w:rsidP="000B2362">
      <w:pPr>
        <w:pStyle w:val="TSHeadingNumbered111"/>
        <w:rPr>
          <w:rFonts w:ascii="Arial" w:hAnsi="Arial" w:cs="Arial"/>
          <w:b w:val="0"/>
        </w:rPr>
      </w:pPr>
      <w:r>
        <w:rPr>
          <w:rFonts w:ascii="Arial" w:hAnsi="Arial" w:cs="Arial"/>
          <w:b w:val="0"/>
          <w:bCs/>
          <w:caps w:val="0"/>
        </w:rPr>
        <w:t>Table 1 – Risk Level Matrix</w:t>
      </w:r>
    </w:p>
    <w:tbl>
      <w:tblPr>
        <w:tblW w:w="7180" w:type="dxa"/>
        <w:jc w:val="center"/>
        <w:tblLook w:val="04A0" w:firstRow="1" w:lastRow="0" w:firstColumn="1" w:lastColumn="0" w:noHBand="0" w:noVBand="1"/>
      </w:tblPr>
      <w:tblGrid>
        <w:gridCol w:w="1768"/>
        <w:gridCol w:w="1220"/>
        <w:gridCol w:w="1420"/>
        <w:gridCol w:w="1400"/>
        <w:gridCol w:w="1400"/>
      </w:tblGrid>
      <w:tr w:rsidR="000B2362" w:rsidRPr="001C298D" w14:paraId="55957757" w14:textId="77777777" w:rsidTr="000B2362">
        <w:trPr>
          <w:trHeight w:val="900"/>
          <w:jc w:val="center"/>
        </w:trPr>
        <w:tc>
          <w:tcPr>
            <w:tcW w:w="1740" w:type="dxa"/>
            <w:tcBorders>
              <w:top w:val="nil"/>
              <w:left w:val="nil"/>
              <w:bottom w:val="nil"/>
              <w:right w:val="nil"/>
            </w:tcBorders>
            <w:shd w:val="clear" w:color="auto" w:fill="auto"/>
            <w:noWrap/>
            <w:vAlign w:val="bottom"/>
            <w:hideMark/>
          </w:tcPr>
          <w:p w14:paraId="6D5D9D59" w14:textId="77777777" w:rsidR="000B2362" w:rsidRPr="001C298D" w:rsidRDefault="000B2362" w:rsidP="001C7855">
            <w:pPr>
              <w:rPr>
                <w:rFonts w:ascii="Calibri" w:hAnsi="Calibri"/>
                <w:b/>
                <w:bCs/>
                <w:color w:val="000000"/>
                <w:sz w:val="28"/>
                <w:szCs w:val="28"/>
                <w:lang w:eastAsia="en-GB"/>
              </w:rPr>
            </w:pPr>
            <w:r w:rsidRPr="001C298D">
              <w:rPr>
                <w:rFonts w:ascii="Calibri" w:hAnsi="Calibri"/>
                <w:b/>
                <w:bCs/>
                <w:color w:val="000000"/>
                <w:sz w:val="28"/>
                <w:szCs w:val="28"/>
                <w:lang w:eastAsia="en-GB"/>
              </w:rPr>
              <w:t>Consequence</w:t>
            </w:r>
          </w:p>
        </w:tc>
        <w:tc>
          <w:tcPr>
            <w:tcW w:w="1220" w:type="dxa"/>
            <w:tcBorders>
              <w:top w:val="nil"/>
              <w:left w:val="nil"/>
              <w:bottom w:val="nil"/>
              <w:right w:val="nil"/>
            </w:tcBorders>
            <w:shd w:val="clear" w:color="auto" w:fill="auto"/>
            <w:noWrap/>
            <w:vAlign w:val="center"/>
            <w:hideMark/>
          </w:tcPr>
          <w:p w14:paraId="3B6A495B" w14:textId="77777777" w:rsidR="000B2362" w:rsidRPr="001C298D" w:rsidRDefault="000B2362" w:rsidP="001C7855">
            <w:pPr>
              <w:rPr>
                <w:rFonts w:ascii="Calibri" w:hAnsi="Calibri"/>
                <w:color w:val="000000"/>
                <w:sz w:val="18"/>
                <w:szCs w:val="18"/>
                <w:lang w:eastAsia="en-GB"/>
              </w:rPr>
            </w:pPr>
            <w:r w:rsidRPr="001C298D">
              <w:rPr>
                <w:rFonts w:ascii="Calibri" w:hAnsi="Calibri"/>
                <w:color w:val="000000"/>
                <w:sz w:val="18"/>
                <w:szCs w:val="18"/>
                <w:lang w:eastAsia="en-GB"/>
              </w:rPr>
              <w:t>Serious</w:t>
            </w:r>
          </w:p>
        </w:tc>
        <w:tc>
          <w:tcPr>
            <w:tcW w:w="1420" w:type="dxa"/>
            <w:tcBorders>
              <w:top w:val="nil"/>
              <w:left w:val="nil"/>
              <w:bottom w:val="nil"/>
              <w:right w:val="nil"/>
            </w:tcBorders>
            <w:shd w:val="clear" w:color="000000" w:fill="92D050"/>
            <w:noWrap/>
            <w:vAlign w:val="center"/>
            <w:hideMark/>
          </w:tcPr>
          <w:p w14:paraId="778D02CB"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Nominal</w:t>
            </w:r>
          </w:p>
        </w:tc>
        <w:tc>
          <w:tcPr>
            <w:tcW w:w="1400" w:type="dxa"/>
            <w:tcBorders>
              <w:top w:val="nil"/>
              <w:left w:val="nil"/>
              <w:bottom w:val="nil"/>
              <w:right w:val="nil"/>
            </w:tcBorders>
            <w:shd w:val="clear" w:color="000000" w:fill="FFC000"/>
            <w:noWrap/>
            <w:vAlign w:val="center"/>
            <w:hideMark/>
          </w:tcPr>
          <w:p w14:paraId="77B124AC"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Substantial</w:t>
            </w:r>
          </w:p>
        </w:tc>
        <w:tc>
          <w:tcPr>
            <w:tcW w:w="1400" w:type="dxa"/>
            <w:tcBorders>
              <w:top w:val="nil"/>
              <w:left w:val="nil"/>
              <w:bottom w:val="nil"/>
              <w:right w:val="nil"/>
            </w:tcBorders>
            <w:shd w:val="clear" w:color="000000" w:fill="FF0000"/>
            <w:noWrap/>
            <w:vAlign w:val="center"/>
            <w:hideMark/>
          </w:tcPr>
          <w:p w14:paraId="61D8CF4C"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Extreme</w:t>
            </w:r>
          </w:p>
        </w:tc>
      </w:tr>
      <w:tr w:rsidR="000B2362" w:rsidRPr="001C298D" w14:paraId="3DFC81B0" w14:textId="77777777" w:rsidTr="000B2362">
        <w:trPr>
          <w:trHeight w:val="840"/>
          <w:jc w:val="center"/>
        </w:trPr>
        <w:tc>
          <w:tcPr>
            <w:tcW w:w="1740" w:type="dxa"/>
            <w:tcBorders>
              <w:top w:val="nil"/>
              <w:left w:val="nil"/>
              <w:bottom w:val="nil"/>
              <w:right w:val="nil"/>
            </w:tcBorders>
            <w:shd w:val="clear" w:color="auto" w:fill="auto"/>
            <w:noWrap/>
            <w:vAlign w:val="bottom"/>
            <w:hideMark/>
          </w:tcPr>
          <w:p w14:paraId="6210318D" w14:textId="77777777" w:rsidR="000B2362" w:rsidRPr="001C298D" w:rsidRDefault="000B2362" w:rsidP="001C7855">
            <w:pPr>
              <w:rPr>
                <w:rFonts w:ascii="Calibri" w:hAnsi="Calibri"/>
                <w:color w:val="000000"/>
                <w:szCs w:val="22"/>
                <w:lang w:eastAsia="en-GB"/>
              </w:rPr>
            </w:pPr>
          </w:p>
        </w:tc>
        <w:tc>
          <w:tcPr>
            <w:tcW w:w="1220" w:type="dxa"/>
            <w:tcBorders>
              <w:top w:val="nil"/>
              <w:left w:val="nil"/>
              <w:bottom w:val="nil"/>
              <w:right w:val="nil"/>
            </w:tcBorders>
            <w:shd w:val="clear" w:color="auto" w:fill="auto"/>
            <w:noWrap/>
            <w:vAlign w:val="center"/>
            <w:hideMark/>
          </w:tcPr>
          <w:p w14:paraId="2249CC1C" w14:textId="77777777" w:rsidR="000B2362" w:rsidRPr="001C298D" w:rsidRDefault="000B2362" w:rsidP="001C7855">
            <w:pPr>
              <w:rPr>
                <w:rFonts w:ascii="Calibri" w:hAnsi="Calibri"/>
                <w:color w:val="000000"/>
                <w:sz w:val="18"/>
                <w:szCs w:val="18"/>
                <w:lang w:eastAsia="en-GB"/>
              </w:rPr>
            </w:pPr>
            <w:r w:rsidRPr="001C298D">
              <w:rPr>
                <w:rFonts w:ascii="Calibri" w:hAnsi="Calibri"/>
                <w:color w:val="000000"/>
                <w:sz w:val="18"/>
                <w:szCs w:val="18"/>
                <w:lang w:eastAsia="en-GB"/>
              </w:rPr>
              <w:t>Significant</w:t>
            </w:r>
          </w:p>
        </w:tc>
        <w:tc>
          <w:tcPr>
            <w:tcW w:w="1420" w:type="dxa"/>
            <w:tcBorders>
              <w:top w:val="nil"/>
              <w:left w:val="nil"/>
              <w:bottom w:val="nil"/>
              <w:right w:val="nil"/>
            </w:tcBorders>
            <w:shd w:val="clear" w:color="000000" w:fill="92D050"/>
            <w:noWrap/>
            <w:vAlign w:val="center"/>
            <w:hideMark/>
          </w:tcPr>
          <w:p w14:paraId="04281881"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Nominal</w:t>
            </w:r>
          </w:p>
        </w:tc>
        <w:tc>
          <w:tcPr>
            <w:tcW w:w="1400" w:type="dxa"/>
            <w:tcBorders>
              <w:top w:val="nil"/>
              <w:left w:val="nil"/>
              <w:bottom w:val="nil"/>
              <w:right w:val="nil"/>
            </w:tcBorders>
            <w:shd w:val="clear" w:color="000000" w:fill="FFFF00"/>
            <w:noWrap/>
            <w:vAlign w:val="center"/>
            <w:hideMark/>
          </w:tcPr>
          <w:p w14:paraId="1140C789"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Moderate</w:t>
            </w:r>
          </w:p>
        </w:tc>
        <w:tc>
          <w:tcPr>
            <w:tcW w:w="1400" w:type="dxa"/>
            <w:tcBorders>
              <w:top w:val="nil"/>
              <w:left w:val="nil"/>
              <w:bottom w:val="nil"/>
              <w:right w:val="nil"/>
            </w:tcBorders>
            <w:shd w:val="clear" w:color="000000" w:fill="FFC000"/>
            <w:noWrap/>
            <w:vAlign w:val="center"/>
            <w:hideMark/>
          </w:tcPr>
          <w:p w14:paraId="7D338EDC"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Substantial</w:t>
            </w:r>
          </w:p>
        </w:tc>
      </w:tr>
      <w:tr w:rsidR="000B2362" w:rsidRPr="001C298D" w14:paraId="3C8892A3" w14:textId="77777777" w:rsidTr="000B2362">
        <w:trPr>
          <w:trHeight w:val="855"/>
          <w:jc w:val="center"/>
        </w:trPr>
        <w:tc>
          <w:tcPr>
            <w:tcW w:w="1740" w:type="dxa"/>
            <w:tcBorders>
              <w:top w:val="nil"/>
              <w:left w:val="nil"/>
              <w:bottom w:val="nil"/>
              <w:right w:val="nil"/>
            </w:tcBorders>
            <w:shd w:val="clear" w:color="auto" w:fill="auto"/>
            <w:noWrap/>
            <w:vAlign w:val="bottom"/>
            <w:hideMark/>
          </w:tcPr>
          <w:p w14:paraId="1B0808D8" w14:textId="77777777" w:rsidR="000B2362" w:rsidRPr="001C298D" w:rsidRDefault="000B2362" w:rsidP="001C7855">
            <w:pPr>
              <w:rPr>
                <w:rFonts w:ascii="Calibri" w:hAnsi="Calibri"/>
                <w:color w:val="000000"/>
                <w:szCs w:val="22"/>
                <w:lang w:eastAsia="en-GB"/>
              </w:rPr>
            </w:pPr>
          </w:p>
        </w:tc>
        <w:tc>
          <w:tcPr>
            <w:tcW w:w="1220" w:type="dxa"/>
            <w:tcBorders>
              <w:top w:val="nil"/>
              <w:left w:val="nil"/>
              <w:bottom w:val="nil"/>
              <w:right w:val="nil"/>
            </w:tcBorders>
            <w:shd w:val="clear" w:color="auto" w:fill="auto"/>
            <w:noWrap/>
            <w:vAlign w:val="center"/>
            <w:hideMark/>
          </w:tcPr>
          <w:p w14:paraId="1E47FA06" w14:textId="77777777" w:rsidR="000B2362" w:rsidRPr="001C298D" w:rsidRDefault="000B2362" w:rsidP="001C7855">
            <w:pPr>
              <w:rPr>
                <w:rFonts w:ascii="Calibri" w:hAnsi="Calibri"/>
                <w:color w:val="000000"/>
                <w:sz w:val="18"/>
                <w:szCs w:val="18"/>
                <w:lang w:eastAsia="en-GB"/>
              </w:rPr>
            </w:pPr>
            <w:r w:rsidRPr="001C298D">
              <w:rPr>
                <w:rFonts w:ascii="Calibri" w:hAnsi="Calibri"/>
                <w:color w:val="000000"/>
                <w:sz w:val="18"/>
                <w:szCs w:val="18"/>
                <w:lang w:eastAsia="en-GB"/>
              </w:rPr>
              <w:t>Minor</w:t>
            </w:r>
          </w:p>
        </w:tc>
        <w:tc>
          <w:tcPr>
            <w:tcW w:w="1420" w:type="dxa"/>
            <w:tcBorders>
              <w:top w:val="nil"/>
              <w:left w:val="nil"/>
              <w:bottom w:val="nil"/>
              <w:right w:val="nil"/>
            </w:tcBorders>
            <w:shd w:val="clear" w:color="000000" w:fill="92D050"/>
            <w:noWrap/>
            <w:vAlign w:val="center"/>
            <w:hideMark/>
          </w:tcPr>
          <w:p w14:paraId="4A4F6A75"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Nominal</w:t>
            </w:r>
          </w:p>
        </w:tc>
        <w:tc>
          <w:tcPr>
            <w:tcW w:w="1400" w:type="dxa"/>
            <w:tcBorders>
              <w:top w:val="nil"/>
              <w:left w:val="nil"/>
              <w:bottom w:val="nil"/>
              <w:right w:val="nil"/>
            </w:tcBorders>
            <w:shd w:val="clear" w:color="000000" w:fill="92D050"/>
            <w:noWrap/>
            <w:vAlign w:val="center"/>
            <w:hideMark/>
          </w:tcPr>
          <w:p w14:paraId="63B3DFC5"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Nominal</w:t>
            </w:r>
          </w:p>
        </w:tc>
        <w:tc>
          <w:tcPr>
            <w:tcW w:w="1400" w:type="dxa"/>
            <w:tcBorders>
              <w:top w:val="nil"/>
              <w:left w:val="nil"/>
              <w:bottom w:val="nil"/>
              <w:right w:val="nil"/>
            </w:tcBorders>
            <w:shd w:val="clear" w:color="000000" w:fill="FFFF00"/>
            <w:noWrap/>
            <w:vAlign w:val="center"/>
            <w:hideMark/>
          </w:tcPr>
          <w:p w14:paraId="069C7D89" w14:textId="77777777" w:rsidR="000B2362" w:rsidRPr="001C298D" w:rsidRDefault="000B2362" w:rsidP="001C7855">
            <w:pPr>
              <w:jc w:val="center"/>
              <w:rPr>
                <w:rFonts w:ascii="Calibri" w:hAnsi="Calibri"/>
                <w:color w:val="000000"/>
                <w:szCs w:val="22"/>
                <w:lang w:eastAsia="en-GB"/>
              </w:rPr>
            </w:pPr>
            <w:r w:rsidRPr="001C298D">
              <w:rPr>
                <w:rFonts w:ascii="Calibri" w:hAnsi="Calibri"/>
                <w:color w:val="000000"/>
                <w:szCs w:val="22"/>
                <w:lang w:eastAsia="en-GB"/>
              </w:rPr>
              <w:t>Moderate</w:t>
            </w:r>
          </w:p>
        </w:tc>
      </w:tr>
      <w:tr w:rsidR="000B2362" w:rsidRPr="001C298D" w14:paraId="274CDE2D" w14:textId="77777777" w:rsidTr="000B2362">
        <w:trPr>
          <w:trHeight w:val="750"/>
          <w:jc w:val="center"/>
        </w:trPr>
        <w:tc>
          <w:tcPr>
            <w:tcW w:w="1740" w:type="dxa"/>
            <w:tcBorders>
              <w:top w:val="nil"/>
              <w:left w:val="nil"/>
              <w:bottom w:val="nil"/>
              <w:right w:val="nil"/>
            </w:tcBorders>
            <w:shd w:val="clear" w:color="auto" w:fill="auto"/>
            <w:noWrap/>
            <w:vAlign w:val="bottom"/>
            <w:hideMark/>
          </w:tcPr>
          <w:p w14:paraId="5E6E54F3" w14:textId="77777777" w:rsidR="000B2362" w:rsidRPr="001C298D" w:rsidRDefault="000B2362" w:rsidP="001C7855">
            <w:pPr>
              <w:rPr>
                <w:rFonts w:ascii="Calibri" w:hAnsi="Calibri"/>
                <w:color w:val="000000"/>
                <w:szCs w:val="22"/>
                <w:lang w:eastAsia="en-GB"/>
              </w:rPr>
            </w:pPr>
          </w:p>
        </w:tc>
        <w:tc>
          <w:tcPr>
            <w:tcW w:w="1220" w:type="dxa"/>
            <w:tcBorders>
              <w:top w:val="nil"/>
              <w:left w:val="nil"/>
              <w:bottom w:val="nil"/>
              <w:right w:val="nil"/>
            </w:tcBorders>
            <w:shd w:val="clear" w:color="auto" w:fill="auto"/>
            <w:noWrap/>
            <w:vAlign w:val="bottom"/>
            <w:hideMark/>
          </w:tcPr>
          <w:p w14:paraId="49BDD108" w14:textId="77777777" w:rsidR="000B2362" w:rsidRPr="001C298D" w:rsidRDefault="000B2362" w:rsidP="001C7855">
            <w:pPr>
              <w:rPr>
                <w:rFonts w:ascii="Calibri" w:hAnsi="Calibri"/>
                <w:color w:val="000000"/>
                <w:szCs w:val="22"/>
                <w:lang w:eastAsia="en-GB"/>
              </w:rPr>
            </w:pPr>
          </w:p>
        </w:tc>
        <w:tc>
          <w:tcPr>
            <w:tcW w:w="1420" w:type="dxa"/>
            <w:tcBorders>
              <w:top w:val="nil"/>
              <w:left w:val="nil"/>
              <w:bottom w:val="nil"/>
              <w:right w:val="nil"/>
            </w:tcBorders>
            <w:shd w:val="clear" w:color="auto" w:fill="auto"/>
            <w:vAlign w:val="bottom"/>
            <w:hideMark/>
          </w:tcPr>
          <w:p w14:paraId="1209092F" w14:textId="77777777" w:rsidR="000B2362" w:rsidRPr="001C298D" w:rsidRDefault="000B2362" w:rsidP="001C7855">
            <w:pPr>
              <w:rPr>
                <w:rFonts w:ascii="Calibri" w:hAnsi="Calibri"/>
                <w:color w:val="000000"/>
                <w:sz w:val="18"/>
                <w:szCs w:val="18"/>
                <w:lang w:eastAsia="en-GB"/>
              </w:rPr>
            </w:pPr>
            <w:r w:rsidRPr="001C298D">
              <w:rPr>
                <w:rFonts w:ascii="Calibri" w:hAnsi="Calibri"/>
                <w:color w:val="000000"/>
                <w:sz w:val="18"/>
                <w:szCs w:val="18"/>
                <w:lang w:eastAsia="en-GB"/>
              </w:rPr>
              <w:t xml:space="preserve">Broadly </w:t>
            </w:r>
            <w:r w:rsidRPr="001C298D">
              <w:rPr>
                <w:rFonts w:ascii="Calibri" w:hAnsi="Calibri"/>
                <w:color w:val="000000"/>
                <w:sz w:val="18"/>
                <w:szCs w:val="18"/>
                <w:lang w:eastAsia="en-GB"/>
              </w:rPr>
              <w:br/>
              <w:t>satisfied</w:t>
            </w:r>
          </w:p>
        </w:tc>
        <w:tc>
          <w:tcPr>
            <w:tcW w:w="1400" w:type="dxa"/>
            <w:tcBorders>
              <w:top w:val="nil"/>
              <w:left w:val="nil"/>
              <w:bottom w:val="nil"/>
              <w:right w:val="nil"/>
            </w:tcBorders>
            <w:shd w:val="clear" w:color="auto" w:fill="auto"/>
            <w:noWrap/>
            <w:vAlign w:val="bottom"/>
            <w:hideMark/>
          </w:tcPr>
          <w:p w14:paraId="7FB20B6A" w14:textId="77777777" w:rsidR="000B2362" w:rsidRPr="001C298D" w:rsidRDefault="000B2362" w:rsidP="001C7855">
            <w:pPr>
              <w:rPr>
                <w:rFonts w:ascii="Calibri" w:hAnsi="Calibri"/>
                <w:color w:val="000000"/>
                <w:sz w:val="18"/>
                <w:szCs w:val="18"/>
                <w:lang w:eastAsia="en-GB"/>
              </w:rPr>
            </w:pPr>
            <w:r w:rsidRPr="001C298D">
              <w:rPr>
                <w:rFonts w:ascii="Calibri" w:hAnsi="Calibri"/>
                <w:color w:val="000000"/>
                <w:sz w:val="18"/>
                <w:szCs w:val="18"/>
                <w:lang w:eastAsia="en-GB"/>
              </w:rPr>
              <w:t>Weakened</w:t>
            </w:r>
          </w:p>
        </w:tc>
        <w:tc>
          <w:tcPr>
            <w:tcW w:w="1400" w:type="dxa"/>
            <w:tcBorders>
              <w:top w:val="nil"/>
              <w:left w:val="nil"/>
              <w:bottom w:val="nil"/>
              <w:right w:val="nil"/>
            </w:tcBorders>
            <w:shd w:val="clear" w:color="auto" w:fill="auto"/>
            <w:vAlign w:val="bottom"/>
            <w:hideMark/>
          </w:tcPr>
          <w:p w14:paraId="6C6CDC50" w14:textId="77777777" w:rsidR="000B2362" w:rsidRPr="001C298D" w:rsidRDefault="000B2362" w:rsidP="001C7855">
            <w:pPr>
              <w:rPr>
                <w:rFonts w:ascii="Calibri" w:hAnsi="Calibri"/>
                <w:color w:val="000000"/>
                <w:sz w:val="18"/>
                <w:szCs w:val="18"/>
                <w:lang w:eastAsia="en-GB"/>
              </w:rPr>
            </w:pPr>
            <w:r w:rsidRPr="001C298D">
              <w:rPr>
                <w:rFonts w:ascii="Calibri" w:hAnsi="Calibri"/>
                <w:color w:val="000000"/>
                <w:sz w:val="18"/>
                <w:szCs w:val="18"/>
                <w:lang w:eastAsia="en-GB"/>
              </w:rPr>
              <w:t>Absent/</w:t>
            </w:r>
            <w:r w:rsidRPr="001C298D">
              <w:rPr>
                <w:rFonts w:ascii="Calibri" w:hAnsi="Calibri"/>
                <w:color w:val="000000"/>
                <w:sz w:val="18"/>
                <w:szCs w:val="18"/>
                <w:lang w:eastAsia="en-GB"/>
              </w:rPr>
              <w:br/>
            </w:r>
            <w:r>
              <w:rPr>
                <w:rFonts w:ascii="Calibri" w:hAnsi="Calibri"/>
                <w:color w:val="000000"/>
                <w:sz w:val="18"/>
                <w:szCs w:val="18"/>
                <w:lang w:eastAsia="en-GB"/>
              </w:rPr>
              <w:t>inadequate</w:t>
            </w:r>
          </w:p>
        </w:tc>
      </w:tr>
      <w:tr w:rsidR="000B2362" w:rsidRPr="001C298D" w14:paraId="3698022D" w14:textId="77777777" w:rsidTr="000B2362">
        <w:trPr>
          <w:trHeight w:val="630"/>
          <w:jc w:val="center"/>
        </w:trPr>
        <w:tc>
          <w:tcPr>
            <w:tcW w:w="1740" w:type="dxa"/>
            <w:tcBorders>
              <w:top w:val="nil"/>
              <w:left w:val="nil"/>
              <w:bottom w:val="nil"/>
              <w:right w:val="nil"/>
            </w:tcBorders>
            <w:shd w:val="clear" w:color="auto" w:fill="auto"/>
            <w:noWrap/>
            <w:vAlign w:val="bottom"/>
            <w:hideMark/>
          </w:tcPr>
          <w:p w14:paraId="4AF43A97" w14:textId="77777777" w:rsidR="000B2362" w:rsidRPr="001C298D" w:rsidRDefault="000B2362" w:rsidP="001C7855">
            <w:pPr>
              <w:rPr>
                <w:rFonts w:ascii="Calibri" w:hAnsi="Calibri"/>
                <w:color w:val="000000"/>
                <w:szCs w:val="22"/>
                <w:lang w:eastAsia="en-GB"/>
              </w:rPr>
            </w:pPr>
          </w:p>
        </w:tc>
        <w:tc>
          <w:tcPr>
            <w:tcW w:w="1220" w:type="dxa"/>
            <w:tcBorders>
              <w:top w:val="nil"/>
              <w:left w:val="nil"/>
              <w:bottom w:val="nil"/>
              <w:right w:val="nil"/>
            </w:tcBorders>
            <w:shd w:val="clear" w:color="auto" w:fill="auto"/>
            <w:noWrap/>
            <w:vAlign w:val="bottom"/>
            <w:hideMark/>
          </w:tcPr>
          <w:p w14:paraId="16788F52" w14:textId="77777777" w:rsidR="000B2362" w:rsidRPr="001C298D" w:rsidRDefault="000B2362" w:rsidP="001C7855">
            <w:pPr>
              <w:rPr>
                <w:rFonts w:ascii="Calibri" w:hAnsi="Calibri"/>
                <w:color w:val="000000"/>
                <w:szCs w:val="22"/>
                <w:lang w:eastAsia="en-GB"/>
              </w:rPr>
            </w:pPr>
          </w:p>
        </w:tc>
        <w:tc>
          <w:tcPr>
            <w:tcW w:w="1420" w:type="dxa"/>
            <w:tcBorders>
              <w:top w:val="nil"/>
              <w:left w:val="nil"/>
              <w:bottom w:val="nil"/>
              <w:right w:val="nil"/>
            </w:tcBorders>
            <w:shd w:val="clear" w:color="auto" w:fill="auto"/>
            <w:noWrap/>
            <w:vAlign w:val="bottom"/>
            <w:hideMark/>
          </w:tcPr>
          <w:p w14:paraId="2A1EF5D0" w14:textId="77777777" w:rsidR="000B2362" w:rsidRPr="001C298D" w:rsidRDefault="000B2362" w:rsidP="001C7855">
            <w:pPr>
              <w:rPr>
                <w:rFonts w:ascii="Calibri" w:hAnsi="Calibri"/>
                <w:color w:val="000000"/>
                <w:szCs w:val="22"/>
                <w:lang w:eastAsia="en-GB"/>
              </w:rPr>
            </w:pPr>
          </w:p>
        </w:tc>
        <w:tc>
          <w:tcPr>
            <w:tcW w:w="2800" w:type="dxa"/>
            <w:gridSpan w:val="2"/>
            <w:tcBorders>
              <w:top w:val="nil"/>
              <w:left w:val="nil"/>
              <w:bottom w:val="nil"/>
              <w:right w:val="nil"/>
            </w:tcBorders>
            <w:shd w:val="clear" w:color="auto" w:fill="auto"/>
            <w:noWrap/>
            <w:vAlign w:val="bottom"/>
            <w:hideMark/>
          </w:tcPr>
          <w:p w14:paraId="00C8E8CF" w14:textId="77777777" w:rsidR="000B2362" w:rsidRPr="001C298D" w:rsidRDefault="000B2362" w:rsidP="001C7855">
            <w:pPr>
              <w:rPr>
                <w:rFonts w:ascii="Calibri" w:hAnsi="Calibri"/>
                <w:b/>
                <w:bCs/>
                <w:color w:val="000000"/>
                <w:sz w:val="28"/>
                <w:szCs w:val="28"/>
                <w:lang w:eastAsia="en-GB"/>
              </w:rPr>
            </w:pPr>
            <w:r w:rsidRPr="001C298D">
              <w:rPr>
                <w:rFonts w:ascii="Calibri" w:hAnsi="Calibri"/>
                <w:b/>
                <w:bCs/>
                <w:color w:val="000000"/>
                <w:sz w:val="28"/>
                <w:szCs w:val="28"/>
                <w:lang w:eastAsia="en-GB"/>
              </w:rPr>
              <w:t>Control measures</w:t>
            </w:r>
          </w:p>
        </w:tc>
      </w:tr>
    </w:tbl>
    <w:p w14:paraId="00983BF0" w14:textId="77777777" w:rsidR="000B2362" w:rsidRPr="000B2362" w:rsidRDefault="000B2362" w:rsidP="000B2362">
      <w:pPr>
        <w:pStyle w:val="TSHeadingNumbered111"/>
        <w:numPr>
          <w:ilvl w:val="0"/>
          <w:numId w:val="0"/>
        </w:numPr>
        <w:ind w:left="720"/>
        <w:jc w:val="center"/>
        <w:rPr>
          <w:rFonts w:ascii="Arial" w:hAnsi="Arial" w:cs="Arial"/>
          <w:b w:val="0"/>
        </w:rPr>
      </w:pPr>
    </w:p>
    <w:p w14:paraId="6B401EFB" w14:textId="77777777" w:rsidR="00B37275" w:rsidRPr="00122CA9" w:rsidRDefault="00F327BE" w:rsidP="00F34CE9">
      <w:pPr>
        <w:pStyle w:val="TSNumberedParagraph11"/>
        <w:rPr>
          <w:b/>
        </w:rPr>
      </w:pPr>
      <w:r w:rsidRPr="00122CA9">
        <w:rPr>
          <w:b/>
        </w:rPr>
        <w:t>Benchmark Standard</w:t>
      </w:r>
    </w:p>
    <w:p w14:paraId="15F17740" w14:textId="77777777" w:rsidR="00DE0E07" w:rsidRPr="00D80D94" w:rsidRDefault="00DE0E07" w:rsidP="00F34CE9">
      <w:pPr>
        <w:pStyle w:val="TSHeadingNumbered111"/>
        <w:rPr>
          <w:rFonts w:ascii="Arial" w:hAnsi="Arial" w:cs="Arial"/>
          <w:b w:val="0"/>
          <w:caps w:val="0"/>
        </w:rPr>
      </w:pPr>
      <w:r w:rsidRPr="00D80D94">
        <w:rPr>
          <w:rFonts w:ascii="Arial" w:hAnsi="Arial" w:cs="Arial"/>
          <w:b w:val="0"/>
          <w:caps w:val="0"/>
        </w:rPr>
        <w:t xml:space="preserve">The authority of the relevant </w:t>
      </w:r>
      <w:r w:rsidR="000C056A">
        <w:rPr>
          <w:rFonts w:ascii="Arial" w:hAnsi="Arial" w:cs="Arial"/>
          <w:b w:val="0"/>
          <w:caps w:val="0"/>
        </w:rPr>
        <w:t>b</w:t>
      </w:r>
      <w:r w:rsidRPr="00D80D94">
        <w:rPr>
          <w:rFonts w:ascii="Arial" w:hAnsi="Arial" w:cs="Arial"/>
          <w:b w:val="0"/>
          <w:caps w:val="0"/>
        </w:rPr>
        <w:t xml:space="preserve">enchmark that is being used to evaluate the circumstances requiring enforcement is the next factor to be considered. The ONR EMM is designed to specify a higher </w:t>
      </w:r>
      <w:r w:rsidR="00F90702">
        <w:rPr>
          <w:rFonts w:ascii="Arial" w:hAnsi="Arial" w:cs="Arial"/>
          <w:b w:val="0"/>
          <w:caps w:val="0"/>
        </w:rPr>
        <w:t>BEL</w:t>
      </w:r>
      <w:r w:rsidRPr="00D80D94">
        <w:rPr>
          <w:rFonts w:ascii="Arial" w:hAnsi="Arial" w:cs="Arial"/>
          <w:b w:val="0"/>
          <w:caps w:val="0"/>
        </w:rPr>
        <w:t xml:space="preserve"> in circumstances where the legal requirement is more explicitly defined. </w:t>
      </w:r>
    </w:p>
    <w:p w14:paraId="6B789F33" w14:textId="43F990C2" w:rsidR="00C35A4C" w:rsidRPr="00C35A4C" w:rsidRDefault="00122CA9" w:rsidP="00F34CE9">
      <w:pPr>
        <w:pStyle w:val="TSHeadingNumbered111"/>
        <w:rPr>
          <w:rFonts w:ascii="Arial" w:hAnsi="Arial" w:cs="Arial"/>
          <w:b w:val="0"/>
        </w:rPr>
      </w:pPr>
      <w:r w:rsidRPr="00122CA9">
        <w:rPr>
          <w:rFonts w:ascii="Arial" w:hAnsi="Arial" w:cs="Arial"/>
          <w:b w:val="0"/>
          <w:caps w:val="0"/>
        </w:rPr>
        <w:t>Benchmarks are derived from security</w:t>
      </w:r>
      <w:r w:rsidR="002C627B">
        <w:rPr>
          <w:rFonts w:ascii="Arial" w:hAnsi="Arial" w:cs="Arial"/>
          <w:b w:val="0"/>
          <w:caps w:val="0"/>
        </w:rPr>
        <w:t>,</w:t>
      </w:r>
      <w:r w:rsidRPr="00122CA9">
        <w:rPr>
          <w:rFonts w:ascii="Arial" w:hAnsi="Arial" w:cs="Arial"/>
          <w:b w:val="0"/>
          <w:caps w:val="0"/>
        </w:rPr>
        <w:t xml:space="preserve"> safety </w:t>
      </w:r>
      <w:r w:rsidR="002C627B">
        <w:rPr>
          <w:rFonts w:ascii="Arial" w:hAnsi="Arial" w:cs="Arial"/>
          <w:b w:val="0"/>
          <w:caps w:val="0"/>
        </w:rPr>
        <w:t xml:space="preserve">and safeguards </w:t>
      </w:r>
      <w:r w:rsidRPr="00122CA9">
        <w:rPr>
          <w:rFonts w:ascii="Arial" w:hAnsi="Arial" w:cs="Arial"/>
          <w:b w:val="0"/>
          <w:caps w:val="0"/>
        </w:rPr>
        <w:t>standards</w:t>
      </w:r>
      <w:r w:rsidR="00F327BE" w:rsidRPr="00122CA9">
        <w:rPr>
          <w:rFonts w:ascii="Arial" w:hAnsi="Arial" w:cs="Arial"/>
          <w:b w:val="0"/>
        </w:rPr>
        <w:t xml:space="preserve"> </w:t>
      </w:r>
      <w:r w:rsidRPr="00122CA9">
        <w:rPr>
          <w:rFonts w:ascii="Arial" w:hAnsi="Arial" w:cs="Arial"/>
          <w:b w:val="0"/>
          <w:caps w:val="0"/>
        </w:rPr>
        <w:t xml:space="preserve">which come from various sources. These standards have differing ‘authorities’, e.g. They could be specified in </w:t>
      </w:r>
      <w:r w:rsidR="00BC38F8" w:rsidRPr="00122CA9">
        <w:rPr>
          <w:rFonts w:ascii="Arial" w:hAnsi="Arial" w:cs="Arial"/>
          <w:b w:val="0"/>
          <w:caps w:val="0"/>
        </w:rPr>
        <w:t>law or</w:t>
      </w:r>
      <w:r w:rsidRPr="00122CA9">
        <w:rPr>
          <w:rFonts w:ascii="Arial" w:hAnsi="Arial" w:cs="Arial"/>
          <w:b w:val="0"/>
          <w:caps w:val="0"/>
        </w:rPr>
        <w:t xml:space="preserve"> may be a reasoned description of what the law seeks to achieve set down in guidance. This influences the decision about the proportionate level of enforcement.</w:t>
      </w:r>
    </w:p>
    <w:p w14:paraId="0D805646" w14:textId="77777777" w:rsidR="005F3B20" w:rsidRPr="0093264C" w:rsidRDefault="005F3B20" w:rsidP="005F3B20">
      <w:pPr>
        <w:pStyle w:val="TSHeadingNumbered111"/>
        <w:rPr>
          <w:rFonts w:ascii="Arial" w:hAnsi="Arial" w:cs="Arial"/>
          <w:b w:val="0"/>
        </w:rPr>
      </w:pPr>
      <w:r w:rsidRPr="00122CA9">
        <w:rPr>
          <w:rFonts w:ascii="Arial" w:hAnsi="Arial" w:cs="Arial"/>
          <w:b w:val="0"/>
          <w:caps w:val="0"/>
        </w:rPr>
        <w:t xml:space="preserve">A higher level of enforcement is expected where a dutyholder has failed to meet well known and </w:t>
      </w:r>
      <w:r>
        <w:rPr>
          <w:rFonts w:ascii="Arial" w:hAnsi="Arial" w:cs="Arial"/>
          <w:b w:val="0"/>
          <w:caps w:val="0"/>
        </w:rPr>
        <w:t>defined</w:t>
      </w:r>
      <w:r w:rsidRPr="00122CA9">
        <w:rPr>
          <w:rFonts w:ascii="Arial" w:hAnsi="Arial" w:cs="Arial"/>
          <w:b w:val="0"/>
          <w:caps w:val="0"/>
        </w:rPr>
        <w:t xml:space="preserve"> standards compared to situations where there is </w:t>
      </w:r>
      <w:r>
        <w:rPr>
          <w:rFonts w:ascii="Arial" w:hAnsi="Arial" w:cs="Arial"/>
          <w:b w:val="0"/>
          <w:caps w:val="0"/>
        </w:rPr>
        <w:t>less</w:t>
      </w:r>
      <w:r w:rsidRPr="00122CA9">
        <w:rPr>
          <w:rFonts w:ascii="Arial" w:hAnsi="Arial" w:cs="Arial"/>
          <w:b w:val="0"/>
          <w:caps w:val="0"/>
        </w:rPr>
        <w:t xml:space="preserve"> information or guidance available</w:t>
      </w:r>
      <w:r w:rsidRPr="00122CA9">
        <w:rPr>
          <w:rFonts w:ascii="Arial" w:hAnsi="Arial" w:cs="Arial"/>
          <w:b w:val="0"/>
        </w:rPr>
        <w:t xml:space="preserve">. </w:t>
      </w:r>
      <w:r>
        <w:rPr>
          <w:rFonts w:ascii="Arial" w:hAnsi="Arial" w:cs="Arial"/>
          <w:b w:val="0"/>
          <w:caps w:val="0"/>
        </w:rPr>
        <w:t>T</w:t>
      </w:r>
      <w:r w:rsidRPr="002C0D8C">
        <w:rPr>
          <w:rFonts w:ascii="Arial" w:hAnsi="Arial" w:cs="Arial"/>
          <w:b w:val="0"/>
          <w:caps w:val="0"/>
        </w:rPr>
        <w:t xml:space="preserve">here may </w:t>
      </w:r>
      <w:r>
        <w:rPr>
          <w:rFonts w:ascii="Arial" w:hAnsi="Arial" w:cs="Arial"/>
          <w:b w:val="0"/>
          <w:caps w:val="0"/>
        </w:rPr>
        <w:t>be a range of standards that are relevant to the matter(s) being considered; the standard used should be that which best describes the circumstances. S</w:t>
      </w:r>
      <w:r w:rsidRPr="002C0D8C">
        <w:rPr>
          <w:rFonts w:ascii="Arial" w:hAnsi="Arial" w:cs="Arial"/>
          <w:b w:val="0"/>
          <w:caps w:val="0"/>
        </w:rPr>
        <w:t>tandards</w:t>
      </w:r>
      <w:r w:rsidRPr="00122CA9">
        <w:rPr>
          <w:rFonts w:ascii="Arial" w:hAnsi="Arial" w:cs="Arial"/>
          <w:b w:val="0"/>
          <w:caps w:val="0"/>
        </w:rPr>
        <w:t xml:space="preserve"> are divided into three categories to capture their broad range of authority; </w:t>
      </w:r>
      <w:r>
        <w:rPr>
          <w:rFonts w:ascii="Arial" w:hAnsi="Arial" w:cs="Arial"/>
          <w:b w:val="0"/>
          <w:caps w:val="0"/>
        </w:rPr>
        <w:t>D</w:t>
      </w:r>
      <w:r w:rsidRPr="00122CA9">
        <w:rPr>
          <w:rFonts w:ascii="Arial" w:hAnsi="Arial" w:cs="Arial"/>
          <w:b w:val="0"/>
          <w:caps w:val="0"/>
        </w:rPr>
        <w:t xml:space="preserve">efined, </w:t>
      </w:r>
      <w:r>
        <w:rPr>
          <w:rFonts w:ascii="Arial" w:hAnsi="Arial" w:cs="Arial"/>
          <w:b w:val="0"/>
          <w:caps w:val="0"/>
        </w:rPr>
        <w:t>Established and I</w:t>
      </w:r>
      <w:r w:rsidRPr="00122CA9">
        <w:rPr>
          <w:rFonts w:ascii="Arial" w:hAnsi="Arial" w:cs="Arial"/>
          <w:b w:val="0"/>
          <w:caps w:val="0"/>
        </w:rPr>
        <w:t>nterpretative</w:t>
      </w:r>
      <w:r w:rsidR="000C056A">
        <w:rPr>
          <w:rFonts w:ascii="Arial" w:hAnsi="Arial" w:cs="Arial"/>
          <w:b w:val="0"/>
          <w:caps w:val="0"/>
        </w:rPr>
        <w:t xml:space="preserve"> (see Table 2 for details)</w:t>
      </w:r>
      <w:r w:rsidRPr="00122CA9">
        <w:rPr>
          <w:rFonts w:ascii="Arial" w:hAnsi="Arial" w:cs="Arial"/>
          <w:b w:val="0"/>
        </w:rPr>
        <w:t>.</w:t>
      </w:r>
    </w:p>
    <w:p w14:paraId="0F7A80E4" w14:textId="1B17E974" w:rsidR="00E03000" w:rsidRPr="00E03000" w:rsidRDefault="00C35A4C" w:rsidP="00F34CE9">
      <w:pPr>
        <w:pStyle w:val="TSHeadingNumbered111"/>
        <w:tabs>
          <w:tab w:val="clear" w:pos="-31680"/>
        </w:tabs>
        <w:rPr>
          <w:rFonts w:cs="Arial"/>
          <w:szCs w:val="22"/>
          <w:lang w:eastAsia="en-GB"/>
        </w:rPr>
      </w:pPr>
      <w:r>
        <w:rPr>
          <w:rFonts w:ascii="Arial" w:hAnsi="Arial" w:cs="Arial"/>
          <w:b w:val="0"/>
          <w:caps w:val="0"/>
        </w:rPr>
        <w:t>ONR</w:t>
      </w:r>
      <w:r w:rsidR="000C056A">
        <w:rPr>
          <w:rFonts w:ascii="Arial" w:hAnsi="Arial" w:cs="Arial"/>
          <w:b w:val="0"/>
          <w:caps w:val="0"/>
        </w:rPr>
        <w:t>’s</w:t>
      </w:r>
      <w:r>
        <w:rPr>
          <w:rFonts w:ascii="Arial" w:hAnsi="Arial" w:cs="Arial"/>
          <w:b w:val="0"/>
          <w:caps w:val="0"/>
        </w:rPr>
        <w:t xml:space="preserve"> safety</w:t>
      </w:r>
      <w:r w:rsidR="002C627B">
        <w:rPr>
          <w:rFonts w:ascii="Arial" w:hAnsi="Arial" w:cs="Arial"/>
          <w:b w:val="0"/>
          <w:caps w:val="0"/>
        </w:rPr>
        <w:t>,</w:t>
      </w:r>
      <w:r>
        <w:rPr>
          <w:rFonts w:ascii="Arial" w:hAnsi="Arial" w:cs="Arial"/>
          <w:b w:val="0"/>
          <w:caps w:val="0"/>
        </w:rPr>
        <w:t xml:space="preserve"> security </w:t>
      </w:r>
      <w:r w:rsidR="002C627B">
        <w:rPr>
          <w:rFonts w:ascii="Arial" w:hAnsi="Arial" w:cs="Arial"/>
          <w:b w:val="0"/>
          <w:caps w:val="0"/>
        </w:rPr>
        <w:t xml:space="preserve">and safeguards </w:t>
      </w:r>
      <w:r>
        <w:rPr>
          <w:rFonts w:ascii="Arial" w:hAnsi="Arial" w:cs="Arial"/>
          <w:b w:val="0"/>
          <w:caps w:val="0"/>
        </w:rPr>
        <w:t xml:space="preserve">assessment principles </w:t>
      </w:r>
      <w:r w:rsidR="000C056A">
        <w:rPr>
          <w:rFonts w:ascii="Arial" w:hAnsi="Arial" w:cs="Arial"/>
          <w:b w:val="0"/>
          <w:caps w:val="0"/>
        </w:rPr>
        <w:t>(SAPs</w:t>
      </w:r>
      <w:r w:rsidR="002C627B">
        <w:rPr>
          <w:rFonts w:ascii="Arial" w:hAnsi="Arial" w:cs="Arial"/>
          <w:b w:val="0"/>
          <w:caps w:val="0"/>
        </w:rPr>
        <w:t>,</w:t>
      </w:r>
      <w:r w:rsidR="000C056A">
        <w:rPr>
          <w:rFonts w:ascii="Arial" w:hAnsi="Arial" w:cs="Arial"/>
          <w:b w:val="0"/>
          <w:caps w:val="0"/>
        </w:rPr>
        <w:t xml:space="preserve"> SyAPs</w:t>
      </w:r>
      <w:r w:rsidR="002C627B">
        <w:rPr>
          <w:rFonts w:ascii="Arial" w:hAnsi="Arial" w:cs="Arial"/>
          <w:b w:val="0"/>
          <w:caps w:val="0"/>
        </w:rPr>
        <w:t xml:space="preserve"> &amp; ONMACS</w:t>
      </w:r>
      <w:r w:rsidR="000C056A">
        <w:rPr>
          <w:rFonts w:ascii="Arial" w:hAnsi="Arial" w:cs="Arial"/>
          <w:b w:val="0"/>
          <w:caps w:val="0"/>
        </w:rPr>
        <w:t xml:space="preserve">) </w:t>
      </w:r>
      <w:r>
        <w:rPr>
          <w:rFonts w:ascii="Arial" w:hAnsi="Arial" w:cs="Arial"/>
          <w:b w:val="0"/>
          <w:caps w:val="0"/>
        </w:rPr>
        <w:t>have the legal authority of an established standard</w:t>
      </w:r>
      <w:r>
        <w:rPr>
          <w:rFonts w:ascii="Arial" w:hAnsi="Arial" w:cs="Arial"/>
          <w:b w:val="0"/>
        </w:rPr>
        <w:t xml:space="preserve">. </w:t>
      </w:r>
      <w:r w:rsidR="000C056A">
        <w:rPr>
          <w:rFonts w:ascii="Arial" w:hAnsi="Arial" w:cs="Arial"/>
          <w:b w:val="0"/>
          <w:caps w:val="0"/>
        </w:rPr>
        <w:t>For nuclear safety decisions</w:t>
      </w:r>
      <w:r w:rsidR="00596C58">
        <w:rPr>
          <w:rFonts w:ascii="Arial" w:hAnsi="Arial" w:cs="Arial"/>
          <w:b w:val="0"/>
          <w:caps w:val="0"/>
        </w:rPr>
        <w:t>,</w:t>
      </w:r>
      <w:r>
        <w:rPr>
          <w:rFonts w:ascii="Arial" w:hAnsi="Arial" w:cs="Arial"/>
          <w:b w:val="0"/>
          <w:caps w:val="0"/>
        </w:rPr>
        <w:t xml:space="preserve"> demonstration of ALARP will normally be made within the dutyholder</w:t>
      </w:r>
      <w:r w:rsidR="000C056A">
        <w:rPr>
          <w:rFonts w:ascii="Arial" w:hAnsi="Arial" w:cs="Arial"/>
          <w:b w:val="0"/>
          <w:caps w:val="0"/>
        </w:rPr>
        <w:t>’</w:t>
      </w:r>
      <w:r>
        <w:rPr>
          <w:rFonts w:ascii="Arial" w:hAnsi="Arial" w:cs="Arial"/>
          <w:b w:val="0"/>
          <w:caps w:val="0"/>
        </w:rPr>
        <w:t>s safety case required under L</w:t>
      </w:r>
      <w:r w:rsidR="00F354BD">
        <w:rPr>
          <w:rFonts w:ascii="Arial" w:hAnsi="Arial" w:cs="Arial"/>
          <w:b w:val="0"/>
          <w:caps w:val="0"/>
        </w:rPr>
        <w:t>C</w:t>
      </w:r>
      <w:r>
        <w:rPr>
          <w:rFonts w:ascii="Arial" w:hAnsi="Arial" w:cs="Arial"/>
          <w:b w:val="0"/>
          <w:caps w:val="0"/>
        </w:rPr>
        <w:t xml:space="preserve"> 23. The need to demonstrate ALARP also arises in other legislation </w:t>
      </w:r>
      <w:r w:rsidR="00E03000">
        <w:rPr>
          <w:rFonts w:ascii="Arial" w:hAnsi="Arial" w:cs="Arial"/>
          <w:b w:val="0"/>
          <w:caps w:val="0"/>
        </w:rPr>
        <w:t>e.g.</w:t>
      </w:r>
      <w:r>
        <w:rPr>
          <w:rFonts w:ascii="Arial" w:hAnsi="Arial" w:cs="Arial"/>
          <w:b w:val="0"/>
          <w:caps w:val="0"/>
        </w:rPr>
        <w:t xml:space="preserve"> </w:t>
      </w:r>
      <w:r w:rsidR="007A7EAF">
        <w:rPr>
          <w:rFonts w:ascii="Arial" w:hAnsi="Arial" w:cs="Arial"/>
          <w:b w:val="0"/>
          <w:caps w:val="0"/>
        </w:rPr>
        <w:t>I</w:t>
      </w:r>
      <w:r w:rsidRPr="00C35A4C">
        <w:rPr>
          <w:rFonts w:ascii="Arial" w:hAnsi="Arial" w:cs="Arial"/>
          <w:b w:val="0"/>
          <w:caps w:val="0"/>
          <w:szCs w:val="22"/>
          <w:lang w:eastAsia="en-GB"/>
        </w:rPr>
        <w:t xml:space="preserve">onising </w:t>
      </w:r>
      <w:r w:rsidR="007A7EAF">
        <w:rPr>
          <w:rFonts w:ascii="Arial" w:hAnsi="Arial" w:cs="Arial"/>
          <w:b w:val="0"/>
          <w:caps w:val="0"/>
          <w:szCs w:val="22"/>
          <w:lang w:eastAsia="en-GB"/>
        </w:rPr>
        <w:t>R</w:t>
      </w:r>
      <w:r w:rsidRPr="00C35A4C">
        <w:rPr>
          <w:rFonts w:ascii="Arial" w:hAnsi="Arial" w:cs="Arial"/>
          <w:b w:val="0"/>
          <w:caps w:val="0"/>
          <w:szCs w:val="22"/>
          <w:lang w:eastAsia="en-GB"/>
        </w:rPr>
        <w:t>adiation</w:t>
      </w:r>
      <w:r w:rsidR="000C056A">
        <w:rPr>
          <w:rFonts w:ascii="Arial" w:hAnsi="Arial" w:cs="Arial"/>
          <w:b w:val="0"/>
          <w:caps w:val="0"/>
          <w:szCs w:val="22"/>
          <w:lang w:eastAsia="en-GB"/>
        </w:rPr>
        <w:t>s</w:t>
      </w:r>
      <w:r w:rsidRPr="00C35A4C">
        <w:rPr>
          <w:rFonts w:ascii="Arial" w:hAnsi="Arial" w:cs="Arial"/>
          <w:b w:val="0"/>
          <w:caps w:val="0"/>
          <w:szCs w:val="22"/>
          <w:lang w:eastAsia="en-GB"/>
        </w:rPr>
        <w:t xml:space="preserve"> </w:t>
      </w:r>
      <w:r w:rsidR="007A7EAF">
        <w:rPr>
          <w:rFonts w:ascii="Arial" w:hAnsi="Arial" w:cs="Arial"/>
          <w:b w:val="0"/>
          <w:caps w:val="0"/>
          <w:szCs w:val="22"/>
          <w:lang w:eastAsia="en-GB"/>
        </w:rPr>
        <w:t>R</w:t>
      </w:r>
      <w:r w:rsidRPr="00C35A4C">
        <w:rPr>
          <w:rFonts w:ascii="Arial" w:hAnsi="Arial" w:cs="Arial"/>
          <w:b w:val="0"/>
          <w:caps w:val="0"/>
          <w:szCs w:val="22"/>
          <w:lang w:eastAsia="en-GB"/>
        </w:rPr>
        <w:t>egul</w:t>
      </w:r>
      <w:r>
        <w:rPr>
          <w:rFonts w:ascii="Arial" w:hAnsi="Arial" w:cs="Arial"/>
          <w:b w:val="0"/>
          <w:caps w:val="0"/>
          <w:szCs w:val="22"/>
          <w:lang w:eastAsia="en-GB"/>
        </w:rPr>
        <w:t xml:space="preserve">ations </w:t>
      </w:r>
      <w:r w:rsidR="0042595F">
        <w:rPr>
          <w:rFonts w:ascii="Arial" w:hAnsi="Arial" w:cs="Arial"/>
          <w:b w:val="0"/>
          <w:caps w:val="0"/>
          <w:szCs w:val="22"/>
          <w:lang w:eastAsia="en-GB"/>
        </w:rPr>
        <w:t>2017</w:t>
      </w:r>
      <w:r>
        <w:rPr>
          <w:rFonts w:ascii="Arial" w:hAnsi="Arial" w:cs="Arial"/>
          <w:b w:val="0"/>
          <w:caps w:val="0"/>
          <w:szCs w:val="22"/>
          <w:lang w:eastAsia="en-GB"/>
        </w:rPr>
        <w:t xml:space="preserve"> (IRR</w:t>
      </w:r>
      <w:r>
        <w:rPr>
          <w:rFonts w:ascii="Arial" w:hAnsi="Arial" w:cs="Arial"/>
          <w:b w:val="0"/>
          <w:szCs w:val="22"/>
          <w:lang w:eastAsia="en-GB"/>
        </w:rPr>
        <w:t>)</w:t>
      </w:r>
      <w:r w:rsidR="00E03000">
        <w:rPr>
          <w:rFonts w:ascii="Arial" w:hAnsi="Arial" w:cs="Arial"/>
          <w:b w:val="0"/>
          <w:szCs w:val="22"/>
          <w:lang w:eastAsia="en-GB"/>
        </w:rPr>
        <w:t xml:space="preserve"> </w:t>
      </w:r>
      <w:r w:rsidR="000C056A">
        <w:rPr>
          <w:rFonts w:ascii="Arial" w:hAnsi="Arial" w:cs="Arial"/>
          <w:b w:val="0"/>
          <w:caps w:val="0"/>
          <w:szCs w:val="22"/>
          <w:lang w:eastAsia="en-GB"/>
        </w:rPr>
        <w:t>R</w:t>
      </w:r>
      <w:r w:rsidR="00E03000" w:rsidRPr="00E03000">
        <w:rPr>
          <w:rFonts w:ascii="Arial" w:hAnsi="Arial" w:cs="Arial"/>
          <w:b w:val="0"/>
          <w:caps w:val="0"/>
          <w:szCs w:val="22"/>
          <w:lang w:eastAsia="en-GB"/>
        </w:rPr>
        <w:t xml:space="preserve">egulation </w:t>
      </w:r>
      <w:r w:rsidR="0042595F">
        <w:rPr>
          <w:rFonts w:ascii="Arial" w:hAnsi="Arial" w:cs="Arial"/>
          <w:b w:val="0"/>
          <w:caps w:val="0"/>
          <w:szCs w:val="22"/>
          <w:lang w:eastAsia="en-GB"/>
        </w:rPr>
        <w:t>9</w:t>
      </w:r>
      <w:r w:rsidR="00E03000" w:rsidRPr="00E03000">
        <w:rPr>
          <w:rFonts w:ascii="Arial" w:hAnsi="Arial" w:cs="Arial"/>
          <w:b w:val="0"/>
          <w:caps w:val="0"/>
          <w:szCs w:val="22"/>
          <w:lang w:eastAsia="en-GB"/>
        </w:rPr>
        <w:t xml:space="preserve"> requires that exposure should be restricted </w:t>
      </w:r>
      <w:r w:rsidR="00E03000">
        <w:rPr>
          <w:rFonts w:ascii="Arial" w:hAnsi="Arial" w:cs="Arial"/>
          <w:b w:val="0"/>
          <w:caps w:val="0"/>
          <w:szCs w:val="22"/>
          <w:lang w:eastAsia="en-GB"/>
        </w:rPr>
        <w:t>SFAIRP</w:t>
      </w:r>
      <w:r w:rsidR="000C056A">
        <w:rPr>
          <w:rFonts w:ascii="Arial" w:hAnsi="Arial" w:cs="Arial"/>
          <w:b w:val="0"/>
          <w:caps w:val="0"/>
          <w:szCs w:val="22"/>
          <w:lang w:eastAsia="en-GB"/>
        </w:rPr>
        <w:t>,</w:t>
      </w:r>
      <w:r w:rsidR="00E03000">
        <w:rPr>
          <w:rFonts w:ascii="Arial" w:hAnsi="Arial" w:cs="Arial"/>
          <w:b w:val="0"/>
          <w:caps w:val="0"/>
          <w:szCs w:val="22"/>
          <w:lang w:eastAsia="en-GB"/>
        </w:rPr>
        <w:t xml:space="preserve"> or the Management of Health and Safety at Work R</w:t>
      </w:r>
      <w:r w:rsidR="00E03000" w:rsidRPr="00E03000">
        <w:rPr>
          <w:rFonts w:ascii="Arial" w:hAnsi="Arial" w:cs="Arial"/>
          <w:b w:val="0"/>
          <w:caps w:val="0"/>
          <w:szCs w:val="22"/>
          <w:lang w:eastAsia="en-GB"/>
        </w:rPr>
        <w:t>egulations</w:t>
      </w:r>
      <w:r w:rsidR="00E03000">
        <w:rPr>
          <w:rFonts w:cs="Arial"/>
          <w:szCs w:val="22"/>
          <w:lang w:eastAsia="en-GB"/>
        </w:rPr>
        <w:t xml:space="preserve"> </w:t>
      </w:r>
      <w:r w:rsidR="00E03000" w:rsidRPr="00E03000">
        <w:rPr>
          <w:rFonts w:ascii="Arial" w:hAnsi="Arial" w:cs="Arial"/>
          <w:b w:val="0"/>
          <w:caps w:val="0"/>
          <w:szCs w:val="22"/>
          <w:lang w:eastAsia="en-GB"/>
        </w:rPr>
        <w:t>1999, which require a suitable and sufficient risk assessment</w:t>
      </w:r>
      <w:r w:rsidR="00E03000">
        <w:rPr>
          <w:rFonts w:ascii="Arial" w:hAnsi="Arial" w:cs="Arial"/>
          <w:b w:val="0"/>
          <w:caps w:val="0"/>
          <w:szCs w:val="22"/>
          <w:lang w:eastAsia="en-GB"/>
        </w:rPr>
        <w:t>.</w:t>
      </w:r>
      <w:r w:rsidR="00E03000" w:rsidRPr="00E03000">
        <w:rPr>
          <w:rFonts w:ascii="Arial" w:hAnsi="Arial" w:cs="Arial"/>
          <w:b w:val="0"/>
          <w:caps w:val="0"/>
        </w:rPr>
        <w:t xml:space="preserve"> </w:t>
      </w:r>
      <w:r w:rsidR="00B60BE4">
        <w:rPr>
          <w:rFonts w:ascii="Arial" w:hAnsi="Arial" w:cs="Arial"/>
          <w:b w:val="0"/>
          <w:caps w:val="0"/>
        </w:rPr>
        <w:t xml:space="preserve">For </w:t>
      </w:r>
      <w:r w:rsidR="00B60BE4">
        <w:rPr>
          <w:rFonts w:ascii="Arial" w:hAnsi="Arial" w:cs="Arial"/>
          <w:b w:val="0"/>
          <w:caps w:val="0"/>
        </w:rPr>
        <w:lastRenderedPageBreak/>
        <w:t xml:space="preserve">security, nuclear premises and approved carriers demonstrate legal compliance through effective implementation of their </w:t>
      </w:r>
      <w:r w:rsidR="0018567E">
        <w:rPr>
          <w:rFonts w:ascii="Arial" w:hAnsi="Arial" w:cs="Arial"/>
          <w:b w:val="0"/>
          <w:caps w:val="0"/>
        </w:rPr>
        <w:t xml:space="preserve">security plan. </w:t>
      </w:r>
      <w:r w:rsidR="00FA0176">
        <w:rPr>
          <w:rFonts w:ascii="Arial" w:hAnsi="Arial" w:cs="Arial"/>
          <w:b w:val="0"/>
          <w:caps w:val="0"/>
        </w:rPr>
        <w:t>The need to comply with an approved security plan arises from a r</w:t>
      </w:r>
      <w:r w:rsidR="008D577F">
        <w:rPr>
          <w:rFonts w:ascii="Arial" w:hAnsi="Arial" w:cs="Arial"/>
          <w:b w:val="0"/>
          <w:caps w:val="0"/>
        </w:rPr>
        <w:t>equirement within NISR 2003 and</w:t>
      </w:r>
      <w:r w:rsidR="00FD44A1">
        <w:rPr>
          <w:rFonts w:ascii="Arial" w:hAnsi="Arial" w:cs="Arial"/>
          <w:b w:val="0"/>
          <w:caps w:val="0"/>
        </w:rPr>
        <w:t xml:space="preserve"> </w:t>
      </w:r>
      <w:r w:rsidR="00FA0176">
        <w:rPr>
          <w:rFonts w:ascii="Arial" w:hAnsi="Arial" w:cs="Arial"/>
          <w:b w:val="0"/>
          <w:caps w:val="0"/>
        </w:rPr>
        <w:t>therefore the security plan is</w:t>
      </w:r>
      <w:r w:rsidR="00FD44A1">
        <w:rPr>
          <w:rFonts w:ascii="Arial" w:hAnsi="Arial" w:cs="Arial"/>
          <w:b w:val="0"/>
          <w:caps w:val="0"/>
        </w:rPr>
        <w:t xml:space="preserve"> considered to be a </w:t>
      </w:r>
      <w:r w:rsidR="000C056A">
        <w:rPr>
          <w:rFonts w:ascii="Arial" w:hAnsi="Arial" w:cs="Arial"/>
          <w:b w:val="0"/>
          <w:caps w:val="0"/>
        </w:rPr>
        <w:t>D</w:t>
      </w:r>
      <w:r w:rsidR="00FD44A1">
        <w:rPr>
          <w:rFonts w:ascii="Arial" w:hAnsi="Arial" w:cs="Arial"/>
          <w:b w:val="0"/>
          <w:caps w:val="0"/>
        </w:rPr>
        <w:t>efined standard.</w:t>
      </w:r>
    </w:p>
    <w:p w14:paraId="69AF6CEA" w14:textId="77777777" w:rsidR="00F327BE" w:rsidRPr="00D74D34" w:rsidRDefault="002C4D03" w:rsidP="00F34CE9">
      <w:pPr>
        <w:pStyle w:val="TSHeadingNumbered111"/>
        <w:tabs>
          <w:tab w:val="clear" w:pos="-31680"/>
        </w:tabs>
        <w:rPr>
          <w:rFonts w:cs="Arial"/>
          <w:szCs w:val="22"/>
          <w:lang w:eastAsia="en-GB"/>
        </w:rPr>
      </w:pPr>
      <w:r>
        <w:rPr>
          <w:rFonts w:ascii="Arial" w:hAnsi="Arial" w:cs="Arial"/>
          <w:b w:val="0"/>
          <w:caps w:val="0"/>
        </w:rPr>
        <w:t>When considering the BEL, it is possible that multi</w:t>
      </w:r>
      <w:r w:rsidR="003F0CC4">
        <w:rPr>
          <w:rFonts w:ascii="Arial" w:hAnsi="Arial" w:cs="Arial"/>
          <w:b w:val="0"/>
          <w:caps w:val="0"/>
        </w:rPr>
        <w:t>ple</w:t>
      </w:r>
      <w:r>
        <w:rPr>
          <w:rFonts w:ascii="Arial" w:hAnsi="Arial" w:cs="Arial"/>
          <w:b w:val="0"/>
          <w:caps w:val="0"/>
        </w:rPr>
        <w:t xml:space="preserve"> standards may be applicable</w:t>
      </w:r>
      <w:r w:rsidR="003F0CC4">
        <w:rPr>
          <w:rFonts w:ascii="Arial" w:hAnsi="Arial" w:cs="Arial"/>
          <w:b w:val="0"/>
          <w:caps w:val="0"/>
        </w:rPr>
        <w:t xml:space="preserve"> to the circumstance being considered</w:t>
      </w:r>
      <w:r>
        <w:rPr>
          <w:rFonts w:ascii="Arial" w:hAnsi="Arial" w:cs="Arial"/>
          <w:b w:val="0"/>
          <w:caps w:val="0"/>
        </w:rPr>
        <w:t xml:space="preserve">.  The standard that sets the most relevant benchmark should be the one that is applied. </w:t>
      </w:r>
      <w:r w:rsidR="00E03000" w:rsidRPr="00D74D34">
        <w:rPr>
          <w:rFonts w:ascii="Arial" w:hAnsi="Arial" w:cs="Arial"/>
          <w:b w:val="0"/>
          <w:caps w:val="0"/>
        </w:rPr>
        <w:t>An example would be LC 13; it is</w:t>
      </w:r>
      <w:r w:rsidR="00E03000" w:rsidRPr="00D74D34">
        <w:rPr>
          <w:rFonts w:ascii="Arial" w:hAnsi="Arial" w:cs="Arial"/>
          <w:b w:val="0"/>
        </w:rPr>
        <w:t xml:space="preserve"> </w:t>
      </w:r>
      <w:r w:rsidR="00E03000" w:rsidRPr="00D74D34">
        <w:rPr>
          <w:rFonts w:ascii="Arial" w:hAnsi="Arial" w:cs="Arial"/>
          <w:b w:val="0"/>
          <w:caps w:val="0"/>
        </w:rPr>
        <w:t>explicit in LC 13(4) that the nuclear safety committee should consist of at least seven</w:t>
      </w:r>
      <w:r w:rsidR="00E03000" w:rsidRPr="00D74D34">
        <w:rPr>
          <w:rFonts w:ascii="Arial" w:hAnsi="Arial" w:cs="Arial"/>
          <w:b w:val="0"/>
        </w:rPr>
        <w:t xml:space="preserve"> </w:t>
      </w:r>
      <w:r w:rsidR="00E03000" w:rsidRPr="00D74D34">
        <w:rPr>
          <w:rFonts w:ascii="Arial" w:hAnsi="Arial" w:cs="Arial"/>
          <w:b w:val="0"/>
          <w:caps w:val="0"/>
        </w:rPr>
        <w:t xml:space="preserve">persons, here the benchmark which is to be achieved is directly set by the LC and so </w:t>
      </w:r>
      <w:r w:rsidR="000D1FF6" w:rsidRPr="00D74D34">
        <w:rPr>
          <w:rFonts w:ascii="Arial" w:hAnsi="Arial" w:cs="Arial"/>
          <w:b w:val="0"/>
          <w:caps w:val="0"/>
        </w:rPr>
        <w:t>LC</w:t>
      </w:r>
      <w:r w:rsidR="00E03000" w:rsidRPr="00D74D34">
        <w:rPr>
          <w:rFonts w:ascii="Arial" w:hAnsi="Arial" w:cs="Arial"/>
          <w:b w:val="0"/>
          <w:caps w:val="0"/>
        </w:rPr>
        <w:t xml:space="preserve"> 13 can be regarded as the relevant standard,</w:t>
      </w:r>
      <w:r w:rsidR="00E03000" w:rsidRPr="00D74D34">
        <w:rPr>
          <w:rFonts w:ascii="Arial" w:hAnsi="Arial" w:cs="Arial"/>
          <w:b w:val="0"/>
        </w:rPr>
        <w:t xml:space="preserve"> </w:t>
      </w:r>
      <w:r w:rsidR="00E03000" w:rsidRPr="00D74D34">
        <w:rPr>
          <w:rFonts w:ascii="Arial" w:hAnsi="Arial" w:cs="Arial"/>
          <w:b w:val="0"/>
          <w:caps w:val="0"/>
        </w:rPr>
        <w:t xml:space="preserve">which is </w:t>
      </w:r>
      <w:r w:rsidR="000C056A" w:rsidRPr="00D74D34">
        <w:rPr>
          <w:rFonts w:ascii="Arial" w:hAnsi="Arial" w:cs="Arial"/>
          <w:b w:val="0"/>
          <w:caps w:val="0"/>
        </w:rPr>
        <w:t>D</w:t>
      </w:r>
      <w:r w:rsidR="00E03000" w:rsidRPr="00D74D34">
        <w:rPr>
          <w:rFonts w:ascii="Arial" w:hAnsi="Arial" w:cs="Arial"/>
          <w:b w:val="0"/>
          <w:caps w:val="0"/>
        </w:rPr>
        <w:t>efined. However, LCs in a number of places require a</w:t>
      </w:r>
      <w:r w:rsidR="00E03000" w:rsidRPr="00D74D34">
        <w:rPr>
          <w:rFonts w:ascii="Arial" w:hAnsi="Arial" w:cs="Arial"/>
          <w:b w:val="0"/>
        </w:rPr>
        <w:t xml:space="preserve"> </w:t>
      </w:r>
      <w:r w:rsidR="00E03000" w:rsidRPr="00D74D34">
        <w:rPr>
          <w:rFonts w:ascii="Arial" w:hAnsi="Arial" w:cs="Arial"/>
          <w:b w:val="0"/>
          <w:caps w:val="0"/>
        </w:rPr>
        <w:t>benchmark of making and implementing adequate arrangements. Here, it is necessary</w:t>
      </w:r>
      <w:r w:rsidR="00E03000" w:rsidRPr="00D74D34">
        <w:rPr>
          <w:rFonts w:ascii="Arial" w:hAnsi="Arial" w:cs="Arial"/>
          <w:b w:val="0"/>
        </w:rPr>
        <w:t xml:space="preserve"> </w:t>
      </w:r>
      <w:r w:rsidR="00E03000" w:rsidRPr="00D74D34">
        <w:rPr>
          <w:rFonts w:ascii="Arial" w:hAnsi="Arial" w:cs="Arial"/>
          <w:b w:val="0"/>
          <w:caps w:val="0"/>
        </w:rPr>
        <w:t>to turn to sources of relevant good practice to directly inform the required benchmark.</w:t>
      </w:r>
      <w:r w:rsidR="00E03000" w:rsidRPr="00D74D34">
        <w:rPr>
          <w:rFonts w:ascii="Arial" w:hAnsi="Arial" w:cs="Arial"/>
          <w:b w:val="0"/>
        </w:rPr>
        <w:t xml:space="preserve"> </w:t>
      </w:r>
      <w:r w:rsidR="00E03000" w:rsidRPr="00D74D34">
        <w:rPr>
          <w:rFonts w:ascii="Arial" w:hAnsi="Arial" w:cs="Arial"/>
          <w:b w:val="0"/>
          <w:caps w:val="0"/>
        </w:rPr>
        <w:t xml:space="preserve">In this instance the relevant good practice will be found in </w:t>
      </w:r>
      <w:r w:rsidR="000C056A" w:rsidRPr="00D74D34">
        <w:rPr>
          <w:rFonts w:ascii="Arial" w:hAnsi="Arial" w:cs="Arial"/>
          <w:b w:val="0"/>
          <w:caps w:val="0"/>
        </w:rPr>
        <w:t>E</w:t>
      </w:r>
      <w:r w:rsidR="00E03000" w:rsidRPr="00D74D34">
        <w:rPr>
          <w:rFonts w:ascii="Arial" w:hAnsi="Arial" w:cs="Arial"/>
          <w:b w:val="0"/>
          <w:caps w:val="0"/>
        </w:rPr>
        <w:t>stablished standards.</w:t>
      </w:r>
    </w:p>
    <w:p w14:paraId="09F22ECB" w14:textId="77777777" w:rsidR="002D7AF3" w:rsidRPr="002D7AF3" w:rsidRDefault="002D7AF3" w:rsidP="00F34CE9">
      <w:pPr>
        <w:pStyle w:val="TSHeadingNumbered111"/>
        <w:rPr>
          <w:rFonts w:ascii="Arial" w:hAnsi="Arial" w:cs="Arial"/>
          <w:b w:val="0"/>
          <w:caps w:val="0"/>
        </w:rPr>
      </w:pPr>
      <w:r w:rsidRPr="002D7AF3">
        <w:rPr>
          <w:rFonts w:ascii="Arial" w:hAnsi="Arial" w:cs="Arial"/>
          <w:b w:val="0"/>
          <w:caps w:val="0"/>
        </w:rPr>
        <w:t xml:space="preserve">Guidance on what constitutes relevant good practice can be found in </w:t>
      </w:r>
      <w:r w:rsidR="000D1FF6">
        <w:rPr>
          <w:rFonts w:ascii="Arial" w:hAnsi="Arial" w:cs="Arial"/>
          <w:b w:val="0"/>
          <w:caps w:val="0"/>
        </w:rPr>
        <w:t>R</w:t>
      </w:r>
      <w:r>
        <w:rPr>
          <w:rFonts w:ascii="Arial" w:hAnsi="Arial" w:cs="Arial"/>
          <w:b w:val="0"/>
          <w:caps w:val="0"/>
        </w:rPr>
        <w:t xml:space="preserve">eference </w:t>
      </w:r>
      <w:r w:rsidR="00775FBA">
        <w:rPr>
          <w:rFonts w:ascii="Arial" w:hAnsi="Arial" w:cs="Arial"/>
          <w:b w:val="0"/>
          <w:caps w:val="0"/>
        </w:rPr>
        <w:t>4</w:t>
      </w:r>
      <w:r>
        <w:rPr>
          <w:rFonts w:ascii="Arial" w:hAnsi="Arial" w:cs="Arial"/>
          <w:b w:val="0"/>
          <w:caps w:val="0"/>
        </w:rPr>
        <w:t xml:space="preserve"> ‘</w:t>
      </w:r>
      <w:r w:rsidRPr="002D7AF3">
        <w:rPr>
          <w:rFonts w:ascii="Arial" w:hAnsi="Arial" w:cs="Arial"/>
          <w:b w:val="0"/>
          <w:caps w:val="0"/>
        </w:rPr>
        <w:t>Guidance on the Demonstration of ALARP (As</w:t>
      </w:r>
      <w:r>
        <w:rPr>
          <w:rFonts w:ascii="Arial" w:hAnsi="Arial" w:cs="Arial"/>
          <w:b w:val="0"/>
          <w:caps w:val="0"/>
        </w:rPr>
        <w:t xml:space="preserve"> Low As Reasonably Practicable)’.</w:t>
      </w:r>
    </w:p>
    <w:p w14:paraId="2AF9D6CC" w14:textId="77777777" w:rsidR="0093264C" w:rsidRPr="0093264C" w:rsidRDefault="00122CA9" w:rsidP="00F34CE9">
      <w:pPr>
        <w:pStyle w:val="TSHeadingNumbered111"/>
        <w:tabs>
          <w:tab w:val="clear" w:pos="-31680"/>
        </w:tabs>
        <w:rPr>
          <w:rFonts w:ascii="Arial" w:hAnsi="Arial" w:cs="Arial"/>
          <w:b w:val="0"/>
        </w:rPr>
      </w:pPr>
      <w:r w:rsidRPr="00122CA9">
        <w:rPr>
          <w:rFonts w:ascii="Arial" w:hAnsi="Arial" w:cs="Arial"/>
          <w:b w:val="0"/>
          <w:caps w:val="0"/>
        </w:rPr>
        <w:t xml:space="preserve">Table </w:t>
      </w:r>
      <w:r w:rsidR="0093264C">
        <w:rPr>
          <w:rFonts w:ascii="Arial" w:hAnsi="Arial" w:cs="Arial"/>
          <w:b w:val="0"/>
        </w:rPr>
        <w:t>2</w:t>
      </w:r>
      <w:r w:rsidRPr="00122CA9">
        <w:rPr>
          <w:rFonts w:ascii="Arial" w:hAnsi="Arial" w:cs="Arial"/>
          <w:b w:val="0"/>
          <w:caps w:val="0"/>
        </w:rPr>
        <w:t xml:space="preserve"> provides further guidance on standards, their legal authority</w:t>
      </w:r>
      <w:r w:rsidR="000C056A">
        <w:rPr>
          <w:rFonts w:ascii="Arial" w:hAnsi="Arial" w:cs="Arial"/>
          <w:b w:val="0"/>
          <w:caps w:val="0"/>
        </w:rPr>
        <w:t xml:space="preserve"> and how they should be used in the ONR EMM</w:t>
      </w:r>
      <w:r w:rsidRPr="00122CA9">
        <w:rPr>
          <w:rFonts w:ascii="Arial" w:hAnsi="Arial" w:cs="Arial"/>
          <w:b w:val="0"/>
          <w:caps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480"/>
      </w:tblGrid>
      <w:tr w:rsidR="00F327BE" w:rsidRPr="00C47C3F" w14:paraId="44B5BB55" w14:textId="77777777" w:rsidTr="00D33296">
        <w:tc>
          <w:tcPr>
            <w:tcW w:w="10302" w:type="dxa"/>
            <w:gridSpan w:val="2"/>
            <w:tcBorders>
              <w:bottom w:val="single" w:sz="4" w:space="0" w:color="auto"/>
            </w:tcBorders>
            <w:shd w:val="clear" w:color="auto" w:fill="C0C0C0"/>
          </w:tcPr>
          <w:p w14:paraId="4DB21AAA" w14:textId="77777777" w:rsidR="00F327BE" w:rsidRPr="00C47C3F" w:rsidRDefault="00F327BE" w:rsidP="00F34CE9">
            <w:pPr>
              <w:autoSpaceDE w:val="0"/>
              <w:autoSpaceDN w:val="0"/>
              <w:adjustRightInd w:val="0"/>
              <w:spacing w:before="80" w:after="80"/>
              <w:outlineLvl w:val="3"/>
              <w:rPr>
                <w:b/>
                <w:bCs/>
              </w:rPr>
            </w:pPr>
            <w:r w:rsidRPr="00C47C3F">
              <w:rPr>
                <w:b/>
                <w:bCs/>
              </w:rPr>
              <w:t xml:space="preserve">TABLE </w:t>
            </w:r>
            <w:r w:rsidR="0093264C">
              <w:rPr>
                <w:b/>
                <w:bCs/>
              </w:rPr>
              <w:t>2</w:t>
            </w:r>
            <w:r w:rsidRPr="00C47C3F">
              <w:rPr>
                <w:b/>
                <w:bCs/>
              </w:rPr>
              <w:t xml:space="preserve">.   </w:t>
            </w:r>
            <w:r w:rsidR="00270D80">
              <w:rPr>
                <w:b/>
                <w:bCs/>
              </w:rPr>
              <w:t xml:space="preserve">BENCHMARK </w:t>
            </w:r>
            <w:r w:rsidRPr="00C47C3F">
              <w:rPr>
                <w:b/>
                <w:bCs/>
              </w:rPr>
              <w:t>STANDARDS</w:t>
            </w:r>
          </w:p>
        </w:tc>
      </w:tr>
      <w:tr w:rsidR="00F327BE" w:rsidRPr="00C47C3F" w14:paraId="61E6FBFB" w14:textId="77777777" w:rsidTr="00D33296">
        <w:trPr>
          <w:cantSplit/>
        </w:trPr>
        <w:tc>
          <w:tcPr>
            <w:tcW w:w="10302" w:type="dxa"/>
            <w:gridSpan w:val="2"/>
            <w:tcBorders>
              <w:bottom w:val="single" w:sz="4" w:space="0" w:color="auto"/>
            </w:tcBorders>
            <w:shd w:val="clear" w:color="auto" w:fill="D9D9D9"/>
          </w:tcPr>
          <w:p w14:paraId="0AE081FA" w14:textId="77777777" w:rsidR="00F327BE" w:rsidRPr="00C47C3F" w:rsidRDefault="00F327BE" w:rsidP="00F34CE9">
            <w:pPr>
              <w:autoSpaceDE w:val="0"/>
              <w:autoSpaceDN w:val="0"/>
              <w:adjustRightInd w:val="0"/>
              <w:rPr>
                <w:b/>
                <w:bCs/>
              </w:rPr>
            </w:pPr>
            <w:r w:rsidRPr="00C47C3F">
              <w:rPr>
                <w:bCs/>
              </w:rPr>
              <w:t>WHAT IS THE AUTHORITY OF THE APPROPRIATE STANDARD?</w:t>
            </w:r>
          </w:p>
        </w:tc>
      </w:tr>
      <w:tr w:rsidR="00F327BE" w:rsidRPr="00C47C3F" w14:paraId="5F04719D" w14:textId="77777777" w:rsidTr="00D33296">
        <w:tc>
          <w:tcPr>
            <w:tcW w:w="1980" w:type="dxa"/>
            <w:tcBorders>
              <w:bottom w:val="single" w:sz="4" w:space="0" w:color="auto"/>
            </w:tcBorders>
          </w:tcPr>
          <w:p w14:paraId="755DB3CE" w14:textId="77777777" w:rsidR="00F327BE" w:rsidRPr="00C47C3F" w:rsidRDefault="00F327BE" w:rsidP="00F34CE9">
            <w:pPr>
              <w:autoSpaceDE w:val="0"/>
              <w:autoSpaceDN w:val="0"/>
              <w:adjustRightInd w:val="0"/>
              <w:rPr>
                <w:b/>
                <w:bCs/>
              </w:rPr>
            </w:pPr>
            <w:r w:rsidRPr="00C47C3F">
              <w:rPr>
                <w:b/>
                <w:bCs/>
              </w:rPr>
              <w:t>Descriptor</w:t>
            </w:r>
          </w:p>
        </w:tc>
        <w:tc>
          <w:tcPr>
            <w:tcW w:w="8322" w:type="dxa"/>
            <w:tcBorders>
              <w:bottom w:val="single" w:sz="4" w:space="0" w:color="auto"/>
            </w:tcBorders>
          </w:tcPr>
          <w:p w14:paraId="26C7EE0F" w14:textId="77777777" w:rsidR="00F327BE" w:rsidRPr="00C47C3F" w:rsidRDefault="00F327BE" w:rsidP="00F34CE9">
            <w:pPr>
              <w:autoSpaceDE w:val="0"/>
              <w:autoSpaceDN w:val="0"/>
              <w:adjustRightInd w:val="0"/>
              <w:rPr>
                <w:b/>
                <w:bCs/>
              </w:rPr>
            </w:pPr>
            <w:r w:rsidRPr="00C47C3F">
              <w:rPr>
                <w:b/>
                <w:bCs/>
              </w:rPr>
              <w:t>Definition</w:t>
            </w:r>
          </w:p>
        </w:tc>
      </w:tr>
      <w:tr w:rsidR="00F327BE" w:rsidRPr="00C47C3F" w14:paraId="4626E9FD" w14:textId="77777777" w:rsidTr="0054709B">
        <w:tc>
          <w:tcPr>
            <w:tcW w:w="1980" w:type="dxa"/>
            <w:shd w:val="clear" w:color="auto" w:fill="FF0000"/>
            <w:vAlign w:val="center"/>
          </w:tcPr>
          <w:p w14:paraId="48878EC4" w14:textId="77777777" w:rsidR="00F327BE" w:rsidRPr="00C47C3F" w:rsidRDefault="00F327BE" w:rsidP="00F34CE9">
            <w:pPr>
              <w:autoSpaceDE w:val="0"/>
              <w:autoSpaceDN w:val="0"/>
              <w:adjustRightInd w:val="0"/>
              <w:rPr>
                <w:bCs/>
              </w:rPr>
            </w:pPr>
            <w:r w:rsidRPr="00C47C3F">
              <w:rPr>
                <w:bCs/>
              </w:rPr>
              <w:t>Defined Standard</w:t>
            </w:r>
          </w:p>
        </w:tc>
        <w:tc>
          <w:tcPr>
            <w:tcW w:w="8322" w:type="dxa"/>
          </w:tcPr>
          <w:p w14:paraId="137CE347" w14:textId="77777777" w:rsidR="00F327BE" w:rsidRDefault="00F327BE" w:rsidP="00F34CE9">
            <w:pPr>
              <w:rPr>
                <w:bCs/>
              </w:rPr>
            </w:pPr>
            <w:r w:rsidRPr="00C47C3F">
              <w:rPr>
                <w:bCs/>
              </w:rPr>
              <w:t>Minimum standard</w:t>
            </w:r>
            <w:r>
              <w:rPr>
                <w:bCs/>
              </w:rPr>
              <w:t xml:space="preserve"> specified by Acts, Regulations, </w:t>
            </w:r>
            <w:r w:rsidRPr="00C47C3F">
              <w:rPr>
                <w:bCs/>
              </w:rPr>
              <w:t>Orders</w:t>
            </w:r>
            <w:r>
              <w:rPr>
                <w:bCs/>
              </w:rPr>
              <w:t xml:space="preserve"> and ACoPs</w:t>
            </w:r>
            <w:r w:rsidRPr="00C47C3F">
              <w:rPr>
                <w:bCs/>
              </w:rPr>
              <w:t xml:space="preserve">. For example, </w:t>
            </w:r>
            <w:r w:rsidR="00DA28EB">
              <w:rPr>
                <w:bCs/>
              </w:rPr>
              <w:t xml:space="preserve">Regulatory Reform (Fire Safety) Order 2005, The Fire (Scotland) Act, </w:t>
            </w:r>
            <w:r w:rsidR="00F14EB2" w:rsidRPr="00F14EB2">
              <w:rPr>
                <w:bCs/>
              </w:rPr>
              <w:t>Management of Health and Safety at Work Regulations 1999</w:t>
            </w:r>
            <w:r w:rsidR="0072730A">
              <w:rPr>
                <w:bCs/>
              </w:rPr>
              <w:t>, Health</w:t>
            </w:r>
            <w:r w:rsidR="00F14EB2">
              <w:rPr>
                <w:bCs/>
              </w:rPr>
              <w:t xml:space="preserve"> and Safety at Work Act 1974,</w:t>
            </w:r>
            <w:r w:rsidR="00F14EB2" w:rsidRPr="00F14EB2">
              <w:rPr>
                <w:bCs/>
              </w:rPr>
              <w:t xml:space="preserve"> </w:t>
            </w:r>
            <w:r w:rsidRPr="00C47C3F">
              <w:rPr>
                <w:bCs/>
              </w:rPr>
              <w:t>N</w:t>
            </w:r>
            <w:r w:rsidR="007E1909">
              <w:rPr>
                <w:bCs/>
              </w:rPr>
              <w:t>uclear Industries Security Regulations</w:t>
            </w:r>
            <w:r w:rsidRPr="00C47C3F">
              <w:rPr>
                <w:bCs/>
              </w:rPr>
              <w:t xml:space="preserve"> 2003, </w:t>
            </w:r>
            <w:r w:rsidR="007E1909">
              <w:rPr>
                <w:bCs/>
              </w:rPr>
              <w:t>Control of Asbestos Regulations 2012, Wor</w:t>
            </w:r>
            <w:r w:rsidR="007414ED">
              <w:rPr>
                <w:bCs/>
              </w:rPr>
              <w:t>king at Height Regulations 2005,</w:t>
            </w:r>
            <w:r w:rsidR="007E1909">
              <w:rPr>
                <w:bCs/>
              </w:rPr>
              <w:t xml:space="preserve"> Confined Spaces Regulations 1997 </w:t>
            </w:r>
            <w:proofErr w:type="spellStart"/>
            <w:r w:rsidR="007E1909">
              <w:rPr>
                <w:bCs/>
              </w:rPr>
              <w:t>ACoP</w:t>
            </w:r>
            <w:proofErr w:type="spellEnd"/>
            <w:r w:rsidR="00205499">
              <w:rPr>
                <w:bCs/>
              </w:rPr>
              <w:t>, Ionis</w:t>
            </w:r>
            <w:r w:rsidR="00552E67">
              <w:rPr>
                <w:bCs/>
              </w:rPr>
              <w:t>ing Radiations Regulations,</w:t>
            </w:r>
            <w:r w:rsidR="00552E67" w:rsidRPr="00552E67">
              <w:rPr>
                <w:bCs/>
              </w:rPr>
              <w:t xml:space="preserve"> Carriage of Dangerous Goods and Use of Transportabl</w:t>
            </w:r>
            <w:r w:rsidR="00552E67">
              <w:rPr>
                <w:bCs/>
              </w:rPr>
              <w:t>e Pressure Equipment 2009</w:t>
            </w:r>
            <w:r w:rsidR="00DD22C8">
              <w:rPr>
                <w:bCs/>
              </w:rPr>
              <w:t>, Control of Major Accident Hazards Regulations 2015.</w:t>
            </w:r>
            <w:r w:rsidR="009874CE">
              <w:rPr>
                <w:bCs/>
              </w:rPr>
              <w:t xml:space="preserve"> Nuclear Safeguards (EU Exit) Regulations 2019.</w:t>
            </w:r>
          </w:p>
          <w:p w14:paraId="3927C7C0" w14:textId="77777777" w:rsidR="0054709B" w:rsidRPr="00C47C3F" w:rsidRDefault="0054709B" w:rsidP="00F34CE9">
            <w:pPr>
              <w:rPr>
                <w:bCs/>
              </w:rPr>
            </w:pPr>
          </w:p>
        </w:tc>
      </w:tr>
      <w:tr w:rsidR="00F327BE" w:rsidRPr="00C47C3F" w14:paraId="1FD5DA07" w14:textId="77777777" w:rsidTr="0054709B">
        <w:tc>
          <w:tcPr>
            <w:tcW w:w="1980" w:type="dxa"/>
            <w:shd w:val="clear" w:color="auto" w:fill="FF9900"/>
            <w:vAlign w:val="center"/>
          </w:tcPr>
          <w:p w14:paraId="5DEB758F" w14:textId="77777777" w:rsidR="00F327BE" w:rsidRPr="00C47C3F" w:rsidRDefault="00F327BE" w:rsidP="00F34CE9">
            <w:pPr>
              <w:autoSpaceDE w:val="0"/>
              <w:autoSpaceDN w:val="0"/>
              <w:adjustRightInd w:val="0"/>
              <w:rPr>
                <w:bCs/>
              </w:rPr>
            </w:pPr>
            <w:r w:rsidRPr="00C47C3F">
              <w:rPr>
                <w:bCs/>
              </w:rPr>
              <w:t>Established Standard</w:t>
            </w:r>
          </w:p>
        </w:tc>
        <w:tc>
          <w:tcPr>
            <w:tcW w:w="8322" w:type="dxa"/>
          </w:tcPr>
          <w:p w14:paraId="2D09E94F" w14:textId="05D39C5F" w:rsidR="00F327BE" w:rsidRDefault="00F327BE" w:rsidP="00F34CE9">
            <w:pPr>
              <w:autoSpaceDE w:val="0"/>
              <w:autoSpaceDN w:val="0"/>
              <w:adjustRightInd w:val="0"/>
              <w:rPr>
                <w:bCs/>
                <w:iCs/>
              </w:rPr>
            </w:pPr>
            <w:r w:rsidRPr="00C47C3F">
              <w:rPr>
                <w:bCs/>
                <w:iCs/>
              </w:rPr>
              <w:t>Codes of Practice and other standards linked to legislation</w:t>
            </w:r>
            <w:r w:rsidR="00F8535A">
              <w:rPr>
                <w:bCs/>
                <w:iCs/>
              </w:rPr>
              <w:t>,</w:t>
            </w:r>
            <w:r w:rsidR="00F8535A">
              <w:t xml:space="preserve"> </w:t>
            </w:r>
            <w:r w:rsidR="00F8535A" w:rsidRPr="00F8535A">
              <w:rPr>
                <w:bCs/>
                <w:iCs/>
              </w:rPr>
              <w:t xml:space="preserve">published or commonly known standards of performance interpreted by </w:t>
            </w:r>
            <w:r w:rsidR="00F8535A">
              <w:rPr>
                <w:bCs/>
                <w:iCs/>
              </w:rPr>
              <w:t>regulators</w:t>
            </w:r>
            <w:r w:rsidR="00F8535A" w:rsidRPr="00F8535A">
              <w:rPr>
                <w:bCs/>
                <w:iCs/>
              </w:rPr>
              <w:t xml:space="preserve"> or other specialists, industry or other organisations</w:t>
            </w:r>
            <w:r w:rsidRPr="00C47C3F">
              <w:rPr>
                <w:bCs/>
                <w:iCs/>
              </w:rPr>
              <w:t xml:space="preserve">. For example, </w:t>
            </w:r>
            <w:r w:rsidR="00DA28EB">
              <w:rPr>
                <w:bCs/>
                <w:iCs/>
              </w:rPr>
              <w:t xml:space="preserve">British Standards, </w:t>
            </w:r>
            <w:r w:rsidR="00DA28EB">
              <w:rPr>
                <w:bCs/>
              </w:rPr>
              <w:t>L</w:t>
            </w:r>
            <w:r w:rsidR="00F354BD">
              <w:rPr>
                <w:bCs/>
              </w:rPr>
              <w:t>C</w:t>
            </w:r>
            <w:r w:rsidR="00DA28EB">
              <w:rPr>
                <w:bCs/>
              </w:rPr>
              <w:t>s,</w:t>
            </w:r>
            <w:r w:rsidR="00DA28EB" w:rsidRPr="00C47C3F">
              <w:rPr>
                <w:bCs/>
                <w:iCs/>
              </w:rPr>
              <w:t xml:space="preserve"> </w:t>
            </w:r>
            <w:r w:rsidR="0050154C">
              <w:rPr>
                <w:bCs/>
                <w:iCs/>
              </w:rPr>
              <w:t>Security and</w:t>
            </w:r>
            <w:r>
              <w:rPr>
                <w:bCs/>
                <w:iCs/>
              </w:rPr>
              <w:t xml:space="preserve"> Safety Assessment Principles</w:t>
            </w:r>
            <w:r w:rsidR="00F34AEF">
              <w:rPr>
                <w:bCs/>
                <w:iCs/>
              </w:rPr>
              <w:t xml:space="preserve">, </w:t>
            </w:r>
            <w:r w:rsidR="00DF623E">
              <w:rPr>
                <w:bCs/>
                <w:iCs/>
              </w:rPr>
              <w:t>S</w:t>
            </w:r>
            <w:r w:rsidR="003A3535">
              <w:rPr>
                <w:bCs/>
                <w:iCs/>
              </w:rPr>
              <w:t xml:space="preserve">afeguards </w:t>
            </w:r>
            <w:r w:rsidR="003A3535" w:rsidRPr="003A3535">
              <w:rPr>
                <w:bCs/>
                <w:iCs/>
              </w:rPr>
              <w:t xml:space="preserve">Nuclear Material Accountancy, Control and Safeguards </w:t>
            </w:r>
            <w:r w:rsidR="003A3535">
              <w:rPr>
                <w:bCs/>
                <w:iCs/>
              </w:rPr>
              <w:t>(</w:t>
            </w:r>
            <w:r w:rsidR="009874CE">
              <w:rPr>
                <w:bCs/>
                <w:iCs/>
              </w:rPr>
              <w:t>ONMACS</w:t>
            </w:r>
            <w:r w:rsidR="003A3535">
              <w:rPr>
                <w:bCs/>
                <w:iCs/>
              </w:rPr>
              <w:t>)</w:t>
            </w:r>
            <w:r w:rsidR="009874CE">
              <w:rPr>
                <w:bCs/>
                <w:iCs/>
              </w:rPr>
              <w:t xml:space="preserve">. </w:t>
            </w:r>
            <w:r w:rsidR="00B60BE4">
              <w:rPr>
                <w:bCs/>
                <w:iCs/>
              </w:rPr>
              <w:t xml:space="preserve">Cabinet Office Security Policy Framework, </w:t>
            </w:r>
            <w:r w:rsidR="00F34AEF">
              <w:rPr>
                <w:bCs/>
                <w:iCs/>
              </w:rPr>
              <w:t>TIGs, TAGs</w:t>
            </w:r>
            <w:r>
              <w:rPr>
                <w:bCs/>
                <w:iCs/>
              </w:rPr>
              <w:t xml:space="preserve"> and IAEA Standards</w:t>
            </w:r>
            <w:r w:rsidRPr="00C47C3F">
              <w:rPr>
                <w:bCs/>
                <w:iCs/>
              </w:rPr>
              <w:t>.</w:t>
            </w:r>
          </w:p>
          <w:p w14:paraId="704846ED" w14:textId="77777777" w:rsidR="0054709B" w:rsidRPr="00C47C3F" w:rsidRDefault="0054709B" w:rsidP="00F34CE9">
            <w:pPr>
              <w:autoSpaceDE w:val="0"/>
              <w:autoSpaceDN w:val="0"/>
              <w:adjustRightInd w:val="0"/>
              <w:rPr>
                <w:bCs/>
                <w:iCs/>
              </w:rPr>
            </w:pPr>
          </w:p>
        </w:tc>
      </w:tr>
      <w:tr w:rsidR="00F327BE" w:rsidRPr="00C47C3F" w14:paraId="7A57D735" w14:textId="77777777" w:rsidTr="0054709B">
        <w:tc>
          <w:tcPr>
            <w:tcW w:w="1980" w:type="dxa"/>
            <w:shd w:val="clear" w:color="auto" w:fill="92D050"/>
            <w:vAlign w:val="center"/>
          </w:tcPr>
          <w:p w14:paraId="6A19EF9E" w14:textId="77777777" w:rsidR="00F327BE" w:rsidRPr="00C47C3F" w:rsidRDefault="00F327BE" w:rsidP="00F34CE9">
            <w:pPr>
              <w:autoSpaceDE w:val="0"/>
              <w:autoSpaceDN w:val="0"/>
              <w:adjustRightInd w:val="0"/>
              <w:rPr>
                <w:bCs/>
              </w:rPr>
            </w:pPr>
            <w:r w:rsidRPr="00C47C3F">
              <w:rPr>
                <w:bCs/>
              </w:rPr>
              <w:t>Interpretative Standard</w:t>
            </w:r>
          </w:p>
        </w:tc>
        <w:tc>
          <w:tcPr>
            <w:tcW w:w="8322" w:type="dxa"/>
          </w:tcPr>
          <w:p w14:paraId="000A7FA2" w14:textId="77777777" w:rsidR="00F327BE" w:rsidRDefault="00F327BE" w:rsidP="00F34CE9">
            <w:pPr>
              <w:autoSpaceDE w:val="0"/>
              <w:autoSpaceDN w:val="0"/>
              <w:adjustRightInd w:val="0"/>
            </w:pPr>
            <w:r w:rsidRPr="00C47C3F">
              <w:t xml:space="preserve">Standards which are not published or available generally, but are examples of the performance needed to meet a general or qualified duty. </w:t>
            </w:r>
          </w:p>
          <w:p w14:paraId="2DCF074D" w14:textId="77777777" w:rsidR="0054709B" w:rsidRPr="00C47C3F" w:rsidRDefault="0054709B" w:rsidP="00F34CE9">
            <w:pPr>
              <w:autoSpaceDE w:val="0"/>
              <w:autoSpaceDN w:val="0"/>
              <w:adjustRightInd w:val="0"/>
              <w:rPr>
                <w:i/>
                <w:iCs/>
              </w:rPr>
            </w:pPr>
          </w:p>
        </w:tc>
      </w:tr>
    </w:tbl>
    <w:p w14:paraId="16E8099D" w14:textId="77777777" w:rsidR="00F327BE" w:rsidRDefault="00F327BE" w:rsidP="00F34CE9"/>
    <w:p w14:paraId="5EC57B2A" w14:textId="77777777" w:rsidR="00F65C99" w:rsidRDefault="00F65C99">
      <w:r>
        <w:br w:type="page"/>
      </w:r>
    </w:p>
    <w:p w14:paraId="5912DDC3" w14:textId="77777777" w:rsidR="00F65C99" w:rsidRDefault="00F65C99" w:rsidP="00F34CE9"/>
    <w:p w14:paraId="43D26412" w14:textId="77777777" w:rsidR="009C34D0" w:rsidRDefault="00736463" w:rsidP="00F34CE9">
      <w:pPr>
        <w:pStyle w:val="TSHeadingNumbered1"/>
      </w:pPr>
      <w:bookmarkStart w:id="8" w:name="_Toc46136919"/>
      <w:r>
        <w:t>Baseline</w:t>
      </w:r>
      <w:r w:rsidR="00BA1208">
        <w:t xml:space="preserve"> enforcement level</w:t>
      </w:r>
      <w:r w:rsidR="00F354BD">
        <w:t xml:space="preserve"> (BEL)</w:t>
      </w:r>
      <w:bookmarkEnd w:id="8"/>
    </w:p>
    <w:p w14:paraId="7955E565" w14:textId="5FACE438" w:rsidR="00DA28EB" w:rsidRDefault="007755D8" w:rsidP="00F34CE9">
      <w:pPr>
        <w:pStyle w:val="TSNumberedParagraph11"/>
      </w:pPr>
      <w:r w:rsidRPr="007755D8">
        <w:t xml:space="preserve">The next </w:t>
      </w:r>
      <w:r w:rsidR="00596C58">
        <w:t xml:space="preserve">step in </w:t>
      </w:r>
      <w:r w:rsidRPr="007755D8">
        <w:t>the</w:t>
      </w:r>
      <w:r w:rsidR="00DE0E07">
        <w:t xml:space="preserve"> ONR</w:t>
      </w:r>
      <w:r w:rsidRPr="007755D8">
        <w:t xml:space="preserve"> EMM </w:t>
      </w:r>
      <w:r w:rsidR="003A4026">
        <w:t>is for</w:t>
      </w:r>
      <w:r w:rsidRPr="007755D8">
        <w:t xml:space="preserve"> inspectors to determine the </w:t>
      </w:r>
      <w:r w:rsidR="00736463">
        <w:t>B</w:t>
      </w:r>
      <w:r w:rsidR="000A6F8D">
        <w:t xml:space="preserve">EL. </w:t>
      </w:r>
      <w:r w:rsidRPr="007755D8">
        <w:t xml:space="preserve">This </w:t>
      </w:r>
      <w:r w:rsidR="00A5354B">
        <w:t xml:space="preserve">is the </w:t>
      </w:r>
      <w:r w:rsidR="00736463">
        <w:t>baseline</w:t>
      </w:r>
      <w:r w:rsidR="00A5354B">
        <w:t xml:space="preserve"> level of enforcement </w:t>
      </w:r>
      <w:r w:rsidR="00A52513">
        <w:t xml:space="preserve">that is </w:t>
      </w:r>
      <w:r w:rsidR="003A4026">
        <w:t xml:space="preserve">judged </w:t>
      </w:r>
      <w:r w:rsidR="00A52513">
        <w:t xml:space="preserve">appropriate </w:t>
      </w:r>
      <w:r w:rsidR="00A5354B">
        <w:t>to deliver compliance; it reflects</w:t>
      </w:r>
      <w:r w:rsidRPr="007755D8">
        <w:t xml:space="preserve">, and </w:t>
      </w:r>
      <w:r w:rsidR="00A5354B">
        <w:t xml:space="preserve">is </w:t>
      </w:r>
      <w:r w:rsidRPr="007755D8">
        <w:t>proportionate to, the risk to he</w:t>
      </w:r>
      <w:r w:rsidR="005F3E45">
        <w:t xml:space="preserve">alth, </w:t>
      </w:r>
      <w:r w:rsidRPr="007755D8">
        <w:t>safety</w:t>
      </w:r>
      <w:r w:rsidR="000C7B1C">
        <w:t>,</w:t>
      </w:r>
      <w:r w:rsidR="005F3E45">
        <w:t xml:space="preserve"> security</w:t>
      </w:r>
      <w:r w:rsidR="000C7B1C">
        <w:t xml:space="preserve"> or safeguards</w:t>
      </w:r>
      <w:r w:rsidRPr="007755D8">
        <w:t xml:space="preserve"> or the seriousness of any breach of the law</w:t>
      </w:r>
      <w:r w:rsidR="009A7952">
        <w:t xml:space="preserve"> and is consistent with regulatory action taken </w:t>
      </w:r>
      <w:r w:rsidR="003A4026">
        <w:t xml:space="preserve">in other </w:t>
      </w:r>
      <w:r w:rsidR="002C4D03">
        <w:t xml:space="preserve">similar </w:t>
      </w:r>
      <w:r w:rsidR="003A4026">
        <w:t>situations</w:t>
      </w:r>
      <w:r w:rsidRPr="007755D8">
        <w:t>.</w:t>
      </w:r>
      <w:bookmarkStart w:id="9" w:name="para27"/>
      <w:bookmarkEnd w:id="9"/>
      <w:r w:rsidRPr="007755D8">
        <w:t xml:space="preserve"> </w:t>
      </w:r>
      <w:r w:rsidR="0050154C">
        <w:t xml:space="preserve">The </w:t>
      </w:r>
      <w:r w:rsidR="00736463">
        <w:t>B</w:t>
      </w:r>
      <w:r w:rsidR="0050154C">
        <w:t xml:space="preserve">EL is aligned to </w:t>
      </w:r>
      <w:r w:rsidRPr="007755D8">
        <w:t>the expectations laid out in ONR’s EPS.</w:t>
      </w:r>
    </w:p>
    <w:p w14:paraId="6F4E523E" w14:textId="77777777" w:rsidR="006804F3" w:rsidRDefault="009D6824" w:rsidP="00F34CE9">
      <w:pPr>
        <w:pStyle w:val="TSNumberedParagraph11"/>
        <w:tabs>
          <w:tab w:val="clear" w:pos="-31680"/>
        </w:tabs>
      </w:pPr>
      <w:r w:rsidRPr="0087132C">
        <w:t xml:space="preserve">To </w:t>
      </w:r>
      <w:r w:rsidR="00A52513">
        <w:t xml:space="preserve">determine </w:t>
      </w:r>
      <w:r w:rsidRPr="0087132C">
        <w:t xml:space="preserve">the </w:t>
      </w:r>
      <w:r w:rsidR="00736463">
        <w:t>B</w:t>
      </w:r>
      <w:r w:rsidR="000A6F8D">
        <w:t xml:space="preserve">EL </w:t>
      </w:r>
      <w:r w:rsidRPr="0087132C">
        <w:t xml:space="preserve">the </w:t>
      </w:r>
      <w:r w:rsidR="0093264C">
        <w:t xml:space="preserve">Risk </w:t>
      </w:r>
      <w:r w:rsidR="00F534E2">
        <w:t xml:space="preserve">Level </w:t>
      </w:r>
      <w:r w:rsidR="00A52513">
        <w:t>and Benchmark S</w:t>
      </w:r>
      <w:r w:rsidR="00270D80">
        <w:t>tandard</w:t>
      </w:r>
      <w:r w:rsidR="00A52513">
        <w:t xml:space="preserve"> are </w:t>
      </w:r>
      <w:r w:rsidR="007D5CB3">
        <w:t>compared</w:t>
      </w:r>
      <w:r w:rsidR="00A52513">
        <w:t xml:space="preserve"> in </w:t>
      </w:r>
      <w:r w:rsidR="00270D80">
        <w:t xml:space="preserve">Table </w:t>
      </w:r>
      <w:r w:rsidR="0093264C">
        <w:t>3</w:t>
      </w:r>
      <w:r w:rsidR="00270D80">
        <w:t>.</w:t>
      </w:r>
    </w:p>
    <w:tbl>
      <w:tblPr>
        <w:tblStyle w:val="TableGrid"/>
        <w:tblW w:w="10632" w:type="dxa"/>
        <w:tblInd w:w="-79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60"/>
        <w:gridCol w:w="1559"/>
        <w:gridCol w:w="4820"/>
        <w:gridCol w:w="2693"/>
      </w:tblGrid>
      <w:tr w:rsidR="0093264C" w14:paraId="25154307" w14:textId="77777777" w:rsidTr="0093264C">
        <w:trPr>
          <w:tblHeader/>
        </w:trPr>
        <w:tc>
          <w:tcPr>
            <w:tcW w:w="10632" w:type="dxa"/>
            <w:gridSpan w:val="4"/>
            <w:shd w:val="clear" w:color="auto" w:fill="A6A6A6" w:themeFill="background1" w:themeFillShade="A6"/>
          </w:tcPr>
          <w:p w14:paraId="2AB60CC9" w14:textId="77777777" w:rsidR="0093264C" w:rsidRDefault="0093264C" w:rsidP="00F354BD">
            <w:pPr>
              <w:pStyle w:val="BodyText"/>
              <w:spacing w:before="120"/>
            </w:pPr>
            <w:r w:rsidRPr="004A42C6">
              <w:rPr>
                <w:b/>
                <w:bCs/>
                <w:lang w:val="en-GB"/>
              </w:rPr>
              <w:t>T</w:t>
            </w:r>
            <w:r>
              <w:rPr>
                <w:b/>
                <w:bCs/>
                <w:lang w:val="en-GB"/>
              </w:rPr>
              <w:t xml:space="preserve">ABLE 3. </w:t>
            </w:r>
            <w:r>
              <w:rPr>
                <w:b/>
                <w:lang w:val="en-GB"/>
              </w:rPr>
              <w:t>BASELINE</w:t>
            </w:r>
            <w:r w:rsidRPr="004A42C6">
              <w:rPr>
                <w:b/>
                <w:lang w:val="en-GB"/>
              </w:rPr>
              <w:t xml:space="preserve"> ENFORCEMENT </w:t>
            </w:r>
            <w:r>
              <w:rPr>
                <w:b/>
                <w:lang w:val="en-GB"/>
              </w:rPr>
              <w:t>LEVEL</w:t>
            </w:r>
          </w:p>
        </w:tc>
      </w:tr>
      <w:tr w:rsidR="0093264C" w14:paraId="16E2E0F2" w14:textId="77777777" w:rsidTr="0093264C">
        <w:trPr>
          <w:tblHeader/>
        </w:trPr>
        <w:tc>
          <w:tcPr>
            <w:tcW w:w="1560" w:type="dxa"/>
            <w:shd w:val="clear" w:color="auto" w:fill="BFBFBF" w:themeFill="background1" w:themeFillShade="BF"/>
            <w:vAlign w:val="center"/>
          </w:tcPr>
          <w:p w14:paraId="3BB92C60" w14:textId="77777777" w:rsidR="0093264C" w:rsidRPr="00856D15" w:rsidRDefault="0093264C" w:rsidP="00F34CE9">
            <w:pPr>
              <w:pStyle w:val="BodyText"/>
              <w:spacing w:before="120"/>
              <w:rPr>
                <w:b/>
              </w:rPr>
            </w:pPr>
          </w:p>
        </w:tc>
        <w:tc>
          <w:tcPr>
            <w:tcW w:w="1559" w:type="dxa"/>
            <w:shd w:val="clear" w:color="auto" w:fill="BFBFBF" w:themeFill="background1" w:themeFillShade="BF"/>
            <w:vAlign w:val="center"/>
          </w:tcPr>
          <w:p w14:paraId="49E827A1" w14:textId="77777777" w:rsidR="0093264C" w:rsidRPr="00856D15" w:rsidRDefault="0093264C" w:rsidP="00F34CE9">
            <w:pPr>
              <w:pStyle w:val="BodyText"/>
              <w:spacing w:before="120"/>
              <w:rPr>
                <w:b/>
              </w:rPr>
            </w:pPr>
          </w:p>
        </w:tc>
        <w:tc>
          <w:tcPr>
            <w:tcW w:w="4820" w:type="dxa"/>
            <w:shd w:val="clear" w:color="auto" w:fill="BFBFBF" w:themeFill="background1" w:themeFillShade="BF"/>
            <w:vAlign w:val="center"/>
          </w:tcPr>
          <w:p w14:paraId="6A4533A3" w14:textId="77777777" w:rsidR="0093264C" w:rsidRPr="00856D15" w:rsidRDefault="0093264C" w:rsidP="00F34CE9">
            <w:pPr>
              <w:pStyle w:val="BodyText"/>
              <w:spacing w:before="120"/>
              <w:rPr>
                <w:b/>
              </w:rPr>
            </w:pPr>
            <w:r>
              <w:rPr>
                <w:b/>
              </w:rPr>
              <w:t>Baseline</w:t>
            </w:r>
            <w:r w:rsidRPr="00856D15">
              <w:rPr>
                <w:b/>
              </w:rPr>
              <w:t xml:space="preserve"> Enforcement </w:t>
            </w:r>
            <w:r>
              <w:rPr>
                <w:b/>
              </w:rPr>
              <w:t>Level</w:t>
            </w:r>
            <w:r w:rsidRPr="00856D15">
              <w:rPr>
                <w:b/>
              </w:rPr>
              <w:t xml:space="preserve"> (to secure compliance with the law)</w:t>
            </w:r>
          </w:p>
        </w:tc>
        <w:tc>
          <w:tcPr>
            <w:tcW w:w="2693" w:type="dxa"/>
            <w:shd w:val="clear" w:color="auto" w:fill="BFBFBF" w:themeFill="background1" w:themeFillShade="BF"/>
            <w:vAlign w:val="center"/>
          </w:tcPr>
          <w:p w14:paraId="7BDAE07C" w14:textId="77777777" w:rsidR="0093264C" w:rsidRPr="00856D15" w:rsidRDefault="0093264C" w:rsidP="00F34CE9">
            <w:pPr>
              <w:pStyle w:val="BodyText"/>
              <w:spacing w:before="120"/>
              <w:rPr>
                <w:b/>
              </w:rPr>
            </w:pPr>
            <w:r>
              <w:rPr>
                <w:b/>
              </w:rPr>
              <w:t>Consider Prosecution</w:t>
            </w:r>
          </w:p>
        </w:tc>
      </w:tr>
      <w:tr w:rsidR="0093264C" w14:paraId="06D32D9D" w14:textId="77777777" w:rsidTr="0093264C">
        <w:trPr>
          <w:tblHeader/>
        </w:trPr>
        <w:tc>
          <w:tcPr>
            <w:tcW w:w="1560" w:type="dxa"/>
            <w:tcBorders>
              <w:bottom w:val="single" w:sz="12" w:space="0" w:color="auto"/>
            </w:tcBorders>
            <w:shd w:val="clear" w:color="auto" w:fill="D9D9D9" w:themeFill="background1" w:themeFillShade="D9"/>
          </w:tcPr>
          <w:p w14:paraId="18DC6CF9" w14:textId="77777777" w:rsidR="0093264C" w:rsidRPr="00AD0087" w:rsidRDefault="0093264C" w:rsidP="00F34CE9">
            <w:pPr>
              <w:pStyle w:val="BodyText"/>
              <w:spacing w:before="120"/>
              <w:rPr>
                <w:szCs w:val="22"/>
              </w:rPr>
            </w:pPr>
            <w:r>
              <w:rPr>
                <w:b/>
                <w:szCs w:val="22"/>
              </w:rPr>
              <w:t xml:space="preserve">Risk </w:t>
            </w:r>
            <w:r w:rsidR="00F534E2">
              <w:rPr>
                <w:b/>
                <w:szCs w:val="22"/>
              </w:rPr>
              <w:t>Level</w:t>
            </w:r>
          </w:p>
        </w:tc>
        <w:tc>
          <w:tcPr>
            <w:tcW w:w="1559" w:type="dxa"/>
            <w:tcBorders>
              <w:bottom w:val="single" w:sz="12" w:space="0" w:color="auto"/>
            </w:tcBorders>
            <w:shd w:val="clear" w:color="auto" w:fill="DBE5F1" w:themeFill="accent1" w:themeFillTint="33"/>
          </w:tcPr>
          <w:p w14:paraId="5B4D43C1" w14:textId="77777777" w:rsidR="0093264C" w:rsidRPr="00AB021F" w:rsidRDefault="0093264C" w:rsidP="00F34CE9">
            <w:pPr>
              <w:pStyle w:val="BodyText"/>
              <w:spacing w:before="120"/>
              <w:rPr>
                <w:b/>
              </w:rPr>
            </w:pPr>
            <w:r w:rsidRPr="00AD0087">
              <w:rPr>
                <w:b/>
                <w:szCs w:val="22"/>
              </w:rPr>
              <w:t>Benchmark Standard</w:t>
            </w:r>
          </w:p>
        </w:tc>
        <w:tc>
          <w:tcPr>
            <w:tcW w:w="4820" w:type="dxa"/>
            <w:tcBorders>
              <w:bottom w:val="single" w:sz="12" w:space="0" w:color="auto"/>
            </w:tcBorders>
            <w:shd w:val="clear" w:color="auto" w:fill="808080" w:themeFill="background1" w:themeFillShade="80"/>
          </w:tcPr>
          <w:p w14:paraId="3E2D1EE7" w14:textId="77777777" w:rsidR="0093264C" w:rsidRPr="00AB021F" w:rsidRDefault="0093264C" w:rsidP="00F34CE9">
            <w:pPr>
              <w:pStyle w:val="BodyText"/>
              <w:spacing w:before="120"/>
              <w:rPr>
                <w:b/>
              </w:rPr>
            </w:pPr>
          </w:p>
        </w:tc>
        <w:tc>
          <w:tcPr>
            <w:tcW w:w="2693" w:type="dxa"/>
            <w:tcBorders>
              <w:bottom w:val="single" w:sz="12" w:space="0" w:color="auto"/>
            </w:tcBorders>
            <w:shd w:val="clear" w:color="auto" w:fill="808080" w:themeFill="background1" w:themeFillShade="80"/>
          </w:tcPr>
          <w:p w14:paraId="64074AF3" w14:textId="77777777" w:rsidR="0093264C" w:rsidRDefault="0093264C" w:rsidP="00F34CE9">
            <w:pPr>
              <w:pStyle w:val="BodyText"/>
              <w:spacing w:before="120"/>
            </w:pPr>
          </w:p>
        </w:tc>
      </w:tr>
      <w:tr w:rsidR="0093264C" w14:paraId="326780D3" w14:textId="77777777" w:rsidTr="0093264C">
        <w:trPr>
          <w:tblHeader/>
        </w:trPr>
        <w:tc>
          <w:tcPr>
            <w:tcW w:w="1560" w:type="dxa"/>
            <w:vMerge w:val="restart"/>
            <w:shd w:val="clear" w:color="auto" w:fill="FF0000"/>
            <w:vAlign w:val="center"/>
          </w:tcPr>
          <w:p w14:paraId="6E8991A3" w14:textId="77777777" w:rsidR="0093264C" w:rsidRPr="00AD0087" w:rsidRDefault="0093264C" w:rsidP="00F34CE9">
            <w:pPr>
              <w:pStyle w:val="BodyText"/>
              <w:spacing w:before="120"/>
              <w:rPr>
                <w:b/>
                <w:szCs w:val="22"/>
              </w:rPr>
            </w:pPr>
            <w:r>
              <w:t>Extreme</w:t>
            </w:r>
          </w:p>
        </w:tc>
        <w:tc>
          <w:tcPr>
            <w:tcW w:w="1559" w:type="dxa"/>
            <w:tcBorders>
              <w:bottom w:val="single" w:sz="12" w:space="0" w:color="auto"/>
            </w:tcBorders>
            <w:shd w:val="clear" w:color="auto" w:fill="FF0000"/>
          </w:tcPr>
          <w:p w14:paraId="2EA4FD7F" w14:textId="77777777" w:rsidR="0093264C" w:rsidRPr="00AB021F" w:rsidRDefault="0093264C" w:rsidP="00F34CE9">
            <w:pPr>
              <w:pStyle w:val="BodyText"/>
              <w:spacing w:before="120"/>
              <w:rPr>
                <w:b/>
              </w:rPr>
            </w:pPr>
            <w:r w:rsidRPr="004A42C6">
              <w:rPr>
                <w:bCs/>
                <w:lang w:val="en-GB"/>
              </w:rPr>
              <w:t>Defined</w:t>
            </w:r>
          </w:p>
        </w:tc>
        <w:tc>
          <w:tcPr>
            <w:tcW w:w="4820" w:type="dxa"/>
            <w:tcBorders>
              <w:bottom w:val="single" w:sz="12" w:space="0" w:color="auto"/>
            </w:tcBorders>
            <w:shd w:val="clear" w:color="auto" w:fill="DBE5F1" w:themeFill="accent1" w:themeFillTint="33"/>
          </w:tcPr>
          <w:p w14:paraId="0A9DBE8B" w14:textId="77777777" w:rsidR="0093264C" w:rsidRDefault="0093264C" w:rsidP="00F34CE9">
            <w:pPr>
              <w:pStyle w:val="BodyText"/>
              <w:spacing w:before="120"/>
            </w:pPr>
            <w:r>
              <w:t>Notice / Direction / LC Powers</w:t>
            </w:r>
          </w:p>
          <w:p w14:paraId="60A37FF5" w14:textId="77777777" w:rsidR="0093264C" w:rsidRPr="00AB021F" w:rsidRDefault="0093264C" w:rsidP="00F34CE9">
            <w:pPr>
              <w:pStyle w:val="BodyText"/>
              <w:spacing w:before="120"/>
              <w:rPr>
                <w:b/>
              </w:rPr>
            </w:pPr>
            <w:r>
              <w:t>(refer to section 7.4)</w:t>
            </w:r>
          </w:p>
        </w:tc>
        <w:tc>
          <w:tcPr>
            <w:tcW w:w="2693" w:type="dxa"/>
            <w:tcBorders>
              <w:bottom w:val="single" w:sz="12" w:space="0" w:color="auto"/>
            </w:tcBorders>
            <w:shd w:val="clear" w:color="auto" w:fill="D9D9D9" w:themeFill="background1" w:themeFillShade="D9"/>
          </w:tcPr>
          <w:p w14:paraId="7B70D34F" w14:textId="77777777" w:rsidR="0093264C" w:rsidRDefault="0093264C" w:rsidP="00F34CE9">
            <w:pPr>
              <w:pStyle w:val="BodyText"/>
              <w:spacing w:before="120"/>
            </w:pPr>
            <w:r>
              <w:t>Yes (Section 7.3)</w:t>
            </w:r>
          </w:p>
        </w:tc>
      </w:tr>
      <w:tr w:rsidR="0093264C" w14:paraId="7C32CFA3" w14:textId="77777777" w:rsidTr="0093264C">
        <w:trPr>
          <w:tblHeader/>
        </w:trPr>
        <w:tc>
          <w:tcPr>
            <w:tcW w:w="1560" w:type="dxa"/>
            <w:vMerge/>
            <w:shd w:val="clear" w:color="auto" w:fill="FF0000"/>
          </w:tcPr>
          <w:p w14:paraId="47C5F3B2" w14:textId="77777777" w:rsidR="0093264C" w:rsidRPr="00AD0087" w:rsidRDefault="0093264C" w:rsidP="00F34CE9">
            <w:pPr>
              <w:pStyle w:val="BodyText"/>
              <w:spacing w:before="120"/>
              <w:rPr>
                <w:b/>
                <w:szCs w:val="22"/>
              </w:rPr>
            </w:pPr>
          </w:p>
        </w:tc>
        <w:tc>
          <w:tcPr>
            <w:tcW w:w="1559" w:type="dxa"/>
            <w:tcBorders>
              <w:bottom w:val="single" w:sz="12" w:space="0" w:color="auto"/>
            </w:tcBorders>
            <w:shd w:val="clear" w:color="auto" w:fill="FFC000"/>
          </w:tcPr>
          <w:p w14:paraId="1022D3BA" w14:textId="77777777" w:rsidR="0093264C" w:rsidRPr="00AB021F" w:rsidRDefault="0093264C" w:rsidP="00F34CE9">
            <w:pPr>
              <w:pStyle w:val="BodyText"/>
              <w:spacing w:before="120"/>
              <w:rPr>
                <w:b/>
              </w:rPr>
            </w:pPr>
            <w:r w:rsidRPr="00916D3A">
              <w:rPr>
                <w:bCs/>
              </w:rPr>
              <w:t>Established</w:t>
            </w:r>
          </w:p>
        </w:tc>
        <w:tc>
          <w:tcPr>
            <w:tcW w:w="4820" w:type="dxa"/>
            <w:tcBorders>
              <w:bottom w:val="single" w:sz="12" w:space="0" w:color="auto"/>
            </w:tcBorders>
            <w:shd w:val="clear" w:color="auto" w:fill="DBE5F1" w:themeFill="accent1" w:themeFillTint="33"/>
          </w:tcPr>
          <w:p w14:paraId="232134CE" w14:textId="77777777" w:rsidR="0093264C" w:rsidRPr="003F3E87" w:rsidRDefault="0093264C" w:rsidP="00F34CE9">
            <w:pPr>
              <w:pStyle w:val="BodyText"/>
            </w:pPr>
            <w:r w:rsidRPr="003F3E87">
              <w:t>Notice / Direction / LC Powers</w:t>
            </w:r>
          </w:p>
          <w:p w14:paraId="4BF37915" w14:textId="77777777" w:rsidR="0093264C" w:rsidRPr="00AB021F" w:rsidRDefault="0093264C" w:rsidP="00F34CE9">
            <w:pPr>
              <w:pStyle w:val="BodyText"/>
              <w:spacing w:before="120"/>
              <w:rPr>
                <w:b/>
              </w:rPr>
            </w:pPr>
            <w:r w:rsidRPr="003F3E87">
              <w:rPr>
                <w:lang w:val="en-GB"/>
              </w:rPr>
              <w:t>(refer to section 7.4)</w:t>
            </w:r>
          </w:p>
        </w:tc>
        <w:tc>
          <w:tcPr>
            <w:tcW w:w="2693" w:type="dxa"/>
            <w:tcBorders>
              <w:bottom w:val="single" w:sz="12" w:space="0" w:color="auto"/>
            </w:tcBorders>
            <w:shd w:val="clear" w:color="auto" w:fill="D9D9D9" w:themeFill="background1" w:themeFillShade="D9"/>
          </w:tcPr>
          <w:p w14:paraId="567907F3" w14:textId="77777777" w:rsidR="0093264C" w:rsidRDefault="0093264C" w:rsidP="00F34CE9">
            <w:pPr>
              <w:pStyle w:val="BodyText"/>
              <w:spacing w:before="120"/>
            </w:pPr>
            <w:r>
              <w:t>Yes</w:t>
            </w:r>
            <w:r w:rsidR="0020328B">
              <w:t xml:space="preserve"> </w:t>
            </w:r>
            <w:r w:rsidRPr="003F3E87">
              <w:rPr>
                <w:lang w:val="en-GB"/>
              </w:rPr>
              <w:t>(Section 7.3)</w:t>
            </w:r>
          </w:p>
        </w:tc>
      </w:tr>
      <w:tr w:rsidR="0093264C" w14:paraId="7BD9BA9F" w14:textId="77777777" w:rsidTr="0093264C">
        <w:trPr>
          <w:tblHeader/>
        </w:trPr>
        <w:tc>
          <w:tcPr>
            <w:tcW w:w="1560" w:type="dxa"/>
            <w:vMerge/>
            <w:tcBorders>
              <w:bottom w:val="single" w:sz="12" w:space="0" w:color="auto"/>
            </w:tcBorders>
            <w:shd w:val="clear" w:color="auto" w:fill="FF0000"/>
          </w:tcPr>
          <w:p w14:paraId="4454A2AA" w14:textId="77777777" w:rsidR="0093264C" w:rsidRPr="00AD0087" w:rsidRDefault="0093264C" w:rsidP="00F34CE9">
            <w:pPr>
              <w:pStyle w:val="BodyText"/>
              <w:spacing w:before="120"/>
              <w:rPr>
                <w:b/>
                <w:szCs w:val="22"/>
              </w:rPr>
            </w:pPr>
          </w:p>
        </w:tc>
        <w:tc>
          <w:tcPr>
            <w:tcW w:w="1559" w:type="dxa"/>
            <w:tcBorders>
              <w:bottom w:val="single" w:sz="12" w:space="0" w:color="auto"/>
            </w:tcBorders>
            <w:shd w:val="clear" w:color="auto" w:fill="92D050"/>
          </w:tcPr>
          <w:p w14:paraId="7DF136BC" w14:textId="77777777" w:rsidR="0093264C" w:rsidRPr="00AB021F" w:rsidRDefault="0093264C" w:rsidP="00F34CE9">
            <w:pPr>
              <w:pStyle w:val="BodyText"/>
              <w:spacing w:before="120"/>
              <w:rPr>
                <w:b/>
              </w:rPr>
            </w:pPr>
            <w:r w:rsidRPr="00916D3A">
              <w:rPr>
                <w:bCs/>
              </w:rPr>
              <w:t>Interpretative</w:t>
            </w:r>
          </w:p>
        </w:tc>
        <w:tc>
          <w:tcPr>
            <w:tcW w:w="4820" w:type="dxa"/>
            <w:tcBorders>
              <w:bottom w:val="single" w:sz="12" w:space="0" w:color="auto"/>
            </w:tcBorders>
            <w:shd w:val="clear" w:color="auto" w:fill="DBE5F1" w:themeFill="accent1" w:themeFillTint="33"/>
          </w:tcPr>
          <w:p w14:paraId="29CDC87A" w14:textId="77777777" w:rsidR="0093264C" w:rsidRDefault="0093264C" w:rsidP="00F34CE9">
            <w:pPr>
              <w:pStyle w:val="BodyText"/>
              <w:spacing w:before="120"/>
            </w:pPr>
            <w:r>
              <w:t>Notice / Direction / LC Powers</w:t>
            </w:r>
          </w:p>
          <w:p w14:paraId="5690C5AA" w14:textId="77777777" w:rsidR="0093264C" w:rsidRPr="00AB021F" w:rsidRDefault="0093264C" w:rsidP="00F34CE9">
            <w:pPr>
              <w:pStyle w:val="BodyText"/>
              <w:spacing w:before="120"/>
              <w:rPr>
                <w:b/>
              </w:rPr>
            </w:pPr>
            <w:r>
              <w:t>(refer to section 7.4)</w:t>
            </w:r>
          </w:p>
        </w:tc>
        <w:tc>
          <w:tcPr>
            <w:tcW w:w="2693" w:type="dxa"/>
            <w:tcBorders>
              <w:bottom w:val="single" w:sz="12" w:space="0" w:color="auto"/>
            </w:tcBorders>
            <w:shd w:val="clear" w:color="auto" w:fill="D9D9D9" w:themeFill="background1" w:themeFillShade="D9"/>
          </w:tcPr>
          <w:p w14:paraId="0AFBE054" w14:textId="77777777" w:rsidR="0093264C" w:rsidRDefault="0093264C" w:rsidP="00F34CE9">
            <w:pPr>
              <w:pStyle w:val="BodyText"/>
              <w:spacing w:before="120"/>
            </w:pPr>
          </w:p>
        </w:tc>
      </w:tr>
      <w:tr w:rsidR="0093264C" w14:paraId="1673F48C" w14:textId="77777777" w:rsidTr="0093264C">
        <w:trPr>
          <w:tblHeader/>
        </w:trPr>
        <w:tc>
          <w:tcPr>
            <w:tcW w:w="1560" w:type="dxa"/>
            <w:vMerge w:val="restart"/>
            <w:shd w:val="clear" w:color="auto" w:fill="FFC000"/>
            <w:vAlign w:val="center"/>
          </w:tcPr>
          <w:p w14:paraId="6AD96A3C" w14:textId="77777777" w:rsidR="0093264C" w:rsidRPr="006804F3" w:rsidRDefault="0093264C" w:rsidP="00F34CE9">
            <w:pPr>
              <w:pStyle w:val="BodyText"/>
              <w:spacing w:before="120"/>
              <w:rPr>
                <w:szCs w:val="22"/>
              </w:rPr>
            </w:pPr>
            <w:r w:rsidRPr="006804F3">
              <w:rPr>
                <w:szCs w:val="22"/>
              </w:rPr>
              <w:t>S</w:t>
            </w:r>
            <w:r>
              <w:rPr>
                <w:szCs w:val="22"/>
              </w:rPr>
              <w:t>ubstantial</w:t>
            </w:r>
          </w:p>
        </w:tc>
        <w:tc>
          <w:tcPr>
            <w:tcW w:w="1559" w:type="dxa"/>
            <w:tcBorders>
              <w:bottom w:val="single" w:sz="12" w:space="0" w:color="auto"/>
            </w:tcBorders>
            <w:shd w:val="clear" w:color="auto" w:fill="FF0000"/>
          </w:tcPr>
          <w:p w14:paraId="31CD5F08" w14:textId="77777777" w:rsidR="0093264C" w:rsidRPr="00916D3A" w:rsidRDefault="0093264C" w:rsidP="00F34CE9">
            <w:pPr>
              <w:pStyle w:val="BodyText"/>
              <w:spacing w:before="120"/>
              <w:rPr>
                <w:bCs/>
              </w:rPr>
            </w:pPr>
            <w:r>
              <w:rPr>
                <w:bCs/>
              </w:rPr>
              <w:t>Defined</w:t>
            </w:r>
          </w:p>
        </w:tc>
        <w:tc>
          <w:tcPr>
            <w:tcW w:w="4820" w:type="dxa"/>
            <w:tcBorders>
              <w:bottom w:val="single" w:sz="12" w:space="0" w:color="auto"/>
            </w:tcBorders>
            <w:shd w:val="clear" w:color="auto" w:fill="DBE5F1" w:themeFill="accent1" w:themeFillTint="33"/>
          </w:tcPr>
          <w:p w14:paraId="2EC38AA7" w14:textId="77777777" w:rsidR="0093264C" w:rsidRDefault="0093264C" w:rsidP="00F34CE9">
            <w:pPr>
              <w:pStyle w:val="BodyText"/>
              <w:spacing w:before="120"/>
            </w:pPr>
            <w:r>
              <w:t>Notice / Direction / LC Powers</w:t>
            </w:r>
          </w:p>
          <w:p w14:paraId="1EAAECDB" w14:textId="77777777" w:rsidR="0093264C" w:rsidRPr="00AB021F" w:rsidRDefault="0093264C" w:rsidP="00F34CE9">
            <w:pPr>
              <w:pStyle w:val="BodyText"/>
              <w:spacing w:before="120"/>
              <w:rPr>
                <w:b/>
              </w:rPr>
            </w:pPr>
            <w:r>
              <w:t>(refer to section 7.4)</w:t>
            </w:r>
          </w:p>
        </w:tc>
        <w:tc>
          <w:tcPr>
            <w:tcW w:w="2693" w:type="dxa"/>
            <w:tcBorders>
              <w:bottom w:val="single" w:sz="12" w:space="0" w:color="auto"/>
            </w:tcBorders>
            <w:shd w:val="clear" w:color="auto" w:fill="D9D9D9" w:themeFill="background1" w:themeFillShade="D9"/>
          </w:tcPr>
          <w:p w14:paraId="1E4D4C47" w14:textId="77777777" w:rsidR="0093264C" w:rsidRDefault="0093264C" w:rsidP="00F34CE9">
            <w:pPr>
              <w:pStyle w:val="BodyText"/>
              <w:spacing w:before="120"/>
            </w:pPr>
          </w:p>
        </w:tc>
      </w:tr>
      <w:tr w:rsidR="0093264C" w14:paraId="56981D13" w14:textId="77777777" w:rsidTr="0093264C">
        <w:trPr>
          <w:tblHeader/>
        </w:trPr>
        <w:tc>
          <w:tcPr>
            <w:tcW w:w="1560" w:type="dxa"/>
            <w:vMerge/>
            <w:shd w:val="clear" w:color="auto" w:fill="FFC000"/>
            <w:vAlign w:val="center"/>
          </w:tcPr>
          <w:p w14:paraId="79794D89" w14:textId="77777777" w:rsidR="0093264C" w:rsidRPr="006804F3" w:rsidRDefault="0093264C" w:rsidP="00F34CE9">
            <w:pPr>
              <w:pStyle w:val="BodyText"/>
              <w:spacing w:before="120"/>
              <w:rPr>
                <w:szCs w:val="22"/>
              </w:rPr>
            </w:pPr>
          </w:p>
        </w:tc>
        <w:tc>
          <w:tcPr>
            <w:tcW w:w="1559" w:type="dxa"/>
            <w:tcBorders>
              <w:bottom w:val="single" w:sz="12" w:space="0" w:color="auto"/>
            </w:tcBorders>
            <w:shd w:val="clear" w:color="auto" w:fill="FFC000"/>
          </w:tcPr>
          <w:p w14:paraId="3DA08731" w14:textId="77777777" w:rsidR="0093264C" w:rsidRPr="00916D3A" w:rsidRDefault="0093264C" w:rsidP="00F34CE9">
            <w:pPr>
              <w:pStyle w:val="BodyText"/>
              <w:spacing w:before="120"/>
              <w:rPr>
                <w:bCs/>
              </w:rPr>
            </w:pPr>
            <w:r>
              <w:rPr>
                <w:bCs/>
              </w:rPr>
              <w:t>Established</w:t>
            </w:r>
          </w:p>
        </w:tc>
        <w:tc>
          <w:tcPr>
            <w:tcW w:w="4820" w:type="dxa"/>
            <w:tcBorders>
              <w:bottom w:val="single" w:sz="12" w:space="0" w:color="auto"/>
            </w:tcBorders>
            <w:shd w:val="clear" w:color="auto" w:fill="DBE5F1" w:themeFill="accent1" w:themeFillTint="33"/>
          </w:tcPr>
          <w:p w14:paraId="526F378B" w14:textId="77777777" w:rsidR="0093264C" w:rsidRPr="00AB021F" w:rsidRDefault="00F65C99" w:rsidP="00F34CE9">
            <w:pPr>
              <w:pStyle w:val="BodyText"/>
              <w:spacing w:before="120"/>
              <w:rPr>
                <w:b/>
              </w:rPr>
            </w:pPr>
            <w:r w:rsidRPr="00F65C99">
              <w:rPr>
                <w:bCs/>
                <w:lang w:val="en-GB"/>
              </w:rPr>
              <w:t>Enforcement Letter (refer to section 7.5)</w:t>
            </w:r>
          </w:p>
        </w:tc>
        <w:tc>
          <w:tcPr>
            <w:tcW w:w="2693" w:type="dxa"/>
            <w:tcBorders>
              <w:bottom w:val="single" w:sz="12" w:space="0" w:color="auto"/>
            </w:tcBorders>
            <w:shd w:val="clear" w:color="auto" w:fill="D9D9D9" w:themeFill="background1" w:themeFillShade="D9"/>
          </w:tcPr>
          <w:p w14:paraId="0FB2BA0C" w14:textId="77777777" w:rsidR="0093264C" w:rsidRDefault="0093264C" w:rsidP="00F34CE9">
            <w:pPr>
              <w:pStyle w:val="BodyText"/>
              <w:spacing w:before="120"/>
            </w:pPr>
          </w:p>
        </w:tc>
      </w:tr>
      <w:tr w:rsidR="0093264C" w14:paraId="169CD42A" w14:textId="77777777" w:rsidTr="0093264C">
        <w:trPr>
          <w:tblHeader/>
        </w:trPr>
        <w:tc>
          <w:tcPr>
            <w:tcW w:w="1560" w:type="dxa"/>
            <w:vMerge/>
            <w:tcBorders>
              <w:bottom w:val="single" w:sz="12" w:space="0" w:color="auto"/>
            </w:tcBorders>
            <w:shd w:val="clear" w:color="auto" w:fill="FFC000"/>
            <w:vAlign w:val="center"/>
          </w:tcPr>
          <w:p w14:paraId="24A03D04" w14:textId="77777777" w:rsidR="0093264C" w:rsidRPr="006804F3" w:rsidRDefault="0093264C" w:rsidP="00F34CE9">
            <w:pPr>
              <w:pStyle w:val="BodyText"/>
              <w:spacing w:before="120"/>
              <w:rPr>
                <w:szCs w:val="22"/>
              </w:rPr>
            </w:pPr>
          </w:p>
        </w:tc>
        <w:tc>
          <w:tcPr>
            <w:tcW w:w="1559" w:type="dxa"/>
            <w:tcBorders>
              <w:bottom w:val="single" w:sz="12" w:space="0" w:color="auto"/>
            </w:tcBorders>
            <w:shd w:val="clear" w:color="auto" w:fill="92D050"/>
          </w:tcPr>
          <w:p w14:paraId="3251977F" w14:textId="77777777" w:rsidR="0093264C" w:rsidRPr="00916D3A" w:rsidRDefault="0093264C" w:rsidP="00F34CE9">
            <w:pPr>
              <w:pStyle w:val="BodyText"/>
              <w:spacing w:before="120"/>
              <w:rPr>
                <w:bCs/>
              </w:rPr>
            </w:pPr>
            <w:r>
              <w:rPr>
                <w:bCs/>
              </w:rPr>
              <w:t>Interpretative</w:t>
            </w:r>
          </w:p>
        </w:tc>
        <w:tc>
          <w:tcPr>
            <w:tcW w:w="4820" w:type="dxa"/>
            <w:tcBorders>
              <w:bottom w:val="single" w:sz="12" w:space="0" w:color="auto"/>
            </w:tcBorders>
            <w:shd w:val="clear" w:color="auto" w:fill="DBE5F1" w:themeFill="accent1" w:themeFillTint="33"/>
          </w:tcPr>
          <w:p w14:paraId="7F2DC331" w14:textId="77777777" w:rsidR="0093264C" w:rsidRPr="00AB021F" w:rsidRDefault="0093264C" w:rsidP="00F34CE9">
            <w:pPr>
              <w:pStyle w:val="BodyText"/>
              <w:spacing w:before="120"/>
              <w:rPr>
                <w:b/>
              </w:rPr>
            </w:pPr>
            <w:r>
              <w:rPr>
                <w:bCs/>
              </w:rPr>
              <w:t xml:space="preserve">Enforcement Letter </w:t>
            </w:r>
            <w:r w:rsidRPr="00BA27F9">
              <w:rPr>
                <w:bCs/>
                <w:lang w:val="en-GB"/>
              </w:rPr>
              <w:t>(refer to section 7.</w:t>
            </w:r>
            <w:r>
              <w:rPr>
                <w:bCs/>
                <w:lang w:val="en-GB"/>
              </w:rPr>
              <w:t>5</w:t>
            </w:r>
            <w:r w:rsidRPr="00BA27F9">
              <w:rPr>
                <w:bCs/>
                <w:lang w:val="en-GB"/>
              </w:rPr>
              <w:t>)</w:t>
            </w:r>
          </w:p>
        </w:tc>
        <w:tc>
          <w:tcPr>
            <w:tcW w:w="2693" w:type="dxa"/>
            <w:tcBorders>
              <w:bottom w:val="single" w:sz="12" w:space="0" w:color="auto"/>
            </w:tcBorders>
            <w:shd w:val="clear" w:color="auto" w:fill="D9D9D9" w:themeFill="background1" w:themeFillShade="D9"/>
          </w:tcPr>
          <w:p w14:paraId="19A629C3" w14:textId="77777777" w:rsidR="0093264C" w:rsidRDefault="0093264C" w:rsidP="00F34CE9">
            <w:pPr>
              <w:pStyle w:val="BodyText"/>
              <w:spacing w:before="120"/>
            </w:pPr>
          </w:p>
        </w:tc>
      </w:tr>
      <w:tr w:rsidR="0093264C" w14:paraId="0B82E72F" w14:textId="77777777" w:rsidTr="0093264C">
        <w:trPr>
          <w:tblHeader/>
        </w:trPr>
        <w:tc>
          <w:tcPr>
            <w:tcW w:w="1560" w:type="dxa"/>
            <w:vMerge w:val="restart"/>
            <w:shd w:val="clear" w:color="auto" w:fill="FFFF00"/>
            <w:vAlign w:val="center"/>
          </w:tcPr>
          <w:p w14:paraId="19841D30" w14:textId="77777777" w:rsidR="0093264C" w:rsidRPr="006804F3" w:rsidRDefault="0093264C" w:rsidP="00F34CE9">
            <w:pPr>
              <w:pStyle w:val="BodyText"/>
              <w:spacing w:before="120"/>
              <w:rPr>
                <w:szCs w:val="22"/>
              </w:rPr>
            </w:pPr>
            <w:r>
              <w:rPr>
                <w:szCs w:val="22"/>
              </w:rPr>
              <w:t>Moderate</w:t>
            </w:r>
          </w:p>
        </w:tc>
        <w:tc>
          <w:tcPr>
            <w:tcW w:w="1559" w:type="dxa"/>
            <w:tcBorders>
              <w:bottom w:val="single" w:sz="12" w:space="0" w:color="auto"/>
            </w:tcBorders>
            <w:shd w:val="clear" w:color="auto" w:fill="FF0000"/>
          </w:tcPr>
          <w:p w14:paraId="7C606A50" w14:textId="77777777" w:rsidR="0093264C" w:rsidRPr="00916D3A" w:rsidRDefault="0093264C" w:rsidP="00F34CE9">
            <w:pPr>
              <w:pStyle w:val="BodyText"/>
              <w:spacing w:before="120"/>
              <w:rPr>
                <w:bCs/>
              </w:rPr>
            </w:pPr>
            <w:r>
              <w:rPr>
                <w:bCs/>
              </w:rPr>
              <w:t>Defined</w:t>
            </w:r>
          </w:p>
        </w:tc>
        <w:tc>
          <w:tcPr>
            <w:tcW w:w="4820" w:type="dxa"/>
            <w:tcBorders>
              <w:bottom w:val="single" w:sz="12" w:space="0" w:color="auto"/>
            </w:tcBorders>
            <w:shd w:val="clear" w:color="auto" w:fill="DBE5F1" w:themeFill="accent1" w:themeFillTint="33"/>
          </w:tcPr>
          <w:p w14:paraId="19DB81E4" w14:textId="77777777" w:rsidR="0093264C" w:rsidRPr="00AB021F" w:rsidRDefault="0093264C" w:rsidP="00F34CE9">
            <w:pPr>
              <w:pStyle w:val="BodyText"/>
              <w:spacing w:before="120"/>
              <w:rPr>
                <w:b/>
              </w:rPr>
            </w:pPr>
            <w:r>
              <w:rPr>
                <w:bCs/>
              </w:rPr>
              <w:t xml:space="preserve">Enforcement Letter </w:t>
            </w:r>
            <w:r w:rsidRPr="00BA27F9">
              <w:rPr>
                <w:bCs/>
                <w:lang w:val="en-GB"/>
              </w:rPr>
              <w:t>(refer to section 7.</w:t>
            </w:r>
            <w:r>
              <w:rPr>
                <w:bCs/>
                <w:lang w:val="en-GB"/>
              </w:rPr>
              <w:t>5</w:t>
            </w:r>
            <w:r w:rsidRPr="00BA27F9">
              <w:rPr>
                <w:bCs/>
                <w:lang w:val="en-GB"/>
              </w:rPr>
              <w:t>)</w:t>
            </w:r>
          </w:p>
        </w:tc>
        <w:tc>
          <w:tcPr>
            <w:tcW w:w="2693" w:type="dxa"/>
            <w:tcBorders>
              <w:bottom w:val="single" w:sz="12" w:space="0" w:color="auto"/>
            </w:tcBorders>
            <w:shd w:val="clear" w:color="auto" w:fill="D9D9D9" w:themeFill="background1" w:themeFillShade="D9"/>
          </w:tcPr>
          <w:p w14:paraId="1512C100" w14:textId="77777777" w:rsidR="0093264C" w:rsidRDefault="0093264C" w:rsidP="00F34CE9">
            <w:pPr>
              <w:pStyle w:val="BodyText"/>
              <w:spacing w:before="120"/>
            </w:pPr>
          </w:p>
        </w:tc>
      </w:tr>
      <w:tr w:rsidR="0093264C" w14:paraId="7485BE99" w14:textId="77777777" w:rsidTr="0093264C">
        <w:trPr>
          <w:tblHeader/>
        </w:trPr>
        <w:tc>
          <w:tcPr>
            <w:tcW w:w="1560" w:type="dxa"/>
            <w:vMerge/>
            <w:shd w:val="clear" w:color="auto" w:fill="FFFF00"/>
          </w:tcPr>
          <w:p w14:paraId="37EBA2CF" w14:textId="77777777" w:rsidR="0093264C" w:rsidRPr="006804F3" w:rsidRDefault="0093264C" w:rsidP="00F34CE9">
            <w:pPr>
              <w:pStyle w:val="BodyText"/>
              <w:spacing w:before="120"/>
              <w:rPr>
                <w:szCs w:val="22"/>
              </w:rPr>
            </w:pPr>
          </w:p>
        </w:tc>
        <w:tc>
          <w:tcPr>
            <w:tcW w:w="1559" w:type="dxa"/>
            <w:tcBorders>
              <w:bottom w:val="single" w:sz="12" w:space="0" w:color="auto"/>
            </w:tcBorders>
            <w:shd w:val="clear" w:color="auto" w:fill="FFC000"/>
          </w:tcPr>
          <w:p w14:paraId="65D1A388" w14:textId="77777777" w:rsidR="0093264C" w:rsidRPr="00916D3A" w:rsidRDefault="0093264C" w:rsidP="00F34CE9">
            <w:pPr>
              <w:pStyle w:val="BodyText"/>
              <w:spacing w:before="120"/>
              <w:rPr>
                <w:bCs/>
              </w:rPr>
            </w:pPr>
            <w:r>
              <w:rPr>
                <w:bCs/>
              </w:rPr>
              <w:t>Established</w:t>
            </w:r>
          </w:p>
        </w:tc>
        <w:tc>
          <w:tcPr>
            <w:tcW w:w="4820" w:type="dxa"/>
            <w:tcBorders>
              <w:bottom w:val="single" w:sz="12" w:space="0" w:color="auto"/>
            </w:tcBorders>
            <w:shd w:val="clear" w:color="auto" w:fill="DBE5F1" w:themeFill="accent1" w:themeFillTint="33"/>
          </w:tcPr>
          <w:p w14:paraId="367B8B6C" w14:textId="77777777" w:rsidR="0093264C" w:rsidRDefault="0093264C" w:rsidP="00F34CE9">
            <w:pPr>
              <w:pStyle w:val="BodyText"/>
              <w:spacing w:before="120"/>
              <w:rPr>
                <w:bCs/>
              </w:rPr>
            </w:pPr>
            <w:r>
              <w:rPr>
                <w:bCs/>
                <w:lang w:val="en-GB"/>
              </w:rPr>
              <w:t xml:space="preserve">Regulatory Advice </w:t>
            </w:r>
            <w:r w:rsidRPr="00BA27F9">
              <w:rPr>
                <w:bCs/>
                <w:lang w:val="en-GB"/>
              </w:rPr>
              <w:t>(refer to section 7.</w:t>
            </w:r>
            <w:r>
              <w:rPr>
                <w:bCs/>
                <w:lang w:val="en-GB"/>
              </w:rPr>
              <w:t>6</w:t>
            </w:r>
            <w:r w:rsidRPr="00BA27F9">
              <w:rPr>
                <w:bCs/>
                <w:lang w:val="en-GB"/>
              </w:rPr>
              <w:t>)</w:t>
            </w:r>
          </w:p>
        </w:tc>
        <w:tc>
          <w:tcPr>
            <w:tcW w:w="2693" w:type="dxa"/>
            <w:tcBorders>
              <w:bottom w:val="single" w:sz="12" w:space="0" w:color="auto"/>
            </w:tcBorders>
            <w:shd w:val="clear" w:color="auto" w:fill="D9D9D9" w:themeFill="background1" w:themeFillShade="D9"/>
          </w:tcPr>
          <w:p w14:paraId="3CA0811B" w14:textId="77777777" w:rsidR="0093264C" w:rsidRDefault="0093264C" w:rsidP="00F34CE9">
            <w:pPr>
              <w:pStyle w:val="BodyText"/>
              <w:spacing w:before="120"/>
            </w:pPr>
          </w:p>
        </w:tc>
      </w:tr>
      <w:tr w:rsidR="0093264C" w14:paraId="2564F3BD" w14:textId="77777777" w:rsidTr="0093264C">
        <w:trPr>
          <w:tblHeader/>
        </w:trPr>
        <w:tc>
          <w:tcPr>
            <w:tcW w:w="1560" w:type="dxa"/>
            <w:vMerge/>
            <w:shd w:val="clear" w:color="auto" w:fill="FFFF00"/>
          </w:tcPr>
          <w:p w14:paraId="49EDF2F6" w14:textId="77777777" w:rsidR="0093264C" w:rsidRPr="006804F3" w:rsidRDefault="0093264C" w:rsidP="00F34CE9">
            <w:pPr>
              <w:pStyle w:val="BodyText"/>
              <w:spacing w:before="120"/>
              <w:rPr>
                <w:szCs w:val="22"/>
              </w:rPr>
            </w:pPr>
          </w:p>
        </w:tc>
        <w:tc>
          <w:tcPr>
            <w:tcW w:w="1559" w:type="dxa"/>
            <w:shd w:val="clear" w:color="auto" w:fill="92D050"/>
          </w:tcPr>
          <w:p w14:paraId="488E991D" w14:textId="77777777" w:rsidR="0093264C" w:rsidRPr="00916D3A" w:rsidRDefault="0093264C" w:rsidP="00F34CE9">
            <w:pPr>
              <w:pStyle w:val="BodyText"/>
              <w:spacing w:before="120"/>
              <w:rPr>
                <w:bCs/>
              </w:rPr>
            </w:pPr>
            <w:r>
              <w:rPr>
                <w:bCs/>
              </w:rPr>
              <w:t>Interpretative</w:t>
            </w:r>
          </w:p>
        </w:tc>
        <w:tc>
          <w:tcPr>
            <w:tcW w:w="4820" w:type="dxa"/>
            <w:shd w:val="clear" w:color="auto" w:fill="DBE5F1" w:themeFill="accent1" w:themeFillTint="33"/>
          </w:tcPr>
          <w:p w14:paraId="2194CDE5" w14:textId="77777777" w:rsidR="0093264C" w:rsidRDefault="0093264C" w:rsidP="00F34CE9">
            <w:pPr>
              <w:pStyle w:val="BodyText"/>
              <w:spacing w:before="120"/>
              <w:rPr>
                <w:bCs/>
              </w:rPr>
            </w:pPr>
            <w:r>
              <w:rPr>
                <w:bCs/>
                <w:lang w:val="en-GB"/>
              </w:rPr>
              <w:t xml:space="preserve">Regulatory Advice </w:t>
            </w:r>
            <w:r w:rsidRPr="00BA27F9">
              <w:rPr>
                <w:bCs/>
                <w:lang w:val="en-GB"/>
              </w:rPr>
              <w:t>(refer to section 7.</w:t>
            </w:r>
            <w:r>
              <w:rPr>
                <w:bCs/>
                <w:lang w:val="en-GB"/>
              </w:rPr>
              <w:t>6</w:t>
            </w:r>
            <w:r w:rsidRPr="00BA27F9">
              <w:rPr>
                <w:bCs/>
                <w:lang w:val="en-GB"/>
              </w:rPr>
              <w:t>)</w:t>
            </w:r>
          </w:p>
        </w:tc>
        <w:tc>
          <w:tcPr>
            <w:tcW w:w="2693" w:type="dxa"/>
            <w:shd w:val="clear" w:color="auto" w:fill="D9D9D9" w:themeFill="background1" w:themeFillShade="D9"/>
          </w:tcPr>
          <w:p w14:paraId="64AB944B" w14:textId="77777777" w:rsidR="0093264C" w:rsidRDefault="0093264C" w:rsidP="00F34CE9">
            <w:pPr>
              <w:pStyle w:val="BodyText"/>
              <w:spacing w:before="120"/>
            </w:pPr>
          </w:p>
        </w:tc>
      </w:tr>
      <w:tr w:rsidR="0093264C" w14:paraId="16FEEC98" w14:textId="77777777" w:rsidTr="0093264C">
        <w:trPr>
          <w:tblHeader/>
        </w:trPr>
        <w:tc>
          <w:tcPr>
            <w:tcW w:w="1560" w:type="dxa"/>
            <w:vMerge w:val="restart"/>
            <w:shd w:val="clear" w:color="auto" w:fill="92D050"/>
            <w:vAlign w:val="center"/>
          </w:tcPr>
          <w:p w14:paraId="2CE7621E" w14:textId="77777777" w:rsidR="0093264C" w:rsidRPr="006804F3" w:rsidRDefault="0093264C" w:rsidP="00F34CE9">
            <w:pPr>
              <w:pStyle w:val="BodyText"/>
              <w:spacing w:before="120"/>
              <w:rPr>
                <w:szCs w:val="22"/>
              </w:rPr>
            </w:pPr>
            <w:r>
              <w:rPr>
                <w:szCs w:val="22"/>
              </w:rPr>
              <w:t>Nominal</w:t>
            </w:r>
          </w:p>
        </w:tc>
        <w:tc>
          <w:tcPr>
            <w:tcW w:w="1559" w:type="dxa"/>
            <w:shd w:val="clear" w:color="auto" w:fill="FF0000"/>
          </w:tcPr>
          <w:p w14:paraId="43ABE52D" w14:textId="77777777" w:rsidR="0093264C" w:rsidRDefault="0093264C" w:rsidP="00F34CE9">
            <w:pPr>
              <w:pStyle w:val="BodyText"/>
              <w:spacing w:before="120"/>
              <w:rPr>
                <w:bCs/>
              </w:rPr>
            </w:pPr>
            <w:r>
              <w:rPr>
                <w:bCs/>
              </w:rPr>
              <w:t>Defined</w:t>
            </w:r>
          </w:p>
        </w:tc>
        <w:tc>
          <w:tcPr>
            <w:tcW w:w="4820" w:type="dxa"/>
            <w:shd w:val="clear" w:color="auto" w:fill="DBE5F1" w:themeFill="accent1" w:themeFillTint="33"/>
          </w:tcPr>
          <w:p w14:paraId="3483C5BE" w14:textId="77777777" w:rsidR="0093264C" w:rsidRDefault="0093264C" w:rsidP="00F34CE9">
            <w:pPr>
              <w:pStyle w:val="BodyText"/>
              <w:spacing w:before="120"/>
              <w:rPr>
                <w:bCs/>
                <w:lang w:val="en-GB"/>
              </w:rPr>
            </w:pPr>
            <w:r>
              <w:rPr>
                <w:bCs/>
                <w:lang w:val="en-GB"/>
              </w:rPr>
              <w:t>Regulatory Advice (refer to section 7.6)</w:t>
            </w:r>
          </w:p>
        </w:tc>
        <w:tc>
          <w:tcPr>
            <w:tcW w:w="2693" w:type="dxa"/>
            <w:shd w:val="clear" w:color="auto" w:fill="D9D9D9" w:themeFill="background1" w:themeFillShade="D9"/>
          </w:tcPr>
          <w:p w14:paraId="3E45CE0F" w14:textId="77777777" w:rsidR="0093264C" w:rsidRDefault="0093264C" w:rsidP="00F34CE9">
            <w:pPr>
              <w:pStyle w:val="BodyText"/>
              <w:spacing w:before="120"/>
            </w:pPr>
          </w:p>
        </w:tc>
      </w:tr>
      <w:tr w:rsidR="0093264C" w14:paraId="1F046BE2" w14:textId="77777777" w:rsidTr="0093264C">
        <w:trPr>
          <w:tblHeader/>
        </w:trPr>
        <w:tc>
          <w:tcPr>
            <w:tcW w:w="1560" w:type="dxa"/>
            <w:vMerge/>
            <w:shd w:val="clear" w:color="auto" w:fill="92D050"/>
          </w:tcPr>
          <w:p w14:paraId="4CC74036" w14:textId="77777777" w:rsidR="0093264C" w:rsidRPr="006804F3" w:rsidRDefault="0093264C" w:rsidP="00F34CE9">
            <w:pPr>
              <w:pStyle w:val="BodyText"/>
              <w:spacing w:before="120"/>
              <w:rPr>
                <w:szCs w:val="22"/>
              </w:rPr>
            </w:pPr>
          </w:p>
        </w:tc>
        <w:tc>
          <w:tcPr>
            <w:tcW w:w="1559" w:type="dxa"/>
            <w:shd w:val="clear" w:color="auto" w:fill="FFC000"/>
          </w:tcPr>
          <w:p w14:paraId="12F72BEA" w14:textId="77777777" w:rsidR="0093264C" w:rsidRDefault="0093264C" w:rsidP="00F34CE9">
            <w:pPr>
              <w:pStyle w:val="BodyText"/>
              <w:spacing w:before="120"/>
              <w:rPr>
                <w:bCs/>
              </w:rPr>
            </w:pPr>
            <w:r>
              <w:rPr>
                <w:bCs/>
              </w:rPr>
              <w:t>Established</w:t>
            </w:r>
          </w:p>
        </w:tc>
        <w:tc>
          <w:tcPr>
            <w:tcW w:w="4820" w:type="dxa"/>
            <w:shd w:val="clear" w:color="auto" w:fill="DBE5F1" w:themeFill="accent1" w:themeFillTint="33"/>
          </w:tcPr>
          <w:p w14:paraId="2F5C70BF" w14:textId="77777777" w:rsidR="0093264C" w:rsidRDefault="0093264C" w:rsidP="00F34CE9">
            <w:pPr>
              <w:pStyle w:val="BodyText"/>
              <w:spacing w:before="120"/>
              <w:rPr>
                <w:bCs/>
                <w:lang w:val="en-GB"/>
              </w:rPr>
            </w:pPr>
            <w:r>
              <w:rPr>
                <w:bCs/>
                <w:lang w:val="en-GB"/>
              </w:rPr>
              <w:t>No Action</w:t>
            </w:r>
          </w:p>
        </w:tc>
        <w:tc>
          <w:tcPr>
            <w:tcW w:w="2693" w:type="dxa"/>
            <w:shd w:val="clear" w:color="auto" w:fill="D9D9D9" w:themeFill="background1" w:themeFillShade="D9"/>
          </w:tcPr>
          <w:p w14:paraId="085E26D5" w14:textId="77777777" w:rsidR="0093264C" w:rsidRDefault="0093264C" w:rsidP="00F34CE9">
            <w:pPr>
              <w:pStyle w:val="BodyText"/>
              <w:spacing w:before="120"/>
            </w:pPr>
          </w:p>
        </w:tc>
      </w:tr>
      <w:tr w:rsidR="0093264C" w14:paraId="3F0E29F8" w14:textId="77777777" w:rsidTr="0093264C">
        <w:trPr>
          <w:tblHeader/>
        </w:trPr>
        <w:tc>
          <w:tcPr>
            <w:tcW w:w="1560" w:type="dxa"/>
            <w:vMerge/>
            <w:tcBorders>
              <w:bottom w:val="single" w:sz="12" w:space="0" w:color="auto"/>
            </w:tcBorders>
            <w:shd w:val="clear" w:color="auto" w:fill="92D050"/>
          </w:tcPr>
          <w:p w14:paraId="07AB80EA" w14:textId="77777777" w:rsidR="0093264C" w:rsidRPr="006804F3" w:rsidRDefault="0093264C" w:rsidP="00F34CE9">
            <w:pPr>
              <w:pStyle w:val="BodyText"/>
              <w:spacing w:before="120"/>
              <w:rPr>
                <w:szCs w:val="22"/>
              </w:rPr>
            </w:pPr>
          </w:p>
        </w:tc>
        <w:tc>
          <w:tcPr>
            <w:tcW w:w="1559" w:type="dxa"/>
            <w:tcBorders>
              <w:bottom w:val="single" w:sz="12" w:space="0" w:color="auto"/>
            </w:tcBorders>
            <w:shd w:val="clear" w:color="auto" w:fill="92D050"/>
          </w:tcPr>
          <w:p w14:paraId="597D533E" w14:textId="77777777" w:rsidR="0093264C" w:rsidRDefault="0093264C" w:rsidP="00F34CE9">
            <w:pPr>
              <w:pStyle w:val="BodyText"/>
              <w:spacing w:before="120"/>
              <w:rPr>
                <w:bCs/>
              </w:rPr>
            </w:pPr>
            <w:r>
              <w:rPr>
                <w:bCs/>
              </w:rPr>
              <w:t>Interpretative</w:t>
            </w:r>
          </w:p>
        </w:tc>
        <w:tc>
          <w:tcPr>
            <w:tcW w:w="4820" w:type="dxa"/>
            <w:tcBorders>
              <w:bottom w:val="single" w:sz="12" w:space="0" w:color="auto"/>
            </w:tcBorders>
            <w:shd w:val="clear" w:color="auto" w:fill="DBE5F1" w:themeFill="accent1" w:themeFillTint="33"/>
          </w:tcPr>
          <w:p w14:paraId="37EF613E" w14:textId="77777777" w:rsidR="0093264C" w:rsidRDefault="0093264C" w:rsidP="00F34CE9">
            <w:pPr>
              <w:pStyle w:val="BodyText"/>
              <w:spacing w:before="120"/>
              <w:rPr>
                <w:bCs/>
                <w:lang w:val="en-GB"/>
              </w:rPr>
            </w:pPr>
            <w:r>
              <w:rPr>
                <w:bCs/>
                <w:lang w:val="en-GB"/>
              </w:rPr>
              <w:t>No Action</w:t>
            </w:r>
          </w:p>
        </w:tc>
        <w:tc>
          <w:tcPr>
            <w:tcW w:w="2693" w:type="dxa"/>
            <w:tcBorders>
              <w:bottom w:val="single" w:sz="12" w:space="0" w:color="auto"/>
            </w:tcBorders>
            <w:shd w:val="clear" w:color="auto" w:fill="D9D9D9" w:themeFill="background1" w:themeFillShade="D9"/>
          </w:tcPr>
          <w:p w14:paraId="75725AB1" w14:textId="77777777" w:rsidR="0093264C" w:rsidRDefault="0093264C" w:rsidP="00F34CE9">
            <w:pPr>
              <w:pStyle w:val="BodyText"/>
              <w:spacing w:before="120"/>
            </w:pPr>
          </w:p>
        </w:tc>
      </w:tr>
    </w:tbl>
    <w:p w14:paraId="1D6CD7B4" w14:textId="77777777" w:rsidR="001262A5" w:rsidRPr="00916D3A" w:rsidRDefault="001262A5" w:rsidP="00F34CE9">
      <w:pPr>
        <w:pStyle w:val="TSNumberedParagraph11"/>
        <w:numPr>
          <w:ilvl w:val="0"/>
          <w:numId w:val="0"/>
        </w:numPr>
      </w:pPr>
    </w:p>
    <w:p w14:paraId="739BC83D" w14:textId="77777777" w:rsidR="00D277EF" w:rsidRDefault="00D277EF" w:rsidP="00F34CE9">
      <w:pPr>
        <w:pStyle w:val="TSNumberedParagraph11"/>
      </w:pPr>
      <w:r w:rsidRPr="00D277EF">
        <w:lastRenderedPageBreak/>
        <w:t>The concept</w:t>
      </w:r>
      <w:r w:rsidR="009E6C62">
        <w:t xml:space="preserve"> of</w:t>
      </w:r>
      <w:r w:rsidRPr="00D277EF">
        <w:t xml:space="preserve"> </w:t>
      </w:r>
      <w:r w:rsidR="00D92BE1">
        <w:t xml:space="preserve">Risk Level </w:t>
      </w:r>
      <w:r w:rsidRPr="00D277EF">
        <w:t xml:space="preserve">is not appropriate for </w:t>
      </w:r>
      <w:r w:rsidR="00800A4B">
        <w:t>administrative</w:t>
      </w:r>
      <w:r w:rsidRPr="00D277EF">
        <w:t xml:space="preserve"> aspects of legal requirements which in themselves do not relate directly to risk control e.g. the requirement to notify ONR of an incident</w:t>
      </w:r>
      <w:r w:rsidR="00013051">
        <w:t xml:space="preserve"> (Ref. </w:t>
      </w:r>
      <w:r w:rsidR="00775FBA">
        <w:t>5</w:t>
      </w:r>
      <w:r w:rsidR="00013051">
        <w:t>)</w:t>
      </w:r>
      <w:r w:rsidRPr="00D277EF">
        <w:t xml:space="preserve">. </w:t>
      </w:r>
      <w:r w:rsidR="00800A4B">
        <w:t>The</w:t>
      </w:r>
      <w:r w:rsidR="004357BF">
        <w:t xml:space="preserve"> </w:t>
      </w:r>
      <w:r w:rsidR="00D92BE1">
        <w:t>ONR</w:t>
      </w:r>
      <w:r w:rsidRPr="00D277EF">
        <w:t xml:space="preserve"> EMM refers to </w:t>
      </w:r>
      <w:r w:rsidR="00800A4B">
        <w:t xml:space="preserve">such cases as </w:t>
      </w:r>
      <w:r w:rsidR="00936CE7">
        <w:t xml:space="preserve">non-risk based </w:t>
      </w:r>
      <w:r w:rsidRPr="00D277EF">
        <w:t xml:space="preserve">compliance </w:t>
      </w:r>
      <w:r w:rsidR="00FF6211">
        <w:t xml:space="preserve">with </w:t>
      </w:r>
      <w:r w:rsidRPr="00D277EF">
        <w:t xml:space="preserve">administrative </w:t>
      </w:r>
      <w:r w:rsidR="00800A4B">
        <w:t xml:space="preserve">issues </w:t>
      </w:r>
      <w:r w:rsidRPr="00D277EF">
        <w:t xml:space="preserve">and </w:t>
      </w:r>
      <w:r w:rsidR="00800A4B">
        <w:t xml:space="preserve">treats </w:t>
      </w:r>
      <w:r w:rsidRPr="00D277EF">
        <w:t>the</w:t>
      </w:r>
      <w:r w:rsidR="00FD44A1">
        <w:t>m</w:t>
      </w:r>
      <w:r w:rsidR="006F7EFD">
        <w:t xml:space="preserve"> </w:t>
      </w:r>
      <w:r w:rsidRPr="00D277EF">
        <w:t xml:space="preserve">separately from risk based issues. Proportionate enforcement action is then determined by considering the extent of the non-compliance and the standards expected. Table </w:t>
      </w:r>
      <w:r w:rsidR="00AD115F">
        <w:t>4</w:t>
      </w:r>
      <w:r w:rsidRPr="00D277EF">
        <w:t xml:space="preserve"> identifies the </w:t>
      </w:r>
      <w:r w:rsidR="00B17090">
        <w:t>B</w:t>
      </w:r>
      <w:r w:rsidR="001530D5">
        <w:t>EL</w:t>
      </w:r>
      <w:r w:rsidRPr="00D277EF">
        <w:t xml:space="preserve"> for </w:t>
      </w:r>
      <w:r w:rsidR="00800A4B">
        <w:t xml:space="preserve">securing </w:t>
      </w:r>
      <w:r w:rsidRPr="00D277EF">
        <w:t>compliance</w:t>
      </w:r>
      <w:r w:rsidR="003A4026">
        <w:t xml:space="preserve"> in such cases</w:t>
      </w:r>
      <w:r w:rsidRPr="00D277EF">
        <w:t>.</w:t>
      </w:r>
    </w:p>
    <w:p w14:paraId="3A5DC0AD" w14:textId="77777777" w:rsidR="006B469B" w:rsidRPr="00F6077C" w:rsidRDefault="0035637F" w:rsidP="00F34CE9">
      <w:pPr>
        <w:pStyle w:val="TSNumberedParagraph11"/>
        <w:rPr>
          <w:lang w:val="en-US"/>
        </w:rPr>
      </w:pPr>
      <w:r w:rsidRPr="0035637F">
        <w:rPr>
          <w:lang w:val="en-US"/>
        </w:rPr>
        <w:t xml:space="preserve">It is not usually appropriate to </w:t>
      </w:r>
      <w:r w:rsidR="00BF2A00">
        <w:rPr>
          <w:lang w:val="en-US"/>
        </w:rPr>
        <w:t>consider prosecution</w:t>
      </w:r>
      <w:r w:rsidRPr="0035637F">
        <w:rPr>
          <w:lang w:val="en-US"/>
        </w:rPr>
        <w:t xml:space="preserve"> in relation to compliance </w:t>
      </w:r>
      <w:r w:rsidR="00906946">
        <w:rPr>
          <w:lang w:val="en-US"/>
        </w:rPr>
        <w:t>with</w:t>
      </w:r>
      <w:r w:rsidRPr="0035637F">
        <w:rPr>
          <w:lang w:val="en-US"/>
        </w:rPr>
        <w:t xml:space="preserve"> administrative arrangements that do not in themselves give rise to risks</w:t>
      </w:r>
      <w:r w:rsidR="003A4026">
        <w:rPr>
          <w:lang w:val="en-US"/>
        </w:rPr>
        <w:t xml:space="preserve">.  An exception however might be where </w:t>
      </w:r>
      <w:r w:rsidRPr="0035637F">
        <w:rPr>
          <w:lang w:val="en-US"/>
        </w:rPr>
        <w:t>there are relevant dutyholder and/or strategic factors</w:t>
      </w:r>
      <w:r w:rsidR="005F7F6C">
        <w:rPr>
          <w:lang w:val="en-US"/>
        </w:rPr>
        <w:t>,</w:t>
      </w:r>
      <w:r w:rsidRPr="0035637F">
        <w:rPr>
          <w:lang w:val="en-US"/>
        </w:rPr>
        <w:t xml:space="preserve"> or the matter is specified in the EPS</w:t>
      </w:r>
      <w:r w:rsidR="00BF2A00">
        <w:rPr>
          <w:lang w:val="en-US"/>
        </w:rPr>
        <w:t>, e.g. failure to comply with a notice or direction.</w:t>
      </w:r>
    </w:p>
    <w:tbl>
      <w:tblPr>
        <w:tblStyle w:val="TableGrid"/>
        <w:tblW w:w="0" w:type="auto"/>
        <w:tblLook w:val="04A0" w:firstRow="1" w:lastRow="0" w:firstColumn="1" w:lastColumn="0" w:noHBand="0" w:noVBand="1"/>
      </w:tblPr>
      <w:tblGrid>
        <w:gridCol w:w="3602"/>
        <w:gridCol w:w="1418"/>
        <w:gridCol w:w="4280"/>
      </w:tblGrid>
      <w:tr w:rsidR="002657AC" w14:paraId="00D803D3" w14:textId="77777777" w:rsidTr="00F20502">
        <w:tc>
          <w:tcPr>
            <w:tcW w:w="9300" w:type="dxa"/>
            <w:gridSpan w:val="3"/>
            <w:shd w:val="clear" w:color="auto" w:fill="A6A6A6" w:themeFill="background1" w:themeFillShade="A6"/>
          </w:tcPr>
          <w:p w14:paraId="39B571B5" w14:textId="77777777" w:rsidR="002657AC" w:rsidRPr="00AB021F" w:rsidRDefault="002657AC" w:rsidP="00FF6211">
            <w:pPr>
              <w:keepNext/>
              <w:tabs>
                <w:tab w:val="left" w:pos="720"/>
              </w:tabs>
              <w:spacing w:after="120"/>
              <w:rPr>
                <w:rFonts w:cs="Arial"/>
                <w:b/>
                <w:szCs w:val="22"/>
              </w:rPr>
            </w:pPr>
            <w:r w:rsidRPr="002657AC">
              <w:rPr>
                <w:rFonts w:cs="Arial"/>
                <w:b/>
                <w:szCs w:val="22"/>
              </w:rPr>
              <w:t xml:space="preserve">TABLE </w:t>
            </w:r>
            <w:r w:rsidR="00AD115F">
              <w:rPr>
                <w:rFonts w:cs="Arial"/>
                <w:b/>
                <w:szCs w:val="22"/>
              </w:rPr>
              <w:t>4</w:t>
            </w:r>
            <w:r w:rsidRPr="002657AC">
              <w:rPr>
                <w:rFonts w:cs="Arial"/>
                <w:b/>
                <w:szCs w:val="22"/>
              </w:rPr>
              <w:t xml:space="preserve">.  </w:t>
            </w:r>
            <w:r w:rsidR="00F90702">
              <w:rPr>
                <w:rFonts w:cs="Arial"/>
                <w:b/>
                <w:szCs w:val="22"/>
              </w:rPr>
              <w:t>BASELINE</w:t>
            </w:r>
            <w:r w:rsidRPr="002657AC">
              <w:rPr>
                <w:rFonts w:cs="Arial"/>
                <w:b/>
                <w:szCs w:val="22"/>
              </w:rPr>
              <w:t xml:space="preserve"> ENFORCEMENT </w:t>
            </w:r>
            <w:r w:rsidR="00F6077C">
              <w:rPr>
                <w:rFonts w:cs="Arial"/>
                <w:b/>
                <w:szCs w:val="22"/>
              </w:rPr>
              <w:t>LEVEL</w:t>
            </w:r>
            <w:r w:rsidRPr="002657AC">
              <w:rPr>
                <w:rFonts w:cs="Arial"/>
                <w:b/>
                <w:szCs w:val="22"/>
              </w:rPr>
              <w:t xml:space="preserve"> </w:t>
            </w:r>
            <w:r w:rsidR="001262A5">
              <w:rPr>
                <w:rFonts w:cs="Arial"/>
                <w:b/>
                <w:szCs w:val="22"/>
              </w:rPr>
              <w:t>–</w:t>
            </w:r>
            <w:r w:rsidRPr="002657AC">
              <w:rPr>
                <w:rFonts w:cs="Arial"/>
                <w:b/>
                <w:szCs w:val="22"/>
              </w:rPr>
              <w:t xml:space="preserve"> COMPLIANCE</w:t>
            </w:r>
            <w:r w:rsidR="001262A5">
              <w:rPr>
                <w:rFonts w:cs="Arial"/>
                <w:b/>
                <w:szCs w:val="22"/>
              </w:rPr>
              <w:t xml:space="preserve"> </w:t>
            </w:r>
            <w:r w:rsidR="00FF6211">
              <w:rPr>
                <w:rFonts w:cs="Arial"/>
                <w:b/>
                <w:szCs w:val="22"/>
              </w:rPr>
              <w:t xml:space="preserve">WITH </w:t>
            </w:r>
            <w:r w:rsidR="001262A5">
              <w:rPr>
                <w:rFonts w:cs="Arial"/>
                <w:b/>
                <w:szCs w:val="22"/>
              </w:rPr>
              <w:t xml:space="preserve">ADMINISTRATIVE </w:t>
            </w:r>
            <w:r w:rsidR="00AD115F">
              <w:rPr>
                <w:rFonts w:cs="Arial"/>
                <w:b/>
                <w:szCs w:val="22"/>
              </w:rPr>
              <w:t>ISSUES</w:t>
            </w:r>
          </w:p>
        </w:tc>
      </w:tr>
      <w:tr w:rsidR="002657AC" w14:paraId="3D189738" w14:textId="77777777" w:rsidTr="00AB021F">
        <w:tc>
          <w:tcPr>
            <w:tcW w:w="3602" w:type="dxa"/>
            <w:shd w:val="clear" w:color="auto" w:fill="BFBFBF" w:themeFill="background1" w:themeFillShade="BF"/>
            <w:vAlign w:val="center"/>
          </w:tcPr>
          <w:p w14:paraId="7A176BAC" w14:textId="77777777" w:rsidR="002657AC" w:rsidRDefault="002657AC" w:rsidP="00F34CE9">
            <w:pPr>
              <w:keepNext/>
              <w:spacing w:after="120"/>
              <w:rPr>
                <w:rFonts w:cs="Arial"/>
                <w:color w:val="000000"/>
                <w:szCs w:val="20"/>
                <w:lang w:val="en-US"/>
              </w:rPr>
            </w:pPr>
            <w:r w:rsidRPr="002657AC">
              <w:rPr>
                <w:rFonts w:cs="Arial"/>
                <w:b/>
                <w:szCs w:val="22"/>
              </w:rPr>
              <w:t>Level of Compliance</w:t>
            </w:r>
          </w:p>
        </w:tc>
        <w:tc>
          <w:tcPr>
            <w:tcW w:w="1418" w:type="dxa"/>
            <w:shd w:val="clear" w:color="auto" w:fill="BFBFBF" w:themeFill="background1" w:themeFillShade="BF"/>
            <w:vAlign w:val="center"/>
          </w:tcPr>
          <w:p w14:paraId="6F8AA443" w14:textId="77777777" w:rsidR="002657AC" w:rsidRDefault="002657AC" w:rsidP="00F34CE9">
            <w:pPr>
              <w:keepNext/>
              <w:spacing w:after="120"/>
              <w:rPr>
                <w:rFonts w:cs="Arial"/>
                <w:b/>
                <w:szCs w:val="22"/>
              </w:rPr>
            </w:pPr>
            <w:r w:rsidRPr="002657AC">
              <w:rPr>
                <w:rFonts w:cs="Arial"/>
                <w:b/>
                <w:szCs w:val="22"/>
              </w:rPr>
              <w:t>Standard</w:t>
            </w:r>
          </w:p>
          <w:p w14:paraId="34CC909B" w14:textId="77777777" w:rsidR="00F66893" w:rsidRDefault="00F66893" w:rsidP="00F34CE9">
            <w:pPr>
              <w:keepNext/>
              <w:spacing w:after="120"/>
              <w:rPr>
                <w:rFonts w:cs="Arial"/>
                <w:color w:val="000000"/>
                <w:szCs w:val="20"/>
                <w:lang w:val="en-US"/>
              </w:rPr>
            </w:pPr>
            <w:r>
              <w:rPr>
                <w:rFonts w:cs="Arial"/>
                <w:b/>
                <w:szCs w:val="22"/>
              </w:rPr>
              <w:t xml:space="preserve">(Table </w:t>
            </w:r>
            <w:r w:rsidR="00AD115F">
              <w:rPr>
                <w:rFonts w:cs="Arial"/>
                <w:b/>
                <w:szCs w:val="22"/>
              </w:rPr>
              <w:t>2</w:t>
            </w:r>
            <w:r>
              <w:rPr>
                <w:rFonts w:cs="Arial"/>
                <w:b/>
                <w:szCs w:val="22"/>
              </w:rPr>
              <w:t>)</w:t>
            </w:r>
          </w:p>
        </w:tc>
        <w:tc>
          <w:tcPr>
            <w:tcW w:w="4280" w:type="dxa"/>
            <w:shd w:val="clear" w:color="auto" w:fill="BFBFBF" w:themeFill="background1" w:themeFillShade="BF"/>
            <w:vAlign w:val="center"/>
          </w:tcPr>
          <w:p w14:paraId="26D4644D" w14:textId="77777777" w:rsidR="002657AC" w:rsidRDefault="00F90702" w:rsidP="00F34CE9">
            <w:pPr>
              <w:keepNext/>
              <w:spacing w:after="120"/>
              <w:rPr>
                <w:rFonts w:cs="Arial"/>
                <w:color w:val="000000"/>
                <w:szCs w:val="20"/>
                <w:lang w:val="en-US"/>
              </w:rPr>
            </w:pPr>
            <w:r>
              <w:rPr>
                <w:rFonts w:cs="Arial"/>
                <w:b/>
                <w:szCs w:val="22"/>
              </w:rPr>
              <w:t>Baseline</w:t>
            </w:r>
            <w:r w:rsidR="002657AC" w:rsidRPr="002657AC">
              <w:rPr>
                <w:rFonts w:cs="Arial"/>
                <w:b/>
                <w:szCs w:val="22"/>
              </w:rPr>
              <w:t xml:space="preserve"> Enforcement </w:t>
            </w:r>
            <w:r w:rsidR="00F6077C">
              <w:rPr>
                <w:rFonts w:cs="Arial"/>
                <w:b/>
                <w:szCs w:val="22"/>
              </w:rPr>
              <w:t>Level</w:t>
            </w:r>
          </w:p>
        </w:tc>
      </w:tr>
      <w:tr w:rsidR="00A17FA3" w14:paraId="5A01D884" w14:textId="77777777" w:rsidTr="00A17FA3">
        <w:trPr>
          <w:trHeight w:val="860"/>
        </w:trPr>
        <w:tc>
          <w:tcPr>
            <w:tcW w:w="3602" w:type="dxa"/>
            <w:vMerge w:val="restart"/>
            <w:shd w:val="clear" w:color="auto" w:fill="FF0000"/>
          </w:tcPr>
          <w:p w14:paraId="736E107D" w14:textId="77777777" w:rsidR="00A17FA3" w:rsidRPr="002657AC" w:rsidRDefault="00A17FA3" w:rsidP="00F34CE9">
            <w:pPr>
              <w:keepNext/>
              <w:tabs>
                <w:tab w:val="left" w:pos="720"/>
              </w:tabs>
              <w:spacing w:after="120"/>
              <w:rPr>
                <w:rFonts w:cs="Arial"/>
                <w:szCs w:val="22"/>
              </w:rPr>
            </w:pPr>
            <w:r w:rsidRPr="002657AC">
              <w:rPr>
                <w:rFonts w:cs="Arial"/>
                <w:b/>
                <w:szCs w:val="22"/>
              </w:rPr>
              <w:t>Absent</w:t>
            </w:r>
            <w:r w:rsidRPr="002657AC">
              <w:rPr>
                <w:rFonts w:cs="Arial"/>
                <w:szCs w:val="22"/>
              </w:rPr>
              <w:t xml:space="preserve"> </w:t>
            </w:r>
          </w:p>
          <w:p w14:paraId="607B80BF" w14:textId="77777777" w:rsidR="00A17FA3" w:rsidRDefault="00A17FA3" w:rsidP="00F34CE9">
            <w:pPr>
              <w:keepNext/>
              <w:spacing w:after="120"/>
              <w:rPr>
                <w:rFonts w:cs="Arial"/>
                <w:color w:val="000000"/>
                <w:szCs w:val="20"/>
                <w:lang w:val="en-US"/>
              </w:rPr>
            </w:pPr>
            <w:r w:rsidRPr="002657AC">
              <w:rPr>
                <w:rFonts w:cs="Arial"/>
                <w:szCs w:val="22"/>
              </w:rPr>
              <w:t>Total absence, appreciation or implementation of compliance</w:t>
            </w:r>
            <w:r>
              <w:rPr>
                <w:rFonts w:cs="Arial"/>
                <w:szCs w:val="22"/>
              </w:rPr>
              <w:t xml:space="preserve">. </w:t>
            </w:r>
            <w:r w:rsidRPr="008074C3">
              <w:rPr>
                <w:rFonts w:cs="Arial"/>
                <w:szCs w:val="22"/>
              </w:rPr>
              <w:t>For example, safety case not submitted, assessment of risk</w:t>
            </w:r>
            <w:r w:rsidR="007D5CB3">
              <w:rPr>
                <w:rFonts w:cs="Arial"/>
                <w:szCs w:val="22"/>
              </w:rPr>
              <w:t xml:space="preserve"> not completed, requirements not </w:t>
            </w:r>
            <w:r w:rsidR="005474F9">
              <w:rPr>
                <w:rFonts w:cs="Arial"/>
                <w:szCs w:val="22"/>
              </w:rPr>
              <w:t xml:space="preserve">implemented or </w:t>
            </w:r>
            <w:r w:rsidR="007D5CB3">
              <w:rPr>
                <w:rFonts w:cs="Arial"/>
                <w:szCs w:val="22"/>
              </w:rPr>
              <w:t>complied with</w:t>
            </w:r>
            <w:r w:rsidRPr="008074C3">
              <w:rPr>
                <w:rFonts w:cs="Arial"/>
                <w:szCs w:val="22"/>
              </w:rPr>
              <w:t xml:space="preserve"> or </w:t>
            </w:r>
            <w:r w:rsidR="00632D29">
              <w:rPr>
                <w:rFonts w:cs="Arial"/>
                <w:szCs w:val="22"/>
              </w:rPr>
              <w:t>i</w:t>
            </w:r>
            <w:r w:rsidR="00632D29" w:rsidRPr="00632D29">
              <w:rPr>
                <w:rFonts w:cs="Arial"/>
                <w:szCs w:val="22"/>
              </w:rPr>
              <w:t>ncidents</w:t>
            </w:r>
            <w:r w:rsidR="007D5CB3">
              <w:rPr>
                <w:rFonts w:cs="Arial"/>
                <w:szCs w:val="22"/>
              </w:rPr>
              <w:t xml:space="preserve"> </w:t>
            </w:r>
            <w:r w:rsidRPr="008074C3">
              <w:rPr>
                <w:rFonts w:cs="Arial"/>
                <w:szCs w:val="22"/>
              </w:rPr>
              <w:t>not reported.</w:t>
            </w:r>
          </w:p>
        </w:tc>
        <w:tc>
          <w:tcPr>
            <w:tcW w:w="1418" w:type="dxa"/>
            <w:shd w:val="clear" w:color="auto" w:fill="FF0000"/>
            <w:vAlign w:val="center"/>
          </w:tcPr>
          <w:p w14:paraId="7D070A9B" w14:textId="77777777" w:rsidR="00A17FA3" w:rsidRDefault="00A17FA3" w:rsidP="00F34CE9">
            <w:pPr>
              <w:keepNext/>
              <w:spacing w:after="120"/>
              <w:rPr>
                <w:rFonts w:cs="Arial"/>
                <w:color w:val="000000"/>
                <w:szCs w:val="20"/>
                <w:lang w:val="en-US"/>
              </w:rPr>
            </w:pPr>
            <w:r w:rsidRPr="002657AC">
              <w:rPr>
                <w:rFonts w:cs="Arial"/>
                <w:szCs w:val="22"/>
              </w:rPr>
              <w:t>Defined</w:t>
            </w:r>
          </w:p>
        </w:tc>
        <w:tc>
          <w:tcPr>
            <w:tcW w:w="4280" w:type="dxa"/>
            <w:shd w:val="clear" w:color="auto" w:fill="DBE5F1" w:themeFill="accent1" w:themeFillTint="33"/>
            <w:vAlign w:val="center"/>
          </w:tcPr>
          <w:p w14:paraId="122ED9BE" w14:textId="77777777" w:rsidR="00F534E2" w:rsidRPr="00F534E2" w:rsidRDefault="00F534E2" w:rsidP="00F34CE9">
            <w:pPr>
              <w:keepNext/>
              <w:spacing w:after="120"/>
              <w:rPr>
                <w:rFonts w:cs="Arial"/>
                <w:szCs w:val="22"/>
                <w:lang w:val="en-US"/>
              </w:rPr>
            </w:pPr>
            <w:r w:rsidRPr="00F534E2">
              <w:rPr>
                <w:rFonts w:cs="Arial"/>
                <w:szCs w:val="22"/>
                <w:lang w:val="en-US"/>
              </w:rPr>
              <w:t>Notice / Direction / LC Powers</w:t>
            </w:r>
          </w:p>
          <w:p w14:paraId="2A640433" w14:textId="77777777" w:rsidR="00A17FA3" w:rsidRDefault="00F534E2" w:rsidP="00F34CE9">
            <w:pPr>
              <w:keepNext/>
              <w:spacing w:after="120"/>
              <w:rPr>
                <w:rFonts w:cs="Arial"/>
                <w:color w:val="000000"/>
                <w:szCs w:val="20"/>
                <w:lang w:val="en-US"/>
              </w:rPr>
            </w:pPr>
            <w:r w:rsidRPr="00F534E2">
              <w:rPr>
                <w:rFonts w:cs="Arial"/>
                <w:szCs w:val="22"/>
              </w:rPr>
              <w:t>(refer to section 7.4)</w:t>
            </w:r>
          </w:p>
        </w:tc>
      </w:tr>
      <w:tr w:rsidR="00A17FA3" w14:paraId="406CC136" w14:textId="77777777" w:rsidTr="00A17FA3">
        <w:trPr>
          <w:trHeight w:val="720"/>
        </w:trPr>
        <w:tc>
          <w:tcPr>
            <w:tcW w:w="3602" w:type="dxa"/>
            <w:vMerge/>
            <w:shd w:val="clear" w:color="auto" w:fill="FF0000"/>
          </w:tcPr>
          <w:p w14:paraId="13DC1E71" w14:textId="77777777" w:rsidR="00A17FA3" w:rsidRDefault="00A17FA3" w:rsidP="00F34CE9">
            <w:pPr>
              <w:keepNext/>
              <w:spacing w:after="120"/>
              <w:rPr>
                <w:rFonts w:cs="Arial"/>
                <w:color w:val="000000"/>
                <w:szCs w:val="20"/>
                <w:lang w:val="en-US"/>
              </w:rPr>
            </w:pPr>
          </w:p>
        </w:tc>
        <w:tc>
          <w:tcPr>
            <w:tcW w:w="1418" w:type="dxa"/>
            <w:shd w:val="clear" w:color="auto" w:fill="FF9900"/>
            <w:vAlign w:val="center"/>
          </w:tcPr>
          <w:p w14:paraId="7E888A65" w14:textId="77777777" w:rsidR="00A17FA3" w:rsidRDefault="00A17FA3" w:rsidP="00F34CE9">
            <w:pPr>
              <w:keepNext/>
              <w:spacing w:after="120"/>
              <w:rPr>
                <w:rFonts w:cs="Arial"/>
                <w:color w:val="000000"/>
                <w:szCs w:val="20"/>
                <w:lang w:val="en-US"/>
              </w:rPr>
            </w:pPr>
            <w:r w:rsidRPr="002657AC">
              <w:rPr>
                <w:rFonts w:cs="Arial"/>
                <w:szCs w:val="22"/>
              </w:rPr>
              <w:t>Established</w:t>
            </w:r>
          </w:p>
        </w:tc>
        <w:tc>
          <w:tcPr>
            <w:tcW w:w="4280" w:type="dxa"/>
            <w:shd w:val="clear" w:color="auto" w:fill="DBE5F1" w:themeFill="accent1" w:themeFillTint="33"/>
            <w:vAlign w:val="center"/>
          </w:tcPr>
          <w:p w14:paraId="5732517B" w14:textId="77777777" w:rsidR="00A17FA3" w:rsidRDefault="00324BF7" w:rsidP="00F34CE9">
            <w:pPr>
              <w:keepNext/>
              <w:spacing w:after="120"/>
              <w:rPr>
                <w:rFonts w:cs="Arial"/>
                <w:color w:val="000000"/>
                <w:szCs w:val="20"/>
                <w:lang w:val="en-US"/>
              </w:rPr>
            </w:pPr>
            <w:r w:rsidRPr="00324BF7">
              <w:rPr>
                <w:rFonts w:cs="Arial"/>
                <w:bCs/>
                <w:szCs w:val="22"/>
              </w:rPr>
              <w:t>Enforcement Letter (refer to section 7.5)</w:t>
            </w:r>
          </w:p>
        </w:tc>
      </w:tr>
      <w:tr w:rsidR="00A17FA3" w14:paraId="03E0A8AA" w14:textId="77777777" w:rsidTr="00A17FA3">
        <w:tc>
          <w:tcPr>
            <w:tcW w:w="3602" w:type="dxa"/>
            <w:vMerge/>
            <w:shd w:val="clear" w:color="auto" w:fill="FF0000"/>
          </w:tcPr>
          <w:p w14:paraId="273D132E" w14:textId="77777777" w:rsidR="00A17FA3" w:rsidRDefault="00A17FA3" w:rsidP="00F34CE9">
            <w:pPr>
              <w:keepNext/>
              <w:spacing w:after="120"/>
              <w:rPr>
                <w:rFonts w:cs="Arial"/>
                <w:color w:val="000000"/>
                <w:szCs w:val="20"/>
                <w:lang w:val="en-US"/>
              </w:rPr>
            </w:pPr>
          </w:p>
        </w:tc>
        <w:tc>
          <w:tcPr>
            <w:tcW w:w="1418" w:type="dxa"/>
            <w:shd w:val="clear" w:color="auto" w:fill="92D050"/>
            <w:vAlign w:val="center"/>
          </w:tcPr>
          <w:p w14:paraId="6D158807" w14:textId="77777777" w:rsidR="00A17FA3" w:rsidRDefault="00A17FA3" w:rsidP="00F34CE9">
            <w:pPr>
              <w:keepNext/>
              <w:spacing w:after="120"/>
              <w:rPr>
                <w:rFonts w:cs="Arial"/>
                <w:color w:val="000000"/>
                <w:szCs w:val="20"/>
                <w:lang w:val="en-US"/>
              </w:rPr>
            </w:pPr>
            <w:r w:rsidRPr="002657AC">
              <w:rPr>
                <w:rFonts w:cs="Arial"/>
                <w:szCs w:val="22"/>
              </w:rPr>
              <w:t>Interpretative</w:t>
            </w:r>
          </w:p>
        </w:tc>
        <w:tc>
          <w:tcPr>
            <w:tcW w:w="4280" w:type="dxa"/>
            <w:shd w:val="clear" w:color="auto" w:fill="DBE5F1" w:themeFill="accent1" w:themeFillTint="33"/>
            <w:vAlign w:val="center"/>
          </w:tcPr>
          <w:p w14:paraId="6E1056D9" w14:textId="77777777" w:rsidR="007D5CB3" w:rsidRDefault="00F534E2" w:rsidP="00F34CE9">
            <w:pPr>
              <w:keepNext/>
              <w:spacing w:after="120"/>
              <w:rPr>
                <w:rFonts w:cs="Arial"/>
                <w:color w:val="000000"/>
                <w:szCs w:val="20"/>
                <w:lang w:val="en-US"/>
              </w:rPr>
            </w:pPr>
            <w:r w:rsidRPr="00F534E2">
              <w:rPr>
                <w:rFonts w:cs="Arial"/>
                <w:bCs/>
                <w:szCs w:val="22"/>
              </w:rPr>
              <w:t>Enforcement Letter (refer to section 7.5)</w:t>
            </w:r>
          </w:p>
        </w:tc>
      </w:tr>
      <w:tr w:rsidR="005941AB" w14:paraId="56CDF8A3" w14:textId="77777777" w:rsidTr="0071142B">
        <w:trPr>
          <w:trHeight w:val="771"/>
        </w:trPr>
        <w:tc>
          <w:tcPr>
            <w:tcW w:w="3602" w:type="dxa"/>
            <w:vMerge w:val="restart"/>
            <w:shd w:val="clear" w:color="auto" w:fill="FF9900"/>
          </w:tcPr>
          <w:p w14:paraId="5CB32F8A" w14:textId="77777777" w:rsidR="005941AB" w:rsidRPr="002657AC" w:rsidRDefault="005941AB" w:rsidP="00F34CE9">
            <w:pPr>
              <w:keepNext/>
              <w:tabs>
                <w:tab w:val="left" w:pos="720"/>
              </w:tabs>
              <w:spacing w:after="120"/>
              <w:rPr>
                <w:rFonts w:cs="Arial"/>
                <w:szCs w:val="22"/>
              </w:rPr>
            </w:pPr>
            <w:r w:rsidRPr="002657AC">
              <w:rPr>
                <w:rFonts w:cs="Arial"/>
                <w:b/>
                <w:szCs w:val="22"/>
              </w:rPr>
              <w:t>Inadequate</w:t>
            </w:r>
            <w:r w:rsidRPr="002657AC">
              <w:rPr>
                <w:rFonts w:cs="Arial"/>
                <w:szCs w:val="22"/>
              </w:rPr>
              <w:t xml:space="preserve"> </w:t>
            </w:r>
          </w:p>
          <w:p w14:paraId="61339A4C" w14:textId="77777777" w:rsidR="005941AB" w:rsidRDefault="005941AB" w:rsidP="00F34CE9">
            <w:pPr>
              <w:keepNext/>
              <w:spacing w:after="120"/>
              <w:rPr>
                <w:rFonts w:cs="Arial"/>
                <w:color w:val="000000"/>
                <w:szCs w:val="20"/>
                <w:lang w:val="en-US"/>
              </w:rPr>
            </w:pPr>
            <w:r w:rsidRPr="002657AC">
              <w:rPr>
                <w:rFonts w:cs="Arial"/>
                <w:szCs w:val="22"/>
              </w:rPr>
              <w:t>Only rudimentary observance with standards or inadequate compliance, where such failures are of a substantial or material nature</w:t>
            </w:r>
            <w:r>
              <w:rPr>
                <w:rFonts w:cs="Arial"/>
                <w:szCs w:val="22"/>
              </w:rPr>
              <w:t>.</w:t>
            </w:r>
            <w:r>
              <w:t xml:space="preserve"> </w:t>
            </w:r>
            <w:r w:rsidR="007D5CB3">
              <w:rPr>
                <w:rFonts w:cs="Arial"/>
                <w:szCs w:val="22"/>
              </w:rPr>
              <w:t xml:space="preserve">For example </w:t>
            </w:r>
            <w:r w:rsidR="005474F9">
              <w:rPr>
                <w:rFonts w:cs="Arial"/>
                <w:szCs w:val="22"/>
              </w:rPr>
              <w:t xml:space="preserve">inadequate </w:t>
            </w:r>
            <w:r w:rsidR="007D5CB3">
              <w:rPr>
                <w:rFonts w:cs="Arial"/>
                <w:szCs w:val="22"/>
              </w:rPr>
              <w:t xml:space="preserve">safety case / security plan </w:t>
            </w:r>
            <w:r w:rsidR="005474F9">
              <w:rPr>
                <w:rFonts w:cs="Arial"/>
                <w:szCs w:val="22"/>
              </w:rPr>
              <w:t>submitted</w:t>
            </w:r>
            <w:r w:rsidR="007D5CB3">
              <w:rPr>
                <w:rFonts w:cs="Arial"/>
                <w:szCs w:val="22"/>
              </w:rPr>
              <w:t xml:space="preserve">, </w:t>
            </w:r>
            <w:r w:rsidRPr="00AD6FE4">
              <w:rPr>
                <w:rFonts w:cs="Arial"/>
                <w:szCs w:val="22"/>
              </w:rPr>
              <w:t>washing facilities not provided with hot water, only fat</w:t>
            </w:r>
            <w:r w:rsidR="00011F37">
              <w:rPr>
                <w:rFonts w:cs="Arial"/>
                <w:szCs w:val="22"/>
              </w:rPr>
              <w:t xml:space="preserve">al or ‘major injuries’ reported, </w:t>
            </w:r>
            <w:r w:rsidR="00011F37" w:rsidRPr="00011F37">
              <w:rPr>
                <w:rFonts w:cs="Arial"/>
                <w:szCs w:val="22"/>
              </w:rPr>
              <w:t>lack of cascade of licensee management system requirements into supplier for matters affecting safety</w:t>
            </w:r>
            <w:r w:rsidR="00011F37">
              <w:rPr>
                <w:rFonts w:cs="Arial"/>
                <w:szCs w:val="22"/>
              </w:rPr>
              <w:t>.</w:t>
            </w:r>
          </w:p>
        </w:tc>
        <w:tc>
          <w:tcPr>
            <w:tcW w:w="1418" w:type="dxa"/>
            <w:shd w:val="clear" w:color="auto" w:fill="FF0000"/>
          </w:tcPr>
          <w:p w14:paraId="13B3354C" w14:textId="77777777" w:rsidR="005941AB" w:rsidRDefault="005941AB" w:rsidP="00F34CE9">
            <w:pPr>
              <w:keepNext/>
              <w:spacing w:after="120"/>
              <w:rPr>
                <w:rFonts w:cs="Arial"/>
                <w:color w:val="000000"/>
                <w:szCs w:val="20"/>
                <w:lang w:val="en-US"/>
              </w:rPr>
            </w:pPr>
            <w:r w:rsidRPr="002657AC">
              <w:rPr>
                <w:rFonts w:cs="Arial"/>
                <w:szCs w:val="22"/>
              </w:rPr>
              <w:t>Defined</w:t>
            </w:r>
          </w:p>
        </w:tc>
        <w:tc>
          <w:tcPr>
            <w:tcW w:w="4280" w:type="dxa"/>
            <w:shd w:val="clear" w:color="auto" w:fill="DBE5F1" w:themeFill="accent1" w:themeFillTint="33"/>
          </w:tcPr>
          <w:p w14:paraId="5D10565C" w14:textId="77777777" w:rsidR="005941AB" w:rsidRDefault="00F534E2" w:rsidP="00F34CE9">
            <w:pPr>
              <w:keepNext/>
              <w:spacing w:after="120"/>
              <w:rPr>
                <w:rFonts w:cs="Arial"/>
                <w:color w:val="000000"/>
                <w:szCs w:val="20"/>
                <w:lang w:val="en-US"/>
              </w:rPr>
            </w:pPr>
            <w:r w:rsidRPr="00F534E2">
              <w:rPr>
                <w:rFonts w:cs="Arial"/>
                <w:bCs/>
                <w:szCs w:val="22"/>
              </w:rPr>
              <w:t>Enforcement Letter (refer to section 7.5)</w:t>
            </w:r>
          </w:p>
        </w:tc>
      </w:tr>
      <w:tr w:rsidR="005941AB" w14:paraId="79F1A685" w14:textId="77777777" w:rsidTr="0071142B">
        <w:trPr>
          <w:trHeight w:val="852"/>
        </w:trPr>
        <w:tc>
          <w:tcPr>
            <w:tcW w:w="3602" w:type="dxa"/>
            <w:vMerge/>
            <w:shd w:val="clear" w:color="auto" w:fill="FF9900"/>
          </w:tcPr>
          <w:p w14:paraId="36C870AA" w14:textId="77777777" w:rsidR="005941AB" w:rsidRDefault="005941AB" w:rsidP="00F34CE9">
            <w:pPr>
              <w:keepNext/>
              <w:spacing w:after="120"/>
              <w:rPr>
                <w:rFonts w:cs="Arial"/>
                <w:color w:val="000000"/>
                <w:szCs w:val="20"/>
                <w:lang w:val="en-US"/>
              </w:rPr>
            </w:pPr>
          </w:p>
        </w:tc>
        <w:tc>
          <w:tcPr>
            <w:tcW w:w="1418" w:type="dxa"/>
            <w:shd w:val="clear" w:color="auto" w:fill="FF9900"/>
          </w:tcPr>
          <w:p w14:paraId="4296EF5E" w14:textId="77777777" w:rsidR="005941AB" w:rsidRDefault="005941AB" w:rsidP="00F34CE9">
            <w:pPr>
              <w:keepNext/>
              <w:spacing w:after="120"/>
              <w:rPr>
                <w:rFonts w:cs="Arial"/>
                <w:color w:val="000000"/>
                <w:szCs w:val="20"/>
                <w:lang w:val="en-US"/>
              </w:rPr>
            </w:pPr>
            <w:r w:rsidRPr="002657AC">
              <w:rPr>
                <w:rFonts w:cs="Arial"/>
                <w:szCs w:val="22"/>
              </w:rPr>
              <w:t>Established</w:t>
            </w:r>
          </w:p>
        </w:tc>
        <w:tc>
          <w:tcPr>
            <w:tcW w:w="4280" w:type="dxa"/>
            <w:shd w:val="clear" w:color="auto" w:fill="DBE5F1" w:themeFill="accent1" w:themeFillTint="33"/>
          </w:tcPr>
          <w:p w14:paraId="3369B92C" w14:textId="77777777" w:rsidR="005941AB" w:rsidRDefault="00F534E2" w:rsidP="00F34CE9">
            <w:pPr>
              <w:keepNext/>
              <w:spacing w:after="120"/>
              <w:rPr>
                <w:rFonts w:cs="Arial"/>
                <w:color w:val="000000"/>
                <w:szCs w:val="20"/>
                <w:lang w:val="en-US"/>
              </w:rPr>
            </w:pPr>
            <w:r w:rsidRPr="00F534E2">
              <w:rPr>
                <w:rFonts w:cs="Arial"/>
                <w:bCs/>
                <w:szCs w:val="22"/>
              </w:rPr>
              <w:t>Enforcement Letter (refer to section 7.5)</w:t>
            </w:r>
          </w:p>
        </w:tc>
      </w:tr>
      <w:tr w:rsidR="0071142B" w14:paraId="36A5DC44" w14:textId="77777777" w:rsidTr="0071142B">
        <w:trPr>
          <w:trHeight w:val="598"/>
        </w:trPr>
        <w:tc>
          <w:tcPr>
            <w:tcW w:w="3602" w:type="dxa"/>
            <w:vMerge/>
            <w:shd w:val="clear" w:color="auto" w:fill="FF9900"/>
          </w:tcPr>
          <w:p w14:paraId="468E3ED7" w14:textId="77777777" w:rsidR="0071142B" w:rsidRDefault="0071142B" w:rsidP="00F34CE9">
            <w:pPr>
              <w:keepNext/>
              <w:spacing w:after="120"/>
              <w:rPr>
                <w:rFonts w:cs="Arial"/>
                <w:color w:val="000000"/>
                <w:szCs w:val="20"/>
                <w:lang w:val="en-US"/>
              </w:rPr>
            </w:pPr>
          </w:p>
        </w:tc>
        <w:tc>
          <w:tcPr>
            <w:tcW w:w="1418" w:type="dxa"/>
            <w:shd w:val="clear" w:color="auto" w:fill="92D050"/>
          </w:tcPr>
          <w:p w14:paraId="5A0DA821" w14:textId="77777777" w:rsidR="0071142B" w:rsidRDefault="0071142B" w:rsidP="00F34CE9">
            <w:pPr>
              <w:keepNext/>
              <w:spacing w:after="120"/>
              <w:rPr>
                <w:rFonts w:cs="Arial"/>
                <w:color w:val="000000"/>
                <w:szCs w:val="20"/>
                <w:lang w:val="en-US"/>
              </w:rPr>
            </w:pPr>
            <w:r w:rsidRPr="002657AC">
              <w:rPr>
                <w:rFonts w:cs="Arial"/>
                <w:szCs w:val="22"/>
              </w:rPr>
              <w:t>Interpretative</w:t>
            </w:r>
          </w:p>
        </w:tc>
        <w:tc>
          <w:tcPr>
            <w:tcW w:w="4280" w:type="dxa"/>
            <w:shd w:val="clear" w:color="auto" w:fill="DBE5F1" w:themeFill="accent1" w:themeFillTint="33"/>
          </w:tcPr>
          <w:p w14:paraId="58F7D4A6" w14:textId="77777777" w:rsidR="0071142B" w:rsidRDefault="00F534E2" w:rsidP="00F34CE9">
            <w:pPr>
              <w:keepNext/>
              <w:spacing w:after="120"/>
              <w:rPr>
                <w:rFonts w:cs="Arial"/>
                <w:color w:val="000000"/>
                <w:szCs w:val="20"/>
                <w:lang w:val="en-US"/>
              </w:rPr>
            </w:pPr>
            <w:r w:rsidRPr="00F534E2">
              <w:rPr>
                <w:rFonts w:cs="Arial"/>
                <w:bCs/>
                <w:szCs w:val="22"/>
              </w:rPr>
              <w:t>Regulatory Advice (refer to section 7.6)</w:t>
            </w:r>
          </w:p>
        </w:tc>
      </w:tr>
      <w:tr w:rsidR="00D14D5B" w14:paraId="7F2B39A5" w14:textId="77777777" w:rsidTr="00D33296">
        <w:tc>
          <w:tcPr>
            <w:tcW w:w="3602" w:type="dxa"/>
            <w:vMerge w:val="restart"/>
            <w:shd w:val="clear" w:color="auto" w:fill="92D050"/>
          </w:tcPr>
          <w:p w14:paraId="13FFEF21" w14:textId="77777777" w:rsidR="00D14D5B" w:rsidRPr="003939ED" w:rsidRDefault="00D14D5B" w:rsidP="00F34CE9">
            <w:pPr>
              <w:keepNext/>
              <w:spacing w:after="120"/>
              <w:rPr>
                <w:rFonts w:cs="Arial"/>
                <w:b/>
                <w:color w:val="000000"/>
                <w:szCs w:val="20"/>
                <w:lang w:val="en-US"/>
              </w:rPr>
            </w:pPr>
            <w:r w:rsidRPr="003939ED">
              <w:rPr>
                <w:rFonts w:cs="Arial"/>
                <w:b/>
                <w:color w:val="000000"/>
                <w:szCs w:val="20"/>
                <w:lang w:val="en-US"/>
              </w:rPr>
              <w:t>Minor</w:t>
            </w:r>
          </w:p>
          <w:p w14:paraId="5C8570F8" w14:textId="77777777" w:rsidR="00D14D5B" w:rsidRDefault="00D14D5B" w:rsidP="00F34CE9">
            <w:pPr>
              <w:keepNext/>
              <w:spacing w:after="120"/>
              <w:rPr>
                <w:rFonts w:cs="Arial"/>
                <w:color w:val="000000"/>
                <w:szCs w:val="20"/>
                <w:lang w:val="en-US"/>
              </w:rPr>
            </w:pPr>
            <w:r>
              <w:rPr>
                <w:rFonts w:cs="Arial"/>
                <w:color w:val="000000"/>
                <w:szCs w:val="20"/>
                <w:lang w:val="en-US"/>
              </w:rPr>
              <w:t>Deficiencies or inadequacies are minor, have little material impact and can be remedied easily.</w:t>
            </w:r>
            <w:r w:rsidR="007D5CB3">
              <w:rPr>
                <w:rFonts w:cs="Arial"/>
                <w:color w:val="000000"/>
                <w:szCs w:val="20"/>
                <w:lang w:val="en-US"/>
              </w:rPr>
              <w:t xml:space="preserve"> For example isolated compliance breaches associated with inspection findings.</w:t>
            </w:r>
          </w:p>
        </w:tc>
        <w:tc>
          <w:tcPr>
            <w:tcW w:w="1418" w:type="dxa"/>
            <w:shd w:val="clear" w:color="auto" w:fill="FF0000"/>
          </w:tcPr>
          <w:p w14:paraId="064BCBD7" w14:textId="77777777" w:rsidR="00D14D5B" w:rsidRDefault="00D14D5B" w:rsidP="00F34CE9">
            <w:pPr>
              <w:keepNext/>
              <w:spacing w:after="120"/>
              <w:rPr>
                <w:rFonts w:cs="Arial"/>
                <w:color w:val="000000"/>
                <w:szCs w:val="20"/>
                <w:lang w:val="en-US"/>
              </w:rPr>
            </w:pPr>
            <w:r w:rsidRPr="002657AC">
              <w:rPr>
                <w:rFonts w:cs="Arial"/>
                <w:szCs w:val="22"/>
              </w:rPr>
              <w:t>Defined</w:t>
            </w:r>
          </w:p>
        </w:tc>
        <w:tc>
          <w:tcPr>
            <w:tcW w:w="4280" w:type="dxa"/>
            <w:shd w:val="clear" w:color="auto" w:fill="DBE5F1" w:themeFill="accent1" w:themeFillTint="33"/>
          </w:tcPr>
          <w:p w14:paraId="24D7A03E" w14:textId="77777777" w:rsidR="007D5CB3" w:rsidRDefault="00F534E2" w:rsidP="00F34CE9">
            <w:pPr>
              <w:keepNext/>
              <w:spacing w:after="120"/>
              <w:rPr>
                <w:rFonts w:cs="Arial"/>
                <w:color w:val="000000"/>
                <w:szCs w:val="20"/>
                <w:lang w:val="en-US"/>
              </w:rPr>
            </w:pPr>
            <w:r w:rsidRPr="00F534E2">
              <w:rPr>
                <w:rFonts w:cs="Arial"/>
                <w:bCs/>
                <w:szCs w:val="22"/>
              </w:rPr>
              <w:t>Regulatory Advice (refer to section 7.6)</w:t>
            </w:r>
          </w:p>
        </w:tc>
      </w:tr>
      <w:tr w:rsidR="00D14D5B" w14:paraId="07B6A5C0" w14:textId="77777777" w:rsidTr="00D33296">
        <w:tc>
          <w:tcPr>
            <w:tcW w:w="3602" w:type="dxa"/>
            <w:vMerge/>
            <w:shd w:val="clear" w:color="auto" w:fill="92D050"/>
          </w:tcPr>
          <w:p w14:paraId="384F67F4" w14:textId="77777777" w:rsidR="00D14D5B" w:rsidRDefault="00D14D5B" w:rsidP="00F34CE9">
            <w:pPr>
              <w:keepNext/>
              <w:spacing w:after="120"/>
              <w:rPr>
                <w:rFonts w:cs="Arial"/>
                <w:color w:val="000000"/>
                <w:szCs w:val="20"/>
                <w:lang w:val="en-US"/>
              </w:rPr>
            </w:pPr>
          </w:p>
        </w:tc>
        <w:tc>
          <w:tcPr>
            <w:tcW w:w="1418" w:type="dxa"/>
            <w:shd w:val="clear" w:color="auto" w:fill="FF9900"/>
          </w:tcPr>
          <w:p w14:paraId="5953BC9A" w14:textId="77777777" w:rsidR="00D14D5B" w:rsidRDefault="00D14D5B" w:rsidP="00F34CE9">
            <w:pPr>
              <w:keepNext/>
              <w:spacing w:after="120"/>
              <w:rPr>
                <w:rFonts w:cs="Arial"/>
                <w:color w:val="000000"/>
                <w:szCs w:val="20"/>
                <w:lang w:val="en-US"/>
              </w:rPr>
            </w:pPr>
            <w:r w:rsidRPr="002657AC">
              <w:rPr>
                <w:rFonts w:cs="Arial"/>
                <w:szCs w:val="22"/>
              </w:rPr>
              <w:t>Established</w:t>
            </w:r>
          </w:p>
        </w:tc>
        <w:tc>
          <w:tcPr>
            <w:tcW w:w="4280" w:type="dxa"/>
            <w:shd w:val="clear" w:color="auto" w:fill="DBE5F1" w:themeFill="accent1" w:themeFillTint="33"/>
          </w:tcPr>
          <w:p w14:paraId="7C774C4A" w14:textId="77777777" w:rsidR="007D5CB3" w:rsidRDefault="00F534E2" w:rsidP="00F34CE9">
            <w:pPr>
              <w:keepNext/>
              <w:spacing w:after="120"/>
              <w:rPr>
                <w:rFonts w:cs="Arial"/>
                <w:color w:val="000000"/>
                <w:szCs w:val="20"/>
                <w:lang w:val="en-US"/>
              </w:rPr>
            </w:pPr>
            <w:r w:rsidRPr="00F534E2">
              <w:rPr>
                <w:rFonts w:cs="Arial"/>
                <w:bCs/>
                <w:szCs w:val="22"/>
              </w:rPr>
              <w:t>Regulatory Advice (refer to section 7.6)</w:t>
            </w:r>
          </w:p>
        </w:tc>
      </w:tr>
      <w:tr w:rsidR="00D14D5B" w14:paraId="2B7E3A8C" w14:textId="77777777" w:rsidTr="00D33296">
        <w:tc>
          <w:tcPr>
            <w:tcW w:w="3602" w:type="dxa"/>
            <w:vMerge/>
            <w:shd w:val="clear" w:color="auto" w:fill="92D050"/>
          </w:tcPr>
          <w:p w14:paraId="05017BC3" w14:textId="77777777" w:rsidR="00D14D5B" w:rsidRDefault="00D14D5B" w:rsidP="00F34CE9">
            <w:pPr>
              <w:keepNext/>
              <w:spacing w:after="120"/>
              <w:rPr>
                <w:rFonts w:cs="Arial"/>
                <w:color w:val="000000"/>
                <w:szCs w:val="20"/>
                <w:lang w:val="en-US"/>
              </w:rPr>
            </w:pPr>
          </w:p>
        </w:tc>
        <w:tc>
          <w:tcPr>
            <w:tcW w:w="1418" w:type="dxa"/>
            <w:shd w:val="clear" w:color="auto" w:fill="92D050"/>
          </w:tcPr>
          <w:p w14:paraId="24F5A67B" w14:textId="77777777" w:rsidR="00D14D5B" w:rsidRDefault="00D14D5B" w:rsidP="00F34CE9">
            <w:pPr>
              <w:keepNext/>
              <w:spacing w:after="120"/>
              <w:rPr>
                <w:rFonts w:cs="Arial"/>
                <w:color w:val="000000"/>
                <w:szCs w:val="20"/>
                <w:lang w:val="en-US"/>
              </w:rPr>
            </w:pPr>
            <w:r w:rsidRPr="002657AC">
              <w:rPr>
                <w:rFonts w:cs="Arial"/>
                <w:szCs w:val="22"/>
              </w:rPr>
              <w:t>Interpretative</w:t>
            </w:r>
          </w:p>
        </w:tc>
        <w:tc>
          <w:tcPr>
            <w:tcW w:w="4280" w:type="dxa"/>
            <w:shd w:val="clear" w:color="auto" w:fill="DBE5F1" w:themeFill="accent1" w:themeFillTint="33"/>
          </w:tcPr>
          <w:p w14:paraId="7F0090D3" w14:textId="77777777" w:rsidR="00D14D5B" w:rsidRDefault="00D14D5B" w:rsidP="00F34CE9">
            <w:pPr>
              <w:keepNext/>
              <w:spacing w:after="120"/>
              <w:rPr>
                <w:rFonts w:cs="Arial"/>
                <w:color w:val="000000"/>
                <w:szCs w:val="20"/>
              </w:rPr>
            </w:pPr>
            <w:r>
              <w:rPr>
                <w:rFonts w:cs="Arial"/>
                <w:color w:val="000000"/>
                <w:szCs w:val="20"/>
              </w:rPr>
              <w:t>No Action</w:t>
            </w:r>
          </w:p>
          <w:p w14:paraId="53C0EE2E" w14:textId="77777777" w:rsidR="007D5CB3" w:rsidRDefault="007D5CB3" w:rsidP="00F34CE9">
            <w:pPr>
              <w:keepNext/>
              <w:spacing w:after="120"/>
              <w:rPr>
                <w:rFonts w:cs="Arial"/>
                <w:color w:val="000000"/>
                <w:szCs w:val="20"/>
                <w:lang w:val="en-US"/>
              </w:rPr>
            </w:pPr>
          </w:p>
        </w:tc>
      </w:tr>
    </w:tbl>
    <w:p w14:paraId="2498CC8D" w14:textId="77777777" w:rsidR="00254B54" w:rsidRDefault="00254B54" w:rsidP="00F34CE9">
      <w:pPr>
        <w:spacing w:after="120"/>
        <w:rPr>
          <w:rFonts w:cs="Arial"/>
          <w:color w:val="000000"/>
          <w:szCs w:val="20"/>
          <w:highlight w:val="yellow"/>
          <w:lang w:val="en-US"/>
        </w:rPr>
      </w:pPr>
    </w:p>
    <w:p w14:paraId="14EBFFD6" w14:textId="77777777" w:rsidR="008F0EE6" w:rsidRDefault="008F0EE6" w:rsidP="00F34CE9">
      <w:pPr>
        <w:spacing w:after="120"/>
        <w:rPr>
          <w:rFonts w:cs="Arial"/>
          <w:color w:val="000000"/>
          <w:szCs w:val="20"/>
          <w:highlight w:val="yellow"/>
          <w:lang w:val="en-US"/>
        </w:rPr>
      </w:pPr>
    </w:p>
    <w:p w14:paraId="3CC27A93" w14:textId="77777777" w:rsidR="008F0EE6" w:rsidRDefault="008F0EE6" w:rsidP="00F34CE9">
      <w:pPr>
        <w:spacing w:after="120"/>
        <w:rPr>
          <w:rFonts w:cs="Arial"/>
          <w:color w:val="000000"/>
          <w:szCs w:val="20"/>
          <w:highlight w:val="yellow"/>
          <w:lang w:val="en-US"/>
        </w:rPr>
      </w:pPr>
    </w:p>
    <w:p w14:paraId="0BE53E56" w14:textId="77777777" w:rsidR="00057F15" w:rsidRDefault="00057F15" w:rsidP="00F34CE9">
      <w:pPr>
        <w:spacing w:after="120"/>
        <w:rPr>
          <w:rFonts w:cs="Arial"/>
          <w:color w:val="000000"/>
          <w:szCs w:val="20"/>
          <w:highlight w:val="yellow"/>
          <w:lang w:val="en-US"/>
        </w:rPr>
      </w:pPr>
    </w:p>
    <w:p w14:paraId="7495100D" w14:textId="77777777" w:rsidR="00527137" w:rsidRDefault="00527137" w:rsidP="00F34CE9">
      <w:pPr>
        <w:pStyle w:val="TSHeadingNumbered1"/>
        <w:rPr>
          <w:lang w:val="en-US"/>
        </w:rPr>
      </w:pPr>
      <w:bookmarkStart w:id="10" w:name="_Toc46136920"/>
      <w:r w:rsidRPr="00527137">
        <w:rPr>
          <w:lang w:val="en-US"/>
        </w:rPr>
        <w:lastRenderedPageBreak/>
        <w:t xml:space="preserve">Enforcement </w:t>
      </w:r>
      <w:r w:rsidR="00CC4B98">
        <w:rPr>
          <w:lang w:val="en-US"/>
        </w:rPr>
        <w:t>actions</w:t>
      </w:r>
      <w:bookmarkEnd w:id="10"/>
    </w:p>
    <w:p w14:paraId="1595C660" w14:textId="77777777" w:rsidR="00D1234B" w:rsidRPr="00D1234B" w:rsidRDefault="00403294" w:rsidP="00F34CE9">
      <w:pPr>
        <w:pStyle w:val="TSNumberedParagraph11"/>
        <w:tabs>
          <w:tab w:val="clear" w:pos="-31680"/>
        </w:tabs>
        <w:rPr>
          <w:lang w:val="en-US"/>
        </w:rPr>
      </w:pPr>
      <w:r w:rsidRPr="00925C14">
        <w:rPr>
          <w:rFonts w:cs="Arial"/>
        </w:rPr>
        <w:t xml:space="preserve">The </w:t>
      </w:r>
      <w:r>
        <w:rPr>
          <w:rFonts w:cs="Arial"/>
        </w:rPr>
        <w:t>ONR</w:t>
      </w:r>
      <w:r w:rsidRPr="00925C14">
        <w:rPr>
          <w:rFonts w:cs="Arial"/>
        </w:rPr>
        <w:t xml:space="preserve"> </w:t>
      </w:r>
      <w:r>
        <w:rPr>
          <w:rFonts w:cs="Arial"/>
        </w:rPr>
        <w:t>EMM</w:t>
      </w:r>
      <w:r w:rsidRPr="00925C14">
        <w:rPr>
          <w:rFonts w:cs="Arial"/>
        </w:rPr>
        <w:t xml:space="preserve"> captures the principles of the </w:t>
      </w:r>
      <w:r>
        <w:rPr>
          <w:rFonts w:cs="Arial"/>
        </w:rPr>
        <w:t>ONR EPS</w:t>
      </w:r>
      <w:r w:rsidRPr="00925C14">
        <w:rPr>
          <w:rFonts w:cs="Arial"/>
        </w:rPr>
        <w:t xml:space="preserve"> by providing a framework in which enforcement action is proportional to the </w:t>
      </w:r>
      <w:r w:rsidR="002979FF">
        <w:rPr>
          <w:rFonts w:cs="Arial"/>
        </w:rPr>
        <w:t>legal breach</w:t>
      </w:r>
      <w:r w:rsidRPr="00925C14">
        <w:rPr>
          <w:rFonts w:cs="Arial"/>
        </w:rPr>
        <w:t xml:space="preserve">. </w:t>
      </w:r>
      <w:r w:rsidR="00527137">
        <w:rPr>
          <w:lang w:val="en-US"/>
        </w:rPr>
        <w:t xml:space="preserve">This section of the guidance explores the enforcement actions available </w:t>
      </w:r>
      <w:r w:rsidR="00D1234B">
        <w:rPr>
          <w:lang w:val="en-US"/>
        </w:rPr>
        <w:t xml:space="preserve">across our purposes </w:t>
      </w:r>
      <w:r w:rsidR="00527137">
        <w:rPr>
          <w:lang w:val="en-US"/>
        </w:rPr>
        <w:t>in more detail.</w:t>
      </w:r>
      <w:r w:rsidR="00D1234B" w:rsidRPr="00D1234B">
        <w:rPr>
          <w:rFonts w:cs="Arial"/>
          <w:b/>
          <w:caps/>
        </w:rPr>
        <w:t xml:space="preserve"> </w:t>
      </w:r>
    </w:p>
    <w:p w14:paraId="2DE809E6" w14:textId="77777777" w:rsidR="00647A15" w:rsidRPr="00D1234B" w:rsidRDefault="00D1234B" w:rsidP="00F34CE9">
      <w:pPr>
        <w:pStyle w:val="TSNumberedParagraph11"/>
        <w:rPr>
          <w:lang w:val="en-US"/>
        </w:rPr>
      </w:pPr>
      <w:r>
        <w:rPr>
          <w:rFonts w:cs="Arial"/>
          <w:caps/>
        </w:rPr>
        <w:t>ONR</w:t>
      </w:r>
      <w:r w:rsidRPr="00D1234B">
        <w:rPr>
          <w:rFonts w:cs="Arial"/>
        </w:rPr>
        <w:t xml:space="preserve"> inspectors have a range of legal powers that can be used to compel dutyholders to comply with legal duties, or face prosecution if they fail to do so. Note that the issuing of prohibition notices is not covered under this guide (see section 4.7), but failure to comply with a prohibition notice is covered under 7.</w:t>
      </w:r>
      <w:r w:rsidRPr="00D1234B">
        <w:rPr>
          <w:rFonts w:cs="Arial"/>
          <w:caps/>
        </w:rPr>
        <w:t>3</w:t>
      </w:r>
      <w:r w:rsidRPr="00D1234B">
        <w:rPr>
          <w:rFonts w:cs="Arial"/>
        </w:rPr>
        <w:t>.</w:t>
      </w:r>
      <w:r w:rsidR="00B67C59">
        <w:rPr>
          <w:rFonts w:cs="Arial"/>
        </w:rPr>
        <w:t>5</w:t>
      </w:r>
      <w:r>
        <w:rPr>
          <w:rFonts w:cs="Arial"/>
        </w:rPr>
        <w:t>.</w:t>
      </w:r>
      <w:r w:rsidR="00647A15" w:rsidRPr="00D1234B">
        <w:rPr>
          <w:rFonts w:cs="Arial"/>
        </w:rPr>
        <w:t xml:space="preserve"> </w:t>
      </w:r>
    </w:p>
    <w:p w14:paraId="39D078CC" w14:textId="77777777" w:rsidR="00677A7A" w:rsidRPr="00677A7A" w:rsidRDefault="006B469B" w:rsidP="00F34CE9">
      <w:pPr>
        <w:pStyle w:val="TSNumberedParagraph11"/>
        <w:rPr>
          <w:b/>
          <w:u w:val="single"/>
          <w:lang w:val="en-US"/>
        </w:rPr>
      </w:pPr>
      <w:r w:rsidRPr="001E42A5">
        <w:rPr>
          <w:b/>
          <w:u w:val="single"/>
          <w:lang w:val="en-US"/>
        </w:rPr>
        <w:t xml:space="preserve">Prosecution </w:t>
      </w:r>
    </w:p>
    <w:p w14:paraId="0DB70573" w14:textId="77777777" w:rsidR="0058370F" w:rsidRPr="005F7F6C" w:rsidRDefault="0058370F" w:rsidP="0058370F">
      <w:pPr>
        <w:pStyle w:val="TSHeadingNumbered111"/>
        <w:numPr>
          <w:ilvl w:val="0"/>
          <w:numId w:val="0"/>
        </w:numPr>
        <w:ind w:left="720"/>
        <w:rPr>
          <w:rFonts w:ascii="Arial" w:hAnsi="Arial" w:cs="Arial"/>
          <w:b w:val="0"/>
          <w:u w:val="single"/>
        </w:rPr>
      </w:pPr>
      <w:r w:rsidRPr="005F7F6C">
        <w:rPr>
          <w:rFonts w:ascii="Arial" w:hAnsi="Arial" w:cs="Arial"/>
          <w:b w:val="0"/>
          <w:caps w:val="0"/>
          <w:u w:val="single"/>
        </w:rPr>
        <w:t>England and Wales</w:t>
      </w:r>
    </w:p>
    <w:p w14:paraId="4158D05D" w14:textId="77777777" w:rsidR="00677A7A" w:rsidRPr="00677A7A" w:rsidRDefault="00677A7A" w:rsidP="00F34CE9">
      <w:pPr>
        <w:pStyle w:val="TSHeadingNumbered111"/>
        <w:rPr>
          <w:rFonts w:ascii="Arial" w:hAnsi="Arial" w:cs="Arial"/>
          <w:b w:val="0"/>
        </w:rPr>
      </w:pPr>
      <w:r w:rsidRPr="00677A7A">
        <w:rPr>
          <w:rFonts w:ascii="Arial" w:hAnsi="Arial" w:cs="Arial"/>
          <w:b w:val="0"/>
          <w:caps w:val="0"/>
        </w:rPr>
        <w:t>In England</w:t>
      </w:r>
      <w:r>
        <w:rPr>
          <w:rFonts w:ascii="Arial" w:hAnsi="Arial" w:cs="Arial"/>
          <w:b w:val="0"/>
          <w:caps w:val="0"/>
        </w:rPr>
        <w:t xml:space="preserve"> and W</w:t>
      </w:r>
      <w:r w:rsidRPr="00677A7A">
        <w:rPr>
          <w:rFonts w:ascii="Arial" w:hAnsi="Arial" w:cs="Arial"/>
          <w:b w:val="0"/>
          <w:caps w:val="0"/>
        </w:rPr>
        <w:t xml:space="preserve">ales </w:t>
      </w:r>
      <w:r>
        <w:rPr>
          <w:rFonts w:ascii="Arial" w:hAnsi="Arial" w:cs="Arial"/>
          <w:b w:val="0"/>
          <w:caps w:val="0"/>
        </w:rPr>
        <w:t>ONR</w:t>
      </w:r>
      <w:r w:rsidRPr="00677A7A">
        <w:rPr>
          <w:rFonts w:ascii="Arial" w:hAnsi="Arial" w:cs="Arial"/>
          <w:b w:val="0"/>
          <w:caps w:val="0"/>
        </w:rPr>
        <w:t xml:space="preserve"> has the power to prosecute for breaches of relevant legislation. O</w:t>
      </w:r>
      <w:r w:rsidR="00E34474">
        <w:rPr>
          <w:rFonts w:ascii="Arial" w:hAnsi="Arial" w:cs="Arial"/>
          <w:b w:val="0"/>
          <w:caps w:val="0"/>
        </w:rPr>
        <w:t>NR</w:t>
      </w:r>
      <w:r w:rsidRPr="00677A7A">
        <w:rPr>
          <w:rFonts w:ascii="Arial" w:hAnsi="Arial" w:cs="Arial"/>
          <w:b w:val="0"/>
          <w:caps w:val="0"/>
        </w:rPr>
        <w:t xml:space="preserve"> must use discretion in deciding whether to bring a prosecution </w:t>
      </w:r>
      <w:r w:rsidR="00464162">
        <w:rPr>
          <w:rFonts w:ascii="Arial" w:hAnsi="Arial" w:cs="Arial"/>
          <w:b w:val="0"/>
          <w:caps w:val="0"/>
        </w:rPr>
        <w:t>(</w:t>
      </w:r>
      <w:r w:rsidRPr="00677A7A">
        <w:rPr>
          <w:rFonts w:ascii="Arial" w:hAnsi="Arial" w:cs="Arial"/>
          <w:b w:val="0"/>
          <w:caps w:val="0"/>
        </w:rPr>
        <w:t>or a joint prosecution with another enforcing authority</w:t>
      </w:r>
      <w:r w:rsidR="00464162">
        <w:rPr>
          <w:rFonts w:ascii="Arial" w:hAnsi="Arial" w:cs="Arial"/>
          <w:b w:val="0"/>
          <w:caps w:val="0"/>
        </w:rPr>
        <w:t>)</w:t>
      </w:r>
      <w:r w:rsidR="0027576C">
        <w:rPr>
          <w:rFonts w:ascii="Arial" w:hAnsi="Arial" w:cs="Arial"/>
          <w:b w:val="0"/>
          <w:caps w:val="0"/>
        </w:rPr>
        <w:t xml:space="preserve"> and ensure that so doing fully aligns with our EPS</w:t>
      </w:r>
      <w:r w:rsidRPr="00677A7A">
        <w:rPr>
          <w:rFonts w:ascii="Arial" w:hAnsi="Arial" w:cs="Arial"/>
          <w:b w:val="0"/>
          <w:caps w:val="0"/>
        </w:rPr>
        <w:t xml:space="preserve">. </w:t>
      </w:r>
    </w:p>
    <w:p w14:paraId="073E537C" w14:textId="77777777" w:rsidR="00677A7A" w:rsidRPr="00677A7A" w:rsidRDefault="00677A7A" w:rsidP="00F34CE9">
      <w:pPr>
        <w:pStyle w:val="TSHeadingNumbered111"/>
        <w:rPr>
          <w:rFonts w:ascii="Arial" w:hAnsi="Arial" w:cs="Arial"/>
          <w:b w:val="0"/>
        </w:rPr>
      </w:pPr>
      <w:r w:rsidRPr="00677A7A">
        <w:rPr>
          <w:rFonts w:ascii="Arial" w:hAnsi="Arial" w:cs="Arial"/>
          <w:b w:val="0"/>
          <w:caps w:val="0"/>
        </w:rPr>
        <w:t>In England</w:t>
      </w:r>
      <w:r>
        <w:rPr>
          <w:rFonts w:ascii="Arial" w:hAnsi="Arial" w:cs="Arial"/>
          <w:b w:val="0"/>
          <w:caps w:val="0"/>
        </w:rPr>
        <w:t xml:space="preserve"> and W</w:t>
      </w:r>
      <w:r w:rsidRPr="00677A7A">
        <w:rPr>
          <w:rFonts w:ascii="Arial" w:hAnsi="Arial" w:cs="Arial"/>
          <w:b w:val="0"/>
          <w:caps w:val="0"/>
        </w:rPr>
        <w:t xml:space="preserve">ales the decision </w:t>
      </w:r>
      <w:r w:rsidR="00F146CC">
        <w:rPr>
          <w:rFonts w:ascii="Arial" w:hAnsi="Arial" w:cs="Arial"/>
          <w:b w:val="0"/>
          <w:caps w:val="0"/>
        </w:rPr>
        <w:t xml:space="preserve">on </w:t>
      </w:r>
      <w:r w:rsidRPr="00677A7A">
        <w:rPr>
          <w:rFonts w:ascii="Arial" w:hAnsi="Arial" w:cs="Arial"/>
          <w:b w:val="0"/>
          <w:caps w:val="0"/>
        </w:rPr>
        <w:t xml:space="preserve">whether to prosecute must take account of the tests set down by the </w:t>
      </w:r>
      <w:r w:rsidR="00464162">
        <w:rPr>
          <w:rFonts w:ascii="Arial" w:hAnsi="Arial" w:cs="Arial"/>
          <w:b w:val="0"/>
          <w:caps w:val="0"/>
        </w:rPr>
        <w:t>D</w:t>
      </w:r>
      <w:r w:rsidRPr="00677A7A">
        <w:rPr>
          <w:rFonts w:ascii="Arial" w:hAnsi="Arial" w:cs="Arial"/>
          <w:b w:val="0"/>
          <w:caps w:val="0"/>
        </w:rPr>
        <w:t>irector</w:t>
      </w:r>
      <w:r w:rsidR="00E14905">
        <w:rPr>
          <w:rFonts w:ascii="Arial" w:hAnsi="Arial" w:cs="Arial"/>
          <w:b w:val="0"/>
          <w:caps w:val="0"/>
        </w:rPr>
        <w:t xml:space="preserve"> of </w:t>
      </w:r>
      <w:r w:rsidR="00464162">
        <w:rPr>
          <w:rFonts w:ascii="Arial" w:hAnsi="Arial" w:cs="Arial"/>
          <w:b w:val="0"/>
          <w:caps w:val="0"/>
        </w:rPr>
        <w:t>P</w:t>
      </w:r>
      <w:r w:rsidR="00E14905">
        <w:rPr>
          <w:rFonts w:ascii="Arial" w:hAnsi="Arial" w:cs="Arial"/>
          <w:b w:val="0"/>
          <w:caps w:val="0"/>
        </w:rPr>
        <w:t xml:space="preserve">ublic </w:t>
      </w:r>
      <w:r w:rsidR="00464162">
        <w:rPr>
          <w:rFonts w:ascii="Arial" w:hAnsi="Arial" w:cs="Arial"/>
          <w:b w:val="0"/>
          <w:caps w:val="0"/>
        </w:rPr>
        <w:t>P</w:t>
      </w:r>
      <w:r w:rsidR="00E14905">
        <w:rPr>
          <w:rFonts w:ascii="Arial" w:hAnsi="Arial" w:cs="Arial"/>
          <w:b w:val="0"/>
          <w:caps w:val="0"/>
        </w:rPr>
        <w:t>rosecutions in the Code for Crown P</w:t>
      </w:r>
      <w:r w:rsidRPr="00677A7A">
        <w:rPr>
          <w:rFonts w:ascii="Arial" w:hAnsi="Arial" w:cs="Arial"/>
          <w:b w:val="0"/>
          <w:caps w:val="0"/>
        </w:rPr>
        <w:t>rosecutors</w:t>
      </w:r>
      <w:r w:rsidR="00E14905">
        <w:rPr>
          <w:rFonts w:ascii="Arial" w:hAnsi="Arial" w:cs="Arial"/>
          <w:b w:val="0"/>
          <w:caps w:val="0"/>
        </w:rPr>
        <w:t xml:space="preserve"> (CCP)</w:t>
      </w:r>
      <w:r w:rsidRPr="00677A7A">
        <w:rPr>
          <w:rFonts w:ascii="Arial" w:hAnsi="Arial" w:cs="Arial"/>
          <w:b w:val="0"/>
          <w:caps w:val="0"/>
        </w:rPr>
        <w:t xml:space="preserve">. No prosecution may proceed unless </w:t>
      </w:r>
      <w:r>
        <w:rPr>
          <w:rFonts w:ascii="Arial" w:hAnsi="Arial" w:cs="Arial"/>
          <w:b w:val="0"/>
          <w:caps w:val="0"/>
        </w:rPr>
        <w:t xml:space="preserve">ONR </w:t>
      </w:r>
      <w:r w:rsidRPr="00677A7A">
        <w:rPr>
          <w:rFonts w:ascii="Arial" w:hAnsi="Arial" w:cs="Arial"/>
          <w:b w:val="0"/>
          <w:caps w:val="0"/>
        </w:rPr>
        <w:t xml:space="preserve">decides that there is sufficient evidence to provide a realistic prospect of conviction, and that prosecution would </w:t>
      </w:r>
      <w:r w:rsidR="00464162">
        <w:rPr>
          <w:rFonts w:ascii="Arial" w:hAnsi="Arial" w:cs="Arial"/>
          <w:b w:val="0"/>
          <w:caps w:val="0"/>
        </w:rPr>
        <w:t xml:space="preserve">also </w:t>
      </w:r>
      <w:r w:rsidRPr="00677A7A">
        <w:rPr>
          <w:rFonts w:ascii="Arial" w:hAnsi="Arial" w:cs="Arial"/>
          <w:b w:val="0"/>
          <w:caps w:val="0"/>
        </w:rPr>
        <w:t xml:space="preserve">be in the public interest. </w:t>
      </w:r>
    </w:p>
    <w:p w14:paraId="7D156B66" w14:textId="77777777" w:rsidR="00016889" w:rsidRPr="00016889" w:rsidRDefault="00677A7A" w:rsidP="00F34CE9">
      <w:pPr>
        <w:pStyle w:val="TSHeadingNumbered111"/>
        <w:rPr>
          <w:rFonts w:cs="Arial"/>
        </w:rPr>
      </w:pPr>
      <w:r w:rsidRPr="00677A7A">
        <w:rPr>
          <w:rFonts w:ascii="Arial" w:hAnsi="Arial" w:cs="Arial"/>
          <w:b w:val="0"/>
          <w:caps w:val="0"/>
        </w:rPr>
        <w:t xml:space="preserve">While the primary purpose of </w:t>
      </w:r>
      <w:r>
        <w:rPr>
          <w:rFonts w:ascii="Arial" w:hAnsi="Arial" w:cs="Arial"/>
          <w:b w:val="0"/>
          <w:caps w:val="0"/>
        </w:rPr>
        <w:t>ONR</w:t>
      </w:r>
      <w:r w:rsidRPr="00677A7A">
        <w:rPr>
          <w:rFonts w:ascii="Arial" w:hAnsi="Arial" w:cs="Arial"/>
          <w:b w:val="0"/>
          <w:caps w:val="0"/>
        </w:rPr>
        <w:t xml:space="preserve"> is to ensure that dutyholders manage and control risks effectively and comply with the law, prosecution is an essential enforcement</w:t>
      </w:r>
      <w:r w:rsidR="00464162">
        <w:rPr>
          <w:rFonts w:ascii="Arial" w:hAnsi="Arial" w:cs="Arial"/>
          <w:b w:val="0"/>
          <w:caps w:val="0"/>
        </w:rPr>
        <w:t xml:space="preserve"> option</w:t>
      </w:r>
      <w:r w:rsidRPr="00677A7A">
        <w:rPr>
          <w:rFonts w:ascii="Arial" w:hAnsi="Arial" w:cs="Arial"/>
          <w:b w:val="0"/>
          <w:caps w:val="0"/>
        </w:rPr>
        <w:t xml:space="preserve">. </w:t>
      </w:r>
      <w:r w:rsidR="00016889" w:rsidRPr="00016889">
        <w:rPr>
          <w:rFonts w:ascii="Arial" w:hAnsi="Arial" w:cs="Arial"/>
          <w:b w:val="0"/>
          <w:caps w:val="0"/>
        </w:rPr>
        <w:t xml:space="preserve">The </w:t>
      </w:r>
      <w:r w:rsidR="00E14905">
        <w:rPr>
          <w:rFonts w:ascii="Arial" w:hAnsi="Arial" w:cs="Arial"/>
          <w:b w:val="0"/>
          <w:caps w:val="0"/>
        </w:rPr>
        <w:t>CCP</w:t>
      </w:r>
      <w:r w:rsidR="00016889" w:rsidRPr="00016889">
        <w:rPr>
          <w:rFonts w:ascii="Arial" w:hAnsi="Arial" w:cs="Arial"/>
          <w:b w:val="0"/>
          <w:caps w:val="0"/>
        </w:rPr>
        <w:t xml:space="preserve"> requires the decision to prosecute to be kept under continuous review. Where the circumstances warrant it and the evidence to support a case is available, </w:t>
      </w:r>
      <w:r w:rsidR="003C78D0">
        <w:rPr>
          <w:rFonts w:ascii="Arial" w:hAnsi="Arial" w:cs="Arial"/>
          <w:b w:val="0"/>
          <w:caps w:val="0"/>
        </w:rPr>
        <w:t>ONR</w:t>
      </w:r>
      <w:r w:rsidR="00016889" w:rsidRPr="00016889">
        <w:rPr>
          <w:rFonts w:ascii="Arial" w:hAnsi="Arial" w:cs="Arial"/>
          <w:b w:val="0"/>
          <w:caps w:val="0"/>
        </w:rPr>
        <w:t xml:space="preserve"> may prosecute without prior warning or recourse to alternative sanctions. </w:t>
      </w:r>
    </w:p>
    <w:p w14:paraId="39C62077" w14:textId="77777777" w:rsidR="0058370F" w:rsidRPr="005F7F6C" w:rsidRDefault="0058370F" w:rsidP="0058370F">
      <w:pPr>
        <w:pStyle w:val="TSHeadingNumbered111"/>
        <w:numPr>
          <w:ilvl w:val="0"/>
          <w:numId w:val="0"/>
        </w:numPr>
        <w:ind w:left="720"/>
        <w:rPr>
          <w:rFonts w:ascii="Arial" w:hAnsi="Arial" w:cs="Arial"/>
          <w:b w:val="0"/>
          <w:u w:val="single"/>
        </w:rPr>
      </w:pPr>
      <w:r w:rsidRPr="005F7F6C">
        <w:rPr>
          <w:rFonts w:ascii="Arial" w:hAnsi="Arial" w:cs="Arial"/>
          <w:b w:val="0"/>
          <w:caps w:val="0"/>
          <w:u w:val="single"/>
        </w:rPr>
        <w:t>Scotland</w:t>
      </w:r>
    </w:p>
    <w:p w14:paraId="00D84B2D" w14:textId="77777777" w:rsidR="00677A7A" w:rsidRPr="001F63B4" w:rsidRDefault="00E14905" w:rsidP="00F34CE9">
      <w:pPr>
        <w:pStyle w:val="TSHeadingNumbered111"/>
        <w:rPr>
          <w:rFonts w:ascii="Arial" w:hAnsi="Arial" w:cs="Arial"/>
        </w:rPr>
      </w:pPr>
      <w:r>
        <w:rPr>
          <w:rFonts w:ascii="Arial" w:hAnsi="Arial" w:cs="Arial"/>
          <w:b w:val="0"/>
          <w:caps w:val="0"/>
        </w:rPr>
        <w:t>In Scotland the Procurator F</w:t>
      </w:r>
      <w:r w:rsidR="00AC2277" w:rsidRPr="00AC2277">
        <w:rPr>
          <w:rFonts w:ascii="Arial" w:hAnsi="Arial" w:cs="Arial"/>
          <w:b w:val="0"/>
          <w:caps w:val="0"/>
        </w:rPr>
        <w:t xml:space="preserve">iscal decides whether to bring a prosecution and will need to be satisfied that there is sufficient evidence and that prosecution is in the public interest. Such a decision may be made on the basis of a recommendation by </w:t>
      </w:r>
      <w:r w:rsidR="00AC2277">
        <w:rPr>
          <w:rFonts w:ascii="Arial" w:hAnsi="Arial" w:cs="Arial"/>
          <w:b w:val="0"/>
          <w:caps w:val="0"/>
        </w:rPr>
        <w:t>ONR</w:t>
      </w:r>
      <w:r>
        <w:rPr>
          <w:rFonts w:ascii="Arial" w:hAnsi="Arial" w:cs="Arial"/>
          <w:b w:val="0"/>
          <w:caps w:val="0"/>
        </w:rPr>
        <w:t>, although the Procurator F</w:t>
      </w:r>
      <w:r w:rsidR="00AC2277" w:rsidRPr="00AC2277">
        <w:rPr>
          <w:rFonts w:ascii="Arial" w:hAnsi="Arial" w:cs="Arial"/>
          <w:b w:val="0"/>
          <w:caps w:val="0"/>
        </w:rPr>
        <w:t xml:space="preserve">iscal may investigate the circumstances and institute proceedings independently of </w:t>
      </w:r>
      <w:r w:rsidR="00AC2277">
        <w:rPr>
          <w:rFonts w:ascii="Arial" w:hAnsi="Arial" w:cs="Arial"/>
          <w:b w:val="0"/>
          <w:caps w:val="0"/>
        </w:rPr>
        <w:t>ONR</w:t>
      </w:r>
      <w:r w:rsidR="00AC2277" w:rsidRPr="00AC2277">
        <w:rPr>
          <w:rFonts w:ascii="Arial" w:hAnsi="Arial" w:cs="Arial"/>
          <w:b w:val="0"/>
          <w:caps w:val="0"/>
        </w:rPr>
        <w:t xml:space="preserve">. </w:t>
      </w:r>
      <w:r w:rsidR="00AC2277">
        <w:rPr>
          <w:rFonts w:ascii="Arial" w:hAnsi="Arial" w:cs="Arial"/>
          <w:b w:val="0"/>
          <w:caps w:val="0"/>
        </w:rPr>
        <w:t>ONR</w:t>
      </w:r>
      <w:r w:rsidR="00AC2277" w:rsidRPr="00AC2277">
        <w:rPr>
          <w:rFonts w:ascii="Arial" w:hAnsi="Arial" w:cs="Arial"/>
          <w:b w:val="0"/>
          <w:caps w:val="0"/>
        </w:rPr>
        <w:t xml:space="preserve"> will use discretion in deciding whether to repor</w:t>
      </w:r>
      <w:r>
        <w:rPr>
          <w:rFonts w:ascii="Arial" w:hAnsi="Arial" w:cs="Arial"/>
          <w:b w:val="0"/>
          <w:caps w:val="0"/>
        </w:rPr>
        <w:t>t to the Procurator F</w:t>
      </w:r>
      <w:r w:rsidR="00AC2277" w:rsidRPr="00AC2277">
        <w:rPr>
          <w:rFonts w:ascii="Arial" w:hAnsi="Arial" w:cs="Arial"/>
          <w:b w:val="0"/>
          <w:caps w:val="0"/>
        </w:rPr>
        <w:t xml:space="preserve">iscal with a view to prosecution. Where appropriate, </w:t>
      </w:r>
      <w:r w:rsidR="00AC2277">
        <w:rPr>
          <w:rFonts w:ascii="Arial" w:hAnsi="Arial" w:cs="Arial"/>
          <w:b w:val="0"/>
          <w:caps w:val="0"/>
        </w:rPr>
        <w:t>ONR</w:t>
      </w:r>
      <w:r w:rsidR="00AC2277" w:rsidRPr="00AC2277">
        <w:rPr>
          <w:rFonts w:ascii="Arial" w:hAnsi="Arial" w:cs="Arial"/>
          <w:b w:val="0"/>
          <w:caps w:val="0"/>
        </w:rPr>
        <w:t xml:space="preserve"> will discuss </w:t>
      </w:r>
      <w:r>
        <w:rPr>
          <w:rFonts w:ascii="Arial" w:hAnsi="Arial" w:cs="Arial"/>
          <w:b w:val="0"/>
          <w:caps w:val="0"/>
        </w:rPr>
        <w:t>its proposed approach with the Procurator F</w:t>
      </w:r>
      <w:r w:rsidR="00AC2277" w:rsidRPr="00AC2277">
        <w:rPr>
          <w:rFonts w:ascii="Arial" w:hAnsi="Arial" w:cs="Arial"/>
          <w:b w:val="0"/>
          <w:caps w:val="0"/>
        </w:rPr>
        <w:t>iscal at an early stage and seek direction.</w:t>
      </w:r>
    </w:p>
    <w:p w14:paraId="04C8BDF1" w14:textId="77777777" w:rsidR="00B32527" w:rsidRPr="00084BA3" w:rsidRDefault="00B32527" w:rsidP="00084BA3">
      <w:pPr>
        <w:pStyle w:val="TSHeadingNumbered111"/>
        <w:numPr>
          <w:ilvl w:val="0"/>
          <w:numId w:val="0"/>
        </w:numPr>
        <w:ind w:firstLine="720"/>
        <w:rPr>
          <w:rFonts w:ascii="Arial" w:hAnsi="Arial" w:cs="Arial"/>
          <w:u w:val="single"/>
        </w:rPr>
      </w:pPr>
      <w:r w:rsidRPr="00084BA3">
        <w:rPr>
          <w:rFonts w:ascii="Arial" w:hAnsi="Arial" w:cs="Arial"/>
          <w:b w:val="0"/>
          <w:caps w:val="0"/>
          <w:u w:val="single"/>
        </w:rPr>
        <w:t xml:space="preserve">General Points </w:t>
      </w:r>
    </w:p>
    <w:p w14:paraId="242B69B2" w14:textId="77777777" w:rsidR="001E0BE6" w:rsidRPr="001E0BE6" w:rsidRDefault="00DD53FA" w:rsidP="00F34CE9">
      <w:pPr>
        <w:pStyle w:val="TSHeadingNumbered111"/>
        <w:tabs>
          <w:tab w:val="clear" w:pos="-31680"/>
        </w:tabs>
        <w:rPr>
          <w:rFonts w:ascii="Arial" w:hAnsi="Arial" w:cs="Arial"/>
          <w:b w:val="0"/>
          <w:caps w:val="0"/>
        </w:rPr>
      </w:pPr>
      <w:r w:rsidRPr="001E0BE6">
        <w:rPr>
          <w:rFonts w:ascii="Arial" w:hAnsi="Arial" w:cs="Arial"/>
          <w:b w:val="0"/>
          <w:caps w:val="0"/>
        </w:rPr>
        <w:t>The EPS identifies specific circumstances whe</w:t>
      </w:r>
      <w:r w:rsidR="001E0BE6">
        <w:rPr>
          <w:rFonts w:ascii="Arial" w:hAnsi="Arial" w:cs="Arial"/>
          <w:b w:val="0"/>
          <w:caps w:val="0"/>
        </w:rPr>
        <w:t>re</w:t>
      </w:r>
      <w:r w:rsidRPr="001E0BE6">
        <w:rPr>
          <w:rFonts w:ascii="Arial" w:hAnsi="Arial" w:cs="Arial"/>
          <w:b w:val="0"/>
          <w:caps w:val="0"/>
        </w:rPr>
        <w:t xml:space="preserve"> </w:t>
      </w:r>
      <w:r w:rsidR="001E0BE6" w:rsidRPr="001E0BE6">
        <w:rPr>
          <w:rFonts w:ascii="Arial" w:hAnsi="Arial" w:cs="Arial"/>
          <w:b w:val="0"/>
          <w:caps w:val="0"/>
        </w:rPr>
        <w:t>ONR expects that it will normally prosecute, or recommend prosecution, where, following an investigation</w:t>
      </w:r>
      <w:r w:rsidR="003C20EE">
        <w:rPr>
          <w:rFonts w:ascii="Arial" w:hAnsi="Arial" w:cs="Arial"/>
          <w:b w:val="0"/>
          <w:caps w:val="0"/>
        </w:rPr>
        <w:t xml:space="preserve"> (Ref. </w:t>
      </w:r>
      <w:r w:rsidR="000250CE">
        <w:rPr>
          <w:rFonts w:ascii="Arial" w:hAnsi="Arial" w:cs="Arial"/>
          <w:b w:val="0"/>
          <w:caps w:val="0"/>
        </w:rPr>
        <w:t>3</w:t>
      </w:r>
      <w:r w:rsidR="003C20EE">
        <w:rPr>
          <w:rFonts w:ascii="Arial" w:hAnsi="Arial" w:cs="Arial"/>
          <w:b w:val="0"/>
          <w:caps w:val="0"/>
        </w:rPr>
        <w:t>)</w:t>
      </w:r>
      <w:r w:rsidR="001E0BE6" w:rsidRPr="001E0BE6">
        <w:rPr>
          <w:rFonts w:ascii="Arial" w:hAnsi="Arial" w:cs="Arial"/>
          <w:b w:val="0"/>
          <w:caps w:val="0"/>
        </w:rPr>
        <w:t xml:space="preserve"> or other regulatory contact, one or more of the following circumstances apply:</w:t>
      </w:r>
    </w:p>
    <w:p w14:paraId="308297E8" w14:textId="77777777" w:rsidR="001E0BE6" w:rsidRPr="001E0BE6" w:rsidRDefault="001E0BE6" w:rsidP="00F34CE9">
      <w:pPr>
        <w:pStyle w:val="TSBullet1Square"/>
      </w:pPr>
      <w:r w:rsidRPr="001E0BE6">
        <w:t xml:space="preserve">death was </w:t>
      </w:r>
      <w:r w:rsidR="0058370F">
        <w:t xml:space="preserve">as </w:t>
      </w:r>
      <w:r w:rsidRPr="001E0BE6">
        <w:t>a result of a breach of legislation;</w:t>
      </w:r>
    </w:p>
    <w:p w14:paraId="1D0A695A" w14:textId="77777777" w:rsidR="001E0BE6" w:rsidRPr="001E0BE6" w:rsidRDefault="001E0BE6" w:rsidP="00F34CE9">
      <w:pPr>
        <w:pStyle w:val="TSBullet1Square"/>
      </w:pPr>
      <w:r w:rsidRPr="001E0BE6">
        <w:t>the gravity of an alleged offence, taken together with the seriousness of any actual or potential harm, or the general record and approach of the offender warrants it;</w:t>
      </w:r>
    </w:p>
    <w:p w14:paraId="33785728" w14:textId="2A96F696" w:rsidR="001E0BE6" w:rsidRPr="001E0BE6" w:rsidRDefault="001E0BE6" w:rsidP="00F34CE9">
      <w:pPr>
        <w:pStyle w:val="TSBullet1Square"/>
      </w:pPr>
      <w:r w:rsidRPr="001E0BE6">
        <w:t>there has been reckless disregard of health and safety</w:t>
      </w:r>
      <w:r w:rsidR="000C7B1C">
        <w:t>,</w:t>
      </w:r>
      <w:r w:rsidRPr="001E0BE6">
        <w:t xml:space="preserve"> security</w:t>
      </w:r>
      <w:r w:rsidR="000C7B1C">
        <w:t xml:space="preserve"> or safeguards</w:t>
      </w:r>
      <w:r w:rsidRPr="001E0BE6">
        <w:t xml:space="preserve"> requirements;</w:t>
      </w:r>
    </w:p>
    <w:p w14:paraId="2AB4773B" w14:textId="77777777" w:rsidR="001E0BE6" w:rsidRPr="001E0BE6" w:rsidRDefault="001E0BE6" w:rsidP="00F34CE9">
      <w:pPr>
        <w:pStyle w:val="TSBullet1Square"/>
      </w:pPr>
      <w:r w:rsidRPr="001E0BE6">
        <w:t>there have been repeated breaches which give rise to significant risk, or persistent and significant poor compliance;</w:t>
      </w:r>
    </w:p>
    <w:p w14:paraId="684EDE85" w14:textId="77777777" w:rsidR="001E0BE6" w:rsidRPr="001E0BE6" w:rsidRDefault="001E0BE6" w:rsidP="00F34CE9">
      <w:pPr>
        <w:pStyle w:val="TSBullet1Square"/>
      </w:pPr>
      <w:r w:rsidRPr="001E0BE6">
        <w:lastRenderedPageBreak/>
        <w:t xml:space="preserve">a </w:t>
      </w:r>
      <w:r w:rsidR="006C05D1" w:rsidRPr="001E0BE6">
        <w:t>dutyholder</w:t>
      </w:r>
      <w:r w:rsidR="00DC5B65">
        <w:t>’</w:t>
      </w:r>
      <w:r w:rsidR="006C05D1" w:rsidRPr="001E0BE6">
        <w:t>s</w:t>
      </w:r>
      <w:r w:rsidRPr="001E0BE6">
        <w:t xml:space="preserve"> standard of managing its legal responsibilities is found to be far below what is required by the legislation and to be giving rise to significant risk;</w:t>
      </w:r>
    </w:p>
    <w:p w14:paraId="34BB92D5" w14:textId="77777777" w:rsidR="001E0BE6" w:rsidRPr="001E0BE6" w:rsidRDefault="001E0BE6" w:rsidP="00F34CE9">
      <w:pPr>
        <w:pStyle w:val="TSBullet1Square"/>
      </w:pPr>
      <w:r w:rsidRPr="001E0BE6">
        <w:t>there has been a failure to comply with a notice or direction;</w:t>
      </w:r>
    </w:p>
    <w:p w14:paraId="1AFCD6F0" w14:textId="77777777" w:rsidR="0035637F" w:rsidRPr="001E0BE6" w:rsidRDefault="001E0BE6" w:rsidP="00F34CE9">
      <w:pPr>
        <w:pStyle w:val="TSBullet1Square"/>
        <w:rPr>
          <w:b/>
        </w:rPr>
      </w:pPr>
      <w:r w:rsidRPr="001E0BE6">
        <w:t>false information has been supplied wilfully, or there has been an intent to deceive, in relation to a matter which gives rise to significant risk;</w:t>
      </w:r>
    </w:p>
    <w:p w14:paraId="70CE7BB1" w14:textId="77777777" w:rsidR="00364306" w:rsidRPr="00364306" w:rsidRDefault="001E0BE6" w:rsidP="00F34CE9">
      <w:pPr>
        <w:pStyle w:val="TSBullet1Square"/>
      </w:pPr>
      <w:r w:rsidRPr="001E0BE6">
        <w:t>inspectors have been intentionally obstructed in the lawful course of their duties.</w:t>
      </w:r>
    </w:p>
    <w:p w14:paraId="3C6C3295" w14:textId="77777777" w:rsidR="00364306" w:rsidRPr="00F60592" w:rsidRDefault="0058370F" w:rsidP="00F34CE9">
      <w:pPr>
        <w:pStyle w:val="TSHeadingNumbered111"/>
        <w:tabs>
          <w:tab w:val="clear" w:pos="-31680"/>
        </w:tabs>
        <w:rPr>
          <w:rFonts w:ascii="Arial" w:hAnsi="Arial" w:cs="Arial"/>
          <w:b w:val="0"/>
        </w:rPr>
      </w:pPr>
      <w:r>
        <w:rPr>
          <w:rFonts w:ascii="Arial" w:hAnsi="Arial" w:cs="Arial"/>
          <w:b w:val="0"/>
          <w:caps w:val="0"/>
        </w:rPr>
        <w:t xml:space="preserve">In addition, </w:t>
      </w:r>
      <w:r w:rsidR="00364306" w:rsidRPr="00364306">
        <w:rPr>
          <w:rFonts w:ascii="Arial" w:hAnsi="Arial" w:cs="Arial"/>
          <w:b w:val="0"/>
          <w:caps w:val="0"/>
        </w:rPr>
        <w:t>O</w:t>
      </w:r>
      <w:r w:rsidR="00364306">
        <w:rPr>
          <w:rFonts w:ascii="Arial" w:hAnsi="Arial" w:cs="Arial"/>
          <w:b w:val="0"/>
          <w:caps w:val="0"/>
        </w:rPr>
        <w:t>NR</w:t>
      </w:r>
      <w:r w:rsidR="00364306" w:rsidRPr="00364306">
        <w:rPr>
          <w:rFonts w:ascii="Arial" w:hAnsi="Arial" w:cs="Arial"/>
          <w:b w:val="0"/>
          <w:caps w:val="0"/>
        </w:rPr>
        <w:t xml:space="preserve"> will, in the public interest, consider prosecution or recommend prosecution, where following an investigation or other regulatory contact, one or more of the following circumstances apply: </w:t>
      </w:r>
    </w:p>
    <w:p w14:paraId="1DDD4C95" w14:textId="77777777" w:rsidR="007D013A" w:rsidRDefault="00DC5B65" w:rsidP="00F34CE9">
      <w:pPr>
        <w:pStyle w:val="TSBullet1Square"/>
      </w:pPr>
      <w:r>
        <w:t>i</w:t>
      </w:r>
      <w:r w:rsidR="007D013A" w:rsidRPr="00F60592">
        <w:t>t is appropriate in the circumstances as a way to draw general attention to the need for compliance with the law and the maintenance of standards required by law, and conviction may deter others from similar failures to comply with the law</w:t>
      </w:r>
      <w:r w:rsidR="007D013A">
        <w:t>;</w:t>
      </w:r>
    </w:p>
    <w:p w14:paraId="32C9D737" w14:textId="1B5B3575" w:rsidR="000C7B1C" w:rsidRPr="007D013A" w:rsidRDefault="00DC5B65" w:rsidP="005D0A86">
      <w:pPr>
        <w:pStyle w:val="TSBullet1Square"/>
      </w:pPr>
      <w:r>
        <w:rPr>
          <w:rFonts w:cs="Arial"/>
        </w:rPr>
        <w:t>a</w:t>
      </w:r>
      <w:r w:rsidR="007D013A" w:rsidRPr="007D013A">
        <w:rPr>
          <w:rFonts w:cs="Arial"/>
        </w:rPr>
        <w:t xml:space="preserve"> breach which gives rise to significant risk has continued despite relevant warnings from employees, or their representatives, or from ot</w:t>
      </w:r>
      <w:r w:rsidR="007D013A">
        <w:rPr>
          <w:rFonts w:cs="Arial"/>
        </w:rPr>
        <w:t>hers affected by a work activity.</w:t>
      </w:r>
    </w:p>
    <w:p w14:paraId="045214A1" w14:textId="77777777" w:rsidR="007C7411" w:rsidRDefault="007C7411" w:rsidP="00F34CE9">
      <w:pPr>
        <w:pStyle w:val="TSHeadingNumbered111"/>
        <w:rPr>
          <w:rFonts w:ascii="Arial" w:hAnsi="Arial" w:cs="Arial"/>
          <w:b w:val="0"/>
          <w:caps w:val="0"/>
        </w:rPr>
      </w:pPr>
      <w:r>
        <w:rPr>
          <w:rFonts w:ascii="Arial" w:hAnsi="Arial" w:cs="Arial"/>
          <w:b w:val="0"/>
          <w:caps w:val="0"/>
        </w:rPr>
        <w:t xml:space="preserve">If prosecution is </w:t>
      </w:r>
      <w:r w:rsidR="002D14DD">
        <w:rPr>
          <w:rFonts w:ascii="Arial" w:hAnsi="Arial" w:cs="Arial"/>
          <w:b w:val="0"/>
          <w:caps w:val="0"/>
        </w:rPr>
        <w:t>to be considered</w:t>
      </w:r>
      <w:r>
        <w:rPr>
          <w:rFonts w:ascii="Arial" w:hAnsi="Arial" w:cs="Arial"/>
          <w:b w:val="0"/>
          <w:caps w:val="0"/>
        </w:rPr>
        <w:t xml:space="preserve"> it </w:t>
      </w:r>
      <w:r w:rsidR="00A060A7">
        <w:rPr>
          <w:rFonts w:ascii="Arial" w:hAnsi="Arial" w:cs="Arial"/>
          <w:b w:val="0"/>
          <w:caps w:val="0"/>
        </w:rPr>
        <w:t>will</w:t>
      </w:r>
      <w:r>
        <w:rPr>
          <w:rFonts w:ascii="Arial" w:hAnsi="Arial" w:cs="Arial"/>
          <w:b w:val="0"/>
          <w:caps w:val="0"/>
        </w:rPr>
        <w:t xml:space="preserve"> be necessary to investigate to establish </w:t>
      </w:r>
      <w:r w:rsidR="00DC5B65">
        <w:rPr>
          <w:rFonts w:ascii="Arial" w:hAnsi="Arial" w:cs="Arial"/>
          <w:b w:val="0"/>
          <w:caps w:val="0"/>
        </w:rPr>
        <w:t xml:space="preserve">the </w:t>
      </w:r>
      <w:r>
        <w:rPr>
          <w:rFonts w:ascii="Arial" w:hAnsi="Arial" w:cs="Arial"/>
          <w:b w:val="0"/>
          <w:caps w:val="0"/>
        </w:rPr>
        <w:t>breaches</w:t>
      </w:r>
      <w:r w:rsidR="00DC5B65">
        <w:rPr>
          <w:rFonts w:ascii="Arial" w:hAnsi="Arial" w:cs="Arial"/>
          <w:b w:val="0"/>
          <w:caps w:val="0"/>
        </w:rPr>
        <w:t xml:space="preserve"> and their root causes</w:t>
      </w:r>
      <w:r>
        <w:rPr>
          <w:rFonts w:ascii="Arial" w:hAnsi="Arial" w:cs="Arial"/>
          <w:b w:val="0"/>
          <w:caps w:val="0"/>
        </w:rPr>
        <w:t xml:space="preserve">, </w:t>
      </w:r>
      <w:r w:rsidR="00704F9C">
        <w:rPr>
          <w:rFonts w:ascii="Arial" w:hAnsi="Arial" w:cs="Arial"/>
          <w:b w:val="0"/>
          <w:caps w:val="0"/>
        </w:rPr>
        <w:t>applying</w:t>
      </w:r>
      <w:r>
        <w:rPr>
          <w:rFonts w:ascii="Arial" w:hAnsi="Arial" w:cs="Arial"/>
          <w:b w:val="0"/>
          <w:caps w:val="0"/>
        </w:rPr>
        <w:t xml:space="preserve"> ONR</w:t>
      </w:r>
      <w:r w:rsidR="00704F9C">
        <w:rPr>
          <w:rFonts w:ascii="Arial" w:hAnsi="Arial" w:cs="Arial"/>
          <w:b w:val="0"/>
          <w:caps w:val="0"/>
        </w:rPr>
        <w:t>’s</w:t>
      </w:r>
      <w:r>
        <w:rPr>
          <w:rFonts w:ascii="Arial" w:hAnsi="Arial" w:cs="Arial"/>
          <w:b w:val="0"/>
          <w:caps w:val="0"/>
        </w:rPr>
        <w:t xml:space="preserve"> Investigation guidance (Ref.</w:t>
      </w:r>
      <w:r w:rsidR="00647A15">
        <w:rPr>
          <w:rFonts w:ascii="Arial" w:hAnsi="Arial" w:cs="Arial"/>
          <w:b w:val="0"/>
          <w:caps w:val="0"/>
        </w:rPr>
        <w:t xml:space="preserve"> </w:t>
      </w:r>
      <w:r w:rsidR="000250CE">
        <w:rPr>
          <w:rFonts w:ascii="Arial" w:hAnsi="Arial" w:cs="Arial"/>
          <w:b w:val="0"/>
          <w:caps w:val="0"/>
        </w:rPr>
        <w:t>3</w:t>
      </w:r>
      <w:r>
        <w:rPr>
          <w:rFonts w:ascii="Arial" w:hAnsi="Arial" w:cs="Arial"/>
          <w:b w:val="0"/>
          <w:caps w:val="0"/>
        </w:rPr>
        <w:t xml:space="preserve">). </w:t>
      </w:r>
    </w:p>
    <w:p w14:paraId="5BEE0814" w14:textId="7C7E9D0C" w:rsidR="00173589" w:rsidRDefault="00DC5B65" w:rsidP="00F34CE9">
      <w:pPr>
        <w:pStyle w:val="TSHeadingNumbered111"/>
        <w:rPr>
          <w:rFonts w:ascii="Arial" w:hAnsi="Arial" w:cs="Arial"/>
          <w:b w:val="0"/>
          <w:caps w:val="0"/>
        </w:rPr>
      </w:pPr>
      <w:r>
        <w:rPr>
          <w:rFonts w:ascii="Arial" w:hAnsi="Arial" w:cs="Arial"/>
          <w:b w:val="0"/>
          <w:caps w:val="0"/>
        </w:rPr>
        <w:t>The potential to prosecute</w:t>
      </w:r>
      <w:r w:rsidR="00173589" w:rsidRPr="00173589">
        <w:rPr>
          <w:rFonts w:ascii="Arial" w:hAnsi="Arial" w:cs="Arial"/>
          <w:b w:val="0"/>
          <w:caps w:val="0"/>
        </w:rPr>
        <w:t xml:space="preserve"> applies to all dutyholders under </w:t>
      </w:r>
      <w:r w:rsidR="00173589">
        <w:rPr>
          <w:rFonts w:ascii="Arial" w:hAnsi="Arial" w:cs="Arial"/>
          <w:b w:val="0"/>
          <w:caps w:val="0"/>
        </w:rPr>
        <w:t xml:space="preserve">security, </w:t>
      </w:r>
      <w:r w:rsidR="00173589" w:rsidRPr="00173589">
        <w:rPr>
          <w:rFonts w:ascii="Arial" w:hAnsi="Arial" w:cs="Arial"/>
          <w:b w:val="0"/>
          <w:caps w:val="0"/>
        </w:rPr>
        <w:t>health</w:t>
      </w:r>
      <w:r w:rsidR="00757550">
        <w:rPr>
          <w:rFonts w:ascii="Arial" w:hAnsi="Arial" w:cs="Arial"/>
          <w:b w:val="0"/>
          <w:caps w:val="0"/>
        </w:rPr>
        <w:t>,</w:t>
      </w:r>
      <w:r w:rsidR="00173589" w:rsidRPr="00173589">
        <w:rPr>
          <w:rFonts w:ascii="Arial" w:hAnsi="Arial" w:cs="Arial"/>
          <w:b w:val="0"/>
          <w:caps w:val="0"/>
        </w:rPr>
        <w:t xml:space="preserve"> safety</w:t>
      </w:r>
      <w:r w:rsidR="00757550">
        <w:rPr>
          <w:rFonts w:ascii="Arial" w:hAnsi="Arial" w:cs="Arial"/>
          <w:b w:val="0"/>
          <w:caps w:val="0"/>
        </w:rPr>
        <w:t xml:space="preserve"> and safeguards</w:t>
      </w:r>
      <w:r w:rsidR="00173589" w:rsidRPr="00173589">
        <w:rPr>
          <w:rFonts w:ascii="Arial" w:hAnsi="Arial" w:cs="Arial"/>
          <w:b w:val="0"/>
          <w:caps w:val="0"/>
        </w:rPr>
        <w:t xml:space="preserve"> legislation, including individuals such as individual employers, directors, managers, self-employed persons and employees. </w:t>
      </w:r>
    </w:p>
    <w:p w14:paraId="55B8CBD2" w14:textId="77777777" w:rsidR="006E0D7B" w:rsidRPr="00173589" w:rsidRDefault="00272FFF" w:rsidP="00F34CE9">
      <w:pPr>
        <w:pStyle w:val="TSHeadingNumbered111"/>
        <w:rPr>
          <w:rFonts w:ascii="Arial" w:hAnsi="Arial" w:cs="Arial"/>
          <w:b w:val="0"/>
          <w:caps w:val="0"/>
        </w:rPr>
      </w:pPr>
      <w:r w:rsidRPr="00272FFF">
        <w:rPr>
          <w:rFonts w:ascii="Arial" w:hAnsi="Arial" w:cs="Arial"/>
          <w:b w:val="0"/>
          <w:caps w:val="0"/>
        </w:rPr>
        <w:t xml:space="preserve">Crown bodies are exempt from statutory enforcement but ONR can censure Crown bodies in circumstances where, but for Crown immunity, </w:t>
      </w:r>
      <w:r w:rsidR="00704F9C">
        <w:rPr>
          <w:rFonts w:ascii="Arial" w:hAnsi="Arial" w:cs="Arial"/>
          <w:b w:val="0"/>
          <w:caps w:val="0"/>
        </w:rPr>
        <w:t xml:space="preserve">pursuing a </w:t>
      </w:r>
      <w:r w:rsidRPr="00272FFF">
        <w:rPr>
          <w:rFonts w:ascii="Arial" w:hAnsi="Arial" w:cs="Arial"/>
          <w:b w:val="0"/>
          <w:caps w:val="0"/>
        </w:rPr>
        <w:t xml:space="preserve">prosecution would have been justified. </w:t>
      </w:r>
    </w:p>
    <w:p w14:paraId="2D7007FD" w14:textId="77777777" w:rsidR="00173589" w:rsidRPr="00173589" w:rsidRDefault="00173589" w:rsidP="00F34CE9">
      <w:pPr>
        <w:pStyle w:val="TSHeadingNumbered111"/>
        <w:rPr>
          <w:rFonts w:ascii="Arial" w:hAnsi="Arial" w:cs="Arial"/>
          <w:b w:val="0"/>
          <w:caps w:val="0"/>
        </w:rPr>
      </w:pPr>
      <w:r w:rsidRPr="00173589">
        <w:rPr>
          <w:rFonts w:ascii="Arial" w:hAnsi="Arial" w:cs="Arial"/>
          <w:b w:val="0"/>
          <w:caps w:val="0"/>
        </w:rPr>
        <w:t>When considering the prosecution of employees, inspectors should also take account of the role that the individual employees played in the commission of the offence, and any relevant actions by their employer.</w:t>
      </w:r>
    </w:p>
    <w:p w14:paraId="3DEF4070" w14:textId="77777777" w:rsidR="000166F9" w:rsidRPr="00527137" w:rsidRDefault="00173589" w:rsidP="00F34CE9">
      <w:pPr>
        <w:pStyle w:val="TSHeadingNumbered111"/>
        <w:rPr>
          <w:rFonts w:ascii="Arial" w:hAnsi="Arial" w:cs="Arial"/>
          <w:caps w:val="0"/>
        </w:rPr>
      </w:pPr>
      <w:r w:rsidRPr="00173589">
        <w:rPr>
          <w:rFonts w:ascii="Arial" w:hAnsi="Arial" w:cs="Arial"/>
          <w:b w:val="0"/>
          <w:caps w:val="0"/>
        </w:rPr>
        <w:t>Directors or managers may onl</w:t>
      </w:r>
      <w:r w:rsidR="000D1FF6">
        <w:rPr>
          <w:rFonts w:ascii="Arial" w:hAnsi="Arial" w:cs="Arial"/>
          <w:b w:val="0"/>
          <w:caps w:val="0"/>
        </w:rPr>
        <w:t>y be prosecuted under HSW Act, S</w:t>
      </w:r>
      <w:r w:rsidRPr="00173589">
        <w:rPr>
          <w:rFonts w:ascii="Arial" w:hAnsi="Arial" w:cs="Arial"/>
          <w:b w:val="0"/>
          <w:caps w:val="0"/>
        </w:rPr>
        <w:t xml:space="preserve">ection 37, if the body corporate has </w:t>
      </w:r>
      <w:r w:rsidR="00B62ACD">
        <w:rPr>
          <w:rFonts w:ascii="Arial" w:hAnsi="Arial" w:cs="Arial"/>
          <w:b w:val="0"/>
          <w:caps w:val="0"/>
        </w:rPr>
        <w:t>failed to meet a legal duty</w:t>
      </w:r>
      <w:r w:rsidRPr="00173589">
        <w:rPr>
          <w:rFonts w:ascii="Arial" w:hAnsi="Arial" w:cs="Arial"/>
          <w:b w:val="0"/>
          <w:caps w:val="0"/>
        </w:rPr>
        <w:t xml:space="preserve">. Prosecutors must then be able to prove the </w:t>
      </w:r>
      <w:r w:rsidR="00B62ACD">
        <w:rPr>
          <w:rFonts w:ascii="Arial" w:hAnsi="Arial" w:cs="Arial"/>
          <w:b w:val="0"/>
          <w:caps w:val="0"/>
        </w:rPr>
        <w:t>failure</w:t>
      </w:r>
      <w:r w:rsidRPr="00173589">
        <w:rPr>
          <w:rFonts w:ascii="Arial" w:hAnsi="Arial" w:cs="Arial"/>
          <w:b w:val="0"/>
          <w:caps w:val="0"/>
        </w:rPr>
        <w:t xml:space="preserve"> was </w:t>
      </w:r>
      <w:r w:rsidR="00B62ACD">
        <w:rPr>
          <w:rFonts w:ascii="Arial" w:hAnsi="Arial" w:cs="Arial"/>
          <w:b w:val="0"/>
          <w:caps w:val="0"/>
        </w:rPr>
        <w:t>caused</w:t>
      </w:r>
      <w:r w:rsidRPr="00173589">
        <w:rPr>
          <w:rFonts w:ascii="Arial" w:hAnsi="Arial" w:cs="Arial"/>
          <w:b w:val="0"/>
          <w:caps w:val="0"/>
        </w:rPr>
        <w:t xml:space="preserve"> through the consent, connivance or neglect of the director or manager in question. When considering the prosecution of such persons, inspectors should seek to apply the principles </w:t>
      </w:r>
      <w:r w:rsidR="00DC5B65">
        <w:rPr>
          <w:rFonts w:ascii="Arial" w:hAnsi="Arial" w:cs="Arial"/>
          <w:b w:val="0"/>
          <w:caps w:val="0"/>
        </w:rPr>
        <w:t>of</w:t>
      </w:r>
      <w:r w:rsidRPr="00173589">
        <w:rPr>
          <w:rFonts w:ascii="Arial" w:hAnsi="Arial" w:cs="Arial"/>
          <w:b w:val="0"/>
          <w:caps w:val="0"/>
        </w:rPr>
        <w:t xml:space="preserve"> the EMM wherever possible and, in particular, should consider the management chain and the role played by individual directors and managers. These additional elements are addressed in guidance</w:t>
      </w:r>
      <w:r w:rsidR="008E5E5B">
        <w:rPr>
          <w:rFonts w:ascii="Arial" w:hAnsi="Arial" w:cs="Arial"/>
          <w:b w:val="0"/>
          <w:caps w:val="0"/>
        </w:rPr>
        <w:t xml:space="preserve"> (see list and links below)</w:t>
      </w:r>
      <w:r w:rsidRPr="00173589">
        <w:rPr>
          <w:rFonts w:ascii="Arial" w:hAnsi="Arial" w:cs="Arial"/>
          <w:b w:val="0"/>
          <w:caps w:val="0"/>
        </w:rPr>
        <w:t>, not the EMM itself.</w:t>
      </w:r>
    </w:p>
    <w:p w14:paraId="1E87E620" w14:textId="77777777" w:rsidR="006B469B" w:rsidRPr="00173589" w:rsidRDefault="00847F89" w:rsidP="00F34CE9">
      <w:pPr>
        <w:pStyle w:val="TSHeadingNumbered111"/>
        <w:rPr>
          <w:rFonts w:ascii="Arial" w:hAnsi="Arial" w:cs="Arial"/>
          <w:b w:val="0"/>
        </w:rPr>
      </w:pPr>
      <w:r>
        <w:rPr>
          <w:rFonts w:ascii="Arial" w:hAnsi="Arial" w:cs="Arial"/>
          <w:b w:val="0"/>
          <w:caps w:val="0"/>
        </w:rPr>
        <w:t>For legal advice, inspectors should</w:t>
      </w:r>
      <w:r w:rsidR="00173589" w:rsidRPr="00173589">
        <w:rPr>
          <w:rFonts w:ascii="Arial" w:hAnsi="Arial" w:cs="Arial"/>
          <w:b w:val="0"/>
          <w:caps w:val="0"/>
        </w:rPr>
        <w:t xml:space="preserve"> seek guidance from our legal advisory </w:t>
      </w:r>
      <w:r w:rsidR="00560108" w:rsidRPr="00173589">
        <w:rPr>
          <w:rFonts w:ascii="Arial" w:hAnsi="Arial" w:cs="Arial"/>
          <w:b w:val="0"/>
          <w:caps w:val="0"/>
        </w:rPr>
        <w:t>service</w:t>
      </w:r>
      <w:r w:rsidR="00DC5B65">
        <w:rPr>
          <w:rFonts w:ascii="Arial" w:hAnsi="Arial" w:cs="Arial"/>
          <w:b w:val="0"/>
          <w:caps w:val="0"/>
        </w:rPr>
        <w:t xml:space="preserve"> applying </w:t>
      </w:r>
      <w:r w:rsidR="00FD20BE">
        <w:rPr>
          <w:rFonts w:ascii="Arial" w:hAnsi="Arial" w:cs="Arial"/>
          <w:b w:val="0"/>
          <w:caps w:val="0"/>
        </w:rPr>
        <w:t>ONR</w:t>
      </w:r>
      <w:r w:rsidR="00DC5B65">
        <w:rPr>
          <w:rFonts w:ascii="Arial" w:hAnsi="Arial" w:cs="Arial"/>
          <w:b w:val="0"/>
          <w:caps w:val="0"/>
        </w:rPr>
        <w:t>’s</w:t>
      </w:r>
      <w:r w:rsidR="00FD20BE">
        <w:rPr>
          <w:rFonts w:ascii="Arial" w:hAnsi="Arial" w:cs="Arial"/>
          <w:b w:val="0"/>
          <w:caps w:val="0"/>
        </w:rPr>
        <w:t xml:space="preserve"> guidance on ‘Obtaining Legal Advice’</w:t>
      </w:r>
      <w:r w:rsidR="00560108">
        <w:rPr>
          <w:rFonts w:ascii="Arial" w:hAnsi="Arial" w:cs="Arial"/>
          <w:b w:val="0"/>
          <w:caps w:val="0"/>
        </w:rPr>
        <w:t xml:space="preserve"> (Ref.</w:t>
      </w:r>
      <w:r w:rsidR="000D1FF6">
        <w:rPr>
          <w:rFonts w:ascii="Arial" w:hAnsi="Arial" w:cs="Arial"/>
          <w:b w:val="0"/>
          <w:caps w:val="0"/>
        </w:rPr>
        <w:t xml:space="preserve"> </w:t>
      </w:r>
      <w:r w:rsidR="00013051">
        <w:rPr>
          <w:rFonts w:ascii="Arial" w:hAnsi="Arial" w:cs="Arial"/>
          <w:b w:val="0"/>
          <w:caps w:val="0"/>
        </w:rPr>
        <w:t>6</w:t>
      </w:r>
      <w:r w:rsidR="00560108">
        <w:rPr>
          <w:rFonts w:ascii="Arial" w:hAnsi="Arial" w:cs="Arial"/>
          <w:b w:val="0"/>
          <w:caps w:val="0"/>
        </w:rPr>
        <w:t>)</w:t>
      </w:r>
      <w:r w:rsidR="00135E67" w:rsidRPr="00173589">
        <w:rPr>
          <w:rFonts w:ascii="Arial" w:hAnsi="Arial" w:cs="Arial"/>
          <w:b w:val="0"/>
        </w:rPr>
        <w:t xml:space="preserve">. </w:t>
      </w:r>
      <w:r w:rsidR="00560108">
        <w:rPr>
          <w:rFonts w:ascii="Arial" w:hAnsi="Arial" w:cs="Arial"/>
          <w:b w:val="0"/>
          <w:caps w:val="0"/>
        </w:rPr>
        <w:t>Additionally</w:t>
      </w:r>
      <w:r w:rsidR="00DC5B65">
        <w:rPr>
          <w:rFonts w:ascii="Arial" w:hAnsi="Arial" w:cs="Arial"/>
          <w:b w:val="0"/>
          <w:caps w:val="0"/>
        </w:rPr>
        <w:t>,</w:t>
      </w:r>
      <w:r w:rsidR="00560108">
        <w:rPr>
          <w:rFonts w:ascii="Arial" w:hAnsi="Arial" w:cs="Arial"/>
          <w:b w:val="0"/>
          <w:caps w:val="0"/>
        </w:rPr>
        <w:t xml:space="preserve"> </w:t>
      </w:r>
      <w:r w:rsidR="00560108" w:rsidRPr="00173589">
        <w:rPr>
          <w:rFonts w:ascii="Arial" w:hAnsi="Arial" w:cs="Arial"/>
          <w:b w:val="0"/>
          <w:caps w:val="0"/>
        </w:rPr>
        <w:t>d</w:t>
      </w:r>
      <w:r w:rsidR="00173589" w:rsidRPr="00173589">
        <w:rPr>
          <w:rFonts w:ascii="Arial" w:hAnsi="Arial" w:cs="Arial"/>
          <w:b w:val="0"/>
          <w:caps w:val="0"/>
        </w:rPr>
        <w:t>etailed guidance on prosecution can be found at the links below</w:t>
      </w:r>
      <w:r w:rsidR="00173589">
        <w:rPr>
          <w:rFonts w:ascii="Arial" w:hAnsi="Arial" w:cs="Arial"/>
          <w:b w:val="0"/>
          <w:caps w:val="0"/>
        </w:rPr>
        <w:t>:</w:t>
      </w:r>
    </w:p>
    <w:p w14:paraId="5E942081" w14:textId="77777777" w:rsidR="00077226" w:rsidRDefault="00CD3242" w:rsidP="00F34CE9">
      <w:pPr>
        <w:pStyle w:val="TSBullet1Square"/>
      </w:pPr>
      <w:hyperlink r:id="rId29" w:history="1">
        <w:r w:rsidR="00077226" w:rsidRPr="00077226">
          <w:rPr>
            <w:rStyle w:val="Hyperlink"/>
          </w:rPr>
          <w:t>Code for Crown Prosecutors</w:t>
        </w:r>
      </w:hyperlink>
      <w:r w:rsidR="000C0185">
        <w:t xml:space="preserve"> for England and Wales</w:t>
      </w:r>
    </w:p>
    <w:p w14:paraId="73AFEE9E" w14:textId="77777777" w:rsidR="000C0185" w:rsidRDefault="00CD3242" w:rsidP="00F34CE9">
      <w:pPr>
        <w:pStyle w:val="TSBullet1Square"/>
      </w:pPr>
      <w:hyperlink r:id="rId30" w:history="1">
        <w:r w:rsidR="000C0185" w:rsidRPr="000C0185">
          <w:rPr>
            <w:rStyle w:val="Hyperlink"/>
          </w:rPr>
          <w:t>Prosecution Code for Scotland</w:t>
        </w:r>
      </w:hyperlink>
    </w:p>
    <w:p w14:paraId="3F6229F8" w14:textId="77777777" w:rsidR="006B469B" w:rsidRPr="00135E67" w:rsidRDefault="00CD3242" w:rsidP="00F34CE9">
      <w:pPr>
        <w:pStyle w:val="TSBullet1Square"/>
      </w:pPr>
      <w:hyperlink r:id="rId31" w:history="1">
        <w:r w:rsidR="00135E67" w:rsidRPr="00135E67">
          <w:rPr>
            <w:rStyle w:val="Hyperlink"/>
          </w:rPr>
          <w:t xml:space="preserve">HSE </w:t>
        </w:r>
        <w:r w:rsidR="006B469B" w:rsidRPr="00135E67">
          <w:rPr>
            <w:rStyle w:val="Hyperlink"/>
          </w:rPr>
          <w:t>Operational Circular (OC) 130/8 V2</w:t>
        </w:r>
      </w:hyperlink>
      <w:r w:rsidR="006B469B" w:rsidRPr="00135E67">
        <w:t xml:space="preserve"> refers to prosecuting individuals</w:t>
      </w:r>
    </w:p>
    <w:p w14:paraId="33F0F1A0" w14:textId="77777777" w:rsidR="006B469B" w:rsidRPr="000C2E81" w:rsidRDefault="00CD3242" w:rsidP="00F34CE9">
      <w:pPr>
        <w:pStyle w:val="TSBullet1Square"/>
      </w:pPr>
      <w:hyperlink r:id="rId32" w:history="1">
        <w:r w:rsidR="004F4E02">
          <w:rPr>
            <w:rStyle w:val="Hyperlink"/>
          </w:rPr>
          <w:t>HSE Enforcement Guide for England and Wales</w:t>
        </w:r>
      </w:hyperlink>
    </w:p>
    <w:p w14:paraId="3D725B7F" w14:textId="77777777" w:rsidR="006B469B" w:rsidRPr="000C2E81" w:rsidRDefault="00CD3242" w:rsidP="00F34CE9">
      <w:pPr>
        <w:pStyle w:val="TSBullet1Square"/>
      </w:pPr>
      <w:hyperlink r:id="rId33" w:history="1">
        <w:r w:rsidR="004F4E02">
          <w:rPr>
            <w:rStyle w:val="Hyperlink"/>
          </w:rPr>
          <w:t>HSE Enforcement Guide for Scotland</w:t>
        </w:r>
      </w:hyperlink>
    </w:p>
    <w:p w14:paraId="672CDED7" w14:textId="77777777" w:rsidR="006B469B" w:rsidRPr="001C67F6" w:rsidRDefault="00CD3242" w:rsidP="00F34CE9">
      <w:pPr>
        <w:pStyle w:val="TSBullet1Square"/>
      </w:pPr>
      <w:hyperlink r:id="rId34" w:history="1">
        <w:r w:rsidR="004F4E02">
          <w:rPr>
            <w:rStyle w:val="Hyperlink"/>
          </w:rPr>
          <w:t>HSE Operational Procedures (Prosecution)</w:t>
        </w:r>
      </w:hyperlink>
    </w:p>
    <w:p w14:paraId="3F6DD7CA" w14:textId="77777777" w:rsidR="006B469B" w:rsidRPr="008976EF" w:rsidRDefault="00CD3242" w:rsidP="00F34CE9">
      <w:pPr>
        <w:pStyle w:val="TSBullet1Square"/>
        <w:rPr>
          <w:rStyle w:val="Hyperlink"/>
          <w:color w:val="auto"/>
          <w:u w:val="none"/>
        </w:rPr>
      </w:pPr>
      <w:hyperlink r:id="rId35" w:history="1">
        <w:r w:rsidR="004F4E02">
          <w:rPr>
            <w:rStyle w:val="Hyperlink"/>
          </w:rPr>
          <w:t>ONR Enforcement Policy Statement (EPS)</w:t>
        </w:r>
      </w:hyperlink>
    </w:p>
    <w:p w14:paraId="73FC399F" w14:textId="77777777" w:rsidR="008976EF" w:rsidRPr="008F0EE6" w:rsidRDefault="00CD3242" w:rsidP="00F34CE9">
      <w:pPr>
        <w:pStyle w:val="TSBullet1Square"/>
        <w:rPr>
          <w:rStyle w:val="Hyperlink"/>
          <w:color w:val="auto"/>
          <w:u w:val="none"/>
        </w:rPr>
      </w:pPr>
      <w:hyperlink r:id="rId36" w:history="1">
        <w:r w:rsidR="008976EF" w:rsidRPr="008976EF">
          <w:rPr>
            <w:rStyle w:val="Hyperlink"/>
          </w:rPr>
          <w:t>Work Related Death (WRD) Protocol</w:t>
        </w:r>
      </w:hyperlink>
    </w:p>
    <w:p w14:paraId="2E3B6F6A" w14:textId="77777777" w:rsidR="00E14905" w:rsidRPr="00270D80" w:rsidRDefault="00E14905" w:rsidP="008F0EE6">
      <w:pPr>
        <w:pStyle w:val="TSBullet1Square"/>
        <w:numPr>
          <w:ilvl w:val="0"/>
          <w:numId w:val="0"/>
        </w:numPr>
        <w:ind w:left="1713"/>
        <w:rPr>
          <w:rStyle w:val="Hyperlink"/>
          <w:color w:val="auto"/>
          <w:u w:val="none"/>
        </w:rPr>
      </w:pPr>
    </w:p>
    <w:p w14:paraId="392E09A7" w14:textId="77777777" w:rsidR="00F956C4" w:rsidRDefault="00D1234B" w:rsidP="00F34CE9">
      <w:pPr>
        <w:pStyle w:val="TSNumberedParagraph11"/>
        <w:rPr>
          <w:b/>
        </w:rPr>
      </w:pPr>
      <w:r>
        <w:rPr>
          <w:b/>
        </w:rPr>
        <w:lastRenderedPageBreak/>
        <w:t>NOTICE</w:t>
      </w:r>
      <w:r w:rsidR="00AA0D50">
        <w:rPr>
          <w:b/>
        </w:rPr>
        <w:t xml:space="preserve">S, </w:t>
      </w:r>
      <w:r>
        <w:rPr>
          <w:b/>
        </w:rPr>
        <w:t>SECURITY D</w:t>
      </w:r>
      <w:r w:rsidR="00AA0D50">
        <w:rPr>
          <w:b/>
        </w:rPr>
        <w:t>IRECTIONS</w:t>
      </w:r>
      <w:r w:rsidRPr="00647A15">
        <w:rPr>
          <w:b/>
        </w:rPr>
        <w:t xml:space="preserve"> </w:t>
      </w:r>
      <w:r w:rsidR="00AA0D50">
        <w:rPr>
          <w:b/>
        </w:rPr>
        <w:t>&amp; LICENCE CONDITION POWERS</w:t>
      </w:r>
    </w:p>
    <w:p w14:paraId="363524D5" w14:textId="77777777" w:rsidR="00D1234B" w:rsidRPr="00647A15" w:rsidRDefault="002D552C" w:rsidP="00F34CE9">
      <w:pPr>
        <w:pStyle w:val="TSHeadingNumbered111"/>
      </w:pPr>
      <w:r>
        <w:rPr>
          <w:caps w:val="0"/>
        </w:rPr>
        <w:t>Security directions:</w:t>
      </w:r>
    </w:p>
    <w:p w14:paraId="2FD2DF10" w14:textId="77777777" w:rsidR="00F27F7D" w:rsidRPr="006C3897" w:rsidRDefault="00DC4403" w:rsidP="00F34CE9">
      <w:pPr>
        <w:pStyle w:val="TSBullet1Square"/>
        <w:spacing w:before="240"/>
        <w:ind w:left="1712"/>
      </w:pPr>
      <w:r>
        <w:t>ONR security i</w:t>
      </w:r>
      <w:r w:rsidR="006F57E4">
        <w:t>nsp</w:t>
      </w:r>
      <w:r w:rsidR="006953CF">
        <w:t>ectors have the power to issue d</w:t>
      </w:r>
      <w:r w:rsidR="006F57E4">
        <w:t>irections under the N</w:t>
      </w:r>
      <w:r>
        <w:t>ISR</w:t>
      </w:r>
      <w:r w:rsidR="006F57E4">
        <w:t xml:space="preserve"> 2003</w:t>
      </w:r>
      <w:r w:rsidR="006C3897">
        <w:t xml:space="preserve">. </w:t>
      </w:r>
    </w:p>
    <w:p w14:paraId="47C440EE" w14:textId="77777777" w:rsidR="00BF2E0C" w:rsidRDefault="006953CF" w:rsidP="00F34CE9">
      <w:pPr>
        <w:pStyle w:val="TSBullet1Square"/>
        <w:spacing w:before="240"/>
        <w:ind w:left="1712"/>
      </w:pPr>
      <w:r>
        <w:t>Such a d</w:t>
      </w:r>
      <w:r w:rsidR="006C3897">
        <w:t>irection may impose a requirement to be met within a period specified in the direction</w:t>
      </w:r>
      <w:r w:rsidR="00703A97">
        <w:t>,</w:t>
      </w:r>
      <w:r w:rsidR="006C3897">
        <w:t xml:space="preserve"> or if it is about the continuing or future adequacy of security</w:t>
      </w:r>
      <w:r w:rsidR="00703A97">
        <w:t>,</w:t>
      </w:r>
      <w:r w:rsidR="006C3897">
        <w:t xml:space="preserve"> then periodically as specified in the direction.</w:t>
      </w:r>
    </w:p>
    <w:p w14:paraId="4EFBB550" w14:textId="77777777" w:rsidR="006C3897" w:rsidRDefault="006953CF" w:rsidP="00F34CE9">
      <w:pPr>
        <w:pStyle w:val="TSBullet1Square"/>
        <w:spacing w:before="240"/>
        <w:ind w:left="1712"/>
      </w:pPr>
      <w:r>
        <w:t>Templates for the following d</w:t>
      </w:r>
      <w:r w:rsidR="006C3897">
        <w:t xml:space="preserve">irections can be found </w:t>
      </w:r>
      <w:r w:rsidR="00214CC9">
        <w:t>in ONR’s Business Management System</w:t>
      </w:r>
      <w:r w:rsidR="006C3897">
        <w:t>, Templates and Forms, ONR Legal Forms:</w:t>
      </w:r>
    </w:p>
    <w:p w14:paraId="2967A983" w14:textId="77777777" w:rsidR="006C3897" w:rsidRDefault="006C3897" w:rsidP="00F34CE9">
      <w:pPr>
        <w:pStyle w:val="TSBullet2Circle"/>
        <w:spacing w:before="240"/>
      </w:pPr>
      <w:r>
        <w:t>Regulation 11(1) – Security of Nuclear Premises</w:t>
      </w:r>
    </w:p>
    <w:p w14:paraId="08DECC34" w14:textId="77777777" w:rsidR="006C3897" w:rsidRDefault="006C3897" w:rsidP="00F34CE9">
      <w:pPr>
        <w:pStyle w:val="TSBullet2Circle"/>
        <w:spacing w:before="240"/>
      </w:pPr>
      <w:r>
        <w:t>Regulation 21(1) – Security of Transport of Nuclear Material</w:t>
      </w:r>
    </w:p>
    <w:p w14:paraId="664C908C" w14:textId="77777777" w:rsidR="006C3897" w:rsidRPr="00A424D9" w:rsidRDefault="006C3897" w:rsidP="00F34CE9">
      <w:pPr>
        <w:pStyle w:val="TSBullet2Circle"/>
        <w:spacing w:before="240"/>
      </w:pPr>
      <w:r w:rsidRPr="00A424D9">
        <w:t>Regulation 22(7) – Security of Sensitive Nuclear Information</w:t>
      </w:r>
    </w:p>
    <w:p w14:paraId="22524AC4" w14:textId="77777777" w:rsidR="00F3761D" w:rsidRDefault="00F3761D" w:rsidP="00F34CE9">
      <w:pPr>
        <w:pStyle w:val="TSBullet1Square"/>
        <w:spacing w:before="240"/>
      </w:pPr>
      <w:r>
        <w:t xml:space="preserve">Security directions are unlikely to be </w:t>
      </w:r>
      <w:r w:rsidR="003F4DFE">
        <w:t>published on</w:t>
      </w:r>
      <w:r>
        <w:t xml:space="preserve"> the ONR website.</w:t>
      </w:r>
    </w:p>
    <w:p w14:paraId="4A0AF700" w14:textId="08754302" w:rsidR="00760190" w:rsidRDefault="00F3761D" w:rsidP="00F34CE9">
      <w:pPr>
        <w:pStyle w:val="TSBullet1Square"/>
        <w:spacing w:before="240"/>
        <w:ind w:left="1712"/>
      </w:pPr>
      <w:r>
        <w:t xml:space="preserve">This enforcement action will </w:t>
      </w:r>
      <w:r w:rsidR="00703A97">
        <w:t xml:space="preserve">however </w:t>
      </w:r>
      <w:r>
        <w:t xml:space="preserve">need to be visible internally </w:t>
      </w:r>
      <w:r w:rsidR="006953CF">
        <w:t xml:space="preserve">(e.g. </w:t>
      </w:r>
      <w:r>
        <w:t xml:space="preserve">to the </w:t>
      </w:r>
      <w:r w:rsidR="003C78D0">
        <w:t xml:space="preserve">Regulatory </w:t>
      </w:r>
      <w:r w:rsidR="00FF2806">
        <w:t>Leadership</w:t>
      </w:r>
      <w:r w:rsidR="003C78D0">
        <w:t xml:space="preserve"> Team (</w:t>
      </w:r>
      <w:r>
        <w:t>R</w:t>
      </w:r>
      <w:r w:rsidR="00FF2806">
        <w:t>L</w:t>
      </w:r>
      <w:r>
        <w:t>T</w:t>
      </w:r>
      <w:r w:rsidR="006953CF">
        <w:t>)</w:t>
      </w:r>
      <w:r w:rsidR="003C78D0">
        <w:t>)</w:t>
      </w:r>
      <w:r>
        <w:t xml:space="preserve">, </w:t>
      </w:r>
      <w:r w:rsidR="006953CF">
        <w:t xml:space="preserve">along </w:t>
      </w:r>
      <w:r>
        <w:t xml:space="preserve">with all other ONR </w:t>
      </w:r>
      <w:r w:rsidR="006953CF">
        <w:t xml:space="preserve">formal </w:t>
      </w:r>
      <w:r>
        <w:t>enforcement action (</w:t>
      </w:r>
      <w:r w:rsidR="006953CF">
        <w:t>i.e. enforcement l</w:t>
      </w:r>
      <w:r>
        <w:t>etter and above)</w:t>
      </w:r>
      <w:r w:rsidR="006953CF">
        <w:t xml:space="preserve">, so a </w:t>
      </w:r>
      <w:r w:rsidR="003F4DFE">
        <w:t>unique identifier should be requested</w:t>
      </w:r>
      <w:r w:rsidR="00BA6B3D">
        <w:t xml:space="preserve"> from </w:t>
      </w:r>
      <w:r w:rsidR="00BC38F8" w:rsidRPr="00BC38F8">
        <w:t xml:space="preserve">Technical Division </w:t>
      </w:r>
      <w:hyperlink r:id="rId37" w:history="1">
        <w:r w:rsidR="00BC38F8" w:rsidRPr="0047280F">
          <w:rPr>
            <w:rStyle w:val="Hyperlink"/>
          </w:rPr>
          <w:t>onrtechdiv@onr.gov.uk</w:t>
        </w:r>
      </w:hyperlink>
      <w:r w:rsidR="00BC38F8">
        <w:t xml:space="preserve"> </w:t>
      </w:r>
    </w:p>
    <w:p w14:paraId="21B2A4E0" w14:textId="46BA8339" w:rsidR="00F3761D" w:rsidRDefault="00760190" w:rsidP="00F34CE9">
      <w:pPr>
        <w:pStyle w:val="TSBullet1Square"/>
        <w:spacing w:before="240"/>
        <w:ind w:left="1712"/>
      </w:pPr>
      <w:r>
        <w:t xml:space="preserve">Consideration should also be given to the extent to which </w:t>
      </w:r>
      <w:r w:rsidR="00B660DA">
        <w:t xml:space="preserve">other </w:t>
      </w:r>
      <w:r>
        <w:t>relevant external stakeholders are informed of the</w:t>
      </w:r>
      <w:r w:rsidR="002435A2">
        <w:t xml:space="preserve"> formal </w:t>
      </w:r>
      <w:r>
        <w:t xml:space="preserve">enforcement action, and in particular other </w:t>
      </w:r>
      <w:r w:rsidR="00AB1469">
        <w:t>regulatory</w:t>
      </w:r>
      <w:r>
        <w:t xml:space="preserve"> bodies/agencies.  </w:t>
      </w:r>
      <w:r w:rsidR="00F3761D">
        <w:t xml:space="preserve"> </w:t>
      </w:r>
    </w:p>
    <w:p w14:paraId="5D6BF21A" w14:textId="77777777" w:rsidR="00F3761D" w:rsidRDefault="005210C7" w:rsidP="00F34CE9">
      <w:pPr>
        <w:pStyle w:val="TSBullet1Square"/>
        <w:spacing w:before="240"/>
        <w:ind w:left="1712"/>
      </w:pPr>
      <w:r>
        <w:t>T</w:t>
      </w:r>
      <w:r w:rsidR="00F3761D">
        <w:t xml:space="preserve">he direction will also </w:t>
      </w:r>
      <w:r>
        <w:t>require</w:t>
      </w:r>
      <w:r w:rsidR="00F3761D">
        <w:t xml:space="preserve"> an associated </w:t>
      </w:r>
      <w:r w:rsidR="00703A97">
        <w:t>L</w:t>
      </w:r>
      <w:r w:rsidR="00F3761D">
        <w:t xml:space="preserve">evel 1 or 2 regulatory </w:t>
      </w:r>
      <w:r w:rsidR="006953CF">
        <w:t>issue</w:t>
      </w:r>
      <w:r w:rsidR="000A33CE">
        <w:t xml:space="preserve"> (Ref. </w:t>
      </w:r>
      <w:r w:rsidR="008743A9">
        <w:t>7</w:t>
      </w:r>
      <w:r w:rsidR="000A33CE">
        <w:t>)</w:t>
      </w:r>
      <w:r w:rsidR="00F3761D">
        <w:t xml:space="preserve"> to track </w:t>
      </w:r>
      <w:r w:rsidR="006953CF">
        <w:t>the</w:t>
      </w:r>
      <w:r w:rsidR="00F3761D">
        <w:t xml:space="preserve"> associated actions with the dutyholder</w:t>
      </w:r>
      <w:r>
        <w:t xml:space="preserve"> (</w:t>
      </w:r>
      <w:r w:rsidR="00C23409">
        <w:t>n</w:t>
      </w:r>
      <w:r>
        <w:t>ote that a regulatory issue number is required when requesting a unique identifier)</w:t>
      </w:r>
      <w:r w:rsidR="00F3761D">
        <w:t>.</w:t>
      </w:r>
    </w:p>
    <w:p w14:paraId="1133A94A" w14:textId="77777777" w:rsidR="004E3FFB" w:rsidRDefault="004E3FFB" w:rsidP="004E3FFB">
      <w:pPr>
        <w:pStyle w:val="TSBullet1Square"/>
      </w:pPr>
      <w:r w:rsidRPr="004E3FFB">
        <w:t>The contents of a</w:t>
      </w:r>
      <w:r>
        <w:t xml:space="preserve"> direction </w:t>
      </w:r>
      <w:r w:rsidRPr="004E3FFB">
        <w:t xml:space="preserve">should be discussed with the dutyholder in advance of </w:t>
      </w:r>
      <w:r>
        <w:t>issuing</w:t>
      </w:r>
      <w:r w:rsidRPr="004E3FFB">
        <w:t xml:space="preserve"> it, so that they are clear why ONR is taking this action</w:t>
      </w:r>
      <w:r>
        <w:t xml:space="preserve">, </w:t>
      </w:r>
      <w:r w:rsidRPr="004E3FFB">
        <w:t>the response required</w:t>
      </w:r>
      <w:r>
        <w:t xml:space="preserve"> and to what timescales.</w:t>
      </w:r>
    </w:p>
    <w:p w14:paraId="05F22732" w14:textId="77777777" w:rsidR="00F956C4" w:rsidRPr="00FD44A1" w:rsidRDefault="002D552C" w:rsidP="00F34CE9">
      <w:pPr>
        <w:pStyle w:val="TSHeadingNumbered111"/>
      </w:pPr>
      <w:r w:rsidRPr="00FD44A1">
        <w:rPr>
          <w:caps w:val="0"/>
        </w:rPr>
        <w:t>Improvement Notices (IN) / Enforcement Notices (EN)</w:t>
      </w:r>
      <w:r w:rsidR="00AE206B" w:rsidRPr="00FD44A1">
        <w:t>:</w:t>
      </w:r>
    </w:p>
    <w:p w14:paraId="35D65C31" w14:textId="77777777" w:rsidR="00824B30" w:rsidRPr="00824B30" w:rsidRDefault="003A1D3A" w:rsidP="00F34CE9">
      <w:pPr>
        <w:pStyle w:val="TSBullet1Square"/>
        <w:spacing w:before="240"/>
        <w:ind w:left="1712"/>
      </w:pPr>
      <w:r>
        <w:t>ONR i</w:t>
      </w:r>
      <w:r w:rsidR="00824B30">
        <w:t xml:space="preserve">nspectors have the power to issue Improvement Notices </w:t>
      </w:r>
      <w:r w:rsidR="00C12361">
        <w:t xml:space="preserve">(IN) </w:t>
      </w:r>
      <w:r w:rsidR="00824B30">
        <w:t xml:space="preserve">under both the </w:t>
      </w:r>
      <w:r w:rsidR="008E5E5B">
        <w:t xml:space="preserve">HSWA </w:t>
      </w:r>
      <w:r w:rsidR="00824B30">
        <w:t xml:space="preserve">and </w:t>
      </w:r>
      <w:r w:rsidR="008E5E5B">
        <w:t>TEA</w:t>
      </w:r>
      <w:r w:rsidR="00824B30">
        <w:t>13.</w:t>
      </w:r>
    </w:p>
    <w:p w14:paraId="7B9B9206" w14:textId="77777777" w:rsidR="00F956C4" w:rsidRDefault="00AE206B" w:rsidP="00F34CE9">
      <w:pPr>
        <w:pStyle w:val="TSBullet1Square"/>
        <w:spacing w:before="240"/>
        <w:ind w:left="1712"/>
      </w:pPr>
      <w:r w:rsidRPr="00B05E9E">
        <w:t xml:space="preserve">In considering the issue of an </w:t>
      </w:r>
      <w:r w:rsidR="00C12361">
        <w:t>IN</w:t>
      </w:r>
      <w:r w:rsidRPr="00B05E9E">
        <w:t xml:space="preserve"> the inspector has to be of the opinion that the duty holder is contravening, or has contravened, one or more of the relevant statutory provisions of </w:t>
      </w:r>
      <w:r w:rsidR="00B97D61" w:rsidRPr="00B05E9E">
        <w:t>HSWA</w:t>
      </w:r>
      <w:r w:rsidRPr="00B05E9E">
        <w:t>, or th</w:t>
      </w:r>
      <w:r w:rsidR="00824B30">
        <w:t xml:space="preserve">e applicable provisions of the </w:t>
      </w:r>
      <w:r w:rsidR="008E5E5B">
        <w:t>TEA13</w:t>
      </w:r>
      <w:r w:rsidRPr="00B05E9E">
        <w:t>, in circumstances that make it likely that the contravention will continue or be repeated.</w:t>
      </w:r>
      <w:r w:rsidR="00F27F7D" w:rsidRPr="00B05E9E">
        <w:t xml:space="preserve"> </w:t>
      </w:r>
    </w:p>
    <w:p w14:paraId="1A3DE24C" w14:textId="77777777" w:rsidR="00824B30" w:rsidRDefault="00824B30" w:rsidP="00F34CE9">
      <w:pPr>
        <w:pStyle w:val="TSBullet1Square"/>
        <w:spacing w:before="240"/>
        <w:ind w:left="1712"/>
      </w:pPr>
      <w:r w:rsidRPr="00824B30">
        <w:t xml:space="preserve">Crown bodies are exempt from statutory enforcement but ONR can issue non-statutory notices. </w:t>
      </w:r>
    </w:p>
    <w:p w14:paraId="531F49A9" w14:textId="77777777" w:rsidR="002F24D7" w:rsidRPr="00824B30" w:rsidRDefault="002F24D7" w:rsidP="00F34CE9">
      <w:pPr>
        <w:pStyle w:val="TSBullet1Square"/>
        <w:spacing w:before="240"/>
        <w:ind w:left="1712"/>
      </w:pPr>
      <w:r>
        <w:t>Inspectors have the power to issue Enforcement Notice</w:t>
      </w:r>
      <w:r w:rsidR="006804C8">
        <w:t>s</w:t>
      </w:r>
      <w:r>
        <w:t xml:space="preserve"> under the Regulatory Reform (Fire Safety) Order 2005</w:t>
      </w:r>
      <w:r w:rsidR="0001398F">
        <w:t xml:space="preserve"> or t</w:t>
      </w:r>
      <w:r w:rsidR="0001398F" w:rsidRPr="0001398F">
        <w:t>he Fire (Scotland) Act 2005</w:t>
      </w:r>
      <w:r>
        <w:t>.</w:t>
      </w:r>
    </w:p>
    <w:p w14:paraId="7259C03E" w14:textId="77777777" w:rsidR="00824B30" w:rsidRDefault="00B107D1" w:rsidP="00864E60">
      <w:pPr>
        <w:pStyle w:val="TSBullet1Square"/>
      </w:pPr>
      <w:r>
        <w:t>Template</w:t>
      </w:r>
      <w:r w:rsidR="00703A97">
        <w:t>s</w:t>
      </w:r>
      <w:r>
        <w:t xml:space="preserve"> for an </w:t>
      </w:r>
      <w:r w:rsidR="002F24D7">
        <w:t>IN, EN and the related extension and withdrawal forms</w:t>
      </w:r>
      <w:r>
        <w:t xml:space="preserve"> </w:t>
      </w:r>
      <w:r w:rsidRPr="00B107D1">
        <w:t xml:space="preserve">can be found </w:t>
      </w:r>
      <w:r w:rsidR="00864E60" w:rsidRPr="00864E60">
        <w:t>in ONR’s Business Management System,</w:t>
      </w:r>
      <w:r w:rsidRPr="00B107D1">
        <w:t xml:space="preserve"> Templates and Forms, </w:t>
      </w:r>
      <w:r w:rsidR="00703A97">
        <w:t xml:space="preserve">and </w:t>
      </w:r>
      <w:r w:rsidRPr="00B107D1">
        <w:t>ONR Legal Forms</w:t>
      </w:r>
      <w:r>
        <w:t>.</w:t>
      </w:r>
    </w:p>
    <w:p w14:paraId="78310148" w14:textId="77777777" w:rsidR="00B107D1" w:rsidRDefault="00B107D1" w:rsidP="00F34CE9">
      <w:pPr>
        <w:pStyle w:val="TSBullet1Square"/>
        <w:spacing w:before="240"/>
        <w:ind w:left="1712"/>
      </w:pPr>
      <w:r>
        <w:t>An inspector has power to withdraw an IN</w:t>
      </w:r>
      <w:r w:rsidR="002F24D7">
        <w:t xml:space="preserve"> / EN</w:t>
      </w:r>
      <w:r>
        <w:t xml:space="preserve"> or extend the period specified in the notice before the end of the period specified in it.</w:t>
      </w:r>
    </w:p>
    <w:p w14:paraId="0B0B239E" w14:textId="77777777" w:rsidR="00B107D1" w:rsidRDefault="00B107D1" w:rsidP="00F34CE9">
      <w:pPr>
        <w:pStyle w:val="TSBullet1Square"/>
        <w:spacing w:before="240"/>
        <w:ind w:left="1712"/>
      </w:pPr>
      <w:r>
        <w:t>The IN</w:t>
      </w:r>
      <w:r w:rsidR="002F24D7">
        <w:t xml:space="preserve"> / EN</w:t>
      </w:r>
      <w:r>
        <w:t xml:space="preserve"> can be appealed, and on the back of the IN</w:t>
      </w:r>
      <w:r w:rsidR="002F24D7">
        <w:t xml:space="preserve"> / EN</w:t>
      </w:r>
      <w:r>
        <w:t xml:space="preserve"> Template is guidance on how that can be done. A notice of appeal must be presented to the Employment Tribunal within 21 days</w:t>
      </w:r>
      <w:r w:rsidR="002F24D7">
        <w:t xml:space="preserve"> for an IN or to the local Magistrates Court within 21</w:t>
      </w:r>
      <w:r w:rsidR="00760190">
        <w:t xml:space="preserve"> </w:t>
      </w:r>
      <w:r w:rsidR="002F24D7">
        <w:t>days for an EN.</w:t>
      </w:r>
      <w:r>
        <w:t xml:space="preserve"> </w:t>
      </w:r>
    </w:p>
    <w:p w14:paraId="45620CA3" w14:textId="77777777" w:rsidR="00B05E9E" w:rsidRPr="00B107D1" w:rsidRDefault="00B107D1" w:rsidP="00F34CE9">
      <w:pPr>
        <w:pStyle w:val="TSBullet1Square"/>
        <w:spacing w:before="240"/>
        <w:ind w:left="1712"/>
      </w:pPr>
      <w:r>
        <w:t>The entering of an appeal suspends the IN until the appeal has been determined or withdrawn.</w:t>
      </w:r>
      <w:r w:rsidR="00B05E9E" w:rsidRPr="00B107D1">
        <w:rPr>
          <w:rFonts w:ascii="Times New Roman" w:hAnsi="Times New Roman"/>
          <w:color w:val="000000"/>
          <w:sz w:val="28"/>
          <w:szCs w:val="28"/>
          <w:lang w:val="en"/>
        </w:rPr>
        <w:t xml:space="preserve"> </w:t>
      </w:r>
    </w:p>
    <w:p w14:paraId="5D8B9172" w14:textId="77777777" w:rsidR="00B107D1" w:rsidRPr="002F24D7" w:rsidRDefault="0027599A" w:rsidP="00F34CE9">
      <w:pPr>
        <w:pStyle w:val="TSBullet1Square"/>
        <w:spacing w:before="240"/>
        <w:ind w:left="1712"/>
        <w:rPr>
          <w:szCs w:val="22"/>
        </w:rPr>
      </w:pPr>
      <w:r w:rsidRPr="002F24D7">
        <w:rPr>
          <w:rFonts w:cs="Arial"/>
          <w:color w:val="000000"/>
          <w:szCs w:val="22"/>
        </w:rPr>
        <w:t xml:space="preserve">Once the </w:t>
      </w:r>
      <w:r w:rsidR="00E468E4">
        <w:rPr>
          <w:rFonts w:cs="Arial"/>
          <w:color w:val="000000"/>
          <w:szCs w:val="22"/>
        </w:rPr>
        <w:t xml:space="preserve">validity of the </w:t>
      </w:r>
      <w:r w:rsidR="006953CF">
        <w:rPr>
          <w:rFonts w:cs="Arial"/>
          <w:color w:val="000000"/>
          <w:szCs w:val="22"/>
        </w:rPr>
        <w:t>n</w:t>
      </w:r>
      <w:r w:rsidR="00E468E4">
        <w:rPr>
          <w:rFonts w:cs="Arial"/>
          <w:color w:val="000000"/>
          <w:szCs w:val="22"/>
        </w:rPr>
        <w:t xml:space="preserve">otice has been confirmed </w:t>
      </w:r>
      <w:r w:rsidRPr="002F24D7">
        <w:rPr>
          <w:rFonts w:cs="Arial"/>
          <w:color w:val="000000"/>
          <w:szCs w:val="22"/>
        </w:rPr>
        <w:t xml:space="preserve">the enforcement action will be </w:t>
      </w:r>
      <w:r w:rsidR="003F4DFE">
        <w:rPr>
          <w:rFonts w:cs="Arial"/>
          <w:color w:val="000000"/>
          <w:szCs w:val="22"/>
        </w:rPr>
        <w:t>published</w:t>
      </w:r>
      <w:r w:rsidRPr="002F24D7">
        <w:rPr>
          <w:rFonts w:cs="Arial"/>
          <w:color w:val="000000"/>
          <w:szCs w:val="22"/>
        </w:rPr>
        <w:t xml:space="preserve"> on </w:t>
      </w:r>
      <w:r w:rsidR="003F4DFE">
        <w:rPr>
          <w:rFonts w:cs="Arial"/>
          <w:color w:val="000000"/>
          <w:szCs w:val="22"/>
        </w:rPr>
        <w:t xml:space="preserve">the </w:t>
      </w:r>
      <w:r w:rsidRPr="002F24D7">
        <w:rPr>
          <w:rFonts w:cs="Arial"/>
          <w:color w:val="000000"/>
          <w:szCs w:val="22"/>
        </w:rPr>
        <w:t>ONR website.</w:t>
      </w:r>
    </w:p>
    <w:p w14:paraId="4E57A026" w14:textId="7713D697" w:rsidR="006953CF" w:rsidRDefault="006953CF" w:rsidP="006953CF">
      <w:pPr>
        <w:pStyle w:val="TSBullet1Square"/>
        <w:rPr>
          <w:rFonts w:cs="Arial"/>
          <w:color w:val="000000"/>
          <w:szCs w:val="22"/>
        </w:rPr>
      </w:pPr>
      <w:r w:rsidRPr="006953CF">
        <w:rPr>
          <w:rFonts w:cs="Arial"/>
          <w:color w:val="000000"/>
          <w:szCs w:val="22"/>
        </w:rPr>
        <w:lastRenderedPageBreak/>
        <w:t>This enforcement action will need to be visible internally (e.g. to the R</w:t>
      </w:r>
      <w:r w:rsidR="00FF2806">
        <w:rPr>
          <w:rFonts w:cs="Arial"/>
          <w:color w:val="000000"/>
          <w:szCs w:val="22"/>
        </w:rPr>
        <w:t>L</w:t>
      </w:r>
      <w:r w:rsidRPr="006953CF">
        <w:rPr>
          <w:rFonts w:cs="Arial"/>
          <w:color w:val="000000"/>
          <w:szCs w:val="22"/>
        </w:rPr>
        <w:t xml:space="preserve">T), along with all other ONR formal enforcement action (i.e. enforcement letter and above), so a unique identifier should be requested from </w:t>
      </w:r>
      <w:r w:rsidR="00BC38F8" w:rsidRPr="00BC38F8">
        <w:t xml:space="preserve">Technical Division </w:t>
      </w:r>
      <w:hyperlink r:id="rId38" w:history="1">
        <w:r w:rsidR="00BC38F8" w:rsidRPr="0047280F">
          <w:rPr>
            <w:rStyle w:val="Hyperlink"/>
          </w:rPr>
          <w:t>onrtechdiv@onr.gov.uk</w:t>
        </w:r>
      </w:hyperlink>
      <w:r w:rsidR="00BC38F8">
        <w:t xml:space="preserve"> </w:t>
      </w:r>
      <w:r w:rsidRPr="006953CF">
        <w:rPr>
          <w:rFonts w:cs="Arial"/>
          <w:color w:val="000000"/>
          <w:szCs w:val="22"/>
        </w:rPr>
        <w:t xml:space="preserve"> </w:t>
      </w:r>
    </w:p>
    <w:p w14:paraId="5D25F2F9" w14:textId="1B8D1975" w:rsidR="00B660DA" w:rsidRDefault="00B660DA" w:rsidP="00B660DA">
      <w:pPr>
        <w:pStyle w:val="TSBullet1Square"/>
        <w:spacing w:before="240"/>
        <w:ind w:left="1712"/>
      </w:pPr>
      <w:r>
        <w:t>For enforcement action which may be deemed of interest to the Environment Agency (EA), Scottish Environment Protection Agency (SEPA), or Natural Resources Wales (NRW), the Inspector should inform the relevant counterparts in a timely manner, in accordance with the respective MoUs with each body.</w:t>
      </w:r>
    </w:p>
    <w:p w14:paraId="13E7157F" w14:textId="77777777" w:rsidR="00B660DA" w:rsidRDefault="00B660DA" w:rsidP="00B660DA">
      <w:pPr>
        <w:pStyle w:val="TSBullet1Square"/>
        <w:spacing w:before="240"/>
        <w:ind w:left="1712"/>
      </w:pPr>
      <w:r>
        <w:t xml:space="preserve">Consideration should also be given to the extent to which other relevant external stakeholders are informed of the formal enforcement action, and in particular other regulatory bodies/agencies.   </w:t>
      </w:r>
    </w:p>
    <w:p w14:paraId="46C6BB39" w14:textId="77777777" w:rsidR="00CC4B98" w:rsidRDefault="005210C7" w:rsidP="005210C7">
      <w:pPr>
        <w:pStyle w:val="TSBullet1Square"/>
      </w:pPr>
      <w:r>
        <w:t>T</w:t>
      </w:r>
      <w:r w:rsidR="002F24D7" w:rsidRPr="002F24D7">
        <w:t>he</w:t>
      </w:r>
      <w:r w:rsidR="002F24D7">
        <w:t xml:space="preserve"> IN/EN</w:t>
      </w:r>
      <w:r w:rsidR="002F24D7" w:rsidRPr="002F24D7">
        <w:t xml:space="preserve"> will also </w:t>
      </w:r>
      <w:r>
        <w:t>require</w:t>
      </w:r>
      <w:r w:rsidR="002F24D7" w:rsidRPr="002F24D7">
        <w:t xml:space="preserve"> an associated </w:t>
      </w:r>
      <w:r w:rsidR="00703A97">
        <w:t>L</w:t>
      </w:r>
      <w:r w:rsidR="002F24D7" w:rsidRPr="002F24D7">
        <w:t xml:space="preserve">evel 1 or 2 regulatory </w:t>
      </w:r>
      <w:r w:rsidR="000A33CE" w:rsidRPr="002F24D7">
        <w:t>issue</w:t>
      </w:r>
      <w:r w:rsidR="002F24D7" w:rsidRPr="002F24D7">
        <w:t xml:space="preserve"> </w:t>
      </w:r>
      <w:r w:rsidR="000A33CE">
        <w:t xml:space="preserve">(Ref. </w:t>
      </w:r>
      <w:r w:rsidR="008743A9">
        <w:t>7</w:t>
      </w:r>
      <w:r w:rsidR="000A33CE">
        <w:t xml:space="preserve">) </w:t>
      </w:r>
      <w:r w:rsidR="002F24D7" w:rsidRPr="002F24D7">
        <w:t>to track any associated actions with the dutyholder</w:t>
      </w:r>
      <w:r>
        <w:t xml:space="preserve"> </w:t>
      </w:r>
      <w:r w:rsidRPr="005210C7">
        <w:rPr>
          <w:rFonts w:cs="Arial"/>
          <w:color w:val="000000"/>
          <w:szCs w:val="22"/>
        </w:rPr>
        <w:t>(</w:t>
      </w:r>
      <w:r w:rsidR="00C23409">
        <w:rPr>
          <w:rFonts w:cs="Arial"/>
          <w:color w:val="000000"/>
          <w:szCs w:val="22"/>
        </w:rPr>
        <w:t>n</w:t>
      </w:r>
      <w:r w:rsidRPr="005210C7">
        <w:rPr>
          <w:rFonts w:cs="Arial"/>
          <w:color w:val="000000"/>
          <w:szCs w:val="22"/>
        </w:rPr>
        <w:t>ote that a regulatory issue number is required when requesting a unique identifier)</w:t>
      </w:r>
      <w:r w:rsidR="002F24D7" w:rsidRPr="002F24D7">
        <w:t>.</w:t>
      </w:r>
    </w:p>
    <w:p w14:paraId="51095B6A" w14:textId="77777777" w:rsidR="00410590" w:rsidRPr="00924FB3" w:rsidRDefault="00410590" w:rsidP="00410590">
      <w:pPr>
        <w:pStyle w:val="TSBullet1Square"/>
      </w:pPr>
      <w:r w:rsidRPr="00410590">
        <w:t xml:space="preserve">The contents of a </w:t>
      </w:r>
      <w:r>
        <w:t xml:space="preserve">notice </w:t>
      </w:r>
      <w:r w:rsidRPr="00410590">
        <w:t>should be discussed with the dutyholder in advance of issuing it, so that they are clear why ONR is taking this action, the response required and to what timescales.</w:t>
      </w:r>
    </w:p>
    <w:p w14:paraId="6F04C5F3" w14:textId="77777777" w:rsidR="00B53390" w:rsidRPr="00647A15" w:rsidRDefault="002D552C" w:rsidP="00F34CE9">
      <w:pPr>
        <w:pStyle w:val="TSHeadingNumbered111"/>
      </w:pPr>
      <w:r w:rsidRPr="00647A15">
        <w:rPr>
          <w:caps w:val="0"/>
        </w:rPr>
        <w:t xml:space="preserve">Licence condition </w:t>
      </w:r>
      <w:r w:rsidR="00F354BD">
        <w:rPr>
          <w:caps w:val="0"/>
        </w:rPr>
        <w:t xml:space="preserve">(LC) </w:t>
      </w:r>
      <w:r w:rsidRPr="00647A15">
        <w:rPr>
          <w:caps w:val="0"/>
        </w:rPr>
        <w:t>powers</w:t>
      </w:r>
      <w:r w:rsidR="00C21E24">
        <w:rPr>
          <w:caps w:val="0"/>
        </w:rPr>
        <w:t>:</w:t>
      </w:r>
      <w:r w:rsidRPr="00647A15">
        <w:rPr>
          <w:caps w:val="0"/>
        </w:rPr>
        <w:t xml:space="preserve"> </w:t>
      </w:r>
    </w:p>
    <w:p w14:paraId="252AF051" w14:textId="77777777" w:rsidR="00BC49B9" w:rsidRDefault="00F57FC4" w:rsidP="00F34CE9">
      <w:pPr>
        <w:pStyle w:val="TSBullet1Square"/>
      </w:pPr>
      <w:r>
        <w:t>ONR</w:t>
      </w:r>
      <w:r w:rsidR="005531F7">
        <w:t xml:space="preserve"> ha</w:t>
      </w:r>
      <w:r w:rsidR="006953CF">
        <w:t>s</w:t>
      </w:r>
      <w:r w:rsidR="005531F7">
        <w:t xml:space="preserve"> </w:t>
      </w:r>
      <w:r w:rsidR="00B01917">
        <w:t xml:space="preserve">regulatory </w:t>
      </w:r>
      <w:r w:rsidR="005531F7">
        <w:t xml:space="preserve">powers </w:t>
      </w:r>
      <w:r w:rsidR="00B01917">
        <w:t>within</w:t>
      </w:r>
      <w:r w:rsidR="007139E0">
        <w:t xml:space="preserve"> the conditions </w:t>
      </w:r>
      <w:r w:rsidR="00B01917">
        <w:t xml:space="preserve">which are attached </w:t>
      </w:r>
      <w:r w:rsidR="007139E0">
        <w:t>to the site licence under the Nuclear Ins</w:t>
      </w:r>
      <w:r w:rsidR="001C0139">
        <w:t>tallations Act 1965</w:t>
      </w:r>
      <w:r w:rsidR="007139E0">
        <w:t>.</w:t>
      </w:r>
    </w:p>
    <w:p w14:paraId="7B5222C6" w14:textId="77777777" w:rsidR="007139E0" w:rsidRDefault="007139E0" w:rsidP="00F34CE9">
      <w:pPr>
        <w:pStyle w:val="TSBullet1Square"/>
      </w:pPr>
      <w:r>
        <w:t xml:space="preserve">Specifically in relation to enforcement </w:t>
      </w:r>
      <w:r w:rsidR="00B01917">
        <w:t xml:space="preserve">are the powers to direct and </w:t>
      </w:r>
      <w:r w:rsidR="00711A2B">
        <w:t>specify</w:t>
      </w:r>
      <w:r w:rsidR="00B01917">
        <w:t xml:space="preserve"> which are associated with </w:t>
      </w:r>
      <w:r w:rsidR="00711A2B">
        <w:t xml:space="preserve">a number of the </w:t>
      </w:r>
      <w:r w:rsidR="00F354BD">
        <w:t>LCs</w:t>
      </w:r>
      <w:r w:rsidR="00711A2B">
        <w:t>.</w:t>
      </w:r>
    </w:p>
    <w:p w14:paraId="190CED7C" w14:textId="76088943" w:rsidR="006953CF" w:rsidRDefault="006953CF" w:rsidP="006953CF">
      <w:pPr>
        <w:pStyle w:val="TSBullet1Square"/>
      </w:pPr>
      <w:r w:rsidRPr="006953CF">
        <w:t>This enforcement action will need to be visible internally (e.g. to the R</w:t>
      </w:r>
      <w:r w:rsidR="00FF2806">
        <w:t>L</w:t>
      </w:r>
      <w:r w:rsidRPr="006953CF">
        <w:t xml:space="preserve">T), along with all other ONR formal enforcement action (i.e. enforcement letter and above), so a unique identifier should be requested from </w:t>
      </w:r>
      <w:r w:rsidR="00BC38F8" w:rsidRPr="00BC38F8">
        <w:t xml:space="preserve">Technical Division </w:t>
      </w:r>
      <w:hyperlink r:id="rId39" w:history="1">
        <w:r w:rsidR="00BC38F8" w:rsidRPr="0047280F">
          <w:rPr>
            <w:rStyle w:val="Hyperlink"/>
          </w:rPr>
          <w:t>onrtechdiv@onr.gov.uk</w:t>
        </w:r>
      </w:hyperlink>
      <w:r w:rsidR="00BC38F8">
        <w:t xml:space="preserve"> </w:t>
      </w:r>
    </w:p>
    <w:p w14:paraId="52E0DB99" w14:textId="77777777" w:rsidR="00B660DA" w:rsidRDefault="00B660DA" w:rsidP="00B660DA">
      <w:pPr>
        <w:pStyle w:val="TSBullet1Square"/>
        <w:spacing w:before="240"/>
        <w:ind w:left="1712"/>
      </w:pPr>
      <w:r>
        <w:t>For enforcement action which may be deemed of interest to the Environment Agency (EA), Scottish Environment Protection Agency (SEPA), or Natural Resources Wales (NRW), the Inspector should inform the relevant counterparts in a timely manner, in accordance with the respective MoUs with each body.</w:t>
      </w:r>
    </w:p>
    <w:p w14:paraId="1FFF62B9" w14:textId="4BA15ACA" w:rsidR="00760190" w:rsidRPr="006953CF" w:rsidRDefault="00B660DA" w:rsidP="00B660DA">
      <w:pPr>
        <w:pStyle w:val="TSBullet1Square"/>
        <w:spacing w:before="240"/>
        <w:ind w:left="1712"/>
      </w:pPr>
      <w:r>
        <w:t xml:space="preserve">Consideration should also be given to the extent to which other relevant external stakeholders are informed of the formal enforcement action, and in particular other regulatory bodies/agencies.   </w:t>
      </w:r>
    </w:p>
    <w:p w14:paraId="237B2149" w14:textId="77777777" w:rsidR="00714176" w:rsidRDefault="00C23409" w:rsidP="00C23409">
      <w:pPr>
        <w:pStyle w:val="TSBullet1Square"/>
      </w:pPr>
      <w:r>
        <w:t>T</w:t>
      </w:r>
      <w:r w:rsidR="006B66E8" w:rsidRPr="006B66E8">
        <w:t xml:space="preserve">he </w:t>
      </w:r>
      <w:r w:rsidR="006B66E8">
        <w:t>direction / specification</w:t>
      </w:r>
      <w:r w:rsidR="006B66E8" w:rsidRPr="006B66E8">
        <w:t xml:space="preserve"> will al</w:t>
      </w:r>
      <w:r w:rsidR="00924FB3" w:rsidRPr="006B66E8">
        <w:t xml:space="preserve">so </w:t>
      </w:r>
      <w:r>
        <w:t>require</w:t>
      </w:r>
      <w:r w:rsidR="00924FB3" w:rsidRPr="006B66E8">
        <w:t xml:space="preserve"> an associated </w:t>
      </w:r>
      <w:r w:rsidR="00BB5686">
        <w:t>L</w:t>
      </w:r>
      <w:r w:rsidR="00924FB3" w:rsidRPr="006B66E8">
        <w:t>evel 1 or 2 regulatory issue</w:t>
      </w:r>
      <w:r w:rsidR="00924FB3">
        <w:t xml:space="preserve"> (Ref. </w:t>
      </w:r>
      <w:r w:rsidR="008743A9">
        <w:t>7</w:t>
      </w:r>
      <w:r w:rsidR="00924FB3">
        <w:t>)</w:t>
      </w:r>
      <w:r w:rsidR="00924FB3" w:rsidRPr="006B66E8">
        <w:t xml:space="preserve"> to track any associated actions with the dutyholder</w:t>
      </w:r>
      <w:r>
        <w:t xml:space="preserve"> </w:t>
      </w:r>
      <w:r w:rsidRPr="00C23409">
        <w:t>(</w:t>
      </w:r>
      <w:r>
        <w:t>n</w:t>
      </w:r>
      <w:r w:rsidRPr="00C23409">
        <w:t>ote that a regulatory issue number is required when requesting a unique identifier)</w:t>
      </w:r>
      <w:r w:rsidR="00924FB3">
        <w:t>.</w:t>
      </w:r>
    </w:p>
    <w:p w14:paraId="45B8AB56" w14:textId="77777777" w:rsidR="00410590" w:rsidRDefault="00410590" w:rsidP="00410590">
      <w:pPr>
        <w:pStyle w:val="TSBullet1Square"/>
      </w:pPr>
      <w:r w:rsidRPr="00410590">
        <w:t xml:space="preserve">The contents of a direction </w:t>
      </w:r>
      <w:r>
        <w:t xml:space="preserve">/ specification </w:t>
      </w:r>
      <w:r w:rsidRPr="00410590">
        <w:t>should be discussed with the dutyholder in advance of issuing it, so that they are clear why ONR is taking this action, the response required and to what timescales.</w:t>
      </w:r>
    </w:p>
    <w:p w14:paraId="5891D676" w14:textId="77777777" w:rsidR="00527A74" w:rsidRDefault="00AA0D50" w:rsidP="00F34CE9">
      <w:pPr>
        <w:pStyle w:val="TSNumberedParagraph11"/>
        <w:rPr>
          <w:b/>
        </w:rPr>
      </w:pPr>
      <w:r w:rsidRPr="001E42A5">
        <w:rPr>
          <w:b/>
        </w:rPr>
        <w:t>ENFORCEMENT LETTER</w:t>
      </w:r>
      <w:r w:rsidR="00BB5686">
        <w:rPr>
          <w:b/>
        </w:rPr>
        <w:t>S</w:t>
      </w:r>
    </w:p>
    <w:p w14:paraId="6DDD4CFF" w14:textId="77777777" w:rsidR="000B2C5B" w:rsidRDefault="000B2C5B" w:rsidP="00F34CE9">
      <w:pPr>
        <w:pStyle w:val="TSHeadingNumbered111"/>
        <w:tabs>
          <w:tab w:val="clear" w:pos="-31680"/>
        </w:tabs>
        <w:rPr>
          <w:rFonts w:ascii="Arial" w:hAnsi="Arial" w:cs="Arial"/>
          <w:b w:val="0"/>
          <w:caps w:val="0"/>
        </w:rPr>
      </w:pPr>
      <w:r>
        <w:rPr>
          <w:rFonts w:ascii="Arial" w:hAnsi="Arial" w:cs="Arial"/>
          <w:b w:val="0"/>
          <w:caps w:val="0"/>
        </w:rPr>
        <w:t xml:space="preserve">Enforcement letters are used by ONR inspectors to seek improvement and bring dutyholders back into compliance. </w:t>
      </w:r>
      <w:r w:rsidR="00E12FA4">
        <w:rPr>
          <w:rFonts w:ascii="Arial" w:hAnsi="Arial" w:cs="Arial"/>
          <w:b w:val="0"/>
          <w:caps w:val="0"/>
        </w:rPr>
        <w:t>Whilst non-compliance with a letter is not in itself an offence, unresponsive dutyholders are likely to face escalation following the application of Dutyholder Factors.</w:t>
      </w:r>
    </w:p>
    <w:p w14:paraId="5DDFD490" w14:textId="77777777" w:rsidR="00BA68C6" w:rsidRDefault="0015687B" w:rsidP="00726A0E">
      <w:pPr>
        <w:pStyle w:val="TSHeadingNumbered111"/>
        <w:tabs>
          <w:tab w:val="clear" w:pos="-31680"/>
        </w:tabs>
        <w:rPr>
          <w:rFonts w:ascii="Arial" w:hAnsi="Arial" w:cs="Arial"/>
          <w:b w:val="0"/>
          <w:caps w:val="0"/>
        </w:rPr>
      </w:pPr>
      <w:r>
        <w:rPr>
          <w:rFonts w:ascii="Arial" w:hAnsi="Arial" w:cs="Arial"/>
          <w:b w:val="0"/>
          <w:caps w:val="0"/>
        </w:rPr>
        <w:t>The e</w:t>
      </w:r>
      <w:r w:rsidRPr="00726A0E">
        <w:rPr>
          <w:rFonts w:ascii="Arial" w:hAnsi="Arial" w:cs="Arial"/>
          <w:b w:val="0"/>
          <w:caps w:val="0"/>
        </w:rPr>
        <w:t xml:space="preserve">nforcement letter </w:t>
      </w:r>
      <w:r>
        <w:rPr>
          <w:rFonts w:ascii="Arial" w:hAnsi="Arial" w:cs="Arial"/>
          <w:b w:val="0"/>
          <w:caps w:val="0"/>
        </w:rPr>
        <w:t xml:space="preserve">template is found in </w:t>
      </w:r>
      <w:r w:rsidRPr="00726A0E">
        <w:rPr>
          <w:rFonts w:ascii="Arial" w:hAnsi="Arial" w:cs="Arial"/>
          <w:b w:val="0"/>
          <w:caps w:val="0"/>
        </w:rPr>
        <w:t>ONR’s Business Management System, Templates and Forms</w:t>
      </w:r>
      <w:r>
        <w:rPr>
          <w:rFonts w:ascii="Arial" w:hAnsi="Arial" w:cs="Arial"/>
          <w:b w:val="0"/>
          <w:caps w:val="0"/>
        </w:rPr>
        <w:t xml:space="preserve">. </w:t>
      </w:r>
      <w:r w:rsidR="00A170E5" w:rsidRPr="00726A0E">
        <w:rPr>
          <w:rFonts w:ascii="Arial" w:hAnsi="Arial" w:cs="Arial"/>
          <w:b w:val="0"/>
          <w:caps w:val="0"/>
        </w:rPr>
        <w:t>Within the</w:t>
      </w:r>
      <w:r>
        <w:rPr>
          <w:rFonts w:ascii="Arial" w:hAnsi="Arial" w:cs="Arial"/>
          <w:b w:val="0"/>
          <w:caps w:val="0"/>
        </w:rPr>
        <w:t xml:space="preserve"> body of an enforcement letter</w:t>
      </w:r>
      <w:r w:rsidR="0085620B" w:rsidRPr="00726A0E">
        <w:rPr>
          <w:rFonts w:ascii="Arial" w:hAnsi="Arial" w:cs="Arial"/>
          <w:b w:val="0"/>
          <w:caps w:val="0"/>
        </w:rPr>
        <w:t xml:space="preserve"> </w:t>
      </w:r>
      <w:r w:rsidR="00A170E5" w:rsidRPr="00726A0E">
        <w:rPr>
          <w:rFonts w:ascii="Arial" w:hAnsi="Arial" w:cs="Arial"/>
          <w:b w:val="0"/>
          <w:caps w:val="0"/>
        </w:rPr>
        <w:t>it should be made apparent</w:t>
      </w:r>
      <w:r w:rsidR="00BB5686">
        <w:rPr>
          <w:rFonts w:ascii="Arial" w:hAnsi="Arial" w:cs="Arial"/>
          <w:b w:val="0"/>
          <w:caps w:val="0"/>
        </w:rPr>
        <w:t>:</w:t>
      </w:r>
      <w:r w:rsidR="006408A4">
        <w:rPr>
          <w:rFonts w:ascii="Arial" w:hAnsi="Arial" w:cs="Arial"/>
          <w:b w:val="0"/>
          <w:caps w:val="0"/>
        </w:rPr>
        <w:t xml:space="preserve">  </w:t>
      </w:r>
    </w:p>
    <w:p w14:paraId="6EEA70F3" w14:textId="77777777" w:rsidR="005210EA" w:rsidRDefault="005210EA" w:rsidP="005210EA">
      <w:pPr>
        <w:pStyle w:val="TSBullet2Circle"/>
      </w:pPr>
      <w:r>
        <w:t>What the compliance</w:t>
      </w:r>
      <w:r w:rsidRPr="00941FD1">
        <w:t xml:space="preserve"> </w:t>
      </w:r>
      <w:r>
        <w:t>matter is, including the precise legal duty.</w:t>
      </w:r>
    </w:p>
    <w:p w14:paraId="32FC15E9" w14:textId="77777777" w:rsidR="005210EA" w:rsidRDefault="005210EA" w:rsidP="005210EA">
      <w:pPr>
        <w:pStyle w:val="TSBullet2Circle"/>
      </w:pPr>
      <w:r>
        <w:lastRenderedPageBreak/>
        <w:t>Why this is an issue.</w:t>
      </w:r>
    </w:p>
    <w:p w14:paraId="0BE15A66" w14:textId="77777777" w:rsidR="005210EA" w:rsidRDefault="005210EA" w:rsidP="005210EA">
      <w:pPr>
        <w:pStyle w:val="TSBullet2Circle"/>
      </w:pPr>
      <w:r>
        <w:t>ONR’s expectations of when compliance will be achieved.</w:t>
      </w:r>
    </w:p>
    <w:p w14:paraId="5F55AADB" w14:textId="77777777" w:rsidR="001F63B4" w:rsidRDefault="001F63B4" w:rsidP="001F63B4">
      <w:pPr>
        <w:pStyle w:val="TSBullet2Circle"/>
      </w:pPr>
      <w:r w:rsidRPr="001F63B4">
        <w:t>ONR expectations for a response to the enforcement letter</w:t>
      </w:r>
    </w:p>
    <w:p w14:paraId="74888F6A" w14:textId="77777777" w:rsidR="005210EA" w:rsidRPr="00726A0E" w:rsidRDefault="00B231BE" w:rsidP="00726A0E">
      <w:pPr>
        <w:pStyle w:val="TSHeadingNumbered111"/>
        <w:tabs>
          <w:tab w:val="clear" w:pos="-31680"/>
        </w:tabs>
        <w:rPr>
          <w:rFonts w:ascii="Arial" w:hAnsi="Arial" w:cs="Arial"/>
          <w:b w:val="0"/>
          <w:caps w:val="0"/>
        </w:rPr>
      </w:pPr>
      <w:r>
        <w:rPr>
          <w:rFonts w:ascii="Arial" w:hAnsi="Arial" w:cs="Arial"/>
          <w:b w:val="0"/>
          <w:caps w:val="0"/>
        </w:rPr>
        <w:t xml:space="preserve">The following practices should be followed </w:t>
      </w:r>
      <w:r w:rsidR="001D0C35">
        <w:rPr>
          <w:rFonts w:ascii="Arial" w:hAnsi="Arial" w:cs="Arial"/>
          <w:b w:val="0"/>
          <w:caps w:val="0"/>
        </w:rPr>
        <w:t xml:space="preserve">when </w:t>
      </w:r>
      <w:r w:rsidR="005363D0">
        <w:rPr>
          <w:rFonts w:ascii="Arial" w:hAnsi="Arial" w:cs="Arial"/>
          <w:b w:val="0"/>
          <w:caps w:val="0"/>
        </w:rPr>
        <w:t>issuing enforcement letters:</w:t>
      </w:r>
    </w:p>
    <w:p w14:paraId="35F2B903" w14:textId="77777777" w:rsidR="00BA68C6" w:rsidRDefault="00BA68C6" w:rsidP="00F34CE9">
      <w:pPr>
        <w:pStyle w:val="TSBullet1Square"/>
      </w:pPr>
      <w:r>
        <w:t>It should be clear to the dutyholder that they are receiving an enforcement letter, both from the title and in the body of the letter.</w:t>
      </w:r>
    </w:p>
    <w:p w14:paraId="3BB08A52" w14:textId="77777777" w:rsidR="00BA68C6" w:rsidRDefault="00BB5686" w:rsidP="00F34CE9">
      <w:pPr>
        <w:pStyle w:val="TSBullet1Square"/>
      </w:pPr>
      <w:r>
        <w:t>T</w:t>
      </w:r>
      <w:r w:rsidR="00BA68C6">
        <w:t xml:space="preserve">he </w:t>
      </w:r>
      <w:r>
        <w:t>relevant RD</w:t>
      </w:r>
      <w:r w:rsidR="00BA68C6">
        <w:t xml:space="preserve"> </w:t>
      </w:r>
      <w:r w:rsidR="009404CD">
        <w:t>divisional</w:t>
      </w:r>
      <w:r w:rsidR="00BA68C6">
        <w:t xml:space="preserve"> governance processes for producing and issuing letters </w:t>
      </w:r>
      <w:r>
        <w:t>should be</w:t>
      </w:r>
      <w:r w:rsidR="00BA68C6">
        <w:t xml:space="preserve"> </w:t>
      </w:r>
      <w:r w:rsidR="001B5FA6">
        <w:t xml:space="preserve">followed; email transmission to a dutyholder is </w:t>
      </w:r>
      <w:r>
        <w:t xml:space="preserve">generally </w:t>
      </w:r>
      <w:r w:rsidR="001B5FA6">
        <w:t>acceptable</w:t>
      </w:r>
      <w:r w:rsidR="00BA68C6">
        <w:t>.</w:t>
      </w:r>
    </w:p>
    <w:p w14:paraId="7EB74AA5" w14:textId="77777777" w:rsidR="00BA68C6" w:rsidRDefault="006171FD" w:rsidP="00F34CE9">
      <w:pPr>
        <w:pStyle w:val="TSBullet1Square"/>
      </w:pPr>
      <w:r>
        <w:t xml:space="preserve">There is no </w:t>
      </w:r>
      <w:r w:rsidR="00775D4D">
        <w:t xml:space="preserve">overarching </w:t>
      </w:r>
      <w:r>
        <w:t xml:space="preserve">requirement to copy </w:t>
      </w:r>
      <w:r w:rsidR="001068C9">
        <w:t>R</w:t>
      </w:r>
      <w:r w:rsidR="00FF2806">
        <w:t>L</w:t>
      </w:r>
      <w:r w:rsidR="001068C9">
        <w:t xml:space="preserve">T members </w:t>
      </w:r>
      <w:r>
        <w:t>into letters</w:t>
      </w:r>
      <w:r w:rsidR="00BB5686">
        <w:t>;</w:t>
      </w:r>
      <w:r>
        <w:t xml:space="preserve"> the </w:t>
      </w:r>
      <w:r w:rsidR="00BB5686">
        <w:t xml:space="preserve">relevant </w:t>
      </w:r>
      <w:r>
        <w:t>delivery l</w:t>
      </w:r>
      <w:r w:rsidR="009404CD">
        <w:t xml:space="preserve">ead </w:t>
      </w:r>
      <w:r w:rsidR="00BB5686">
        <w:t>should however</w:t>
      </w:r>
      <w:r w:rsidR="009404CD">
        <w:t xml:space="preserve"> be on the distribution list</w:t>
      </w:r>
      <w:r>
        <w:t>.</w:t>
      </w:r>
    </w:p>
    <w:p w14:paraId="58B79A7E" w14:textId="77777777" w:rsidR="00760190" w:rsidRPr="00BA68C6" w:rsidRDefault="00CB6B8A" w:rsidP="00760190">
      <w:pPr>
        <w:pStyle w:val="TSBullet1Square"/>
      </w:pPr>
      <w:r>
        <w:t>R</w:t>
      </w:r>
      <w:r w:rsidR="00760190" w:rsidRPr="00760190">
        <w:t>elevant external stakeholders</w:t>
      </w:r>
      <w:r>
        <w:t xml:space="preserve">, </w:t>
      </w:r>
      <w:r w:rsidRPr="00760190">
        <w:t xml:space="preserve">in particular other </w:t>
      </w:r>
      <w:r>
        <w:t>regulatory</w:t>
      </w:r>
      <w:r w:rsidRPr="00760190">
        <w:t xml:space="preserve"> bodies/agencies</w:t>
      </w:r>
      <w:r>
        <w:t>,</w:t>
      </w:r>
      <w:r w:rsidR="00760190" w:rsidRPr="00760190">
        <w:t xml:space="preserve"> </w:t>
      </w:r>
      <w:r>
        <w:t>should be</w:t>
      </w:r>
      <w:r w:rsidR="00760190" w:rsidRPr="00760190">
        <w:t xml:space="preserve"> informed of the </w:t>
      </w:r>
      <w:r w:rsidR="00BB5686">
        <w:t>letter</w:t>
      </w:r>
      <w:r w:rsidR="00760190" w:rsidRPr="00760190">
        <w:t xml:space="preserve">.  </w:t>
      </w:r>
    </w:p>
    <w:p w14:paraId="16AECC09" w14:textId="77777777" w:rsidR="00BA68C6" w:rsidRPr="00BA68C6" w:rsidRDefault="00500944" w:rsidP="00DF2BE6">
      <w:pPr>
        <w:pStyle w:val="TSBullet1Square"/>
      </w:pPr>
      <w:r>
        <w:t>T</w:t>
      </w:r>
      <w:r w:rsidR="00BA68C6" w:rsidRPr="00BA68C6">
        <w:t xml:space="preserve">he </w:t>
      </w:r>
      <w:r w:rsidR="00BA68C6">
        <w:t xml:space="preserve">enforcement letter </w:t>
      </w:r>
      <w:r w:rsidR="00BA68C6" w:rsidRPr="00BA68C6">
        <w:t xml:space="preserve">will also </w:t>
      </w:r>
      <w:r>
        <w:t>require</w:t>
      </w:r>
      <w:r w:rsidR="00BA68C6" w:rsidRPr="00BA68C6">
        <w:t xml:space="preserve"> an associated </w:t>
      </w:r>
      <w:r w:rsidR="00B34BCA">
        <w:t>L</w:t>
      </w:r>
      <w:r w:rsidR="00BA68C6" w:rsidRPr="00BA68C6">
        <w:t xml:space="preserve">evel </w:t>
      </w:r>
      <w:r w:rsidR="000B2C5B">
        <w:t>1</w:t>
      </w:r>
      <w:r w:rsidR="00DD3345">
        <w:t>, 2</w:t>
      </w:r>
      <w:r w:rsidR="000B2C5B">
        <w:t xml:space="preserve"> or </w:t>
      </w:r>
      <w:r w:rsidR="00BA68C6">
        <w:t>3</w:t>
      </w:r>
      <w:r w:rsidR="00BA68C6" w:rsidRPr="00BA68C6">
        <w:t xml:space="preserve"> regulatory issue</w:t>
      </w:r>
      <w:r w:rsidR="000A33CE">
        <w:t xml:space="preserve"> (Ref. </w:t>
      </w:r>
      <w:r w:rsidR="008C0636">
        <w:t>7</w:t>
      </w:r>
      <w:r w:rsidR="000A33CE">
        <w:t>)</w:t>
      </w:r>
      <w:r w:rsidR="00BA68C6" w:rsidRPr="00BA68C6">
        <w:t xml:space="preserve"> to track any associated actions with the dutyholder</w:t>
      </w:r>
      <w:r w:rsidR="00DF2BE6">
        <w:t xml:space="preserve"> </w:t>
      </w:r>
      <w:r w:rsidR="00DF2BE6" w:rsidRPr="00DF2BE6">
        <w:t>(</w:t>
      </w:r>
      <w:r w:rsidR="00DF2BE6">
        <w:t>n</w:t>
      </w:r>
      <w:r w:rsidR="00DF2BE6" w:rsidRPr="00DF2BE6">
        <w:t>ote that a regulatory issue number is required when requesting a unique identifier)</w:t>
      </w:r>
      <w:r w:rsidR="00BA68C6" w:rsidRPr="00BA68C6">
        <w:t>.</w:t>
      </w:r>
    </w:p>
    <w:p w14:paraId="4AD63D33" w14:textId="77777777" w:rsidR="00BA68C6" w:rsidRDefault="000B2C5B" w:rsidP="00F34CE9">
      <w:pPr>
        <w:pStyle w:val="TSBullet1Square"/>
      </w:pPr>
      <w:r>
        <w:t>The contents of a</w:t>
      </w:r>
      <w:r w:rsidR="00BA68C6">
        <w:t xml:space="preserve">n enforcement letter </w:t>
      </w:r>
      <w:r>
        <w:t xml:space="preserve">should be </w:t>
      </w:r>
      <w:r w:rsidR="00970FAD">
        <w:t>discussed</w:t>
      </w:r>
      <w:r>
        <w:t xml:space="preserve"> with the dutyholder in advance of sending it, so that they are clear why ONR is taking this action and the response required. The letter should be addressed </w:t>
      </w:r>
      <w:r w:rsidR="009C34AE">
        <w:t>to include managers in the duty</w:t>
      </w:r>
      <w:r>
        <w:t xml:space="preserve">holder organisation who have the authority to </w:t>
      </w:r>
      <w:r w:rsidR="00D72EFA">
        <w:t>remedy the contravention</w:t>
      </w:r>
      <w:r w:rsidR="001B6E61">
        <w:t>.</w:t>
      </w:r>
    </w:p>
    <w:p w14:paraId="17F6B5C1" w14:textId="53015E18" w:rsidR="00EF1547" w:rsidRPr="00461740" w:rsidRDefault="001F63B4" w:rsidP="00057F15">
      <w:pPr>
        <w:pStyle w:val="TSBullet1Square"/>
      </w:pPr>
      <w:r>
        <w:t>A</w:t>
      </w:r>
      <w:r w:rsidR="00EF1547" w:rsidRPr="00461740">
        <w:t>n enforcement l</w:t>
      </w:r>
      <w:r w:rsidR="004328B5" w:rsidRPr="00461740">
        <w:t xml:space="preserve">etter unique reference number </w:t>
      </w:r>
      <w:r w:rsidR="00EF1547" w:rsidRPr="00461740">
        <w:t>should be</w:t>
      </w:r>
      <w:r w:rsidR="004328B5" w:rsidRPr="00461740">
        <w:t xml:space="preserve"> obtained f</w:t>
      </w:r>
      <w:r w:rsidR="0019126D" w:rsidRPr="00461740">
        <w:t>rom</w:t>
      </w:r>
      <w:r w:rsidR="004328B5" w:rsidRPr="00461740">
        <w:t xml:space="preserve"> the Regulatory Directorate administrative team</w:t>
      </w:r>
      <w:r w:rsidR="003B604B" w:rsidRPr="00461740">
        <w:t xml:space="preserve"> (</w:t>
      </w:r>
      <w:r w:rsidR="00BC38F8" w:rsidRPr="00BC38F8">
        <w:t xml:space="preserve">Technical Division </w:t>
      </w:r>
      <w:hyperlink r:id="rId40" w:history="1">
        <w:r w:rsidR="00BC38F8" w:rsidRPr="0047280F">
          <w:rPr>
            <w:rStyle w:val="Hyperlink"/>
          </w:rPr>
          <w:t>onrtechdiv@onr.gov.uk</w:t>
        </w:r>
      </w:hyperlink>
      <w:r w:rsidR="00BC38F8">
        <w:t xml:space="preserve"> </w:t>
      </w:r>
      <w:r w:rsidR="003B604B" w:rsidRPr="00461740">
        <w:t>).</w:t>
      </w:r>
    </w:p>
    <w:p w14:paraId="6EA779FD" w14:textId="77777777" w:rsidR="001B5FA6" w:rsidRDefault="00AA0D50" w:rsidP="00F34CE9">
      <w:pPr>
        <w:pStyle w:val="TSHeadingNumbered111"/>
      </w:pPr>
      <w:r>
        <w:rPr>
          <w:caps w:val="0"/>
        </w:rPr>
        <w:t>Other regulatory letters</w:t>
      </w:r>
    </w:p>
    <w:p w14:paraId="29FFC6B0" w14:textId="77777777" w:rsidR="001B5FA6" w:rsidRDefault="001B5FA6" w:rsidP="00F34CE9">
      <w:pPr>
        <w:pStyle w:val="TSHeadingNumbered111"/>
      </w:pPr>
      <w:r>
        <w:rPr>
          <w:rFonts w:ascii="Arial" w:hAnsi="Arial" w:cs="Arial"/>
          <w:b w:val="0"/>
        </w:rPr>
        <w:t>T</w:t>
      </w:r>
      <w:r>
        <w:rPr>
          <w:rFonts w:ascii="Arial" w:hAnsi="Arial" w:cs="Arial"/>
          <w:b w:val="0"/>
          <w:caps w:val="0"/>
        </w:rPr>
        <w:t xml:space="preserve">here are a number of </w:t>
      </w:r>
      <w:r w:rsidR="006F0E0D">
        <w:rPr>
          <w:rFonts w:ascii="Arial" w:hAnsi="Arial" w:cs="Arial"/>
          <w:b w:val="0"/>
          <w:caps w:val="0"/>
        </w:rPr>
        <w:t xml:space="preserve">other </w:t>
      </w:r>
      <w:r>
        <w:rPr>
          <w:rFonts w:ascii="Arial" w:hAnsi="Arial" w:cs="Arial"/>
          <w:b w:val="0"/>
          <w:caps w:val="0"/>
        </w:rPr>
        <w:t xml:space="preserve">regulatory letter types </w:t>
      </w:r>
      <w:r w:rsidR="003F4DFE">
        <w:rPr>
          <w:rFonts w:ascii="Arial" w:hAnsi="Arial" w:cs="Arial"/>
          <w:b w:val="0"/>
          <w:caps w:val="0"/>
        </w:rPr>
        <w:t xml:space="preserve">associated with </w:t>
      </w:r>
      <w:r>
        <w:rPr>
          <w:rFonts w:ascii="Arial" w:hAnsi="Arial" w:cs="Arial"/>
          <w:b w:val="0"/>
          <w:caps w:val="0"/>
        </w:rPr>
        <w:t xml:space="preserve">legislation </w:t>
      </w:r>
      <w:r w:rsidR="003F4DFE">
        <w:rPr>
          <w:rFonts w:ascii="Arial" w:hAnsi="Arial" w:cs="Arial"/>
          <w:b w:val="0"/>
          <w:caps w:val="0"/>
        </w:rPr>
        <w:t xml:space="preserve">relevant </w:t>
      </w:r>
      <w:r>
        <w:rPr>
          <w:rFonts w:ascii="Arial" w:hAnsi="Arial" w:cs="Arial"/>
          <w:b w:val="0"/>
          <w:caps w:val="0"/>
        </w:rPr>
        <w:t>to ONR</w:t>
      </w:r>
      <w:r w:rsidR="009C750B">
        <w:rPr>
          <w:rFonts w:ascii="Arial" w:hAnsi="Arial" w:cs="Arial"/>
          <w:b w:val="0"/>
          <w:caps w:val="0"/>
        </w:rPr>
        <w:t>;</w:t>
      </w:r>
      <w:r>
        <w:rPr>
          <w:rFonts w:ascii="Arial" w:hAnsi="Arial" w:cs="Arial"/>
          <w:b w:val="0"/>
          <w:caps w:val="0"/>
        </w:rPr>
        <w:t xml:space="preserve"> examples are listed below. I</w:t>
      </w:r>
      <w:r w:rsidR="009C750B">
        <w:rPr>
          <w:rFonts w:ascii="Arial" w:hAnsi="Arial" w:cs="Arial"/>
          <w:b w:val="0"/>
          <w:caps w:val="0"/>
        </w:rPr>
        <w:t>nspectors wishing</w:t>
      </w:r>
      <w:r>
        <w:rPr>
          <w:rFonts w:ascii="Arial" w:hAnsi="Arial" w:cs="Arial"/>
          <w:b w:val="0"/>
          <w:caps w:val="0"/>
        </w:rPr>
        <w:t xml:space="preserve"> to utilise these </w:t>
      </w:r>
      <w:r w:rsidR="009C750B">
        <w:rPr>
          <w:rFonts w:ascii="Arial" w:hAnsi="Arial" w:cs="Arial"/>
          <w:b w:val="0"/>
          <w:caps w:val="0"/>
        </w:rPr>
        <w:t xml:space="preserve">should </w:t>
      </w:r>
      <w:r w:rsidR="00DB36CE">
        <w:rPr>
          <w:rFonts w:ascii="Arial" w:hAnsi="Arial" w:cs="Arial"/>
          <w:b w:val="0"/>
          <w:caps w:val="0"/>
        </w:rPr>
        <w:t>notify</w:t>
      </w:r>
      <w:r>
        <w:rPr>
          <w:rFonts w:ascii="Arial" w:hAnsi="Arial" w:cs="Arial"/>
          <w:b w:val="0"/>
          <w:caps w:val="0"/>
        </w:rPr>
        <w:t xml:space="preserve"> </w:t>
      </w:r>
      <w:r w:rsidR="006F0E0D">
        <w:rPr>
          <w:rFonts w:ascii="Arial" w:hAnsi="Arial" w:cs="Arial"/>
          <w:b w:val="0"/>
          <w:caps w:val="0"/>
        </w:rPr>
        <w:t xml:space="preserve">the ONR legal contact within </w:t>
      </w:r>
      <w:r w:rsidR="00D177E4">
        <w:rPr>
          <w:rFonts w:ascii="Arial" w:hAnsi="Arial" w:cs="Arial"/>
          <w:b w:val="0"/>
          <w:caps w:val="0"/>
        </w:rPr>
        <w:t>ONR’s Investigation Resource Group</w:t>
      </w:r>
      <w:r w:rsidR="006F0E0D">
        <w:rPr>
          <w:rFonts w:ascii="Arial" w:hAnsi="Arial" w:cs="Arial"/>
          <w:b w:val="0"/>
          <w:caps w:val="0"/>
        </w:rPr>
        <w:t xml:space="preserve"> </w:t>
      </w:r>
      <w:r>
        <w:rPr>
          <w:rFonts w:ascii="Arial" w:hAnsi="Arial" w:cs="Arial"/>
          <w:b w:val="0"/>
          <w:caps w:val="0"/>
        </w:rPr>
        <w:t>in the first instance to discuss the process.</w:t>
      </w:r>
    </w:p>
    <w:p w14:paraId="54761771" w14:textId="77777777" w:rsidR="001B5FA6" w:rsidRDefault="001B5FA6" w:rsidP="00F34CE9">
      <w:pPr>
        <w:pStyle w:val="TSBullet1Square"/>
      </w:pPr>
      <w:r>
        <w:t>ONR inspectors have the power (as the competent authority) to issue a ‘notice in writing’ under the Carriage of Dangero</w:t>
      </w:r>
      <w:r w:rsidR="00DB36CE">
        <w:t>us Goods Regulations 2009, s</w:t>
      </w:r>
      <w:r>
        <w:t xml:space="preserve">pecific to </w:t>
      </w:r>
      <w:r w:rsidR="009C750B">
        <w:t>S</w:t>
      </w:r>
      <w:r>
        <w:t>chedule 2 and in relation to requiring certain dutyholders to test, rehearse or revise their emergency arrangements.</w:t>
      </w:r>
    </w:p>
    <w:p w14:paraId="516E2B28" w14:textId="77777777" w:rsidR="00071B27" w:rsidRPr="00A96930" w:rsidRDefault="001B5FA6" w:rsidP="00F34CE9">
      <w:pPr>
        <w:pStyle w:val="TSBullet1Square"/>
      </w:pPr>
      <w:r>
        <w:t xml:space="preserve">ONR inspectors have the power </w:t>
      </w:r>
      <w:r w:rsidR="00071B27">
        <w:t xml:space="preserve">to issue </w:t>
      </w:r>
      <w:r w:rsidR="00071B27">
        <w:rPr>
          <w:lang w:val="en"/>
        </w:rPr>
        <w:t>a</w:t>
      </w:r>
      <w:r w:rsidR="00071B27" w:rsidRPr="00071B27">
        <w:rPr>
          <w:lang w:val="en"/>
        </w:rPr>
        <w:t xml:space="preserve"> </w:t>
      </w:r>
      <w:r w:rsidR="00071B27">
        <w:rPr>
          <w:lang w:val="en"/>
        </w:rPr>
        <w:t>‘</w:t>
      </w:r>
      <w:r w:rsidR="00071B27" w:rsidRPr="00071B27">
        <w:rPr>
          <w:lang w:val="en"/>
        </w:rPr>
        <w:t>notice in writing</w:t>
      </w:r>
      <w:r w:rsidR="00071B27">
        <w:rPr>
          <w:lang w:val="en"/>
        </w:rPr>
        <w:t xml:space="preserve">’ under the </w:t>
      </w:r>
      <w:r w:rsidR="00071B27" w:rsidRPr="00071B27">
        <w:t>Ionising</w:t>
      </w:r>
      <w:r w:rsidR="00071B27">
        <w:rPr>
          <w:lang w:val="en"/>
        </w:rPr>
        <w:t xml:space="preserve"> Radiation Regulatio</w:t>
      </w:r>
      <w:r w:rsidR="00DB36CE">
        <w:rPr>
          <w:lang w:val="en"/>
        </w:rPr>
        <w:t xml:space="preserve">ns </w:t>
      </w:r>
      <w:r w:rsidR="003C78D0">
        <w:rPr>
          <w:lang w:val="en"/>
        </w:rPr>
        <w:t>2017</w:t>
      </w:r>
      <w:r w:rsidR="00DB36CE">
        <w:rPr>
          <w:lang w:val="en"/>
        </w:rPr>
        <w:t xml:space="preserve">, </w:t>
      </w:r>
      <w:r w:rsidR="00DB36CE" w:rsidRPr="00994CF6">
        <w:rPr>
          <w:lang w:val="en"/>
        </w:rPr>
        <w:t>s</w:t>
      </w:r>
      <w:r w:rsidR="00071B27" w:rsidRPr="00994CF6">
        <w:rPr>
          <w:lang w:val="en"/>
        </w:rPr>
        <w:t xml:space="preserve">pecific to </w:t>
      </w:r>
      <w:r w:rsidR="009C750B">
        <w:rPr>
          <w:lang w:val="en"/>
        </w:rPr>
        <w:t>R</w:t>
      </w:r>
      <w:r w:rsidR="00071B27" w:rsidRPr="00994CF6">
        <w:rPr>
          <w:lang w:val="en"/>
        </w:rPr>
        <w:t xml:space="preserve">egulation </w:t>
      </w:r>
      <w:r w:rsidR="001C7855">
        <w:rPr>
          <w:lang w:val="en"/>
        </w:rPr>
        <w:t>5</w:t>
      </w:r>
      <w:r w:rsidR="00071B27" w:rsidRPr="00071B27">
        <w:rPr>
          <w:lang w:val="en"/>
        </w:rPr>
        <w:t xml:space="preserve"> </w:t>
      </w:r>
      <w:r w:rsidR="00071B27">
        <w:rPr>
          <w:lang w:val="en"/>
        </w:rPr>
        <w:t>requiring</w:t>
      </w:r>
      <w:r w:rsidR="00071B27" w:rsidRPr="00071B27">
        <w:rPr>
          <w:lang w:val="en"/>
        </w:rPr>
        <w:t xml:space="preserve"> th</w:t>
      </w:r>
      <w:r w:rsidR="00071B27">
        <w:rPr>
          <w:lang w:val="en"/>
        </w:rPr>
        <w:t>e</w:t>
      </w:r>
      <w:r w:rsidR="00071B27" w:rsidRPr="00071B27">
        <w:rPr>
          <w:lang w:val="en"/>
        </w:rPr>
        <w:t xml:space="preserve"> </w:t>
      </w:r>
      <w:r w:rsidR="001A210F">
        <w:rPr>
          <w:lang w:val="en"/>
        </w:rPr>
        <w:t>employer</w:t>
      </w:r>
      <w:r w:rsidR="00071B27" w:rsidRPr="00071B27">
        <w:rPr>
          <w:lang w:val="en"/>
        </w:rPr>
        <w:t xml:space="preserve"> to provide additional particulars of </w:t>
      </w:r>
      <w:r w:rsidR="00071B27">
        <w:rPr>
          <w:lang w:val="en"/>
        </w:rPr>
        <w:t xml:space="preserve">specified </w:t>
      </w:r>
      <w:r w:rsidR="00071B27" w:rsidRPr="00071B27">
        <w:rPr>
          <w:lang w:val="en"/>
        </w:rPr>
        <w:t xml:space="preserve">work as </w:t>
      </w:r>
      <w:r w:rsidR="00490D5F">
        <w:rPr>
          <w:lang w:val="en"/>
        </w:rPr>
        <w:t xml:space="preserve">ONR </w:t>
      </w:r>
      <w:r w:rsidR="00071B27" w:rsidRPr="00071B27">
        <w:rPr>
          <w:lang w:val="en"/>
        </w:rPr>
        <w:t>may reasonably require</w:t>
      </w:r>
      <w:r w:rsidR="00071B27">
        <w:rPr>
          <w:lang w:val="en"/>
        </w:rPr>
        <w:t>.</w:t>
      </w:r>
    </w:p>
    <w:p w14:paraId="0A7A86F5" w14:textId="77777777" w:rsidR="00757550" w:rsidRDefault="00757550" w:rsidP="00757550">
      <w:pPr>
        <w:pStyle w:val="TSBullet1Square"/>
      </w:pPr>
      <w:r w:rsidRPr="00757550">
        <w:t xml:space="preserve">ONR inspectors have the power to impose particular safeguard provisions upon a dutyholder (Operator) </w:t>
      </w:r>
      <w:r>
        <w:t xml:space="preserve">under </w:t>
      </w:r>
      <w:r w:rsidRPr="00757550">
        <w:t xml:space="preserve">Regulation 5 </w:t>
      </w:r>
      <w:r>
        <w:t xml:space="preserve">of </w:t>
      </w:r>
      <w:r w:rsidR="00C52B7A">
        <w:t>t</w:t>
      </w:r>
      <w:r w:rsidRPr="00757550">
        <w:t>he Nuclear Safeguards (EU Exit) Regulations 2019</w:t>
      </w:r>
      <w:r w:rsidR="00C52B7A">
        <w:t>.</w:t>
      </w:r>
    </w:p>
    <w:p w14:paraId="19982E49" w14:textId="77777777" w:rsidR="00AE206B" w:rsidRDefault="002D552C" w:rsidP="00F34CE9">
      <w:pPr>
        <w:pStyle w:val="TSNumberedParagraph11"/>
        <w:rPr>
          <w:b/>
        </w:rPr>
      </w:pPr>
      <w:r>
        <w:rPr>
          <w:b/>
        </w:rPr>
        <w:t>REGULATORY ADVICE</w:t>
      </w:r>
      <w:r w:rsidRPr="001E42A5">
        <w:rPr>
          <w:b/>
        </w:rPr>
        <w:t xml:space="preserve"> </w:t>
      </w:r>
    </w:p>
    <w:p w14:paraId="7E3472B8" w14:textId="77777777" w:rsidR="00E12FA4" w:rsidRPr="00DD3345" w:rsidRDefault="00E12FA4" w:rsidP="00F34CE9">
      <w:pPr>
        <w:pStyle w:val="TSHeadingNumbered111"/>
        <w:rPr>
          <w:rFonts w:cs="Arial"/>
          <w:b w:val="0"/>
        </w:rPr>
      </w:pPr>
      <w:r>
        <w:rPr>
          <w:rFonts w:ascii="Arial" w:hAnsi="Arial" w:cs="Arial"/>
          <w:b w:val="0"/>
          <w:caps w:val="0"/>
        </w:rPr>
        <w:t xml:space="preserve">The nature of ONR’s oversight of the nuclear industry means that there are routine and regular opportunities for ONR inspectors to provide dutyholders with feedback on their performance. This feedback is termed Regulatory Advice and may in fact encompass low-level non-compliance with legal duties that should be addressed. </w:t>
      </w:r>
      <w:r w:rsidR="00A21F19" w:rsidRPr="00A161C0">
        <w:rPr>
          <w:rFonts w:ascii="Arial" w:hAnsi="Arial" w:cs="Arial"/>
          <w:b w:val="0"/>
          <w:caps w:val="0"/>
        </w:rPr>
        <w:t>Regulatory Advice covers a broad range of actions,</w:t>
      </w:r>
      <w:r w:rsidR="00D80850">
        <w:rPr>
          <w:rFonts w:ascii="Arial" w:hAnsi="Arial" w:cs="Arial"/>
          <w:b w:val="0"/>
          <w:caps w:val="0"/>
        </w:rPr>
        <w:t xml:space="preserve"> including</w:t>
      </w:r>
      <w:r w:rsidR="00A21F19">
        <w:rPr>
          <w:rFonts w:ascii="Arial" w:hAnsi="Arial" w:cs="Arial"/>
          <w:b w:val="0"/>
          <w:caps w:val="0"/>
        </w:rPr>
        <w:t xml:space="preserve"> letters (though these are not classed as Enforcement Letters as described in section 7.5).</w:t>
      </w:r>
    </w:p>
    <w:p w14:paraId="3D21F2A2" w14:textId="77777777" w:rsidR="00576CE2" w:rsidRDefault="00B528E0" w:rsidP="00F34CE9">
      <w:pPr>
        <w:pStyle w:val="TSBullet1Square"/>
      </w:pPr>
      <w:r>
        <w:t>Regulatory a</w:t>
      </w:r>
      <w:r w:rsidR="00576CE2">
        <w:t>dvice c</w:t>
      </w:r>
      <w:r w:rsidR="00AE206B" w:rsidRPr="00AE206B">
        <w:t>an</w:t>
      </w:r>
      <w:r w:rsidR="0097551D">
        <w:t xml:space="preserve"> be written or be oral</w:t>
      </w:r>
      <w:r w:rsidR="00576CE2">
        <w:t>.</w:t>
      </w:r>
    </w:p>
    <w:p w14:paraId="5A65F902" w14:textId="77777777" w:rsidR="00576CE2" w:rsidRDefault="00576CE2" w:rsidP="00F34CE9">
      <w:pPr>
        <w:pStyle w:val="TSBullet1Square"/>
      </w:pPr>
      <w:r>
        <w:lastRenderedPageBreak/>
        <w:t xml:space="preserve">For both </w:t>
      </w:r>
      <w:r w:rsidR="0097551D">
        <w:t>oral</w:t>
      </w:r>
      <w:r>
        <w:t xml:space="preserve"> and written advice </w:t>
      </w:r>
      <w:r w:rsidR="00F870E5">
        <w:t xml:space="preserve">(usually an e-mail) </w:t>
      </w:r>
      <w:r>
        <w:t>ensure that it is clear;</w:t>
      </w:r>
    </w:p>
    <w:p w14:paraId="150E987F" w14:textId="77777777" w:rsidR="00576CE2" w:rsidRDefault="00576CE2" w:rsidP="00F34CE9">
      <w:pPr>
        <w:pStyle w:val="TSBullet2Circle"/>
      </w:pPr>
      <w:r>
        <w:t>What the compliance</w:t>
      </w:r>
      <w:r w:rsidRPr="00941FD1">
        <w:t xml:space="preserve"> </w:t>
      </w:r>
      <w:r>
        <w:t>matter is.</w:t>
      </w:r>
    </w:p>
    <w:p w14:paraId="6BFD00A6" w14:textId="77777777" w:rsidR="00576CE2" w:rsidRDefault="00576CE2" w:rsidP="00F34CE9">
      <w:pPr>
        <w:pStyle w:val="TSBullet2Circle"/>
      </w:pPr>
      <w:r>
        <w:t>Why this is an issue.</w:t>
      </w:r>
    </w:p>
    <w:p w14:paraId="640EC934" w14:textId="77777777" w:rsidR="005C7FF4" w:rsidRPr="00102D81" w:rsidRDefault="0073781F" w:rsidP="00F34CE9">
      <w:pPr>
        <w:pStyle w:val="TSBullet1Square"/>
      </w:pPr>
      <w:r>
        <w:t xml:space="preserve">It may be appropriate to have an associated </w:t>
      </w:r>
      <w:r w:rsidR="001125DC">
        <w:t>L</w:t>
      </w:r>
      <w:r>
        <w:t xml:space="preserve">evel </w:t>
      </w:r>
      <w:r w:rsidR="004F2254">
        <w:t xml:space="preserve">3 (if there has been a breach) or </w:t>
      </w:r>
      <w:r w:rsidR="001125DC">
        <w:t>L</w:t>
      </w:r>
      <w:r w:rsidR="004F2254">
        <w:t xml:space="preserve">evel </w:t>
      </w:r>
      <w:r>
        <w:t>4 regulatory issue</w:t>
      </w:r>
      <w:r w:rsidR="000A33CE">
        <w:t xml:space="preserve"> (Ref. </w:t>
      </w:r>
      <w:r w:rsidR="00077C41">
        <w:t>7</w:t>
      </w:r>
      <w:r w:rsidR="000A33CE">
        <w:t>)</w:t>
      </w:r>
      <w:r>
        <w:t xml:space="preserve"> to track </w:t>
      </w:r>
      <w:r w:rsidR="00617015">
        <w:t>remedial</w:t>
      </w:r>
      <w:r>
        <w:t xml:space="preserve"> action</w:t>
      </w:r>
      <w:r w:rsidR="00617015">
        <w:t>(s)</w:t>
      </w:r>
      <w:r>
        <w:t xml:space="preserve"> </w:t>
      </w:r>
      <w:r w:rsidR="00B528E0">
        <w:t>by</w:t>
      </w:r>
      <w:r>
        <w:t xml:space="preserve"> the dutyholder.</w:t>
      </w:r>
      <w:r w:rsidR="005C7FF4" w:rsidRPr="005C7FF4">
        <w:rPr>
          <w:rFonts w:cs="Arial"/>
          <w:b/>
          <w:caps/>
        </w:rPr>
        <w:t xml:space="preserve"> </w:t>
      </w:r>
    </w:p>
    <w:p w14:paraId="2649B51F" w14:textId="77777777" w:rsidR="008002D2" w:rsidRPr="00F870E5" w:rsidRDefault="005C7FF4" w:rsidP="00077C41">
      <w:pPr>
        <w:pStyle w:val="TSHeadingNumbered111"/>
      </w:pPr>
      <w:r>
        <w:rPr>
          <w:rFonts w:ascii="Arial" w:hAnsi="Arial" w:cs="Arial"/>
          <w:b w:val="0"/>
          <w:caps w:val="0"/>
        </w:rPr>
        <w:t xml:space="preserve">The nature of the risks associated with </w:t>
      </w:r>
      <w:r w:rsidR="001125DC">
        <w:rPr>
          <w:rFonts w:ascii="Arial" w:hAnsi="Arial" w:cs="Arial"/>
          <w:b w:val="0"/>
          <w:caps w:val="0"/>
        </w:rPr>
        <w:t xml:space="preserve">the </w:t>
      </w:r>
      <w:r>
        <w:rPr>
          <w:rFonts w:ascii="Arial" w:hAnsi="Arial" w:cs="Arial"/>
          <w:b w:val="0"/>
          <w:caps w:val="0"/>
        </w:rPr>
        <w:t xml:space="preserve">nuclear industry activities </w:t>
      </w:r>
      <w:r w:rsidR="00596C58">
        <w:rPr>
          <w:rFonts w:ascii="Arial" w:hAnsi="Arial" w:cs="Arial"/>
          <w:b w:val="0"/>
          <w:caps w:val="0"/>
        </w:rPr>
        <w:t xml:space="preserve">or transport of radioactive material </w:t>
      </w:r>
      <w:r>
        <w:rPr>
          <w:rFonts w:ascii="Arial" w:hAnsi="Arial" w:cs="Arial"/>
          <w:b w:val="0"/>
          <w:caps w:val="0"/>
        </w:rPr>
        <w:t xml:space="preserve">and the expectations of the public, means that ONR expects dutyholders to respond positively to </w:t>
      </w:r>
      <w:r w:rsidR="00B528E0">
        <w:rPr>
          <w:rFonts w:ascii="Arial" w:hAnsi="Arial" w:cs="Arial"/>
          <w:b w:val="0"/>
          <w:caps w:val="0"/>
        </w:rPr>
        <w:t>all regulatory a</w:t>
      </w:r>
      <w:r>
        <w:rPr>
          <w:rFonts w:ascii="Arial" w:hAnsi="Arial" w:cs="Arial"/>
          <w:b w:val="0"/>
          <w:caps w:val="0"/>
        </w:rPr>
        <w:t xml:space="preserve">dvice given by ONR inspectors. Where dutyholders persistently fail to respond to </w:t>
      </w:r>
      <w:r w:rsidR="00B528E0">
        <w:rPr>
          <w:rFonts w:ascii="Arial" w:hAnsi="Arial" w:cs="Arial"/>
          <w:b w:val="0"/>
          <w:caps w:val="0"/>
        </w:rPr>
        <w:t>r</w:t>
      </w:r>
      <w:r>
        <w:rPr>
          <w:rFonts w:ascii="Arial" w:hAnsi="Arial" w:cs="Arial"/>
          <w:b w:val="0"/>
          <w:caps w:val="0"/>
        </w:rPr>
        <w:t xml:space="preserve">egulatory </w:t>
      </w:r>
      <w:r w:rsidR="00B528E0">
        <w:rPr>
          <w:rFonts w:ascii="Arial" w:hAnsi="Arial" w:cs="Arial"/>
          <w:b w:val="0"/>
          <w:caps w:val="0"/>
        </w:rPr>
        <w:t>a</w:t>
      </w:r>
      <w:r>
        <w:rPr>
          <w:rFonts w:ascii="Arial" w:hAnsi="Arial" w:cs="Arial"/>
          <w:b w:val="0"/>
          <w:caps w:val="0"/>
        </w:rPr>
        <w:t xml:space="preserve">dvice, </w:t>
      </w:r>
      <w:r w:rsidR="00B528E0">
        <w:rPr>
          <w:rFonts w:ascii="Arial" w:hAnsi="Arial" w:cs="Arial"/>
          <w:b w:val="0"/>
          <w:caps w:val="0"/>
        </w:rPr>
        <w:t xml:space="preserve">inspectors should </w:t>
      </w:r>
      <w:r>
        <w:rPr>
          <w:rFonts w:ascii="Arial" w:hAnsi="Arial" w:cs="Arial"/>
          <w:b w:val="0"/>
          <w:caps w:val="0"/>
        </w:rPr>
        <w:t xml:space="preserve">consider targeted interventions to </w:t>
      </w:r>
      <w:r w:rsidR="00B528E0">
        <w:rPr>
          <w:rFonts w:ascii="Arial" w:hAnsi="Arial" w:cs="Arial"/>
          <w:b w:val="0"/>
          <w:caps w:val="0"/>
        </w:rPr>
        <w:t>determine</w:t>
      </w:r>
      <w:r>
        <w:rPr>
          <w:rFonts w:ascii="Arial" w:hAnsi="Arial" w:cs="Arial"/>
          <w:b w:val="0"/>
          <w:caps w:val="0"/>
        </w:rPr>
        <w:t xml:space="preserve"> the underlying organisational issues</w:t>
      </w:r>
      <w:r w:rsidR="009C34AE">
        <w:rPr>
          <w:rFonts w:ascii="Arial" w:hAnsi="Arial" w:cs="Arial"/>
          <w:b w:val="0"/>
          <w:caps w:val="0"/>
        </w:rPr>
        <w:t xml:space="preserve"> and/or consider escalation of the BEL</w:t>
      </w:r>
      <w:r>
        <w:rPr>
          <w:rFonts w:ascii="Arial" w:hAnsi="Arial" w:cs="Arial"/>
          <w:b w:val="0"/>
          <w:caps w:val="0"/>
        </w:rPr>
        <w:t>.</w:t>
      </w:r>
    </w:p>
    <w:p w14:paraId="74B628F2" w14:textId="77777777" w:rsidR="00AA0D50" w:rsidRDefault="00B528E0" w:rsidP="00F34CE9">
      <w:pPr>
        <w:pStyle w:val="TSHeadingNumbered111"/>
      </w:pPr>
      <w:r>
        <w:rPr>
          <w:caps w:val="0"/>
        </w:rPr>
        <w:t>Comple</w:t>
      </w:r>
      <w:r w:rsidR="002D552C">
        <w:rPr>
          <w:caps w:val="0"/>
        </w:rPr>
        <w:t>mentary Regulatory Tools</w:t>
      </w:r>
    </w:p>
    <w:p w14:paraId="0B4DBF15" w14:textId="77777777" w:rsidR="00AA0D50" w:rsidRDefault="002D552C" w:rsidP="00F34CE9">
      <w:pPr>
        <w:pStyle w:val="TSHeadingNumbered1111"/>
      </w:pPr>
      <w:r>
        <w:rPr>
          <w:caps w:val="0"/>
        </w:rPr>
        <w:t>Verbal Warnings</w:t>
      </w:r>
    </w:p>
    <w:p w14:paraId="40A84326" w14:textId="25139A32" w:rsidR="00AA0D50" w:rsidRPr="00850C4F" w:rsidRDefault="002D552C" w:rsidP="00F34CE9">
      <w:pPr>
        <w:pStyle w:val="Heading5"/>
        <w:rPr>
          <w:b w:val="0"/>
          <w:i w:val="0"/>
          <w:sz w:val="22"/>
          <w:szCs w:val="22"/>
        </w:rPr>
      </w:pPr>
      <w:r w:rsidRPr="00850C4F">
        <w:rPr>
          <w:b w:val="0"/>
          <w:i w:val="0"/>
          <w:sz w:val="22"/>
          <w:szCs w:val="22"/>
        </w:rPr>
        <w:t xml:space="preserve">Verbal warnings are a type of regulatory advice; usually </w:t>
      </w:r>
      <w:r w:rsidR="009E3CFD">
        <w:rPr>
          <w:b w:val="0"/>
          <w:i w:val="0"/>
          <w:sz w:val="22"/>
          <w:szCs w:val="22"/>
        </w:rPr>
        <w:t xml:space="preserve">used </w:t>
      </w:r>
      <w:r w:rsidRPr="00850C4F">
        <w:rPr>
          <w:b w:val="0"/>
          <w:i w:val="0"/>
          <w:sz w:val="22"/>
          <w:szCs w:val="22"/>
        </w:rPr>
        <w:t>in relation to the action of individual employee</w:t>
      </w:r>
      <w:r w:rsidR="00921A27">
        <w:rPr>
          <w:b w:val="0"/>
          <w:i w:val="0"/>
          <w:sz w:val="22"/>
          <w:szCs w:val="22"/>
        </w:rPr>
        <w:t>s</w:t>
      </w:r>
      <w:r w:rsidRPr="00850C4F">
        <w:rPr>
          <w:b w:val="0"/>
          <w:i w:val="0"/>
          <w:sz w:val="22"/>
          <w:szCs w:val="22"/>
        </w:rPr>
        <w:t xml:space="preserve"> of the dutyholder which has resulted in a breach. Verbal warnings </w:t>
      </w:r>
      <w:r w:rsidR="001125DC">
        <w:rPr>
          <w:b w:val="0"/>
          <w:i w:val="0"/>
          <w:sz w:val="22"/>
          <w:szCs w:val="22"/>
        </w:rPr>
        <w:t>must</w:t>
      </w:r>
      <w:r w:rsidRPr="00850C4F">
        <w:rPr>
          <w:b w:val="0"/>
          <w:i w:val="0"/>
          <w:sz w:val="22"/>
          <w:szCs w:val="22"/>
        </w:rPr>
        <w:t xml:space="preserve"> be recorded within the inspector</w:t>
      </w:r>
      <w:r w:rsidR="009E3CFD">
        <w:rPr>
          <w:b w:val="0"/>
          <w:i w:val="0"/>
          <w:sz w:val="22"/>
          <w:szCs w:val="22"/>
        </w:rPr>
        <w:t>’s notebook;</w:t>
      </w:r>
      <w:r w:rsidR="00850C4F" w:rsidRPr="00850C4F">
        <w:rPr>
          <w:b w:val="0"/>
          <w:i w:val="0"/>
          <w:sz w:val="22"/>
          <w:szCs w:val="22"/>
        </w:rPr>
        <w:t xml:space="preserve"> this </w:t>
      </w:r>
      <w:r w:rsidR="009E3CFD">
        <w:rPr>
          <w:b w:val="0"/>
          <w:i w:val="0"/>
          <w:sz w:val="22"/>
          <w:szCs w:val="22"/>
        </w:rPr>
        <w:t>enforcement</w:t>
      </w:r>
      <w:r w:rsidR="00850C4F" w:rsidRPr="00850C4F">
        <w:rPr>
          <w:b w:val="0"/>
          <w:i w:val="0"/>
          <w:sz w:val="22"/>
          <w:szCs w:val="22"/>
        </w:rPr>
        <w:t xml:space="preserve"> will not be formally held on any central system but will be monitored by the relevant ONR inspector during</w:t>
      </w:r>
      <w:r w:rsidR="009E3CFD">
        <w:rPr>
          <w:b w:val="0"/>
          <w:i w:val="0"/>
          <w:sz w:val="22"/>
          <w:szCs w:val="22"/>
        </w:rPr>
        <w:t xml:space="preserve"> their routine interventions and captured within their handover document.</w:t>
      </w:r>
      <w:r w:rsidRPr="00850C4F">
        <w:rPr>
          <w:b w:val="0"/>
          <w:i w:val="0"/>
          <w:sz w:val="22"/>
          <w:szCs w:val="22"/>
        </w:rPr>
        <w:t xml:space="preserve"> </w:t>
      </w:r>
      <w:r w:rsidR="009E3CFD">
        <w:rPr>
          <w:b w:val="0"/>
          <w:i w:val="0"/>
          <w:sz w:val="22"/>
          <w:szCs w:val="22"/>
        </w:rPr>
        <w:t xml:space="preserve">The notebook </w:t>
      </w:r>
      <w:r w:rsidRPr="00850C4F">
        <w:rPr>
          <w:b w:val="0"/>
          <w:i w:val="0"/>
          <w:sz w:val="22"/>
          <w:szCs w:val="22"/>
        </w:rPr>
        <w:t>should be clear</w:t>
      </w:r>
      <w:r w:rsidR="009E3CFD">
        <w:rPr>
          <w:b w:val="0"/>
          <w:i w:val="0"/>
          <w:sz w:val="22"/>
          <w:szCs w:val="22"/>
        </w:rPr>
        <w:t xml:space="preserve"> </w:t>
      </w:r>
      <w:r w:rsidR="00BC38F8">
        <w:rPr>
          <w:b w:val="0"/>
          <w:i w:val="0"/>
          <w:sz w:val="22"/>
          <w:szCs w:val="22"/>
        </w:rPr>
        <w:t>in regard to</w:t>
      </w:r>
      <w:r w:rsidRPr="00850C4F">
        <w:rPr>
          <w:b w:val="0"/>
          <w:i w:val="0"/>
          <w:sz w:val="22"/>
          <w:szCs w:val="22"/>
        </w:rPr>
        <w:t>;</w:t>
      </w:r>
    </w:p>
    <w:p w14:paraId="1224DD54" w14:textId="77777777" w:rsidR="00AA0D50" w:rsidRDefault="00AA0D50" w:rsidP="00F34CE9">
      <w:pPr>
        <w:pStyle w:val="TSBullet1Square"/>
      </w:pPr>
      <w:r>
        <w:t>The date and time</w:t>
      </w:r>
    </w:p>
    <w:p w14:paraId="2B4B8ECC" w14:textId="77777777" w:rsidR="00AA0D50" w:rsidRDefault="00AA0D50" w:rsidP="00F34CE9">
      <w:pPr>
        <w:pStyle w:val="TSBullet1Square"/>
      </w:pPr>
      <w:r>
        <w:t>The inspector</w:t>
      </w:r>
      <w:r w:rsidR="001125DC">
        <w:t>’</w:t>
      </w:r>
      <w:r>
        <w:t>s warrant card number</w:t>
      </w:r>
    </w:p>
    <w:p w14:paraId="0CB1F331" w14:textId="154B0A44" w:rsidR="00AA0D50" w:rsidRDefault="00AA0D50" w:rsidP="00F34CE9">
      <w:pPr>
        <w:pStyle w:val="TSBullet1Square"/>
      </w:pPr>
      <w:r>
        <w:t>What the verbal warning relates to</w:t>
      </w:r>
      <w:r w:rsidR="001125DC">
        <w:t>,</w:t>
      </w:r>
      <w:r>
        <w:t xml:space="preserve"> including any reference number </w:t>
      </w:r>
      <w:r w:rsidR="00BC38F8">
        <w:t>e.g.,</w:t>
      </w:r>
      <w:r>
        <w:t xml:space="preserve"> INF1 number </w:t>
      </w:r>
    </w:p>
    <w:p w14:paraId="21CB526E" w14:textId="0B9B5D06" w:rsidR="00AA0D50" w:rsidRDefault="00AA0D50" w:rsidP="00F34CE9">
      <w:pPr>
        <w:pStyle w:val="TSBullet1Square"/>
      </w:pPr>
      <w:r>
        <w:t xml:space="preserve">Who it is being given to (including </w:t>
      </w:r>
      <w:r w:rsidR="001125DC">
        <w:t xml:space="preserve">the </w:t>
      </w:r>
      <w:r>
        <w:t>dutyholder</w:t>
      </w:r>
      <w:r w:rsidR="001125DC">
        <w:t>’s</w:t>
      </w:r>
      <w:r>
        <w:t xml:space="preserve"> </w:t>
      </w:r>
      <w:r w:rsidR="00BC38F8">
        <w:t>name)?</w:t>
      </w:r>
    </w:p>
    <w:p w14:paraId="1025FF36" w14:textId="77777777" w:rsidR="00AA0D50" w:rsidRDefault="00AA0D50" w:rsidP="00F34CE9">
      <w:pPr>
        <w:pStyle w:val="TSBullet1Square"/>
      </w:pPr>
      <w:r>
        <w:t>A summary of the verbal warning given:</w:t>
      </w:r>
    </w:p>
    <w:p w14:paraId="1CBC6567" w14:textId="77777777" w:rsidR="00AA0D50" w:rsidRDefault="00AA0D50" w:rsidP="00F34CE9">
      <w:pPr>
        <w:pStyle w:val="TSBullet2Circle"/>
      </w:pPr>
      <w:r>
        <w:t>which will include clarity on the breach,</w:t>
      </w:r>
    </w:p>
    <w:p w14:paraId="028AEF65" w14:textId="77777777" w:rsidR="00AA0D50" w:rsidRDefault="00AA0D50" w:rsidP="00F34CE9">
      <w:pPr>
        <w:pStyle w:val="TSBullet2Circle"/>
      </w:pPr>
      <w:r>
        <w:t>which will include a statement that this may be further taken into consideration when determining the enforcement action of any subsequent breach and;</w:t>
      </w:r>
    </w:p>
    <w:p w14:paraId="270EBA67" w14:textId="77777777" w:rsidR="00AA0D50" w:rsidRDefault="00AA0D50" w:rsidP="00F34CE9">
      <w:pPr>
        <w:pStyle w:val="TSBullet2Circle"/>
      </w:pPr>
      <w:r>
        <w:t>signed by the inspector</w:t>
      </w:r>
    </w:p>
    <w:p w14:paraId="7B11CA8C" w14:textId="172C9FC7" w:rsidR="00AA0D50" w:rsidRDefault="00AA0D50" w:rsidP="00F34CE9">
      <w:pPr>
        <w:pStyle w:val="TSBullet1Square"/>
      </w:pPr>
      <w:r>
        <w:t>A statement that the verbal warning has been received and understood, signed by the person receiving the warning</w:t>
      </w:r>
      <w:r w:rsidR="001125DC">
        <w:t>,</w:t>
      </w:r>
      <w:r>
        <w:t xml:space="preserve"> including any witness signature</w:t>
      </w:r>
      <w:r w:rsidR="001125DC">
        <w:t>(s),</w:t>
      </w:r>
      <w:r w:rsidR="00CD4151">
        <w:t xml:space="preserve"> </w:t>
      </w:r>
      <w:r w:rsidR="001125DC">
        <w:t>should be</w:t>
      </w:r>
      <w:r w:rsidR="00CD4151">
        <w:t xml:space="preserve"> </w:t>
      </w:r>
      <w:r w:rsidR="00BC38F8">
        <w:t>gained,</w:t>
      </w:r>
      <w:r w:rsidR="00CD4151">
        <w:t xml:space="preserve"> if possible, </w:t>
      </w:r>
      <w:r w:rsidR="001125DC">
        <w:t>but</w:t>
      </w:r>
      <w:r w:rsidR="000C6598">
        <w:t xml:space="preserve"> </w:t>
      </w:r>
      <w:r w:rsidR="00CD4151">
        <w:t>we cannot compel this</w:t>
      </w:r>
      <w:r>
        <w:t>.</w:t>
      </w:r>
    </w:p>
    <w:p w14:paraId="7494587D" w14:textId="77777777" w:rsidR="00AA0D50" w:rsidRDefault="00AA0D50" w:rsidP="00F34CE9">
      <w:pPr>
        <w:pStyle w:val="Heading5"/>
        <w:rPr>
          <w:b w:val="0"/>
          <w:i w:val="0"/>
          <w:sz w:val="22"/>
          <w:szCs w:val="22"/>
        </w:rPr>
      </w:pPr>
      <w:r w:rsidRPr="002D552C">
        <w:rPr>
          <w:b w:val="0"/>
          <w:i w:val="0"/>
          <w:sz w:val="22"/>
          <w:szCs w:val="22"/>
        </w:rPr>
        <w:t xml:space="preserve">The verbal warning </w:t>
      </w:r>
      <w:r w:rsidR="0020312D">
        <w:rPr>
          <w:b w:val="0"/>
          <w:i w:val="0"/>
          <w:sz w:val="22"/>
          <w:szCs w:val="22"/>
        </w:rPr>
        <w:t>must</w:t>
      </w:r>
      <w:r w:rsidRPr="002D552C">
        <w:rPr>
          <w:b w:val="0"/>
          <w:i w:val="0"/>
          <w:sz w:val="22"/>
          <w:szCs w:val="22"/>
        </w:rPr>
        <w:t xml:space="preserve"> be recorded in the inspector</w:t>
      </w:r>
      <w:r w:rsidR="001125DC">
        <w:rPr>
          <w:b w:val="0"/>
          <w:i w:val="0"/>
          <w:sz w:val="22"/>
          <w:szCs w:val="22"/>
        </w:rPr>
        <w:t>’</w:t>
      </w:r>
      <w:r w:rsidRPr="002D552C">
        <w:rPr>
          <w:b w:val="0"/>
          <w:i w:val="0"/>
          <w:sz w:val="22"/>
          <w:szCs w:val="22"/>
        </w:rPr>
        <w:t>s report of regulatory activities</w:t>
      </w:r>
      <w:r w:rsidR="001125DC">
        <w:rPr>
          <w:b w:val="0"/>
          <w:i w:val="0"/>
          <w:sz w:val="22"/>
          <w:szCs w:val="22"/>
        </w:rPr>
        <w:t>,</w:t>
      </w:r>
      <w:r w:rsidRPr="002D552C">
        <w:rPr>
          <w:b w:val="0"/>
          <w:i w:val="0"/>
          <w:sz w:val="22"/>
          <w:szCs w:val="22"/>
        </w:rPr>
        <w:t xml:space="preserve"> either within a contact record or intervention record. A scan of the inspector</w:t>
      </w:r>
      <w:r w:rsidR="001125DC">
        <w:rPr>
          <w:b w:val="0"/>
          <w:i w:val="0"/>
          <w:sz w:val="22"/>
          <w:szCs w:val="22"/>
        </w:rPr>
        <w:t>’</w:t>
      </w:r>
      <w:r w:rsidRPr="002D552C">
        <w:rPr>
          <w:b w:val="0"/>
          <w:i w:val="0"/>
          <w:sz w:val="22"/>
          <w:szCs w:val="22"/>
        </w:rPr>
        <w:t>s notebook can be referenced within the record.</w:t>
      </w:r>
    </w:p>
    <w:p w14:paraId="7A13A885" w14:textId="77777777" w:rsidR="008F0EE6" w:rsidRPr="008F0EE6" w:rsidRDefault="008F0EE6" w:rsidP="008F0EE6"/>
    <w:p w14:paraId="5F34F2EC" w14:textId="77777777" w:rsidR="00AA0D50" w:rsidRPr="00071B27" w:rsidRDefault="002D552C" w:rsidP="00F34CE9">
      <w:pPr>
        <w:pStyle w:val="TSHeadingNumbered1111"/>
      </w:pPr>
      <w:r w:rsidRPr="001E42A5">
        <w:rPr>
          <w:caps w:val="0"/>
        </w:rPr>
        <w:t xml:space="preserve">Holding </w:t>
      </w:r>
      <w:r>
        <w:rPr>
          <w:caps w:val="0"/>
        </w:rPr>
        <w:t>t</w:t>
      </w:r>
      <w:r w:rsidRPr="001E42A5">
        <w:rPr>
          <w:caps w:val="0"/>
        </w:rPr>
        <w:t>o Account Meetings</w:t>
      </w:r>
    </w:p>
    <w:p w14:paraId="0D582446" w14:textId="77777777" w:rsidR="00D922BB" w:rsidRPr="00A30E51" w:rsidRDefault="00AA0D50" w:rsidP="00D922BB">
      <w:pPr>
        <w:pStyle w:val="Heading5"/>
        <w:rPr>
          <w:b w:val="0"/>
          <w:i w:val="0"/>
          <w:sz w:val="22"/>
          <w:szCs w:val="22"/>
        </w:rPr>
      </w:pPr>
      <w:r w:rsidRPr="007D22CA">
        <w:rPr>
          <w:b w:val="0"/>
          <w:i w:val="0"/>
          <w:sz w:val="22"/>
          <w:szCs w:val="22"/>
        </w:rPr>
        <w:t xml:space="preserve">In line with ONR’s </w:t>
      </w:r>
      <w:r w:rsidR="00223147">
        <w:rPr>
          <w:b w:val="0"/>
          <w:i w:val="0"/>
          <w:sz w:val="22"/>
          <w:szCs w:val="22"/>
        </w:rPr>
        <w:t>role</w:t>
      </w:r>
      <w:r w:rsidR="00223147" w:rsidRPr="007D22CA">
        <w:rPr>
          <w:b w:val="0"/>
          <w:i w:val="0"/>
          <w:sz w:val="22"/>
          <w:szCs w:val="22"/>
        </w:rPr>
        <w:t xml:space="preserve"> </w:t>
      </w:r>
      <w:r w:rsidRPr="007D22CA">
        <w:rPr>
          <w:b w:val="0"/>
          <w:i w:val="0"/>
          <w:sz w:val="22"/>
          <w:szCs w:val="22"/>
        </w:rPr>
        <w:t xml:space="preserve">to hold the nuclear industry to account on behalf of the public, </w:t>
      </w:r>
      <w:r w:rsidR="0072307F">
        <w:rPr>
          <w:b w:val="0"/>
          <w:i w:val="0"/>
          <w:sz w:val="22"/>
          <w:szCs w:val="22"/>
        </w:rPr>
        <w:t xml:space="preserve">delivery leads should </w:t>
      </w:r>
      <w:r w:rsidRPr="007D22CA">
        <w:rPr>
          <w:b w:val="0"/>
          <w:i w:val="0"/>
          <w:sz w:val="22"/>
          <w:szCs w:val="22"/>
        </w:rPr>
        <w:t xml:space="preserve">consider </w:t>
      </w:r>
      <w:r w:rsidR="00721FBE">
        <w:rPr>
          <w:b w:val="0"/>
          <w:i w:val="0"/>
          <w:sz w:val="22"/>
          <w:szCs w:val="22"/>
        </w:rPr>
        <w:t>inviting the dutyholder to</w:t>
      </w:r>
      <w:r w:rsidRPr="007D22CA">
        <w:rPr>
          <w:b w:val="0"/>
          <w:i w:val="0"/>
          <w:sz w:val="22"/>
          <w:szCs w:val="22"/>
        </w:rPr>
        <w:t xml:space="preserve"> a</w:t>
      </w:r>
      <w:r w:rsidR="00084BA3">
        <w:rPr>
          <w:b w:val="0"/>
          <w:i w:val="0"/>
          <w:sz w:val="22"/>
          <w:szCs w:val="22"/>
        </w:rPr>
        <w:t xml:space="preserve"> </w:t>
      </w:r>
      <w:r w:rsidRPr="007D22CA">
        <w:rPr>
          <w:b w:val="0"/>
          <w:i w:val="0"/>
          <w:sz w:val="22"/>
          <w:szCs w:val="22"/>
        </w:rPr>
        <w:t>‘holding to account’ meeting</w:t>
      </w:r>
      <w:r w:rsidR="00E909DB">
        <w:rPr>
          <w:b w:val="0"/>
          <w:i w:val="0"/>
          <w:sz w:val="22"/>
          <w:szCs w:val="22"/>
        </w:rPr>
        <w:t>,</w:t>
      </w:r>
      <w:r w:rsidRPr="007D22CA">
        <w:rPr>
          <w:b w:val="0"/>
          <w:i w:val="0"/>
          <w:sz w:val="22"/>
          <w:szCs w:val="22"/>
        </w:rPr>
        <w:t xml:space="preserve"> following any legal breach</w:t>
      </w:r>
      <w:r w:rsidR="009E3C55">
        <w:rPr>
          <w:b w:val="0"/>
          <w:i w:val="0"/>
          <w:sz w:val="22"/>
          <w:szCs w:val="22"/>
        </w:rPr>
        <w:t xml:space="preserve"> where we have applied the EMM formally.  </w:t>
      </w:r>
    </w:p>
    <w:p w14:paraId="0974516C" w14:textId="77777777" w:rsidR="00EB3704" w:rsidRDefault="00EB3704" w:rsidP="005F7F6C">
      <w:pPr>
        <w:pStyle w:val="Heading5"/>
        <w:rPr>
          <w:b w:val="0"/>
          <w:i w:val="0"/>
          <w:sz w:val="22"/>
          <w:szCs w:val="22"/>
        </w:rPr>
      </w:pPr>
      <w:r w:rsidRPr="005F7F6C">
        <w:rPr>
          <w:b w:val="0"/>
          <w:i w:val="0"/>
          <w:sz w:val="22"/>
          <w:szCs w:val="22"/>
        </w:rPr>
        <w:t xml:space="preserve">It is important to recognise that the ‘holding to account’ meeting is not the same as a routine regulatory interface meeting with the dutyholder, as the intent of the ‘holding to account’ meeting is to ensure that the dutyholder is made absolutely </w:t>
      </w:r>
      <w:r w:rsidRPr="005F7F6C">
        <w:rPr>
          <w:b w:val="0"/>
          <w:i w:val="0"/>
          <w:sz w:val="22"/>
          <w:szCs w:val="22"/>
        </w:rPr>
        <w:lastRenderedPageBreak/>
        <w:t xml:space="preserve">clear as to the regulatory position of ONR, and </w:t>
      </w:r>
      <w:r>
        <w:rPr>
          <w:b w:val="0"/>
          <w:i w:val="0"/>
          <w:sz w:val="22"/>
          <w:szCs w:val="22"/>
        </w:rPr>
        <w:t xml:space="preserve">our </w:t>
      </w:r>
      <w:r w:rsidRPr="005F7F6C">
        <w:rPr>
          <w:b w:val="0"/>
          <w:i w:val="0"/>
          <w:sz w:val="22"/>
          <w:szCs w:val="22"/>
        </w:rPr>
        <w:t xml:space="preserve">regulatory expectations. This type of meeting supports ONR’s </w:t>
      </w:r>
      <w:hyperlink r:id="rId41" w:history="1">
        <w:r w:rsidRPr="005F7F6C">
          <w:rPr>
            <w:rStyle w:val="Hyperlink"/>
            <w:b w:val="0"/>
            <w:i w:val="0"/>
            <w:sz w:val="22"/>
            <w:szCs w:val="22"/>
          </w:rPr>
          <w:t>Guide to enabling regulation in practice</w:t>
        </w:r>
      </w:hyperlink>
      <w:r w:rsidRPr="005F7F6C">
        <w:rPr>
          <w:b w:val="0"/>
          <w:i w:val="0"/>
          <w:sz w:val="22"/>
          <w:szCs w:val="22"/>
        </w:rPr>
        <w:t xml:space="preserve"> </w:t>
      </w:r>
      <w:r>
        <w:rPr>
          <w:b w:val="0"/>
          <w:i w:val="0"/>
          <w:sz w:val="22"/>
          <w:szCs w:val="22"/>
        </w:rPr>
        <w:t xml:space="preserve">and compliance </w:t>
      </w:r>
      <w:r w:rsidRPr="005F7F6C">
        <w:rPr>
          <w:b w:val="0"/>
          <w:i w:val="0"/>
          <w:sz w:val="22"/>
          <w:szCs w:val="22"/>
        </w:rPr>
        <w:t xml:space="preserve">with the </w:t>
      </w:r>
      <w:hyperlink r:id="rId42" w:history="1">
        <w:r w:rsidRPr="005F7F6C">
          <w:rPr>
            <w:rStyle w:val="Hyperlink"/>
            <w:b w:val="0"/>
            <w:i w:val="0"/>
            <w:sz w:val="22"/>
            <w:szCs w:val="22"/>
          </w:rPr>
          <w:t>Regulators Code</w:t>
        </w:r>
      </w:hyperlink>
      <w:r>
        <w:rPr>
          <w:b w:val="0"/>
          <w:i w:val="0"/>
          <w:sz w:val="22"/>
          <w:szCs w:val="22"/>
        </w:rPr>
        <w:t>.</w:t>
      </w:r>
      <w:r w:rsidRPr="005F7F6C">
        <w:rPr>
          <w:b w:val="0"/>
          <w:i w:val="0"/>
          <w:sz w:val="22"/>
          <w:szCs w:val="22"/>
        </w:rPr>
        <w:t xml:space="preserve"> </w:t>
      </w:r>
    </w:p>
    <w:p w14:paraId="4E64545B" w14:textId="77777777" w:rsidR="00EB3704" w:rsidRDefault="00AA0D50" w:rsidP="00921A27">
      <w:pPr>
        <w:pStyle w:val="Heading5"/>
        <w:rPr>
          <w:b w:val="0"/>
          <w:i w:val="0"/>
          <w:sz w:val="22"/>
          <w:szCs w:val="22"/>
        </w:rPr>
      </w:pPr>
      <w:r w:rsidRPr="003A04F6">
        <w:rPr>
          <w:b w:val="0"/>
          <w:i w:val="0"/>
          <w:sz w:val="22"/>
          <w:szCs w:val="22"/>
        </w:rPr>
        <w:t xml:space="preserve">These meetings are especially useful when it is appropriate to make clear to </w:t>
      </w:r>
      <w:r w:rsidR="005F7F6C" w:rsidRPr="003A04F6">
        <w:rPr>
          <w:b w:val="0"/>
          <w:i w:val="0"/>
          <w:sz w:val="22"/>
          <w:szCs w:val="22"/>
        </w:rPr>
        <w:t>duty holder</w:t>
      </w:r>
      <w:r w:rsidRPr="003A04F6">
        <w:rPr>
          <w:b w:val="0"/>
          <w:i w:val="0"/>
          <w:sz w:val="22"/>
          <w:szCs w:val="22"/>
        </w:rPr>
        <w:t xml:space="preserve"> management</w:t>
      </w:r>
      <w:r w:rsidR="00A43538">
        <w:rPr>
          <w:b w:val="0"/>
          <w:i w:val="0"/>
          <w:sz w:val="22"/>
          <w:szCs w:val="22"/>
        </w:rPr>
        <w:t>,</w:t>
      </w:r>
      <w:r w:rsidRPr="003A04F6">
        <w:rPr>
          <w:b w:val="0"/>
          <w:i w:val="0"/>
          <w:sz w:val="22"/>
          <w:szCs w:val="22"/>
        </w:rPr>
        <w:t xml:space="preserve"> </w:t>
      </w:r>
      <w:r w:rsidR="003A7119" w:rsidRPr="003A04F6">
        <w:rPr>
          <w:b w:val="0"/>
          <w:i w:val="0"/>
          <w:sz w:val="22"/>
          <w:szCs w:val="22"/>
        </w:rPr>
        <w:t>details</w:t>
      </w:r>
      <w:r w:rsidR="00ED3AEB" w:rsidRPr="003A04F6">
        <w:rPr>
          <w:b w:val="0"/>
          <w:i w:val="0"/>
          <w:sz w:val="22"/>
          <w:szCs w:val="22"/>
        </w:rPr>
        <w:t xml:space="preserve"> of </w:t>
      </w:r>
      <w:r w:rsidRPr="003A04F6">
        <w:rPr>
          <w:b w:val="0"/>
          <w:i w:val="0"/>
          <w:sz w:val="22"/>
          <w:szCs w:val="22"/>
        </w:rPr>
        <w:t xml:space="preserve">the enforcement action being taken </w:t>
      </w:r>
      <w:r w:rsidR="0072307F" w:rsidRPr="003A04F6">
        <w:rPr>
          <w:b w:val="0"/>
          <w:i w:val="0"/>
          <w:sz w:val="22"/>
          <w:szCs w:val="22"/>
        </w:rPr>
        <w:t>and</w:t>
      </w:r>
      <w:r w:rsidRPr="003A04F6">
        <w:rPr>
          <w:b w:val="0"/>
          <w:i w:val="0"/>
          <w:sz w:val="22"/>
          <w:szCs w:val="22"/>
        </w:rPr>
        <w:t xml:space="preserve"> </w:t>
      </w:r>
      <w:r w:rsidR="00ED3AEB" w:rsidRPr="003A04F6">
        <w:rPr>
          <w:b w:val="0"/>
          <w:i w:val="0"/>
          <w:sz w:val="22"/>
          <w:szCs w:val="22"/>
        </w:rPr>
        <w:t xml:space="preserve">further clarifying that </w:t>
      </w:r>
      <w:r w:rsidR="00566072" w:rsidRPr="003A04F6">
        <w:rPr>
          <w:b w:val="0"/>
          <w:i w:val="0"/>
          <w:sz w:val="22"/>
          <w:szCs w:val="22"/>
        </w:rPr>
        <w:t xml:space="preserve">it </w:t>
      </w:r>
      <w:r w:rsidRPr="003A04F6">
        <w:rPr>
          <w:b w:val="0"/>
          <w:i w:val="0"/>
          <w:sz w:val="22"/>
          <w:szCs w:val="22"/>
        </w:rPr>
        <w:t xml:space="preserve">is subject to escalation if not </w:t>
      </w:r>
      <w:r w:rsidR="00ED3AEB" w:rsidRPr="003A04F6">
        <w:rPr>
          <w:b w:val="0"/>
          <w:i w:val="0"/>
          <w:sz w:val="22"/>
          <w:szCs w:val="22"/>
        </w:rPr>
        <w:t>complied with</w:t>
      </w:r>
      <w:r w:rsidRPr="003A04F6">
        <w:rPr>
          <w:b w:val="0"/>
          <w:i w:val="0"/>
          <w:sz w:val="22"/>
          <w:szCs w:val="22"/>
        </w:rPr>
        <w:t>.</w:t>
      </w:r>
      <w:r w:rsidR="00072EE4" w:rsidRPr="003A04F6">
        <w:rPr>
          <w:b w:val="0"/>
          <w:i w:val="0"/>
          <w:sz w:val="22"/>
          <w:szCs w:val="22"/>
        </w:rPr>
        <w:t xml:space="preserve"> The dutyholder representative should be empowered to speak for the company and </w:t>
      </w:r>
      <w:r w:rsidR="003A7119" w:rsidRPr="003A04F6">
        <w:rPr>
          <w:b w:val="0"/>
          <w:i w:val="0"/>
          <w:sz w:val="22"/>
          <w:szCs w:val="22"/>
        </w:rPr>
        <w:t xml:space="preserve">should be </w:t>
      </w:r>
      <w:r w:rsidR="00072EE4" w:rsidRPr="005F7F6C">
        <w:rPr>
          <w:b w:val="0"/>
          <w:i w:val="0"/>
          <w:sz w:val="22"/>
          <w:szCs w:val="22"/>
        </w:rPr>
        <w:t xml:space="preserve">in a position to control </w:t>
      </w:r>
      <w:r w:rsidR="00A43538">
        <w:rPr>
          <w:b w:val="0"/>
          <w:i w:val="0"/>
          <w:sz w:val="22"/>
          <w:szCs w:val="22"/>
        </w:rPr>
        <w:t xml:space="preserve">the </w:t>
      </w:r>
      <w:r w:rsidR="00072EE4" w:rsidRPr="005F7F6C">
        <w:rPr>
          <w:b w:val="0"/>
          <w:i w:val="0"/>
          <w:sz w:val="22"/>
          <w:szCs w:val="22"/>
        </w:rPr>
        <w:t>resources and/or actions needed for compliance.</w:t>
      </w:r>
    </w:p>
    <w:p w14:paraId="7A0502C5" w14:textId="77777777" w:rsidR="00921A27" w:rsidRPr="00921A27" w:rsidRDefault="00921A27" w:rsidP="00921A27"/>
    <w:p w14:paraId="2D4825FF" w14:textId="77777777" w:rsidR="00E909DB" w:rsidRDefault="00EB3704" w:rsidP="005F7F6C">
      <w:pPr>
        <w:pStyle w:val="Heading5"/>
        <w:rPr>
          <w:b w:val="0"/>
          <w:i w:val="0"/>
          <w:sz w:val="22"/>
          <w:szCs w:val="22"/>
        </w:rPr>
      </w:pPr>
      <w:r>
        <w:rPr>
          <w:b w:val="0"/>
          <w:i w:val="0"/>
          <w:sz w:val="22"/>
          <w:szCs w:val="22"/>
        </w:rPr>
        <w:t>Whilst delivery leads will decide</w:t>
      </w:r>
      <w:r w:rsidR="00B77FE8">
        <w:rPr>
          <w:b w:val="0"/>
          <w:i w:val="0"/>
          <w:sz w:val="22"/>
          <w:szCs w:val="22"/>
        </w:rPr>
        <w:t>,</w:t>
      </w:r>
      <w:r>
        <w:rPr>
          <w:b w:val="0"/>
          <w:i w:val="0"/>
          <w:sz w:val="22"/>
          <w:szCs w:val="22"/>
        </w:rPr>
        <w:t xml:space="preserve"> </w:t>
      </w:r>
      <w:r w:rsidR="00B77FE8">
        <w:rPr>
          <w:b w:val="0"/>
          <w:i w:val="0"/>
          <w:sz w:val="22"/>
          <w:szCs w:val="22"/>
        </w:rPr>
        <w:t xml:space="preserve">dependent on the particular circumstances, </w:t>
      </w:r>
      <w:r>
        <w:rPr>
          <w:b w:val="0"/>
          <w:i w:val="0"/>
          <w:sz w:val="22"/>
          <w:szCs w:val="22"/>
        </w:rPr>
        <w:t xml:space="preserve">if </w:t>
      </w:r>
      <w:r w:rsidR="00B77FE8">
        <w:rPr>
          <w:b w:val="0"/>
          <w:i w:val="0"/>
          <w:sz w:val="22"/>
          <w:szCs w:val="22"/>
        </w:rPr>
        <w:t>convening</w:t>
      </w:r>
      <w:r>
        <w:rPr>
          <w:b w:val="0"/>
          <w:i w:val="0"/>
          <w:sz w:val="22"/>
          <w:szCs w:val="22"/>
        </w:rPr>
        <w:t xml:space="preserve"> a ‘holding to account meeting’ is merited, </w:t>
      </w:r>
      <w:r w:rsidR="00B77FE8">
        <w:rPr>
          <w:b w:val="0"/>
          <w:i w:val="0"/>
          <w:sz w:val="22"/>
          <w:szCs w:val="22"/>
        </w:rPr>
        <w:t>the default position</w:t>
      </w:r>
      <w:r>
        <w:rPr>
          <w:b w:val="0"/>
          <w:i w:val="0"/>
          <w:sz w:val="22"/>
          <w:szCs w:val="22"/>
        </w:rPr>
        <w:t xml:space="preserve"> should be to </w:t>
      </w:r>
      <w:r w:rsidR="00B77FE8">
        <w:rPr>
          <w:b w:val="0"/>
          <w:i w:val="0"/>
          <w:sz w:val="22"/>
          <w:szCs w:val="22"/>
        </w:rPr>
        <w:t>apply this</w:t>
      </w:r>
      <w:r>
        <w:rPr>
          <w:b w:val="0"/>
          <w:i w:val="0"/>
          <w:sz w:val="22"/>
          <w:szCs w:val="22"/>
        </w:rPr>
        <w:t xml:space="preserve"> enforcement tool in the following circumstances:</w:t>
      </w:r>
      <w:r w:rsidR="00E909DB">
        <w:rPr>
          <w:b w:val="0"/>
          <w:i w:val="0"/>
          <w:sz w:val="22"/>
          <w:szCs w:val="22"/>
        </w:rPr>
        <w:t xml:space="preserve"> </w:t>
      </w:r>
    </w:p>
    <w:p w14:paraId="43E666CD" w14:textId="77777777" w:rsidR="00E909DB" w:rsidRPr="00921A27" w:rsidRDefault="00E909DB" w:rsidP="00921A27">
      <w:pPr>
        <w:pStyle w:val="TSBullet1Square"/>
      </w:pPr>
      <w:r w:rsidRPr="00921A27">
        <w:t>Where the enforcement decision is below the BEL.</w:t>
      </w:r>
    </w:p>
    <w:p w14:paraId="7902A507" w14:textId="77777777" w:rsidR="00E909DB" w:rsidRPr="00921A27" w:rsidRDefault="00E909DB" w:rsidP="00921A27">
      <w:pPr>
        <w:pStyle w:val="TSBullet1Square"/>
      </w:pPr>
      <w:r w:rsidRPr="00921A27">
        <w:t xml:space="preserve">Where there is reduced confidence in the </w:t>
      </w:r>
      <w:r w:rsidR="003F0CC4" w:rsidRPr="00921A27">
        <w:t>dutyholder’s</w:t>
      </w:r>
      <w:r w:rsidRPr="00921A27">
        <w:t xml:space="preserve"> ability to address the identified legal shortfalls within a reasonable timeframe.</w:t>
      </w:r>
    </w:p>
    <w:p w14:paraId="75820695" w14:textId="77777777" w:rsidR="00EB3704" w:rsidRPr="00921A27" w:rsidRDefault="00E909DB" w:rsidP="00921A27">
      <w:pPr>
        <w:pStyle w:val="TSBullet1Square"/>
      </w:pPr>
      <w:r w:rsidRPr="00921A27">
        <w:t>Where the enforcement decision has bee</w:t>
      </w:r>
      <w:r w:rsidR="007327BF" w:rsidRPr="00921A27">
        <w:t>n de-escalated from the use of a Notice or Direction (enforcement powers)</w:t>
      </w:r>
      <w:r w:rsidRPr="00921A27">
        <w:t>.</w:t>
      </w:r>
      <w:r>
        <w:t xml:space="preserve"> </w:t>
      </w:r>
    </w:p>
    <w:p w14:paraId="18438AE0" w14:textId="77777777" w:rsidR="00AA0D50" w:rsidRPr="005F7F6C" w:rsidRDefault="00AA0D50" w:rsidP="005F7F6C">
      <w:pPr>
        <w:pStyle w:val="Heading5"/>
        <w:rPr>
          <w:b w:val="0"/>
          <w:i w:val="0"/>
          <w:sz w:val="22"/>
          <w:szCs w:val="22"/>
        </w:rPr>
      </w:pPr>
      <w:r w:rsidRPr="005F7F6C">
        <w:rPr>
          <w:b w:val="0"/>
          <w:i w:val="0"/>
          <w:sz w:val="22"/>
          <w:szCs w:val="22"/>
        </w:rPr>
        <w:t xml:space="preserve">The delivery lead and </w:t>
      </w:r>
      <w:r w:rsidR="007F60E4" w:rsidRPr="005F7F6C">
        <w:rPr>
          <w:b w:val="0"/>
          <w:i w:val="0"/>
          <w:sz w:val="22"/>
          <w:szCs w:val="22"/>
        </w:rPr>
        <w:t>relevant</w:t>
      </w:r>
      <w:r w:rsidRPr="005F7F6C">
        <w:rPr>
          <w:b w:val="0"/>
          <w:i w:val="0"/>
          <w:sz w:val="22"/>
          <w:szCs w:val="22"/>
        </w:rPr>
        <w:t xml:space="preserve"> inspector</w:t>
      </w:r>
      <w:r w:rsidR="007F60E4" w:rsidRPr="005F7F6C">
        <w:rPr>
          <w:b w:val="0"/>
          <w:i w:val="0"/>
          <w:sz w:val="22"/>
          <w:szCs w:val="22"/>
        </w:rPr>
        <w:t>(s)</w:t>
      </w:r>
      <w:r w:rsidRPr="005F7F6C">
        <w:rPr>
          <w:b w:val="0"/>
          <w:i w:val="0"/>
          <w:sz w:val="22"/>
          <w:szCs w:val="22"/>
        </w:rPr>
        <w:t xml:space="preserve"> </w:t>
      </w:r>
      <w:r w:rsidR="007F60E4" w:rsidRPr="005F7F6C">
        <w:rPr>
          <w:b w:val="0"/>
          <w:i w:val="0"/>
          <w:sz w:val="22"/>
          <w:szCs w:val="22"/>
        </w:rPr>
        <w:t xml:space="preserve">(normally including the nominated inspector if one is appointed) </w:t>
      </w:r>
      <w:r w:rsidRPr="005F7F6C">
        <w:rPr>
          <w:b w:val="0"/>
          <w:i w:val="0"/>
          <w:sz w:val="22"/>
          <w:szCs w:val="22"/>
        </w:rPr>
        <w:t xml:space="preserve">should convene </w:t>
      </w:r>
      <w:r w:rsidR="007F60E4" w:rsidRPr="005F7F6C">
        <w:rPr>
          <w:b w:val="0"/>
          <w:i w:val="0"/>
          <w:sz w:val="22"/>
          <w:szCs w:val="22"/>
        </w:rPr>
        <w:t>the</w:t>
      </w:r>
      <w:r w:rsidRPr="005F7F6C">
        <w:rPr>
          <w:b w:val="0"/>
          <w:i w:val="0"/>
          <w:sz w:val="22"/>
          <w:szCs w:val="22"/>
        </w:rPr>
        <w:t xml:space="preserve"> ‘holding to account’ meeting</w:t>
      </w:r>
      <w:r w:rsidR="007F60E4" w:rsidRPr="005F7F6C">
        <w:rPr>
          <w:b w:val="0"/>
          <w:i w:val="0"/>
          <w:sz w:val="22"/>
          <w:szCs w:val="22"/>
        </w:rPr>
        <w:t>. In planning the meeting, the delivery lead</w:t>
      </w:r>
      <w:r w:rsidRPr="005F7F6C">
        <w:rPr>
          <w:b w:val="0"/>
          <w:i w:val="0"/>
          <w:sz w:val="22"/>
          <w:szCs w:val="22"/>
        </w:rPr>
        <w:t xml:space="preserve"> should consider whether they require </w:t>
      </w:r>
      <w:r w:rsidR="007F60E4" w:rsidRPr="005F7F6C">
        <w:rPr>
          <w:b w:val="0"/>
          <w:i w:val="0"/>
          <w:sz w:val="22"/>
          <w:szCs w:val="22"/>
        </w:rPr>
        <w:t xml:space="preserve">specialist inspector </w:t>
      </w:r>
      <w:r w:rsidRPr="005F7F6C">
        <w:rPr>
          <w:b w:val="0"/>
          <w:i w:val="0"/>
          <w:sz w:val="22"/>
          <w:szCs w:val="22"/>
        </w:rPr>
        <w:t>assist</w:t>
      </w:r>
      <w:r w:rsidR="007F60E4" w:rsidRPr="005F7F6C">
        <w:rPr>
          <w:b w:val="0"/>
          <w:i w:val="0"/>
          <w:sz w:val="22"/>
          <w:szCs w:val="22"/>
        </w:rPr>
        <w:t>ance.</w:t>
      </w:r>
      <w:r w:rsidR="003F4DFE" w:rsidRPr="005F7F6C">
        <w:rPr>
          <w:b w:val="0"/>
          <w:i w:val="0"/>
          <w:sz w:val="22"/>
          <w:szCs w:val="22"/>
        </w:rPr>
        <w:t xml:space="preserve"> </w:t>
      </w:r>
      <w:r w:rsidRPr="005F7F6C">
        <w:rPr>
          <w:b w:val="0"/>
          <w:i w:val="0"/>
          <w:sz w:val="22"/>
          <w:szCs w:val="22"/>
        </w:rPr>
        <w:t>These meetings will:</w:t>
      </w:r>
    </w:p>
    <w:p w14:paraId="723379E1" w14:textId="2CA37986" w:rsidR="00AA0D50" w:rsidRPr="00B67862" w:rsidRDefault="00AA0D50" w:rsidP="00F34CE9">
      <w:pPr>
        <w:pStyle w:val="TSBullet1Square"/>
      </w:pPr>
      <w:r w:rsidRPr="00B67862">
        <w:t xml:space="preserve">review what happened and what has been </w:t>
      </w:r>
      <w:r w:rsidR="00BC38F8" w:rsidRPr="00B67862">
        <w:t>learned.</w:t>
      </w:r>
    </w:p>
    <w:p w14:paraId="3BD7AA05" w14:textId="55EFA046" w:rsidR="00AA0D50" w:rsidRPr="00B67862" w:rsidRDefault="00AA0D50" w:rsidP="00F34CE9">
      <w:pPr>
        <w:pStyle w:val="TSBullet1Square"/>
      </w:pPr>
      <w:r w:rsidRPr="00B67862">
        <w:t xml:space="preserve">provide opportunity for a senior and suitably empowered </w:t>
      </w:r>
      <w:r w:rsidR="00A43538">
        <w:t>dutyholder</w:t>
      </w:r>
      <w:r w:rsidRPr="00B67862">
        <w:t xml:space="preserve"> manager to explain and justify why there will be no </w:t>
      </w:r>
      <w:r w:rsidR="00BC38F8" w:rsidRPr="00B67862">
        <w:t>repeats.</w:t>
      </w:r>
    </w:p>
    <w:p w14:paraId="5BA25044" w14:textId="6CDF9059" w:rsidR="00AA0D50" w:rsidRPr="00B67862" w:rsidRDefault="00A43538" w:rsidP="00F34CE9">
      <w:pPr>
        <w:pStyle w:val="TSBullet1Square"/>
      </w:pPr>
      <w:r>
        <w:t xml:space="preserve">on nuclear sites, </w:t>
      </w:r>
      <w:r w:rsidR="003F4DFE">
        <w:t>consider</w:t>
      </w:r>
      <w:r w:rsidR="00AA0D50" w:rsidRPr="00B67862">
        <w:t xml:space="preserve"> the internal regulator’s views on future compliance and whether anything more is </w:t>
      </w:r>
      <w:r w:rsidR="00BC38F8" w:rsidRPr="00B67862">
        <w:t>needed.</w:t>
      </w:r>
    </w:p>
    <w:p w14:paraId="7CEE215B" w14:textId="5A3D37F7" w:rsidR="00AA0D50" w:rsidRPr="00B67862" w:rsidRDefault="00AA0D50" w:rsidP="00F34CE9">
      <w:pPr>
        <w:pStyle w:val="TSBullet1Square"/>
      </w:pPr>
      <w:r w:rsidRPr="00B67862">
        <w:t>clarify how ONR will be regulating this topic, area etc</w:t>
      </w:r>
      <w:r w:rsidR="00D05C29">
        <w:t>.</w:t>
      </w:r>
      <w:r w:rsidRPr="00B67862">
        <w:t xml:space="preserve"> going </w:t>
      </w:r>
      <w:r w:rsidR="00BC38F8" w:rsidRPr="00B67862">
        <w:t>forward.</w:t>
      </w:r>
    </w:p>
    <w:p w14:paraId="5682AC66" w14:textId="77777777" w:rsidR="00AA0D50" w:rsidRDefault="00AA0D50" w:rsidP="00F34CE9">
      <w:pPr>
        <w:pStyle w:val="TSBullet1Square"/>
      </w:pPr>
      <w:r w:rsidRPr="00B67862">
        <w:t xml:space="preserve">allow the </w:t>
      </w:r>
      <w:r w:rsidR="007F60E4">
        <w:t>delivery l</w:t>
      </w:r>
      <w:r w:rsidRPr="00B67862">
        <w:t xml:space="preserve">ead </w:t>
      </w:r>
      <w:r w:rsidR="007F60E4">
        <w:t xml:space="preserve">and supporting inspectors </w:t>
      </w:r>
      <w:r w:rsidRPr="00B67862">
        <w:t xml:space="preserve">to </w:t>
      </w:r>
      <w:r>
        <w:t>gain assurance / secure commitment in the</w:t>
      </w:r>
      <w:r w:rsidRPr="00B67862">
        <w:t xml:space="preserve"> </w:t>
      </w:r>
      <w:r w:rsidR="007F60E4">
        <w:t>dutyholder’s</w:t>
      </w:r>
      <w:r w:rsidRPr="00B67862">
        <w:t xml:space="preserve"> response and set ONR’s expectations for future compliance.</w:t>
      </w:r>
    </w:p>
    <w:p w14:paraId="6E1CA722" w14:textId="77777777" w:rsidR="00D922BB" w:rsidRPr="001C67F6" w:rsidRDefault="007F60E4" w:rsidP="00D922BB">
      <w:pPr>
        <w:pStyle w:val="TSBullet1Square"/>
      </w:pPr>
      <w:r w:rsidRPr="007F60E4">
        <w:rPr>
          <w:szCs w:val="22"/>
        </w:rPr>
        <w:t>be captured in a contact record</w:t>
      </w:r>
      <w:r w:rsidR="00A43538">
        <w:rPr>
          <w:szCs w:val="22"/>
        </w:rPr>
        <w:t xml:space="preserve"> or an intervention record</w:t>
      </w:r>
    </w:p>
    <w:p w14:paraId="5C44BAA3" w14:textId="77777777" w:rsidR="005E7107" w:rsidRPr="00A726E6" w:rsidRDefault="004F721F" w:rsidP="00F34CE9">
      <w:pPr>
        <w:pStyle w:val="TSHeadingNumbered1"/>
      </w:pPr>
      <w:bookmarkStart w:id="11" w:name="_Toc46136921"/>
      <w:r>
        <w:rPr>
          <w:rFonts w:ascii="Arial" w:hAnsi="Arial" w:cs="Arial"/>
          <w:color w:val="000000"/>
          <w:sz w:val="23"/>
          <w:szCs w:val="23"/>
          <w:lang w:eastAsia="en-GB"/>
        </w:rPr>
        <w:t xml:space="preserve">application of </w:t>
      </w:r>
      <w:r w:rsidR="007B3A3D">
        <w:rPr>
          <w:rFonts w:ascii="Arial" w:hAnsi="Arial" w:cs="Arial"/>
          <w:color w:val="000000"/>
          <w:sz w:val="23"/>
          <w:szCs w:val="23"/>
          <w:lang w:eastAsia="en-GB"/>
        </w:rPr>
        <w:t xml:space="preserve">Dutyholder </w:t>
      </w:r>
      <w:r>
        <w:rPr>
          <w:rFonts w:ascii="Arial" w:hAnsi="Arial" w:cs="Arial"/>
          <w:color w:val="000000"/>
          <w:sz w:val="23"/>
          <w:szCs w:val="23"/>
          <w:lang w:eastAsia="en-GB"/>
        </w:rPr>
        <w:t>factors</w:t>
      </w:r>
      <w:bookmarkEnd w:id="11"/>
    </w:p>
    <w:p w14:paraId="53B8DFA6" w14:textId="74582C60" w:rsidR="002259FD" w:rsidRPr="00C07F55" w:rsidRDefault="002259FD" w:rsidP="00F34CE9">
      <w:pPr>
        <w:pStyle w:val="TSNumberedParagraph11"/>
        <w:rPr>
          <w:b/>
          <w:caps/>
        </w:rPr>
      </w:pPr>
      <w:r>
        <w:t xml:space="preserve">The way in which ONR regulates </w:t>
      </w:r>
      <w:r w:rsidR="00596C58">
        <w:t xml:space="preserve">nuclear licensees </w:t>
      </w:r>
      <w:r>
        <w:t xml:space="preserve">means that </w:t>
      </w:r>
      <w:r w:rsidR="00C462A1">
        <w:t xml:space="preserve">in most cases </w:t>
      </w:r>
      <w:r>
        <w:t xml:space="preserve">we have regular interactions with </w:t>
      </w:r>
      <w:r w:rsidR="00596C58">
        <w:t xml:space="preserve">these </w:t>
      </w:r>
      <w:r>
        <w:t>dutyholders in terms of compliance with the law. As such there are numerous opportunities for us to provide advice on safety</w:t>
      </w:r>
      <w:r w:rsidR="00C52B7A">
        <w:t>,</w:t>
      </w:r>
      <w:r>
        <w:t xml:space="preserve"> security </w:t>
      </w:r>
      <w:r w:rsidR="00C52B7A">
        <w:t xml:space="preserve">and safeguards </w:t>
      </w:r>
      <w:r>
        <w:t xml:space="preserve">matters, </w:t>
      </w:r>
      <w:r w:rsidR="00863AB6">
        <w:t xml:space="preserve">and </w:t>
      </w:r>
      <w:r w:rsidR="00C462A1">
        <w:t>this will affect how</w:t>
      </w:r>
      <w:r>
        <w:t xml:space="preserve"> dutyholder factors are </w:t>
      </w:r>
      <w:r w:rsidR="00C462A1">
        <w:t xml:space="preserve">used </w:t>
      </w:r>
      <w:r>
        <w:t xml:space="preserve">in determining </w:t>
      </w:r>
      <w:r w:rsidR="00C462A1">
        <w:t>proportionate</w:t>
      </w:r>
      <w:r>
        <w:t xml:space="preserve"> enforcement action.</w:t>
      </w:r>
      <w:r w:rsidR="00F95607">
        <w:t xml:space="preserve"> </w:t>
      </w:r>
      <w:r w:rsidR="00F251FE">
        <w:t xml:space="preserve">  </w:t>
      </w:r>
      <w:r w:rsidR="00617706">
        <w:t>In other cases, for example, transport, ONR has limited interactions with dutyholders, which also affects our application of dutyholder factors.</w:t>
      </w:r>
    </w:p>
    <w:p w14:paraId="7668B460" w14:textId="77777777" w:rsidR="002259FD" w:rsidRDefault="00C462A1" w:rsidP="00F34CE9">
      <w:pPr>
        <w:pStyle w:val="TSNumberedParagraph11"/>
        <w:rPr>
          <w:b/>
          <w:caps/>
        </w:rPr>
      </w:pPr>
      <w:r>
        <w:t>Having</w:t>
      </w:r>
      <w:r w:rsidR="002259FD">
        <w:t xml:space="preserve"> identified the </w:t>
      </w:r>
      <w:r w:rsidR="009C34AE">
        <w:t>BEL</w:t>
      </w:r>
      <w:r w:rsidR="002259FD">
        <w:t xml:space="preserve"> relative to the </w:t>
      </w:r>
      <w:r w:rsidR="00CE0EE6" w:rsidRPr="00CE0EE6">
        <w:t>circumstances</w:t>
      </w:r>
      <w:r w:rsidR="00CE0EE6">
        <w:rPr>
          <w:b/>
          <w:caps/>
        </w:rPr>
        <w:t>;</w:t>
      </w:r>
      <w:r w:rsidR="002259FD">
        <w:t xml:space="preserve"> </w:t>
      </w:r>
      <w:r>
        <w:t>the inspector</w:t>
      </w:r>
      <w:r w:rsidR="002259FD">
        <w:t xml:space="preserve"> now need</w:t>
      </w:r>
      <w:r>
        <w:t>s</w:t>
      </w:r>
      <w:r w:rsidR="002259FD">
        <w:t xml:space="preserve"> to ensure </w:t>
      </w:r>
      <w:r>
        <w:t>relevant</w:t>
      </w:r>
      <w:r w:rsidR="002259FD">
        <w:t xml:space="preserve"> dutyholder factors </w:t>
      </w:r>
      <w:r>
        <w:t>are considered to arrive</w:t>
      </w:r>
      <w:r w:rsidR="002259FD">
        <w:t xml:space="preserve"> at the most appropriate enforcement </w:t>
      </w:r>
      <w:r w:rsidR="002259FD" w:rsidRPr="002435A2">
        <w:t xml:space="preserve">action. </w:t>
      </w:r>
      <w:r w:rsidR="002259FD" w:rsidRPr="00915242">
        <w:rPr>
          <w:i/>
        </w:rPr>
        <w:t>The</w:t>
      </w:r>
      <w:r w:rsidR="002435A2" w:rsidRPr="00915242">
        <w:rPr>
          <w:i/>
        </w:rPr>
        <w:t>se</w:t>
      </w:r>
      <w:r w:rsidR="002259FD" w:rsidRPr="00915242">
        <w:rPr>
          <w:i/>
        </w:rPr>
        <w:t xml:space="preserve"> </w:t>
      </w:r>
      <w:r w:rsidR="002435A2" w:rsidRPr="00915242">
        <w:rPr>
          <w:i/>
        </w:rPr>
        <w:t>duty holder</w:t>
      </w:r>
      <w:r w:rsidR="002259FD" w:rsidRPr="00915242">
        <w:rPr>
          <w:i/>
        </w:rPr>
        <w:t xml:space="preserve"> factors have the potential to </w:t>
      </w:r>
      <w:r w:rsidR="00B17090" w:rsidRPr="00915242">
        <w:rPr>
          <w:i/>
        </w:rPr>
        <w:t xml:space="preserve">only </w:t>
      </w:r>
      <w:r w:rsidR="002259FD" w:rsidRPr="00915242">
        <w:rPr>
          <w:i/>
        </w:rPr>
        <w:t xml:space="preserve">escalate the enforcement </w:t>
      </w:r>
      <w:r w:rsidR="00CE0EE6" w:rsidRPr="00915242">
        <w:rPr>
          <w:i/>
        </w:rPr>
        <w:t>action</w:t>
      </w:r>
      <w:r w:rsidR="00CE0EE6" w:rsidRPr="00915242">
        <w:rPr>
          <w:b/>
          <w:caps/>
        </w:rPr>
        <w:t>;</w:t>
      </w:r>
      <w:r w:rsidR="002259FD" w:rsidRPr="002435A2">
        <w:t xml:space="preserve"> the</w:t>
      </w:r>
      <w:r w:rsidR="002259FD">
        <w:t xml:space="preserve"> inspector will be best placed to consider these factors given the</w:t>
      </w:r>
      <w:r>
        <w:t>ir</w:t>
      </w:r>
      <w:r w:rsidR="002259FD">
        <w:t xml:space="preserve"> ongoing interactions with the </w:t>
      </w:r>
      <w:r w:rsidR="002435A2">
        <w:t>d</w:t>
      </w:r>
      <w:r w:rsidR="002435A2" w:rsidRPr="00FB4F31">
        <w:t>uty holder</w:t>
      </w:r>
      <w:r w:rsidR="002259FD">
        <w:t>.</w:t>
      </w:r>
    </w:p>
    <w:p w14:paraId="29DCB53F" w14:textId="77777777" w:rsidR="00743C7C" w:rsidRPr="00743C7C" w:rsidRDefault="00A726E6" w:rsidP="00F34CE9">
      <w:pPr>
        <w:pStyle w:val="TSNumberedParagraph11"/>
        <w:rPr>
          <w:b/>
          <w:bCs/>
          <w:caps/>
        </w:rPr>
      </w:pPr>
      <w:r w:rsidRPr="00A726E6">
        <w:t xml:space="preserve">Table </w:t>
      </w:r>
      <w:r w:rsidR="002E76B1">
        <w:t>5</w:t>
      </w:r>
      <w:r w:rsidRPr="00A726E6">
        <w:t xml:space="preserve"> lists a series of </w:t>
      </w:r>
      <w:r w:rsidR="006B690C">
        <w:t>dutyholder</w:t>
      </w:r>
      <w:r w:rsidRPr="00A726E6">
        <w:rPr>
          <w:bCs/>
        </w:rPr>
        <w:t xml:space="preserve"> </w:t>
      </w:r>
      <w:r w:rsidRPr="00A726E6">
        <w:t xml:space="preserve">factors which may </w:t>
      </w:r>
      <w:r w:rsidR="004B3C60">
        <w:t>escalate</w:t>
      </w:r>
      <w:r w:rsidR="002259FD">
        <w:t xml:space="preserve"> the enforcement decision</w:t>
      </w:r>
      <w:r w:rsidR="00F80DD4">
        <w:t>;</w:t>
      </w:r>
      <w:r w:rsidR="002259FD">
        <w:t xml:space="preserve"> note that not all factors may </w:t>
      </w:r>
      <w:r w:rsidR="004B3C60">
        <w:t>apply</w:t>
      </w:r>
      <w:r w:rsidR="002259FD">
        <w:t xml:space="preserve">. This is </w:t>
      </w:r>
      <w:r w:rsidR="00E17818">
        <w:t xml:space="preserve">a </w:t>
      </w:r>
      <w:r w:rsidR="002259FD">
        <w:t xml:space="preserve">further aid </w:t>
      </w:r>
      <w:r w:rsidR="00E17818">
        <w:t xml:space="preserve">for inspectors </w:t>
      </w:r>
      <w:r w:rsidR="002259FD">
        <w:t xml:space="preserve">in </w:t>
      </w:r>
      <w:r w:rsidR="00921E56">
        <w:t xml:space="preserve">reaching an </w:t>
      </w:r>
      <w:r w:rsidR="006B526C">
        <w:t>enforcement decision</w:t>
      </w:r>
      <w:r w:rsidR="00E17818">
        <w:t>.</w:t>
      </w:r>
      <w:r w:rsidR="006B526C">
        <w:t xml:space="preserve"> </w:t>
      </w:r>
    </w:p>
    <w:p w14:paraId="1321FACC" w14:textId="77777777" w:rsidR="00A726E6" w:rsidRPr="00CE0EE6" w:rsidRDefault="006B526C" w:rsidP="00F34CE9">
      <w:pPr>
        <w:pStyle w:val="TSNumberedParagraph11"/>
        <w:rPr>
          <w:b/>
          <w:bCs/>
          <w:caps/>
        </w:rPr>
      </w:pPr>
      <w:r>
        <w:lastRenderedPageBreak/>
        <w:t>In the E</w:t>
      </w:r>
      <w:r w:rsidR="00921E56">
        <w:t xml:space="preserve">DR </w:t>
      </w:r>
      <w:r w:rsidR="002435A2">
        <w:t xml:space="preserve">it is important that the inspector </w:t>
      </w:r>
      <w:r>
        <w:t>make</w:t>
      </w:r>
      <w:r w:rsidR="002435A2">
        <w:t>s</w:t>
      </w:r>
      <w:r>
        <w:t xml:space="preserve"> it clear which factors </w:t>
      </w:r>
      <w:r w:rsidR="00921E56">
        <w:t xml:space="preserve">have been </w:t>
      </w:r>
      <w:r>
        <w:t>applied</w:t>
      </w:r>
      <w:r w:rsidR="002435A2">
        <w:t>,</w:t>
      </w:r>
      <w:r>
        <w:t xml:space="preserve"> and why</w:t>
      </w:r>
      <w:r w:rsidR="00FD4588">
        <w:t xml:space="preserve">. </w:t>
      </w:r>
      <w:r w:rsidR="00921E56">
        <w:t>ONR will utilise what is recorded in the EDR to support consistent and transparent enforcement decision making.</w:t>
      </w:r>
    </w:p>
    <w:tbl>
      <w:tblPr>
        <w:tblStyle w:val="TableGrid"/>
        <w:tblW w:w="0" w:type="auto"/>
        <w:tblInd w:w="-84" w:type="dxa"/>
        <w:tblLook w:val="04A0" w:firstRow="1" w:lastRow="0" w:firstColumn="1" w:lastColumn="0" w:noHBand="0" w:noVBand="1"/>
      </w:tblPr>
      <w:tblGrid>
        <w:gridCol w:w="2694"/>
        <w:gridCol w:w="6690"/>
      </w:tblGrid>
      <w:tr w:rsidR="005218EA" w14:paraId="5C199628" w14:textId="77777777" w:rsidTr="004B3C60">
        <w:trPr>
          <w:tblHeader/>
        </w:trPr>
        <w:tc>
          <w:tcPr>
            <w:tcW w:w="9384" w:type="dxa"/>
            <w:gridSpan w:val="2"/>
            <w:shd w:val="clear" w:color="auto" w:fill="A6A6A6" w:themeFill="background1" w:themeFillShade="A6"/>
          </w:tcPr>
          <w:p w14:paraId="47EFF868" w14:textId="437CAB5D" w:rsidR="005218EA" w:rsidRDefault="004B3C60" w:rsidP="00F34CE9">
            <w:pPr>
              <w:pStyle w:val="TSHeadingNumbered111"/>
              <w:numPr>
                <w:ilvl w:val="0"/>
                <w:numId w:val="0"/>
              </w:numPr>
              <w:rPr>
                <w:rFonts w:ascii="Arial" w:hAnsi="Arial"/>
                <w:b w:val="0"/>
                <w:bCs/>
                <w:caps w:val="0"/>
              </w:rPr>
            </w:pPr>
            <w:r>
              <w:br w:type="page"/>
            </w:r>
            <w:r w:rsidR="005218EA" w:rsidRPr="000D066C">
              <w:rPr>
                <w:rFonts w:cs="Arial"/>
                <w:b w:val="0"/>
                <w:szCs w:val="22"/>
              </w:rPr>
              <w:t xml:space="preserve">TABLE </w:t>
            </w:r>
            <w:r w:rsidR="002E76B1">
              <w:rPr>
                <w:rFonts w:cs="Arial"/>
                <w:b w:val="0"/>
                <w:szCs w:val="22"/>
              </w:rPr>
              <w:t>5</w:t>
            </w:r>
            <w:r w:rsidR="005218EA" w:rsidRPr="000D066C">
              <w:rPr>
                <w:rFonts w:cs="Arial"/>
                <w:b w:val="0"/>
                <w:szCs w:val="22"/>
              </w:rPr>
              <w:t xml:space="preserve"> –</w:t>
            </w:r>
            <w:r w:rsidR="001B11C0">
              <w:rPr>
                <w:rFonts w:cs="Arial"/>
                <w:b w:val="0"/>
                <w:szCs w:val="22"/>
              </w:rPr>
              <w:t xml:space="preserve">DUTYHOLDER </w:t>
            </w:r>
            <w:r w:rsidR="005218EA" w:rsidRPr="000D066C">
              <w:rPr>
                <w:rFonts w:cs="Arial"/>
                <w:b w:val="0"/>
                <w:szCs w:val="22"/>
              </w:rPr>
              <w:t>FACTORS</w:t>
            </w:r>
          </w:p>
        </w:tc>
      </w:tr>
      <w:tr w:rsidR="001B11C0" w:rsidRPr="008F3979" w14:paraId="5082E10B" w14:textId="77777777" w:rsidTr="004B3C60">
        <w:trPr>
          <w:tblHeader/>
        </w:trPr>
        <w:tc>
          <w:tcPr>
            <w:tcW w:w="2694" w:type="dxa"/>
            <w:vAlign w:val="center"/>
          </w:tcPr>
          <w:p w14:paraId="5CA25758" w14:textId="77777777" w:rsidR="001B11C0" w:rsidRPr="008F3979" w:rsidRDefault="001B11C0" w:rsidP="00F34CE9">
            <w:pPr>
              <w:pStyle w:val="TSHeadingNumbered111"/>
              <w:numPr>
                <w:ilvl w:val="0"/>
                <w:numId w:val="0"/>
              </w:numPr>
              <w:rPr>
                <w:rFonts w:ascii="Arial" w:hAnsi="Arial" w:cs="Arial"/>
                <w:caps w:val="0"/>
                <w:szCs w:val="22"/>
              </w:rPr>
            </w:pPr>
            <w:r w:rsidRPr="008F3979">
              <w:rPr>
                <w:rFonts w:ascii="Arial" w:hAnsi="Arial" w:cs="Arial"/>
                <w:caps w:val="0"/>
                <w:szCs w:val="22"/>
              </w:rPr>
              <w:t>Factor</w:t>
            </w:r>
          </w:p>
        </w:tc>
        <w:tc>
          <w:tcPr>
            <w:tcW w:w="6690" w:type="dxa"/>
            <w:vAlign w:val="center"/>
          </w:tcPr>
          <w:p w14:paraId="5AFDAA80" w14:textId="77777777" w:rsidR="001B11C0" w:rsidRPr="008F3979" w:rsidRDefault="001B11C0" w:rsidP="00F34CE9">
            <w:pPr>
              <w:pStyle w:val="TSHeadingNumbered111"/>
              <w:numPr>
                <w:ilvl w:val="0"/>
                <w:numId w:val="0"/>
              </w:numPr>
              <w:rPr>
                <w:rFonts w:ascii="Arial" w:hAnsi="Arial" w:cs="Arial"/>
                <w:bCs/>
                <w:caps w:val="0"/>
                <w:szCs w:val="22"/>
              </w:rPr>
            </w:pPr>
            <w:r w:rsidRPr="008F3979">
              <w:rPr>
                <w:rFonts w:ascii="Arial" w:hAnsi="Arial" w:cs="Arial"/>
                <w:bCs/>
                <w:caps w:val="0"/>
                <w:szCs w:val="22"/>
              </w:rPr>
              <w:t>Descriptor</w:t>
            </w:r>
          </w:p>
        </w:tc>
      </w:tr>
      <w:tr w:rsidR="0061476A" w14:paraId="6DC1E99D" w14:textId="77777777" w:rsidTr="004B3C60">
        <w:tc>
          <w:tcPr>
            <w:tcW w:w="2694" w:type="dxa"/>
          </w:tcPr>
          <w:p w14:paraId="48003617" w14:textId="77777777" w:rsidR="0061476A" w:rsidRPr="00E16EF0" w:rsidRDefault="0061476A" w:rsidP="00F34CE9">
            <w:pPr>
              <w:pStyle w:val="TSHeadingNumbered111"/>
              <w:numPr>
                <w:ilvl w:val="0"/>
                <w:numId w:val="0"/>
              </w:numPr>
              <w:rPr>
                <w:rFonts w:ascii="Arial" w:hAnsi="Arial" w:cs="Arial"/>
                <w:b w:val="0"/>
                <w:caps w:val="0"/>
                <w:szCs w:val="22"/>
                <w:lang w:eastAsia="en-GB"/>
              </w:rPr>
            </w:pPr>
            <w:r w:rsidRPr="00E16EF0">
              <w:rPr>
                <w:rFonts w:ascii="Arial" w:hAnsi="Arial" w:cs="Arial"/>
                <w:b w:val="0"/>
                <w:caps w:val="0"/>
                <w:szCs w:val="22"/>
                <w:lang w:eastAsia="en-GB"/>
              </w:rPr>
              <w:t xml:space="preserve">What is the inspection history of the </w:t>
            </w:r>
            <w:r>
              <w:rPr>
                <w:rFonts w:ascii="Arial" w:hAnsi="Arial" w:cs="Arial"/>
                <w:b w:val="0"/>
                <w:bCs/>
                <w:caps w:val="0"/>
                <w:szCs w:val="22"/>
                <w:lang w:eastAsia="en-GB"/>
              </w:rPr>
              <w:t>dutyholder</w:t>
            </w:r>
            <w:r w:rsidRPr="00E16EF0">
              <w:rPr>
                <w:rFonts w:ascii="Arial" w:hAnsi="Arial" w:cs="Arial"/>
                <w:b w:val="0"/>
                <w:caps w:val="0"/>
                <w:szCs w:val="22"/>
                <w:lang w:eastAsia="en-GB"/>
              </w:rPr>
              <w:t>?</w:t>
            </w:r>
          </w:p>
        </w:tc>
        <w:tc>
          <w:tcPr>
            <w:tcW w:w="6690" w:type="dxa"/>
          </w:tcPr>
          <w:p w14:paraId="4B27FB0E" w14:textId="77777777" w:rsidR="0061476A" w:rsidRDefault="0061476A" w:rsidP="00F34CE9">
            <w:pPr>
              <w:pStyle w:val="TSHeadingNumbered111"/>
              <w:numPr>
                <w:ilvl w:val="0"/>
                <w:numId w:val="0"/>
              </w:numPr>
              <w:rPr>
                <w:rFonts w:ascii="Arial" w:hAnsi="Arial" w:cs="Arial"/>
                <w:b w:val="0"/>
                <w:bCs/>
                <w:caps w:val="0"/>
                <w:szCs w:val="22"/>
                <w:lang w:val="en-US"/>
              </w:rPr>
            </w:pPr>
            <w:r>
              <w:rPr>
                <w:rFonts w:ascii="Arial" w:hAnsi="Arial" w:cs="Arial"/>
                <w:b w:val="0"/>
                <w:bCs/>
                <w:caps w:val="0"/>
                <w:szCs w:val="22"/>
                <w:lang w:val="en-US"/>
              </w:rPr>
              <w:t>Inspection history may vary as follows:</w:t>
            </w:r>
          </w:p>
          <w:p w14:paraId="57D714BD" w14:textId="77777777" w:rsidR="0061476A" w:rsidRDefault="0061476A" w:rsidP="00F34CE9">
            <w:pPr>
              <w:pStyle w:val="TSHeadingNumbered111"/>
              <w:numPr>
                <w:ilvl w:val="0"/>
                <w:numId w:val="8"/>
              </w:numPr>
              <w:rPr>
                <w:rFonts w:ascii="Arial" w:hAnsi="Arial" w:cs="Arial"/>
                <w:b w:val="0"/>
                <w:bCs/>
                <w:caps w:val="0"/>
                <w:szCs w:val="22"/>
                <w:lang w:val="en-US"/>
              </w:rPr>
            </w:pPr>
            <w:r>
              <w:rPr>
                <w:rFonts w:ascii="Arial" w:hAnsi="Arial" w:cs="Arial"/>
                <w:b w:val="0"/>
                <w:bCs/>
                <w:caps w:val="0"/>
                <w:szCs w:val="22"/>
                <w:lang w:val="en-US"/>
              </w:rPr>
              <w:t xml:space="preserve">Poor – The dutyholder has an inspection history of significant problems, copious </w:t>
            </w:r>
            <w:r w:rsidR="00596C58">
              <w:rPr>
                <w:rFonts w:ascii="Arial" w:hAnsi="Arial" w:cs="Arial"/>
                <w:b w:val="0"/>
                <w:bCs/>
                <w:caps w:val="0"/>
                <w:szCs w:val="22"/>
                <w:lang w:val="en-US"/>
              </w:rPr>
              <w:t xml:space="preserve">relevant </w:t>
            </w:r>
            <w:r>
              <w:rPr>
                <w:rFonts w:ascii="Arial" w:hAnsi="Arial" w:cs="Arial"/>
                <w:b w:val="0"/>
                <w:bCs/>
                <w:caps w:val="0"/>
                <w:szCs w:val="22"/>
                <w:lang w:val="en-US"/>
              </w:rPr>
              <w:t>advice and poor inspection ratings</w:t>
            </w:r>
            <w:r w:rsidR="00AD3033">
              <w:rPr>
                <w:rFonts w:ascii="Arial" w:hAnsi="Arial" w:cs="Arial"/>
                <w:b w:val="0"/>
                <w:bCs/>
                <w:caps w:val="0"/>
                <w:szCs w:val="22"/>
                <w:lang w:val="en-US"/>
              </w:rPr>
              <w:t xml:space="preserve"> in relevant areas</w:t>
            </w:r>
            <w:r>
              <w:rPr>
                <w:rFonts w:ascii="Arial" w:hAnsi="Arial" w:cs="Arial"/>
                <w:b w:val="0"/>
                <w:bCs/>
                <w:caps w:val="0"/>
                <w:szCs w:val="22"/>
                <w:lang w:val="en-US"/>
              </w:rPr>
              <w:t>.</w:t>
            </w:r>
            <w:r w:rsidR="004B3C60">
              <w:rPr>
                <w:rFonts w:ascii="Arial" w:hAnsi="Arial" w:cs="Arial"/>
                <w:b w:val="0"/>
                <w:bCs/>
                <w:caps w:val="0"/>
                <w:szCs w:val="22"/>
                <w:lang w:val="en-US"/>
              </w:rPr>
              <w:t xml:space="preserve"> </w:t>
            </w:r>
          </w:p>
          <w:p w14:paraId="71436987" w14:textId="77777777" w:rsidR="0061476A" w:rsidRDefault="0061476A" w:rsidP="00F34CE9">
            <w:pPr>
              <w:pStyle w:val="TSHeadingNumbered111"/>
              <w:numPr>
                <w:ilvl w:val="0"/>
                <w:numId w:val="8"/>
              </w:numPr>
              <w:rPr>
                <w:rFonts w:ascii="Arial" w:hAnsi="Arial" w:cs="Arial"/>
                <w:b w:val="0"/>
                <w:bCs/>
                <w:caps w:val="0"/>
                <w:szCs w:val="22"/>
                <w:lang w:val="en-US"/>
              </w:rPr>
            </w:pPr>
            <w:r>
              <w:rPr>
                <w:rFonts w:ascii="Arial" w:hAnsi="Arial" w:cs="Arial"/>
                <w:b w:val="0"/>
                <w:bCs/>
                <w:caps w:val="0"/>
                <w:szCs w:val="22"/>
                <w:lang w:val="en-US"/>
              </w:rPr>
              <w:t>Reasonable – The dutyholder has an inspection history of nominal or piecemeal problems</w:t>
            </w:r>
            <w:r w:rsidR="00AD3033">
              <w:rPr>
                <w:rFonts w:ascii="Arial" w:hAnsi="Arial" w:cs="Arial"/>
                <w:b w:val="0"/>
                <w:bCs/>
                <w:caps w:val="0"/>
                <w:szCs w:val="22"/>
                <w:lang w:val="en-US"/>
              </w:rPr>
              <w:t xml:space="preserve"> in relevant areas</w:t>
            </w:r>
            <w:r>
              <w:rPr>
                <w:rFonts w:ascii="Arial" w:hAnsi="Arial" w:cs="Arial"/>
                <w:b w:val="0"/>
                <w:bCs/>
                <w:caps w:val="0"/>
                <w:szCs w:val="22"/>
                <w:lang w:val="en-US"/>
              </w:rPr>
              <w:t>.</w:t>
            </w:r>
          </w:p>
          <w:p w14:paraId="42345C33" w14:textId="77777777" w:rsidR="0061476A" w:rsidRPr="00743C7C" w:rsidRDefault="0061476A" w:rsidP="00F34CE9">
            <w:pPr>
              <w:pStyle w:val="TSHeadingNumbered111"/>
              <w:numPr>
                <w:ilvl w:val="0"/>
                <w:numId w:val="8"/>
              </w:numPr>
              <w:rPr>
                <w:rFonts w:ascii="Arial" w:hAnsi="Arial" w:cs="Arial"/>
                <w:b w:val="0"/>
                <w:bCs/>
                <w:caps w:val="0"/>
                <w:szCs w:val="22"/>
                <w:lang w:val="en-US"/>
              </w:rPr>
            </w:pPr>
            <w:r>
              <w:rPr>
                <w:rFonts w:ascii="Arial" w:hAnsi="Arial" w:cs="Arial"/>
                <w:b w:val="0"/>
                <w:bCs/>
                <w:caps w:val="0"/>
                <w:szCs w:val="22"/>
                <w:lang w:val="en-US"/>
              </w:rPr>
              <w:t xml:space="preserve">Good – The dutyholder has an inspection history of </w:t>
            </w:r>
            <w:r w:rsidR="00AD3033">
              <w:rPr>
                <w:rFonts w:ascii="Arial" w:hAnsi="Arial" w:cs="Arial"/>
                <w:b w:val="0"/>
                <w:bCs/>
                <w:caps w:val="0"/>
                <w:szCs w:val="22"/>
                <w:lang w:val="en-US"/>
              </w:rPr>
              <w:t xml:space="preserve">generally </w:t>
            </w:r>
            <w:r>
              <w:rPr>
                <w:rFonts w:ascii="Arial" w:hAnsi="Arial" w:cs="Arial"/>
                <w:b w:val="0"/>
                <w:bCs/>
                <w:caps w:val="0"/>
                <w:szCs w:val="22"/>
                <w:lang w:val="en-US"/>
              </w:rPr>
              <w:t>good compliance, effective response to advice and consistently high standards.</w:t>
            </w:r>
          </w:p>
        </w:tc>
      </w:tr>
      <w:tr w:rsidR="0061476A" w14:paraId="4E38A9C0" w14:textId="77777777" w:rsidTr="004B3C60">
        <w:tc>
          <w:tcPr>
            <w:tcW w:w="2694" w:type="dxa"/>
          </w:tcPr>
          <w:p w14:paraId="432C2B1D" w14:textId="77777777" w:rsidR="0061476A" w:rsidRPr="00E16EF0" w:rsidRDefault="0061476A" w:rsidP="00F34CE9">
            <w:pPr>
              <w:pStyle w:val="TSHeadingNumbered111"/>
              <w:numPr>
                <w:ilvl w:val="0"/>
                <w:numId w:val="0"/>
              </w:numPr>
              <w:rPr>
                <w:rFonts w:ascii="Arial" w:hAnsi="Arial" w:cs="Arial"/>
                <w:b w:val="0"/>
                <w:caps w:val="0"/>
                <w:szCs w:val="22"/>
                <w:lang w:eastAsia="en-GB"/>
              </w:rPr>
            </w:pPr>
            <w:r>
              <w:rPr>
                <w:rFonts w:ascii="Arial" w:hAnsi="Arial" w:cs="Arial"/>
                <w:b w:val="0"/>
                <w:caps w:val="0"/>
                <w:szCs w:val="22"/>
                <w:lang w:eastAsia="en-GB"/>
              </w:rPr>
              <w:t>What is the level of confidence in the dutyholder?</w:t>
            </w:r>
          </w:p>
        </w:tc>
        <w:tc>
          <w:tcPr>
            <w:tcW w:w="6690" w:type="dxa"/>
          </w:tcPr>
          <w:p w14:paraId="107ED3C6" w14:textId="77777777" w:rsidR="0061476A" w:rsidRDefault="0061476A" w:rsidP="00F34CE9">
            <w:pPr>
              <w:pStyle w:val="TSHeadingNumbered111"/>
              <w:numPr>
                <w:ilvl w:val="0"/>
                <w:numId w:val="0"/>
              </w:numPr>
              <w:rPr>
                <w:rFonts w:ascii="Arial" w:hAnsi="Arial" w:cs="Arial"/>
                <w:b w:val="0"/>
                <w:bCs/>
                <w:caps w:val="0"/>
                <w:szCs w:val="22"/>
                <w:lang w:val="en-US"/>
              </w:rPr>
            </w:pPr>
            <w:r>
              <w:rPr>
                <w:rFonts w:ascii="Arial" w:hAnsi="Arial" w:cs="Arial"/>
                <w:b w:val="0"/>
                <w:bCs/>
                <w:caps w:val="0"/>
                <w:szCs w:val="22"/>
                <w:lang w:val="en-US"/>
              </w:rPr>
              <w:t>Level of confidence may vary as follows:</w:t>
            </w:r>
          </w:p>
          <w:p w14:paraId="6C8F1D68" w14:textId="77777777" w:rsidR="0061476A" w:rsidRDefault="0061476A" w:rsidP="00F34CE9">
            <w:pPr>
              <w:pStyle w:val="TSHeadingNumbered111"/>
              <w:numPr>
                <w:ilvl w:val="0"/>
                <w:numId w:val="9"/>
              </w:numPr>
              <w:rPr>
                <w:rFonts w:ascii="Arial" w:hAnsi="Arial" w:cs="Arial"/>
                <w:b w:val="0"/>
                <w:bCs/>
                <w:caps w:val="0"/>
                <w:szCs w:val="22"/>
                <w:lang w:val="en-US"/>
              </w:rPr>
            </w:pPr>
            <w:r>
              <w:rPr>
                <w:rFonts w:ascii="Arial" w:hAnsi="Arial" w:cs="Arial"/>
                <w:b w:val="0"/>
                <w:bCs/>
                <w:caps w:val="0"/>
                <w:szCs w:val="22"/>
                <w:lang w:val="en-US"/>
              </w:rPr>
              <w:t xml:space="preserve">Little or no confidence – There is a concern that the dutyholder does not have the </w:t>
            </w:r>
            <w:r w:rsidR="00596C58">
              <w:rPr>
                <w:rFonts w:ascii="Arial" w:hAnsi="Arial" w:cs="Arial"/>
                <w:b w:val="0"/>
                <w:bCs/>
                <w:caps w:val="0"/>
                <w:szCs w:val="22"/>
                <w:lang w:val="en-US"/>
              </w:rPr>
              <w:t xml:space="preserve">intent, </w:t>
            </w:r>
            <w:r>
              <w:rPr>
                <w:rFonts w:ascii="Arial" w:hAnsi="Arial" w:cs="Arial"/>
                <w:b w:val="0"/>
                <w:bCs/>
                <w:caps w:val="0"/>
                <w:szCs w:val="22"/>
                <w:lang w:val="en-US"/>
              </w:rPr>
              <w:t>capacity, or commitment, to comply with the law and ensure the effective management of security / safety</w:t>
            </w:r>
            <w:r w:rsidR="00E34DDA">
              <w:rPr>
                <w:rFonts w:ascii="Arial" w:hAnsi="Arial" w:cs="Arial"/>
                <w:b w:val="0"/>
                <w:bCs/>
                <w:caps w:val="0"/>
                <w:szCs w:val="22"/>
                <w:lang w:val="en-US"/>
              </w:rPr>
              <w:t xml:space="preserve"> / safeguards</w:t>
            </w:r>
            <w:r>
              <w:rPr>
                <w:rFonts w:ascii="Arial" w:hAnsi="Arial" w:cs="Arial"/>
                <w:b w:val="0"/>
                <w:bCs/>
                <w:caps w:val="0"/>
                <w:szCs w:val="22"/>
                <w:lang w:val="en-US"/>
              </w:rPr>
              <w:t>.</w:t>
            </w:r>
          </w:p>
          <w:p w14:paraId="49680DC0" w14:textId="0CC0EB03" w:rsidR="0061476A" w:rsidRDefault="0061476A" w:rsidP="00F34CE9">
            <w:pPr>
              <w:pStyle w:val="TSHeadingNumbered111"/>
              <w:numPr>
                <w:ilvl w:val="0"/>
                <w:numId w:val="9"/>
              </w:numPr>
              <w:rPr>
                <w:rFonts w:ascii="Arial" w:hAnsi="Arial" w:cs="Arial"/>
                <w:b w:val="0"/>
                <w:bCs/>
                <w:caps w:val="0"/>
                <w:szCs w:val="22"/>
                <w:lang w:val="en-US"/>
              </w:rPr>
            </w:pPr>
            <w:r>
              <w:rPr>
                <w:rFonts w:ascii="Arial" w:hAnsi="Arial" w:cs="Arial"/>
                <w:b w:val="0"/>
                <w:bCs/>
                <w:caps w:val="0"/>
                <w:szCs w:val="22"/>
                <w:lang w:val="en-US"/>
              </w:rPr>
              <w:t xml:space="preserve">Confident – it is clear that the dutyholder is both fully capable of and is strongly committed to, compliance with the law through the effective management of security / </w:t>
            </w:r>
            <w:r w:rsidR="00BC38F8">
              <w:rPr>
                <w:rFonts w:ascii="Arial" w:hAnsi="Arial" w:cs="Arial"/>
                <w:b w:val="0"/>
                <w:bCs/>
                <w:caps w:val="0"/>
                <w:szCs w:val="22"/>
                <w:lang w:val="en-US"/>
              </w:rPr>
              <w:t>safety and</w:t>
            </w:r>
            <w:r>
              <w:rPr>
                <w:rFonts w:ascii="Arial" w:hAnsi="Arial" w:cs="Arial"/>
                <w:b w:val="0"/>
                <w:bCs/>
                <w:caps w:val="0"/>
                <w:szCs w:val="22"/>
                <w:lang w:val="en-US"/>
              </w:rPr>
              <w:t xml:space="preserve"> can be trusted to put the matter(s) right.</w:t>
            </w:r>
          </w:p>
          <w:p w14:paraId="37E4590A" w14:textId="77777777" w:rsidR="00AD3033" w:rsidRDefault="00AD3033" w:rsidP="001F63B4">
            <w:pPr>
              <w:pStyle w:val="TSHeadingNumbered111"/>
              <w:numPr>
                <w:ilvl w:val="0"/>
                <w:numId w:val="0"/>
              </w:numPr>
              <w:rPr>
                <w:rFonts w:ascii="Arial" w:hAnsi="Arial" w:cs="Arial"/>
                <w:b w:val="0"/>
                <w:bCs/>
                <w:caps w:val="0"/>
                <w:szCs w:val="22"/>
                <w:lang w:val="en-US"/>
              </w:rPr>
            </w:pPr>
          </w:p>
        </w:tc>
      </w:tr>
      <w:tr w:rsidR="005218EA" w14:paraId="0CDE2E0E" w14:textId="77777777" w:rsidTr="004B3C60">
        <w:tc>
          <w:tcPr>
            <w:tcW w:w="2694" w:type="dxa"/>
          </w:tcPr>
          <w:p w14:paraId="6ED511C6" w14:textId="77777777" w:rsidR="005218EA" w:rsidRPr="005218EA" w:rsidRDefault="005218EA" w:rsidP="00F34CE9">
            <w:pPr>
              <w:pStyle w:val="TSHeadingNumbered111"/>
              <w:numPr>
                <w:ilvl w:val="0"/>
                <w:numId w:val="0"/>
              </w:numPr>
              <w:rPr>
                <w:rFonts w:ascii="Arial" w:hAnsi="Arial" w:cs="Arial"/>
                <w:b w:val="0"/>
                <w:bCs/>
                <w:caps w:val="0"/>
                <w:szCs w:val="22"/>
              </w:rPr>
            </w:pPr>
            <w:r w:rsidRPr="005218EA">
              <w:rPr>
                <w:rFonts w:ascii="Arial" w:hAnsi="Arial" w:cs="Arial"/>
                <w:b w:val="0"/>
                <w:caps w:val="0"/>
                <w:szCs w:val="22"/>
              </w:rPr>
              <w:t xml:space="preserve">Does the </w:t>
            </w:r>
            <w:r w:rsidR="00C01C7A">
              <w:rPr>
                <w:rFonts w:ascii="Arial" w:hAnsi="Arial" w:cs="Arial"/>
                <w:b w:val="0"/>
                <w:caps w:val="0"/>
                <w:szCs w:val="22"/>
              </w:rPr>
              <w:t>dutyholder</w:t>
            </w:r>
            <w:r w:rsidRPr="005218EA">
              <w:rPr>
                <w:rFonts w:ascii="Arial" w:hAnsi="Arial" w:cs="Arial"/>
                <w:b w:val="0"/>
                <w:caps w:val="0"/>
                <w:szCs w:val="22"/>
              </w:rPr>
              <w:t xml:space="preserve"> have a history of relevant, </w:t>
            </w:r>
            <w:r w:rsidR="0061476A">
              <w:rPr>
                <w:rFonts w:ascii="Arial" w:hAnsi="Arial" w:cs="Arial"/>
                <w:b w:val="0"/>
                <w:caps w:val="0"/>
                <w:szCs w:val="22"/>
              </w:rPr>
              <w:t>formal</w:t>
            </w:r>
            <w:r w:rsidRPr="005218EA">
              <w:rPr>
                <w:rFonts w:ascii="Arial" w:hAnsi="Arial" w:cs="Arial"/>
                <w:b w:val="0"/>
                <w:caps w:val="0"/>
                <w:szCs w:val="22"/>
              </w:rPr>
              <w:t xml:space="preserve"> </w:t>
            </w:r>
            <w:r w:rsidR="004B3C60" w:rsidRPr="005218EA">
              <w:rPr>
                <w:rFonts w:ascii="Arial" w:hAnsi="Arial" w:cs="Arial"/>
                <w:b w:val="0"/>
                <w:caps w:val="0"/>
                <w:szCs w:val="22"/>
              </w:rPr>
              <w:t xml:space="preserve">enforcement </w:t>
            </w:r>
            <w:r w:rsidR="004B3C60">
              <w:rPr>
                <w:rFonts w:ascii="Arial" w:hAnsi="Arial" w:cs="Arial"/>
                <w:b w:val="0"/>
                <w:caps w:val="0"/>
                <w:szCs w:val="22"/>
              </w:rPr>
              <w:t>being</w:t>
            </w:r>
            <w:r w:rsidR="0061476A">
              <w:rPr>
                <w:rFonts w:ascii="Arial" w:hAnsi="Arial" w:cs="Arial"/>
                <w:b w:val="0"/>
                <w:caps w:val="0"/>
                <w:szCs w:val="22"/>
              </w:rPr>
              <w:t xml:space="preserve"> taken or relevant advice </w:t>
            </w:r>
            <w:r w:rsidRPr="005218EA">
              <w:rPr>
                <w:rFonts w:ascii="Arial" w:hAnsi="Arial" w:cs="Arial"/>
                <w:b w:val="0"/>
                <w:caps w:val="0"/>
                <w:szCs w:val="22"/>
              </w:rPr>
              <w:t xml:space="preserve">being </w:t>
            </w:r>
            <w:r w:rsidR="0061476A">
              <w:rPr>
                <w:rFonts w:ascii="Arial" w:hAnsi="Arial" w:cs="Arial"/>
                <w:b w:val="0"/>
                <w:caps w:val="0"/>
                <w:szCs w:val="22"/>
              </w:rPr>
              <w:t>given?</w:t>
            </w:r>
          </w:p>
        </w:tc>
        <w:tc>
          <w:tcPr>
            <w:tcW w:w="6690" w:type="dxa"/>
          </w:tcPr>
          <w:p w14:paraId="7F17CFC3" w14:textId="77777777" w:rsidR="0061476A" w:rsidRDefault="0061476A" w:rsidP="00F34CE9">
            <w:pPr>
              <w:pStyle w:val="TSHeadingNumbered111"/>
              <w:numPr>
                <w:ilvl w:val="0"/>
                <w:numId w:val="0"/>
              </w:numPr>
              <w:rPr>
                <w:rFonts w:ascii="Arial" w:hAnsi="Arial" w:cs="Arial"/>
                <w:b w:val="0"/>
                <w:bCs/>
                <w:caps w:val="0"/>
                <w:szCs w:val="22"/>
              </w:rPr>
            </w:pPr>
            <w:r>
              <w:rPr>
                <w:rFonts w:ascii="Arial" w:hAnsi="Arial" w:cs="Arial"/>
                <w:b w:val="0"/>
                <w:bCs/>
                <w:caps w:val="0"/>
                <w:szCs w:val="22"/>
              </w:rPr>
              <w:t>Formal e</w:t>
            </w:r>
            <w:r w:rsidR="005218EA" w:rsidRPr="005218EA">
              <w:rPr>
                <w:rFonts w:ascii="Arial" w:hAnsi="Arial" w:cs="Arial"/>
                <w:b w:val="0"/>
                <w:bCs/>
                <w:caps w:val="0"/>
                <w:szCs w:val="22"/>
              </w:rPr>
              <w:t xml:space="preserve">nforcement action has been taken against the </w:t>
            </w:r>
            <w:r w:rsidR="004B0905">
              <w:rPr>
                <w:rFonts w:ascii="Arial" w:hAnsi="Arial" w:cs="Arial"/>
                <w:b w:val="0"/>
                <w:caps w:val="0"/>
                <w:szCs w:val="22"/>
              </w:rPr>
              <w:t>dutyholder</w:t>
            </w:r>
            <w:r w:rsidR="005218EA" w:rsidRPr="005218EA">
              <w:rPr>
                <w:rFonts w:ascii="Arial" w:hAnsi="Arial" w:cs="Arial"/>
                <w:b w:val="0"/>
                <w:bCs/>
                <w:caps w:val="0"/>
                <w:szCs w:val="22"/>
              </w:rPr>
              <w:t xml:space="preserve"> on the same or similar is</w:t>
            </w:r>
            <w:r w:rsidR="004B0905">
              <w:rPr>
                <w:rFonts w:ascii="Arial" w:hAnsi="Arial" w:cs="Arial"/>
                <w:b w:val="0"/>
                <w:bCs/>
                <w:caps w:val="0"/>
                <w:szCs w:val="22"/>
              </w:rPr>
              <w:t>sues, by prosecution, direction</w:t>
            </w:r>
            <w:r>
              <w:rPr>
                <w:rFonts w:ascii="Arial" w:hAnsi="Arial" w:cs="Arial"/>
                <w:b w:val="0"/>
                <w:bCs/>
                <w:caps w:val="0"/>
                <w:szCs w:val="22"/>
              </w:rPr>
              <w:t xml:space="preserve"> (security or safety)</w:t>
            </w:r>
            <w:r w:rsidR="004B0905">
              <w:rPr>
                <w:rFonts w:ascii="Arial" w:hAnsi="Arial" w:cs="Arial"/>
                <w:b w:val="0"/>
                <w:bCs/>
                <w:caps w:val="0"/>
                <w:szCs w:val="22"/>
              </w:rPr>
              <w:t xml:space="preserve">, </w:t>
            </w:r>
            <w:r>
              <w:rPr>
                <w:rFonts w:ascii="Arial" w:hAnsi="Arial" w:cs="Arial"/>
                <w:b w:val="0"/>
                <w:bCs/>
                <w:caps w:val="0"/>
                <w:szCs w:val="22"/>
              </w:rPr>
              <w:t>notice, specification or enforcement</w:t>
            </w:r>
            <w:r w:rsidR="005218EA" w:rsidRPr="005218EA">
              <w:rPr>
                <w:rFonts w:ascii="Arial" w:hAnsi="Arial" w:cs="Arial"/>
                <w:b w:val="0"/>
                <w:bCs/>
                <w:caps w:val="0"/>
                <w:szCs w:val="22"/>
              </w:rPr>
              <w:t xml:space="preserve"> letter</w:t>
            </w:r>
            <w:r w:rsidR="004B0905">
              <w:rPr>
                <w:rFonts w:ascii="Arial" w:hAnsi="Arial" w:cs="Arial"/>
                <w:b w:val="0"/>
                <w:bCs/>
                <w:caps w:val="0"/>
                <w:szCs w:val="22"/>
              </w:rPr>
              <w:t>.</w:t>
            </w:r>
            <w:r>
              <w:rPr>
                <w:rFonts w:ascii="Arial" w:hAnsi="Arial" w:cs="Arial"/>
                <w:b w:val="0"/>
                <w:bCs/>
                <w:caps w:val="0"/>
                <w:szCs w:val="22"/>
              </w:rPr>
              <w:t xml:space="preserve"> </w:t>
            </w:r>
          </w:p>
          <w:p w14:paraId="4F8A6F57" w14:textId="77777777" w:rsidR="0061476A" w:rsidRPr="005218EA" w:rsidRDefault="0061476A" w:rsidP="00F34CE9">
            <w:pPr>
              <w:pStyle w:val="TSHeadingNumbered111"/>
              <w:numPr>
                <w:ilvl w:val="0"/>
                <w:numId w:val="0"/>
              </w:numPr>
              <w:rPr>
                <w:rFonts w:ascii="Arial" w:hAnsi="Arial" w:cs="Arial"/>
                <w:b w:val="0"/>
                <w:bCs/>
                <w:caps w:val="0"/>
                <w:szCs w:val="22"/>
              </w:rPr>
            </w:pPr>
            <w:r w:rsidRPr="0061476A">
              <w:rPr>
                <w:rFonts w:ascii="Arial" w:hAnsi="Arial" w:cs="Arial"/>
                <w:b w:val="0"/>
                <w:bCs/>
                <w:caps w:val="0"/>
                <w:szCs w:val="22"/>
                <w:lang w:val="en-US"/>
              </w:rPr>
              <w:t>Non-formal e</w:t>
            </w:r>
            <w:r>
              <w:rPr>
                <w:rFonts w:ascii="Arial" w:hAnsi="Arial" w:cs="Arial"/>
                <w:b w:val="0"/>
                <w:bCs/>
                <w:caps w:val="0"/>
                <w:szCs w:val="22"/>
                <w:lang w:val="en-US"/>
              </w:rPr>
              <w:t xml:space="preserve">nforcement action – advice, </w:t>
            </w:r>
            <w:r w:rsidRPr="0061476A">
              <w:rPr>
                <w:rFonts w:ascii="Arial" w:hAnsi="Arial" w:cs="Arial"/>
                <w:b w:val="0"/>
                <w:bCs/>
                <w:caps w:val="0"/>
                <w:szCs w:val="22"/>
                <w:lang w:val="en-US"/>
              </w:rPr>
              <w:t xml:space="preserve">has been taken on the same or similar issues, by telling the dutyholder what they have to do in order to comply. </w:t>
            </w:r>
          </w:p>
        </w:tc>
      </w:tr>
      <w:tr w:rsidR="005218EA" w14:paraId="77A0451D" w14:textId="77777777" w:rsidTr="004B3C60">
        <w:tc>
          <w:tcPr>
            <w:tcW w:w="2694" w:type="dxa"/>
          </w:tcPr>
          <w:p w14:paraId="42999392" w14:textId="77777777" w:rsidR="005218EA" w:rsidRPr="001B11C0" w:rsidRDefault="001B11C0" w:rsidP="00F34CE9">
            <w:pPr>
              <w:pStyle w:val="TSHeadingNumbered111"/>
              <w:numPr>
                <w:ilvl w:val="0"/>
                <w:numId w:val="0"/>
              </w:numPr>
              <w:rPr>
                <w:rFonts w:ascii="Arial" w:hAnsi="Arial" w:cs="Arial"/>
                <w:b w:val="0"/>
                <w:bCs/>
                <w:caps w:val="0"/>
                <w:szCs w:val="22"/>
              </w:rPr>
            </w:pPr>
            <w:r w:rsidRPr="001B11C0">
              <w:rPr>
                <w:rFonts w:ascii="Arial" w:hAnsi="Arial" w:cs="Arial"/>
                <w:b w:val="0"/>
                <w:caps w:val="0"/>
                <w:szCs w:val="22"/>
              </w:rPr>
              <w:t>Is there a relevant incident history?</w:t>
            </w:r>
          </w:p>
        </w:tc>
        <w:tc>
          <w:tcPr>
            <w:tcW w:w="6690" w:type="dxa"/>
          </w:tcPr>
          <w:p w14:paraId="18BF22A1" w14:textId="77777777" w:rsidR="005218EA" w:rsidRPr="001B11C0" w:rsidRDefault="001B11C0" w:rsidP="00F34CE9">
            <w:pPr>
              <w:pStyle w:val="TSHeadingNumbered111"/>
              <w:numPr>
                <w:ilvl w:val="0"/>
                <w:numId w:val="0"/>
              </w:numPr>
              <w:rPr>
                <w:rFonts w:ascii="Arial" w:hAnsi="Arial" w:cs="Arial"/>
                <w:b w:val="0"/>
                <w:bCs/>
                <w:caps w:val="0"/>
                <w:szCs w:val="22"/>
              </w:rPr>
            </w:pPr>
            <w:r w:rsidRPr="001B11C0">
              <w:rPr>
                <w:rFonts w:ascii="Arial" w:hAnsi="Arial" w:cs="Arial"/>
                <w:b w:val="0"/>
                <w:bCs/>
                <w:caps w:val="0"/>
                <w:szCs w:val="22"/>
                <w:lang w:val="en-US"/>
              </w:rPr>
              <w:t xml:space="preserve">The </w:t>
            </w:r>
            <w:r>
              <w:rPr>
                <w:rFonts w:ascii="Arial" w:hAnsi="Arial" w:cs="Arial"/>
                <w:b w:val="0"/>
                <w:caps w:val="0"/>
                <w:szCs w:val="22"/>
              </w:rPr>
              <w:t>dutyholder</w:t>
            </w:r>
            <w:r w:rsidRPr="001B11C0">
              <w:rPr>
                <w:rFonts w:ascii="Arial" w:hAnsi="Arial" w:cs="Arial"/>
                <w:b w:val="0"/>
                <w:bCs/>
                <w:caps w:val="0"/>
                <w:szCs w:val="22"/>
                <w:lang w:val="en-US"/>
              </w:rPr>
              <w:t xml:space="preserve"> </w:t>
            </w:r>
            <w:r w:rsidR="008D7C09" w:rsidRPr="001B11C0">
              <w:rPr>
                <w:rFonts w:ascii="Arial" w:hAnsi="Arial" w:cs="Arial"/>
                <w:b w:val="0"/>
                <w:bCs/>
                <w:caps w:val="0"/>
                <w:szCs w:val="22"/>
                <w:lang w:val="en-US"/>
              </w:rPr>
              <w:t>ha</w:t>
            </w:r>
            <w:r w:rsidR="004011D3">
              <w:rPr>
                <w:rFonts w:ascii="Arial" w:hAnsi="Arial" w:cs="Arial"/>
                <w:b w:val="0"/>
                <w:bCs/>
                <w:caps w:val="0"/>
                <w:szCs w:val="22"/>
                <w:lang w:val="en-US"/>
              </w:rPr>
              <w:t>s</w:t>
            </w:r>
            <w:r w:rsidRPr="001B11C0">
              <w:rPr>
                <w:rFonts w:ascii="Arial" w:hAnsi="Arial" w:cs="Arial"/>
                <w:b w:val="0"/>
                <w:bCs/>
                <w:caps w:val="0"/>
                <w:szCs w:val="22"/>
                <w:lang w:val="en-US"/>
              </w:rPr>
              <w:t xml:space="preserve"> a history of related incidents, or there is evidence of related incidents.</w:t>
            </w:r>
            <w:r w:rsidR="00325B71">
              <w:rPr>
                <w:rFonts w:ascii="Arial" w:hAnsi="Arial" w:cs="Arial"/>
                <w:b w:val="0"/>
                <w:bCs/>
                <w:caps w:val="0"/>
                <w:szCs w:val="22"/>
                <w:lang w:val="en-US"/>
              </w:rPr>
              <w:t xml:space="preserve"> </w:t>
            </w:r>
          </w:p>
        </w:tc>
      </w:tr>
      <w:tr w:rsidR="005218EA" w14:paraId="41EBC7F3" w14:textId="77777777" w:rsidTr="004B3C60">
        <w:tc>
          <w:tcPr>
            <w:tcW w:w="2694" w:type="dxa"/>
          </w:tcPr>
          <w:p w14:paraId="5A886670" w14:textId="77777777" w:rsidR="005218EA" w:rsidRPr="008D7C09" w:rsidRDefault="00E54570" w:rsidP="00F34CE9">
            <w:pPr>
              <w:pStyle w:val="TSHeadingNumbered111"/>
              <w:numPr>
                <w:ilvl w:val="0"/>
                <w:numId w:val="0"/>
              </w:numPr>
              <w:rPr>
                <w:rFonts w:ascii="Arial" w:hAnsi="Arial" w:cs="Arial"/>
                <w:b w:val="0"/>
                <w:bCs/>
                <w:caps w:val="0"/>
                <w:szCs w:val="22"/>
              </w:rPr>
            </w:pPr>
            <w:r>
              <w:rPr>
                <w:rFonts w:ascii="Arial" w:hAnsi="Arial" w:cs="Arial"/>
                <w:b w:val="0"/>
                <w:caps w:val="0"/>
                <w:szCs w:val="22"/>
                <w:lang w:eastAsia="en-GB"/>
              </w:rPr>
              <w:t>Is the dutyholder deliberately seeking economic advantage?</w:t>
            </w:r>
          </w:p>
        </w:tc>
        <w:tc>
          <w:tcPr>
            <w:tcW w:w="6690" w:type="dxa"/>
          </w:tcPr>
          <w:p w14:paraId="3DCECF19" w14:textId="77777777" w:rsidR="005218EA" w:rsidRPr="008D7C09" w:rsidRDefault="008D7C09" w:rsidP="00F34CE9">
            <w:pPr>
              <w:pStyle w:val="TSHeadingNumbered111"/>
              <w:numPr>
                <w:ilvl w:val="0"/>
                <w:numId w:val="0"/>
              </w:numPr>
              <w:rPr>
                <w:rFonts w:ascii="Arial" w:hAnsi="Arial" w:cs="Arial"/>
                <w:b w:val="0"/>
                <w:bCs/>
                <w:caps w:val="0"/>
                <w:szCs w:val="22"/>
              </w:rPr>
            </w:pPr>
            <w:r w:rsidRPr="008D7C09">
              <w:rPr>
                <w:rFonts w:ascii="Arial" w:hAnsi="Arial" w:cs="Arial"/>
                <w:b w:val="0"/>
                <w:caps w:val="0"/>
                <w:szCs w:val="22"/>
                <w:lang w:val="en-US"/>
              </w:rPr>
              <w:t xml:space="preserve">The </w:t>
            </w:r>
            <w:r w:rsidR="00325B71">
              <w:rPr>
                <w:rFonts w:ascii="Arial" w:hAnsi="Arial" w:cs="Arial"/>
                <w:b w:val="0"/>
                <w:caps w:val="0"/>
                <w:szCs w:val="22"/>
                <w:lang w:val="en-US"/>
              </w:rPr>
              <w:t xml:space="preserve">dutyholder </w:t>
            </w:r>
            <w:r w:rsidRPr="008D7C09">
              <w:rPr>
                <w:rFonts w:ascii="Arial" w:hAnsi="Arial" w:cs="Arial"/>
                <w:b w:val="0"/>
                <w:caps w:val="0"/>
                <w:szCs w:val="22"/>
                <w:lang w:val="en-US"/>
              </w:rPr>
              <w:t>is deliberately avoiding minimum legal requirements for commercial gain</w:t>
            </w:r>
            <w:r w:rsidR="00614081">
              <w:rPr>
                <w:rFonts w:ascii="Arial" w:hAnsi="Arial" w:cs="Arial"/>
                <w:b w:val="0"/>
                <w:caps w:val="0"/>
                <w:szCs w:val="22"/>
                <w:lang w:val="en-US"/>
              </w:rPr>
              <w:t xml:space="preserve"> </w:t>
            </w:r>
          </w:p>
        </w:tc>
      </w:tr>
      <w:tr w:rsidR="006D5D73" w14:paraId="37D9EA1B" w14:textId="77777777" w:rsidTr="004B3C60">
        <w:tc>
          <w:tcPr>
            <w:tcW w:w="2694" w:type="dxa"/>
          </w:tcPr>
          <w:p w14:paraId="0D629544" w14:textId="77777777" w:rsidR="006D5D73" w:rsidRPr="00A91A0C" w:rsidRDefault="001430EA" w:rsidP="00AC0138">
            <w:pPr>
              <w:pStyle w:val="TSHeadingNumbered111"/>
              <w:numPr>
                <w:ilvl w:val="0"/>
                <w:numId w:val="0"/>
              </w:numPr>
              <w:rPr>
                <w:rFonts w:ascii="Arial" w:hAnsi="Arial" w:cs="Arial"/>
                <w:b w:val="0"/>
                <w:caps w:val="0"/>
                <w:szCs w:val="22"/>
                <w:lang w:eastAsia="en-GB"/>
              </w:rPr>
            </w:pPr>
            <w:r w:rsidRPr="00A91A0C">
              <w:rPr>
                <w:rFonts w:ascii="Arial" w:hAnsi="Arial" w:cs="Arial"/>
                <w:b w:val="0"/>
                <w:caps w:val="0"/>
                <w:szCs w:val="22"/>
                <w:lang w:eastAsia="en-GB"/>
              </w:rPr>
              <w:t xml:space="preserve">What is the standard of general </w:t>
            </w:r>
            <w:r w:rsidR="0061476A" w:rsidRPr="00A91A0C">
              <w:rPr>
                <w:rFonts w:ascii="Arial" w:hAnsi="Arial" w:cs="Arial"/>
                <w:b w:val="0"/>
                <w:caps w:val="0"/>
                <w:szCs w:val="22"/>
                <w:lang w:eastAsia="en-GB"/>
              </w:rPr>
              <w:t>compliance</w:t>
            </w:r>
            <w:r w:rsidR="00E909DB">
              <w:rPr>
                <w:rFonts w:ascii="Arial" w:hAnsi="Arial" w:cs="Arial"/>
                <w:b w:val="0"/>
                <w:caps w:val="0"/>
                <w:szCs w:val="22"/>
                <w:lang w:eastAsia="en-GB"/>
              </w:rPr>
              <w:t>, relevant to the legal shortfall</w:t>
            </w:r>
            <w:r w:rsidRPr="00A91A0C">
              <w:rPr>
                <w:rFonts w:ascii="Arial" w:hAnsi="Arial" w:cs="Arial"/>
                <w:b w:val="0"/>
                <w:caps w:val="0"/>
                <w:szCs w:val="22"/>
                <w:lang w:eastAsia="en-GB"/>
              </w:rPr>
              <w:t>?</w:t>
            </w:r>
          </w:p>
        </w:tc>
        <w:tc>
          <w:tcPr>
            <w:tcW w:w="6690" w:type="dxa"/>
          </w:tcPr>
          <w:p w14:paraId="1A04F8F8" w14:textId="77777777" w:rsidR="001430EA" w:rsidRPr="00A91A0C" w:rsidRDefault="00C66D48" w:rsidP="00F34CE9">
            <w:pPr>
              <w:pStyle w:val="TSHeadingNumbered111"/>
              <w:numPr>
                <w:ilvl w:val="0"/>
                <w:numId w:val="0"/>
              </w:numPr>
              <w:rPr>
                <w:rFonts w:ascii="Arial" w:hAnsi="Arial" w:cs="Arial"/>
                <w:b w:val="0"/>
                <w:bCs/>
                <w:caps w:val="0"/>
                <w:szCs w:val="22"/>
                <w:lang w:val="en-US"/>
              </w:rPr>
            </w:pPr>
            <w:r>
              <w:rPr>
                <w:rFonts w:ascii="Arial" w:hAnsi="Arial" w:cs="Arial"/>
                <w:b w:val="0"/>
                <w:bCs/>
                <w:caps w:val="0"/>
                <w:szCs w:val="22"/>
                <w:lang w:val="en-US"/>
              </w:rPr>
              <w:t>C</w:t>
            </w:r>
            <w:r w:rsidR="001430EA" w:rsidRPr="00A91A0C">
              <w:rPr>
                <w:rFonts w:ascii="Arial" w:hAnsi="Arial" w:cs="Arial"/>
                <w:b w:val="0"/>
                <w:bCs/>
                <w:caps w:val="0"/>
                <w:szCs w:val="22"/>
                <w:lang w:val="en-US"/>
              </w:rPr>
              <w:t xml:space="preserve">ompliance </w:t>
            </w:r>
            <w:r>
              <w:rPr>
                <w:rFonts w:ascii="Arial" w:hAnsi="Arial" w:cs="Arial"/>
                <w:b w:val="0"/>
                <w:bCs/>
                <w:caps w:val="0"/>
                <w:szCs w:val="22"/>
                <w:lang w:val="en-US"/>
              </w:rPr>
              <w:t>relevant to the shortfall is generally</w:t>
            </w:r>
            <w:r w:rsidR="001430EA" w:rsidRPr="00A91A0C">
              <w:rPr>
                <w:rFonts w:ascii="Arial" w:hAnsi="Arial" w:cs="Arial"/>
                <w:b w:val="0"/>
                <w:bCs/>
                <w:caps w:val="0"/>
                <w:szCs w:val="22"/>
                <w:lang w:val="en-US"/>
              </w:rPr>
              <w:t>:</w:t>
            </w:r>
          </w:p>
          <w:p w14:paraId="4BCFFC76" w14:textId="77777777" w:rsidR="006D5D73" w:rsidRPr="00A91A0C" w:rsidRDefault="00C66D48" w:rsidP="00F34CE9">
            <w:pPr>
              <w:pStyle w:val="TSHeadingNumbered111"/>
              <w:numPr>
                <w:ilvl w:val="0"/>
                <w:numId w:val="7"/>
              </w:numPr>
              <w:rPr>
                <w:rFonts w:ascii="Arial" w:hAnsi="Arial" w:cs="Arial"/>
                <w:b w:val="0"/>
                <w:bCs/>
                <w:caps w:val="0"/>
                <w:szCs w:val="22"/>
                <w:lang w:val="en-US"/>
              </w:rPr>
            </w:pPr>
            <w:r w:rsidRPr="00A91A0C">
              <w:rPr>
                <w:rFonts w:ascii="Arial" w:hAnsi="Arial" w:cs="Arial"/>
                <w:b w:val="0"/>
                <w:bCs/>
                <w:caps w:val="0"/>
                <w:szCs w:val="22"/>
                <w:lang w:val="en-US"/>
              </w:rPr>
              <w:t xml:space="preserve">Good - full compliance across </w:t>
            </w:r>
            <w:r>
              <w:rPr>
                <w:rFonts w:ascii="Arial" w:hAnsi="Arial" w:cs="Arial"/>
                <w:b w:val="0"/>
                <w:bCs/>
                <w:caps w:val="0"/>
                <w:szCs w:val="22"/>
                <w:lang w:val="en-US"/>
              </w:rPr>
              <w:t>a</w:t>
            </w:r>
            <w:r w:rsidRPr="00A91A0C">
              <w:rPr>
                <w:rFonts w:ascii="Arial" w:hAnsi="Arial" w:cs="Arial"/>
                <w:b w:val="0"/>
                <w:bCs/>
                <w:caps w:val="0"/>
                <w:szCs w:val="22"/>
                <w:lang w:val="en-US"/>
              </w:rPr>
              <w:t xml:space="preserve"> range of indicators with no notable omissions.</w:t>
            </w:r>
          </w:p>
          <w:p w14:paraId="051527D1" w14:textId="77777777" w:rsidR="001430EA" w:rsidRPr="00A91A0C" w:rsidRDefault="001430EA" w:rsidP="00F34CE9">
            <w:pPr>
              <w:pStyle w:val="TSHeadingNumbered111"/>
              <w:numPr>
                <w:ilvl w:val="0"/>
                <w:numId w:val="7"/>
              </w:numPr>
              <w:rPr>
                <w:rFonts w:ascii="Arial" w:hAnsi="Arial" w:cs="Arial"/>
                <w:b w:val="0"/>
                <w:bCs/>
                <w:caps w:val="0"/>
                <w:szCs w:val="22"/>
                <w:lang w:val="en-US"/>
              </w:rPr>
            </w:pPr>
            <w:r w:rsidRPr="00A91A0C">
              <w:rPr>
                <w:rFonts w:ascii="Arial" w:hAnsi="Arial" w:cs="Arial"/>
                <w:b w:val="0"/>
                <w:bCs/>
                <w:caps w:val="0"/>
                <w:szCs w:val="22"/>
                <w:lang w:val="en-US"/>
              </w:rPr>
              <w:lastRenderedPageBreak/>
              <w:t xml:space="preserve">Reasonable </w:t>
            </w:r>
            <w:r w:rsidR="008B148A" w:rsidRPr="00A91A0C">
              <w:rPr>
                <w:rFonts w:ascii="Arial" w:hAnsi="Arial" w:cs="Arial"/>
                <w:b w:val="0"/>
                <w:bCs/>
                <w:caps w:val="0"/>
                <w:szCs w:val="22"/>
                <w:lang w:val="en-US"/>
              </w:rPr>
              <w:t xml:space="preserve">- </w:t>
            </w:r>
            <w:r w:rsidR="002B150A" w:rsidRPr="00A91A0C">
              <w:rPr>
                <w:rFonts w:ascii="Arial" w:hAnsi="Arial" w:cs="Arial"/>
                <w:b w:val="0"/>
                <w:bCs/>
                <w:caps w:val="0"/>
                <w:szCs w:val="22"/>
                <w:lang w:val="en-US"/>
              </w:rPr>
              <w:t>Almost all</w:t>
            </w:r>
            <w:r w:rsidRPr="00A91A0C">
              <w:rPr>
                <w:rFonts w:ascii="Arial" w:hAnsi="Arial" w:cs="Arial"/>
                <w:b w:val="0"/>
                <w:bCs/>
                <w:caps w:val="0"/>
                <w:szCs w:val="22"/>
                <w:lang w:val="en-US"/>
              </w:rPr>
              <w:t xml:space="preserve"> </w:t>
            </w:r>
            <w:r w:rsidR="00C66D48">
              <w:rPr>
                <w:rFonts w:ascii="Arial" w:hAnsi="Arial" w:cs="Arial"/>
                <w:b w:val="0"/>
                <w:bCs/>
                <w:caps w:val="0"/>
                <w:szCs w:val="22"/>
                <w:lang w:val="en-US"/>
              </w:rPr>
              <w:t xml:space="preserve">our </w:t>
            </w:r>
            <w:r w:rsidRPr="00A91A0C">
              <w:rPr>
                <w:rFonts w:ascii="Arial" w:hAnsi="Arial" w:cs="Arial"/>
                <w:b w:val="0"/>
                <w:bCs/>
                <w:caps w:val="0"/>
                <w:szCs w:val="22"/>
                <w:lang w:val="en-US"/>
              </w:rPr>
              <w:t xml:space="preserve">issues are adequately addressed, with only minor </w:t>
            </w:r>
            <w:r w:rsidR="00C66D48">
              <w:rPr>
                <w:rFonts w:ascii="Arial" w:hAnsi="Arial" w:cs="Arial"/>
                <w:b w:val="0"/>
                <w:bCs/>
                <w:caps w:val="0"/>
                <w:szCs w:val="22"/>
                <w:lang w:val="en-US"/>
              </w:rPr>
              <w:t xml:space="preserve">or occasional </w:t>
            </w:r>
            <w:r w:rsidRPr="00A91A0C">
              <w:rPr>
                <w:rFonts w:ascii="Arial" w:hAnsi="Arial" w:cs="Arial"/>
                <w:b w:val="0"/>
                <w:bCs/>
                <w:caps w:val="0"/>
                <w:szCs w:val="22"/>
                <w:lang w:val="en-US"/>
              </w:rPr>
              <w:t>omissions.</w:t>
            </w:r>
          </w:p>
          <w:p w14:paraId="17A53473" w14:textId="77777777" w:rsidR="001430EA" w:rsidRPr="00A91A0C" w:rsidRDefault="00C66D48" w:rsidP="00F34CE9">
            <w:pPr>
              <w:pStyle w:val="TSHeadingNumbered111"/>
              <w:numPr>
                <w:ilvl w:val="0"/>
                <w:numId w:val="7"/>
              </w:numPr>
              <w:rPr>
                <w:rFonts w:ascii="Arial" w:hAnsi="Arial" w:cs="Arial"/>
                <w:b w:val="0"/>
                <w:bCs/>
                <w:caps w:val="0"/>
                <w:szCs w:val="22"/>
                <w:lang w:val="en-US"/>
              </w:rPr>
            </w:pPr>
            <w:r>
              <w:rPr>
                <w:rFonts w:ascii="Arial" w:hAnsi="Arial" w:cs="Arial"/>
                <w:b w:val="0"/>
                <w:bCs/>
                <w:caps w:val="0"/>
                <w:szCs w:val="22"/>
                <w:lang w:val="en-US"/>
              </w:rPr>
              <w:t xml:space="preserve">Poor – compliance levels are neither Good nor Reasonable (as defined in the previous bullets) </w:t>
            </w:r>
          </w:p>
        </w:tc>
      </w:tr>
    </w:tbl>
    <w:p w14:paraId="3DF6EED7" w14:textId="77777777" w:rsidR="00F178F3" w:rsidRDefault="00F178F3" w:rsidP="00F34CE9">
      <w:pPr>
        <w:pStyle w:val="TSHeadingNumbered1"/>
        <w:numPr>
          <w:ilvl w:val="0"/>
          <w:numId w:val="0"/>
        </w:numPr>
        <w:rPr>
          <w:b w:val="0"/>
        </w:rPr>
      </w:pPr>
    </w:p>
    <w:p w14:paraId="45359090" w14:textId="77777777" w:rsidR="00325B71" w:rsidRDefault="0029789F" w:rsidP="00187FB7">
      <w:pPr>
        <w:pStyle w:val="TSNumberedParagraph11"/>
      </w:pPr>
      <w:r>
        <w:t xml:space="preserve">The </w:t>
      </w:r>
      <w:r w:rsidR="002C7AB8">
        <w:t xml:space="preserve">level </w:t>
      </w:r>
      <w:r>
        <w:t>of escalation from the application of the dutyholder factors should be taken into account by the inspector and a judgement made for the specific dutyholder. There is</w:t>
      </w:r>
      <w:r w:rsidR="00E607C2">
        <w:t xml:space="preserve"> </w:t>
      </w:r>
      <w:r>
        <w:t>n</w:t>
      </w:r>
      <w:r w:rsidR="00E607C2">
        <w:t xml:space="preserve">o </w:t>
      </w:r>
      <w:r>
        <w:t xml:space="preserve">formulaic </w:t>
      </w:r>
      <w:r w:rsidR="007326A0">
        <w:t>approach</w:t>
      </w:r>
      <w:r w:rsidR="00E607C2">
        <w:t xml:space="preserve"> here</w:t>
      </w:r>
      <w:r w:rsidR="00187FB7">
        <w:t>.</w:t>
      </w:r>
      <w:r w:rsidR="00137DD4">
        <w:t xml:space="preserve">  </w:t>
      </w:r>
      <w:r w:rsidR="006D7A71">
        <w:t>Importantly</w:t>
      </w:r>
      <w:r w:rsidR="00325B71">
        <w:t xml:space="preserve">, just identifying one factor doesn’t necessarily mean that the </w:t>
      </w:r>
      <w:r w:rsidR="00F90702">
        <w:t>BEL</w:t>
      </w:r>
      <w:r w:rsidR="006D7A71">
        <w:t xml:space="preserve"> </w:t>
      </w:r>
      <w:r w:rsidR="00E607C2">
        <w:t>should be</w:t>
      </w:r>
      <w:r w:rsidR="0095277E">
        <w:t xml:space="preserve"> </w:t>
      </w:r>
      <w:r w:rsidR="006D7A71">
        <w:t>escalated</w:t>
      </w:r>
      <w:r w:rsidR="00E607C2">
        <w:t xml:space="preserve"> or equally that only finding one factor means that it should not</w:t>
      </w:r>
      <w:r w:rsidR="006D7A71">
        <w:t>;</w:t>
      </w:r>
      <w:r w:rsidR="00325B71">
        <w:t xml:space="preserve"> it is for the inspector to judge based on their knowledge of the dutyholder</w:t>
      </w:r>
      <w:r w:rsidR="006D7A71">
        <w:t xml:space="preserve"> what is proportionate in the circumstances</w:t>
      </w:r>
      <w:r w:rsidR="00325B71">
        <w:t>.</w:t>
      </w:r>
      <w:r w:rsidR="00D72EFA">
        <w:t xml:space="preserve"> There must be evidence to support the inspector</w:t>
      </w:r>
      <w:r w:rsidR="00E607C2">
        <w:t>’</w:t>
      </w:r>
      <w:r w:rsidR="00D72EFA">
        <w:t>s applic</w:t>
      </w:r>
      <w:r w:rsidR="00F3541F">
        <w:t xml:space="preserve">ation of the dutyholder factors, </w:t>
      </w:r>
      <w:r w:rsidR="00D72EFA">
        <w:t>e.g. the inspector should be able to demonstrate if challenged why they are confident in the commitment of the dutyholder to resolve an issue.</w:t>
      </w:r>
      <w:r w:rsidR="00325B71">
        <w:t xml:space="preserve"> </w:t>
      </w:r>
      <w:r w:rsidR="00F3541F">
        <w:t xml:space="preserve">Application of dutyholder factors should be </w:t>
      </w:r>
      <w:r w:rsidR="006D7A71">
        <w:t>performed</w:t>
      </w:r>
      <w:r w:rsidR="00F3541F">
        <w:t xml:space="preserve"> consistent</w:t>
      </w:r>
      <w:r w:rsidR="006D7A71">
        <w:t>ly</w:t>
      </w:r>
      <w:r w:rsidR="00F3541F">
        <w:t xml:space="preserve"> within </w:t>
      </w:r>
      <w:r w:rsidR="00712107">
        <w:t>ONR;</w:t>
      </w:r>
      <w:r w:rsidR="00F3541F">
        <w:t xml:space="preserve"> </w:t>
      </w:r>
      <w:r w:rsidR="00105328">
        <w:t xml:space="preserve">inspectors should </w:t>
      </w:r>
      <w:r w:rsidR="00853451">
        <w:t>seek advice from more experienced inspectors if unsure</w:t>
      </w:r>
      <w:r w:rsidR="00105328">
        <w:t xml:space="preserve">. </w:t>
      </w:r>
    </w:p>
    <w:p w14:paraId="32F7B1B7" w14:textId="77777777" w:rsidR="000D066C" w:rsidRPr="00CF5EC1" w:rsidRDefault="00C06C62" w:rsidP="00F34CE9">
      <w:pPr>
        <w:pStyle w:val="TSHeadingNumbered1"/>
      </w:pPr>
      <w:bookmarkStart w:id="12" w:name="_Toc46136922"/>
      <w:r>
        <w:t xml:space="preserve">application </w:t>
      </w:r>
      <w:r w:rsidR="00F5729C">
        <w:t xml:space="preserve">of </w:t>
      </w:r>
      <w:r w:rsidR="000D066C" w:rsidRPr="00CF5EC1">
        <w:t>Strategic factors</w:t>
      </w:r>
      <w:bookmarkEnd w:id="12"/>
    </w:p>
    <w:p w14:paraId="6369854E" w14:textId="77777777" w:rsidR="00037C1A" w:rsidRPr="004F7DFE" w:rsidRDefault="00037C1A" w:rsidP="00C21E24">
      <w:pPr>
        <w:pStyle w:val="TSNumberedParagraph11"/>
      </w:pPr>
      <w:r w:rsidRPr="000D066C">
        <w:t xml:space="preserve">There is a range of strategic factors which may impact on the enforcement decision. </w:t>
      </w:r>
      <w:r w:rsidR="009B5348">
        <w:t>For example, i</w:t>
      </w:r>
      <w:r w:rsidRPr="000D066C">
        <w:t xml:space="preserve">nspectors have to ensure that </w:t>
      </w:r>
      <w:r w:rsidR="00345CBF">
        <w:t xml:space="preserve">the </w:t>
      </w:r>
      <w:r w:rsidRPr="000D066C">
        <w:t xml:space="preserve">public interest and vulnerable groups (e.g. </w:t>
      </w:r>
      <w:r w:rsidR="00D80F6F" w:rsidRPr="00D80F6F">
        <w:t>children and patients)</w:t>
      </w:r>
      <w:r w:rsidRPr="000D066C">
        <w:t xml:space="preserve"> are considered. </w:t>
      </w:r>
    </w:p>
    <w:p w14:paraId="622BFAA5" w14:textId="77777777" w:rsidR="00037C1A" w:rsidRPr="00E707C1" w:rsidRDefault="009B5348" w:rsidP="00F34CE9">
      <w:pPr>
        <w:pStyle w:val="TSNumberedParagraph11"/>
      </w:pPr>
      <w:r>
        <w:t>In addition to the</w:t>
      </w:r>
      <w:r w:rsidR="00037C1A" w:rsidRPr="00E707C1">
        <w:t xml:space="preserve"> consideration of </w:t>
      </w:r>
      <w:r w:rsidR="006D7A71" w:rsidRPr="00E707C1">
        <w:t xml:space="preserve">any </w:t>
      </w:r>
      <w:r w:rsidR="00037C1A" w:rsidRPr="00E707C1">
        <w:t>vulnerable groups</w:t>
      </w:r>
      <w:r>
        <w:t xml:space="preserve"> and the public interest test, strategic factors might include the effect of the proposed enforcement </w:t>
      </w:r>
      <w:r w:rsidR="004641DB" w:rsidRPr="00E707C1">
        <w:t>o</w:t>
      </w:r>
      <w:r>
        <w:t>n</w:t>
      </w:r>
      <w:r w:rsidR="004641DB" w:rsidRPr="00E707C1">
        <w:t xml:space="preserve"> other </w:t>
      </w:r>
      <w:r w:rsidR="00A67513">
        <w:t xml:space="preserve">national </w:t>
      </w:r>
      <w:r w:rsidR="004641DB" w:rsidRPr="00E707C1">
        <w:t xml:space="preserve">regulators </w:t>
      </w:r>
      <w:r>
        <w:t xml:space="preserve">regulating </w:t>
      </w:r>
      <w:r w:rsidR="004641DB" w:rsidRPr="00E707C1">
        <w:t xml:space="preserve">in similar circumstances, </w:t>
      </w:r>
      <w:r w:rsidR="00037C1A" w:rsidRPr="00E707C1">
        <w:t xml:space="preserve">the effect of the decision on other dutyholders and the balance of risk between different sites including across different dutyholders. </w:t>
      </w:r>
      <w:r w:rsidR="00EC5DA3">
        <w:t>For example, p</w:t>
      </w:r>
      <w:r w:rsidR="00037C1A" w:rsidRPr="00E707C1">
        <w:t xml:space="preserve">reventing or delaying an activity on one site could lead to an increase in risk elsewhere, which is outside an individual </w:t>
      </w:r>
      <w:r w:rsidR="00D72EFA" w:rsidRPr="00E707C1">
        <w:t>dutyholder</w:t>
      </w:r>
      <w:r>
        <w:t>’</w:t>
      </w:r>
      <w:r w:rsidR="00D72EFA" w:rsidRPr="00E707C1">
        <w:t>s</w:t>
      </w:r>
      <w:r w:rsidR="00037C1A" w:rsidRPr="00E707C1">
        <w:t xml:space="preserve"> control.</w:t>
      </w:r>
    </w:p>
    <w:p w14:paraId="4C3B68B4" w14:textId="27290CFF" w:rsidR="00037C1A" w:rsidRDefault="00037C1A" w:rsidP="00F34CE9">
      <w:pPr>
        <w:pStyle w:val="TSNumberedParagraph11"/>
      </w:pPr>
      <w:r>
        <w:t>There is a difference between strategic factors and strategic imperative</w:t>
      </w:r>
      <w:r w:rsidR="006D7A71">
        <w:t>s</w:t>
      </w:r>
      <w:r>
        <w:t xml:space="preserve">, and this is covered further </w:t>
      </w:r>
      <w:r w:rsidR="00963A5A">
        <w:t>in guidance on ONR</w:t>
      </w:r>
      <w:r w:rsidR="009B5348">
        <w:t>’</w:t>
      </w:r>
      <w:r w:rsidR="00963A5A">
        <w:t xml:space="preserve">s </w:t>
      </w:r>
      <w:hyperlink r:id="rId43" w:history="1">
        <w:r w:rsidR="00963A5A" w:rsidRPr="00963A5A">
          <w:rPr>
            <w:rStyle w:val="Hyperlink"/>
          </w:rPr>
          <w:t>Risk informed regulatory decision making</w:t>
        </w:r>
      </w:hyperlink>
      <w:r w:rsidR="00077C41">
        <w:t>.</w:t>
      </w:r>
      <w:r>
        <w:t xml:space="preserve"> In summary, ‘</w:t>
      </w:r>
      <w:r w:rsidRPr="00037C1A">
        <w:rPr>
          <w:i/>
        </w:rPr>
        <w:t xml:space="preserve">strategic factors are those for which we have sufficient authority and knowledge, supplemented by consultation with others as necessary, to take into account in our decision-making. There can also be other wider factors, such as ‘in the interests of national security’ that we term strategic imperatives, where we do not have the authority or sufficient knowledge of the considerations involved to judge the significance of such factors. Strategic imperatives would not normally change our regulatory </w:t>
      </w:r>
      <w:r w:rsidR="00BC38F8" w:rsidRPr="00037C1A">
        <w:rPr>
          <w:i/>
        </w:rPr>
        <w:t>decision but</w:t>
      </w:r>
      <w:r w:rsidRPr="00037C1A">
        <w:rPr>
          <w:i/>
        </w:rPr>
        <w:t xml:space="preserve"> may mean a different course of action is followed. In such circumstances we would work collaboratively to ensure the best safety outcome within the constraints of the imperative, but also ensure all relevant stakeholders understand the implication of following the course of action. Such circumstances have been, and are likely to remain, extremely rare’</w:t>
      </w:r>
      <w:r w:rsidRPr="00037C1A">
        <w:t>.</w:t>
      </w:r>
    </w:p>
    <w:p w14:paraId="1E2C9649" w14:textId="77777777" w:rsidR="000D066C" w:rsidRPr="000D066C" w:rsidRDefault="000D066C" w:rsidP="00F34CE9">
      <w:pPr>
        <w:pStyle w:val="TSNumberedParagraph11"/>
      </w:pPr>
      <w:r w:rsidRPr="000D066C">
        <w:t xml:space="preserve">Public interest is </w:t>
      </w:r>
      <w:r w:rsidR="00EC5DA3">
        <w:t xml:space="preserve">sometimes </w:t>
      </w:r>
      <w:r w:rsidRPr="000D066C">
        <w:t>a difficult issue to assess. Ins</w:t>
      </w:r>
      <w:r w:rsidR="00F5729C">
        <w:t>pectors should ask themselves: ‘W</w:t>
      </w:r>
      <w:r w:rsidRPr="000D066C">
        <w:t>hat would a reasonable person expect from ONR in the</w:t>
      </w:r>
      <w:r w:rsidR="00EF3B78">
        <w:t>se</w:t>
      </w:r>
      <w:r w:rsidRPr="000D066C">
        <w:t xml:space="preserve"> circumstances?</w:t>
      </w:r>
      <w:r w:rsidR="00F5729C">
        <w:t>’</w:t>
      </w:r>
      <w:r w:rsidRPr="000D066C">
        <w:t xml:space="preserve"> A further test is whether the particular decision could be justified in any </w:t>
      </w:r>
      <w:r w:rsidR="00EC5DA3">
        <w:t xml:space="preserve">later </w:t>
      </w:r>
      <w:r w:rsidRPr="000D066C">
        <w:t>public forum or inquiry.</w:t>
      </w:r>
      <w:r w:rsidR="000C0185">
        <w:t xml:space="preserve"> </w:t>
      </w:r>
    </w:p>
    <w:p w14:paraId="2F8E40A4" w14:textId="77777777" w:rsidR="00C21E24" w:rsidRDefault="000D066C" w:rsidP="009E08F9">
      <w:pPr>
        <w:pStyle w:val="TSNumberedParagraph11"/>
      </w:pPr>
      <w:r w:rsidRPr="00714E81">
        <w:lastRenderedPageBreak/>
        <w:t xml:space="preserve">The </w:t>
      </w:r>
      <w:r w:rsidR="006C667D" w:rsidRPr="00714E81">
        <w:t xml:space="preserve">inspector should test the </w:t>
      </w:r>
      <w:r w:rsidRPr="00714E81">
        <w:t xml:space="preserve">proposed enforcement </w:t>
      </w:r>
      <w:r w:rsidR="00EB29E4">
        <w:t xml:space="preserve">action </w:t>
      </w:r>
      <w:r w:rsidRPr="00714E81">
        <w:t xml:space="preserve">against the strategic factors in Table </w:t>
      </w:r>
      <w:r w:rsidR="002E76B1" w:rsidRPr="00714E81">
        <w:t>6</w:t>
      </w:r>
      <w:r w:rsidRPr="00714E81">
        <w:t xml:space="preserve">. </w:t>
      </w:r>
      <w:r w:rsidR="00977ABB" w:rsidRPr="00714E81">
        <w:t xml:space="preserve"> Application of</w:t>
      </w:r>
      <w:r w:rsidR="00EF3B78" w:rsidRPr="00714E81">
        <w:t xml:space="preserve"> the strategic factors </w:t>
      </w:r>
      <w:r w:rsidR="0038705F">
        <w:t>may</w:t>
      </w:r>
      <w:r w:rsidR="009B5348" w:rsidRPr="00714E81">
        <w:t xml:space="preserve"> leave</w:t>
      </w:r>
      <w:r w:rsidR="00EF3B78" w:rsidRPr="00714E81">
        <w:t xml:space="preserve"> the </w:t>
      </w:r>
      <w:r w:rsidR="00F027FC">
        <w:t xml:space="preserve">recommended </w:t>
      </w:r>
      <w:r w:rsidR="00EF3B78" w:rsidRPr="00714E81">
        <w:t xml:space="preserve">enforcement </w:t>
      </w:r>
      <w:r w:rsidR="00F027FC">
        <w:t>action</w:t>
      </w:r>
      <w:r w:rsidR="00EF3B78" w:rsidRPr="00714E81">
        <w:t xml:space="preserve"> unaffected</w:t>
      </w:r>
      <w:r w:rsidR="002435A2" w:rsidRPr="00714E81">
        <w:t>,</w:t>
      </w:r>
      <w:r w:rsidR="00EF3B78" w:rsidRPr="00714E81">
        <w:t xml:space="preserve"> </w:t>
      </w:r>
      <w:r w:rsidR="00F027FC">
        <w:t>escalate or deescalate it (potentially below the BEL</w:t>
      </w:r>
      <w:r w:rsidR="004A2C28">
        <w:t xml:space="preserve"> – see Section 12)</w:t>
      </w:r>
      <w:r w:rsidR="00272DC5">
        <w:t xml:space="preserve">. If the factors </w:t>
      </w:r>
      <w:r w:rsidR="00977ABB" w:rsidRPr="00714E81">
        <w:t xml:space="preserve">draw the </w:t>
      </w:r>
      <w:r w:rsidR="00F15BC8">
        <w:t>recommended action</w:t>
      </w:r>
      <w:r w:rsidR="00977ABB" w:rsidRPr="00714E81">
        <w:t xml:space="preserve"> into question</w:t>
      </w:r>
      <w:r w:rsidR="00272DC5">
        <w:t xml:space="preserve"> </w:t>
      </w:r>
      <w:r w:rsidR="00977ABB" w:rsidRPr="00714E81">
        <w:t xml:space="preserve">the inspector </w:t>
      </w:r>
      <w:r w:rsidR="00272DC5">
        <w:t>may wish to</w:t>
      </w:r>
      <w:r w:rsidR="00977ABB" w:rsidRPr="00714E81">
        <w:t xml:space="preserve"> consult with their delivery lead who will advise on how to proceed</w:t>
      </w:r>
      <w:r w:rsidR="00CA1905">
        <w:t xml:space="preserve">, which may also include </w:t>
      </w:r>
      <w:r w:rsidR="009E08F9">
        <w:t>consultation with</w:t>
      </w:r>
      <w:r w:rsidR="00123B5A">
        <w:t xml:space="preserve"> the relevant Professional Lead.</w:t>
      </w:r>
      <w:r w:rsidR="00D54633">
        <w:t xml:space="preserve">  </w:t>
      </w:r>
    </w:p>
    <w:p w14:paraId="7F52B069" w14:textId="77777777" w:rsidR="00345CBF" w:rsidRDefault="009E08F9" w:rsidP="00C21E24">
      <w:pPr>
        <w:pStyle w:val="TSNumberedParagraph11"/>
      </w:pPr>
      <w:r w:rsidRPr="009E08F9">
        <w:t xml:space="preserve">At this stage, it is particularly important that all staff associated with the enforcement decision-making </w:t>
      </w:r>
      <w:r w:rsidR="00345CBF">
        <w:t xml:space="preserve">interact with one another </w:t>
      </w:r>
      <w:r w:rsidR="00546449">
        <w:t xml:space="preserve">and other colleagues </w:t>
      </w:r>
      <w:r w:rsidR="00345CBF">
        <w:t xml:space="preserve">consistent </w:t>
      </w:r>
      <w:r w:rsidRPr="009E08F9">
        <w:t xml:space="preserve">with ONR’s values. </w:t>
      </w:r>
      <w:r w:rsidR="00345CBF">
        <w:t>All</w:t>
      </w:r>
      <w:r w:rsidR="00546449">
        <w:t xml:space="preserve"> four values are relevant here: </w:t>
      </w:r>
      <w:r w:rsidR="00345CBF">
        <w:t xml:space="preserve">Supportive, Accountable, Open-minded and Fair.  </w:t>
      </w:r>
      <w:r w:rsidR="00D54633">
        <w:t xml:space="preserve">In </w:t>
      </w:r>
      <w:r w:rsidR="00345CBF">
        <w:t>particular</w:t>
      </w:r>
      <w:r w:rsidR="00D54633">
        <w:t xml:space="preserve">, the delivery lead should ensure that appropriate briefings are provided to </w:t>
      </w:r>
      <w:r w:rsidR="00546449">
        <w:t xml:space="preserve">all who need to know about the decision, including </w:t>
      </w:r>
      <w:r w:rsidR="00D54633">
        <w:t xml:space="preserve">the relevant Divisional Director. </w:t>
      </w:r>
      <w:r w:rsidR="00123B5A">
        <w:t xml:space="preserve"> </w:t>
      </w:r>
    </w:p>
    <w:p w14:paraId="2246AE5F" w14:textId="77777777" w:rsidR="00B356CE" w:rsidRPr="00835A01" w:rsidRDefault="00977ABB" w:rsidP="00C21E24">
      <w:pPr>
        <w:pStyle w:val="TSNumberedParagraph11"/>
      </w:pPr>
      <w:r w:rsidRPr="00977ABB">
        <w:t>There is no ranking of importance in the strategic factors. However, the final question the inspector and delivery lead must ask is: ‘Does the proposed action meet the principles and expectations captured in the EPS?’</w:t>
      </w:r>
      <w:r w:rsidR="00106D1B">
        <w:t xml:space="preserve">  </w:t>
      </w:r>
      <w:r w:rsidR="00964A1F">
        <w:t xml:space="preserve">The </w:t>
      </w:r>
      <w:r w:rsidR="00F91595">
        <w:t xml:space="preserve">inspector’s </w:t>
      </w:r>
      <w:r w:rsidR="00964A1F">
        <w:t>decision-making rationale should be captured in the EDR</w:t>
      </w:r>
      <w:r w:rsidR="00F91595">
        <w:t xml:space="preserve"> </w:t>
      </w:r>
      <w:r w:rsidR="00345CBF">
        <w:t xml:space="preserve">written </w:t>
      </w:r>
      <w:r w:rsidR="00F91595">
        <w:t xml:space="preserve">to </w:t>
      </w:r>
      <w:r w:rsidR="00345CBF">
        <w:t>document</w:t>
      </w:r>
      <w:r w:rsidR="00F91595">
        <w:t xml:space="preserve"> the </w:t>
      </w:r>
      <w:r w:rsidR="00345CBF">
        <w:t xml:space="preserve">basis for the </w:t>
      </w:r>
      <w:r w:rsidR="00F91595">
        <w:t>recommended enforcement action</w:t>
      </w:r>
      <w:r w:rsidR="00964A1F">
        <w:t>.</w:t>
      </w:r>
    </w:p>
    <w:tbl>
      <w:tblPr>
        <w:tblStyle w:val="TableGrid"/>
        <w:tblW w:w="0" w:type="auto"/>
        <w:tblLook w:val="04A0" w:firstRow="1" w:lastRow="0" w:firstColumn="1" w:lastColumn="0" w:noHBand="0" w:noVBand="1"/>
      </w:tblPr>
      <w:tblGrid>
        <w:gridCol w:w="3460"/>
        <w:gridCol w:w="5840"/>
      </w:tblGrid>
      <w:tr w:rsidR="007742B3" w14:paraId="61697E8A" w14:textId="77777777" w:rsidTr="004F7DFE">
        <w:trPr>
          <w:tblHeader/>
        </w:trPr>
        <w:tc>
          <w:tcPr>
            <w:tcW w:w="9300" w:type="dxa"/>
            <w:gridSpan w:val="2"/>
            <w:shd w:val="clear" w:color="auto" w:fill="A6A6A6" w:themeFill="background1" w:themeFillShade="A6"/>
          </w:tcPr>
          <w:p w14:paraId="0C9C40AA" w14:textId="77777777" w:rsidR="007742B3" w:rsidRPr="007742B3" w:rsidRDefault="007742B3" w:rsidP="00F34CE9">
            <w:pPr>
              <w:pStyle w:val="TSHeadingNumbered111"/>
              <w:numPr>
                <w:ilvl w:val="0"/>
                <w:numId w:val="0"/>
              </w:numPr>
              <w:rPr>
                <w:rFonts w:ascii="Arial" w:hAnsi="Arial"/>
                <w:caps w:val="0"/>
                <w:lang w:eastAsia="en-GB"/>
              </w:rPr>
            </w:pPr>
            <w:r w:rsidRPr="007742B3">
              <w:rPr>
                <w:rFonts w:ascii="Arial" w:hAnsi="Arial"/>
                <w:caps w:val="0"/>
                <w:lang w:eastAsia="en-GB"/>
              </w:rPr>
              <w:t xml:space="preserve">TABLE </w:t>
            </w:r>
            <w:r w:rsidR="002E76B1">
              <w:rPr>
                <w:rFonts w:ascii="Arial" w:hAnsi="Arial"/>
                <w:caps w:val="0"/>
                <w:lang w:eastAsia="en-GB"/>
              </w:rPr>
              <w:t>6</w:t>
            </w:r>
            <w:r w:rsidRPr="007742B3">
              <w:rPr>
                <w:rFonts w:ascii="Arial" w:hAnsi="Arial"/>
                <w:caps w:val="0"/>
                <w:lang w:eastAsia="en-GB"/>
              </w:rPr>
              <w:t>. STRATEGIC FACTORS</w:t>
            </w:r>
          </w:p>
        </w:tc>
      </w:tr>
      <w:tr w:rsidR="007742B3" w14:paraId="6CE39C9C" w14:textId="77777777" w:rsidTr="00241B00">
        <w:trPr>
          <w:tblHeader/>
        </w:trPr>
        <w:tc>
          <w:tcPr>
            <w:tcW w:w="3460" w:type="dxa"/>
          </w:tcPr>
          <w:p w14:paraId="27286A99" w14:textId="77777777" w:rsidR="007742B3" w:rsidRDefault="007742B3" w:rsidP="00F34CE9">
            <w:pPr>
              <w:pStyle w:val="TSHeadingNumbered111"/>
              <w:numPr>
                <w:ilvl w:val="0"/>
                <w:numId w:val="0"/>
              </w:numPr>
              <w:rPr>
                <w:rFonts w:ascii="Arial" w:hAnsi="Arial"/>
                <w:b w:val="0"/>
                <w:caps w:val="0"/>
                <w:lang w:eastAsia="en-GB"/>
              </w:rPr>
            </w:pPr>
            <w:r>
              <w:rPr>
                <w:rFonts w:ascii="Arial" w:hAnsi="Arial"/>
                <w:b w:val="0"/>
                <w:caps w:val="0"/>
                <w:lang w:eastAsia="en-GB"/>
              </w:rPr>
              <w:t>Factor</w:t>
            </w:r>
          </w:p>
        </w:tc>
        <w:tc>
          <w:tcPr>
            <w:tcW w:w="5840" w:type="dxa"/>
          </w:tcPr>
          <w:p w14:paraId="548E29BA" w14:textId="77777777" w:rsidR="007742B3" w:rsidRDefault="007742B3" w:rsidP="00F34CE9">
            <w:pPr>
              <w:pStyle w:val="TSHeadingNumbered111"/>
              <w:numPr>
                <w:ilvl w:val="0"/>
                <w:numId w:val="0"/>
              </w:numPr>
              <w:rPr>
                <w:rFonts w:ascii="Arial" w:hAnsi="Arial"/>
                <w:b w:val="0"/>
                <w:caps w:val="0"/>
                <w:lang w:eastAsia="en-GB"/>
              </w:rPr>
            </w:pPr>
            <w:r>
              <w:rPr>
                <w:rFonts w:ascii="Arial" w:hAnsi="Arial"/>
                <w:b w:val="0"/>
                <w:caps w:val="0"/>
                <w:lang w:eastAsia="en-GB"/>
              </w:rPr>
              <w:t>Descriptor</w:t>
            </w:r>
          </w:p>
        </w:tc>
      </w:tr>
      <w:tr w:rsidR="007742B3" w14:paraId="77CA9699" w14:textId="77777777" w:rsidTr="00241B00">
        <w:tc>
          <w:tcPr>
            <w:tcW w:w="3460" w:type="dxa"/>
          </w:tcPr>
          <w:p w14:paraId="72FBF6EB" w14:textId="77777777" w:rsidR="007742B3" w:rsidRDefault="007742B3" w:rsidP="00F34CE9">
            <w:pPr>
              <w:pStyle w:val="TSHeadingNumbered111"/>
              <w:numPr>
                <w:ilvl w:val="0"/>
                <w:numId w:val="0"/>
              </w:numPr>
              <w:rPr>
                <w:rFonts w:ascii="Arial" w:hAnsi="Arial"/>
                <w:b w:val="0"/>
                <w:caps w:val="0"/>
                <w:lang w:eastAsia="en-GB"/>
              </w:rPr>
            </w:pPr>
            <w:r>
              <w:rPr>
                <w:rFonts w:ascii="Arial" w:hAnsi="Arial"/>
                <w:b w:val="0"/>
                <w:caps w:val="0"/>
                <w:lang w:eastAsia="en-GB"/>
              </w:rPr>
              <w:t>Does the action coincide with the Public Interest?</w:t>
            </w:r>
          </w:p>
        </w:tc>
        <w:tc>
          <w:tcPr>
            <w:tcW w:w="5840" w:type="dxa"/>
          </w:tcPr>
          <w:p w14:paraId="473C8517" w14:textId="77777777" w:rsidR="007742B3" w:rsidRDefault="0015452A" w:rsidP="00F34CE9">
            <w:pPr>
              <w:pStyle w:val="TSHeadingNumbered111"/>
              <w:numPr>
                <w:ilvl w:val="0"/>
                <w:numId w:val="0"/>
              </w:numPr>
              <w:rPr>
                <w:rFonts w:ascii="Arial" w:hAnsi="Arial"/>
                <w:b w:val="0"/>
                <w:caps w:val="0"/>
                <w:lang w:eastAsia="en-GB"/>
              </w:rPr>
            </w:pPr>
            <w:r>
              <w:rPr>
                <w:rFonts w:ascii="Arial" w:hAnsi="Arial"/>
                <w:b w:val="0"/>
                <w:caps w:val="0"/>
                <w:lang w:eastAsia="en-GB"/>
              </w:rPr>
              <w:t>Does t</w:t>
            </w:r>
            <w:r w:rsidR="007742B3">
              <w:rPr>
                <w:rFonts w:ascii="Arial" w:hAnsi="Arial"/>
                <w:b w:val="0"/>
                <w:caps w:val="0"/>
                <w:lang w:eastAsia="en-GB"/>
              </w:rPr>
              <w:t>he enforcement action result in a net benefit to the wider community in terms of targeting resources on security / safety risks and meet</w:t>
            </w:r>
            <w:r w:rsidR="000C0185">
              <w:rPr>
                <w:rFonts w:ascii="Arial" w:hAnsi="Arial"/>
                <w:b w:val="0"/>
                <w:caps w:val="0"/>
                <w:lang w:eastAsia="en-GB"/>
              </w:rPr>
              <w:t xml:space="preserve">ing </w:t>
            </w:r>
            <w:r w:rsidR="00877F6F">
              <w:rPr>
                <w:rFonts w:ascii="Arial" w:hAnsi="Arial"/>
                <w:b w:val="0"/>
                <w:caps w:val="0"/>
                <w:lang w:eastAsia="en-GB"/>
              </w:rPr>
              <w:t xml:space="preserve">the legitimate </w:t>
            </w:r>
            <w:r w:rsidR="000C0185">
              <w:rPr>
                <w:rFonts w:ascii="Arial" w:hAnsi="Arial"/>
                <w:b w:val="0"/>
                <w:caps w:val="0"/>
                <w:lang w:eastAsia="en-GB"/>
              </w:rPr>
              <w:t>public expectations of ONR</w:t>
            </w:r>
            <w:r w:rsidR="00492F9B">
              <w:rPr>
                <w:rFonts w:ascii="Arial" w:hAnsi="Arial"/>
                <w:b w:val="0"/>
                <w:caps w:val="0"/>
                <w:lang w:eastAsia="en-GB"/>
              </w:rPr>
              <w:t>?</w:t>
            </w:r>
          </w:p>
        </w:tc>
      </w:tr>
      <w:tr w:rsidR="007742B3" w14:paraId="3DF18B7A" w14:textId="77777777" w:rsidTr="00241B00">
        <w:tc>
          <w:tcPr>
            <w:tcW w:w="3460" w:type="dxa"/>
          </w:tcPr>
          <w:p w14:paraId="32006438" w14:textId="77777777" w:rsidR="007742B3" w:rsidRDefault="007742B3" w:rsidP="00F34CE9">
            <w:pPr>
              <w:pStyle w:val="TSHeadingNumbered111"/>
              <w:numPr>
                <w:ilvl w:val="0"/>
                <w:numId w:val="0"/>
              </w:numPr>
              <w:rPr>
                <w:rFonts w:ascii="Arial" w:hAnsi="Arial"/>
                <w:b w:val="0"/>
                <w:caps w:val="0"/>
                <w:lang w:eastAsia="en-GB"/>
              </w:rPr>
            </w:pPr>
            <w:r>
              <w:rPr>
                <w:rFonts w:ascii="Arial" w:hAnsi="Arial"/>
                <w:b w:val="0"/>
                <w:caps w:val="0"/>
                <w:lang w:eastAsia="en-GB"/>
              </w:rPr>
              <w:t>Are vulnerable groups protected?</w:t>
            </w:r>
          </w:p>
        </w:tc>
        <w:tc>
          <w:tcPr>
            <w:tcW w:w="5840" w:type="dxa"/>
          </w:tcPr>
          <w:p w14:paraId="54117CE7" w14:textId="77777777" w:rsidR="007742B3" w:rsidRDefault="0015452A" w:rsidP="00CB181B">
            <w:pPr>
              <w:pStyle w:val="TSHeadingNumbered111"/>
              <w:numPr>
                <w:ilvl w:val="0"/>
                <w:numId w:val="0"/>
              </w:numPr>
              <w:rPr>
                <w:rFonts w:ascii="Arial" w:hAnsi="Arial"/>
                <w:b w:val="0"/>
                <w:caps w:val="0"/>
                <w:lang w:eastAsia="en-GB"/>
              </w:rPr>
            </w:pPr>
            <w:r>
              <w:rPr>
                <w:rFonts w:ascii="Arial" w:hAnsi="Arial"/>
                <w:b w:val="0"/>
                <w:caps w:val="0"/>
                <w:lang w:eastAsia="en-GB"/>
              </w:rPr>
              <w:t>Does t</w:t>
            </w:r>
            <w:r w:rsidR="0003771F">
              <w:rPr>
                <w:rFonts w:ascii="Arial" w:hAnsi="Arial"/>
                <w:b w:val="0"/>
                <w:caps w:val="0"/>
                <w:lang w:eastAsia="en-GB"/>
              </w:rPr>
              <w:t xml:space="preserve">he enforcement action results in </w:t>
            </w:r>
            <w:r w:rsidR="00CB181B">
              <w:rPr>
                <w:rFonts w:ascii="Arial" w:hAnsi="Arial"/>
                <w:b w:val="0"/>
                <w:caps w:val="0"/>
                <w:lang w:eastAsia="en-GB"/>
              </w:rPr>
              <w:t>suitable</w:t>
            </w:r>
            <w:r w:rsidR="00877F6F">
              <w:rPr>
                <w:rFonts w:ascii="Arial" w:hAnsi="Arial"/>
                <w:b w:val="0"/>
                <w:caps w:val="0"/>
                <w:lang w:eastAsia="en-GB"/>
              </w:rPr>
              <w:t xml:space="preserve"> </w:t>
            </w:r>
            <w:r w:rsidR="0003771F">
              <w:rPr>
                <w:rFonts w:ascii="Arial" w:hAnsi="Arial"/>
                <w:b w:val="0"/>
                <w:caps w:val="0"/>
                <w:lang w:eastAsia="en-GB"/>
              </w:rPr>
              <w:t>control of security / safety risks to vulnerable groups</w:t>
            </w:r>
            <w:r w:rsidR="00327CC3">
              <w:rPr>
                <w:rFonts w:ascii="Arial" w:hAnsi="Arial"/>
                <w:b w:val="0"/>
                <w:caps w:val="0"/>
                <w:lang w:eastAsia="en-GB"/>
              </w:rPr>
              <w:t>, e.g. children</w:t>
            </w:r>
            <w:r>
              <w:rPr>
                <w:rFonts w:ascii="Arial" w:hAnsi="Arial"/>
                <w:b w:val="0"/>
                <w:caps w:val="0"/>
                <w:lang w:eastAsia="en-GB"/>
              </w:rPr>
              <w:t>, the elderly</w:t>
            </w:r>
            <w:r w:rsidR="00327CC3">
              <w:rPr>
                <w:rFonts w:ascii="Arial" w:hAnsi="Arial"/>
                <w:b w:val="0"/>
                <w:caps w:val="0"/>
                <w:lang w:eastAsia="en-GB"/>
              </w:rPr>
              <w:t xml:space="preserve"> and </w:t>
            </w:r>
            <w:r w:rsidR="00B356CE">
              <w:rPr>
                <w:rFonts w:ascii="Arial" w:hAnsi="Arial"/>
                <w:b w:val="0"/>
                <w:caps w:val="0"/>
                <w:lang w:eastAsia="en-GB"/>
              </w:rPr>
              <w:t xml:space="preserve">hospital </w:t>
            </w:r>
            <w:r w:rsidR="00327CC3">
              <w:rPr>
                <w:rFonts w:ascii="Arial" w:hAnsi="Arial"/>
                <w:b w:val="0"/>
                <w:caps w:val="0"/>
                <w:lang w:eastAsia="en-GB"/>
              </w:rPr>
              <w:t>patients</w:t>
            </w:r>
            <w:r w:rsidR="00492F9B">
              <w:rPr>
                <w:rFonts w:ascii="Arial" w:hAnsi="Arial"/>
                <w:b w:val="0"/>
                <w:caps w:val="0"/>
                <w:lang w:eastAsia="en-GB"/>
              </w:rPr>
              <w:t>?</w:t>
            </w:r>
          </w:p>
        </w:tc>
      </w:tr>
      <w:tr w:rsidR="007742B3" w14:paraId="3F6EA346" w14:textId="77777777" w:rsidTr="00241B00">
        <w:tc>
          <w:tcPr>
            <w:tcW w:w="3460" w:type="dxa"/>
          </w:tcPr>
          <w:p w14:paraId="76808DD3" w14:textId="77777777" w:rsidR="007742B3" w:rsidRDefault="0003771F" w:rsidP="00F34CE9">
            <w:pPr>
              <w:pStyle w:val="TSHeadingNumbered111"/>
              <w:numPr>
                <w:ilvl w:val="0"/>
                <w:numId w:val="0"/>
              </w:numPr>
              <w:rPr>
                <w:rFonts w:ascii="Arial" w:hAnsi="Arial"/>
                <w:b w:val="0"/>
                <w:caps w:val="0"/>
                <w:lang w:eastAsia="en-GB"/>
              </w:rPr>
            </w:pPr>
            <w:r>
              <w:rPr>
                <w:rFonts w:ascii="Arial" w:hAnsi="Arial"/>
                <w:b w:val="0"/>
                <w:caps w:val="0"/>
                <w:lang w:eastAsia="en-GB"/>
              </w:rPr>
              <w:t>What is the long-term impact of the action?</w:t>
            </w:r>
          </w:p>
        </w:tc>
        <w:tc>
          <w:tcPr>
            <w:tcW w:w="5840" w:type="dxa"/>
          </w:tcPr>
          <w:p w14:paraId="3CCDD4EF" w14:textId="77777777" w:rsidR="007742B3" w:rsidRDefault="0015452A" w:rsidP="00F34CE9">
            <w:pPr>
              <w:pStyle w:val="TSHeadingNumbered111"/>
              <w:numPr>
                <w:ilvl w:val="0"/>
                <w:numId w:val="0"/>
              </w:numPr>
              <w:rPr>
                <w:rFonts w:ascii="Arial" w:hAnsi="Arial"/>
                <w:b w:val="0"/>
                <w:caps w:val="0"/>
                <w:lang w:eastAsia="en-GB"/>
              </w:rPr>
            </w:pPr>
            <w:r>
              <w:rPr>
                <w:rFonts w:ascii="Arial" w:hAnsi="Arial"/>
                <w:b w:val="0"/>
                <w:caps w:val="0"/>
                <w:lang w:eastAsia="en-GB"/>
              </w:rPr>
              <w:t>Is t</w:t>
            </w:r>
            <w:r w:rsidR="0003771F">
              <w:rPr>
                <w:rFonts w:ascii="Arial" w:hAnsi="Arial"/>
                <w:b w:val="0"/>
                <w:caps w:val="0"/>
                <w:lang w:eastAsia="en-GB"/>
              </w:rPr>
              <w:t xml:space="preserve">he enforcement action sufficient to achieve sustained compliance by the </w:t>
            </w:r>
            <w:r w:rsidR="00F2536B">
              <w:rPr>
                <w:rFonts w:ascii="Arial" w:hAnsi="Arial"/>
                <w:b w:val="0"/>
                <w:caps w:val="0"/>
                <w:lang w:eastAsia="en-GB"/>
              </w:rPr>
              <w:t xml:space="preserve">dutyholder? </w:t>
            </w:r>
          </w:p>
        </w:tc>
      </w:tr>
      <w:tr w:rsidR="007742B3" w14:paraId="43ECC69C" w14:textId="77777777" w:rsidTr="00241B00">
        <w:tc>
          <w:tcPr>
            <w:tcW w:w="3460" w:type="dxa"/>
          </w:tcPr>
          <w:p w14:paraId="127A9517" w14:textId="77777777" w:rsidR="007742B3" w:rsidRDefault="0003771F" w:rsidP="00F34CE9">
            <w:pPr>
              <w:pStyle w:val="TSHeadingNumbered111"/>
              <w:numPr>
                <w:ilvl w:val="0"/>
                <w:numId w:val="0"/>
              </w:numPr>
              <w:rPr>
                <w:rFonts w:ascii="Arial" w:hAnsi="Arial"/>
                <w:b w:val="0"/>
                <w:caps w:val="0"/>
                <w:lang w:eastAsia="en-GB"/>
              </w:rPr>
            </w:pPr>
            <w:r>
              <w:rPr>
                <w:rFonts w:ascii="Arial" w:hAnsi="Arial"/>
                <w:b w:val="0"/>
                <w:caps w:val="0"/>
                <w:lang w:eastAsia="en-GB"/>
              </w:rPr>
              <w:t>What is the effect of action?</w:t>
            </w:r>
          </w:p>
        </w:tc>
        <w:tc>
          <w:tcPr>
            <w:tcW w:w="5840" w:type="dxa"/>
          </w:tcPr>
          <w:p w14:paraId="03B652F9" w14:textId="77777777" w:rsidR="007742B3" w:rsidRDefault="0015452A" w:rsidP="00F34CE9">
            <w:pPr>
              <w:pStyle w:val="TSHeadingNumbered111"/>
              <w:numPr>
                <w:ilvl w:val="0"/>
                <w:numId w:val="0"/>
              </w:numPr>
              <w:rPr>
                <w:rFonts w:ascii="Arial" w:hAnsi="Arial"/>
                <w:b w:val="0"/>
                <w:caps w:val="0"/>
                <w:lang w:eastAsia="en-GB"/>
              </w:rPr>
            </w:pPr>
            <w:r>
              <w:rPr>
                <w:rFonts w:ascii="Arial" w:hAnsi="Arial"/>
                <w:b w:val="0"/>
                <w:caps w:val="0"/>
                <w:lang w:eastAsia="en-GB"/>
              </w:rPr>
              <w:t>Does t</w:t>
            </w:r>
            <w:r w:rsidR="003B7537">
              <w:rPr>
                <w:rFonts w:ascii="Arial" w:hAnsi="Arial"/>
                <w:b w:val="0"/>
                <w:caps w:val="0"/>
                <w:lang w:eastAsia="en-GB"/>
              </w:rPr>
              <w:t>he action secure</w:t>
            </w:r>
            <w:r w:rsidR="0003771F">
              <w:rPr>
                <w:rFonts w:ascii="Arial" w:hAnsi="Arial"/>
                <w:b w:val="0"/>
                <w:caps w:val="0"/>
                <w:lang w:eastAsia="en-GB"/>
              </w:rPr>
              <w:t xml:space="preserve"> compliance with the relevant benchmark, e.g. regulations, </w:t>
            </w:r>
            <w:r w:rsidR="00F354BD">
              <w:rPr>
                <w:rFonts w:ascii="Arial" w:hAnsi="Arial"/>
                <w:b w:val="0"/>
                <w:caps w:val="0"/>
                <w:lang w:eastAsia="en-GB"/>
              </w:rPr>
              <w:t>LCs</w:t>
            </w:r>
            <w:r w:rsidR="0003771F">
              <w:rPr>
                <w:rFonts w:ascii="Arial" w:hAnsi="Arial"/>
                <w:b w:val="0"/>
                <w:caps w:val="0"/>
                <w:lang w:eastAsia="en-GB"/>
              </w:rPr>
              <w:t xml:space="preserve"> or security plan</w:t>
            </w:r>
            <w:r w:rsidR="00877F6F">
              <w:rPr>
                <w:rFonts w:ascii="Arial" w:hAnsi="Arial"/>
                <w:b w:val="0"/>
                <w:caps w:val="0"/>
                <w:lang w:eastAsia="en-GB"/>
              </w:rPr>
              <w:t>?</w:t>
            </w:r>
            <w:r w:rsidR="00596E2A">
              <w:rPr>
                <w:rFonts w:ascii="Arial" w:hAnsi="Arial"/>
                <w:b w:val="0"/>
                <w:caps w:val="0"/>
                <w:lang w:eastAsia="en-GB"/>
              </w:rPr>
              <w:t xml:space="preserve"> </w:t>
            </w:r>
          </w:p>
          <w:p w14:paraId="0499D61B" w14:textId="77777777" w:rsidR="004641DB" w:rsidRDefault="00583625" w:rsidP="00A110D1">
            <w:pPr>
              <w:pStyle w:val="TSHeadingNumbered111"/>
              <w:numPr>
                <w:ilvl w:val="0"/>
                <w:numId w:val="0"/>
              </w:numPr>
              <w:rPr>
                <w:rFonts w:ascii="Arial" w:hAnsi="Arial"/>
                <w:b w:val="0"/>
                <w:caps w:val="0"/>
                <w:lang w:eastAsia="en-GB"/>
              </w:rPr>
            </w:pPr>
            <w:r w:rsidRPr="00E707C1">
              <w:rPr>
                <w:rFonts w:ascii="Arial" w:hAnsi="Arial"/>
                <w:b w:val="0"/>
                <w:caps w:val="0"/>
                <w:lang w:eastAsia="en-GB"/>
              </w:rPr>
              <w:t xml:space="preserve">Does the action result in </w:t>
            </w:r>
            <w:r w:rsidR="00E707C1" w:rsidRPr="00E707C1">
              <w:rPr>
                <w:rFonts w:ascii="Arial" w:hAnsi="Arial"/>
                <w:b w:val="0"/>
                <w:caps w:val="0"/>
                <w:lang w:eastAsia="en-GB"/>
              </w:rPr>
              <w:t xml:space="preserve">a </w:t>
            </w:r>
            <w:r w:rsidR="00CB181B">
              <w:rPr>
                <w:rFonts w:ascii="Arial" w:hAnsi="Arial"/>
                <w:b w:val="0"/>
                <w:caps w:val="0"/>
                <w:lang w:eastAsia="en-GB"/>
              </w:rPr>
              <w:t>material</w:t>
            </w:r>
            <w:r w:rsidR="00E707C1" w:rsidRPr="00E707C1">
              <w:rPr>
                <w:rFonts w:ascii="Arial" w:hAnsi="Arial"/>
                <w:b w:val="0"/>
                <w:caps w:val="0"/>
                <w:lang w:eastAsia="en-GB"/>
              </w:rPr>
              <w:t xml:space="preserve"> </w:t>
            </w:r>
            <w:r w:rsidR="004641DB" w:rsidRPr="00E707C1">
              <w:rPr>
                <w:rFonts w:ascii="Arial" w:hAnsi="Arial"/>
                <w:b w:val="0"/>
                <w:caps w:val="0"/>
                <w:lang w:eastAsia="en-GB"/>
              </w:rPr>
              <w:t xml:space="preserve">misalignment of enforcement decision </w:t>
            </w:r>
            <w:r w:rsidR="00150964" w:rsidRPr="00E707C1">
              <w:rPr>
                <w:rFonts w:ascii="Arial" w:hAnsi="Arial"/>
                <w:b w:val="0"/>
                <w:caps w:val="0"/>
                <w:lang w:eastAsia="en-GB"/>
              </w:rPr>
              <w:t xml:space="preserve">to other regulatory bodies in similar circumstances </w:t>
            </w:r>
            <w:r w:rsidRPr="00E707C1">
              <w:rPr>
                <w:rFonts w:ascii="Arial" w:hAnsi="Arial"/>
                <w:b w:val="0"/>
                <w:caps w:val="0"/>
                <w:lang w:eastAsia="en-GB"/>
              </w:rPr>
              <w:t>even when taking into account differences in how ONR regulate</w:t>
            </w:r>
            <w:r w:rsidR="00877F6F">
              <w:rPr>
                <w:rFonts w:ascii="Arial" w:hAnsi="Arial"/>
                <w:b w:val="0"/>
                <w:caps w:val="0"/>
                <w:lang w:eastAsia="en-GB"/>
              </w:rPr>
              <w:t>s</w:t>
            </w:r>
            <w:r w:rsidRPr="00E707C1">
              <w:rPr>
                <w:rFonts w:ascii="Arial" w:hAnsi="Arial"/>
                <w:b w:val="0"/>
                <w:caps w:val="0"/>
                <w:lang w:eastAsia="en-GB"/>
              </w:rPr>
              <w:t>? E</w:t>
            </w:r>
            <w:r w:rsidR="00150964" w:rsidRPr="00E707C1">
              <w:rPr>
                <w:rFonts w:ascii="Arial" w:hAnsi="Arial"/>
                <w:b w:val="0"/>
                <w:caps w:val="0"/>
                <w:lang w:eastAsia="en-GB"/>
              </w:rPr>
              <w:t xml:space="preserve">.g. </w:t>
            </w:r>
            <w:r w:rsidRPr="00E707C1">
              <w:rPr>
                <w:rFonts w:ascii="Arial" w:hAnsi="Arial"/>
                <w:b w:val="0"/>
                <w:caps w:val="0"/>
                <w:lang w:eastAsia="en-GB"/>
              </w:rPr>
              <w:t xml:space="preserve">HSE </w:t>
            </w:r>
            <w:r w:rsidR="00150964" w:rsidRPr="00E707C1">
              <w:rPr>
                <w:rFonts w:ascii="Arial" w:hAnsi="Arial"/>
                <w:b w:val="0"/>
                <w:caps w:val="0"/>
                <w:lang w:eastAsia="en-GB"/>
              </w:rPr>
              <w:t>CH</w:t>
            </w:r>
            <w:r w:rsidRPr="00E707C1">
              <w:rPr>
                <w:rFonts w:ascii="Arial" w:hAnsi="Arial"/>
                <w:b w:val="0"/>
                <w:caps w:val="0"/>
                <w:lang w:eastAsia="en-GB"/>
              </w:rPr>
              <w:t>&amp;</w:t>
            </w:r>
            <w:r w:rsidR="00150964" w:rsidRPr="00E707C1">
              <w:rPr>
                <w:rFonts w:ascii="Arial" w:hAnsi="Arial"/>
                <w:b w:val="0"/>
                <w:caps w:val="0"/>
                <w:lang w:eastAsia="en-GB"/>
              </w:rPr>
              <w:t>S</w:t>
            </w:r>
            <w:r w:rsidR="00492F9B">
              <w:rPr>
                <w:rFonts w:ascii="Arial" w:hAnsi="Arial"/>
                <w:b w:val="0"/>
                <w:caps w:val="0"/>
                <w:lang w:eastAsia="en-GB"/>
              </w:rPr>
              <w:t>, COMAH</w:t>
            </w:r>
            <w:r w:rsidR="00150964" w:rsidRPr="00E707C1">
              <w:rPr>
                <w:rFonts w:ascii="Arial" w:hAnsi="Arial"/>
                <w:b w:val="0"/>
                <w:caps w:val="0"/>
                <w:lang w:eastAsia="en-GB"/>
              </w:rPr>
              <w:t xml:space="preserve"> and n</w:t>
            </w:r>
            <w:r w:rsidRPr="00E707C1">
              <w:rPr>
                <w:rFonts w:ascii="Arial" w:hAnsi="Arial"/>
                <w:b w:val="0"/>
                <w:caps w:val="0"/>
                <w:lang w:eastAsia="en-GB"/>
              </w:rPr>
              <w:t>on-nuclear transport enforcement decisions</w:t>
            </w:r>
            <w:r w:rsidR="00492F9B">
              <w:rPr>
                <w:rFonts w:ascii="Arial" w:hAnsi="Arial"/>
                <w:b w:val="0"/>
                <w:caps w:val="0"/>
                <w:lang w:eastAsia="en-GB"/>
              </w:rPr>
              <w:t>?</w:t>
            </w:r>
            <w:r>
              <w:rPr>
                <w:rFonts w:ascii="Arial" w:hAnsi="Arial"/>
                <w:b w:val="0"/>
                <w:caps w:val="0"/>
                <w:lang w:eastAsia="en-GB"/>
              </w:rPr>
              <w:t xml:space="preserve"> </w:t>
            </w:r>
          </w:p>
          <w:p w14:paraId="1CB76D67" w14:textId="77777777" w:rsidR="00E34DDA" w:rsidRDefault="00E34DDA" w:rsidP="00A110D1">
            <w:pPr>
              <w:pStyle w:val="TSHeadingNumbered111"/>
              <w:numPr>
                <w:ilvl w:val="0"/>
                <w:numId w:val="0"/>
              </w:numPr>
              <w:rPr>
                <w:rFonts w:ascii="Arial" w:hAnsi="Arial"/>
                <w:b w:val="0"/>
                <w:caps w:val="0"/>
                <w:lang w:eastAsia="en-GB"/>
              </w:rPr>
            </w:pPr>
            <w:r>
              <w:rPr>
                <w:rFonts w:ascii="Arial" w:hAnsi="Arial"/>
                <w:b w:val="0"/>
                <w:caps w:val="0"/>
                <w:lang w:eastAsia="en-GB"/>
              </w:rPr>
              <w:t xml:space="preserve">Does the action impact/affect other ONR purposes and have these been assessed? </w:t>
            </w:r>
          </w:p>
        </w:tc>
      </w:tr>
      <w:tr w:rsidR="007742B3" w14:paraId="079BBA12" w14:textId="77777777" w:rsidTr="00241B00">
        <w:tc>
          <w:tcPr>
            <w:tcW w:w="3460" w:type="dxa"/>
          </w:tcPr>
          <w:p w14:paraId="6D8C1F5E" w14:textId="77777777" w:rsidR="007742B3" w:rsidRDefault="0003771F" w:rsidP="00F34CE9">
            <w:pPr>
              <w:pStyle w:val="TSHeadingNumbered111"/>
              <w:numPr>
                <w:ilvl w:val="0"/>
                <w:numId w:val="0"/>
              </w:numPr>
              <w:rPr>
                <w:rFonts w:ascii="Arial" w:hAnsi="Arial"/>
                <w:b w:val="0"/>
                <w:caps w:val="0"/>
                <w:lang w:eastAsia="en-GB"/>
              </w:rPr>
            </w:pPr>
            <w:r>
              <w:rPr>
                <w:rFonts w:ascii="Arial" w:hAnsi="Arial"/>
                <w:b w:val="0"/>
                <w:caps w:val="0"/>
                <w:lang w:eastAsia="en-GB"/>
              </w:rPr>
              <w:t>What is the functional impact of the action?</w:t>
            </w:r>
          </w:p>
        </w:tc>
        <w:tc>
          <w:tcPr>
            <w:tcW w:w="5840" w:type="dxa"/>
          </w:tcPr>
          <w:p w14:paraId="339C4B0A" w14:textId="77777777" w:rsidR="008C72D0" w:rsidRDefault="0015452A" w:rsidP="00F34CE9">
            <w:pPr>
              <w:pStyle w:val="TSHeadingNumbered111"/>
              <w:numPr>
                <w:ilvl w:val="0"/>
                <w:numId w:val="0"/>
              </w:numPr>
              <w:rPr>
                <w:rFonts w:ascii="Arial" w:hAnsi="Arial"/>
                <w:b w:val="0"/>
                <w:caps w:val="0"/>
                <w:lang w:eastAsia="en-GB"/>
              </w:rPr>
            </w:pPr>
            <w:r>
              <w:rPr>
                <w:rFonts w:ascii="Arial" w:hAnsi="Arial"/>
                <w:b w:val="0"/>
                <w:caps w:val="0"/>
                <w:lang w:eastAsia="en-GB"/>
              </w:rPr>
              <w:t>There maybe</w:t>
            </w:r>
            <w:r w:rsidR="008C72D0">
              <w:rPr>
                <w:rFonts w:ascii="Arial" w:hAnsi="Arial"/>
                <w:b w:val="0"/>
                <w:caps w:val="0"/>
                <w:lang w:eastAsia="en-GB"/>
              </w:rPr>
              <w:t>;</w:t>
            </w:r>
          </w:p>
          <w:p w14:paraId="0DF79C12" w14:textId="77777777" w:rsidR="007742B3" w:rsidRDefault="008C72D0" w:rsidP="00F34CE9">
            <w:pPr>
              <w:pStyle w:val="TSHeadingNumbered111"/>
              <w:numPr>
                <w:ilvl w:val="0"/>
                <w:numId w:val="10"/>
              </w:numPr>
              <w:rPr>
                <w:rFonts w:ascii="Arial" w:hAnsi="Arial"/>
                <w:b w:val="0"/>
                <w:caps w:val="0"/>
                <w:lang w:eastAsia="en-GB"/>
              </w:rPr>
            </w:pPr>
            <w:r>
              <w:rPr>
                <w:rFonts w:ascii="Arial" w:hAnsi="Arial"/>
                <w:b w:val="0"/>
                <w:caps w:val="0"/>
                <w:lang w:eastAsia="en-GB"/>
              </w:rPr>
              <w:t>an acceptable net benefit to those who might be affected, or</w:t>
            </w:r>
          </w:p>
          <w:p w14:paraId="6F2B256B" w14:textId="29EA75E2" w:rsidR="0015452A" w:rsidRDefault="008C72D0" w:rsidP="00F34CE9">
            <w:pPr>
              <w:pStyle w:val="TSHeadingNumbered111"/>
              <w:numPr>
                <w:ilvl w:val="0"/>
                <w:numId w:val="10"/>
              </w:numPr>
              <w:rPr>
                <w:rFonts w:ascii="Arial" w:hAnsi="Arial"/>
                <w:b w:val="0"/>
                <w:caps w:val="0"/>
                <w:lang w:eastAsia="en-GB"/>
              </w:rPr>
            </w:pPr>
            <w:r>
              <w:rPr>
                <w:rFonts w:ascii="Arial" w:hAnsi="Arial"/>
                <w:b w:val="0"/>
                <w:caps w:val="0"/>
                <w:lang w:eastAsia="en-GB"/>
              </w:rPr>
              <w:t xml:space="preserve">an unacceptable disadvantage to those who may </w:t>
            </w:r>
            <w:r>
              <w:rPr>
                <w:rFonts w:ascii="Arial" w:hAnsi="Arial"/>
                <w:b w:val="0"/>
                <w:caps w:val="0"/>
                <w:lang w:eastAsia="en-GB"/>
              </w:rPr>
              <w:lastRenderedPageBreak/>
              <w:t xml:space="preserve">be affected. </w:t>
            </w:r>
            <w:r w:rsidR="0015452A">
              <w:rPr>
                <w:rFonts w:ascii="Arial" w:hAnsi="Arial"/>
                <w:b w:val="0"/>
                <w:caps w:val="0"/>
                <w:lang w:eastAsia="en-GB"/>
              </w:rPr>
              <w:t xml:space="preserve">For </w:t>
            </w:r>
            <w:r w:rsidR="00BC38F8">
              <w:rPr>
                <w:rFonts w:ascii="Arial" w:hAnsi="Arial"/>
                <w:b w:val="0"/>
                <w:caps w:val="0"/>
                <w:lang w:eastAsia="en-GB"/>
              </w:rPr>
              <w:t>example.</w:t>
            </w:r>
          </w:p>
          <w:p w14:paraId="654773A1" w14:textId="77777777" w:rsidR="0015452A" w:rsidRPr="0015452A" w:rsidRDefault="008C72D0" w:rsidP="00F34CE9">
            <w:pPr>
              <w:pStyle w:val="TSHeadingNumbered111"/>
              <w:numPr>
                <w:ilvl w:val="1"/>
                <w:numId w:val="10"/>
              </w:numPr>
              <w:rPr>
                <w:rFonts w:ascii="Arial" w:hAnsi="Arial"/>
                <w:b w:val="0"/>
                <w:caps w:val="0"/>
                <w:lang w:eastAsia="en-GB"/>
              </w:rPr>
            </w:pPr>
            <w:r>
              <w:rPr>
                <w:rFonts w:ascii="Arial" w:hAnsi="Arial"/>
                <w:b w:val="0"/>
                <w:caps w:val="0"/>
                <w:lang w:eastAsia="en-GB"/>
              </w:rPr>
              <w:t xml:space="preserve">circumstances </w:t>
            </w:r>
            <w:r w:rsidRPr="008C72D0">
              <w:rPr>
                <w:rFonts w:ascii="Arial" w:hAnsi="Arial" w:cs="Arial"/>
                <w:b w:val="0"/>
                <w:bCs/>
                <w:caps w:val="0"/>
                <w:szCs w:val="22"/>
              </w:rPr>
              <w:t xml:space="preserve">where rigid application of security standards may </w:t>
            </w:r>
            <w:r w:rsidR="002E3B34">
              <w:rPr>
                <w:rFonts w:ascii="Arial" w:hAnsi="Arial" w:cs="Arial"/>
                <w:b w:val="0"/>
                <w:bCs/>
                <w:caps w:val="0"/>
                <w:szCs w:val="22"/>
              </w:rPr>
              <w:t xml:space="preserve">unacceptably </w:t>
            </w:r>
            <w:r w:rsidRPr="008C72D0">
              <w:rPr>
                <w:rFonts w:ascii="Arial" w:hAnsi="Arial" w:cs="Arial"/>
                <w:b w:val="0"/>
                <w:bCs/>
                <w:caps w:val="0"/>
                <w:szCs w:val="22"/>
              </w:rPr>
              <w:t>compromise safety</w:t>
            </w:r>
            <w:r>
              <w:rPr>
                <w:rFonts w:ascii="Arial" w:hAnsi="Arial" w:cs="Arial"/>
                <w:b w:val="0"/>
                <w:bCs/>
                <w:caps w:val="0"/>
                <w:szCs w:val="22"/>
              </w:rPr>
              <w:t xml:space="preserve"> and vice versa</w:t>
            </w:r>
            <w:r w:rsidRPr="008C72D0">
              <w:rPr>
                <w:rFonts w:ascii="Arial" w:hAnsi="Arial" w:cs="Arial"/>
                <w:b w:val="0"/>
                <w:bCs/>
                <w:caps w:val="0"/>
                <w:szCs w:val="22"/>
              </w:rPr>
              <w:t>.</w:t>
            </w:r>
          </w:p>
          <w:p w14:paraId="012BC7C6" w14:textId="77777777" w:rsidR="008C72D0" w:rsidRDefault="0015452A" w:rsidP="00F34CE9">
            <w:pPr>
              <w:pStyle w:val="TSHeadingNumbered111"/>
              <w:numPr>
                <w:ilvl w:val="1"/>
                <w:numId w:val="10"/>
              </w:numPr>
              <w:rPr>
                <w:rFonts w:ascii="Arial" w:hAnsi="Arial"/>
                <w:b w:val="0"/>
                <w:caps w:val="0"/>
                <w:lang w:eastAsia="en-GB"/>
              </w:rPr>
            </w:pPr>
            <w:r>
              <w:rPr>
                <w:rFonts w:ascii="Arial" w:hAnsi="Arial" w:cs="Arial"/>
                <w:b w:val="0"/>
                <w:bCs/>
                <w:caps w:val="0"/>
                <w:szCs w:val="22"/>
              </w:rPr>
              <w:t xml:space="preserve"> </w:t>
            </w:r>
            <w:r w:rsidR="002E3B34">
              <w:rPr>
                <w:rFonts w:ascii="Arial" w:hAnsi="Arial" w:cs="Arial"/>
                <w:b w:val="0"/>
                <w:bCs/>
                <w:caps w:val="0"/>
                <w:szCs w:val="22"/>
              </w:rPr>
              <w:t xml:space="preserve">circumstances where rigid application of </w:t>
            </w:r>
            <w:r w:rsidR="000972D5">
              <w:rPr>
                <w:rFonts w:ascii="Arial" w:hAnsi="Arial" w:cs="Arial"/>
                <w:b w:val="0"/>
                <w:bCs/>
                <w:caps w:val="0"/>
                <w:szCs w:val="22"/>
              </w:rPr>
              <w:t>nuclear</w:t>
            </w:r>
            <w:r w:rsidR="002E3B34">
              <w:rPr>
                <w:rFonts w:ascii="Arial" w:hAnsi="Arial" w:cs="Arial"/>
                <w:b w:val="0"/>
                <w:bCs/>
                <w:caps w:val="0"/>
                <w:szCs w:val="22"/>
              </w:rPr>
              <w:t xml:space="preserve"> standards may unacceptably compromise </w:t>
            </w:r>
            <w:r w:rsidR="000972D5">
              <w:rPr>
                <w:rFonts w:ascii="Arial" w:hAnsi="Arial" w:cs="Arial"/>
                <w:b w:val="0"/>
                <w:bCs/>
                <w:caps w:val="0"/>
                <w:szCs w:val="22"/>
              </w:rPr>
              <w:t>CHS</w:t>
            </w:r>
            <w:r w:rsidR="002E3B34">
              <w:rPr>
                <w:rFonts w:ascii="Arial" w:hAnsi="Arial" w:cs="Arial"/>
                <w:b w:val="0"/>
                <w:bCs/>
                <w:caps w:val="0"/>
                <w:szCs w:val="22"/>
              </w:rPr>
              <w:t>, and vice versa.</w:t>
            </w:r>
          </w:p>
        </w:tc>
      </w:tr>
      <w:tr w:rsidR="00492F9B" w14:paraId="20178633" w14:textId="77777777" w:rsidTr="00241B00">
        <w:tc>
          <w:tcPr>
            <w:tcW w:w="3460" w:type="dxa"/>
          </w:tcPr>
          <w:p w14:paraId="7C3DEE6C" w14:textId="77777777" w:rsidR="00492F9B" w:rsidRDefault="004C4962" w:rsidP="00F34CE9">
            <w:pPr>
              <w:pStyle w:val="TSHeadingNumbered111"/>
              <w:numPr>
                <w:ilvl w:val="0"/>
                <w:numId w:val="0"/>
              </w:numPr>
              <w:rPr>
                <w:rFonts w:ascii="Arial" w:hAnsi="Arial"/>
                <w:b w:val="0"/>
                <w:caps w:val="0"/>
                <w:lang w:eastAsia="en-GB"/>
              </w:rPr>
            </w:pPr>
            <w:r>
              <w:rPr>
                <w:rFonts w:ascii="Arial" w:hAnsi="Arial"/>
                <w:b w:val="0"/>
                <w:caps w:val="0"/>
                <w:lang w:eastAsia="en-GB"/>
              </w:rPr>
              <w:lastRenderedPageBreak/>
              <w:t xml:space="preserve">Does the action align with ONR’s </w:t>
            </w:r>
            <w:r w:rsidR="005A3A46">
              <w:rPr>
                <w:rFonts w:ascii="Arial" w:hAnsi="Arial"/>
                <w:b w:val="0"/>
                <w:caps w:val="0"/>
                <w:lang w:eastAsia="en-GB"/>
              </w:rPr>
              <w:t xml:space="preserve">formal </w:t>
            </w:r>
            <w:r>
              <w:rPr>
                <w:rFonts w:ascii="Arial" w:hAnsi="Arial"/>
                <w:b w:val="0"/>
                <w:caps w:val="0"/>
                <w:lang w:eastAsia="en-GB"/>
              </w:rPr>
              <w:t>regulatory strategy?</w:t>
            </w:r>
          </w:p>
        </w:tc>
        <w:tc>
          <w:tcPr>
            <w:tcW w:w="5840" w:type="dxa"/>
          </w:tcPr>
          <w:p w14:paraId="6EF09F2D" w14:textId="77777777" w:rsidR="00492F9B" w:rsidRDefault="00506F6F" w:rsidP="005A3A46">
            <w:pPr>
              <w:pStyle w:val="TSHeadingNumbered111"/>
              <w:numPr>
                <w:ilvl w:val="0"/>
                <w:numId w:val="0"/>
              </w:numPr>
              <w:rPr>
                <w:rFonts w:ascii="Arial" w:hAnsi="Arial"/>
                <w:b w:val="0"/>
                <w:caps w:val="0"/>
                <w:lang w:eastAsia="en-GB"/>
              </w:rPr>
            </w:pPr>
            <w:r>
              <w:rPr>
                <w:rFonts w:ascii="Arial" w:hAnsi="Arial"/>
                <w:b w:val="0"/>
                <w:caps w:val="0"/>
                <w:lang w:eastAsia="en-GB"/>
              </w:rPr>
              <w:t xml:space="preserve">ONR may have targeted </w:t>
            </w:r>
            <w:r w:rsidR="005A3A46">
              <w:rPr>
                <w:rFonts w:ascii="Arial" w:hAnsi="Arial"/>
                <w:b w:val="0"/>
                <w:caps w:val="0"/>
                <w:lang w:eastAsia="en-GB"/>
              </w:rPr>
              <w:t xml:space="preserve">formal </w:t>
            </w:r>
            <w:r>
              <w:rPr>
                <w:rFonts w:ascii="Arial" w:hAnsi="Arial"/>
                <w:b w:val="0"/>
                <w:caps w:val="0"/>
                <w:lang w:eastAsia="en-GB"/>
              </w:rPr>
              <w:t xml:space="preserve">strategies for specific </w:t>
            </w:r>
            <w:proofErr w:type="spellStart"/>
            <w:r>
              <w:rPr>
                <w:rFonts w:ascii="Arial" w:hAnsi="Arial"/>
                <w:b w:val="0"/>
                <w:caps w:val="0"/>
                <w:lang w:eastAsia="en-GB"/>
              </w:rPr>
              <w:t>dutyholders</w:t>
            </w:r>
            <w:proofErr w:type="spellEnd"/>
            <w:r>
              <w:rPr>
                <w:rFonts w:ascii="Arial" w:hAnsi="Arial"/>
                <w:b w:val="0"/>
                <w:caps w:val="0"/>
                <w:lang w:eastAsia="en-GB"/>
              </w:rPr>
              <w:t xml:space="preserve"> </w:t>
            </w:r>
            <w:r w:rsidR="005A3A46">
              <w:rPr>
                <w:rFonts w:ascii="Arial" w:hAnsi="Arial"/>
                <w:b w:val="0"/>
                <w:caps w:val="0"/>
                <w:lang w:eastAsia="en-GB"/>
              </w:rPr>
              <w:t>(</w:t>
            </w:r>
            <w:proofErr w:type="spellStart"/>
            <w:r w:rsidR="005A3A46">
              <w:rPr>
                <w:rFonts w:ascii="Arial" w:hAnsi="Arial"/>
                <w:b w:val="0"/>
                <w:caps w:val="0"/>
                <w:lang w:eastAsia="en-GB"/>
              </w:rPr>
              <w:t>e,g</w:t>
            </w:r>
            <w:proofErr w:type="spellEnd"/>
            <w:r w:rsidR="005A3A46">
              <w:rPr>
                <w:rFonts w:ascii="Arial" w:hAnsi="Arial"/>
                <w:b w:val="0"/>
                <w:caps w:val="0"/>
                <w:lang w:eastAsia="en-GB"/>
              </w:rPr>
              <w:t xml:space="preserve">. those in enhanced regulatory attention) </w:t>
            </w:r>
            <w:r>
              <w:rPr>
                <w:rFonts w:ascii="Arial" w:hAnsi="Arial"/>
                <w:b w:val="0"/>
                <w:caps w:val="0"/>
                <w:lang w:eastAsia="en-GB"/>
              </w:rPr>
              <w:t xml:space="preserve">or sectors (e.g. non-nuclear transport) </w:t>
            </w:r>
            <w:r w:rsidR="005A3A46">
              <w:rPr>
                <w:rFonts w:ascii="Arial" w:hAnsi="Arial"/>
                <w:b w:val="0"/>
                <w:caps w:val="0"/>
                <w:lang w:eastAsia="en-GB"/>
              </w:rPr>
              <w:t>in relation</w:t>
            </w:r>
            <w:r>
              <w:rPr>
                <w:rFonts w:ascii="Arial" w:hAnsi="Arial"/>
                <w:b w:val="0"/>
                <w:caps w:val="0"/>
                <w:lang w:eastAsia="en-GB"/>
              </w:rPr>
              <w:t xml:space="preserve"> to achieving safety and security improvements</w:t>
            </w:r>
            <w:r w:rsidR="005A3A46">
              <w:rPr>
                <w:rFonts w:ascii="Arial" w:hAnsi="Arial"/>
                <w:b w:val="0"/>
                <w:caps w:val="0"/>
                <w:lang w:eastAsia="en-GB"/>
              </w:rPr>
              <w:t xml:space="preserve">. </w:t>
            </w:r>
            <w:r>
              <w:rPr>
                <w:rFonts w:ascii="Arial" w:hAnsi="Arial"/>
                <w:b w:val="0"/>
                <w:caps w:val="0"/>
                <w:lang w:eastAsia="en-GB"/>
              </w:rPr>
              <w:t xml:space="preserve"> </w:t>
            </w:r>
          </w:p>
        </w:tc>
      </w:tr>
      <w:tr w:rsidR="007742B3" w14:paraId="3CC7DF1E" w14:textId="77777777" w:rsidTr="00241B00">
        <w:tc>
          <w:tcPr>
            <w:tcW w:w="3460" w:type="dxa"/>
          </w:tcPr>
          <w:p w14:paraId="418407F4" w14:textId="77777777" w:rsidR="007742B3" w:rsidRDefault="008C72D0" w:rsidP="00F34CE9">
            <w:pPr>
              <w:pStyle w:val="TSHeadingNumbered111"/>
              <w:numPr>
                <w:ilvl w:val="0"/>
                <w:numId w:val="0"/>
              </w:numPr>
              <w:rPr>
                <w:rFonts w:ascii="Arial" w:hAnsi="Arial"/>
                <w:b w:val="0"/>
                <w:caps w:val="0"/>
                <w:lang w:eastAsia="en-GB"/>
              </w:rPr>
            </w:pPr>
            <w:r>
              <w:rPr>
                <w:rFonts w:ascii="Arial" w:hAnsi="Arial"/>
                <w:b w:val="0"/>
                <w:caps w:val="0"/>
                <w:lang w:eastAsia="en-GB"/>
              </w:rPr>
              <w:t>Have the principles and expectations of the ONR Enforcement Policy Statement been met?</w:t>
            </w:r>
          </w:p>
        </w:tc>
        <w:tc>
          <w:tcPr>
            <w:tcW w:w="5840" w:type="dxa"/>
          </w:tcPr>
          <w:p w14:paraId="0131E2AD" w14:textId="77777777" w:rsidR="00E10C89" w:rsidRPr="00A2539E" w:rsidRDefault="00E10C89" w:rsidP="00F34CE9">
            <w:pPr>
              <w:pStyle w:val="Default"/>
              <w:rPr>
                <w:sz w:val="22"/>
                <w:szCs w:val="22"/>
              </w:rPr>
            </w:pPr>
            <w:r w:rsidRPr="00A2539E">
              <w:rPr>
                <w:sz w:val="22"/>
                <w:szCs w:val="22"/>
              </w:rPr>
              <w:t xml:space="preserve">The purpose of enforcement is to: </w:t>
            </w:r>
          </w:p>
          <w:p w14:paraId="71D1C1D0" w14:textId="120E36E7" w:rsidR="00E10C89" w:rsidRPr="00A2539E" w:rsidRDefault="00C21E24" w:rsidP="00F34CE9">
            <w:pPr>
              <w:pStyle w:val="Default"/>
              <w:numPr>
                <w:ilvl w:val="0"/>
                <w:numId w:val="13"/>
              </w:numPr>
              <w:rPr>
                <w:sz w:val="22"/>
                <w:szCs w:val="22"/>
              </w:rPr>
            </w:pPr>
            <w:r>
              <w:rPr>
                <w:sz w:val="22"/>
                <w:szCs w:val="22"/>
              </w:rPr>
              <w:t>E</w:t>
            </w:r>
            <w:r w:rsidR="00E10C89" w:rsidRPr="00A2539E">
              <w:rPr>
                <w:sz w:val="22"/>
                <w:szCs w:val="22"/>
              </w:rPr>
              <w:t xml:space="preserve">nsure that </w:t>
            </w:r>
            <w:r w:rsidRPr="00A2539E">
              <w:rPr>
                <w:sz w:val="22"/>
                <w:szCs w:val="22"/>
              </w:rPr>
              <w:t>duty holders</w:t>
            </w:r>
            <w:r w:rsidR="00E10C89" w:rsidRPr="00A2539E">
              <w:rPr>
                <w:sz w:val="22"/>
                <w:szCs w:val="22"/>
              </w:rPr>
              <w:t xml:space="preserve"> take action to deal immediately with serious </w:t>
            </w:r>
            <w:r w:rsidR="00BC38F8" w:rsidRPr="00A2539E">
              <w:rPr>
                <w:sz w:val="22"/>
                <w:szCs w:val="22"/>
              </w:rPr>
              <w:t>risks.</w:t>
            </w:r>
            <w:r w:rsidR="00E10C89" w:rsidRPr="00A2539E">
              <w:rPr>
                <w:sz w:val="22"/>
                <w:szCs w:val="22"/>
              </w:rPr>
              <w:t xml:space="preserve"> </w:t>
            </w:r>
          </w:p>
          <w:p w14:paraId="170546E5" w14:textId="74DD586E" w:rsidR="00E10C89" w:rsidRPr="00A2539E" w:rsidRDefault="00C21E24" w:rsidP="00F34CE9">
            <w:pPr>
              <w:pStyle w:val="Default"/>
              <w:numPr>
                <w:ilvl w:val="0"/>
                <w:numId w:val="13"/>
              </w:numPr>
              <w:rPr>
                <w:sz w:val="22"/>
                <w:szCs w:val="22"/>
              </w:rPr>
            </w:pPr>
            <w:r>
              <w:rPr>
                <w:sz w:val="22"/>
                <w:szCs w:val="22"/>
              </w:rPr>
              <w:t>P</w:t>
            </w:r>
            <w:r w:rsidR="00E10C89" w:rsidRPr="00A2539E">
              <w:rPr>
                <w:sz w:val="22"/>
                <w:szCs w:val="22"/>
              </w:rPr>
              <w:t xml:space="preserve">romote, achieve and sustain compliance with the </w:t>
            </w:r>
            <w:r w:rsidR="00BC38F8" w:rsidRPr="00A2539E">
              <w:rPr>
                <w:sz w:val="22"/>
                <w:szCs w:val="22"/>
              </w:rPr>
              <w:t>law.</w:t>
            </w:r>
            <w:r w:rsidR="00E10C89" w:rsidRPr="00A2539E">
              <w:rPr>
                <w:sz w:val="22"/>
                <w:szCs w:val="22"/>
              </w:rPr>
              <w:t xml:space="preserve"> </w:t>
            </w:r>
          </w:p>
          <w:p w14:paraId="407D87A6" w14:textId="77777777" w:rsidR="00E10C89" w:rsidRPr="00A2539E" w:rsidRDefault="00C21E24" w:rsidP="00F34CE9">
            <w:pPr>
              <w:pStyle w:val="Default"/>
              <w:numPr>
                <w:ilvl w:val="0"/>
                <w:numId w:val="13"/>
              </w:numPr>
              <w:rPr>
                <w:sz w:val="22"/>
                <w:szCs w:val="22"/>
              </w:rPr>
            </w:pPr>
            <w:r w:rsidRPr="00A2539E">
              <w:rPr>
                <w:sz w:val="22"/>
                <w:szCs w:val="22"/>
              </w:rPr>
              <w:t>Ensure</w:t>
            </w:r>
            <w:r w:rsidR="00E10C89" w:rsidRPr="00A2539E">
              <w:rPr>
                <w:sz w:val="22"/>
                <w:szCs w:val="22"/>
              </w:rPr>
              <w:t xml:space="preserve"> that </w:t>
            </w:r>
            <w:r w:rsidRPr="00A2539E">
              <w:rPr>
                <w:sz w:val="22"/>
                <w:szCs w:val="22"/>
              </w:rPr>
              <w:t>duty holders</w:t>
            </w:r>
            <w:r w:rsidR="00E10C89" w:rsidRPr="00A2539E">
              <w:rPr>
                <w:sz w:val="22"/>
                <w:szCs w:val="22"/>
              </w:rPr>
              <w:t xml:space="preserve"> who breach regulatory requirements, and directors or managers who fail in their responsibilities, may be held to account, which may include bringing alleged offenders before the courts in England and Wales, or recommending prosecution in Scotland. </w:t>
            </w:r>
          </w:p>
          <w:p w14:paraId="2AC9B795" w14:textId="77777777" w:rsidR="00E10C89" w:rsidRPr="00A2539E" w:rsidRDefault="00E10C89" w:rsidP="00F34CE9">
            <w:pPr>
              <w:pStyle w:val="TSHeadingNumbered111"/>
              <w:numPr>
                <w:ilvl w:val="0"/>
                <w:numId w:val="0"/>
              </w:numPr>
              <w:rPr>
                <w:rFonts w:ascii="Arial" w:hAnsi="Arial"/>
                <w:b w:val="0"/>
                <w:caps w:val="0"/>
                <w:szCs w:val="22"/>
                <w:lang w:eastAsia="en-GB"/>
              </w:rPr>
            </w:pPr>
          </w:p>
          <w:p w14:paraId="1794A586" w14:textId="77777777" w:rsidR="007742B3" w:rsidRPr="00A2539E" w:rsidRDefault="000051EF" w:rsidP="00F34CE9">
            <w:pPr>
              <w:pStyle w:val="TSHeadingNumbered111"/>
              <w:numPr>
                <w:ilvl w:val="0"/>
                <w:numId w:val="0"/>
              </w:numPr>
              <w:rPr>
                <w:rFonts w:ascii="Arial" w:hAnsi="Arial"/>
                <w:b w:val="0"/>
                <w:caps w:val="0"/>
                <w:szCs w:val="22"/>
                <w:lang w:eastAsia="en-GB"/>
              </w:rPr>
            </w:pPr>
            <w:r>
              <w:rPr>
                <w:rFonts w:ascii="Arial" w:hAnsi="Arial"/>
                <w:b w:val="0"/>
                <w:caps w:val="0"/>
                <w:szCs w:val="22"/>
                <w:lang w:eastAsia="en-GB"/>
              </w:rPr>
              <w:t xml:space="preserve">The </w:t>
            </w:r>
            <w:r w:rsidR="00E10C89" w:rsidRPr="00A2539E">
              <w:rPr>
                <w:rFonts w:ascii="Arial" w:hAnsi="Arial"/>
                <w:b w:val="0"/>
                <w:caps w:val="0"/>
                <w:szCs w:val="22"/>
                <w:lang w:eastAsia="en-GB"/>
              </w:rPr>
              <w:t>Principles of Enforcement are proportionality, accountability, consistency, targeted and transparent.</w:t>
            </w:r>
          </w:p>
          <w:p w14:paraId="3C9EC9B7" w14:textId="5CB478BA" w:rsidR="00A2539E" w:rsidRPr="00A2539E" w:rsidRDefault="006D7A71" w:rsidP="00F34CE9">
            <w:pPr>
              <w:pStyle w:val="Default"/>
              <w:rPr>
                <w:sz w:val="22"/>
                <w:szCs w:val="22"/>
              </w:rPr>
            </w:pPr>
            <w:r>
              <w:rPr>
                <w:sz w:val="22"/>
                <w:szCs w:val="22"/>
              </w:rPr>
              <w:t>Section</w:t>
            </w:r>
            <w:r w:rsidR="00711A19">
              <w:rPr>
                <w:sz w:val="22"/>
                <w:szCs w:val="22"/>
              </w:rPr>
              <w:t>s</w:t>
            </w:r>
            <w:r>
              <w:rPr>
                <w:sz w:val="22"/>
                <w:szCs w:val="22"/>
              </w:rPr>
              <w:t xml:space="preserve"> 7.3.5 </w:t>
            </w:r>
            <w:r w:rsidR="00053038">
              <w:rPr>
                <w:sz w:val="22"/>
                <w:szCs w:val="22"/>
              </w:rPr>
              <w:t>a</w:t>
            </w:r>
            <w:r w:rsidR="00711A19">
              <w:rPr>
                <w:sz w:val="22"/>
                <w:szCs w:val="22"/>
              </w:rPr>
              <w:t xml:space="preserve">nd 7.3.6 </w:t>
            </w:r>
            <w:r w:rsidR="00D12ADA">
              <w:rPr>
                <w:sz w:val="22"/>
                <w:szCs w:val="22"/>
              </w:rPr>
              <w:t>of this guidance identif</w:t>
            </w:r>
            <w:r w:rsidR="00742BB4">
              <w:rPr>
                <w:sz w:val="22"/>
                <w:szCs w:val="22"/>
              </w:rPr>
              <w:t>y</w:t>
            </w:r>
            <w:r w:rsidR="00D12ADA">
              <w:rPr>
                <w:sz w:val="22"/>
                <w:szCs w:val="22"/>
              </w:rPr>
              <w:t xml:space="preserve"> the circumstances where </w:t>
            </w:r>
            <w:r w:rsidR="00A2539E" w:rsidRPr="00A2539E">
              <w:rPr>
                <w:sz w:val="22"/>
                <w:szCs w:val="22"/>
              </w:rPr>
              <w:t xml:space="preserve">ONR </w:t>
            </w:r>
            <w:r w:rsidR="00A2539E" w:rsidRPr="00A2539E">
              <w:rPr>
                <w:i/>
                <w:sz w:val="22"/>
                <w:szCs w:val="22"/>
              </w:rPr>
              <w:t>expects</w:t>
            </w:r>
            <w:r w:rsidR="00A2539E" w:rsidRPr="00A2539E">
              <w:rPr>
                <w:sz w:val="22"/>
                <w:szCs w:val="22"/>
              </w:rPr>
              <w:t xml:space="preserve"> that it will normally prosecute, or recommend prosecution, following an investigation or other regulatory contact</w:t>
            </w:r>
            <w:r w:rsidR="00D12ADA">
              <w:rPr>
                <w:sz w:val="22"/>
                <w:szCs w:val="22"/>
              </w:rPr>
              <w:t>.</w:t>
            </w:r>
            <w:r w:rsidR="00A2539E" w:rsidRPr="00A2539E">
              <w:rPr>
                <w:sz w:val="22"/>
                <w:szCs w:val="22"/>
              </w:rPr>
              <w:t xml:space="preserve"> </w:t>
            </w:r>
          </w:p>
          <w:p w14:paraId="32AD48A0" w14:textId="77777777" w:rsidR="00A2539E" w:rsidRPr="00DD1DD3" w:rsidRDefault="00A2539E" w:rsidP="006D7A71">
            <w:pPr>
              <w:pStyle w:val="Default"/>
              <w:rPr>
                <w:szCs w:val="22"/>
              </w:rPr>
            </w:pPr>
          </w:p>
        </w:tc>
      </w:tr>
    </w:tbl>
    <w:p w14:paraId="5AC75631" w14:textId="77777777" w:rsidR="000D066C" w:rsidRDefault="000D066C" w:rsidP="00F34CE9">
      <w:pPr>
        <w:pStyle w:val="TSHeadingNumbered1"/>
        <w:numPr>
          <w:ilvl w:val="0"/>
          <w:numId w:val="0"/>
        </w:numPr>
        <w:rPr>
          <w:b w:val="0"/>
        </w:rPr>
      </w:pPr>
    </w:p>
    <w:p w14:paraId="2C427CE7" w14:textId="77777777" w:rsidR="0083625C" w:rsidRPr="00797356" w:rsidRDefault="0083625C" w:rsidP="00F34CE9">
      <w:pPr>
        <w:pStyle w:val="TSHeadingNumbered1"/>
      </w:pPr>
      <w:bookmarkStart w:id="13" w:name="_Toc46136923"/>
      <w:r w:rsidRPr="00797356">
        <w:t>enforcement recommendation</w:t>
      </w:r>
      <w:bookmarkEnd w:id="13"/>
    </w:p>
    <w:p w14:paraId="0DBE815D" w14:textId="77777777" w:rsidR="0083625C" w:rsidRPr="000301E5" w:rsidRDefault="0083625C" w:rsidP="0083625C">
      <w:pPr>
        <w:pStyle w:val="TSNumberedParagraph11"/>
      </w:pPr>
      <w:r w:rsidRPr="000301E5">
        <w:t>The inspector should ensure that the enforcement recommendation takes account of the following principles in relation to the priorities for action:</w:t>
      </w:r>
    </w:p>
    <w:p w14:paraId="60757F49" w14:textId="77777777" w:rsidR="0083625C" w:rsidRPr="000301E5" w:rsidRDefault="0083625C" w:rsidP="0083625C">
      <w:pPr>
        <w:pStyle w:val="TSBullet1Square"/>
      </w:pPr>
      <w:r w:rsidRPr="000301E5">
        <w:t>Does the enforcement action deal with the most serious risks in order of priority, and in appropriate timescales?</w:t>
      </w:r>
    </w:p>
    <w:p w14:paraId="16A0FDB2" w14:textId="77777777" w:rsidR="0083625C" w:rsidRPr="000301E5" w:rsidRDefault="0083625C" w:rsidP="0083625C">
      <w:pPr>
        <w:pStyle w:val="TSBullet1Square"/>
        <w:rPr>
          <w:b/>
          <w:caps/>
        </w:rPr>
      </w:pPr>
      <w:r w:rsidRPr="000301E5">
        <w:t>Are underlying causes addressed?</w:t>
      </w:r>
    </w:p>
    <w:p w14:paraId="393157E7" w14:textId="77777777" w:rsidR="0083625C" w:rsidRPr="000301E5" w:rsidRDefault="0083625C" w:rsidP="0083625C">
      <w:pPr>
        <w:pStyle w:val="TSBullet1Square"/>
        <w:rPr>
          <w:caps/>
        </w:rPr>
      </w:pPr>
      <w:r w:rsidRPr="000301E5">
        <w:rPr>
          <w:rFonts w:cs="Arial"/>
        </w:rPr>
        <w:t>Does the enforcement action take account of the scale of the failures, e.g. isolated or multiple failures?</w:t>
      </w:r>
    </w:p>
    <w:p w14:paraId="35060246" w14:textId="77777777" w:rsidR="0083625C" w:rsidRPr="000301E5" w:rsidRDefault="0083625C" w:rsidP="0083625C">
      <w:pPr>
        <w:pStyle w:val="TSBullet1Square"/>
        <w:rPr>
          <w:caps/>
        </w:rPr>
      </w:pPr>
      <w:r w:rsidRPr="000301E5">
        <w:rPr>
          <w:rFonts w:cs="Arial"/>
        </w:rPr>
        <w:t>Does the enforcement action deal with the fundamental cause of the problem(s), e.g. workplace precautions, risk control systems or management arrangements?</w:t>
      </w:r>
    </w:p>
    <w:p w14:paraId="42920A9A" w14:textId="3665ABC0" w:rsidR="0083625C" w:rsidRDefault="0083625C" w:rsidP="0083625C">
      <w:pPr>
        <w:pStyle w:val="TSNumberedParagraph11"/>
      </w:pPr>
      <w:r w:rsidRPr="000301E5">
        <w:lastRenderedPageBreak/>
        <w:t xml:space="preserve">When determining the recommended enforcement action, the inspector is expected to draw on appropriate specialist expertise relevant to the specific circumstances being considered. </w:t>
      </w:r>
      <w:r w:rsidR="00AC29C8">
        <w:t>T</w:t>
      </w:r>
      <w:r w:rsidRPr="000301E5">
        <w:t>he delivery lead</w:t>
      </w:r>
      <w:r w:rsidR="00AC29C8">
        <w:t xml:space="preserve"> may also</w:t>
      </w:r>
      <w:r w:rsidRPr="000301E5">
        <w:t xml:space="preserve">, </w:t>
      </w:r>
      <w:r w:rsidR="00AC29C8">
        <w:t xml:space="preserve">or </w:t>
      </w:r>
      <w:r w:rsidR="00BC38F8">
        <w:t>were</w:t>
      </w:r>
      <w:r w:rsidR="00AC29C8">
        <w:t xml:space="preserve"> prompted by </w:t>
      </w:r>
      <w:r w:rsidRPr="000301E5">
        <w:t>the inspector</w:t>
      </w:r>
      <w:r w:rsidR="00AC29C8">
        <w:t>,</w:t>
      </w:r>
      <w:r w:rsidRPr="000301E5">
        <w:t xml:space="preserve"> </w:t>
      </w:r>
      <w:r w:rsidR="00AC29C8">
        <w:t xml:space="preserve">request </w:t>
      </w:r>
      <w:r w:rsidRPr="000301E5">
        <w:t xml:space="preserve">a peer review. </w:t>
      </w:r>
      <w:r w:rsidR="00AC29C8">
        <w:t>P</w:t>
      </w:r>
      <w:r w:rsidRPr="000301E5">
        <w:t>eer review</w:t>
      </w:r>
      <w:r w:rsidR="00AC29C8">
        <w:t xml:space="preserve">s should be </w:t>
      </w:r>
      <w:r w:rsidR="00F26285">
        <w:t>considered</w:t>
      </w:r>
      <w:r w:rsidR="00AC29C8">
        <w:t xml:space="preserve"> where this would add proportionate value, where the decision making could potentially be contentious or in </w:t>
      </w:r>
      <w:r w:rsidRPr="000301E5">
        <w:t>particularly</w:t>
      </w:r>
      <w:r w:rsidR="00AC29C8">
        <w:t xml:space="preserve"> </w:t>
      </w:r>
      <w:r w:rsidRPr="000301E5">
        <w:t>complex</w:t>
      </w:r>
      <w:r w:rsidR="00AC29C8">
        <w:t xml:space="preserve"> cases</w:t>
      </w:r>
      <w:r w:rsidRPr="000301E5">
        <w:t xml:space="preserve">. </w:t>
      </w:r>
      <w:r w:rsidR="00831525">
        <w:t xml:space="preserve"> Any peer review undertaken should be completed </w:t>
      </w:r>
      <w:r w:rsidR="00095D62">
        <w:t xml:space="preserve">in accordance with ONR guidance (Ref. 8) and done </w:t>
      </w:r>
      <w:r w:rsidR="00831525">
        <w:t>before the delivery lead considers the inspector’s recommendation.</w:t>
      </w:r>
    </w:p>
    <w:p w14:paraId="77AD813F" w14:textId="77777777" w:rsidR="00CF5EC1" w:rsidRPr="00CF5EC1" w:rsidRDefault="00CF5EC1" w:rsidP="00F34CE9">
      <w:pPr>
        <w:pStyle w:val="TSHeadingNumbered1"/>
      </w:pPr>
      <w:bookmarkStart w:id="14" w:name="_Toc46136924"/>
      <w:r w:rsidRPr="00CF5EC1">
        <w:t xml:space="preserve">RECORDING </w:t>
      </w:r>
      <w:r w:rsidR="00F77CD6">
        <w:t xml:space="preserve">the </w:t>
      </w:r>
      <w:r w:rsidRPr="00CF5EC1">
        <w:t>APPLICATION OF THE ON</w:t>
      </w:r>
      <w:r>
        <w:t>R</w:t>
      </w:r>
      <w:r w:rsidRPr="00CF5EC1">
        <w:t xml:space="preserve"> EMM</w:t>
      </w:r>
      <w:bookmarkEnd w:id="14"/>
      <w:r w:rsidR="0083625C">
        <w:t xml:space="preserve"> </w:t>
      </w:r>
    </w:p>
    <w:p w14:paraId="56443CC8" w14:textId="77777777" w:rsidR="002B49D7" w:rsidRDefault="00467C55" w:rsidP="00077C41">
      <w:pPr>
        <w:pStyle w:val="TSNumberedParagraph11"/>
      </w:pPr>
      <w:r>
        <w:t xml:space="preserve">An </w:t>
      </w:r>
      <w:r w:rsidRPr="00335C9E">
        <w:t>E</w:t>
      </w:r>
      <w:r w:rsidR="0027773D">
        <w:t>DR</w:t>
      </w:r>
      <w:r>
        <w:t xml:space="preserve"> </w:t>
      </w:r>
      <w:r w:rsidR="00077C41">
        <w:rPr>
          <w:rFonts w:cs="Arial"/>
        </w:rPr>
        <w:t>(found in O</w:t>
      </w:r>
      <w:r w:rsidR="00077C41" w:rsidRPr="00726A0E">
        <w:rPr>
          <w:rFonts w:cs="Arial"/>
        </w:rPr>
        <w:t>NR’s Business Management System, Templates and Forms</w:t>
      </w:r>
      <w:r>
        <w:rPr>
          <w:szCs w:val="36"/>
        </w:rPr>
        <w:t xml:space="preserve">) </w:t>
      </w:r>
      <w:r w:rsidR="00183EE5">
        <w:rPr>
          <w:szCs w:val="36"/>
        </w:rPr>
        <w:t xml:space="preserve">must </w:t>
      </w:r>
      <w:r>
        <w:rPr>
          <w:szCs w:val="36"/>
        </w:rPr>
        <w:t>be completed for</w:t>
      </w:r>
      <w:r>
        <w:t xml:space="preserve"> </w:t>
      </w:r>
      <w:r w:rsidR="00CB181B">
        <w:t>any decision where f</w:t>
      </w:r>
      <w:r w:rsidR="0064058D">
        <w:t>ormal enforcement (BEL or final decision)</w:t>
      </w:r>
      <w:r w:rsidR="00CB181B">
        <w:t xml:space="preserve"> is a realistic possibility</w:t>
      </w:r>
      <w:r w:rsidR="00E57676">
        <w:t>.</w:t>
      </w:r>
      <w:r w:rsidR="00B43B87">
        <w:t xml:space="preserve"> </w:t>
      </w:r>
    </w:p>
    <w:p w14:paraId="12DC97E8" w14:textId="4617509D" w:rsidR="00B65664" w:rsidRPr="003A318E" w:rsidRDefault="002B49D7" w:rsidP="00F34CE9">
      <w:pPr>
        <w:pStyle w:val="TSNumberedParagraph11"/>
      </w:pPr>
      <w:r w:rsidRPr="000301E5">
        <w:t xml:space="preserve">Where the BEL is </w:t>
      </w:r>
      <w:r w:rsidR="008F4A74" w:rsidRPr="000301E5">
        <w:t xml:space="preserve">less </w:t>
      </w:r>
      <w:r w:rsidR="0064058D" w:rsidRPr="000301E5">
        <w:t xml:space="preserve">than formal enforcement </w:t>
      </w:r>
      <w:r w:rsidRPr="000301E5">
        <w:t xml:space="preserve">and </w:t>
      </w:r>
      <w:r w:rsidR="00961EAB" w:rsidRPr="000301E5">
        <w:t xml:space="preserve">has </w:t>
      </w:r>
      <w:r w:rsidRPr="000301E5">
        <w:t xml:space="preserve">not </w:t>
      </w:r>
      <w:r w:rsidR="00961EAB" w:rsidRPr="000301E5">
        <w:t xml:space="preserve">been </w:t>
      </w:r>
      <w:r w:rsidRPr="000301E5">
        <w:t xml:space="preserve">modified by </w:t>
      </w:r>
      <w:r w:rsidR="00961EAB" w:rsidRPr="000301E5">
        <w:t>the application of</w:t>
      </w:r>
      <w:r w:rsidRPr="000301E5">
        <w:t xml:space="preserve"> factors then </w:t>
      </w:r>
      <w:r w:rsidR="008F4A74" w:rsidRPr="000301E5">
        <w:t>an EDR is not necessary</w:t>
      </w:r>
      <w:r w:rsidR="00831525">
        <w:t>;</w:t>
      </w:r>
      <w:r w:rsidR="009F3125" w:rsidRPr="000301E5">
        <w:t xml:space="preserve"> </w:t>
      </w:r>
      <w:r w:rsidR="00BC38F8" w:rsidRPr="000301E5">
        <w:t>however,</w:t>
      </w:r>
      <w:r w:rsidR="009F3125" w:rsidRPr="000301E5">
        <w:t xml:space="preserve"> inspectors may </w:t>
      </w:r>
      <w:r w:rsidR="00831525">
        <w:t xml:space="preserve">still </w:t>
      </w:r>
      <w:r w:rsidR="009F3125" w:rsidRPr="000301E5">
        <w:t xml:space="preserve">wish </w:t>
      </w:r>
      <w:r w:rsidR="009F3125" w:rsidRPr="003A318E">
        <w:t xml:space="preserve">to utilise an EDR </w:t>
      </w:r>
      <w:r w:rsidRPr="003A318E">
        <w:t>as a record of their decision</w:t>
      </w:r>
      <w:r w:rsidR="008F4A74" w:rsidRPr="003A318E">
        <w:t>.</w:t>
      </w:r>
    </w:p>
    <w:p w14:paraId="33BC4B31" w14:textId="77777777" w:rsidR="00CF5EC1" w:rsidRPr="003A318E" w:rsidRDefault="00B65664" w:rsidP="00F34CE9">
      <w:pPr>
        <w:pStyle w:val="TSNumberedParagraph11"/>
      </w:pPr>
      <w:r w:rsidRPr="003A318E">
        <w:t>The EDR</w:t>
      </w:r>
      <w:r w:rsidR="00B31526" w:rsidRPr="003A318E">
        <w:t xml:space="preserve"> is considered as a routine report</w:t>
      </w:r>
      <w:r w:rsidR="000F42F1" w:rsidRPr="003A318E">
        <w:t xml:space="preserve"> as defined by</w:t>
      </w:r>
      <w:r w:rsidR="00B31526" w:rsidRPr="003A318E">
        <w:t xml:space="preserve"> ONR guidance on the production of reports</w:t>
      </w:r>
      <w:r w:rsidR="00265F72" w:rsidRPr="003A318E">
        <w:t xml:space="preserve"> (Ref. </w:t>
      </w:r>
      <w:r w:rsidR="009A18E0" w:rsidRPr="003A318E">
        <w:t>9</w:t>
      </w:r>
      <w:r w:rsidR="00265F72" w:rsidRPr="003A318E">
        <w:t>)</w:t>
      </w:r>
      <w:r w:rsidR="00B31526" w:rsidRPr="003A318E">
        <w:t>.</w:t>
      </w:r>
      <w:r w:rsidR="00CF5EC1" w:rsidRPr="003A318E">
        <w:t xml:space="preserve"> </w:t>
      </w:r>
      <w:r w:rsidR="00BF56B8" w:rsidRPr="003A318E">
        <w:t xml:space="preserve">This </w:t>
      </w:r>
      <w:r w:rsidR="00EE6726" w:rsidRPr="003A318E">
        <w:t>aim of th</w:t>
      </w:r>
      <w:r w:rsidR="00364390" w:rsidRPr="003A318E">
        <w:t>e</w:t>
      </w:r>
      <w:r w:rsidR="00EE6726" w:rsidRPr="003A318E">
        <w:t xml:space="preserve"> </w:t>
      </w:r>
      <w:r w:rsidR="00BF56B8" w:rsidRPr="003A318E">
        <w:t xml:space="preserve">document is </w:t>
      </w:r>
      <w:r w:rsidR="00031560" w:rsidRPr="003A318E">
        <w:t xml:space="preserve">to support quality </w:t>
      </w:r>
      <w:r w:rsidR="00BF56B8" w:rsidRPr="003A318E">
        <w:t>and timely decision making</w:t>
      </w:r>
      <w:r w:rsidR="00EE6726" w:rsidRPr="003A318E">
        <w:t>. The EDR</w:t>
      </w:r>
      <w:r w:rsidR="00BF56B8" w:rsidRPr="003A318E">
        <w:t xml:space="preserve"> </w:t>
      </w:r>
      <w:r w:rsidR="000972D5" w:rsidRPr="003A318E">
        <w:t>is</w:t>
      </w:r>
      <w:r w:rsidR="00BF56B8" w:rsidRPr="003A318E">
        <w:t xml:space="preserve"> </w:t>
      </w:r>
      <w:r w:rsidR="00031560" w:rsidRPr="003A318E">
        <w:t xml:space="preserve">a </w:t>
      </w:r>
      <w:r w:rsidR="00567AD5" w:rsidRPr="003A318E">
        <w:t xml:space="preserve">fit for purpose </w:t>
      </w:r>
      <w:r w:rsidR="00EE6726" w:rsidRPr="003A318E">
        <w:t xml:space="preserve">approach </w:t>
      </w:r>
      <w:r w:rsidR="00567AD5" w:rsidRPr="003A318E">
        <w:t xml:space="preserve">and </w:t>
      </w:r>
      <w:r w:rsidR="000972D5" w:rsidRPr="003A318E">
        <w:t>should</w:t>
      </w:r>
      <w:r w:rsidR="00BF56B8" w:rsidRPr="003A318E">
        <w:t xml:space="preserve"> </w:t>
      </w:r>
      <w:r w:rsidR="00FA0B80" w:rsidRPr="003A318E">
        <w:t xml:space="preserve">generally </w:t>
      </w:r>
      <w:r w:rsidR="00BF56B8" w:rsidRPr="003A318E">
        <w:t xml:space="preserve">support a one week turn around </w:t>
      </w:r>
      <w:r w:rsidR="002A6534" w:rsidRPr="003A318E">
        <w:t xml:space="preserve">(from </w:t>
      </w:r>
      <w:r w:rsidR="00B17090" w:rsidRPr="003A318E">
        <w:t xml:space="preserve">when </w:t>
      </w:r>
      <w:r w:rsidR="002A6534" w:rsidRPr="003A318E">
        <w:t>the inspector tak</w:t>
      </w:r>
      <w:r w:rsidR="00B17090" w:rsidRPr="003A318E">
        <w:t>es</w:t>
      </w:r>
      <w:r w:rsidR="002A6534" w:rsidRPr="003A318E">
        <w:t xml:space="preserve"> the decision to apply the EMM</w:t>
      </w:r>
      <w:r w:rsidR="003D2AC6" w:rsidRPr="003A318E">
        <w:t xml:space="preserve"> to recommend an enforcement action</w:t>
      </w:r>
      <w:r w:rsidR="002A6534" w:rsidRPr="003A318E">
        <w:t xml:space="preserve">) </w:t>
      </w:r>
      <w:r w:rsidR="00031560" w:rsidRPr="003A318E">
        <w:t xml:space="preserve">in order </w:t>
      </w:r>
      <w:r w:rsidR="002A6534" w:rsidRPr="003A318E">
        <w:t xml:space="preserve">to </w:t>
      </w:r>
      <w:r w:rsidR="00BF56B8" w:rsidRPr="003A318E">
        <w:t xml:space="preserve">provide timely </w:t>
      </w:r>
      <w:r w:rsidR="002A6534" w:rsidRPr="003A318E">
        <w:t xml:space="preserve">enforcement </w:t>
      </w:r>
      <w:r w:rsidR="00BF56B8" w:rsidRPr="003A318E">
        <w:t xml:space="preserve">decisions back to the dutyholder. </w:t>
      </w:r>
      <w:r w:rsidR="0024248B" w:rsidRPr="003A318E">
        <w:t>There may, however, be situations involving complex enforcement decisions where longer turnaround timescales may be required.</w:t>
      </w:r>
    </w:p>
    <w:p w14:paraId="599D5B36" w14:textId="77777777" w:rsidR="00FB2F8D" w:rsidRDefault="00FB2F8D" w:rsidP="00F34CE9">
      <w:pPr>
        <w:pStyle w:val="TSNumberedParagraph11"/>
      </w:pPr>
      <w:r>
        <w:t xml:space="preserve">The </w:t>
      </w:r>
      <w:r w:rsidR="00D25112">
        <w:t>EDR</w:t>
      </w:r>
      <w:r>
        <w:t xml:space="preserve"> will capture the detail and basis of the enforcement decision and the application of factors. This report will record all aspects of the development of the </w:t>
      </w:r>
      <w:r w:rsidR="003D2AC6">
        <w:t xml:space="preserve">recommended </w:t>
      </w:r>
      <w:r>
        <w:t xml:space="preserve">enforcement </w:t>
      </w:r>
      <w:r w:rsidR="003D2AC6">
        <w:t xml:space="preserve">action </w:t>
      </w:r>
      <w:r w:rsidR="002B49D7">
        <w:t xml:space="preserve">to a suitable level of detail to make the basis for </w:t>
      </w:r>
      <w:r w:rsidR="003D2AC6">
        <w:t>it</w:t>
      </w:r>
      <w:r w:rsidR="002B49D7">
        <w:t xml:space="preserve"> clear.</w:t>
      </w:r>
    </w:p>
    <w:p w14:paraId="7A4CC4E8" w14:textId="384F2BB3" w:rsidR="00683612" w:rsidRDefault="00FB2F8D" w:rsidP="00BC38F8">
      <w:pPr>
        <w:pStyle w:val="TSNumberedParagraph11"/>
      </w:pPr>
      <w:r>
        <w:t xml:space="preserve">All </w:t>
      </w:r>
      <w:r w:rsidR="00426092">
        <w:t>EDR</w:t>
      </w:r>
      <w:r w:rsidR="000575A7">
        <w:t>s</w:t>
      </w:r>
      <w:r>
        <w:t xml:space="preserve"> </w:t>
      </w:r>
      <w:r w:rsidR="00182242">
        <w:t>must</w:t>
      </w:r>
      <w:r>
        <w:t xml:space="preserve"> be filed to ensure that </w:t>
      </w:r>
      <w:r w:rsidR="00397C13">
        <w:t xml:space="preserve">our </w:t>
      </w:r>
      <w:r>
        <w:t xml:space="preserve">enforcement decisions </w:t>
      </w:r>
      <w:r w:rsidR="00182242">
        <w:t>meet appropriate standards of transparency and accountability</w:t>
      </w:r>
      <w:r>
        <w:t>.</w:t>
      </w:r>
      <w:r w:rsidR="00182242">
        <w:t xml:space="preserve"> </w:t>
      </w:r>
      <w:r>
        <w:t xml:space="preserve"> As such the naming convention of the</w:t>
      </w:r>
      <w:r w:rsidR="00885A35">
        <w:t xml:space="preserve"> reports is important to ensure that these can </w:t>
      </w:r>
      <w:r w:rsidR="00182242">
        <w:t xml:space="preserve">later </w:t>
      </w:r>
      <w:r w:rsidR="00885A35">
        <w:t xml:space="preserve">be found. </w:t>
      </w:r>
      <w:r w:rsidR="00BC38F8">
        <w:t>Technical Division DDS</w:t>
      </w:r>
      <w:r w:rsidR="00885A35">
        <w:t xml:space="preserve"> will </w:t>
      </w:r>
      <w:r w:rsidR="00182242">
        <w:t xml:space="preserve">provide </w:t>
      </w:r>
      <w:r w:rsidR="00885A35">
        <w:t>report number</w:t>
      </w:r>
      <w:r w:rsidR="00182242">
        <w:t>s</w:t>
      </w:r>
      <w:r w:rsidR="00885A35">
        <w:t xml:space="preserve"> upon request</w:t>
      </w:r>
      <w:r w:rsidR="00182242">
        <w:t>s</w:t>
      </w:r>
      <w:r w:rsidR="00885A35">
        <w:t xml:space="preserve"> </w:t>
      </w:r>
      <w:r w:rsidR="00182242">
        <w:t>made</w:t>
      </w:r>
      <w:r w:rsidR="00BA6B3D">
        <w:t xml:space="preserve"> to </w:t>
      </w:r>
      <w:bookmarkStart w:id="15" w:name="_Toc450903479"/>
      <w:bookmarkStart w:id="16" w:name="_Toc450903553"/>
      <w:bookmarkStart w:id="17" w:name="_Toc46136925"/>
      <w:bookmarkEnd w:id="15"/>
      <w:bookmarkEnd w:id="16"/>
      <w:r w:rsidR="00BC38F8">
        <w:fldChar w:fldCharType="begin"/>
      </w:r>
      <w:r w:rsidR="00BC38F8">
        <w:instrText xml:space="preserve"> HYPERLINK "mailto:</w:instrText>
      </w:r>
      <w:r w:rsidR="00BC38F8" w:rsidRPr="00BC38F8">
        <w:instrText>onrtechdiv@onr.gov.uk</w:instrText>
      </w:r>
      <w:r w:rsidR="00BC38F8">
        <w:instrText xml:space="preserve">" </w:instrText>
      </w:r>
      <w:r w:rsidR="00BC38F8">
        <w:fldChar w:fldCharType="separate"/>
      </w:r>
      <w:r w:rsidR="00BC38F8" w:rsidRPr="0047280F">
        <w:rPr>
          <w:rStyle w:val="Hyperlink"/>
        </w:rPr>
        <w:t>onrtechdiv@onr.gov.uk</w:t>
      </w:r>
      <w:bookmarkEnd w:id="17"/>
      <w:r w:rsidR="00BC38F8">
        <w:fldChar w:fldCharType="end"/>
      </w:r>
      <w:r w:rsidR="00BC38F8">
        <w:t xml:space="preserve"> </w:t>
      </w:r>
    </w:p>
    <w:p w14:paraId="6E2AF4CF" w14:textId="77777777" w:rsidR="000575A7" w:rsidRPr="000575A7" w:rsidRDefault="007B1421" w:rsidP="00823BB0">
      <w:pPr>
        <w:pStyle w:val="TSNumberedParagraph11"/>
      </w:pPr>
      <w:r>
        <w:t>Once</w:t>
      </w:r>
      <w:r w:rsidR="00DA1223">
        <w:t xml:space="preserve"> the inspector has </w:t>
      </w:r>
      <w:r w:rsidR="00D76E53">
        <w:t xml:space="preserve">recommended </w:t>
      </w:r>
      <w:r w:rsidR="00BC481D">
        <w:t xml:space="preserve">an enforcement action </w:t>
      </w:r>
      <w:r w:rsidR="00D76E53">
        <w:t>in the EDR</w:t>
      </w:r>
      <w:r>
        <w:t xml:space="preserve">, </w:t>
      </w:r>
      <w:r w:rsidR="00831525">
        <w:t xml:space="preserve">and a peer review (if one is to be performed) has been completed, </w:t>
      </w:r>
      <w:r>
        <w:t xml:space="preserve">the delivery lead should </w:t>
      </w:r>
      <w:r w:rsidR="00D76E53">
        <w:t xml:space="preserve">review it to and decide </w:t>
      </w:r>
      <w:r w:rsidR="00BE5135">
        <w:t>the most appropriate enforcement action</w:t>
      </w:r>
      <w:r w:rsidR="00D76E53">
        <w:t xml:space="preserve"> to implement</w:t>
      </w:r>
      <w:r>
        <w:t xml:space="preserve">. This </w:t>
      </w:r>
      <w:r w:rsidR="00D76E53">
        <w:t xml:space="preserve">review </w:t>
      </w:r>
      <w:r>
        <w:t xml:space="preserve">should be proportionate to the action being recommended </w:t>
      </w:r>
      <w:r w:rsidR="00F2183B">
        <w:t>to provide</w:t>
      </w:r>
      <w:r w:rsidR="00F2183B" w:rsidRPr="00F2183B">
        <w:t xml:space="preserve"> additional robustness to the EMM process and support consistency and credibility of enforcement decisions in ONR</w:t>
      </w:r>
      <w:r w:rsidR="00F2183B">
        <w:t xml:space="preserve">. </w:t>
      </w:r>
      <w:r w:rsidR="00122CBF">
        <w:t xml:space="preserve">  </w:t>
      </w:r>
      <w:r w:rsidR="00BA5BAD">
        <w:t xml:space="preserve"> </w:t>
      </w:r>
    </w:p>
    <w:p w14:paraId="00FEA536" w14:textId="77777777" w:rsidR="00CF0E94" w:rsidRPr="003A318E" w:rsidRDefault="000576A3" w:rsidP="000576A3">
      <w:pPr>
        <w:pStyle w:val="TSNumberedParagraph11"/>
      </w:pPr>
      <w:r w:rsidRPr="003A318E">
        <w:t>Where relevant, t</w:t>
      </w:r>
      <w:r w:rsidR="00CF0E94" w:rsidRPr="003A318E">
        <w:t xml:space="preserve">he </w:t>
      </w:r>
      <w:r w:rsidR="00B011B2" w:rsidRPr="003A318E">
        <w:t>delivery l</w:t>
      </w:r>
      <w:r w:rsidR="00CF0E94" w:rsidRPr="003A318E">
        <w:t>ead</w:t>
      </w:r>
      <w:r w:rsidR="0049018F" w:rsidRPr="003A318E">
        <w:t xml:space="preserve"> </w:t>
      </w:r>
      <w:r w:rsidRPr="003A318E">
        <w:t xml:space="preserve">should seek advice from the most relevant </w:t>
      </w:r>
      <w:r w:rsidR="00BB66ED" w:rsidRPr="003A318E">
        <w:t>p</w:t>
      </w:r>
      <w:r w:rsidR="0049018F" w:rsidRPr="003A318E">
        <w:t xml:space="preserve">rofessional </w:t>
      </w:r>
      <w:r w:rsidR="00BB66ED" w:rsidRPr="003A318E">
        <w:t>l</w:t>
      </w:r>
      <w:r w:rsidR="0049018F" w:rsidRPr="003A318E">
        <w:t xml:space="preserve">ead </w:t>
      </w:r>
      <w:r w:rsidR="00831525" w:rsidRPr="003A318E">
        <w:t xml:space="preserve">(or their nominee) </w:t>
      </w:r>
      <w:r w:rsidR="0049018F" w:rsidRPr="003A318E">
        <w:t>to add specific expertise, consistency and independence to the decision making</w:t>
      </w:r>
      <w:r w:rsidR="00CF0E94" w:rsidRPr="003A318E">
        <w:t>.</w:t>
      </w:r>
      <w:r w:rsidR="00953961" w:rsidRPr="003A318E">
        <w:t xml:space="preserve"> </w:t>
      </w:r>
      <w:r w:rsidR="00831525" w:rsidRPr="003A318E">
        <w:t xml:space="preserve">Alternatively, that advice could be given by asking them to perform a peer review (see above).  </w:t>
      </w:r>
      <w:r w:rsidR="00E45B21" w:rsidRPr="003A318E">
        <w:t xml:space="preserve">It should be noted that the expectation is for a timely enforcement decision to be made, and the </w:t>
      </w:r>
      <w:r w:rsidR="00831525" w:rsidRPr="003A318E">
        <w:t xml:space="preserve">decision </w:t>
      </w:r>
      <w:r w:rsidR="00E45B21" w:rsidRPr="003A318E">
        <w:t xml:space="preserve">review </w:t>
      </w:r>
      <w:r w:rsidR="00E105FC" w:rsidRPr="003A318E">
        <w:t xml:space="preserve">process </w:t>
      </w:r>
      <w:r w:rsidR="000972D5" w:rsidRPr="003A318E">
        <w:t xml:space="preserve">should </w:t>
      </w:r>
      <w:r w:rsidR="00107501" w:rsidRPr="003A318E">
        <w:t xml:space="preserve">generally </w:t>
      </w:r>
      <w:r w:rsidR="000972D5" w:rsidRPr="003A318E">
        <w:t xml:space="preserve">be completed within </w:t>
      </w:r>
      <w:r w:rsidR="00467C55" w:rsidRPr="003A318E">
        <w:t>a week</w:t>
      </w:r>
      <w:r w:rsidR="002A6534" w:rsidRPr="003A318E">
        <w:t xml:space="preserve"> from </w:t>
      </w:r>
      <w:r w:rsidR="00B17090" w:rsidRPr="003A318E">
        <w:t xml:space="preserve">when </w:t>
      </w:r>
      <w:r w:rsidR="002A6534" w:rsidRPr="003A318E">
        <w:t xml:space="preserve">the </w:t>
      </w:r>
      <w:r w:rsidR="00831525" w:rsidRPr="003A318E">
        <w:t xml:space="preserve">relevant </w:t>
      </w:r>
      <w:r w:rsidR="00974BC9" w:rsidRPr="003A318E">
        <w:t xml:space="preserve">EDR </w:t>
      </w:r>
      <w:r w:rsidR="00831525" w:rsidRPr="003A318E">
        <w:t xml:space="preserve">sections </w:t>
      </w:r>
      <w:r w:rsidR="00974BC9" w:rsidRPr="003A318E">
        <w:t>ha</w:t>
      </w:r>
      <w:r w:rsidR="00831525" w:rsidRPr="003A318E">
        <w:t>ve</w:t>
      </w:r>
      <w:r w:rsidR="00974BC9" w:rsidRPr="003A318E">
        <w:t xml:space="preserve"> been </w:t>
      </w:r>
      <w:r w:rsidR="00D03CDC" w:rsidRPr="003A318E">
        <w:t xml:space="preserve">completed by the </w:t>
      </w:r>
      <w:r w:rsidR="005F4CAE" w:rsidRPr="003A318E">
        <w:t>inspector</w:t>
      </w:r>
      <w:r w:rsidR="00831525" w:rsidRPr="003A318E">
        <w:t xml:space="preserve"> and where relevant, peer reviewer</w:t>
      </w:r>
      <w:r w:rsidR="00E45B21" w:rsidRPr="003A318E">
        <w:t>.</w:t>
      </w:r>
      <w:r w:rsidR="002E2156" w:rsidRPr="003A318E">
        <w:t xml:space="preserve">  </w:t>
      </w:r>
    </w:p>
    <w:p w14:paraId="4414AD68" w14:textId="43337B97" w:rsidR="00F80823" w:rsidRDefault="00CF0E94" w:rsidP="004272F3">
      <w:pPr>
        <w:pStyle w:val="TSNumberedParagraph11"/>
      </w:pPr>
      <w:r>
        <w:t xml:space="preserve">For more complex enforcement decisions or due to inexperience </w:t>
      </w:r>
      <w:r w:rsidR="002D0C35">
        <w:t xml:space="preserve">of inspectors </w:t>
      </w:r>
      <w:r>
        <w:t>in using the EMM, inspectors</w:t>
      </w:r>
      <w:r w:rsidR="00107501">
        <w:t xml:space="preserve">, delivery leads </w:t>
      </w:r>
      <w:r>
        <w:t xml:space="preserve">and </w:t>
      </w:r>
      <w:r w:rsidR="00107501">
        <w:t xml:space="preserve">professional leads </w:t>
      </w:r>
      <w:r>
        <w:t xml:space="preserve">may be discussing the application of factors during the development of the </w:t>
      </w:r>
      <w:r w:rsidR="00831525">
        <w:t>recommend</w:t>
      </w:r>
      <w:r w:rsidR="002D0C35">
        <w:t xml:space="preserve">ed </w:t>
      </w:r>
      <w:r>
        <w:t xml:space="preserve">enforcement </w:t>
      </w:r>
      <w:r w:rsidR="002D0C35">
        <w:t>action</w:t>
      </w:r>
      <w:r>
        <w:t xml:space="preserve">. During this </w:t>
      </w:r>
      <w:r w:rsidR="00BC38F8">
        <w:t>time,</w:t>
      </w:r>
      <w:r>
        <w:t xml:space="preserve"> it is incumbent on the </w:t>
      </w:r>
      <w:r w:rsidR="00257E42">
        <w:t>d</w:t>
      </w:r>
      <w:r w:rsidR="002E76B1">
        <w:t xml:space="preserve">elivery </w:t>
      </w:r>
      <w:r w:rsidR="00831525">
        <w:t xml:space="preserve">and professional </w:t>
      </w:r>
      <w:r w:rsidR="00257E42">
        <w:t>l</w:t>
      </w:r>
      <w:r w:rsidR="002E76B1">
        <w:t>ead</w:t>
      </w:r>
      <w:r w:rsidR="00831525">
        <w:t>s</w:t>
      </w:r>
      <w:r>
        <w:t xml:space="preserve"> to strike the right balance</w:t>
      </w:r>
      <w:r w:rsidR="00150701">
        <w:t>, exhibit behaviours in line with ONR values</w:t>
      </w:r>
      <w:r>
        <w:t xml:space="preserve"> and not </w:t>
      </w:r>
      <w:r w:rsidR="00F26285">
        <w:t xml:space="preserve">to </w:t>
      </w:r>
      <w:r>
        <w:t>prejudice the</w:t>
      </w:r>
      <w:r w:rsidR="00F26285">
        <w:t xml:space="preserve"> independence of the</w:t>
      </w:r>
      <w:r>
        <w:t xml:space="preserve"> i</w:t>
      </w:r>
      <w:r w:rsidR="008260B2">
        <w:t>nspector’s</w:t>
      </w:r>
      <w:r w:rsidR="00150701">
        <w:t xml:space="preserve"> </w:t>
      </w:r>
      <w:r w:rsidR="00F26285">
        <w:t>imp</w:t>
      </w:r>
      <w:r w:rsidR="00831525">
        <w:t>ending</w:t>
      </w:r>
      <w:r w:rsidR="00903058">
        <w:t xml:space="preserve"> </w:t>
      </w:r>
      <w:r w:rsidR="00690104">
        <w:t xml:space="preserve">enforcement </w:t>
      </w:r>
      <w:r w:rsidR="00831525">
        <w:t>recommendation</w:t>
      </w:r>
      <w:r w:rsidR="00690104">
        <w:t>.</w:t>
      </w:r>
    </w:p>
    <w:p w14:paraId="684D4FBD" w14:textId="43369C4C" w:rsidR="00B768C3" w:rsidRDefault="00CF5EC1" w:rsidP="00F34CE9">
      <w:pPr>
        <w:pStyle w:val="TSNumberedParagraph11"/>
      </w:pPr>
      <w:r w:rsidRPr="00CF5EC1">
        <w:lastRenderedPageBreak/>
        <w:t xml:space="preserve">The review process requires </w:t>
      </w:r>
      <w:r w:rsidR="00A47285">
        <w:t xml:space="preserve">the </w:t>
      </w:r>
      <w:r w:rsidR="00BB66ED">
        <w:t>d</w:t>
      </w:r>
      <w:r w:rsidR="00A47285">
        <w:t xml:space="preserve">elivery </w:t>
      </w:r>
      <w:r w:rsidR="00BB66ED">
        <w:t>l</w:t>
      </w:r>
      <w:r w:rsidR="00A47285">
        <w:t>ead</w:t>
      </w:r>
      <w:r w:rsidRPr="00CF5EC1">
        <w:t xml:space="preserve"> to </w:t>
      </w:r>
      <w:r w:rsidR="00BC38F8">
        <w:t>consider.</w:t>
      </w:r>
    </w:p>
    <w:p w14:paraId="78F8EC9C" w14:textId="77777777" w:rsidR="002A6534" w:rsidRDefault="002A6534" w:rsidP="00F34CE9">
      <w:pPr>
        <w:pStyle w:val="TSBullet1Square"/>
      </w:pPr>
      <w:r>
        <w:t>that the application and evidence for dutyholder factors has been appropriately applied if the BEL has been escalated.</w:t>
      </w:r>
    </w:p>
    <w:p w14:paraId="009A0C8B" w14:textId="77777777" w:rsidR="00306D2A" w:rsidRDefault="00306D2A" w:rsidP="00F34CE9">
      <w:pPr>
        <w:pStyle w:val="TSBullet1Square"/>
      </w:pPr>
      <w:r>
        <w:t xml:space="preserve">that the </w:t>
      </w:r>
      <w:r w:rsidR="005C7E8E">
        <w:t>application of strategic factors is</w:t>
      </w:r>
      <w:r>
        <w:t xml:space="preserve"> addressed by the proposed </w:t>
      </w:r>
      <w:r w:rsidR="00B17090">
        <w:t xml:space="preserve">enforcement </w:t>
      </w:r>
      <w:r>
        <w:t>action.</w:t>
      </w:r>
    </w:p>
    <w:p w14:paraId="30DFEB51" w14:textId="77777777" w:rsidR="008260B2" w:rsidRDefault="00CF5EC1" w:rsidP="00F34CE9">
      <w:pPr>
        <w:pStyle w:val="TSBullet1Square"/>
      </w:pPr>
      <w:r w:rsidRPr="00CF5EC1">
        <w:t xml:space="preserve">whether the proposed enforcement action meets the EPS, </w:t>
      </w:r>
    </w:p>
    <w:p w14:paraId="19534C75" w14:textId="77777777" w:rsidR="00CF5EC1" w:rsidRDefault="00C21E24" w:rsidP="00F34CE9">
      <w:pPr>
        <w:pStyle w:val="TSBullet1Square"/>
      </w:pPr>
      <w:r>
        <w:t>that, f</w:t>
      </w:r>
      <w:r w:rsidR="008260B2">
        <w:t>or c</w:t>
      </w:r>
      <w:r>
        <w:t xml:space="preserve">onsideration of prosecution, </w:t>
      </w:r>
      <w:r w:rsidR="008260B2">
        <w:t xml:space="preserve">the enforcement action meets </w:t>
      </w:r>
      <w:r w:rsidR="00CF5EC1" w:rsidRPr="00CF5EC1">
        <w:t xml:space="preserve">the Code for Crown Prosecutors in England and Wales </w:t>
      </w:r>
      <w:r w:rsidR="008260B2">
        <w:t>or</w:t>
      </w:r>
      <w:r w:rsidR="00CF5EC1" w:rsidRPr="00CF5EC1">
        <w:t xml:space="preserve"> the Prosecutors Code in Scotland.</w:t>
      </w:r>
    </w:p>
    <w:p w14:paraId="2BA8F52A" w14:textId="77777777" w:rsidR="00823BB0" w:rsidRDefault="00656129" w:rsidP="00656129">
      <w:pPr>
        <w:pStyle w:val="TSNumberedParagraph11"/>
      </w:pPr>
      <w:r>
        <w:t xml:space="preserve">There may be specific </w:t>
      </w:r>
      <w:r w:rsidRPr="00656129">
        <w:t>circumstance</w:t>
      </w:r>
      <w:r>
        <w:t>s</w:t>
      </w:r>
      <w:r w:rsidRPr="00656129">
        <w:t xml:space="preserve"> </w:t>
      </w:r>
      <w:r>
        <w:t xml:space="preserve">where the delivery lead judges that </w:t>
      </w:r>
      <w:r w:rsidRPr="00656129">
        <w:t xml:space="preserve">an alternative enforcement approach </w:t>
      </w:r>
      <w:r w:rsidR="00E11C9D">
        <w:t xml:space="preserve">to the recommendation </w:t>
      </w:r>
      <w:r w:rsidRPr="00656129">
        <w:t>is merited</w:t>
      </w:r>
      <w:r>
        <w:t xml:space="preserve"> (</w:t>
      </w:r>
      <w:r w:rsidR="00F26285">
        <w:t>including</w:t>
      </w:r>
      <w:r>
        <w:t xml:space="preserve"> </w:t>
      </w:r>
      <w:r w:rsidR="00F26285">
        <w:t xml:space="preserve">perhaps </w:t>
      </w:r>
      <w:r>
        <w:t>below the BEL)</w:t>
      </w:r>
      <w:r w:rsidRPr="00656129">
        <w:t xml:space="preserve">. </w:t>
      </w:r>
      <w:r w:rsidR="00F26285">
        <w:t>E</w:t>
      </w:r>
      <w:r w:rsidRPr="00656129">
        <w:t>xample</w:t>
      </w:r>
      <w:r w:rsidR="00F26285">
        <w:t xml:space="preserve">s might include where the </w:t>
      </w:r>
      <w:r w:rsidRPr="00656129">
        <w:t>site</w:t>
      </w:r>
      <w:r w:rsidR="00F26285">
        <w:t xml:space="preserve"> i</w:t>
      </w:r>
      <w:r w:rsidRPr="00656129">
        <w:t xml:space="preserve">s under enhanced/significantly enhanced regulatory attention (Ref. </w:t>
      </w:r>
      <w:r w:rsidR="009A18E0">
        <w:t>10</w:t>
      </w:r>
      <w:r w:rsidRPr="00656129">
        <w:t xml:space="preserve">) </w:t>
      </w:r>
      <w:r w:rsidR="00F26285">
        <w:t xml:space="preserve">and so is subject to a specific enforcement strategy </w:t>
      </w:r>
      <w:r w:rsidRPr="00656129">
        <w:t xml:space="preserve">or where the dutyholder has </w:t>
      </w:r>
      <w:r w:rsidR="00F26285">
        <w:t xml:space="preserve">already </w:t>
      </w:r>
      <w:r w:rsidRPr="00656129">
        <w:t xml:space="preserve">implemented </w:t>
      </w:r>
      <w:r w:rsidR="00F26285">
        <w:t xml:space="preserve">adequate </w:t>
      </w:r>
      <w:r w:rsidRPr="00656129">
        <w:t xml:space="preserve">remedial actions to address the identified non-compliance(s) in advance of </w:t>
      </w:r>
      <w:r w:rsidR="00F26285">
        <w:t xml:space="preserve">ONR </w:t>
      </w:r>
      <w:r w:rsidRPr="00656129">
        <w:t>enforcement action.</w:t>
      </w:r>
      <w:r>
        <w:t xml:space="preserve"> </w:t>
      </w:r>
    </w:p>
    <w:p w14:paraId="0BD2277D" w14:textId="77777777" w:rsidR="00D20E12" w:rsidRDefault="000B5090" w:rsidP="00E105FC">
      <w:pPr>
        <w:pStyle w:val="TSNumberedParagraph11"/>
      </w:pPr>
      <w:r>
        <w:t>If the d</w:t>
      </w:r>
      <w:r w:rsidR="007A758A">
        <w:t xml:space="preserve">elivery lead’s </w:t>
      </w:r>
      <w:r>
        <w:t>review concludes that a different enforcement outcome to that recommended is appropriate</w:t>
      </w:r>
      <w:r w:rsidR="00F26285">
        <w:t>,</w:t>
      </w:r>
      <w:r w:rsidR="0023695B">
        <w:t xml:space="preserve"> or the enforcement outcome is below the BEL</w:t>
      </w:r>
      <w:r>
        <w:t xml:space="preserve">, then this should be justified </w:t>
      </w:r>
      <w:r w:rsidR="00F26285">
        <w:t xml:space="preserve">explicitly </w:t>
      </w:r>
      <w:r>
        <w:t xml:space="preserve">by the </w:t>
      </w:r>
      <w:r w:rsidR="00BB66ED">
        <w:t>d</w:t>
      </w:r>
      <w:r>
        <w:t xml:space="preserve">elivery </w:t>
      </w:r>
      <w:r w:rsidR="00BB66ED">
        <w:t>l</w:t>
      </w:r>
      <w:r>
        <w:t>ead in the EDR</w:t>
      </w:r>
      <w:r w:rsidR="00E105FC" w:rsidRPr="00E105FC">
        <w:t xml:space="preserve"> </w:t>
      </w:r>
      <w:r w:rsidR="00F26285">
        <w:t>and the relevant</w:t>
      </w:r>
      <w:r w:rsidR="00E105FC" w:rsidRPr="00E105FC">
        <w:t xml:space="preserve"> Divisional Director briefed</w:t>
      </w:r>
      <w:r>
        <w:t xml:space="preserve">. </w:t>
      </w:r>
      <w:r w:rsidR="00E11C9D">
        <w:t>The justification</w:t>
      </w:r>
      <w:r w:rsidR="00823BB0">
        <w:t xml:space="preserve"> </w:t>
      </w:r>
      <w:r w:rsidR="00F26285">
        <w:t xml:space="preserve">should also be subject to </w:t>
      </w:r>
      <w:r w:rsidR="00E105FC">
        <w:t xml:space="preserve">a </w:t>
      </w:r>
      <w:r w:rsidR="00823BB0">
        <w:t xml:space="preserve">separate </w:t>
      </w:r>
      <w:r w:rsidR="00E11C9D">
        <w:t xml:space="preserve">confirmatory </w:t>
      </w:r>
      <w:r w:rsidR="00823BB0">
        <w:t xml:space="preserve">review </w:t>
      </w:r>
      <w:r w:rsidR="00F26285">
        <w:t>(</w:t>
      </w:r>
      <w:r w:rsidR="00075827">
        <w:t xml:space="preserve">usually </w:t>
      </w:r>
      <w:r w:rsidR="00823BB0">
        <w:t>by the Operational Inspection Professional Lead</w:t>
      </w:r>
      <w:r w:rsidR="00F26285">
        <w:t>,</w:t>
      </w:r>
      <w:r w:rsidR="00E105FC">
        <w:t xml:space="preserve"> as the Enforcement Process Owner)</w:t>
      </w:r>
      <w:r w:rsidR="00823BB0">
        <w:t>, who will act as independent</w:t>
      </w:r>
      <w:r w:rsidR="00E11C9D">
        <w:t>ly</w:t>
      </w:r>
      <w:r w:rsidR="00823BB0">
        <w:t xml:space="preserve"> to </w:t>
      </w:r>
      <w:r w:rsidR="00E11C9D">
        <w:t xml:space="preserve">advise the delivery lead and to </w:t>
      </w:r>
      <w:r w:rsidR="00823BB0">
        <w:t>ensure consistenc</w:t>
      </w:r>
      <w:r w:rsidR="00BF4E3C">
        <w:t>y</w:t>
      </w:r>
      <w:r w:rsidR="00823BB0">
        <w:t xml:space="preserve"> in the use of such justification</w:t>
      </w:r>
      <w:r w:rsidR="00E11C9D">
        <w:t>s</w:t>
      </w:r>
      <w:r w:rsidR="00823BB0">
        <w:t xml:space="preserve">.  </w:t>
      </w:r>
    </w:p>
    <w:p w14:paraId="18418C5D" w14:textId="0DA398CE" w:rsidR="00E7588E" w:rsidRDefault="00306D2A" w:rsidP="00F34CE9">
      <w:pPr>
        <w:pStyle w:val="TSNumberedParagraph11"/>
      </w:pPr>
      <w:r w:rsidRPr="00306D2A">
        <w:t xml:space="preserve">If there is a difference of opinion </w:t>
      </w:r>
      <w:r w:rsidR="00E11C9D">
        <w:t xml:space="preserve">between any party </w:t>
      </w:r>
      <w:r w:rsidRPr="00306D2A">
        <w:t xml:space="preserve">in relation to the enforcement </w:t>
      </w:r>
      <w:r w:rsidR="00BC38F8" w:rsidRPr="00306D2A">
        <w:t>decision,</w:t>
      </w:r>
      <w:r w:rsidRPr="00306D2A">
        <w:t xml:space="preserve"> then this </w:t>
      </w:r>
      <w:r>
        <w:t>should</w:t>
      </w:r>
      <w:r w:rsidRPr="00306D2A">
        <w:t xml:space="preserve"> be rectified </w:t>
      </w:r>
      <w:r w:rsidR="00BC0619">
        <w:t xml:space="preserve">before the decision is enacted </w:t>
      </w:r>
      <w:r w:rsidRPr="00306D2A">
        <w:t>by utilising ONR</w:t>
      </w:r>
      <w:r w:rsidR="005826F3">
        <w:t>’s process for</w:t>
      </w:r>
      <w:r w:rsidR="00D76E53">
        <w:t xml:space="preserve"> Resolving Differences o</w:t>
      </w:r>
      <w:r w:rsidRPr="00306D2A">
        <w:t xml:space="preserve">f </w:t>
      </w:r>
      <w:r w:rsidR="001F4EFC">
        <w:t>Regulatory</w:t>
      </w:r>
      <w:r w:rsidRPr="00306D2A">
        <w:t xml:space="preserve"> Opinion </w:t>
      </w:r>
      <w:r w:rsidR="00673005">
        <w:t>(Ref. 1</w:t>
      </w:r>
      <w:r w:rsidR="009A18E0">
        <w:t>1</w:t>
      </w:r>
      <w:r w:rsidR="00673005">
        <w:t>)</w:t>
      </w:r>
      <w:r w:rsidR="00A47285">
        <w:t xml:space="preserve"> </w:t>
      </w:r>
    </w:p>
    <w:p w14:paraId="25B2927B" w14:textId="77777777" w:rsidR="00CF5EC1" w:rsidRPr="00CF5EC1" w:rsidRDefault="00CF5EC1" w:rsidP="00F34CE9">
      <w:pPr>
        <w:pStyle w:val="TSHeadingNumbered1"/>
      </w:pPr>
      <w:bookmarkStart w:id="18" w:name="_Toc46136926"/>
      <w:r w:rsidRPr="00CF5EC1">
        <w:t>Communicate with the Duty Holder and take action</w:t>
      </w:r>
      <w:bookmarkEnd w:id="18"/>
    </w:p>
    <w:p w14:paraId="4EAA4DD7" w14:textId="77777777" w:rsidR="00B67862" w:rsidRDefault="00B67862" w:rsidP="00F34CE9">
      <w:pPr>
        <w:pStyle w:val="TSNumberedParagraph11"/>
      </w:pPr>
      <w:r>
        <w:t xml:space="preserve">In line with our ratings guidance </w:t>
      </w:r>
      <w:r w:rsidR="00265F72">
        <w:t xml:space="preserve">(Ref. </w:t>
      </w:r>
      <w:r w:rsidR="00D76E53">
        <w:t>2</w:t>
      </w:r>
      <w:r w:rsidR="00265F72">
        <w:t xml:space="preserve">) </w:t>
      </w:r>
      <w:r>
        <w:t xml:space="preserve">there are clear prompts for when to apply the </w:t>
      </w:r>
      <w:r w:rsidR="001C46C2">
        <w:t xml:space="preserve">ONR </w:t>
      </w:r>
      <w:r>
        <w:t xml:space="preserve">EMM. We normally ensure that our inspection findings are shared with the dutyholder prior to leaving the site. If the </w:t>
      </w:r>
      <w:r w:rsidR="00CC7CA1">
        <w:t xml:space="preserve">inspection </w:t>
      </w:r>
      <w:r>
        <w:t xml:space="preserve">rating is </w:t>
      </w:r>
      <w:r w:rsidRPr="000A2BB9">
        <w:t>‘</w:t>
      </w:r>
      <w:r w:rsidR="00257E42">
        <w:t>r</w:t>
      </w:r>
      <w:r w:rsidRPr="000A2BB9">
        <w:t>ed’</w:t>
      </w:r>
      <w:r>
        <w:t xml:space="preserve"> </w:t>
      </w:r>
      <w:r w:rsidR="000A2BB9" w:rsidRPr="00410590">
        <w:t xml:space="preserve">or </w:t>
      </w:r>
      <w:r w:rsidR="00410590" w:rsidRPr="00410590">
        <w:t>‘</w:t>
      </w:r>
      <w:r w:rsidR="000A2BB9" w:rsidRPr="00410590">
        <w:t>amber</w:t>
      </w:r>
      <w:r w:rsidR="00410590" w:rsidRPr="00410590">
        <w:t>’</w:t>
      </w:r>
      <w:r w:rsidR="000A2BB9">
        <w:t xml:space="preserve"> </w:t>
      </w:r>
      <w:r>
        <w:t xml:space="preserve">then the ONR response is to inform the </w:t>
      </w:r>
      <w:r w:rsidRPr="00B67862">
        <w:t>dutyholder</w:t>
      </w:r>
      <w:r>
        <w:t xml:space="preserve"> that there is a potential for enforcement action. </w:t>
      </w:r>
    </w:p>
    <w:p w14:paraId="7679086E" w14:textId="77777777" w:rsidR="00071112" w:rsidRPr="00BC2273" w:rsidRDefault="00B54B3D" w:rsidP="00D76E53">
      <w:pPr>
        <w:pStyle w:val="TSNumberedParagraph11"/>
      </w:pPr>
      <w:r>
        <w:t>E</w:t>
      </w:r>
      <w:r w:rsidR="00071112">
        <w:t xml:space="preserve">nforcement action must be </w:t>
      </w:r>
      <w:r w:rsidR="00071112" w:rsidRPr="00667343">
        <w:t xml:space="preserve">communicated to the </w:t>
      </w:r>
      <w:r w:rsidR="00704160">
        <w:t>dutyholder,</w:t>
      </w:r>
      <w:r w:rsidR="00CC7CA1">
        <w:t xml:space="preserve"> in line with divisional</w:t>
      </w:r>
      <w:r w:rsidR="00704160">
        <w:t xml:space="preserve"> arrangements</w:t>
      </w:r>
      <w:r w:rsidR="00071112" w:rsidRPr="00667343">
        <w:t xml:space="preserve">. </w:t>
      </w:r>
      <w:r w:rsidR="003D7CF6">
        <w:t xml:space="preserve">Consider </w:t>
      </w:r>
      <w:r w:rsidR="00094F06">
        <w:t xml:space="preserve">at </w:t>
      </w:r>
      <w:r w:rsidR="003D7CF6">
        <w:t>what level of the organisation the enforceme</w:t>
      </w:r>
      <w:r w:rsidR="00094F06">
        <w:t xml:space="preserve">nt </w:t>
      </w:r>
      <w:r w:rsidR="00E11C9D">
        <w:t xml:space="preserve">action </w:t>
      </w:r>
      <w:r w:rsidR="00CC7CA1">
        <w:t xml:space="preserve">should be </w:t>
      </w:r>
      <w:r w:rsidR="00094F06">
        <w:t>communicated. It</w:t>
      </w:r>
      <w:r w:rsidR="003D7CF6">
        <w:t xml:space="preserve"> will </w:t>
      </w:r>
      <w:r w:rsidR="00536F4B">
        <w:t xml:space="preserve">often </w:t>
      </w:r>
      <w:r w:rsidR="003D7CF6">
        <w:t xml:space="preserve">require resources to </w:t>
      </w:r>
      <w:r w:rsidR="00536F4B">
        <w:t>deliver</w:t>
      </w:r>
      <w:r w:rsidR="003D7CF6">
        <w:t xml:space="preserve"> compliance</w:t>
      </w:r>
      <w:r w:rsidR="00094F06">
        <w:t xml:space="preserve"> and therefore</w:t>
      </w:r>
      <w:r w:rsidR="007414ED">
        <w:t>,</w:t>
      </w:r>
      <w:r w:rsidR="003D7CF6">
        <w:t xml:space="preserve"> those who have the authority to deploy the necessary resources should be targeted</w:t>
      </w:r>
      <w:r w:rsidR="00CC7CA1">
        <w:t xml:space="preserve"> for this communication</w:t>
      </w:r>
      <w:r w:rsidR="003D7CF6">
        <w:t>.</w:t>
      </w:r>
      <w:r w:rsidR="00536F4B">
        <w:t xml:space="preserve"> This should be completed in a timely manner as soon as the EDR is </w:t>
      </w:r>
      <w:r w:rsidR="00CC7CA1">
        <w:t xml:space="preserve">accepted (unless the decision has been challenged in line with </w:t>
      </w:r>
      <w:r w:rsidR="00D76E53">
        <w:t xml:space="preserve">ONR’s </w:t>
      </w:r>
      <w:r w:rsidR="00D76E53">
        <w:rPr>
          <w:color w:val="111111"/>
        </w:rPr>
        <w:t>Resolving Differences o</w:t>
      </w:r>
      <w:r w:rsidR="00D76E53" w:rsidRPr="00D76E53">
        <w:rPr>
          <w:color w:val="111111"/>
        </w:rPr>
        <w:t>f Regulatory Opinion</w:t>
      </w:r>
      <w:r w:rsidR="00D76E53">
        <w:t xml:space="preserve"> (Ref. 1</w:t>
      </w:r>
      <w:r w:rsidR="009A18E0">
        <w:t>1</w:t>
      </w:r>
      <w:r w:rsidR="00D76E53">
        <w:t>)</w:t>
      </w:r>
      <w:r w:rsidR="00CC7CA1">
        <w:t>)</w:t>
      </w:r>
      <w:r w:rsidR="00536F4B">
        <w:t>.</w:t>
      </w:r>
    </w:p>
    <w:p w14:paraId="1C456BE2" w14:textId="77777777" w:rsidR="00536F4B" w:rsidRDefault="00536F4B" w:rsidP="00F34CE9">
      <w:pPr>
        <w:pStyle w:val="TSNumberedParagraph11"/>
      </w:pPr>
      <w:r>
        <w:t>The Regulators Code states that ‘Regulators should share information about compliance and risk’</w:t>
      </w:r>
      <w:r w:rsidR="00D76E53">
        <w:t xml:space="preserve"> and </w:t>
      </w:r>
      <w:r w:rsidR="00E26EA6" w:rsidRPr="00E26EA6">
        <w:t>‘Regulators should ensure clear information, guidance and advice is available to help those they regulate meet their responsibilities to comply’</w:t>
      </w:r>
      <w:r w:rsidR="00D76E53">
        <w:t xml:space="preserve">. It also set out </w:t>
      </w:r>
      <w:r w:rsidR="00B3709B">
        <w:t xml:space="preserve">our obligations to </w:t>
      </w:r>
      <w:r w:rsidR="00E26EA6" w:rsidRPr="00E26EA6">
        <w:t xml:space="preserve">work collaboratively </w:t>
      </w:r>
      <w:r w:rsidR="00A32195">
        <w:t xml:space="preserve">with other </w:t>
      </w:r>
      <w:r w:rsidR="00E26EA6" w:rsidRPr="00E26EA6">
        <w:t>regulator</w:t>
      </w:r>
      <w:r w:rsidR="00A32195">
        <w:t>s</w:t>
      </w:r>
      <w:r w:rsidR="00E26EA6" w:rsidRPr="00E26EA6">
        <w:t xml:space="preserve">.  </w:t>
      </w:r>
      <w:r>
        <w:t>Consider the relevant regulators</w:t>
      </w:r>
      <w:r w:rsidR="002275D8">
        <w:t xml:space="preserve">, contact them, </w:t>
      </w:r>
      <w:r w:rsidR="0044458B">
        <w:t xml:space="preserve">work </w:t>
      </w:r>
      <w:r w:rsidR="002275D8">
        <w:t>with them, as appropriate, in areas of common interest</w:t>
      </w:r>
      <w:r w:rsidR="0044458B">
        <w:t xml:space="preserve"> </w:t>
      </w:r>
      <w:r>
        <w:t xml:space="preserve">and </w:t>
      </w:r>
      <w:r w:rsidR="0044458B">
        <w:t>/ or</w:t>
      </w:r>
      <w:r w:rsidR="002275D8">
        <w:t xml:space="preserve"> inform them of </w:t>
      </w:r>
      <w:r>
        <w:t xml:space="preserve">the enforcement </w:t>
      </w:r>
      <w:r w:rsidR="004C4400">
        <w:t>outcome</w:t>
      </w:r>
      <w:r>
        <w:t>. In most cases this will be qu</w:t>
      </w:r>
      <w:r w:rsidR="00D76E53">
        <w:t xml:space="preserve">ite straightforward as we have agency agreements </w:t>
      </w:r>
      <w:r>
        <w:t xml:space="preserve">with the other </w:t>
      </w:r>
      <w:r w:rsidR="00CC7CA1">
        <w:t>appropriate</w:t>
      </w:r>
      <w:r>
        <w:t xml:space="preserve"> regulators.</w:t>
      </w:r>
    </w:p>
    <w:p w14:paraId="2E4883C3" w14:textId="77777777" w:rsidR="004C4400" w:rsidRDefault="00FE107C" w:rsidP="00F34CE9">
      <w:pPr>
        <w:pStyle w:val="TSNumberedParagraph11"/>
      </w:pPr>
      <w:r>
        <w:t>The most prominent formal e</w:t>
      </w:r>
      <w:r w:rsidR="00D00D9B">
        <w:t>nforcement decisions</w:t>
      </w:r>
      <w:r w:rsidR="004C4400">
        <w:t xml:space="preserve"> </w:t>
      </w:r>
      <w:r w:rsidR="00D00D9B">
        <w:t>(</w:t>
      </w:r>
      <w:r>
        <w:t xml:space="preserve">i.e. </w:t>
      </w:r>
      <w:r w:rsidR="00D00D9B">
        <w:t>notice</w:t>
      </w:r>
      <w:r>
        <w:t>s</w:t>
      </w:r>
      <w:r w:rsidR="00D00D9B">
        <w:t>, direction</w:t>
      </w:r>
      <w:r>
        <w:t>s</w:t>
      </w:r>
      <w:r w:rsidR="00D00D9B">
        <w:t>, specification</w:t>
      </w:r>
      <w:r>
        <w:t>s</w:t>
      </w:r>
      <w:r w:rsidR="00D00D9B">
        <w:t xml:space="preserve">) </w:t>
      </w:r>
      <w:r w:rsidR="004C4400">
        <w:t xml:space="preserve">will be published </w:t>
      </w:r>
      <w:r>
        <w:t>by</w:t>
      </w:r>
      <w:r w:rsidR="004C4400">
        <w:t xml:space="preserve"> ONR</w:t>
      </w:r>
      <w:r>
        <w:t xml:space="preserve">’s Communications Team on the ONR </w:t>
      </w:r>
      <w:r>
        <w:lastRenderedPageBreak/>
        <w:t>website</w:t>
      </w:r>
      <w:r w:rsidR="004C4400">
        <w:t xml:space="preserve">, usually once the </w:t>
      </w:r>
      <w:r w:rsidR="00D72EFA">
        <w:t xml:space="preserve">validity of the </w:t>
      </w:r>
      <w:r>
        <w:t>n</w:t>
      </w:r>
      <w:r w:rsidR="00D72EFA">
        <w:t xml:space="preserve">otice or </w:t>
      </w:r>
      <w:r>
        <w:t>d</w:t>
      </w:r>
      <w:r w:rsidR="00D72EFA">
        <w:t xml:space="preserve">irection </w:t>
      </w:r>
      <w:r>
        <w:t>etc</w:t>
      </w:r>
      <w:r w:rsidR="00F2682E">
        <w:t>.</w:t>
      </w:r>
      <w:r>
        <w:t xml:space="preserve"> </w:t>
      </w:r>
      <w:r w:rsidR="00D72EFA">
        <w:t>has been confirmed</w:t>
      </w:r>
      <w:r w:rsidR="00094F06">
        <w:t xml:space="preserve">. </w:t>
      </w:r>
      <w:r w:rsidR="00D00D9B">
        <w:t>Due to security considerations this may not be appropriate</w:t>
      </w:r>
      <w:r>
        <w:t xml:space="preserve"> in all cases</w:t>
      </w:r>
      <w:r w:rsidR="00D00D9B">
        <w:t xml:space="preserve">. </w:t>
      </w:r>
    </w:p>
    <w:p w14:paraId="2EF38E55" w14:textId="77777777" w:rsidR="00536F4B" w:rsidRDefault="00536F4B" w:rsidP="00F34CE9">
      <w:pPr>
        <w:pStyle w:val="TSNumberedParagraph11"/>
      </w:pPr>
      <w:r>
        <w:t xml:space="preserve">All formal enforcement actions need to be visible </w:t>
      </w:r>
      <w:r w:rsidR="00B17090">
        <w:t xml:space="preserve">and accessible </w:t>
      </w:r>
      <w:r>
        <w:t>within ONR, to aid future enforcement decisions and to inform OPEX (operating experience) for inspectors</w:t>
      </w:r>
      <w:r w:rsidR="00094F06">
        <w:t>. It also</w:t>
      </w:r>
      <w:r>
        <w:t xml:space="preserve"> facilitate</w:t>
      </w:r>
      <w:r w:rsidR="00094F06">
        <w:t>s</w:t>
      </w:r>
      <w:r>
        <w:t xml:space="preserve"> consistency across the ONR.</w:t>
      </w:r>
    </w:p>
    <w:p w14:paraId="50A81916" w14:textId="77777777" w:rsidR="00536F4B" w:rsidRDefault="005826F3" w:rsidP="00F34CE9">
      <w:pPr>
        <w:pStyle w:val="TSNumberedParagraph11"/>
      </w:pPr>
      <w:r>
        <w:t>Inspectors should t</w:t>
      </w:r>
      <w:r w:rsidR="00536F4B">
        <w:t>rack and maintain visibility of formal enforcement actions with the dutyholder by raising an appropriately categor</w:t>
      </w:r>
      <w:r w:rsidR="00B0528B">
        <w:t>ised regulatory issue</w:t>
      </w:r>
      <w:r>
        <w:t xml:space="preserve"> and then apply the </w:t>
      </w:r>
      <w:r w:rsidR="00485A2B">
        <w:t>associated guidance, e.g. e</w:t>
      </w:r>
      <w:r w:rsidR="00536F4B">
        <w:t>nsure that the enforcement actions are regularly followed up with the dutyholder</w:t>
      </w:r>
      <w:r w:rsidR="00485A2B">
        <w:t xml:space="preserve"> in line with the agreed response plan</w:t>
      </w:r>
      <w:r w:rsidR="00536F4B">
        <w:t>.</w:t>
      </w:r>
    </w:p>
    <w:p w14:paraId="5BD74266" w14:textId="77777777" w:rsidR="00384D75" w:rsidRDefault="00384D75" w:rsidP="00F34CE9">
      <w:pPr>
        <w:pStyle w:val="TSHeadingNumbered1"/>
      </w:pPr>
      <w:bookmarkStart w:id="19" w:name="_Toc447726435"/>
      <w:bookmarkStart w:id="20" w:name="_Toc447728345"/>
      <w:bookmarkStart w:id="21" w:name="_Toc46136927"/>
      <w:bookmarkEnd w:id="19"/>
      <w:bookmarkEnd w:id="20"/>
      <w:r>
        <w:t>Glossary</w:t>
      </w:r>
      <w:bookmarkEnd w:id="21"/>
    </w:p>
    <w:tbl>
      <w:tblPr>
        <w:tblStyle w:val="TableGrid"/>
        <w:tblW w:w="0" w:type="auto"/>
        <w:tblInd w:w="200" w:type="dxa"/>
        <w:tblLook w:val="04A0" w:firstRow="1" w:lastRow="0" w:firstColumn="1" w:lastColumn="0" w:noHBand="0" w:noVBand="1"/>
      </w:tblPr>
      <w:tblGrid>
        <w:gridCol w:w="4111"/>
        <w:gridCol w:w="4989"/>
      </w:tblGrid>
      <w:tr w:rsidR="0010452B" w:rsidRPr="0010452B" w14:paraId="0E026E65" w14:textId="77777777" w:rsidTr="00F90702">
        <w:tc>
          <w:tcPr>
            <w:tcW w:w="4111" w:type="dxa"/>
          </w:tcPr>
          <w:p w14:paraId="6C1B21FD" w14:textId="77777777" w:rsidR="0010452B" w:rsidRPr="0010452B" w:rsidRDefault="0010452B" w:rsidP="00F34CE9">
            <w:pPr>
              <w:rPr>
                <w:highlight w:val="yellow"/>
              </w:rPr>
            </w:pPr>
            <w:r w:rsidRPr="0010452B">
              <w:t>Actual Risk</w:t>
            </w:r>
          </w:p>
        </w:tc>
        <w:tc>
          <w:tcPr>
            <w:tcW w:w="4989" w:type="dxa"/>
          </w:tcPr>
          <w:p w14:paraId="67F3C611" w14:textId="77777777" w:rsidR="0010452B" w:rsidRPr="005073FF" w:rsidRDefault="005073FF" w:rsidP="00F34CE9">
            <w:r>
              <w:t>Inspectors assess the health and safety risks posed by the vario</w:t>
            </w:r>
            <w:r w:rsidR="0057400B">
              <w:t xml:space="preserve">us activities being undertaken - </w:t>
            </w:r>
            <w:r>
              <w:t>where the dutyholder i</w:t>
            </w:r>
            <w:r w:rsidR="0057400B">
              <w:t>s</w:t>
            </w:r>
            <w:r>
              <w:t>. Takes into account the consequences of the harm</w:t>
            </w:r>
            <w:r w:rsidR="0057400B">
              <w:t xml:space="preserve"> / potential for harm</w:t>
            </w:r>
            <w:r>
              <w:t xml:space="preserve"> resulting from each risk</w:t>
            </w:r>
            <w:r w:rsidR="00CB1396">
              <w:t xml:space="preserve"> and the likelihood of occurrence</w:t>
            </w:r>
            <w:r>
              <w:t xml:space="preserve">. </w:t>
            </w:r>
          </w:p>
        </w:tc>
      </w:tr>
      <w:tr w:rsidR="00F90702" w:rsidRPr="0010452B" w14:paraId="6616470D" w14:textId="77777777" w:rsidTr="00F90702">
        <w:tc>
          <w:tcPr>
            <w:tcW w:w="4111" w:type="dxa"/>
          </w:tcPr>
          <w:p w14:paraId="0E51C19B" w14:textId="77777777" w:rsidR="00F90702" w:rsidRPr="0010452B" w:rsidRDefault="00F90702" w:rsidP="00F34CE9">
            <w:pPr>
              <w:rPr>
                <w:highlight w:val="yellow"/>
              </w:rPr>
            </w:pPr>
            <w:r>
              <w:t>Baseline Enforcement Level</w:t>
            </w:r>
          </w:p>
        </w:tc>
        <w:tc>
          <w:tcPr>
            <w:tcW w:w="4989" w:type="dxa"/>
          </w:tcPr>
          <w:p w14:paraId="717D1186" w14:textId="12885529" w:rsidR="00F90702" w:rsidRPr="005073FF" w:rsidRDefault="00F90702" w:rsidP="00E53B38">
            <w:r>
              <w:t>T</w:t>
            </w:r>
            <w:r w:rsidRPr="005F3E45">
              <w:t xml:space="preserve">he </w:t>
            </w:r>
            <w:r>
              <w:t xml:space="preserve">lowest level of </w:t>
            </w:r>
            <w:r w:rsidRPr="005F3E45">
              <w:t xml:space="preserve">enforcement </w:t>
            </w:r>
            <w:r w:rsidR="00DA3550">
              <w:t xml:space="preserve">considered necessary </w:t>
            </w:r>
            <w:r>
              <w:t xml:space="preserve">to deliver compliance; </w:t>
            </w:r>
            <w:r w:rsidRPr="005F3E45">
              <w:t>solely reflecting, and proportionate to, the risk to health, safety</w:t>
            </w:r>
            <w:r w:rsidR="00E53B38">
              <w:t>,</w:t>
            </w:r>
            <w:r w:rsidRPr="005F3E45">
              <w:t xml:space="preserve"> security</w:t>
            </w:r>
            <w:r w:rsidR="00E53B38">
              <w:t xml:space="preserve"> or safeguards,</w:t>
            </w:r>
            <w:r w:rsidRPr="005F3E45">
              <w:t xml:space="preserve"> or the seriousness of any breach of the law.</w:t>
            </w:r>
          </w:p>
        </w:tc>
      </w:tr>
      <w:tr w:rsidR="001238EE" w:rsidRPr="0010452B" w14:paraId="00ECB329" w14:textId="77777777" w:rsidTr="00F90702">
        <w:tc>
          <w:tcPr>
            <w:tcW w:w="4111" w:type="dxa"/>
          </w:tcPr>
          <w:p w14:paraId="7FB0A3D9" w14:textId="77777777" w:rsidR="001238EE" w:rsidRDefault="001238EE" w:rsidP="00F34CE9">
            <w:r>
              <w:t>Control Measures</w:t>
            </w:r>
          </w:p>
        </w:tc>
        <w:tc>
          <w:tcPr>
            <w:tcW w:w="4989" w:type="dxa"/>
          </w:tcPr>
          <w:p w14:paraId="368AABC7" w14:textId="57FDDCD1" w:rsidR="001238EE" w:rsidRDefault="001238EE" w:rsidP="001238EE">
            <w:r>
              <w:t xml:space="preserve">Is the relative measure of the extent to which relevant good practice set out in benchmark standards have been </w:t>
            </w:r>
            <w:r w:rsidR="00BC38F8">
              <w:t>satisfied?</w:t>
            </w:r>
            <w:r>
              <w:t xml:space="preserve"> Categorised as broadly satisfied, weakened, absent/inadequate.</w:t>
            </w:r>
          </w:p>
        </w:tc>
      </w:tr>
      <w:tr w:rsidR="003D3689" w:rsidRPr="0010452B" w14:paraId="3F218DE1" w14:textId="77777777" w:rsidTr="00F90702">
        <w:tc>
          <w:tcPr>
            <w:tcW w:w="4111" w:type="dxa"/>
          </w:tcPr>
          <w:p w14:paraId="13A1D269" w14:textId="77777777" w:rsidR="003D3689" w:rsidRDefault="003D3689" w:rsidP="00F34CE9">
            <w:r>
              <w:t>Delivery Lead</w:t>
            </w:r>
          </w:p>
        </w:tc>
        <w:tc>
          <w:tcPr>
            <w:tcW w:w="4989" w:type="dxa"/>
          </w:tcPr>
          <w:p w14:paraId="4211C78F" w14:textId="77777777" w:rsidR="003D3689" w:rsidRDefault="003D3689" w:rsidP="00F34CE9">
            <w:r>
              <w:t xml:space="preserve">The inspector who </w:t>
            </w:r>
            <w:r w:rsidRPr="003D3689">
              <w:t>provide</w:t>
            </w:r>
            <w:r>
              <w:t>s</w:t>
            </w:r>
            <w:r w:rsidRPr="003D3689">
              <w:t xml:space="preserve"> leadership and management for specific packages of regulatory work within the </w:t>
            </w:r>
            <w:r>
              <w:t>divisions,</w:t>
            </w:r>
            <w:r w:rsidRPr="003D3689">
              <w:t xml:space="preserve"> </w:t>
            </w:r>
            <w:r>
              <w:t>typically Band 1 (Superintending Inspector), or Band 2 in some circumstances.</w:t>
            </w:r>
          </w:p>
        </w:tc>
      </w:tr>
      <w:tr w:rsidR="00902AA4" w:rsidRPr="0010452B" w14:paraId="71D72F51" w14:textId="77777777" w:rsidTr="00924FB3">
        <w:tc>
          <w:tcPr>
            <w:tcW w:w="4111" w:type="dxa"/>
          </w:tcPr>
          <w:p w14:paraId="054CD97E" w14:textId="1337B45A" w:rsidR="00902AA4" w:rsidRPr="0010452B" w:rsidRDefault="00902AA4" w:rsidP="00742BB4">
            <w:pPr>
              <w:rPr>
                <w:highlight w:val="yellow"/>
              </w:rPr>
            </w:pPr>
            <w:r>
              <w:t xml:space="preserve">Dutyholders </w:t>
            </w:r>
          </w:p>
        </w:tc>
        <w:tc>
          <w:tcPr>
            <w:tcW w:w="4989" w:type="dxa"/>
          </w:tcPr>
          <w:p w14:paraId="704067B3" w14:textId="5B0EABD9" w:rsidR="00902AA4" w:rsidRPr="005073FF" w:rsidRDefault="00902AA4" w:rsidP="009D21E2">
            <w:r>
              <w:t>The legal body with the responsibility for ensuring safe</w:t>
            </w:r>
            <w:r w:rsidR="00E53B38">
              <w:t>,</w:t>
            </w:r>
            <w:r>
              <w:t xml:space="preserve"> secure </w:t>
            </w:r>
            <w:r w:rsidR="00E53B38">
              <w:t xml:space="preserve">and safeguarded </w:t>
            </w:r>
            <w:r>
              <w:t>operations.</w:t>
            </w:r>
            <w:r w:rsidR="00742BB4">
              <w:t xml:space="preserve"> This includes the </w:t>
            </w:r>
            <w:r w:rsidR="00742BB4" w:rsidRPr="00742BB4">
              <w:t>Operator</w:t>
            </w:r>
            <w:r w:rsidR="009D21E2">
              <w:t xml:space="preserve">, </w:t>
            </w:r>
            <w:r w:rsidR="00742BB4" w:rsidRPr="00742BB4">
              <w:t>Supplier</w:t>
            </w:r>
            <w:r w:rsidR="009D21E2">
              <w:t xml:space="preserve">, Consignor/Consignee </w:t>
            </w:r>
            <w:r w:rsidR="00742BB4" w:rsidRPr="00742BB4">
              <w:t xml:space="preserve"> or Licensee</w:t>
            </w:r>
          </w:p>
        </w:tc>
      </w:tr>
      <w:tr w:rsidR="0010452B" w:rsidRPr="0010452B" w14:paraId="36511246" w14:textId="77777777" w:rsidTr="00F90702">
        <w:tc>
          <w:tcPr>
            <w:tcW w:w="4111" w:type="dxa"/>
          </w:tcPr>
          <w:p w14:paraId="673F28D7" w14:textId="77777777" w:rsidR="0010452B" w:rsidRPr="0010452B" w:rsidRDefault="0010452B" w:rsidP="00F34CE9">
            <w:pPr>
              <w:rPr>
                <w:highlight w:val="yellow"/>
              </w:rPr>
            </w:pPr>
            <w:r>
              <w:t>Enforcement Action</w:t>
            </w:r>
          </w:p>
        </w:tc>
        <w:tc>
          <w:tcPr>
            <w:tcW w:w="4989" w:type="dxa"/>
          </w:tcPr>
          <w:p w14:paraId="7D0EA807" w14:textId="77777777" w:rsidR="0010452B" w:rsidRPr="005073FF" w:rsidRDefault="005073FF" w:rsidP="00F34CE9">
            <w:r>
              <w:t>Is the outcome determined after following the EMM and applying factors, e.g. Notice, Enforcement Letter</w:t>
            </w:r>
          </w:p>
        </w:tc>
      </w:tr>
      <w:tr w:rsidR="0010452B" w:rsidRPr="0010452B" w14:paraId="3B1B586C" w14:textId="77777777" w:rsidTr="00F90702">
        <w:tc>
          <w:tcPr>
            <w:tcW w:w="4111" w:type="dxa"/>
          </w:tcPr>
          <w:p w14:paraId="5F36D979" w14:textId="77777777" w:rsidR="0010452B" w:rsidRPr="0010452B" w:rsidRDefault="0010452B" w:rsidP="00F34CE9">
            <w:pPr>
              <w:rPr>
                <w:highlight w:val="yellow"/>
              </w:rPr>
            </w:pPr>
            <w:r>
              <w:t>Enforcement Decision Record</w:t>
            </w:r>
            <w:r w:rsidR="004A13CC">
              <w:t xml:space="preserve"> (EDR)</w:t>
            </w:r>
          </w:p>
        </w:tc>
        <w:tc>
          <w:tcPr>
            <w:tcW w:w="4989" w:type="dxa"/>
          </w:tcPr>
          <w:p w14:paraId="5641F330" w14:textId="77777777" w:rsidR="0010452B" w:rsidRPr="005073FF" w:rsidRDefault="00DA3550" w:rsidP="00F34CE9">
            <w:r>
              <w:t>A</w:t>
            </w:r>
            <w:r w:rsidR="005073FF">
              <w:t xml:space="preserve"> document </w:t>
            </w:r>
            <w:r>
              <w:t xml:space="preserve">written </w:t>
            </w:r>
            <w:r w:rsidR="005073FF">
              <w:t>to record enforcement decisions</w:t>
            </w:r>
            <w:r w:rsidR="005C4C50">
              <w:t xml:space="preserve">, which incorporates all the </w:t>
            </w:r>
            <w:r>
              <w:t xml:space="preserve">EMM process </w:t>
            </w:r>
            <w:r w:rsidR="005C4C50">
              <w:t xml:space="preserve">steps. This document when completed will provide </w:t>
            </w:r>
            <w:r>
              <w:t>a</w:t>
            </w:r>
            <w:r w:rsidR="005C4C50">
              <w:t xml:space="preserve"> </w:t>
            </w:r>
            <w:r>
              <w:t xml:space="preserve">transparent and accountable record of the </w:t>
            </w:r>
            <w:r w:rsidR="005C4C50">
              <w:t>basis for the enforcement decision</w:t>
            </w:r>
            <w:r>
              <w:t xml:space="preserve"> and who made and contributed to the decision</w:t>
            </w:r>
            <w:r w:rsidR="005C4C50">
              <w:t>.</w:t>
            </w:r>
          </w:p>
        </w:tc>
      </w:tr>
      <w:tr w:rsidR="0010452B" w:rsidRPr="0010452B" w14:paraId="08F3FF9E" w14:textId="77777777" w:rsidTr="00F90702">
        <w:tc>
          <w:tcPr>
            <w:tcW w:w="4111" w:type="dxa"/>
          </w:tcPr>
          <w:p w14:paraId="231BF4DD" w14:textId="77777777" w:rsidR="0010452B" w:rsidRPr="0010452B" w:rsidRDefault="0010452B" w:rsidP="00F34CE9">
            <w:pPr>
              <w:rPr>
                <w:highlight w:val="yellow"/>
              </w:rPr>
            </w:pPr>
            <w:r>
              <w:t>Enforcement Letter</w:t>
            </w:r>
          </w:p>
        </w:tc>
        <w:tc>
          <w:tcPr>
            <w:tcW w:w="4989" w:type="dxa"/>
          </w:tcPr>
          <w:p w14:paraId="028D7CA9" w14:textId="77777777" w:rsidR="0010452B" w:rsidRPr="005073FF" w:rsidRDefault="005C4C50" w:rsidP="00F34CE9">
            <w:r>
              <w:t>An enforcement action</w:t>
            </w:r>
            <w:r w:rsidR="00DA3550">
              <w:t>;</w:t>
            </w:r>
            <w:r>
              <w:t xml:space="preserve"> it should be clear to dutyholder upon receipt that this is an Enforcement Letter.</w:t>
            </w:r>
          </w:p>
        </w:tc>
      </w:tr>
      <w:tr w:rsidR="0010452B" w:rsidRPr="0010452B" w14:paraId="67526A2A" w14:textId="77777777" w:rsidTr="00F90702">
        <w:tc>
          <w:tcPr>
            <w:tcW w:w="4111" w:type="dxa"/>
          </w:tcPr>
          <w:p w14:paraId="13A207ED" w14:textId="77777777" w:rsidR="0010452B" w:rsidRPr="0010452B" w:rsidRDefault="0010452B" w:rsidP="00F34CE9">
            <w:pPr>
              <w:rPr>
                <w:highlight w:val="yellow"/>
              </w:rPr>
            </w:pPr>
            <w:r>
              <w:t>Enforcement Management Model (EMM)</w:t>
            </w:r>
          </w:p>
        </w:tc>
        <w:tc>
          <w:tcPr>
            <w:tcW w:w="4989" w:type="dxa"/>
          </w:tcPr>
          <w:p w14:paraId="4A16CA0E" w14:textId="77777777" w:rsidR="0010452B" w:rsidRPr="005073FF" w:rsidRDefault="00DA3550" w:rsidP="00F34CE9">
            <w:r>
              <w:t>ONR’s</w:t>
            </w:r>
            <w:r w:rsidR="005C4C50">
              <w:t xml:space="preserve"> framework for aiding consistent </w:t>
            </w:r>
            <w:r>
              <w:t xml:space="preserve">and proportionate </w:t>
            </w:r>
            <w:r w:rsidR="005C4C50">
              <w:t>decision making in relation to enforcement.</w:t>
            </w:r>
          </w:p>
        </w:tc>
      </w:tr>
      <w:tr w:rsidR="0010452B" w:rsidRPr="0010452B" w14:paraId="669F12A8" w14:textId="77777777" w:rsidTr="00F90702">
        <w:tc>
          <w:tcPr>
            <w:tcW w:w="4111" w:type="dxa"/>
          </w:tcPr>
          <w:p w14:paraId="5FBFC524" w14:textId="77777777" w:rsidR="0010452B" w:rsidRPr="0010452B" w:rsidRDefault="0010452B" w:rsidP="00F34CE9">
            <w:pPr>
              <w:rPr>
                <w:highlight w:val="yellow"/>
              </w:rPr>
            </w:pPr>
            <w:r>
              <w:lastRenderedPageBreak/>
              <w:t>Enforcement Powers</w:t>
            </w:r>
          </w:p>
        </w:tc>
        <w:tc>
          <w:tcPr>
            <w:tcW w:w="4989" w:type="dxa"/>
          </w:tcPr>
          <w:p w14:paraId="5AFAE7E5" w14:textId="77777777" w:rsidR="0010452B" w:rsidRPr="005073FF" w:rsidRDefault="005C4C50" w:rsidP="00F34CE9">
            <w:r>
              <w:t>Those powers identified in legislation to enable us to enforce.</w:t>
            </w:r>
          </w:p>
        </w:tc>
      </w:tr>
      <w:tr w:rsidR="0010452B" w:rsidRPr="0010452B" w14:paraId="14ACD0A3" w14:textId="77777777" w:rsidTr="00F90702">
        <w:tc>
          <w:tcPr>
            <w:tcW w:w="4111" w:type="dxa"/>
          </w:tcPr>
          <w:p w14:paraId="7F9BA865" w14:textId="77777777" w:rsidR="0010452B" w:rsidRPr="0010452B" w:rsidRDefault="0010452B" w:rsidP="00F34CE9">
            <w:pPr>
              <w:rPr>
                <w:highlight w:val="yellow"/>
              </w:rPr>
            </w:pPr>
            <w:r>
              <w:t>Final Enforcement Conclusion</w:t>
            </w:r>
          </w:p>
        </w:tc>
        <w:tc>
          <w:tcPr>
            <w:tcW w:w="4989" w:type="dxa"/>
          </w:tcPr>
          <w:p w14:paraId="11982414" w14:textId="77777777" w:rsidR="0010452B" w:rsidRPr="005073FF" w:rsidRDefault="005C4C50" w:rsidP="00F34CE9">
            <w:r>
              <w:t xml:space="preserve">Having completed all the steps of the EMM, this is </w:t>
            </w:r>
            <w:r w:rsidR="004A13CC">
              <w:t>the conclusion, which may lead to an enforcement action.</w:t>
            </w:r>
          </w:p>
        </w:tc>
      </w:tr>
      <w:tr w:rsidR="0010452B" w:rsidRPr="0010452B" w14:paraId="77080E85" w14:textId="77777777" w:rsidTr="00F90702">
        <w:tc>
          <w:tcPr>
            <w:tcW w:w="4111" w:type="dxa"/>
          </w:tcPr>
          <w:p w14:paraId="44CCA7A0" w14:textId="77777777" w:rsidR="0010452B" w:rsidRPr="0010452B" w:rsidRDefault="0010452B" w:rsidP="00F34CE9">
            <w:pPr>
              <w:rPr>
                <w:highlight w:val="yellow"/>
              </w:rPr>
            </w:pPr>
            <w:r>
              <w:t>Formal Enforcement</w:t>
            </w:r>
          </w:p>
        </w:tc>
        <w:tc>
          <w:tcPr>
            <w:tcW w:w="4989" w:type="dxa"/>
          </w:tcPr>
          <w:p w14:paraId="7A47779E" w14:textId="77777777" w:rsidR="00716271" w:rsidRPr="009F5A52" w:rsidRDefault="004A13CC" w:rsidP="00CF3466">
            <w:pPr>
              <w:rPr>
                <w:szCs w:val="22"/>
              </w:rPr>
            </w:pPr>
            <w:r>
              <w:t>The EMM has been used formally</w:t>
            </w:r>
            <w:r w:rsidR="00084BA3">
              <w:t xml:space="preserve">, and </w:t>
            </w:r>
            <w:r>
              <w:t xml:space="preserve">the enforcement action </w:t>
            </w:r>
            <w:r w:rsidR="00141324">
              <w:rPr>
                <w:szCs w:val="22"/>
              </w:rPr>
              <w:t>i</w:t>
            </w:r>
            <w:r w:rsidR="00716271">
              <w:rPr>
                <w:szCs w:val="22"/>
              </w:rPr>
              <w:t>s a written communication demanding or seeking improvement, or a legal instrument or process</w:t>
            </w:r>
            <w:r w:rsidR="00141324">
              <w:rPr>
                <w:szCs w:val="22"/>
              </w:rPr>
              <w:t>.</w:t>
            </w:r>
          </w:p>
          <w:p w14:paraId="22C4E814" w14:textId="77777777" w:rsidR="00716271" w:rsidRPr="005073FF" w:rsidRDefault="00716271" w:rsidP="00716271"/>
        </w:tc>
      </w:tr>
      <w:tr w:rsidR="0010452B" w:rsidRPr="0010452B" w14:paraId="5E8C0695" w14:textId="77777777" w:rsidTr="00F90702">
        <w:tc>
          <w:tcPr>
            <w:tcW w:w="4111" w:type="dxa"/>
          </w:tcPr>
          <w:p w14:paraId="0B21FA8F" w14:textId="77777777" w:rsidR="0010452B" w:rsidRPr="0010452B" w:rsidRDefault="0010452B" w:rsidP="00F34CE9">
            <w:pPr>
              <w:rPr>
                <w:highlight w:val="yellow"/>
              </w:rPr>
            </w:pPr>
            <w:r>
              <w:t>Holding To Account Meeting</w:t>
            </w:r>
          </w:p>
        </w:tc>
        <w:tc>
          <w:tcPr>
            <w:tcW w:w="4989" w:type="dxa"/>
          </w:tcPr>
          <w:p w14:paraId="3195E557" w14:textId="77777777" w:rsidR="0010452B" w:rsidRPr="005073FF" w:rsidRDefault="004A13CC" w:rsidP="00F34CE9">
            <w:r>
              <w:t>A meeting with the dutyholder where the enforcement action is made clear</w:t>
            </w:r>
            <w:r w:rsidR="008C4104">
              <w:t xml:space="preserve"> and </w:t>
            </w:r>
            <w:r w:rsidR="00DA3550">
              <w:t xml:space="preserve">the potential for </w:t>
            </w:r>
            <w:r w:rsidR="00694E49">
              <w:t xml:space="preserve">subsequent </w:t>
            </w:r>
            <w:r w:rsidR="008C4104">
              <w:t>escalation</w:t>
            </w:r>
            <w:r w:rsidR="00694E49">
              <w:t>, should timely compliance not be achieved,</w:t>
            </w:r>
            <w:r w:rsidR="008C4104">
              <w:t xml:space="preserve"> is understood.</w:t>
            </w:r>
          </w:p>
        </w:tc>
      </w:tr>
      <w:tr w:rsidR="000F6C76" w:rsidRPr="0010452B" w14:paraId="6EB2BC50" w14:textId="77777777" w:rsidTr="00F90702">
        <w:tc>
          <w:tcPr>
            <w:tcW w:w="4111" w:type="dxa"/>
          </w:tcPr>
          <w:p w14:paraId="3CE56303" w14:textId="77777777" w:rsidR="000F6C76" w:rsidRDefault="000F6C76" w:rsidP="00F34CE9">
            <w:r>
              <w:t>M</w:t>
            </w:r>
            <w:r w:rsidR="002E76B1">
              <w:t>inor</w:t>
            </w:r>
            <w:r>
              <w:t xml:space="preserve"> </w:t>
            </w:r>
            <w:r w:rsidR="002E76B1">
              <w:t>Consequence</w:t>
            </w:r>
            <w:r>
              <w:t xml:space="preserve"> Level</w:t>
            </w:r>
          </w:p>
        </w:tc>
        <w:tc>
          <w:tcPr>
            <w:tcW w:w="4989" w:type="dxa"/>
          </w:tcPr>
          <w:p w14:paraId="47143E9C" w14:textId="77777777" w:rsidR="000F6C76" w:rsidRDefault="00294242" w:rsidP="00C356C2">
            <w:r>
              <w:t>Consequences</w:t>
            </w:r>
            <w:r w:rsidRPr="00294242">
              <w:t xml:space="preserve"> that </w:t>
            </w:r>
            <w:r w:rsidR="00C356C2">
              <w:t>will not</w:t>
            </w:r>
            <w:r w:rsidRPr="00294242">
              <w:t xml:space="preserve"> result in any permanent harm to workers; harm to the public; or civil disruption.</w:t>
            </w:r>
          </w:p>
        </w:tc>
      </w:tr>
      <w:tr w:rsidR="00C652CB" w:rsidRPr="0010452B" w14:paraId="3D5E8A8C" w14:textId="77777777" w:rsidTr="00F90702">
        <w:tc>
          <w:tcPr>
            <w:tcW w:w="4111" w:type="dxa"/>
          </w:tcPr>
          <w:p w14:paraId="59EF3A81" w14:textId="77777777" w:rsidR="00C652CB" w:rsidRPr="0010452B" w:rsidRDefault="00C652CB" w:rsidP="00F34CE9">
            <w:pPr>
              <w:rPr>
                <w:highlight w:val="yellow"/>
              </w:rPr>
            </w:pPr>
            <w:r>
              <w:t>Non-Formal Enforcement</w:t>
            </w:r>
          </w:p>
        </w:tc>
        <w:tc>
          <w:tcPr>
            <w:tcW w:w="4989" w:type="dxa"/>
          </w:tcPr>
          <w:p w14:paraId="49A44100" w14:textId="77777777" w:rsidR="00141324" w:rsidRPr="005073FF" w:rsidRDefault="00C652CB" w:rsidP="00F34CE9">
            <w:r>
              <w:t xml:space="preserve">Our routine enforcement in managing day to day interactions with the dutyholder, e.g. </w:t>
            </w:r>
            <w:r w:rsidR="00141324" w:rsidRPr="00CF3466">
              <w:t>giving advice or promoting/encouraging improvement</w:t>
            </w:r>
            <w:r>
              <w:t>. This is likely to be recorded in either IR/CRs. There is</w:t>
            </w:r>
            <w:r w:rsidR="00DA3550">
              <w:t xml:space="preserve"> </w:t>
            </w:r>
            <w:r>
              <w:t>n</w:t>
            </w:r>
            <w:r w:rsidR="00DA3550">
              <w:t>o</w:t>
            </w:r>
            <w:r>
              <w:t xml:space="preserve"> need to use the EMM formally or complete an EDR.</w:t>
            </w:r>
          </w:p>
        </w:tc>
      </w:tr>
      <w:tr w:rsidR="00977787" w:rsidRPr="0010452B" w14:paraId="4078EB21" w14:textId="77777777" w:rsidTr="00924FB3">
        <w:tc>
          <w:tcPr>
            <w:tcW w:w="4111" w:type="dxa"/>
          </w:tcPr>
          <w:p w14:paraId="6EF5E5C3" w14:textId="77777777" w:rsidR="00977787" w:rsidRDefault="00977787" w:rsidP="00F34CE9">
            <w:r>
              <w:t>Risk</w:t>
            </w:r>
          </w:p>
        </w:tc>
        <w:tc>
          <w:tcPr>
            <w:tcW w:w="4989" w:type="dxa"/>
          </w:tcPr>
          <w:p w14:paraId="6A7C5FED" w14:textId="77777777" w:rsidR="00977787" w:rsidRDefault="00977787" w:rsidP="007516DF">
            <w:r>
              <w:t xml:space="preserve">Is the chance </w:t>
            </w:r>
            <w:r w:rsidR="007516DF">
              <w:t xml:space="preserve">of a theft, sabotage or </w:t>
            </w:r>
            <w:r w:rsidRPr="00977787">
              <w:t xml:space="preserve">that somebody could be harmed by </w:t>
            </w:r>
            <w:r>
              <w:t>a hazard</w:t>
            </w:r>
            <w:r w:rsidR="00DA3550">
              <w:t>,</w:t>
            </w:r>
            <w:r w:rsidRPr="00977787">
              <w:t xml:space="preserve"> together with an indication of how serious the harm could be.</w:t>
            </w:r>
          </w:p>
        </w:tc>
      </w:tr>
      <w:tr w:rsidR="002E76B1" w:rsidRPr="0010452B" w14:paraId="6E9FBBF0" w14:textId="77777777" w:rsidTr="00924FB3">
        <w:tc>
          <w:tcPr>
            <w:tcW w:w="4111" w:type="dxa"/>
          </w:tcPr>
          <w:p w14:paraId="79E11745" w14:textId="77777777" w:rsidR="002E76B1" w:rsidRDefault="002E76B1" w:rsidP="00F34CE9">
            <w:r>
              <w:t>Serious Consequence Level</w:t>
            </w:r>
          </w:p>
        </w:tc>
        <w:tc>
          <w:tcPr>
            <w:tcW w:w="4989" w:type="dxa"/>
          </w:tcPr>
          <w:p w14:paraId="4B469A71" w14:textId="77777777" w:rsidR="002E76B1" w:rsidRPr="00E600D9" w:rsidRDefault="00294242" w:rsidP="00C356C2">
            <w:r>
              <w:t>Consequences</w:t>
            </w:r>
            <w:r w:rsidR="00E600D9" w:rsidRPr="00E600D9">
              <w:t xml:space="preserve"> that </w:t>
            </w:r>
            <w:r w:rsidR="00C356C2" w:rsidRPr="00C356C2">
              <w:t>have or may result in death, major injury or significant permanent debilitation to workers; significant radiation exposure to members of the public; or significant civil disruption.</w:t>
            </w:r>
          </w:p>
        </w:tc>
      </w:tr>
      <w:tr w:rsidR="000F6C76" w:rsidRPr="0010452B" w14:paraId="316664E5" w14:textId="77777777" w:rsidTr="00F90702">
        <w:tc>
          <w:tcPr>
            <w:tcW w:w="4111" w:type="dxa"/>
          </w:tcPr>
          <w:p w14:paraId="00F9CCB2" w14:textId="77777777" w:rsidR="000F6C76" w:rsidRDefault="00C652CB" w:rsidP="00F34CE9">
            <w:r>
              <w:t>Significant</w:t>
            </w:r>
            <w:r w:rsidR="000F6C76">
              <w:t xml:space="preserve"> </w:t>
            </w:r>
            <w:r w:rsidR="002E76B1">
              <w:t>Consequence</w:t>
            </w:r>
            <w:r w:rsidR="000F6C76">
              <w:t xml:space="preserve"> Level</w:t>
            </w:r>
          </w:p>
        </w:tc>
        <w:tc>
          <w:tcPr>
            <w:tcW w:w="4989" w:type="dxa"/>
          </w:tcPr>
          <w:p w14:paraId="0A2E685D" w14:textId="77777777" w:rsidR="000F6C76" w:rsidRDefault="00294242" w:rsidP="00C356C2">
            <w:r>
              <w:t>Consequences</w:t>
            </w:r>
            <w:r w:rsidR="00564789" w:rsidRPr="00564789">
              <w:t xml:space="preserve"> that </w:t>
            </w:r>
            <w:r w:rsidR="00C356C2">
              <w:t>can</w:t>
            </w:r>
            <w:r w:rsidR="00564789" w:rsidRPr="00564789">
              <w:t xml:space="preserve"> result in </w:t>
            </w:r>
            <w:r w:rsidR="00C356C2" w:rsidRPr="00C356C2">
              <w:t>result in a permanent disability or permanent health effects to workers; a loss of control of nuclear material; or exposure of members of the public to risks arising from activities of the duty holder.</w:t>
            </w:r>
          </w:p>
        </w:tc>
      </w:tr>
    </w:tbl>
    <w:p w14:paraId="40397182" w14:textId="77777777" w:rsidR="00325B71" w:rsidRDefault="00325B71" w:rsidP="00F34CE9">
      <w:pPr>
        <w:pStyle w:val="TSHeadingNumbered1"/>
        <w:numPr>
          <w:ilvl w:val="0"/>
          <w:numId w:val="0"/>
        </w:numPr>
        <w:ind w:left="720"/>
        <w:rPr>
          <w:highlight w:val="yellow"/>
        </w:rPr>
      </w:pPr>
    </w:p>
    <w:p w14:paraId="76C44EEB" w14:textId="77777777" w:rsidR="00384D75" w:rsidRPr="007411DE" w:rsidRDefault="00325B71" w:rsidP="007411DE">
      <w:pPr>
        <w:rPr>
          <w:rFonts w:ascii="Arial Bold" w:hAnsi="Arial Bold"/>
          <w:b/>
          <w:caps/>
          <w:highlight w:val="yellow"/>
        </w:rPr>
      </w:pPr>
      <w:r>
        <w:rPr>
          <w:highlight w:val="yellow"/>
        </w:rPr>
        <w:br w:type="page"/>
      </w:r>
    </w:p>
    <w:p w14:paraId="641488DA" w14:textId="77777777" w:rsidR="00596070" w:rsidRPr="006B74F2" w:rsidRDefault="00F07155" w:rsidP="00F34CE9">
      <w:pPr>
        <w:pStyle w:val="TSHeadingNumbered1"/>
        <w:tabs>
          <w:tab w:val="clear" w:pos="-31680"/>
        </w:tabs>
      </w:pPr>
      <w:bookmarkStart w:id="22" w:name="_Toc46136928"/>
      <w:r w:rsidRPr="006B74F2">
        <w:lastRenderedPageBreak/>
        <w:t>REFERENCES</w:t>
      </w:r>
      <w:bookmarkEnd w:id="22"/>
    </w:p>
    <w:p w14:paraId="02D2FA3A" w14:textId="77777777" w:rsidR="00E45519" w:rsidRPr="006B74F2" w:rsidRDefault="00FA4C64" w:rsidP="00F34CE9">
      <w:pPr>
        <w:numPr>
          <w:ilvl w:val="0"/>
          <w:numId w:val="4"/>
        </w:numPr>
        <w:spacing w:after="200" w:line="276" w:lineRule="auto"/>
      </w:pPr>
      <w:r>
        <w:t>The Purpose and Use of Permissioning – NS-PER-GD-001.</w:t>
      </w:r>
      <w:r w:rsidDel="00FA4C64">
        <w:t xml:space="preserve"> </w:t>
      </w:r>
    </w:p>
    <w:p w14:paraId="72D62D2D" w14:textId="77777777" w:rsidR="00FA4C64" w:rsidRDefault="00D235A8" w:rsidP="00D235A8">
      <w:pPr>
        <w:numPr>
          <w:ilvl w:val="0"/>
          <w:numId w:val="4"/>
        </w:numPr>
        <w:spacing w:after="200" w:line="276" w:lineRule="auto"/>
      </w:pPr>
      <w:r>
        <w:t xml:space="preserve">General Inspection Guide - </w:t>
      </w:r>
      <w:r w:rsidRPr="00D235A8">
        <w:t>ONR-INSP-GD-064</w:t>
      </w:r>
      <w:r>
        <w:t>.</w:t>
      </w:r>
    </w:p>
    <w:p w14:paraId="1D901AB4" w14:textId="77777777" w:rsidR="000D1FF6" w:rsidRDefault="000D1FF6" w:rsidP="00F34CE9">
      <w:pPr>
        <w:numPr>
          <w:ilvl w:val="0"/>
          <w:numId w:val="4"/>
        </w:numPr>
        <w:spacing w:after="200" w:line="276" w:lineRule="auto"/>
      </w:pPr>
      <w:r>
        <w:t>Conducting Investigations – ONR-ENF-GD-005.</w:t>
      </w:r>
    </w:p>
    <w:p w14:paraId="3C5D1F77" w14:textId="77777777" w:rsidR="00F123BD" w:rsidRDefault="00681C60" w:rsidP="007A7EAF">
      <w:pPr>
        <w:numPr>
          <w:ilvl w:val="0"/>
          <w:numId w:val="4"/>
        </w:numPr>
        <w:spacing w:after="200" w:line="276" w:lineRule="auto"/>
      </w:pPr>
      <w:r>
        <w:t xml:space="preserve">Guidance on the Demonstration of </w:t>
      </w:r>
      <w:r w:rsidR="00775FBA">
        <w:t>ALARP</w:t>
      </w:r>
      <w:r>
        <w:t xml:space="preserve"> (As Low As Reasonably Practicable) – NS-TAST-GD-005.</w:t>
      </w:r>
      <w:r w:rsidR="00775FBA">
        <w:t xml:space="preserve"> </w:t>
      </w:r>
    </w:p>
    <w:p w14:paraId="5B8CFB49" w14:textId="77777777" w:rsidR="00775FBA" w:rsidRDefault="00775FBA" w:rsidP="007A7EAF">
      <w:pPr>
        <w:numPr>
          <w:ilvl w:val="0"/>
          <w:numId w:val="4"/>
        </w:numPr>
        <w:spacing w:after="200" w:line="276" w:lineRule="auto"/>
      </w:pPr>
      <w:r>
        <w:t xml:space="preserve">Incident </w:t>
      </w:r>
      <w:r w:rsidR="00681C60">
        <w:t>Notification and Reporting Process – ONR-OPEX-IN-001.</w:t>
      </w:r>
    </w:p>
    <w:p w14:paraId="4A90FE4E" w14:textId="77777777" w:rsidR="00A97119" w:rsidRDefault="000D1FF6" w:rsidP="007A7EAF">
      <w:pPr>
        <w:numPr>
          <w:ilvl w:val="0"/>
          <w:numId w:val="4"/>
        </w:numPr>
        <w:spacing w:after="200" w:line="276" w:lineRule="auto"/>
      </w:pPr>
      <w:r>
        <w:t>Obtaining Legal Advice – ONR-GEN-GD-004.</w:t>
      </w:r>
    </w:p>
    <w:p w14:paraId="3778C78F" w14:textId="77777777" w:rsidR="008743A9" w:rsidRDefault="008743A9" w:rsidP="008743A9">
      <w:pPr>
        <w:numPr>
          <w:ilvl w:val="0"/>
          <w:numId w:val="4"/>
        </w:numPr>
        <w:spacing w:after="200" w:line="276" w:lineRule="auto"/>
      </w:pPr>
      <w:r w:rsidRPr="008743A9">
        <w:t xml:space="preserve">Management of Regulatory Issues </w:t>
      </w:r>
      <w:r>
        <w:t>–</w:t>
      </w:r>
      <w:r w:rsidRPr="008743A9">
        <w:t xml:space="preserve"> Guidance</w:t>
      </w:r>
      <w:r>
        <w:t xml:space="preserve"> – </w:t>
      </w:r>
      <w:r w:rsidRPr="008743A9">
        <w:t>ONR-RI-GD-003</w:t>
      </w:r>
      <w:r>
        <w:t xml:space="preserve">. </w:t>
      </w:r>
    </w:p>
    <w:p w14:paraId="2F8C8EE5" w14:textId="77777777" w:rsidR="00095D62" w:rsidRDefault="00095D62" w:rsidP="00095D62">
      <w:pPr>
        <w:numPr>
          <w:ilvl w:val="0"/>
          <w:numId w:val="4"/>
        </w:numPr>
        <w:spacing w:after="200" w:line="276" w:lineRule="auto"/>
      </w:pPr>
      <w:r w:rsidRPr="00095D62">
        <w:t>G</w:t>
      </w:r>
      <w:r>
        <w:t>uidance on Peer Review and Acceptance Review of Reports for Permissioning – NS-PER-GD-016.</w:t>
      </w:r>
    </w:p>
    <w:p w14:paraId="3E52A7C8" w14:textId="40C84056" w:rsidR="008743A9" w:rsidRDefault="008B7BB3" w:rsidP="008743A9">
      <w:pPr>
        <w:numPr>
          <w:ilvl w:val="0"/>
          <w:numId w:val="4"/>
        </w:numPr>
        <w:spacing w:after="200" w:line="276" w:lineRule="auto"/>
      </w:pPr>
      <w:r>
        <w:t>Guidance on Production of Reports</w:t>
      </w:r>
      <w:r w:rsidR="00F615BB">
        <w:t xml:space="preserve"> for Permissioning</w:t>
      </w:r>
      <w:r>
        <w:t xml:space="preserve"> – NS-PER-GD-015</w:t>
      </w:r>
      <w:r w:rsidR="00681C60">
        <w:t>.</w:t>
      </w:r>
    </w:p>
    <w:p w14:paraId="03FB6D2A" w14:textId="77777777" w:rsidR="00170156" w:rsidRDefault="008B7BB3" w:rsidP="008B7BB3">
      <w:pPr>
        <w:numPr>
          <w:ilvl w:val="0"/>
          <w:numId w:val="4"/>
        </w:numPr>
        <w:spacing w:after="200" w:line="276" w:lineRule="auto"/>
      </w:pPr>
      <w:r>
        <w:t xml:space="preserve">Guidance on the assignment of Dutyholder attention levels – </w:t>
      </w:r>
      <w:r w:rsidRPr="008B7BB3">
        <w:t>ONR-GEN-GD-013</w:t>
      </w:r>
      <w:r w:rsidR="00681C60">
        <w:t>.</w:t>
      </w:r>
    </w:p>
    <w:p w14:paraId="5F979F00" w14:textId="410D28D9" w:rsidR="00A14FC9" w:rsidRDefault="008B7BB3" w:rsidP="007411DE">
      <w:pPr>
        <w:numPr>
          <w:ilvl w:val="0"/>
          <w:numId w:val="4"/>
        </w:numPr>
        <w:spacing w:after="200" w:line="276" w:lineRule="auto"/>
      </w:pPr>
      <w:r>
        <w:t xml:space="preserve">Resolving Differences of </w:t>
      </w:r>
      <w:r w:rsidR="00B1190D">
        <w:t>Regulatory</w:t>
      </w:r>
      <w:r>
        <w:t xml:space="preserve"> Opinion – NS-INSP-IN-002</w:t>
      </w:r>
      <w:r w:rsidR="007411DE">
        <w:t xml:space="preserve">. </w:t>
      </w:r>
    </w:p>
    <w:p w14:paraId="30E4EE64" w14:textId="3BA0E6BE" w:rsidR="00BC38F8" w:rsidRPr="007411DE" w:rsidRDefault="00BC38F8" w:rsidP="007411DE">
      <w:pPr>
        <w:numPr>
          <w:ilvl w:val="0"/>
          <w:numId w:val="4"/>
        </w:numPr>
        <w:spacing w:after="200" w:line="276" w:lineRule="auto"/>
        <w:rPr>
          <w:rStyle w:val="Hyperlink"/>
          <w:color w:val="auto"/>
          <w:u w:val="none"/>
        </w:rPr>
      </w:pPr>
      <w:r>
        <w:t>DDS Instruction Note – Managing the Enforcement Database – ENF-DDS-IN-002</w:t>
      </w:r>
    </w:p>
    <w:p w14:paraId="56BBAC6C" w14:textId="77777777" w:rsidR="00E45519" w:rsidRDefault="00E45519" w:rsidP="00F34CE9">
      <w:pPr>
        <w:contextualSpacing/>
      </w:pPr>
    </w:p>
    <w:p w14:paraId="78D29AE0" w14:textId="77777777" w:rsidR="00F07155" w:rsidRDefault="00F07155" w:rsidP="00F34CE9">
      <w:pPr>
        <w:pStyle w:val="TSHeadingNumbered1"/>
        <w:numPr>
          <w:ilvl w:val="0"/>
          <w:numId w:val="0"/>
        </w:numPr>
        <w:ind w:left="720"/>
        <w:sectPr w:rsidR="00F07155" w:rsidSect="00EF3EA6">
          <w:headerReference w:type="first" r:id="rId44"/>
          <w:pgSz w:w="11906" w:h="16838" w:code="9"/>
          <w:pgMar w:top="1134" w:right="1134" w:bottom="1134" w:left="1588" w:header="431" w:footer="567" w:gutter="0"/>
          <w:cols w:space="708"/>
          <w:titlePg/>
          <w:docGrid w:linePitch="360"/>
        </w:sectPr>
      </w:pPr>
    </w:p>
    <w:p w14:paraId="428C75F1" w14:textId="77777777" w:rsidR="0025257E" w:rsidRDefault="0025257E" w:rsidP="00F34CE9">
      <w:pPr>
        <w:pStyle w:val="TSHeadingNumbered1"/>
      </w:pPr>
      <w:bookmarkStart w:id="23" w:name="_Toc46136929"/>
      <w:r>
        <w:lastRenderedPageBreak/>
        <w:t xml:space="preserve">APPENDIX 1 </w:t>
      </w:r>
      <w:r w:rsidR="00F840DA">
        <w:t>consequence</w:t>
      </w:r>
      <w:r>
        <w:t xml:space="preserve"> level examples</w:t>
      </w:r>
      <w:bookmarkEnd w:id="23"/>
    </w:p>
    <w:p w14:paraId="21956E0D" w14:textId="77777777" w:rsidR="00D704C5" w:rsidRPr="00D704C5" w:rsidRDefault="00D704C5" w:rsidP="00D704C5">
      <w:pPr>
        <w:pStyle w:val="TSNumberedParagraph11"/>
        <w:rPr>
          <w:b/>
        </w:rPr>
      </w:pPr>
      <w:r w:rsidRPr="00D704C5">
        <w:rPr>
          <w:b/>
        </w:rPr>
        <w:t>Consequence Levels</w:t>
      </w:r>
    </w:p>
    <w:p w14:paraId="7CABB7D8" w14:textId="77777777" w:rsidR="00D704C5" w:rsidRPr="00D704C5" w:rsidRDefault="00D704C5" w:rsidP="00D704C5">
      <w:pPr>
        <w:pStyle w:val="TSNumberedParagraph11"/>
        <w:rPr>
          <w:b/>
        </w:rPr>
      </w:pPr>
      <w:r w:rsidRPr="00D704C5">
        <w:rPr>
          <w:b/>
        </w:rPr>
        <w:t>Serious consequences</w:t>
      </w:r>
    </w:p>
    <w:p w14:paraId="62B8D27A" w14:textId="77777777" w:rsidR="00D704C5" w:rsidRPr="00D704C5" w:rsidRDefault="00D704C5" w:rsidP="00D704C5">
      <w:pPr>
        <w:pStyle w:val="TSHeadingNumbered111"/>
      </w:pPr>
      <w:r w:rsidRPr="00D704C5">
        <w:rPr>
          <w:rFonts w:ascii="Arial" w:hAnsi="Arial" w:cs="Arial"/>
          <w:b w:val="0"/>
        </w:rPr>
        <w:t>S</w:t>
      </w:r>
      <w:r w:rsidRPr="00D704C5">
        <w:rPr>
          <w:rFonts w:ascii="Arial" w:hAnsi="Arial" w:cs="Arial"/>
          <w:b w:val="0"/>
          <w:caps w:val="0"/>
        </w:rPr>
        <w:t>erious consequences should be selected in circumstances that have or may result in death, major injury or significant permanent debilitation to workers; significant radiation exposure to members of the public; or significant civil disruption.</w:t>
      </w:r>
    </w:p>
    <w:p w14:paraId="676F79A5" w14:textId="77777777" w:rsidR="00D704C5" w:rsidRPr="00D704C5" w:rsidRDefault="00D704C5" w:rsidP="00D704C5">
      <w:pPr>
        <w:pStyle w:val="TSHeadingNumbered111"/>
        <w:rPr>
          <w:rFonts w:ascii="Arial" w:hAnsi="Arial"/>
          <w:b w:val="0"/>
          <w:caps w:val="0"/>
        </w:rPr>
      </w:pPr>
      <w:r w:rsidRPr="00D704C5">
        <w:rPr>
          <w:rFonts w:ascii="Arial" w:hAnsi="Arial"/>
          <w:b w:val="0"/>
          <w:caps w:val="0"/>
        </w:rPr>
        <w:t>Examples of serious consequences include:</w:t>
      </w:r>
    </w:p>
    <w:p w14:paraId="3A9A9B4A" w14:textId="77777777" w:rsidR="00D704C5" w:rsidRPr="00D704C5" w:rsidRDefault="00D704C5" w:rsidP="00D704C5">
      <w:pPr>
        <w:pStyle w:val="TSBullet1Square"/>
      </w:pPr>
      <w:r w:rsidRPr="00D704C5">
        <w:t>A fatal injury.</w:t>
      </w:r>
    </w:p>
    <w:p w14:paraId="58443262" w14:textId="77777777" w:rsidR="00D704C5" w:rsidRPr="00D704C5" w:rsidRDefault="00D704C5" w:rsidP="00D704C5">
      <w:pPr>
        <w:pStyle w:val="TSBullet1Square"/>
      </w:pPr>
      <w:r w:rsidRPr="00D704C5">
        <w:t xml:space="preserve">An injury </w:t>
      </w:r>
      <w:r w:rsidR="00E14905">
        <w:t>or ill health effect</w:t>
      </w:r>
      <w:r w:rsidRPr="00D704C5">
        <w:t xml:space="preserve"> which </w:t>
      </w:r>
      <w:r w:rsidR="00E14905">
        <w:t xml:space="preserve">results in permanent disabling or </w:t>
      </w:r>
      <w:r w:rsidRPr="00D704C5">
        <w:t xml:space="preserve">requires </w:t>
      </w:r>
      <w:r w:rsidRPr="00D704C5">
        <w:rPr>
          <w:bCs/>
        </w:rPr>
        <w:t xml:space="preserve">immediate / intensive </w:t>
      </w:r>
      <w:r w:rsidRPr="00D704C5">
        <w:t>treatment in hospital.</w:t>
      </w:r>
      <w:r w:rsidR="001E5EEB">
        <w:t xml:space="preserve"> [Note- for health effects relating to exposure to ionising radiations, see the specific dose examples associated to each consequence categorisation.]</w:t>
      </w:r>
    </w:p>
    <w:p w14:paraId="4B4DC4E6" w14:textId="77777777" w:rsidR="00D704C5" w:rsidRPr="00D704C5" w:rsidRDefault="00D704C5" w:rsidP="00D704C5">
      <w:pPr>
        <w:pStyle w:val="TSBullet1Square"/>
      </w:pPr>
      <w:r w:rsidRPr="00D704C5">
        <w:t>There is an impact on the public due to emergency plan countermeasures being instigated as part of an off-site nuclear emergency.</w:t>
      </w:r>
    </w:p>
    <w:p w14:paraId="01878998" w14:textId="77777777" w:rsidR="00D704C5" w:rsidRPr="00D704C5" w:rsidRDefault="00D704C5" w:rsidP="00D704C5">
      <w:pPr>
        <w:pStyle w:val="TSBullet1Square"/>
      </w:pPr>
      <w:r w:rsidRPr="00D704C5">
        <w:t xml:space="preserve">A number of casualties are expected should a fire occur. </w:t>
      </w:r>
    </w:p>
    <w:p w14:paraId="47B63E1F" w14:textId="77777777" w:rsidR="00D704C5" w:rsidRPr="00D704C5" w:rsidRDefault="00145A51" w:rsidP="00145A51">
      <w:pPr>
        <w:pStyle w:val="TSBullet1Square"/>
      </w:pPr>
      <w:r w:rsidRPr="00145A51">
        <w:rPr>
          <w:lang w:val="en-US"/>
        </w:rPr>
        <w:t>Theft/Sabotage relating to Category I/II Nuclear Material (NM) or Vital Areas</w:t>
      </w:r>
      <w:r>
        <w:rPr>
          <w:lang w:val="en-US"/>
        </w:rPr>
        <w:t>.</w:t>
      </w:r>
    </w:p>
    <w:p w14:paraId="357A040E" w14:textId="3AF01B67" w:rsidR="00D704C5" w:rsidRPr="00D704C5" w:rsidRDefault="00D704C5" w:rsidP="00D704C5">
      <w:pPr>
        <w:pStyle w:val="TSBullet1Square"/>
      </w:pPr>
      <w:r w:rsidRPr="00D704C5">
        <w:t xml:space="preserve">A </w:t>
      </w:r>
      <w:r w:rsidR="00BC38F8" w:rsidRPr="00D704C5">
        <w:t>whole-body</w:t>
      </w:r>
      <w:r w:rsidRPr="00D704C5">
        <w:t xml:space="preserve"> effective dose or Committed Effective Dose Equivalent in excess of 100 mSv.</w:t>
      </w:r>
    </w:p>
    <w:p w14:paraId="24FA5565" w14:textId="77777777" w:rsidR="00D704C5" w:rsidRPr="00D704C5" w:rsidRDefault="00D704C5" w:rsidP="00D704C5">
      <w:pPr>
        <w:pStyle w:val="TSBullet1Square"/>
      </w:pPr>
      <w:r w:rsidRPr="00D704C5">
        <w:t>An equivalent dose in excess of a relevant threshold for deterministic health effects.</w:t>
      </w:r>
    </w:p>
    <w:p w14:paraId="32AAC208" w14:textId="77777777" w:rsidR="00D704C5" w:rsidRPr="00D704C5" w:rsidRDefault="00D704C5" w:rsidP="00D704C5">
      <w:pPr>
        <w:pStyle w:val="TSBullet1Square"/>
      </w:pPr>
      <w:r w:rsidRPr="00D704C5">
        <w:t>A significant contamination in an area not expected by design, with a probability of public exposure.</w:t>
      </w:r>
    </w:p>
    <w:p w14:paraId="5BE28B8A" w14:textId="77777777" w:rsidR="00D704C5" w:rsidRPr="00D704C5" w:rsidRDefault="00D704C5" w:rsidP="00D704C5">
      <w:pPr>
        <w:pStyle w:val="TSBullet1Square"/>
      </w:pPr>
      <w:r w:rsidRPr="00D704C5">
        <w:t>Radiation dose rates that are sufficiently high so as to exceed a dose limit in a short period of time.</w:t>
      </w:r>
    </w:p>
    <w:p w14:paraId="1D1016C9" w14:textId="77777777" w:rsidR="00D704C5" w:rsidRPr="00D704C5" w:rsidRDefault="00D704C5" w:rsidP="00D704C5">
      <w:pPr>
        <w:pStyle w:val="TSNumberedParagraph11"/>
        <w:rPr>
          <w:rFonts w:cs="Arial"/>
          <w:b/>
        </w:rPr>
      </w:pPr>
      <w:r w:rsidRPr="00D704C5">
        <w:rPr>
          <w:b/>
        </w:rPr>
        <w:t>S</w:t>
      </w:r>
      <w:r w:rsidRPr="00D704C5">
        <w:rPr>
          <w:rFonts w:cs="Arial"/>
          <w:b/>
        </w:rPr>
        <w:t>ignificant consequences</w:t>
      </w:r>
    </w:p>
    <w:p w14:paraId="0D46D4D8" w14:textId="52765953" w:rsidR="00D704C5" w:rsidRPr="00D704C5" w:rsidRDefault="00D704C5" w:rsidP="00D704C5">
      <w:pPr>
        <w:pStyle w:val="TSHeadingNumbered111"/>
      </w:pPr>
      <w:r w:rsidRPr="00D704C5">
        <w:rPr>
          <w:rFonts w:ascii="Arial" w:hAnsi="Arial" w:cs="Arial"/>
          <w:b w:val="0"/>
        </w:rPr>
        <w:t>S</w:t>
      </w:r>
      <w:r w:rsidRPr="00D704C5">
        <w:rPr>
          <w:rFonts w:ascii="Arial" w:hAnsi="Arial" w:cs="Arial"/>
          <w:b w:val="0"/>
          <w:caps w:val="0"/>
        </w:rPr>
        <w:t>ignificant</w:t>
      </w:r>
      <w:r w:rsidRPr="00D704C5">
        <w:rPr>
          <w:rFonts w:ascii="Arial" w:hAnsi="Arial" w:cs="Arial"/>
          <w:b w:val="0"/>
        </w:rPr>
        <w:t xml:space="preserve"> </w:t>
      </w:r>
      <w:r w:rsidRPr="00D704C5">
        <w:rPr>
          <w:rFonts w:ascii="Arial" w:hAnsi="Arial" w:cs="Arial"/>
          <w:b w:val="0"/>
          <w:caps w:val="0"/>
        </w:rPr>
        <w:t xml:space="preserve">consequences should be selected in circumstances that do not satisfy the criteria for serious </w:t>
      </w:r>
      <w:r w:rsidR="00BC38F8" w:rsidRPr="00D704C5">
        <w:rPr>
          <w:rFonts w:ascii="Arial" w:hAnsi="Arial" w:cs="Arial"/>
          <w:b w:val="0"/>
          <w:caps w:val="0"/>
        </w:rPr>
        <w:t>consequences but</w:t>
      </w:r>
      <w:r w:rsidRPr="00D704C5">
        <w:rPr>
          <w:rFonts w:ascii="Arial" w:hAnsi="Arial" w:cs="Arial"/>
          <w:b w:val="0"/>
          <w:caps w:val="0"/>
        </w:rPr>
        <w:t xml:space="preserve"> have or may; result in a permanent disability or permanent health effects to workers; a loss of control of nuclear material; or exposure of members of the public to risks arising from activities of the duty holder.</w:t>
      </w:r>
      <w:r w:rsidRPr="00D704C5">
        <w:rPr>
          <w:rFonts w:ascii="Arial" w:hAnsi="Arial" w:cs="Arial"/>
          <w:b w:val="0"/>
        </w:rPr>
        <w:t xml:space="preserve"> </w:t>
      </w:r>
    </w:p>
    <w:p w14:paraId="7160224E" w14:textId="77777777" w:rsidR="00D704C5" w:rsidRPr="00D704C5" w:rsidRDefault="00D704C5" w:rsidP="00D704C5">
      <w:pPr>
        <w:pStyle w:val="TSHeadingNumbered111"/>
        <w:rPr>
          <w:rFonts w:ascii="Arial" w:hAnsi="Arial"/>
          <w:b w:val="0"/>
          <w:caps w:val="0"/>
        </w:rPr>
      </w:pPr>
      <w:r w:rsidRPr="00D704C5">
        <w:rPr>
          <w:rFonts w:ascii="Arial" w:hAnsi="Arial"/>
          <w:b w:val="0"/>
          <w:caps w:val="0"/>
        </w:rPr>
        <w:t>Examples of significant consequences include:</w:t>
      </w:r>
    </w:p>
    <w:p w14:paraId="10110140" w14:textId="77777777" w:rsidR="00D704C5" w:rsidRPr="00D704C5" w:rsidRDefault="00D704C5" w:rsidP="00D704C5">
      <w:pPr>
        <w:pStyle w:val="TSBullet1Square"/>
      </w:pPr>
      <w:r w:rsidRPr="00D704C5">
        <w:t>An injury or ill health effect which result in permanent disabling, leading to a lifelong restriction in work capability or a major reduction in quality of life.</w:t>
      </w:r>
    </w:p>
    <w:p w14:paraId="7769B1EA" w14:textId="77777777" w:rsidR="0093779F" w:rsidRPr="00145A51" w:rsidRDefault="00145A51" w:rsidP="00145A51">
      <w:pPr>
        <w:pStyle w:val="TSBullet1Square"/>
      </w:pPr>
      <w:r w:rsidRPr="00145A51">
        <w:rPr>
          <w:rFonts w:asciiTheme="minorHAnsi" w:cs="Arial"/>
          <w:color w:val="000000" w:themeColor="text1"/>
          <w:szCs w:val="22"/>
          <w:lang w:val="en-US" w:eastAsia="en-GB"/>
        </w:rPr>
        <w:t xml:space="preserve"> </w:t>
      </w:r>
      <w:r w:rsidRPr="00145A51">
        <w:rPr>
          <w:lang w:val="en-US"/>
        </w:rPr>
        <w:t>Theft/Sabotage relating to Category III NM, Group A/B Sources/Other Radioactive Material (ORM) or Baseline Areas</w:t>
      </w:r>
    </w:p>
    <w:p w14:paraId="2CDB4AA8" w14:textId="77777777" w:rsidR="0093779F" w:rsidRPr="00145A51" w:rsidRDefault="00145A51" w:rsidP="00145A51">
      <w:pPr>
        <w:pStyle w:val="TSBullet1Square"/>
      </w:pPr>
      <w:r>
        <w:rPr>
          <w:lang w:val="en-US"/>
        </w:rPr>
        <w:t>Compromise of Sensitive Nuclear Information c</w:t>
      </w:r>
      <w:r w:rsidRPr="00145A51">
        <w:rPr>
          <w:lang w:val="en-US"/>
        </w:rPr>
        <w:t>lassified SECRET</w:t>
      </w:r>
      <w:r>
        <w:rPr>
          <w:lang w:val="en-US"/>
        </w:rPr>
        <w:t>.</w:t>
      </w:r>
    </w:p>
    <w:p w14:paraId="73CBD131" w14:textId="77777777" w:rsidR="00D704C5" w:rsidRPr="00D704C5" w:rsidRDefault="00D704C5" w:rsidP="00D704C5">
      <w:pPr>
        <w:pStyle w:val="TSBullet1Square"/>
      </w:pPr>
      <w:r w:rsidRPr="00D704C5">
        <w:t>Injury or ill health effect due to inadequate fire protection arrangements as described in Article 4 of the Regulatory Reform Order.</w:t>
      </w:r>
    </w:p>
    <w:p w14:paraId="6D252D8C" w14:textId="77777777" w:rsidR="00D704C5" w:rsidRPr="00D704C5" w:rsidRDefault="00D704C5" w:rsidP="00D704C5">
      <w:pPr>
        <w:pStyle w:val="TSBullet1Square"/>
      </w:pPr>
      <w:r w:rsidRPr="00D704C5">
        <w:t>An uncontrolled release of nuclear material on site that leads to a site incident being declared.</w:t>
      </w:r>
    </w:p>
    <w:p w14:paraId="465151AA" w14:textId="77777777" w:rsidR="00D704C5" w:rsidRPr="00D704C5" w:rsidRDefault="00D704C5" w:rsidP="00D704C5">
      <w:pPr>
        <w:pStyle w:val="TSBullet1Square"/>
      </w:pPr>
      <w:r w:rsidRPr="00D704C5">
        <w:t>Public not protected by emergency plans for the transport of radioactive sources.</w:t>
      </w:r>
    </w:p>
    <w:p w14:paraId="38B6BFB3" w14:textId="77777777" w:rsidR="00D704C5" w:rsidRPr="00D704C5" w:rsidRDefault="00D704C5" w:rsidP="00D704C5">
      <w:pPr>
        <w:pStyle w:val="TSBullet1Square"/>
      </w:pPr>
      <w:r w:rsidRPr="00D704C5">
        <w:t>An event where elevated / significant radiation levels (&gt;10mSv/hr) on a transport package.</w:t>
      </w:r>
    </w:p>
    <w:p w14:paraId="55E500CE" w14:textId="77777777" w:rsidR="00D704C5" w:rsidRPr="00D704C5" w:rsidRDefault="00D704C5" w:rsidP="00D704C5">
      <w:pPr>
        <w:pStyle w:val="TSBullet1Square"/>
      </w:pPr>
      <w:r w:rsidRPr="00D704C5">
        <w:t>An exposure to ionising radiation in excess of three tenths of a relevant statutory dose limit as described in schedule 3 of the IRR17.</w:t>
      </w:r>
    </w:p>
    <w:p w14:paraId="4D5CC350" w14:textId="77777777" w:rsidR="00D704C5" w:rsidRPr="00D704C5" w:rsidRDefault="00D704C5" w:rsidP="00D704C5">
      <w:pPr>
        <w:pStyle w:val="TSBullet1Square"/>
      </w:pPr>
      <w:r w:rsidRPr="00D704C5">
        <w:t xml:space="preserve">Release or spread of </w:t>
      </w:r>
      <w:r w:rsidR="0063707D">
        <w:t>significant quantities of radioactive materials</w:t>
      </w:r>
      <w:r w:rsidRPr="00D704C5">
        <w:t xml:space="preserve"> into an area not expected by design.</w:t>
      </w:r>
    </w:p>
    <w:p w14:paraId="7ABDC427" w14:textId="77777777" w:rsidR="00D704C5" w:rsidRDefault="00D704C5" w:rsidP="00D704C5">
      <w:pPr>
        <w:pStyle w:val="TSBullet1Square"/>
        <w:numPr>
          <w:ilvl w:val="0"/>
          <w:numId w:val="0"/>
        </w:numPr>
        <w:ind w:left="993"/>
        <w:rPr>
          <w:color w:val="FF0000"/>
        </w:rPr>
      </w:pPr>
    </w:p>
    <w:p w14:paraId="5D1B022E" w14:textId="77777777" w:rsidR="007F38DF" w:rsidRPr="00AC4C38" w:rsidRDefault="007F38DF" w:rsidP="00D704C5">
      <w:pPr>
        <w:pStyle w:val="TSBullet1Square"/>
        <w:numPr>
          <w:ilvl w:val="0"/>
          <w:numId w:val="0"/>
        </w:numPr>
        <w:ind w:left="993"/>
        <w:rPr>
          <w:color w:val="FF0000"/>
        </w:rPr>
      </w:pPr>
    </w:p>
    <w:p w14:paraId="702F7BD8" w14:textId="77777777" w:rsidR="00D704C5" w:rsidRPr="00D704C5" w:rsidRDefault="00D704C5" w:rsidP="00D704C5">
      <w:pPr>
        <w:pStyle w:val="TSNumberedParagraph11"/>
        <w:rPr>
          <w:b/>
        </w:rPr>
      </w:pPr>
      <w:r w:rsidRPr="00D704C5">
        <w:rPr>
          <w:b/>
        </w:rPr>
        <w:lastRenderedPageBreak/>
        <w:t>Minor consequences</w:t>
      </w:r>
    </w:p>
    <w:p w14:paraId="68AF0534" w14:textId="77777777" w:rsidR="00D704C5" w:rsidRPr="00D704C5" w:rsidRDefault="00D704C5" w:rsidP="00D704C5">
      <w:pPr>
        <w:pStyle w:val="TSHeadingNumbered111"/>
      </w:pPr>
      <w:r w:rsidRPr="00D704C5">
        <w:rPr>
          <w:rFonts w:ascii="Arial" w:hAnsi="Arial" w:cs="Arial"/>
          <w:b w:val="0"/>
          <w:caps w:val="0"/>
        </w:rPr>
        <w:t>Minor consequences should be selected in circumstances that do not satisfy the criteria for serious or significant consequence</w:t>
      </w:r>
      <w:r w:rsidR="002C1F60">
        <w:rPr>
          <w:rFonts w:ascii="Arial" w:hAnsi="Arial" w:cs="Arial"/>
          <w:b w:val="0"/>
          <w:caps w:val="0"/>
        </w:rPr>
        <w:t>s and</w:t>
      </w:r>
      <w:r w:rsidR="002C1F60" w:rsidRPr="002C1F60">
        <w:rPr>
          <w:rFonts w:ascii="Arial" w:hAnsi="Arial"/>
          <w:b w:val="0"/>
          <w:caps w:val="0"/>
        </w:rPr>
        <w:t xml:space="preserve"> </w:t>
      </w:r>
      <w:r w:rsidR="002C1F60" w:rsidRPr="002C1F60">
        <w:rPr>
          <w:rFonts w:ascii="Arial" w:hAnsi="Arial" w:cs="Arial"/>
          <w:b w:val="0"/>
          <w:caps w:val="0"/>
        </w:rPr>
        <w:t>will not result in any permanent harm to workers; harm to the public; or civil disruption.</w:t>
      </w:r>
    </w:p>
    <w:p w14:paraId="1D677FEC" w14:textId="77777777" w:rsidR="00D704C5" w:rsidRPr="00D704C5" w:rsidRDefault="00D704C5" w:rsidP="00D704C5">
      <w:pPr>
        <w:pStyle w:val="TSHeadingNumbered111"/>
        <w:rPr>
          <w:rFonts w:ascii="Arial" w:hAnsi="Arial" w:cs="Arial"/>
          <w:b w:val="0"/>
        </w:rPr>
      </w:pPr>
      <w:r w:rsidRPr="00D704C5">
        <w:rPr>
          <w:rFonts w:ascii="Arial" w:hAnsi="Arial" w:cs="Arial"/>
          <w:b w:val="0"/>
          <w:caps w:val="0"/>
        </w:rPr>
        <w:t>Examples of minor consequences include:</w:t>
      </w:r>
    </w:p>
    <w:p w14:paraId="26A34705" w14:textId="77777777" w:rsidR="00D704C5" w:rsidRPr="00D704C5" w:rsidRDefault="00D704C5" w:rsidP="00D704C5">
      <w:pPr>
        <w:pStyle w:val="TSBullet1Square"/>
      </w:pPr>
      <w:r w:rsidRPr="00D704C5">
        <w:t>A person being unable to perform their normal work for more than 7 days.</w:t>
      </w:r>
    </w:p>
    <w:p w14:paraId="60E84CD4" w14:textId="77777777" w:rsidR="00D704C5" w:rsidRPr="00D704C5" w:rsidRDefault="00D704C5" w:rsidP="00D704C5">
      <w:pPr>
        <w:pStyle w:val="TSBullet1Square"/>
      </w:pPr>
      <w:r w:rsidRPr="00D704C5">
        <w:t>A health effect that causes non-permanent or reversible health effects, non-progressive conditions or results in temporary disability.</w:t>
      </w:r>
    </w:p>
    <w:p w14:paraId="4AD83BD4" w14:textId="77777777" w:rsidR="00D704C5" w:rsidRPr="00D704C5" w:rsidRDefault="00D704C5" w:rsidP="00D704C5">
      <w:pPr>
        <w:pStyle w:val="TSBullet1Square"/>
      </w:pPr>
      <w:r w:rsidRPr="00D704C5">
        <w:t>An event where the inappropriate configuration of the plant unduly challenges its duty.</w:t>
      </w:r>
    </w:p>
    <w:p w14:paraId="647C138C" w14:textId="77777777" w:rsidR="00D704C5" w:rsidRPr="00D704C5" w:rsidRDefault="00D704C5" w:rsidP="00D704C5">
      <w:pPr>
        <w:pStyle w:val="TSBullet1Square"/>
      </w:pPr>
      <w:r w:rsidRPr="00D704C5">
        <w:t>An event where less than the minimum safety related plant / equipment is available for a period of time e.g. fire alarms out with no back-up, minimum staffing levels not met which leads to an increase in risk.</w:t>
      </w:r>
    </w:p>
    <w:p w14:paraId="0706D268" w14:textId="77777777" w:rsidR="00D704C5" w:rsidRPr="00D704C5" w:rsidRDefault="00D704C5" w:rsidP="00D704C5">
      <w:pPr>
        <w:pStyle w:val="TSBullet1Square"/>
      </w:pPr>
      <w:r w:rsidRPr="00D704C5">
        <w:t>Inadequate packaging of a sealed source.</w:t>
      </w:r>
    </w:p>
    <w:p w14:paraId="2BC28C84" w14:textId="77777777" w:rsidR="00D704C5" w:rsidRPr="00D704C5" w:rsidRDefault="00D704C5" w:rsidP="00D704C5">
      <w:pPr>
        <w:pStyle w:val="TSBullet1Square"/>
      </w:pPr>
      <w:r w:rsidRPr="00D704C5">
        <w:t>An isolated event which is a threat to the safe condition of a nuclear facility, e.g. from an internal or external hazard, human performance.</w:t>
      </w:r>
    </w:p>
    <w:p w14:paraId="61956849" w14:textId="77777777" w:rsidR="00D704C5" w:rsidRPr="00D704C5" w:rsidRDefault="00D704C5" w:rsidP="00D704C5">
      <w:pPr>
        <w:pStyle w:val="TSBullet1Square"/>
      </w:pPr>
      <w:r w:rsidRPr="00D704C5">
        <w:t xml:space="preserve">An event resulting in degraded radiological control barriers. </w:t>
      </w:r>
    </w:p>
    <w:p w14:paraId="3BCEAB89" w14:textId="77777777" w:rsidR="00D704C5" w:rsidRDefault="00D704C5" w:rsidP="00D704C5">
      <w:pPr>
        <w:pStyle w:val="TSBullet1Square"/>
      </w:pPr>
      <w:r w:rsidRPr="00D704C5">
        <w:t xml:space="preserve">An event which leads to a worker receiving a radiation dose much greater than the </w:t>
      </w:r>
      <w:r w:rsidR="001E5EEB">
        <w:t xml:space="preserve">expected </w:t>
      </w:r>
      <w:r w:rsidRPr="00D704C5">
        <w:t>dose, but below three tenths of a relevant statutory dose limit as described in schedule 3 of the IRR17.</w:t>
      </w:r>
    </w:p>
    <w:p w14:paraId="029779A5" w14:textId="77777777" w:rsidR="00145A51" w:rsidRDefault="00145A51" w:rsidP="00145A51">
      <w:pPr>
        <w:pStyle w:val="TSBullet1Square"/>
      </w:pPr>
      <w:r>
        <w:t>Theft of Cat IV NM or Group C/D Sources/ORM</w:t>
      </w:r>
    </w:p>
    <w:p w14:paraId="08225E60" w14:textId="77777777" w:rsidR="00145A51" w:rsidRDefault="00145A51" w:rsidP="00145A51">
      <w:pPr>
        <w:pStyle w:val="TSBullet1Square"/>
      </w:pPr>
      <w:r>
        <w:t>Compromise of Sensitive Nuclear Information classified OFFICIAL SENSITIVE</w:t>
      </w:r>
      <w:r w:rsidR="008002D2">
        <w:t>:SNI</w:t>
      </w:r>
    </w:p>
    <w:p w14:paraId="298B3B88" w14:textId="77777777" w:rsidR="00145A51" w:rsidRPr="00D704C5" w:rsidRDefault="00145A51" w:rsidP="00414DF5">
      <w:pPr>
        <w:pStyle w:val="TSBullet1Square"/>
        <w:numPr>
          <w:ilvl w:val="0"/>
          <w:numId w:val="0"/>
        </w:numPr>
        <w:ind w:left="1713"/>
      </w:pPr>
    </w:p>
    <w:p w14:paraId="5D7792C8" w14:textId="77777777" w:rsidR="00D704C5" w:rsidRPr="00D704C5" w:rsidRDefault="00D704C5" w:rsidP="00D704C5">
      <w:pPr>
        <w:pStyle w:val="TSHeadingNumbered11"/>
        <w:rPr>
          <w:rFonts w:ascii="Arial" w:hAnsi="Arial"/>
          <w:caps w:val="0"/>
        </w:rPr>
      </w:pPr>
      <w:r w:rsidRPr="00D704C5">
        <w:rPr>
          <w:rFonts w:ascii="Arial" w:hAnsi="Arial"/>
          <w:caps w:val="0"/>
        </w:rPr>
        <w:t>Control Measure Levels</w:t>
      </w:r>
    </w:p>
    <w:p w14:paraId="4F46F110" w14:textId="77777777" w:rsidR="00D704C5" w:rsidRPr="00D704C5" w:rsidRDefault="00D704C5" w:rsidP="00D704C5">
      <w:pPr>
        <w:pStyle w:val="TSHeadingNumbered11"/>
        <w:rPr>
          <w:rFonts w:ascii="Arial" w:hAnsi="Arial"/>
          <w:caps w:val="0"/>
        </w:rPr>
      </w:pPr>
      <w:r w:rsidRPr="00D704C5">
        <w:rPr>
          <w:rFonts w:ascii="Arial" w:hAnsi="Arial"/>
          <w:caps w:val="0"/>
        </w:rPr>
        <w:t>Absent/Inadequate</w:t>
      </w:r>
    </w:p>
    <w:p w14:paraId="6F9AD245" w14:textId="542C2A3A" w:rsidR="00D704C5" w:rsidRPr="00D704C5" w:rsidRDefault="00D704C5" w:rsidP="00D704C5">
      <w:pPr>
        <w:pStyle w:val="TSHeadingNumbered111"/>
        <w:rPr>
          <w:rFonts w:ascii="Arial" w:hAnsi="Arial"/>
          <w:b w:val="0"/>
          <w:i/>
          <w:caps w:val="0"/>
        </w:rPr>
      </w:pPr>
      <w:r w:rsidRPr="00002D03">
        <w:rPr>
          <w:rFonts w:ascii="Arial" w:hAnsi="Arial"/>
          <w:b w:val="0"/>
          <w:caps w:val="0"/>
        </w:rPr>
        <w:t xml:space="preserve">Select absent/inadequate where all </w:t>
      </w:r>
      <w:r w:rsidR="007F38DF" w:rsidRPr="00002D03">
        <w:rPr>
          <w:rFonts w:ascii="Arial" w:hAnsi="Arial"/>
          <w:b w:val="0"/>
          <w:caps w:val="0"/>
        </w:rPr>
        <w:t xml:space="preserve">the </w:t>
      </w:r>
      <w:r w:rsidRPr="00002D03">
        <w:rPr>
          <w:rFonts w:ascii="Arial" w:hAnsi="Arial"/>
          <w:b w:val="0"/>
          <w:caps w:val="0"/>
        </w:rPr>
        <w:t>key control measures necessary to satisfy</w:t>
      </w:r>
      <w:r w:rsidRPr="00D704C5">
        <w:rPr>
          <w:rFonts w:ascii="Arial" w:hAnsi="Arial"/>
          <w:b w:val="0"/>
          <w:caps w:val="0"/>
        </w:rPr>
        <w:t xml:space="preserve"> relevant good practice have </w:t>
      </w:r>
      <w:r w:rsidR="00BC38F8" w:rsidRPr="00D704C5">
        <w:rPr>
          <w:rFonts w:ascii="Arial" w:hAnsi="Arial"/>
          <w:b w:val="0"/>
          <w:caps w:val="0"/>
        </w:rPr>
        <w:t>been or</w:t>
      </w:r>
      <w:r w:rsidRPr="00D704C5">
        <w:rPr>
          <w:rFonts w:ascii="Arial" w:hAnsi="Arial"/>
          <w:b w:val="0"/>
          <w:caps w:val="0"/>
        </w:rPr>
        <w:t xml:space="preserve"> are likely to be compromised. </w:t>
      </w:r>
    </w:p>
    <w:p w14:paraId="21818AA4" w14:textId="77777777" w:rsidR="00D704C5" w:rsidRPr="00D704C5" w:rsidRDefault="00D704C5" w:rsidP="00D704C5">
      <w:pPr>
        <w:pStyle w:val="TSHeadingNumbered11"/>
        <w:rPr>
          <w:rFonts w:ascii="Arial" w:hAnsi="Arial"/>
          <w:caps w:val="0"/>
        </w:rPr>
      </w:pPr>
      <w:r w:rsidRPr="00D704C5">
        <w:rPr>
          <w:rFonts w:ascii="Arial" w:hAnsi="Arial"/>
          <w:caps w:val="0"/>
        </w:rPr>
        <w:t>Weakened</w:t>
      </w:r>
    </w:p>
    <w:p w14:paraId="01B08CE0" w14:textId="77777777" w:rsidR="00D704C5" w:rsidRPr="00D704C5" w:rsidRDefault="00D704C5" w:rsidP="00D704C5">
      <w:pPr>
        <w:pStyle w:val="TSHeadingNumbered111"/>
        <w:tabs>
          <w:tab w:val="clear" w:pos="-31680"/>
        </w:tabs>
        <w:rPr>
          <w:rFonts w:ascii="Arial" w:hAnsi="Arial"/>
          <w:b w:val="0"/>
          <w:caps w:val="0"/>
        </w:rPr>
      </w:pPr>
      <w:r w:rsidRPr="00D704C5">
        <w:rPr>
          <w:rFonts w:ascii="Arial" w:hAnsi="Arial"/>
          <w:b w:val="0"/>
          <w:caps w:val="0"/>
        </w:rPr>
        <w:t>Select weakened where the key control measures necessary to satisfy relevant good practice have been significantly weakened, but not to the extent that the criteria for absent/inadequate controls measures have been satisfied.</w:t>
      </w:r>
    </w:p>
    <w:p w14:paraId="6D1911F0" w14:textId="77777777" w:rsidR="00D704C5" w:rsidRPr="00D704C5" w:rsidRDefault="00D704C5" w:rsidP="00D704C5">
      <w:pPr>
        <w:pStyle w:val="TSHeadingNumbered11"/>
        <w:rPr>
          <w:rFonts w:ascii="Arial" w:hAnsi="Arial"/>
          <w:caps w:val="0"/>
        </w:rPr>
      </w:pPr>
      <w:r w:rsidRPr="00D704C5">
        <w:rPr>
          <w:rFonts w:ascii="Arial" w:hAnsi="Arial"/>
          <w:caps w:val="0"/>
        </w:rPr>
        <w:t>Broadly Satisfied</w:t>
      </w:r>
    </w:p>
    <w:p w14:paraId="75D2169A" w14:textId="77777777" w:rsidR="00D704C5" w:rsidRPr="00D704C5" w:rsidRDefault="00D704C5" w:rsidP="00D704C5">
      <w:pPr>
        <w:pStyle w:val="TSHeadingNumbered111"/>
        <w:rPr>
          <w:rFonts w:ascii="Arial" w:hAnsi="Arial"/>
          <w:b w:val="0"/>
          <w:i/>
          <w:caps w:val="0"/>
        </w:rPr>
      </w:pPr>
      <w:r w:rsidRPr="00D704C5">
        <w:rPr>
          <w:rFonts w:ascii="Arial" w:hAnsi="Arial"/>
          <w:b w:val="0"/>
          <w:caps w:val="0"/>
        </w:rPr>
        <w:t xml:space="preserve">Select broadly satisfied in cases where all of the key control measures necessary to satisfy relevant good practice remain effective. </w:t>
      </w:r>
    </w:p>
    <w:p w14:paraId="17BA10CD" w14:textId="77777777" w:rsidR="0025257E" w:rsidRDefault="0025257E" w:rsidP="00F34CE9">
      <w:pPr>
        <w:pStyle w:val="TSHeadingNumbered1"/>
        <w:numPr>
          <w:ilvl w:val="0"/>
          <w:numId w:val="0"/>
        </w:numPr>
      </w:pPr>
    </w:p>
    <w:p w14:paraId="58234FE1" w14:textId="77777777" w:rsidR="006F4302" w:rsidRDefault="006F4302" w:rsidP="00F34CE9">
      <w:pPr>
        <w:sectPr w:rsidR="006F4302" w:rsidSect="00EF3EA6">
          <w:headerReference w:type="first" r:id="rId45"/>
          <w:pgSz w:w="11906" w:h="16838" w:code="9"/>
          <w:pgMar w:top="1134" w:right="1134" w:bottom="1134" w:left="1588" w:header="431" w:footer="567" w:gutter="0"/>
          <w:cols w:space="708"/>
          <w:titlePg/>
          <w:docGrid w:linePitch="360"/>
        </w:sectPr>
      </w:pPr>
    </w:p>
    <w:p w14:paraId="5DBC488C" w14:textId="77777777" w:rsidR="009A446A" w:rsidRDefault="00325B71" w:rsidP="00F34CE9">
      <w:pPr>
        <w:pStyle w:val="TSHeadingNumbered1"/>
        <w:ind w:left="-284"/>
      </w:pPr>
      <w:bookmarkStart w:id="24" w:name="_Toc46136930"/>
      <w:r>
        <w:lastRenderedPageBreak/>
        <w:t xml:space="preserve">APPENDIX </w:t>
      </w:r>
      <w:r w:rsidR="0025257E">
        <w:t>2</w:t>
      </w:r>
      <w:r>
        <w:t xml:space="preserve"> </w:t>
      </w:r>
      <w:r w:rsidR="009A446A">
        <w:t>Examples of administrative compliance gaps</w:t>
      </w:r>
      <w:bookmarkEnd w:id="24"/>
    </w:p>
    <w:tbl>
      <w:tblPr>
        <w:tblStyle w:val="TableGrid4"/>
        <w:tblW w:w="0" w:type="auto"/>
        <w:tblInd w:w="-459" w:type="dxa"/>
        <w:tblLayout w:type="fixed"/>
        <w:tblLook w:val="04A0" w:firstRow="1" w:lastRow="0" w:firstColumn="1" w:lastColumn="0" w:noHBand="0" w:noVBand="1"/>
      </w:tblPr>
      <w:tblGrid>
        <w:gridCol w:w="1276"/>
        <w:gridCol w:w="1418"/>
        <w:gridCol w:w="3827"/>
        <w:gridCol w:w="4394"/>
        <w:gridCol w:w="4253"/>
      </w:tblGrid>
      <w:tr w:rsidR="007F76FC" w:rsidRPr="007F76FC" w14:paraId="6536CD3C" w14:textId="77777777" w:rsidTr="000C0D8A">
        <w:trPr>
          <w:trHeight w:val="567"/>
          <w:tblHeader/>
        </w:trPr>
        <w:tc>
          <w:tcPr>
            <w:tcW w:w="2694" w:type="dxa"/>
            <w:gridSpan w:val="2"/>
            <w:tcBorders>
              <w:top w:val="single" w:sz="12" w:space="0" w:color="auto"/>
              <w:left w:val="single" w:sz="12" w:space="0" w:color="auto"/>
              <w:bottom w:val="single" w:sz="6" w:space="0" w:color="auto"/>
              <w:right w:val="single" w:sz="6" w:space="0" w:color="auto"/>
            </w:tcBorders>
            <w:vAlign w:val="center"/>
          </w:tcPr>
          <w:p w14:paraId="1B380C96" w14:textId="77777777" w:rsidR="007F76FC" w:rsidRPr="007F76FC" w:rsidRDefault="007F76FC" w:rsidP="00F34CE9">
            <w:pPr>
              <w:rPr>
                <w:rFonts w:asciiTheme="minorHAnsi" w:hAnsiTheme="minorHAnsi"/>
                <w:b/>
                <w:szCs w:val="22"/>
              </w:rPr>
            </w:pPr>
            <w:r w:rsidRPr="007F76FC">
              <w:rPr>
                <w:rFonts w:asciiTheme="minorHAnsi" w:hAnsiTheme="minorHAnsi"/>
                <w:b/>
                <w:szCs w:val="22"/>
              </w:rPr>
              <w:t>Source of Compliance/</w:t>
            </w:r>
            <w:r w:rsidR="00D127B7">
              <w:rPr>
                <w:rFonts w:asciiTheme="minorHAnsi" w:hAnsiTheme="minorHAnsi"/>
                <w:b/>
                <w:szCs w:val="22"/>
              </w:rPr>
              <w:t xml:space="preserve"> </w:t>
            </w:r>
            <w:r w:rsidRPr="007F76FC">
              <w:rPr>
                <w:rFonts w:asciiTheme="minorHAnsi" w:hAnsiTheme="minorHAnsi"/>
                <w:b/>
                <w:szCs w:val="22"/>
              </w:rPr>
              <w:t>Administrative expectation</w:t>
            </w:r>
          </w:p>
        </w:tc>
        <w:tc>
          <w:tcPr>
            <w:tcW w:w="12474" w:type="dxa"/>
            <w:gridSpan w:val="3"/>
            <w:tcBorders>
              <w:top w:val="single" w:sz="12" w:space="0" w:color="auto"/>
              <w:left w:val="single" w:sz="6" w:space="0" w:color="auto"/>
              <w:bottom w:val="single" w:sz="6" w:space="0" w:color="auto"/>
              <w:right w:val="single" w:sz="12" w:space="0" w:color="auto"/>
            </w:tcBorders>
            <w:vAlign w:val="center"/>
          </w:tcPr>
          <w:p w14:paraId="50479548" w14:textId="77777777" w:rsidR="007F76FC" w:rsidRPr="007F76FC" w:rsidRDefault="007F76FC" w:rsidP="00F34CE9">
            <w:pPr>
              <w:rPr>
                <w:rFonts w:asciiTheme="minorHAnsi" w:hAnsiTheme="minorHAnsi"/>
                <w:b/>
                <w:szCs w:val="22"/>
              </w:rPr>
            </w:pPr>
            <w:r w:rsidRPr="007F76FC">
              <w:rPr>
                <w:rFonts w:asciiTheme="minorHAnsi" w:hAnsiTheme="minorHAnsi"/>
                <w:b/>
                <w:szCs w:val="22"/>
              </w:rPr>
              <w:t>Extent of compliance shortfall (</w:t>
            </w:r>
            <w:r w:rsidR="00E04A89">
              <w:rPr>
                <w:rFonts w:asciiTheme="minorHAnsi" w:hAnsiTheme="minorHAnsi"/>
                <w:b/>
                <w:szCs w:val="22"/>
              </w:rPr>
              <w:t>taken from definition in Table 4</w:t>
            </w:r>
            <w:r w:rsidRPr="007F76FC">
              <w:rPr>
                <w:rFonts w:asciiTheme="minorHAnsi" w:hAnsiTheme="minorHAnsi"/>
                <w:b/>
                <w:szCs w:val="22"/>
              </w:rPr>
              <w:t>)</w:t>
            </w:r>
          </w:p>
        </w:tc>
      </w:tr>
      <w:tr w:rsidR="001411B7" w:rsidRPr="007F76FC" w14:paraId="19F9831E" w14:textId="77777777" w:rsidTr="000C0D8A">
        <w:trPr>
          <w:trHeight w:val="567"/>
          <w:tblHeader/>
        </w:trPr>
        <w:tc>
          <w:tcPr>
            <w:tcW w:w="1276" w:type="dxa"/>
            <w:tcBorders>
              <w:top w:val="single" w:sz="6" w:space="0" w:color="auto"/>
              <w:left w:val="single" w:sz="12" w:space="0" w:color="auto"/>
              <w:bottom w:val="single" w:sz="12" w:space="0" w:color="auto"/>
              <w:right w:val="single" w:sz="6" w:space="0" w:color="auto"/>
            </w:tcBorders>
            <w:vAlign w:val="center"/>
          </w:tcPr>
          <w:p w14:paraId="026C6E16" w14:textId="77777777" w:rsidR="007F76FC" w:rsidRPr="007F76FC" w:rsidRDefault="007F76FC" w:rsidP="00F34CE9">
            <w:pPr>
              <w:rPr>
                <w:rFonts w:asciiTheme="minorHAnsi" w:hAnsiTheme="minorHAnsi"/>
                <w:b/>
                <w:szCs w:val="22"/>
              </w:rPr>
            </w:pPr>
            <w:r>
              <w:rPr>
                <w:rFonts w:asciiTheme="minorHAnsi" w:hAnsiTheme="minorHAnsi"/>
                <w:b/>
                <w:szCs w:val="22"/>
              </w:rPr>
              <w:t>Benchmark</w:t>
            </w:r>
          </w:p>
        </w:tc>
        <w:tc>
          <w:tcPr>
            <w:tcW w:w="1418" w:type="dxa"/>
            <w:tcBorders>
              <w:top w:val="single" w:sz="6" w:space="0" w:color="auto"/>
              <w:left w:val="single" w:sz="6" w:space="0" w:color="auto"/>
              <w:bottom w:val="single" w:sz="12" w:space="0" w:color="auto"/>
              <w:right w:val="single" w:sz="6" w:space="0" w:color="auto"/>
            </w:tcBorders>
            <w:vAlign w:val="center"/>
          </w:tcPr>
          <w:p w14:paraId="14C7FC11" w14:textId="77777777" w:rsidR="00CE2541" w:rsidRDefault="007F76FC" w:rsidP="00F34CE9">
            <w:pPr>
              <w:rPr>
                <w:rFonts w:asciiTheme="minorHAnsi" w:hAnsiTheme="minorHAnsi"/>
                <w:b/>
                <w:szCs w:val="22"/>
              </w:rPr>
            </w:pPr>
            <w:r w:rsidRPr="007F76FC">
              <w:rPr>
                <w:rFonts w:asciiTheme="minorHAnsi" w:hAnsiTheme="minorHAnsi"/>
                <w:b/>
                <w:szCs w:val="22"/>
              </w:rPr>
              <w:t>Title/</w:t>
            </w:r>
          </w:p>
          <w:p w14:paraId="571DC2E3" w14:textId="77777777" w:rsidR="007F76FC" w:rsidRPr="007F76FC" w:rsidRDefault="007F76FC" w:rsidP="00F34CE9">
            <w:pPr>
              <w:rPr>
                <w:rFonts w:asciiTheme="minorHAnsi" w:hAnsiTheme="minorHAnsi"/>
                <w:b/>
                <w:szCs w:val="22"/>
              </w:rPr>
            </w:pPr>
            <w:r w:rsidRPr="007F76FC">
              <w:rPr>
                <w:rFonts w:asciiTheme="minorHAnsi" w:hAnsiTheme="minorHAnsi"/>
                <w:b/>
                <w:szCs w:val="22"/>
              </w:rPr>
              <w:t>Description</w:t>
            </w:r>
          </w:p>
        </w:tc>
        <w:tc>
          <w:tcPr>
            <w:tcW w:w="3827" w:type="dxa"/>
            <w:tcBorders>
              <w:top w:val="single" w:sz="6" w:space="0" w:color="auto"/>
              <w:left w:val="single" w:sz="6" w:space="0" w:color="auto"/>
              <w:bottom w:val="single" w:sz="12" w:space="0" w:color="auto"/>
              <w:right w:val="single" w:sz="6" w:space="0" w:color="auto"/>
            </w:tcBorders>
            <w:shd w:val="clear" w:color="auto" w:fill="FF5050"/>
            <w:vAlign w:val="center"/>
          </w:tcPr>
          <w:p w14:paraId="2BCA5D7A" w14:textId="77777777" w:rsidR="007F76FC" w:rsidRPr="007F76FC" w:rsidRDefault="007F76FC" w:rsidP="00F34CE9">
            <w:pPr>
              <w:rPr>
                <w:rFonts w:asciiTheme="minorHAnsi" w:hAnsiTheme="minorHAnsi"/>
                <w:b/>
                <w:szCs w:val="22"/>
              </w:rPr>
            </w:pPr>
            <w:r w:rsidRPr="007F76FC">
              <w:rPr>
                <w:rFonts w:asciiTheme="minorHAnsi" w:hAnsiTheme="minorHAnsi"/>
                <w:b/>
                <w:szCs w:val="22"/>
              </w:rPr>
              <w:t>Absent</w:t>
            </w:r>
          </w:p>
        </w:tc>
        <w:tc>
          <w:tcPr>
            <w:tcW w:w="4394" w:type="dxa"/>
            <w:tcBorders>
              <w:top w:val="single" w:sz="6" w:space="0" w:color="auto"/>
              <w:left w:val="single" w:sz="6" w:space="0" w:color="auto"/>
              <w:bottom w:val="single" w:sz="12" w:space="0" w:color="auto"/>
              <w:right w:val="single" w:sz="6" w:space="0" w:color="auto"/>
            </w:tcBorders>
            <w:shd w:val="clear" w:color="auto" w:fill="FFC000"/>
            <w:vAlign w:val="center"/>
          </w:tcPr>
          <w:p w14:paraId="0D70D116" w14:textId="77777777" w:rsidR="007F76FC" w:rsidRPr="007F76FC" w:rsidRDefault="007F76FC" w:rsidP="00F34CE9">
            <w:pPr>
              <w:rPr>
                <w:rFonts w:asciiTheme="minorHAnsi" w:hAnsiTheme="minorHAnsi"/>
                <w:b/>
                <w:szCs w:val="22"/>
              </w:rPr>
            </w:pPr>
            <w:r w:rsidRPr="007F76FC">
              <w:rPr>
                <w:rFonts w:asciiTheme="minorHAnsi" w:hAnsiTheme="minorHAnsi"/>
                <w:b/>
                <w:szCs w:val="22"/>
              </w:rPr>
              <w:t>Inadequate</w:t>
            </w:r>
          </w:p>
        </w:tc>
        <w:tc>
          <w:tcPr>
            <w:tcW w:w="4253" w:type="dxa"/>
            <w:tcBorders>
              <w:top w:val="single" w:sz="6" w:space="0" w:color="auto"/>
              <w:left w:val="single" w:sz="6" w:space="0" w:color="auto"/>
              <w:bottom w:val="single" w:sz="12" w:space="0" w:color="auto"/>
              <w:right w:val="single" w:sz="12" w:space="0" w:color="auto"/>
            </w:tcBorders>
            <w:shd w:val="clear" w:color="auto" w:fill="92D050"/>
            <w:vAlign w:val="center"/>
          </w:tcPr>
          <w:p w14:paraId="3C120293" w14:textId="77777777" w:rsidR="007F76FC" w:rsidRPr="00223972" w:rsidRDefault="007F76FC" w:rsidP="00F34CE9">
            <w:pPr>
              <w:rPr>
                <w:rFonts w:asciiTheme="minorHAnsi" w:hAnsiTheme="minorHAnsi"/>
                <w:szCs w:val="22"/>
              </w:rPr>
            </w:pPr>
            <w:r w:rsidRPr="00223972">
              <w:rPr>
                <w:rFonts w:asciiTheme="minorHAnsi" w:hAnsiTheme="minorHAnsi"/>
                <w:szCs w:val="22"/>
              </w:rPr>
              <w:t>Minor</w:t>
            </w:r>
          </w:p>
        </w:tc>
      </w:tr>
      <w:tr w:rsidR="001411B7" w:rsidRPr="0098338A" w14:paraId="4271DF91" w14:textId="77777777" w:rsidTr="000C0D8A">
        <w:trPr>
          <w:trHeight w:val="2008"/>
        </w:trPr>
        <w:tc>
          <w:tcPr>
            <w:tcW w:w="1276" w:type="dxa"/>
            <w:tcBorders>
              <w:top w:val="single" w:sz="12" w:space="0" w:color="auto"/>
              <w:left w:val="single" w:sz="12" w:space="0" w:color="auto"/>
              <w:bottom w:val="single" w:sz="6" w:space="0" w:color="auto"/>
              <w:right w:val="single" w:sz="6" w:space="0" w:color="auto"/>
            </w:tcBorders>
            <w:vAlign w:val="center"/>
          </w:tcPr>
          <w:p w14:paraId="1427D4D7"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LC2</w:t>
            </w:r>
          </w:p>
        </w:tc>
        <w:tc>
          <w:tcPr>
            <w:tcW w:w="1418" w:type="dxa"/>
            <w:tcBorders>
              <w:top w:val="single" w:sz="12" w:space="0" w:color="auto"/>
              <w:left w:val="single" w:sz="6" w:space="0" w:color="auto"/>
              <w:bottom w:val="single" w:sz="6" w:space="0" w:color="auto"/>
              <w:right w:val="single" w:sz="6" w:space="0" w:color="auto"/>
            </w:tcBorders>
            <w:vAlign w:val="center"/>
          </w:tcPr>
          <w:p w14:paraId="571D05C2"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Marking of the site boundary</w:t>
            </w:r>
          </w:p>
        </w:tc>
        <w:tc>
          <w:tcPr>
            <w:tcW w:w="3827" w:type="dxa"/>
            <w:tcBorders>
              <w:top w:val="single" w:sz="12" w:space="0" w:color="auto"/>
              <w:left w:val="single" w:sz="6" w:space="0" w:color="auto"/>
              <w:bottom w:val="single" w:sz="6" w:space="0" w:color="auto"/>
              <w:right w:val="single" w:sz="6" w:space="0" w:color="auto"/>
            </w:tcBorders>
            <w:shd w:val="clear" w:color="auto" w:fill="FF5050"/>
            <w:vAlign w:val="center"/>
          </w:tcPr>
          <w:p w14:paraId="0F72D286"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Complete lack of site boundary marking or marking that is wholly inadequate in form/function.  Failure to recognise an area that requires marking, where that lack of compliance could have a potential significant impact on safety related operational performance</w:t>
            </w:r>
          </w:p>
        </w:tc>
        <w:tc>
          <w:tcPr>
            <w:tcW w:w="4394" w:type="dxa"/>
            <w:tcBorders>
              <w:top w:val="single" w:sz="12" w:space="0" w:color="auto"/>
              <w:left w:val="single" w:sz="6" w:space="0" w:color="auto"/>
              <w:bottom w:val="single" w:sz="6" w:space="0" w:color="auto"/>
              <w:right w:val="single" w:sz="6" w:space="0" w:color="auto"/>
            </w:tcBorders>
            <w:shd w:val="clear" w:color="auto" w:fill="FFC000"/>
            <w:vAlign w:val="center"/>
          </w:tcPr>
          <w:p w14:paraId="43031980"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Signage in very poor state, with indications of ineffective maintenance of site boundary marking on a significant scale.  Failure to have adequate/effective process for definition of site marking and related management.</w:t>
            </w:r>
          </w:p>
        </w:tc>
        <w:tc>
          <w:tcPr>
            <w:tcW w:w="4253" w:type="dxa"/>
            <w:tcBorders>
              <w:top w:val="single" w:sz="12" w:space="0" w:color="auto"/>
              <w:left w:val="single" w:sz="6" w:space="0" w:color="auto"/>
              <w:bottom w:val="single" w:sz="6" w:space="0" w:color="auto"/>
              <w:right w:val="single" w:sz="12" w:space="0" w:color="auto"/>
            </w:tcBorders>
            <w:shd w:val="clear" w:color="auto" w:fill="92D050"/>
            <w:vAlign w:val="center"/>
          </w:tcPr>
          <w:p w14:paraId="68F60D87"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Signage missing/in poor condition, but isolated shortfalls only.  Plans/process for control of boundary marking not up to date.</w:t>
            </w:r>
          </w:p>
        </w:tc>
      </w:tr>
      <w:tr w:rsidR="001411B7" w:rsidRPr="0098338A" w14:paraId="414238CC" w14:textId="77777777" w:rsidTr="000C0D8A">
        <w:trPr>
          <w:trHeight w:val="1966"/>
        </w:trPr>
        <w:tc>
          <w:tcPr>
            <w:tcW w:w="1276" w:type="dxa"/>
            <w:tcBorders>
              <w:top w:val="single" w:sz="6" w:space="0" w:color="auto"/>
              <w:left w:val="single" w:sz="12" w:space="0" w:color="auto"/>
              <w:bottom w:val="single" w:sz="6" w:space="0" w:color="auto"/>
              <w:right w:val="single" w:sz="6" w:space="0" w:color="auto"/>
            </w:tcBorders>
            <w:vAlign w:val="center"/>
          </w:tcPr>
          <w:p w14:paraId="259A8A41"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LC7</w:t>
            </w:r>
          </w:p>
        </w:tc>
        <w:tc>
          <w:tcPr>
            <w:tcW w:w="1418" w:type="dxa"/>
            <w:tcBorders>
              <w:top w:val="single" w:sz="6" w:space="0" w:color="auto"/>
              <w:left w:val="single" w:sz="6" w:space="0" w:color="auto"/>
              <w:bottom w:val="single" w:sz="6" w:space="0" w:color="auto"/>
              <w:right w:val="single" w:sz="6" w:space="0" w:color="auto"/>
            </w:tcBorders>
            <w:vAlign w:val="center"/>
          </w:tcPr>
          <w:p w14:paraId="34B6AB8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Incidents on the site</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5EDEC0DE"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Complete lack of site incident reporting process, or failure to adhere on a systemic and significant scale with any relevant process in force.  Repeated failure to recognise significance of events and the required level/timescales for both external and internal reporting.</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2299DD4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Repeated inability to sentence incidents adequately, and/or report such incidents at the correct level internally. </w:t>
            </w:r>
          </w:p>
          <w:p w14:paraId="03CB3528"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carry out adequate investigations of serious events, or repeated failure to deliver adequate investigations against less significant events.</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25C2E7C5"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Inconsistent sentencing of incidents.  Failure to report individual events where such events have a potential safety impact.  Failure to carry out adequate monitoring and/or trending of incident data.  Failure to carry out an adequate investigation.</w:t>
            </w:r>
          </w:p>
        </w:tc>
      </w:tr>
      <w:tr w:rsidR="001411B7" w:rsidRPr="0098338A" w14:paraId="73BC681A" w14:textId="77777777" w:rsidTr="000C0D8A">
        <w:trPr>
          <w:trHeight w:val="1967"/>
        </w:trPr>
        <w:tc>
          <w:tcPr>
            <w:tcW w:w="1276" w:type="dxa"/>
            <w:tcBorders>
              <w:top w:val="single" w:sz="6" w:space="0" w:color="auto"/>
              <w:left w:val="single" w:sz="12" w:space="0" w:color="auto"/>
              <w:bottom w:val="single" w:sz="6" w:space="0" w:color="auto"/>
              <w:right w:val="single" w:sz="6" w:space="0" w:color="auto"/>
            </w:tcBorders>
            <w:vAlign w:val="center"/>
          </w:tcPr>
          <w:p w14:paraId="2489C7D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LC10</w:t>
            </w:r>
          </w:p>
        </w:tc>
        <w:tc>
          <w:tcPr>
            <w:tcW w:w="1418" w:type="dxa"/>
            <w:tcBorders>
              <w:top w:val="single" w:sz="6" w:space="0" w:color="auto"/>
              <w:left w:val="single" w:sz="6" w:space="0" w:color="auto"/>
              <w:bottom w:val="single" w:sz="6" w:space="0" w:color="auto"/>
              <w:right w:val="single" w:sz="6" w:space="0" w:color="auto"/>
            </w:tcBorders>
            <w:vAlign w:val="center"/>
          </w:tcPr>
          <w:p w14:paraId="54C48C3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Training</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13444FFC"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Complete lack of training (either identification or delivery) for significant safety related operations.  Complete lack of training management function.  Repeated failure to identify and/or training required by safety case.</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3EBD31E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Wholly inadequate training delivered against a specific area, where the operational task is of greatest safety significance within the plant safety case.  Systemic failure to identify those activities that require training due to their safety significance or to maintain that training required for staff.</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7B2FCC45"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Shortfalls in recording training activities, or a number of individual (not repeated) failures to maintain training material to the required standard.  Failure to maintain staff to the level of training qualification required for their role, where such failures do not potentially have a major safety impact.</w:t>
            </w:r>
          </w:p>
        </w:tc>
      </w:tr>
      <w:tr w:rsidR="001411B7" w:rsidRPr="0098338A" w14:paraId="6BCE054E" w14:textId="77777777" w:rsidTr="000C0D8A">
        <w:trPr>
          <w:trHeight w:val="2160"/>
        </w:trPr>
        <w:tc>
          <w:tcPr>
            <w:tcW w:w="1276" w:type="dxa"/>
            <w:tcBorders>
              <w:top w:val="single" w:sz="6" w:space="0" w:color="auto"/>
              <w:left w:val="single" w:sz="12" w:space="0" w:color="auto"/>
              <w:bottom w:val="single" w:sz="6" w:space="0" w:color="auto"/>
              <w:right w:val="single" w:sz="6" w:space="0" w:color="auto"/>
            </w:tcBorders>
            <w:vAlign w:val="center"/>
          </w:tcPr>
          <w:p w14:paraId="1DF2A32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lastRenderedPageBreak/>
              <w:t>LC11</w:t>
            </w:r>
          </w:p>
        </w:tc>
        <w:tc>
          <w:tcPr>
            <w:tcW w:w="1418" w:type="dxa"/>
            <w:tcBorders>
              <w:top w:val="single" w:sz="6" w:space="0" w:color="auto"/>
              <w:left w:val="single" w:sz="6" w:space="0" w:color="auto"/>
              <w:bottom w:val="single" w:sz="6" w:space="0" w:color="auto"/>
              <w:right w:val="single" w:sz="6" w:space="0" w:color="auto"/>
            </w:tcBorders>
            <w:vAlign w:val="center"/>
          </w:tcPr>
          <w:p w14:paraId="006A1D2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Emergency arrangements</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01ED696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Complete lack of emergency arrangements, or </w:t>
            </w:r>
            <w:r w:rsidR="00154C1B" w:rsidRPr="0098338A">
              <w:rPr>
                <w:rFonts w:asciiTheme="minorHAnsi" w:hAnsiTheme="minorHAnsi"/>
                <w:sz w:val="20"/>
                <w:szCs w:val="20"/>
              </w:rPr>
              <w:t>arrangements</w:t>
            </w:r>
            <w:r w:rsidRPr="0098338A">
              <w:rPr>
                <w:rFonts w:asciiTheme="minorHAnsi" w:hAnsiTheme="minorHAnsi"/>
                <w:sz w:val="20"/>
                <w:szCs w:val="20"/>
              </w:rPr>
              <w:t xml:space="preserve"> that are entirely inappropriate and/or ineffective. </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0BF0DD5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Arrangements that do not, in a number of areas, address the more significant emergency scenarios.  Systemic failure to connect emergency arrangements with output of any credible assessment of reasonably likely scenarios.  Failure to deliver the more significant aspects of required arrangements.  Repeated failure to deliver any aspect of the arrangements.</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32687144"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Failure to implement a number of individual (not repeated) aspects of the formal arrangements.  Minor shortfalls in the scope of formal arrangements.</w:t>
            </w:r>
          </w:p>
        </w:tc>
      </w:tr>
      <w:tr w:rsidR="001411B7" w:rsidRPr="0098338A" w14:paraId="39644EDE" w14:textId="77777777" w:rsidTr="000C0D8A">
        <w:trPr>
          <w:trHeight w:val="2092"/>
        </w:trPr>
        <w:tc>
          <w:tcPr>
            <w:tcW w:w="1276" w:type="dxa"/>
            <w:tcBorders>
              <w:top w:val="single" w:sz="6" w:space="0" w:color="auto"/>
              <w:left w:val="single" w:sz="12" w:space="0" w:color="auto"/>
              <w:bottom w:val="single" w:sz="6" w:space="0" w:color="auto"/>
              <w:right w:val="single" w:sz="6" w:space="0" w:color="auto"/>
            </w:tcBorders>
            <w:vAlign w:val="center"/>
          </w:tcPr>
          <w:p w14:paraId="59AE6CA2"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LC15</w:t>
            </w:r>
          </w:p>
        </w:tc>
        <w:tc>
          <w:tcPr>
            <w:tcW w:w="1418" w:type="dxa"/>
            <w:tcBorders>
              <w:top w:val="single" w:sz="6" w:space="0" w:color="auto"/>
              <w:left w:val="single" w:sz="6" w:space="0" w:color="auto"/>
              <w:bottom w:val="single" w:sz="6" w:space="0" w:color="auto"/>
              <w:right w:val="single" w:sz="6" w:space="0" w:color="auto"/>
            </w:tcBorders>
            <w:vAlign w:val="center"/>
          </w:tcPr>
          <w:p w14:paraId="138A60E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Periodic review</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3EB3BCBB"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Complete failure to deliver a periodic and systematic review of the safety case.  Failure to define clearly the scope of review and assessment work that has been undertaken.  </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105C2AB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Inadequate review of safety case, with multiple instances of failure to identify shortfalls in the case.  Significant weakness in a key aspect of the assessment, indicating a failure to provide adequate internal assurance of the work.   Failure to deliver declared safety significant improvements to the timescales initially declared. </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3ADFDE6A"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Failure to deliver a number of the minor pre-identified safety improvements.  Minor inconsistencies or shortfalls in the formal review, either in terms of scope, targets or written summary of work undertaken.</w:t>
            </w:r>
          </w:p>
        </w:tc>
      </w:tr>
      <w:tr w:rsidR="001411B7" w:rsidRPr="0098338A" w14:paraId="0FCB048A" w14:textId="77777777" w:rsidTr="000C0D8A">
        <w:trPr>
          <w:trHeight w:val="2160"/>
        </w:trPr>
        <w:tc>
          <w:tcPr>
            <w:tcW w:w="1276" w:type="dxa"/>
            <w:tcBorders>
              <w:top w:val="single" w:sz="6" w:space="0" w:color="auto"/>
              <w:left w:val="single" w:sz="12" w:space="0" w:color="auto"/>
              <w:bottom w:val="single" w:sz="6" w:space="0" w:color="auto"/>
              <w:right w:val="single" w:sz="6" w:space="0" w:color="auto"/>
            </w:tcBorders>
            <w:vAlign w:val="center"/>
          </w:tcPr>
          <w:p w14:paraId="583263A1"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LC22</w:t>
            </w:r>
          </w:p>
        </w:tc>
        <w:tc>
          <w:tcPr>
            <w:tcW w:w="1418" w:type="dxa"/>
            <w:tcBorders>
              <w:top w:val="single" w:sz="6" w:space="0" w:color="auto"/>
              <w:left w:val="single" w:sz="6" w:space="0" w:color="auto"/>
              <w:bottom w:val="single" w:sz="6" w:space="0" w:color="auto"/>
              <w:right w:val="single" w:sz="6" w:space="0" w:color="auto"/>
            </w:tcBorders>
            <w:vAlign w:val="center"/>
          </w:tcPr>
          <w:p w14:paraId="2024EE2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Modification or experiment on existing plant</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43D23A9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identify any safety function(s) associated with a modification that is (are) considered significant in nature.</w:t>
            </w:r>
          </w:p>
          <w:p w14:paraId="731FAC6B" w14:textId="77777777" w:rsidR="007F76FC" w:rsidRPr="0098338A" w:rsidRDefault="007F76FC" w:rsidP="00F34CE9">
            <w:pPr>
              <w:rPr>
                <w:rFonts w:asciiTheme="minorHAnsi" w:hAnsiTheme="minorHAnsi"/>
                <w:sz w:val="20"/>
                <w:szCs w:val="20"/>
              </w:rPr>
            </w:pP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212669B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identify the cumulative impact of a number of related modifications, where the potential aggregated safety impact is considered significant in nature.</w:t>
            </w:r>
          </w:p>
          <w:p w14:paraId="59B2CAED" w14:textId="77777777" w:rsidR="007F76FC" w:rsidRPr="0098338A" w:rsidRDefault="007F76FC" w:rsidP="00F34CE9">
            <w:pPr>
              <w:rPr>
                <w:rFonts w:asciiTheme="minorHAnsi" w:hAnsiTheme="minorHAnsi"/>
                <w:sz w:val="20"/>
                <w:szCs w:val="20"/>
              </w:rPr>
            </w:pPr>
          </w:p>
          <w:p w14:paraId="3B1FD571"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Systemic failure to maintain plant configuration, related to either temporary or permanent modification.</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4F4C26BE"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shortfall in the control of temporary plant modification (not repeated).</w:t>
            </w:r>
          </w:p>
          <w:p w14:paraId="377726EF" w14:textId="77777777" w:rsidR="007F76FC" w:rsidRPr="00223972" w:rsidRDefault="007F76FC" w:rsidP="00F34CE9">
            <w:pPr>
              <w:rPr>
                <w:rFonts w:asciiTheme="minorHAnsi" w:hAnsiTheme="minorHAnsi"/>
                <w:sz w:val="20"/>
                <w:szCs w:val="20"/>
              </w:rPr>
            </w:pPr>
          </w:p>
          <w:p w14:paraId="711D657B"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shortfalls in the content and/or delivery of plant modification, where the potential safety impact is minimal.</w:t>
            </w:r>
          </w:p>
        </w:tc>
      </w:tr>
      <w:tr w:rsidR="001411B7" w:rsidRPr="0098338A" w14:paraId="170185A6" w14:textId="77777777" w:rsidTr="000C0D8A">
        <w:trPr>
          <w:trHeight w:val="2136"/>
        </w:trPr>
        <w:tc>
          <w:tcPr>
            <w:tcW w:w="1276" w:type="dxa"/>
            <w:tcBorders>
              <w:top w:val="single" w:sz="6" w:space="0" w:color="auto"/>
              <w:left w:val="single" w:sz="12" w:space="0" w:color="auto"/>
              <w:bottom w:val="single" w:sz="6" w:space="0" w:color="auto"/>
              <w:right w:val="single" w:sz="6" w:space="0" w:color="auto"/>
            </w:tcBorders>
            <w:vAlign w:val="center"/>
          </w:tcPr>
          <w:p w14:paraId="7A79E87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lastRenderedPageBreak/>
              <w:t>LC23</w:t>
            </w:r>
          </w:p>
        </w:tc>
        <w:tc>
          <w:tcPr>
            <w:tcW w:w="1418" w:type="dxa"/>
            <w:tcBorders>
              <w:top w:val="single" w:sz="6" w:space="0" w:color="auto"/>
              <w:left w:val="single" w:sz="6" w:space="0" w:color="auto"/>
              <w:bottom w:val="single" w:sz="6" w:space="0" w:color="auto"/>
              <w:right w:val="single" w:sz="6" w:space="0" w:color="auto"/>
            </w:tcBorders>
            <w:vAlign w:val="center"/>
          </w:tcPr>
          <w:p w14:paraId="31D8F2C1"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Operating rules (conditions and limits in the interests of safety)</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6AE5ACF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Failure to identify any credible limits and conditions of operation (Operating Rules) for a safety related plant/system.  </w:t>
            </w:r>
          </w:p>
          <w:p w14:paraId="0828FA7D" w14:textId="77777777" w:rsidR="007F76FC" w:rsidRPr="0098338A" w:rsidRDefault="007F76FC" w:rsidP="00F34CE9">
            <w:pPr>
              <w:rPr>
                <w:rFonts w:asciiTheme="minorHAnsi" w:hAnsiTheme="minorHAnsi"/>
                <w:sz w:val="20"/>
                <w:szCs w:val="20"/>
              </w:rPr>
            </w:pPr>
          </w:p>
          <w:p w14:paraId="271E4BF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OR set by licensee lack any ability to allow operator control and intervention to avoid safety significant events</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505582F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Failure to comply with safety significant Rules, or systemic failure to comply with a number (or repeated) of less significant limits. </w:t>
            </w:r>
          </w:p>
          <w:p w14:paraId="7B8F4DEB" w14:textId="77777777" w:rsidR="007F76FC" w:rsidRPr="0098338A" w:rsidRDefault="007F76FC" w:rsidP="00F34CE9">
            <w:pPr>
              <w:rPr>
                <w:rFonts w:asciiTheme="minorHAnsi" w:hAnsiTheme="minorHAnsi"/>
                <w:sz w:val="20"/>
                <w:szCs w:val="20"/>
              </w:rPr>
            </w:pPr>
          </w:p>
          <w:p w14:paraId="43AD360B"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OR set by licensee have only very limited ability to allow operator intervention in sufficient time to avoid related event(s).</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66FF1FA2"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shortfalls in compliance, where the cause is identified and addressed to prevent re-occurrence.</w:t>
            </w:r>
          </w:p>
          <w:p w14:paraId="646D694F" w14:textId="77777777" w:rsidR="007F76FC" w:rsidRPr="00223972" w:rsidRDefault="007F76FC" w:rsidP="00F34CE9">
            <w:pPr>
              <w:rPr>
                <w:rFonts w:asciiTheme="minorHAnsi" w:hAnsiTheme="minorHAnsi"/>
                <w:sz w:val="20"/>
                <w:szCs w:val="20"/>
              </w:rPr>
            </w:pPr>
          </w:p>
          <w:p w14:paraId="546DE546"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issues with the quality and effectiveness of a Rule, or of the ability to demonstrate compliance with that Rule.</w:t>
            </w:r>
          </w:p>
        </w:tc>
      </w:tr>
      <w:tr w:rsidR="001411B7" w:rsidRPr="0098338A" w14:paraId="7C5003DA" w14:textId="77777777" w:rsidTr="000C0D8A">
        <w:trPr>
          <w:trHeight w:val="2112"/>
        </w:trPr>
        <w:tc>
          <w:tcPr>
            <w:tcW w:w="1276" w:type="dxa"/>
            <w:tcBorders>
              <w:top w:val="single" w:sz="6" w:space="0" w:color="auto"/>
              <w:left w:val="single" w:sz="12" w:space="0" w:color="auto"/>
              <w:bottom w:val="single" w:sz="6" w:space="0" w:color="auto"/>
              <w:right w:val="single" w:sz="6" w:space="0" w:color="auto"/>
            </w:tcBorders>
            <w:vAlign w:val="center"/>
          </w:tcPr>
          <w:p w14:paraId="3070F54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LC24</w:t>
            </w:r>
          </w:p>
        </w:tc>
        <w:tc>
          <w:tcPr>
            <w:tcW w:w="1418" w:type="dxa"/>
            <w:tcBorders>
              <w:top w:val="single" w:sz="6" w:space="0" w:color="auto"/>
              <w:left w:val="single" w:sz="6" w:space="0" w:color="auto"/>
              <w:bottom w:val="single" w:sz="6" w:space="0" w:color="auto"/>
              <w:right w:val="single" w:sz="6" w:space="0" w:color="auto"/>
            </w:tcBorders>
            <w:vAlign w:val="center"/>
          </w:tcPr>
          <w:p w14:paraId="787E01E0"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Operating instructions</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151AD5DB"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ensure that safety critical operations are supported by adequate procedural documentation.</w:t>
            </w:r>
          </w:p>
          <w:p w14:paraId="418AE031" w14:textId="77777777" w:rsidR="007F76FC" w:rsidRPr="0098338A" w:rsidRDefault="007F76FC" w:rsidP="00F34CE9">
            <w:pPr>
              <w:rPr>
                <w:rFonts w:asciiTheme="minorHAnsi" w:hAnsiTheme="minorHAnsi"/>
                <w:sz w:val="20"/>
                <w:szCs w:val="20"/>
              </w:rPr>
            </w:pPr>
          </w:p>
          <w:p w14:paraId="07C78308"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adhere to procedural documentation for safety significant activities.</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0BFA8B7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undertake adequate review and amendment in accordance with formal arrangements.</w:t>
            </w:r>
          </w:p>
          <w:p w14:paraId="25C551F6" w14:textId="77777777" w:rsidR="007F76FC" w:rsidRPr="0098338A" w:rsidRDefault="007F76FC" w:rsidP="00F34CE9">
            <w:pPr>
              <w:rPr>
                <w:rFonts w:asciiTheme="minorHAnsi" w:hAnsiTheme="minorHAnsi"/>
                <w:sz w:val="20"/>
                <w:szCs w:val="20"/>
              </w:rPr>
            </w:pPr>
          </w:p>
          <w:p w14:paraId="1DE61C4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Repeated and/or systemic organisational failure to adhere to documentation for operations with limited safety significance.</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1FD724A3"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 xml:space="preserve">Failure to adhere to documentation on a single occasion (not systemic/cultural).  </w:t>
            </w:r>
          </w:p>
          <w:p w14:paraId="1BA54314" w14:textId="77777777" w:rsidR="007F76FC" w:rsidRPr="00223972" w:rsidRDefault="007F76FC" w:rsidP="00F34CE9">
            <w:pPr>
              <w:rPr>
                <w:rFonts w:asciiTheme="minorHAnsi" w:hAnsiTheme="minorHAnsi"/>
                <w:sz w:val="20"/>
                <w:szCs w:val="20"/>
              </w:rPr>
            </w:pPr>
          </w:p>
          <w:p w14:paraId="2E0B2325"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errors and shortfalls in procedural documentation, with limited potential impact on safety.</w:t>
            </w:r>
          </w:p>
        </w:tc>
      </w:tr>
      <w:tr w:rsidR="001411B7" w:rsidRPr="0098338A" w14:paraId="00071D0A" w14:textId="77777777" w:rsidTr="000C0D8A">
        <w:trPr>
          <w:trHeight w:val="2268"/>
        </w:trPr>
        <w:tc>
          <w:tcPr>
            <w:tcW w:w="1276" w:type="dxa"/>
            <w:tcBorders>
              <w:top w:val="single" w:sz="6" w:space="0" w:color="auto"/>
              <w:left w:val="single" w:sz="12" w:space="0" w:color="auto"/>
              <w:bottom w:val="single" w:sz="6" w:space="0" w:color="auto"/>
              <w:right w:val="single" w:sz="6" w:space="0" w:color="auto"/>
            </w:tcBorders>
            <w:vAlign w:val="center"/>
          </w:tcPr>
          <w:p w14:paraId="24B0B1FE"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LC26</w:t>
            </w:r>
          </w:p>
        </w:tc>
        <w:tc>
          <w:tcPr>
            <w:tcW w:w="1418" w:type="dxa"/>
            <w:tcBorders>
              <w:top w:val="single" w:sz="6" w:space="0" w:color="auto"/>
              <w:left w:val="single" w:sz="6" w:space="0" w:color="auto"/>
              <w:bottom w:val="single" w:sz="6" w:space="0" w:color="auto"/>
              <w:right w:val="single" w:sz="6" w:space="0" w:color="auto"/>
            </w:tcBorders>
            <w:vAlign w:val="center"/>
          </w:tcPr>
          <w:p w14:paraId="29A9110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Supervision/</w:t>
            </w:r>
            <w:r w:rsidR="000D6652">
              <w:rPr>
                <w:rFonts w:asciiTheme="minorHAnsi" w:hAnsiTheme="minorHAnsi"/>
                <w:sz w:val="20"/>
                <w:szCs w:val="20"/>
              </w:rPr>
              <w:t xml:space="preserve"> </w:t>
            </w:r>
            <w:r w:rsidRPr="0098338A">
              <w:rPr>
                <w:rFonts w:asciiTheme="minorHAnsi" w:hAnsiTheme="minorHAnsi"/>
                <w:sz w:val="20"/>
                <w:szCs w:val="20"/>
              </w:rPr>
              <w:t>Operational oversight</w:t>
            </w:r>
          </w:p>
        </w:tc>
        <w:tc>
          <w:tcPr>
            <w:tcW w:w="3827" w:type="dxa"/>
            <w:tcBorders>
              <w:top w:val="single" w:sz="6" w:space="0" w:color="auto"/>
              <w:left w:val="single" w:sz="6" w:space="0" w:color="auto"/>
              <w:bottom w:val="single" w:sz="6" w:space="0" w:color="auto"/>
              <w:right w:val="single" w:sz="6" w:space="0" w:color="auto"/>
            </w:tcBorders>
            <w:shd w:val="clear" w:color="auto" w:fill="FF5050"/>
            <w:vAlign w:val="center"/>
          </w:tcPr>
          <w:p w14:paraId="55FFE6E7"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undertake any form of control or supervision on safety significant activities.</w:t>
            </w:r>
          </w:p>
          <w:p w14:paraId="554A1B2F" w14:textId="77777777" w:rsidR="007F76FC" w:rsidRPr="0098338A" w:rsidRDefault="007F76FC" w:rsidP="00F34CE9">
            <w:pPr>
              <w:rPr>
                <w:rFonts w:asciiTheme="minorHAnsi" w:hAnsiTheme="minorHAnsi"/>
                <w:sz w:val="20"/>
                <w:szCs w:val="20"/>
              </w:rPr>
            </w:pPr>
          </w:p>
          <w:p w14:paraId="1701D02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Repeated inadequate </w:t>
            </w:r>
            <w:r w:rsidR="00154C1B" w:rsidRPr="0098338A">
              <w:rPr>
                <w:rFonts w:asciiTheme="minorHAnsi" w:hAnsiTheme="minorHAnsi"/>
                <w:sz w:val="20"/>
                <w:szCs w:val="20"/>
              </w:rPr>
              <w:t>supervision</w:t>
            </w:r>
            <w:r w:rsidRPr="0098338A">
              <w:rPr>
                <w:rFonts w:asciiTheme="minorHAnsi" w:hAnsiTheme="minorHAnsi"/>
                <w:sz w:val="20"/>
                <w:szCs w:val="20"/>
              </w:rPr>
              <w:t xml:space="preserve"> of a range of safety significant activities.</w:t>
            </w:r>
          </w:p>
        </w:tc>
        <w:tc>
          <w:tcPr>
            <w:tcW w:w="4394" w:type="dxa"/>
            <w:tcBorders>
              <w:top w:val="single" w:sz="6" w:space="0" w:color="auto"/>
              <w:left w:val="single" w:sz="6" w:space="0" w:color="auto"/>
              <w:bottom w:val="single" w:sz="6" w:space="0" w:color="auto"/>
              <w:right w:val="single" w:sz="6" w:space="0" w:color="auto"/>
            </w:tcBorders>
            <w:shd w:val="clear" w:color="auto" w:fill="FFC000"/>
            <w:vAlign w:val="center"/>
          </w:tcPr>
          <w:p w14:paraId="3B9B98E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Systemic failure to recognise and deliver adequate supervision of safety-significant activities.</w:t>
            </w:r>
          </w:p>
          <w:p w14:paraId="5B468261" w14:textId="77777777" w:rsidR="007F76FC" w:rsidRPr="0098338A" w:rsidRDefault="007F76FC" w:rsidP="00F34CE9">
            <w:pPr>
              <w:rPr>
                <w:rFonts w:asciiTheme="minorHAnsi" w:hAnsiTheme="minorHAnsi"/>
                <w:sz w:val="20"/>
                <w:szCs w:val="20"/>
              </w:rPr>
            </w:pPr>
          </w:p>
          <w:p w14:paraId="3B04AB9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define the requirement for the level of supervision required for all tasks.</w:t>
            </w:r>
          </w:p>
        </w:tc>
        <w:tc>
          <w:tcPr>
            <w:tcW w:w="4253" w:type="dxa"/>
            <w:tcBorders>
              <w:top w:val="single" w:sz="6" w:space="0" w:color="auto"/>
              <w:left w:val="single" w:sz="6" w:space="0" w:color="auto"/>
              <w:bottom w:val="single" w:sz="6" w:space="0" w:color="auto"/>
              <w:right w:val="single" w:sz="12" w:space="0" w:color="auto"/>
            </w:tcBorders>
            <w:shd w:val="clear" w:color="auto" w:fill="92D050"/>
            <w:vAlign w:val="center"/>
          </w:tcPr>
          <w:p w14:paraId="3D3880D9"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Shortfalls in the quality of supervision for any single (1) task that is not safety critical.</w:t>
            </w:r>
          </w:p>
          <w:p w14:paraId="3BB3E45E" w14:textId="77777777" w:rsidR="007F76FC" w:rsidRPr="00223972" w:rsidRDefault="007F76FC" w:rsidP="00F34CE9">
            <w:pPr>
              <w:rPr>
                <w:rFonts w:asciiTheme="minorHAnsi" w:hAnsiTheme="minorHAnsi"/>
                <w:sz w:val="20"/>
                <w:szCs w:val="20"/>
              </w:rPr>
            </w:pPr>
          </w:p>
          <w:p w14:paraId="7F4CB453"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Failure to identify the correct level of supervision required of any one task that is not safety critical.</w:t>
            </w:r>
          </w:p>
          <w:p w14:paraId="3CAECD9D" w14:textId="77777777" w:rsidR="007F76FC" w:rsidRPr="00223972" w:rsidRDefault="007F76FC" w:rsidP="00F34CE9">
            <w:pPr>
              <w:rPr>
                <w:rFonts w:asciiTheme="minorHAnsi" w:hAnsiTheme="minorHAnsi"/>
                <w:sz w:val="20"/>
                <w:szCs w:val="20"/>
              </w:rPr>
            </w:pPr>
          </w:p>
          <w:p w14:paraId="1912C473"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Single instance of poor standards of operational oversight within the control room of a plant/facility</w:t>
            </w:r>
          </w:p>
        </w:tc>
      </w:tr>
      <w:tr w:rsidR="001411B7" w:rsidRPr="0098338A" w14:paraId="680A1793" w14:textId="77777777" w:rsidTr="000C0D8A">
        <w:trPr>
          <w:trHeight w:val="1994"/>
        </w:trPr>
        <w:tc>
          <w:tcPr>
            <w:tcW w:w="1276" w:type="dxa"/>
            <w:tcBorders>
              <w:top w:val="single" w:sz="6" w:space="0" w:color="auto"/>
              <w:left w:val="single" w:sz="12" w:space="0" w:color="auto"/>
              <w:bottom w:val="single" w:sz="6" w:space="0" w:color="auto"/>
              <w:right w:val="single" w:sz="6" w:space="0" w:color="auto"/>
            </w:tcBorders>
            <w:vAlign w:val="center"/>
          </w:tcPr>
          <w:p w14:paraId="2BF1B105"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lastRenderedPageBreak/>
              <w:t>LC28</w:t>
            </w:r>
          </w:p>
        </w:tc>
        <w:tc>
          <w:tcPr>
            <w:tcW w:w="1418" w:type="dxa"/>
            <w:tcBorders>
              <w:top w:val="single" w:sz="6" w:space="0" w:color="auto"/>
              <w:left w:val="single" w:sz="6" w:space="0" w:color="auto"/>
              <w:bottom w:val="single" w:sz="12" w:space="0" w:color="auto"/>
              <w:right w:val="single" w:sz="6" w:space="0" w:color="auto"/>
            </w:tcBorders>
            <w:vAlign w:val="center"/>
          </w:tcPr>
          <w:p w14:paraId="7220E2FC"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Examination, inspection, maintenance and testing</w:t>
            </w:r>
          </w:p>
        </w:tc>
        <w:tc>
          <w:tcPr>
            <w:tcW w:w="3827" w:type="dxa"/>
            <w:tcBorders>
              <w:top w:val="single" w:sz="6" w:space="0" w:color="auto"/>
              <w:left w:val="single" w:sz="6" w:space="0" w:color="auto"/>
              <w:bottom w:val="single" w:sz="12" w:space="0" w:color="auto"/>
              <w:right w:val="single" w:sz="6" w:space="0" w:color="auto"/>
            </w:tcBorders>
            <w:shd w:val="clear" w:color="auto" w:fill="FF5050"/>
            <w:vAlign w:val="center"/>
          </w:tcPr>
          <w:p w14:paraId="72B0C0A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Failure to create an adequate maintenance schedule for safety related equipment.</w:t>
            </w:r>
          </w:p>
          <w:p w14:paraId="01DC92AE" w14:textId="77777777" w:rsidR="007F76FC" w:rsidRPr="0098338A" w:rsidRDefault="007F76FC" w:rsidP="00F34CE9">
            <w:pPr>
              <w:rPr>
                <w:rFonts w:asciiTheme="minorHAnsi" w:hAnsiTheme="minorHAnsi"/>
                <w:sz w:val="20"/>
                <w:szCs w:val="20"/>
              </w:rPr>
            </w:pPr>
          </w:p>
          <w:p w14:paraId="05F3CAF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Repeated failure to maintain safety-critical equipment</w:t>
            </w:r>
          </w:p>
        </w:tc>
        <w:tc>
          <w:tcPr>
            <w:tcW w:w="4394" w:type="dxa"/>
            <w:tcBorders>
              <w:top w:val="single" w:sz="6" w:space="0" w:color="auto"/>
              <w:left w:val="single" w:sz="6" w:space="0" w:color="auto"/>
              <w:bottom w:val="single" w:sz="12" w:space="0" w:color="auto"/>
              <w:right w:val="single" w:sz="6" w:space="0" w:color="auto"/>
            </w:tcBorders>
            <w:shd w:val="clear" w:color="auto" w:fill="FFC000"/>
            <w:vAlign w:val="center"/>
          </w:tcPr>
          <w:p w14:paraId="74BF4B70"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Systemic shortfalls in maintenance documentation, covering management and/or delivery. </w:t>
            </w:r>
          </w:p>
          <w:p w14:paraId="69BDFE5D" w14:textId="77777777" w:rsidR="007F76FC" w:rsidRPr="0098338A" w:rsidRDefault="007F76FC" w:rsidP="00F34CE9">
            <w:pPr>
              <w:rPr>
                <w:rFonts w:asciiTheme="minorHAnsi" w:hAnsiTheme="minorHAnsi"/>
                <w:sz w:val="20"/>
                <w:szCs w:val="20"/>
              </w:rPr>
            </w:pPr>
          </w:p>
          <w:p w14:paraId="38D41C10"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Repeated failures to deliver adequate maintenance to timescales required.</w:t>
            </w:r>
          </w:p>
        </w:tc>
        <w:tc>
          <w:tcPr>
            <w:tcW w:w="4253" w:type="dxa"/>
            <w:tcBorders>
              <w:top w:val="single" w:sz="6" w:space="0" w:color="auto"/>
              <w:left w:val="single" w:sz="6" w:space="0" w:color="auto"/>
              <w:bottom w:val="single" w:sz="12" w:space="0" w:color="auto"/>
              <w:right w:val="single" w:sz="12" w:space="0" w:color="auto"/>
            </w:tcBorders>
            <w:shd w:val="clear" w:color="auto" w:fill="92D050"/>
            <w:vAlign w:val="center"/>
          </w:tcPr>
          <w:p w14:paraId="3C456954"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shortfalls in delivery of maintenance, either in terms of either the timeliness or adequacy of delivery.</w:t>
            </w:r>
          </w:p>
          <w:p w14:paraId="4DE69B59" w14:textId="77777777" w:rsidR="007F76FC" w:rsidRPr="00223972" w:rsidRDefault="007F76FC" w:rsidP="00F34CE9">
            <w:pPr>
              <w:rPr>
                <w:rFonts w:asciiTheme="minorHAnsi" w:hAnsiTheme="minorHAnsi"/>
                <w:sz w:val="20"/>
                <w:szCs w:val="20"/>
              </w:rPr>
            </w:pPr>
          </w:p>
          <w:p w14:paraId="22E28B63"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 xml:space="preserve"> Minor shortfalls in the adequacy of maintenance staff, in terms of training, experience or delivery of task.</w:t>
            </w:r>
          </w:p>
        </w:tc>
      </w:tr>
      <w:tr w:rsidR="001411B7" w:rsidRPr="0098338A" w14:paraId="130D20A4" w14:textId="77777777" w:rsidTr="000C0D8A">
        <w:trPr>
          <w:trHeight w:val="2112"/>
        </w:trPr>
        <w:tc>
          <w:tcPr>
            <w:tcW w:w="1276" w:type="dxa"/>
            <w:tcBorders>
              <w:top w:val="single" w:sz="6" w:space="0" w:color="auto"/>
              <w:left w:val="single" w:sz="12" w:space="0" w:color="auto"/>
              <w:bottom w:val="single" w:sz="12" w:space="0" w:color="auto"/>
              <w:right w:val="single" w:sz="12" w:space="0" w:color="auto"/>
            </w:tcBorders>
            <w:vAlign w:val="center"/>
          </w:tcPr>
          <w:p w14:paraId="66374E9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LC32</w:t>
            </w:r>
          </w:p>
        </w:tc>
        <w:tc>
          <w:tcPr>
            <w:tcW w:w="1418" w:type="dxa"/>
            <w:tcBorders>
              <w:top w:val="single" w:sz="12" w:space="0" w:color="auto"/>
              <w:left w:val="single" w:sz="12" w:space="0" w:color="auto"/>
              <w:bottom w:val="single" w:sz="12" w:space="0" w:color="auto"/>
              <w:right w:val="single" w:sz="12" w:space="0" w:color="auto"/>
            </w:tcBorders>
            <w:vAlign w:val="center"/>
          </w:tcPr>
          <w:p w14:paraId="72CF2882"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Accumulation of waste on site</w:t>
            </w:r>
          </w:p>
        </w:tc>
        <w:tc>
          <w:tcPr>
            <w:tcW w:w="3827" w:type="dxa"/>
            <w:tcBorders>
              <w:top w:val="single" w:sz="12" w:space="0" w:color="auto"/>
              <w:left w:val="single" w:sz="12" w:space="0" w:color="auto"/>
              <w:bottom w:val="single" w:sz="12" w:space="0" w:color="auto"/>
              <w:right w:val="single" w:sz="12" w:space="0" w:color="auto"/>
            </w:tcBorders>
            <w:shd w:val="clear" w:color="auto" w:fill="FF5050"/>
            <w:vAlign w:val="center"/>
          </w:tcPr>
          <w:p w14:paraId="1051F6C5"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Areas used for waste storage are inadequate, are not managed, and no account is made of the waste accumulated on site.</w:t>
            </w:r>
          </w:p>
          <w:p w14:paraId="33749AA4" w14:textId="77777777" w:rsidR="007F76FC" w:rsidRPr="0098338A" w:rsidRDefault="007F76FC" w:rsidP="00F34CE9">
            <w:pPr>
              <w:rPr>
                <w:rFonts w:asciiTheme="minorHAnsi" w:hAnsiTheme="minorHAnsi"/>
                <w:sz w:val="20"/>
                <w:szCs w:val="20"/>
              </w:rPr>
            </w:pPr>
          </w:p>
          <w:p w14:paraId="1B5D4C76"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There is no control of waste and/or no </w:t>
            </w:r>
            <w:r w:rsidR="00154C1B" w:rsidRPr="0098338A">
              <w:rPr>
                <w:rFonts w:asciiTheme="minorHAnsi" w:hAnsiTheme="minorHAnsi"/>
                <w:sz w:val="20"/>
                <w:szCs w:val="20"/>
              </w:rPr>
              <w:t>recognition</w:t>
            </w:r>
            <w:r w:rsidRPr="0098338A">
              <w:rPr>
                <w:rFonts w:asciiTheme="minorHAnsi" w:hAnsiTheme="minorHAnsi"/>
                <w:sz w:val="20"/>
                <w:szCs w:val="20"/>
              </w:rPr>
              <w:t xml:space="preserve"> that such management is required.</w:t>
            </w:r>
          </w:p>
        </w:tc>
        <w:tc>
          <w:tcPr>
            <w:tcW w:w="4394" w:type="dxa"/>
            <w:tcBorders>
              <w:top w:val="single" w:sz="12" w:space="0" w:color="auto"/>
              <w:left w:val="single" w:sz="12" w:space="0" w:color="auto"/>
              <w:bottom w:val="single" w:sz="12" w:space="0" w:color="auto"/>
              <w:right w:val="single" w:sz="12" w:space="0" w:color="auto"/>
            </w:tcBorders>
            <w:shd w:val="clear" w:color="auto" w:fill="FFC000"/>
            <w:vAlign w:val="center"/>
          </w:tcPr>
          <w:p w14:paraId="654B1E43"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There are repeated or systemic failures in the management of waste, either in records, storage, or disposal route selection.</w:t>
            </w:r>
          </w:p>
          <w:p w14:paraId="0DD4D08D" w14:textId="77777777" w:rsidR="007F76FC" w:rsidRPr="0098338A" w:rsidRDefault="007F76FC" w:rsidP="00F34CE9">
            <w:pPr>
              <w:rPr>
                <w:rFonts w:asciiTheme="minorHAnsi" w:hAnsiTheme="minorHAnsi"/>
                <w:sz w:val="20"/>
                <w:szCs w:val="20"/>
              </w:rPr>
            </w:pPr>
          </w:p>
          <w:p w14:paraId="38516D6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Error(s) in the management of waste that could lead to a safety significant event.</w:t>
            </w:r>
          </w:p>
        </w:tc>
        <w:tc>
          <w:tcPr>
            <w:tcW w:w="4253" w:type="dxa"/>
            <w:tcBorders>
              <w:top w:val="single" w:sz="12" w:space="0" w:color="auto"/>
              <w:left w:val="single" w:sz="12" w:space="0" w:color="auto"/>
              <w:bottom w:val="single" w:sz="12" w:space="0" w:color="auto"/>
              <w:right w:val="single" w:sz="12" w:space="0" w:color="auto"/>
            </w:tcBorders>
            <w:shd w:val="clear" w:color="auto" w:fill="92D050"/>
            <w:vAlign w:val="center"/>
          </w:tcPr>
          <w:p w14:paraId="26DE69B3"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shortfalls in waste records.</w:t>
            </w:r>
          </w:p>
          <w:p w14:paraId="3D89BFBC" w14:textId="77777777" w:rsidR="007F76FC" w:rsidRPr="00223972" w:rsidRDefault="007F76FC" w:rsidP="00F34CE9">
            <w:pPr>
              <w:rPr>
                <w:rFonts w:asciiTheme="minorHAnsi" w:hAnsiTheme="minorHAnsi"/>
                <w:sz w:val="20"/>
                <w:szCs w:val="20"/>
              </w:rPr>
            </w:pPr>
          </w:p>
          <w:p w14:paraId="688D629D" w14:textId="77777777" w:rsidR="007F76FC" w:rsidRPr="00223972" w:rsidRDefault="007F76FC" w:rsidP="00F34CE9">
            <w:pPr>
              <w:rPr>
                <w:rFonts w:asciiTheme="minorHAnsi" w:hAnsiTheme="minorHAnsi"/>
                <w:sz w:val="20"/>
                <w:szCs w:val="20"/>
              </w:rPr>
            </w:pPr>
            <w:r w:rsidRPr="00223972">
              <w:rPr>
                <w:rFonts w:asciiTheme="minorHAnsi" w:hAnsiTheme="minorHAnsi"/>
                <w:sz w:val="20"/>
                <w:szCs w:val="20"/>
              </w:rPr>
              <w:t>Minor issues or errors in the use of waste storage or lay-down areas, but for which there is minimal opportunity for elevated hazard.</w:t>
            </w:r>
          </w:p>
        </w:tc>
      </w:tr>
      <w:tr w:rsidR="001411B7" w:rsidRPr="0098338A" w14:paraId="740C384F" w14:textId="77777777" w:rsidTr="000C0D8A">
        <w:trPr>
          <w:trHeight w:val="1095"/>
        </w:trPr>
        <w:tc>
          <w:tcPr>
            <w:tcW w:w="1276" w:type="dxa"/>
            <w:tcBorders>
              <w:top w:val="single" w:sz="12" w:space="0" w:color="auto"/>
              <w:left w:val="single" w:sz="12" w:space="0" w:color="auto"/>
              <w:bottom w:val="single" w:sz="12" w:space="0" w:color="auto"/>
              <w:right w:val="single" w:sz="12" w:space="0" w:color="auto"/>
            </w:tcBorders>
          </w:tcPr>
          <w:p w14:paraId="79A9F3D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07FD5FA6"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4</w:t>
            </w:r>
          </w:p>
        </w:tc>
        <w:tc>
          <w:tcPr>
            <w:tcW w:w="1418" w:type="dxa"/>
            <w:tcBorders>
              <w:top w:val="single" w:sz="12" w:space="0" w:color="auto"/>
              <w:left w:val="single" w:sz="12" w:space="0" w:color="auto"/>
              <w:bottom w:val="single" w:sz="12" w:space="0" w:color="auto"/>
              <w:right w:val="single" w:sz="12" w:space="0" w:color="auto"/>
            </w:tcBorders>
          </w:tcPr>
          <w:p w14:paraId="1E4B083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Nuclear Premises</w:t>
            </w:r>
          </w:p>
          <w:p w14:paraId="3F88216B"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Approved Security Plan</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6476D91D"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Complete lack of an approved Site Security Plan (SSP).</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3E74262C" w14:textId="77777777" w:rsidR="007F76FC" w:rsidRPr="0098338A" w:rsidRDefault="007F76FC" w:rsidP="00770968">
            <w:pPr>
              <w:rPr>
                <w:rFonts w:asciiTheme="minorHAnsi" w:hAnsiTheme="minorHAnsi"/>
                <w:color w:val="000000"/>
                <w:sz w:val="20"/>
                <w:szCs w:val="20"/>
              </w:rPr>
            </w:pPr>
            <w:r w:rsidRPr="0098338A">
              <w:rPr>
                <w:rFonts w:asciiTheme="minorHAnsi" w:hAnsiTheme="minorHAnsi"/>
                <w:color w:val="000000"/>
                <w:sz w:val="20"/>
                <w:szCs w:val="20"/>
              </w:rPr>
              <w:t xml:space="preserve">There are repeated, systemic failures or significant omissions in </w:t>
            </w:r>
            <w:r w:rsidR="00FF6211">
              <w:rPr>
                <w:rFonts w:asciiTheme="minorHAnsi" w:hAnsiTheme="minorHAnsi"/>
                <w:color w:val="000000"/>
                <w:sz w:val="20"/>
                <w:szCs w:val="20"/>
              </w:rPr>
              <w:t xml:space="preserve">how </w:t>
            </w:r>
            <w:r w:rsidRPr="0098338A">
              <w:rPr>
                <w:rFonts w:asciiTheme="minorHAnsi" w:hAnsiTheme="minorHAnsi"/>
                <w:color w:val="000000"/>
                <w:sz w:val="20"/>
                <w:szCs w:val="20"/>
              </w:rPr>
              <w:t xml:space="preserve">the standards, procedures and arrangements </w:t>
            </w:r>
            <w:r w:rsidR="00D63AA0">
              <w:rPr>
                <w:rFonts w:asciiTheme="minorHAnsi" w:hAnsiTheme="minorHAnsi"/>
                <w:color w:val="000000"/>
                <w:sz w:val="20"/>
                <w:szCs w:val="20"/>
              </w:rPr>
              <w:t xml:space="preserve">in </w:t>
            </w:r>
            <w:r w:rsidRPr="0098338A">
              <w:rPr>
                <w:rFonts w:asciiTheme="minorHAnsi" w:hAnsiTheme="minorHAnsi"/>
                <w:color w:val="000000"/>
                <w:sz w:val="20"/>
                <w:szCs w:val="20"/>
              </w:rPr>
              <w:t>the SSP</w:t>
            </w:r>
            <w:r w:rsidR="00770968">
              <w:rPr>
                <w:rFonts w:asciiTheme="minorHAnsi" w:hAnsiTheme="minorHAnsi"/>
                <w:color w:val="000000"/>
                <w:sz w:val="20"/>
                <w:szCs w:val="20"/>
              </w:rPr>
              <w:t xml:space="preserve"> meet</w:t>
            </w:r>
            <w:r w:rsidR="00D63AA0">
              <w:rPr>
                <w:rFonts w:asciiTheme="minorHAnsi" w:hAnsiTheme="minorHAnsi"/>
                <w:color w:val="000000"/>
                <w:sz w:val="20"/>
                <w:szCs w:val="20"/>
              </w:rPr>
              <w:t xml:space="preserve"> the expectations of NISR or SyAPs</w:t>
            </w:r>
            <w:r w:rsidR="00FF6211">
              <w:rPr>
                <w:rFonts w:asciiTheme="minorHAnsi" w:hAnsiTheme="minorHAnsi"/>
                <w:color w:val="000000"/>
                <w:sz w:val="20"/>
                <w:szCs w:val="20"/>
              </w:rPr>
              <w:t>.</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08E92A66" w14:textId="77777777" w:rsidR="007F76FC" w:rsidRPr="00223972" w:rsidRDefault="007F76FC" w:rsidP="00D63AA0">
            <w:pPr>
              <w:rPr>
                <w:rFonts w:asciiTheme="minorHAnsi" w:hAnsiTheme="minorHAnsi"/>
                <w:color w:val="000000"/>
                <w:sz w:val="20"/>
                <w:szCs w:val="20"/>
              </w:rPr>
            </w:pPr>
            <w:r w:rsidRPr="00223972">
              <w:rPr>
                <w:rFonts w:asciiTheme="minorHAnsi" w:hAnsiTheme="minorHAnsi"/>
                <w:color w:val="000000"/>
                <w:sz w:val="20"/>
                <w:szCs w:val="20"/>
              </w:rPr>
              <w:t xml:space="preserve">Minor shortfalls </w:t>
            </w:r>
            <w:r w:rsidR="00D63AA0">
              <w:rPr>
                <w:rFonts w:asciiTheme="minorHAnsi" w:hAnsiTheme="minorHAnsi"/>
                <w:color w:val="000000"/>
                <w:sz w:val="20"/>
                <w:szCs w:val="20"/>
              </w:rPr>
              <w:t>in how the standards, procedures and arrangements</w:t>
            </w:r>
            <w:r w:rsidR="00770968">
              <w:rPr>
                <w:rFonts w:asciiTheme="minorHAnsi" w:hAnsiTheme="minorHAnsi"/>
                <w:color w:val="000000"/>
                <w:sz w:val="20"/>
                <w:szCs w:val="20"/>
              </w:rPr>
              <w:t xml:space="preserve"> in the SSP meet</w:t>
            </w:r>
            <w:r w:rsidR="00D63AA0">
              <w:rPr>
                <w:rFonts w:asciiTheme="minorHAnsi" w:hAnsiTheme="minorHAnsi"/>
                <w:color w:val="000000"/>
                <w:sz w:val="20"/>
                <w:szCs w:val="20"/>
              </w:rPr>
              <w:t xml:space="preserve"> the expectations</w:t>
            </w:r>
            <w:r w:rsidR="00770968">
              <w:rPr>
                <w:rFonts w:asciiTheme="minorHAnsi" w:hAnsiTheme="minorHAnsi"/>
                <w:color w:val="000000"/>
                <w:sz w:val="20"/>
                <w:szCs w:val="20"/>
              </w:rPr>
              <w:t xml:space="preserve"> of NISR </w:t>
            </w:r>
            <w:r w:rsidR="00D63AA0">
              <w:rPr>
                <w:rFonts w:asciiTheme="minorHAnsi" w:hAnsiTheme="minorHAnsi"/>
                <w:color w:val="000000"/>
                <w:sz w:val="20"/>
                <w:szCs w:val="20"/>
              </w:rPr>
              <w:t>or SyAPs.</w:t>
            </w:r>
          </w:p>
        </w:tc>
      </w:tr>
      <w:tr w:rsidR="001411B7" w:rsidRPr="0098338A" w14:paraId="08BF170B" w14:textId="77777777" w:rsidTr="000C0D8A">
        <w:trPr>
          <w:trHeight w:val="1173"/>
        </w:trPr>
        <w:tc>
          <w:tcPr>
            <w:tcW w:w="1276" w:type="dxa"/>
            <w:tcBorders>
              <w:top w:val="single" w:sz="12" w:space="0" w:color="auto"/>
              <w:left w:val="single" w:sz="12" w:space="0" w:color="auto"/>
              <w:bottom w:val="single" w:sz="12" w:space="0" w:color="auto"/>
              <w:right w:val="single" w:sz="12" w:space="0" w:color="auto"/>
            </w:tcBorders>
          </w:tcPr>
          <w:p w14:paraId="13D923D1"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0C3FB8C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7</w:t>
            </w:r>
          </w:p>
        </w:tc>
        <w:tc>
          <w:tcPr>
            <w:tcW w:w="1418" w:type="dxa"/>
            <w:tcBorders>
              <w:top w:val="single" w:sz="12" w:space="0" w:color="auto"/>
              <w:left w:val="single" w:sz="12" w:space="0" w:color="auto"/>
              <w:bottom w:val="single" w:sz="12" w:space="0" w:color="auto"/>
              <w:right w:val="single" w:sz="12" w:space="0" w:color="auto"/>
            </w:tcBorders>
          </w:tcPr>
          <w:p w14:paraId="03A1934D"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Nuclear Premises</w:t>
            </w:r>
          </w:p>
          <w:p w14:paraId="689CA9FE"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Maintenance of Security</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5D3257E1" w14:textId="77777777" w:rsidR="007F76FC" w:rsidRPr="0098338A" w:rsidRDefault="007F76FC" w:rsidP="00990C80">
            <w:pPr>
              <w:rPr>
                <w:rFonts w:asciiTheme="minorHAnsi" w:hAnsiTheme="minorHAnsi"/>
                <w:color w:val="000000"/>
                <w:sz w:val="20"/>
                <w:szCs w:val="20"/>
              </w:rPr>
            </w:pPr>
            <w:r w:rsidRPr="0098338A">
              <w:rPr>
                <w:rFonts w:asciiTheme="minorHAnsi" w:hAnsiTheme="minorHAnsi"/>
                <w:color w:val="000000"/>
                <w:sz w:val="20"/>
                <w:szCs w:val="20"/>
              </w:rPr>
              <w:t xml:space="preserve">The failure to maintain the SSP, in that the standards, procedures and arrangements described in the SSP </w:t>
            </w:r>
            <w:r w:rsidR="00D63AA0">
              <w:rPr>
                <w:rFonts w:asciiTheme="minorHAnsi" w:hAnsiTheme="minorHAnsi"/>
                <w:color w:val="000000"/>
                <w:sz w:val="20"/>
                <w:szCs w:val="20"/>
              </w:rPr>
              <w:t>bear</w:t>
            </w:r>
            <w:r w:rsidR="00990C80">
              <w:rPr>
                <w:rFonts w:asciiTheme="minorHAnsi" w:hAnsiTheme="minorHAnsi"/>
                <w:color w:val="000000"/>
                <w:sz w:val="20"/>
                <w:szCs w:val="20"/>
              </w:rPr>
              <w:t xml:space="preserve"> little</w:t>
            </w:r>
            <w:r w:rsidR="00D63AA0">
              <w:rPr>
                <w:rFonts w:asciiTheme="minorHAnsi" w:hAnsiTheme="minorHAnsi"/>
                <w:color w:val="000000"/>
                <w:sz w:val="20"/>
                <w:szCs w:val="20"/>
              </w:rPr>
              <w:t xml:space="preserve"> or no</w:t>
            </w:r>
            <w:r w:rsidR="00990C80">
              <w:rPr>
                <w:rFonts w:asciiTheme="minorHAnsi" w:hAnsiTheme="minorHAnsi"/>
                <w:color w:val="000000"/>
                <w:sz w:val="20"/>
                <w:szCs w:val="20"/>
              </w:rPr>
              <w:t xml:space="preserve"> resemblance to</w:t>
            </w:r>
            <w:r w:rsidRPr="0098338A">
              <w:rPr>
                <w:rFonts w:asciiTheme="minorHAnsi" w:hAnsiTheme="minorHAnsi"/>
                <w:color w:val="000000"/>
                <w:sz w:val="20"/>
                <w:szCs w:val="20"/>
              </w:rPr>
              <w:t xml:space="preserve"> those </w:t>
            </w:r>
            <w:r w:rsidR="00990C80">
              <w:rPr>
                <w:rFonts w:asciiTheme="minorHAnsi" w:hAnsiTheme="minorHAnsi"/>
                <w:color w:val="000000"/>
                <w:sz w:val="20"/>
                <w:szCs w:val="20"/>
              </w:rPr>
              <w:t xml:space="preserve">implemented. </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6F622E13" w14:textId="77777777" w:rsidR="007F76FC" w:rsidRPr="0098338A" w:rsidRDefault="007F76FC" w:rsidP="00FD44A1">
            <w:pPr>
              <w:rPr>
                <w:rFonts w:asciiTheme="minorHAnsi" w:hAnsiTheme="minorHAnsi"/>
                <w:color w:val="000000"/>
                <w:sz w:val="20"/>
                <w:szCs w:val="20"/>
              </w:rPr>
            </w:pPr>
            <w:r w:rsidRPr="0098338A">
              <w:rPr>
                <w:rFonts w:asciiTheme="minorHAnsi" w:hAnsiTheme="minorHAnsi"/>
                <w:color w:val="000000"/>
                <w:sz w:val="20"/>
                <w:szCs w:val="20"/>
              </w:rPr>
              <w:t xml:space="preserve">There are repeated or systemic </w:t>
            </w:r>
            <w:r w:rsidR="00990C80">
              <w:rPr>
                <w:rFonts w:asciiTheme="minorHAnsi" w:hAnsiTheme="minorHAnsi"/>
                <w:color w:val="000000"/>
                <w:sz w:val="20"/>
                <w:szCs w:val="20"/>
              </w:rPr>
              <w:t xml:space="preserve">inconsistencies between </w:t>
            </w:r>
            <w:r w:rsidRPr="0098338A">
              <w:rPr>
                <w:rFonts w:asciiTheme="minorHAnsi" w:hAnsiTheme="minorHAnsi"/>
                <w:color w:val="000000"/>
                <w:sz w:val="20"/>
                <w:szCs w:val="20"/>
              </w:rPr>
              <w:t xml:space="preserve">the standards, procedures and arrangements </w:t>
            </w:r>
            <w:r w:rsidR="00990C80">
              <w:rPr>
                <w:rFonts w:asciiTheme="minorHAnsi" w:hAnsiTheme="minorHAnsi"/>
                <w:color w:val="000000"/>
                <w:sz w:val="20"/>
                <w:szCs w:val="20"/>
              </w:rPr>
              <w:t xml:space="preserve">implemented </w:t>
            </w:r>
            <w:r w:rsidR="00FD44A1">
              <w:rPr>
                <w:rFonts w:asciiTheme="minorHAnsi" w:hAnsiTheme="minorHAnsi"/>
                <w:color w:val="000000"/>
                <w:sz w:val="20"/>
                <w:szCs w:val="20"/>
              </w:rPr>
              <w:t>and</w:t>
            </w:r>
            <w:r w:rsidR="00990C80">
              <w:rPr>
                <w:rFonts w:asciiTheme="minorHAnsi" w:hAnsiTheme="minorHAnsi"/>
                <w:color w:val="000000"/>
                <w:sz w:val="20"/>
                <w:szCs w:val="20"/>
              </w:rPr>
              <w:t xml:space="preserve"> those </w:t>
            </w:r>
            <w:r w:rsidRPr="0098338A">
              <w:rPr>
                <w:rFonts w:asciiTheme="minorHAnsi" w:hAnsiTheme="minorHAnsi"/>
                <w:color w:val="000000"/>
                <w:sz w:val="20"/>
                <w:szCs w:val="20"/>
              </w:rPr>
              <w:t>described in the SSP.</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248E78DA" w14:textId="77777777" w:rsidR="007F76FC" w:rsidRPr="00223972" w:rsidRDefault="007F76FC" w:rsidP="00FD44A1">
            <w:pPr>
              <w:rPr>
                <w:rFonts w:asciiTheme="minorHAnsi" w:hAnsiTheme="minorHAnsi"/>
                <w:color w:val="000000"/>
                <w:sz w:val="20"/>
                <w:szCs w:val="20"/>
              </w:rPr>
            </w:pPr>
            <w:r w:rsidRPr="00223972">
              <w:rPr>
                <w:rFonts w:asciiTheme="minorHAnsi" w:hAnsiTheme="minorHAnsi"/>
                <w:color w:val="000000"/>
                <w:sz w:val="20"/>
                <w:szCs w:val="20"/>
              </w:rPr>
              <w:t xml:space="preserve">Minor </w:t>
            </w:r>
            <w:r w:rsidR="00990C80">
              <w:rPr>
                <w:rFonts w:asciiTheme="minorHAnsi" w:hAnsiTheme="minorHAnsi"/>
                <w:color w:val="000000"/>
                <w:sz w:val="20"/>
                <w:szCs w:val="20"/>
              </w:rPr>
              <w:t xml:space="preserve">inconsistencies between the standards, procedures and </w:t>
            </w:r>
            <w:r w:rsidR="00770968">
              <w:rPr>
                <w:rFonts w:asciiTheme="minorHAnsi" w:hAnsiTheme="minorHAnsi"/>
                <w:color w:val="000000"/>
                <w:sz w:val="20"/>
                <w:szCs w:val="20"/>
              </w:rPr>
              <w:t>arrangements</w:t>
            </w:r>
            <w:r w:rsidRPr="00223972">
              <w:rPr>
                <w:rFonts w:asciiTheme="minorHAnsi" w:hAnsiTheme="minorHAnsi"/>
                <w:color w:val="000000"/>
                <w:sz w:val="20"/>
                <w:szCs w:val="20"/>
              </w:rPr>
              <w:t xml:space="preserve"> implement</w:t>
            </w:r>
            <w:r w:rsidR="00990C80">
              <w:rPr>
                <w:rFonts w:asciiTheme="minorHAnsi" w:hAnsiTheme="minorHAnsi"/>
                <w:color w:val="000000"/>
                <w:sz w:val="20"/>
                <w:szCs w:val="20"/>
              </w:rPr>
              <w:t xml:space="preserve">ed </w:t>
            </w:r>
            <w:r w:rsidR="00FD44A1">
              <w:rPr>
                <w:rFonts w:asciiTheme="minorHAnsi" w:hAnsiTheme="minorHAnsi"/>
                <w:color w:val="000000"/>
                <w:sz w:val="20"/>
                <w:szCs w:val="20"/>
              </w:rPr>
              <w:t xml:space="preserve">and </w:t>
            </w:r>
            <w:r w:rsidR="00990C80">
              <w:rPr>
                <w:rFonts w:asciiTheme="minorHAnsi" w:hAnsiTheme="minorHAnsi"/>
                <w:color w:val="000000"/>
                <w:sz w:val="20"/>
                <w:szCs w:val="20"/>
              </w:rPr>
              <w:t>those described in the SSP</w:t>
            </w:r>
            <w:r w:rsidRPr="00223972">
              <w:rPr>
                <w:rFonts w:asciiTheme="minorHAnsi" w:hAnsiTheme="minorHAnsi"/>
                <w:color w:val="000000"/>
                <w:sz w:val="20"/>
                <w:szCs w:val="20"/>
              </w:rPr>
              <w:t>.</w:t>
            </w:r>
          </w:p>
        </w:tc>
      </w:tr>
      <w:tr w:rsidR="001411B7" w:rsidRPr="0098338A" w14:paraId="40D4CF42" w14:textId="77777777" w:rsidTr="000C0D8A">
        <w:trPr>
          <w:trHeight w:val="1105"/>
        </w:trPr>
        <w:tc>
          <w:tcPr>
            <w:tcW w:w="1276" w:type="dxa"/>
            <w:tcBorders>
              <w:top w:val="single" w:sz="12" w:space="0" w:color="auto"/>
              <w:left w:val="single" w:sz="12" w:space="0" w:color="auto"/>
              <w:bottom w:val="single" w:sz="12" w:space="0" w:color="auto"/>
              <w:right w:val="single" w:sz="12" w:space="0" w:color="auto"/>
            </w:tcBorders>
          </w:tcPr>
          <w:p w14:paraId="25E3BE4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2D07E6B0"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8</w:t>
            </w:r>
          </w:p>
        </w:tc>
        <w:tc>
          <w:tcPr>
            <w:tcW w:w="1418" w:type="dxa"/>
            <w:tcBorders>
              <w:top w:val="single" w:sz="12" w:space="0" w:color="auto"/>
              <w:left w:val="single" w:sz="12" w:space="0" w:color="auto"/>
              <w:bottom w:val="single" w:sz="12" w:space="0" w:color="auto"/>
              <w:right w:val="single" w:sz="12" w:space="0" w:color="auto"/>
            </w:tcBorders>
          </w:tcPr>
          <w:p w14:paraId="2329C48F"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Nuclear Premises</w:t>
            </w:r>
          </w:p>
          <w:p w14:paraId="14665487"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Temporary Security Plans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34C589D3"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Complete lack of an approved Temporary Security Plan (TSP).</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194521C5" w14:textId="77777777" w:rsidR="007F76FC" w:rsidRPr="0098338A" w:rsidRDefault="007F76FC" w:rsidP="00770968">
            <w:pPr>
              <w:rPr>
                <w:rFonts w:asciiTheme="minorHAnsi" w:hAnsiTheme="minorHAnsi"/>
                <w:color w:val="000000"/>
                <w:sz w:val="20"/>
                <w:szCs w:val="20"/>
              </w:rPr>
            </w:pPr>
            <w:r w:rsidRPr="0098338A">
              <w:rPr>
                <w:rFonts w:asciiTheme="minorHAnsi" w:hAnsiTheme="minorHAnsi"/>
                <w:color w:val="000000"/>
                <w:sz w:val="20"/>
                <w:szCs w:val="20"/>
              </w:rPr>
              <w:t xml:space="preserve">There are repeated or systemic failures in </w:t>
            </w:r>
            <w:r w:rsidR="00770968">
              <w:rPr>
                <w:rFonts w:asciiTheme="minorHAnsi" w:hAnsiTheme="minorHAnsi"/>
                <w:color w:val="000000"/>
                <w:sz w:val="20"/>
                <w:szCs w:val="20"/>
              </w:rPr>
              <w:t xml:space="preserve">administration and governance of arrangements supporting </w:t>
            </w:r>
            <w:r w:rsidRPr="0098338A">
              <w:rPr>
                <w:rFonts w:asciiTheme="minorHAnsi" w:hAnsiTheme="minorHAnsi"/>
                <w:color w:val="000000"/>
                <w:sz w:val="20"/>
                <w:szCs w:val="20"/>
              </w:rPr>
              <w:t>the TSP.</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0C2D4C4D" w14:textId="77777777" w:rsidR="007F76FC" w:rsidRPr="00223972" w:rsidRDefault="007F76FC" w:rsidP="00FD44A1">
            <w:pPr>
              <w:rPr>
                <w:rFonts w:asciiTheme="minorHAnsi" w:hAnsiTheme="minorHAnsi"/>
                <w:color w:val="000000"/>
                <w:sz w:val="20"/>
                <w:szCs w:val="20"/>
              </w:rPr>
            </w:pPr>
            <w:r w:rsidRPr="00223972">
              <w:rPr>
                <w:rFonts w:asciiTheme="minorHAnsi" w:hAnsiTheme="minorHAnsi"/>
                <w:color w:val="000000"/>
                <w:sz w:val="20"/>
                <w:szCs w:val="20"/>
              </w:rPr>
              <w:t xml:space="preserve">Minor shortfalls </w:t>
            </w:r>
            <w:r w:rsidR="00770968">
              <w:rPr>
                <w:rFonts w:asciiTheme="minorHAnsi" w:hAnsiTheme="minorHAnsi"/>
                <w:color w:val="000000"/>
                <w:sz w:val="20"/>
                <w:szCs w:val="20"/>
              </w:rPr>
              <w:t>in administration</w:t>
            </w:r>
            <w:r w:rsidR="00FD44A1">
              <w:rPr>
                <w:rFonts w:asciiTheme="minorHAnsi" w:hAnsiTheme="minorHAnsi"/>
                <w:color w:val="000000"/>
                <w:sz w:val="20"/>
                <w:szCs w:val="20"/>
              </w:rPr>
              <w:t xml:space="preserve"> and </w:t>
            </w:r>
            <w:r w:rsidR="00770968">
              <w:rPr>
                <w:rFonts w:asciiTheme="minorHAnsi" w:hAnsiTheme="minorHAnsi"/>
                <w:color w:val="000000"/>
                <w:sz w:val="20"/>
                <w:szCs w:val="20"/>
              </w:rPr>
              <w:t xml:space="preserve">governance of arrangements supporting </w:t>
            </w:r>
            <w:r w:rsidRPr="00223972">
              <w:rPr>
                <w:rFonts w:asciiTheme="minorHAnsi" w:hAnsiTheme="minorHAnsi"/>
                <w:color w:val="000000"/>
                <w:sz w:val="20"/>
                <w:szCs w:val="20"/>
              </w:rPr>
              <w:t>the TSP</w:t>
            </w:r>
            <w:r w:rsidR="00770968">
              <w:rPr>
                <w:rFonts w:asciiTheme="minorHAnsi" w:hAnsiTheme="minorHAnsi"/>
                <w:color w:val="000000"/>
                <w:sz w:val="20"/>
                <w:szCs w:val="20"/>
              </w:rPr>
              <w:t>.</w:t>
            </w:r>
          </w:p>
        </w:tc>
      </w:tr>
      <w:tr w:rsidR="001411B7" w:rsidRPr="0098338A" w14:paraId="6001793E" w14:textId="77777777" w:rsidTr="000C0D8A">
        <w:trPr>
          <w:trHeight w:val="2078"/>
        </w:trPr>
        <w:tc>
          <w:tcPr>
            <w:tcW w:w="1276" w:type="dxa"/>
            <w:tcBorders>
              <w:top w:val="single" w:sz="12" w:space="0" w:color="auto"/>
              <w:left w:val="single" w:sz="12" w:space="0" w:color="auto"/>
              <w:bottom w:val="single" w:sz="12" w:space="0" w:color="auto"/>
              <w:right w:val="single" w:sz="12" w:space="0" w:color="auto"/>
            </w:tcBorders>
          </w:tcPr>
          <w:p w14:paraId="3F1FF40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lastRenderedPageBreak/>
              <w:t>NISR 2003</w:t>
            </w:r>
          </w:p>
          <w:p w14:paraId="47E1EE09"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11/21/22(7)b</w:t>
            </w:r>
          </w:p>
        </w:tc>
        <w:tc>
          <w:tcPr>
            <w:tcW w:w="1418" w:type="dxa"/>
            <w:tcBorders>
              <w:top w:val="single" w:sz="12" w:space="0" w:color="auto"/>
              <w:left w:val="single" w:sz="12" w:space="0" w:color="auto"/>
              <w:bottom w:val="single" w:sz="12" w:space="0" w:color="auto"/>
              <w:right w:val="single" w:sz="12" w:space="0" w:color="auto"/>
            </w:tcBorders>
          </w:tcPr>
          <w:p w14:paraId="4175B745"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 xml:space="preserve">Nuclear Premises, Approved Carriers, Sensitive Nuclear Information </w:t>
            </w:r>
          </w:p>
          <w:p w14:paraId="5C04B066"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Directions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3AF02D32"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Complete failure to comply with a direction given by ONR.</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2B029F79"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There are repeated or systemic failures or significant omissions in the compliance with a direction given by ONR.</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1EACA34D" w14:textId="77777777" w:rsidR="007F76FC" w:rsidRPr="00223972" w:rsidRDefault="007F76FC" w:rsidP="00D63AA0">
            <w:pPr>
              <w:rPr>
                <w:rFonts w:asciiTheme="minorHAnsi" w:hAnsiTheme="minorHAnsi"/>
                <w:color w:val="000000"/>
                <w:sz w:val="20"/>
                <w:szCs w:val="20"/>
              </w:rPr>
            </w:pPr>
            <w:r w:rsidRPr="00223972">
              <w:rPr>
                <w:rFonts w:asciiTheme="minorHAnsi" w:hAnsiTheme="minorHAnsi"/>
                <w:color w:val="000000"/>
                <w:sz w:val="20"/>
                <w:szCs w:val="20"/>
              </w:rPr>
              <w:t>Minor shortfalls with the compliance with a direction given by ONR</w:t>
            </w:r>
            <w:r w:rsidR="00D63AA0">
              <w:rPr>
                <w:rFonts w:asciiTheme="minorHAnsi" w:hAnsiTheme="minorHAnsi"/>
                <w:color w:val="000000"/>
                <w:sz w:val="20"/>
                <w:szCs w:val="20"/>
              </w:rPr>
              <w:t>.</w:t>
            </w:r>
          </w:p>
        </w:tc>
      </w:tr>
      <w:tr w:rsidR="001411B7" w:rsidRPr="0098338A" w14:paraId="551C9741" w14:textId="77777777" w:rsidTr="000C0D8A">
        <w:trPr>
          <w:trHeight w:val="1598"/>
        </w:trPr>
        <w:tc>
          <w:tcPr>
            <w:tcW w:w="1276" w:type="dxa"/>
            <w:tcBorders>
              <w:top w:val="single" w:sz="12" w:space="0" w:color="auto"/>
              <w:left w:val="single" w:sz="12" w:space="0" w:color="auto"/>
              <w:bottom w:val="single" w:sz="12" w:space="0" w:color="auto"/>
              <w:right w:val="single" w:sz="12" w:space="0" w:color="auto"/>
            </w:tcBorders>
          </w:tcPr>
          <w:p w14:paraId="3395292C"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7C595B2A"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13</w:t>
            </w:r>
          </w:p>
        </w:tc>
        <w:tc>
          <w:tcPr>
            <w:tcW w:w="1418" w:type="dxa"/>
            <w:tcBorders>
              <w:top w:val="single" w:sz="12" w:space="0" w:color="auto"/>
              <w:left w:val="single" w:sz="12" w:space="0" w:color="auto"/>
              <w:bottom w:val="single" w:sz="12" w:space="0" w:color="auto"/>
              <w:right w:val="single" w:sz="12" w:space="0" w:color="auto"/>
            </w:tcBorders>
          </w:tcPr>
          <w:p w14:paraId="0B0B66D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Approved Carriers</w:t>
            </w:r>
          </w:p>
          <w:p w14:paraId="4F747D33"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 xml:space="preserve">Approved Transport Security Statement </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42F3F17B"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Transporting NM without an approved Transport Security Statement (TSS).</w:t>
            </w:r>
          </w:p>
          <w:p w14:paraId="2383E15D" w14:textId="77777777" w:rsidR="007F76FC" w:rsidRPr="0098338A" w:rsidRDefault="007F76FC" w:rsidP="00F34CE9">
            <w:pPr>
              <w:rPr>
                <w:rFonts w:asciiTheme="minorHAnsi" w:hAnsiTheme="minorHAnsi"/>
                <w:color w:val="000000"/>
                <w:sz w:val="20"/>
                <w:szCs w:val="20"/>
              </w:rPr>
            </w:pP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156972EC" w14:textId="77777777" w:rsidR="007F76FC" w:rsidRPr="0098338A" w:rsidRDefault="007F76FC" w:rsidP="00770968">
            <w:pPr>
              <w:rPr>
                <w:rFonts w:asciiTheme="minorHAnsi" w:hAnsiTheme="minorHAnsi"/>
                <w:color w:val="000000"/>
                <w:sz w:val="20"/>
                <w:szCs w:val="20"/>
              </w:rPr>
            </w:pPr>
            <w:r w:rsidRPr="0098338A">
              <w:rPr>
                <w:rFonts w:asciiTheme="minorHAnsi" w:hAnsiTheme="minorHAnsi"/>
                <w:color w:val="000000"/>
                <w:sz w:val="20"/>
                <w:szCs w:val="20"/>
              </w:rPr>
              <w:t xml:space="preserve">Transporting NM where </w:t>
            </w:r>
            <w:r w:rsidR="00770968">
              <w:rPr>
                <w:rFonts w:asciiTheme="minorHAnsi" w:hAnsiTheme="minorHAnsi"/>
                <w:color w:val="000000"/>
                <w:sz w:val="20"/>
                <w:szCs w:val="20"/>
              </w:rPr>
              <w:t>t</w:t>
            </w:r>
            <w:r w:rsidR="00770968" w:rsidRPr="0098338A">
              <w:rPr>
                <w:rFonts w:asciiTheme="minorHAnsi" w:hAnsiTheme="minorHAnsi"/>
                <w:color w:val="000000"/>
                <w:sz w:val="20"/>
                <w:szCs w:val="20"/>
              </w:rPr>
              <w:t xml:space="preserve">here are repeated, systemic failures or significant omissions in </w:t>
            </w:r>
            <w:r w:rsidR="00770968">
              <w:rPr>
                <w:rFonts w:asciiTheme="minorHAnsi" w:hAnsiTheme="minorHAnsi"/>
                <w:color w:val="000000"/>
                <w:sz w:val="20"/>
                <w:szCs w:val="20"/>
              </w:rPr>
              <w:t xml:space="preserve">how </w:t>
            </w:r>
            <w:r w:rsidR="00770968" w:rsidRPr="0098338A">
              <w:rPr>
                <w:rFonts w:asciiTheme="minorHAnsi" w:hAnsiTheme="minorHAnsi"/>
                <w:color w:val="000000"/>
                <w:sz w:val="20"/>
                <w:szCs w:val="20"/>
              </w:rPr>
              <w:t xml:space="preserve">the standards, procedures and arrangements </w:t>
            </w:r>
            <w:r w:rsidR="00770968">
              <w:rPr>
                <w:rFonts w:asciiTheme="minorHAnsi" w:hAnsiTheme="minorHAnsi"/>
                <w:color w:val="000000"/>
                <w:sz w:val="20"/>
                <w:szCs w:val="20"/>
              </w:rPr>
              <w:t>in the TSS meet the expectations of NISR or SyAPs.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096A7BD0" w14:textId="77777777" w:rsidR="007F76FC" w:rsidRPr="00223972" w:rsidRDefault="007F76FC" w:rsidP="00770968">
            <w:pPr>
              <w:rPr>
                <w:rFonts w:asciiTheme="minorHAnsi" w:hAnsiTheme="minorHAnsi"/>
                <w:color w:val="000000"/>
                <w:sz w:val="20"/>
                <w:szCs w:val="20"/>
              </w:rPr>
            </w:pPr>
            <w:r w:rsidRPr="00223972">
              <w:rPr>
                <w:rFonts w:asciiTheme="minorHAnsi" w:hAnsiTheme="minorHAnsi"/>
                <w:color w:val="000000"/>
                <w:sz w:val="20"/>
                <w:szCs w:val="20"/>
              </w:rPr>
              <w:t xml:space="preserve">Transporting NM where there are minor shortfalls </w:t>
            </w:r>
            <w:r w:rsidR="00770968">
              <w:rPr>
                <w:rFonts w:asciiTheme="minorHAnsi" w:hAnsiTheme="minorHAnsi"/>
                <w:color w:val="000000"/>
                <w:sz w:val="20"/>
                <w:szCs w:val="20"/>
              </w:rPr>
              <w:t>in how the standards, procedures and arrangements in the TSS meet the expectations of NISR or SyAPs.</w:t>
            </w:r>
          </w:p>
        </w:tc>
      </w:tr>
      <w:tr w:rsidR="001411B7" w:rsidRPr="0098338A" w14:paraId="4DD6DC03" w14:textId="77777777" w:rsidTr="000C0D8A">
        <w:trPr>
          <w:trHeight w:val="1253"/>
        </w:trPr>
        <w:tc>
          <w:tcPr>
            <w:tcW w:w="1276" w:type="dxa"/>
            <w:tcBorders>
              <w:top w:val="single" w:sz="12" w:space="0" w:color="auto"/>
              <w:left w:val="single" w:sz="12" w:space="0" w:color="auto"/>
              <w:bottom w:val="single" w:sz="12" w:space="0" w:color="auto"/>
              <w:right w:val="single" w:sz="12" w:space="0" w:color="auto"/>
            </w:tcBorders>
          </w:tcPr>
          <w:p w14:paraId="44E37766"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65685546"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17</w:t>
            </w:r>
          </w:p>
        </w:tc>
        <w:tc>
          <w:tcPr>
            <w:tcW w:w="1418" w:type="dxa"/>
            <w:tcBorders>
              <w:top w:val="single" w:sz="12" w:space="0" w:color="auto"/>
              <w:left w:val="single" w:sz="12" w:space="0" w:color="auto"/>
              <w:bottom w:val="single" w:sz="12" w:space="0" w:color="auto"/>
              <w:right w:val="single" w:sz="12" w:space="0" w:color="auto"/>
            </w:tcBorders>
          </w:tcPr>
          <w:p w14:paraId="6E9C5ABC"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Approved Carriers</w:t>
            </w:r>
          </w:p>
          <w:p w14:paraId="7F51C53F"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Maintenance of Security</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7F08F1E7" w14:textId="77777777" w:rsidR="007F76FC" w:rsidRPr="0098338A" w:rsidRDefault="007F76FC" w:rsidP="00770968">
            <w:pPr>
              <w:rPr>
                <w:rFonts w:asciiTheme="minorHAnsi" w:hAnsiTheme="minorHAnsi"/>
                <w:color w:val="000000"/>
                <w:sz w:val="20"/>
                <w:szCs w:val="20"/>
              </w:rPr>
            </w:pPr>
            <w:r w:rsidRPr="0098338A">
              <w:rPr>
                <w:rFonts w:asciiTheme="minorHAnsi" w:hAnsiTheme="minorHAnsi"/>
                <w:color w:val="000000"/>
                <w:sz w:val="20"/>
                <w:szCs w:val="20"/>
              </w:rPr>
              <w:t xml:space="preserve">The failure to maintain the TSS, in that the standards, procedures and arrangements described in the TSS </w:t>
            </w:r>
            <w:r w:rsidR="00770968">
              <w:rPr>
                <w:rFonts w:asciiTheme="minorHAnsi" w:hAnsiTheme="minorHAnsi"/>
                <w:color w:val="000000"/>
                <w:sz w:val="20"/>
                <w:szCs w:val="20"/>
              </w:rPr>
              <w:t>bear little or no resemblance to those implemented</w:t>
            </w:r>
            <w:r w:rsidRPr="0098338A">
              <w:rPr>
                <w:rFonts w:asciiTheme="minorHAnsi" w:hAnsiTheme="minorHAnsi"/>
                <w:color w:val="000000"/>
                <w:sz w:val="20"/>
                <w:szCs w:val="20"/>
              </w:rPr>
              <w:t>.</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15351A0A" w14:textId="77777777" w:rsidR="007F76FC" w:rsidRPr="0098338A" w:rsidRDefault="007F76FC" w:rsidP="00FD44A1">
            <w:pPr>
              <w:rPr>
                <w:rFonts w:asciiTheme="minorHAnsi" w:hAnsiTheme="minorHAnsi"/>
                <w:color w:val="000000"/>
                <w:sz w:val="20"/>
                <w:szCs w:val="20"/>
              </w:rPr>
            </w:pPr>
            <w:r w:rsidRPr="0098338A">
              <w:rPr>
                <w:rFonts w:asciiTheme="minorHAnsi" w:hAnsiTheme="minorHAnsi"/>
                <w:color w:val="000000"/>
                <w:sz w:val="20"/>
                <w:szCs w:val="20"/>
              </w:rPr>
              <w:t xml:space="preserve">There are repeated or systemic </w:t>
            </w:r>
            <w:r w:rsidR="00FD44A1">
              <w:rPr>
                <w:rFonts w:asciiTheme="minorHAnsi" w:hAnsiTheme="minorHAnsi"/>
                <w:color w:val="000000"/>
                <w:sz w:val="20"/>
                <w:szCs w:val="20"/>
              </w:rPr>
              <w:t>inconsistencies</w:t>
            </w:r>
            <w:r w:rsidR="00FD44A1" w:rsidRPr="0098338A">
              <w:rPr>
                <w:rFonts w:asciiTheme="minorHAnsi" w:hAnsiTheme="minorHAnsi"/>
                <w:color w:val="000000"/>
                <w:sz w:val="20"/>
                <w:szCs w:val="20"/>
              </w:rPr>
              <w:t xml:space="preserve"> </w:t>
            </w:r>
            <w:r w:rsidR="00770968">
              <w:rPr>
                <w:rFonts w:asciiTheme="minorHAnsi" w:hAnsiTheme="minorHAnsi"/>
                <w:color w:val="000000"/>
                <w:sz w:val="20"/>
                <w:szCs w:val="20"/>
              </w:rPr>
              <w:t>between</w:t>
            </w:r>
            <w:r w:rsidRPr="0098338A">
              <w:rPr>
                <w:rFonts w:asciiTheme="minorHAnsi" w:hAnsiTheme="minorHAnsi"/>
                <w:color w:val="000000"/>
                <w:sz w:val="20"/>
                <w:szCs w:val="20"/>
              </w:rPr>
              <w:t xml:space="preserve"> the standards, procedures and arrangements </w:t>
            </w:r>
            <w:r w:rsidR="00770968">
              <w:rPr>
                <w:rFonts w:asciiTheme="minorHAnsi" w:hAnsiTheme="minorHAnsi"/>
                <w:color w:val="000000"/>
                <w:sz w:val="20"/>
                <w:szCs w:val="20"/>
              </w:rPr>
              <w:t xml:space="preserve">implemented </w:t>
            </w:r>
            <w:r w:rsidR="00FD44A1">
              <w:rPr>
                <w:rFonts w:asciiTheme="minorHAnsi" w:hAnsiTheme="minorHAnsi"/>
                <w:color w:val="000000"/>
                <w:sz w:val="20"/>
                <w:szCs w:val="20"/>
              </w:rPr>
              <w:t>and</w:t>
            </w:r>
            <w:r w:rsidR="00770968">
              <w:rPr>
                <w:rFonts w:asciiTheme="minorHAnsi" w:hAnsiTheme="minorHAnsi"/>
                <w:color w:val="000000"/>
                <w:sz w:val="20"/>
                <w:szCs w:val="20"/>
              </w:rPr>
              <w:t xml:space="preserve"> those</w:t>
            </w:r>
            <w:r w:rsidR="00770968" w:rsidRPr="0098338A">
              <w:rPr>
                <w:rFonts w:asciiTheme="minorHAnsi" w:hAnsiTheme="minorHAnsi"/>
                <w:color w:val="000000"/>
                <w:sz w:val="20"/>
                <w:szCs w:val="20"/>
              </w:rPr>
              <w:t xml:space="preserve"> </w:t>
            </w:r>
            <w:r w:rsidR="00FD44A1">
              <w:rPr>
                <w:rFonts w:asciiTheme="minorHAnsi" w:hAnsiTheme="minorHAnsi"/>
                <w:color w:val="000000"/>
                <w:sz w:val="20"/>
                <w:szCs w:val="20"/>
              </w:rPr>
              <w:t xml:space="preserve">described </w:t>
            </w:r>
            <w:r w:rsidRPr="0098338A">
              <w:rPr>
                <w:rFonts w:asciiTheme="minorHAnsi" w:hAnsiTheme="minorHAnsi"/>
                <w:color w:val="000000"/>
                <w:sz w:val="20"/>
                <w:szCs w:val="20"/>
              </w:rPr>
              <w:t>in the TSS.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3134B37F" w14:textId="77777777" w:rsidR="007F76FC" w:rsidRPr="00223972" w:rsidRDefault="007F76FC" w:rsidP="00FD44A1">
            <w:pPr>
              <w:rPr>
                <w:rFonts w:asciiTheme="minorHAnsi" w:hAnsiTheme="minorHAnsi"/>
                <w:color w:val="000000"/>
                <w:sz w:val="20"/>
                <w:szCs w:val="20"/>
              </w:rPr>
            </w:pPr>
            <w:r w:rsidRPr="00223972">
              <w:rPr>
                <w:rFonts w:asciiTheme="minorHAnsi" w:hAnsiTheme="minorHAnsi"/>
                <w:color w:val="000000"/>
                <w:sz w:val="20"/>
                <w:szCs w:val="20"/>
              </w:rPr>
              <w:t xml:space="preserve">Minor </w:t>
            </w:r>
            <w:r w:rsidR="00770968">
              <w:rPr>
                <w:rFonts w:asciiTheme="minorHAnsi" w:hAnsiTheme="minorHAnsi"/>
                <w:color w:val="000000"/>
                <w:sz w:val="20"/>
                <w:szCs w:val="20"/>
              </w:rPr>
              <w:t xml:space="preserve">inconsistencies between the standards, procedures and arrangements </w:t>
            </w:r>
            <w:r w:rsidRPr="00223972">
              <w:rPr>
                <w:rFonts w:asciiTheme="minorHAnsi" w:hAnsiTheme="minorHAnsi"/>
                <w:color w:val="000000"/>
                <w:sz w:val="20"/>
                <w:szCs w:val="20"/>
              </w:rPr>
              <w:t>implement</w:t>
            </w:r>
            <w:r w:rsidR="00770968">
              <w:rPr>
                <w:rFonts w:asciiTheme="minorHAnsi" w:hAnsiTheme="minorHAnsi"/>
                <w:color w:val="000000"/>
                <w:sz w:val="20"/>
                <w:szCs w:val="20"/>
              </w:rPr>
              <w:t xml:space="preserve">ed </w:t>
            </w:r>
            <w:r w:rsidRPr="00223972">
              <w:rPr>
                <w:rFonts w:asciiTheme="minorHAnsi" w:hAnsiTheme="minorHAnsi"/>
                <w:color w:val="000000"/>
                <w:sz w:val="20"/>
                <w:szCs w:val="20"/>
              </w:rPr>
              <w:t xml:space="preserve"> </w:t>
            </w:r>
            <w:r w:rsidR="00FD44A1">
              <w:rPr>
                <w:rFonts w:asciiTheme="minorHAnsi" w:hAnsiTheme="minorHAnsi"/>
                <w:color w:val="000000"/>
                <w:sz w:val="20"/>
                <w:szCs w:val="20"/>
              </w:rPr>
              <w:t>and</w:t>
            </w:r>
            <w:r w:rsidR="00770968">
              <w:rPr>
                <w:rFonts w:asciiTheme="minorHAnsi" w:hAnsiTheme="minorHAnsi"/>
                <w:color w:val="000000"/>
                <w:sz w:val="20"/>
                <w:szCs w:val="20"/>
              </w:rPr>
              <w:t xml:space="preserve"> those described in the TSS.</w:t>
            </w:r>
          </w:p>
        </w:tc>
      </w:tr>
      <w:tr w:rsidR="001411B7" w:rsidRPr="0098338A" w14:paraId="1FAA89E0" w14:textId="77777777" w:rsidTr="000C0D8A">
        <w:trPr>
          <w:trHeight w:val="1824"/>
        </w:trPr>
        <w:tc>
          <w:tcPr>
            <w:tcW w:w="1276" w:type="dxa"/>
            <w:tcBorders>
              <w:top w:val="single" w:sz="12" w:space="0" w:color="auto"/>
              <w:left w:val="single" w:sz="12" w:space="0" w:color="auto"/>
              <w:bottom w:val="single" w:sz="12" w:space="0" w:color="auto"/>
              <w:right w:val="single" w:sz="12" w:space="0" w:color="auto"/>
            </w:tcBorders>
          </w:tcPr>
          <w:p w14:paraId="46C346DE"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NISR 2003</w:t>
            </w:r>
          </w:p>
          <w:p w14:paraId="4C827C14"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19/20</w:t>
            </w:r>
          </w:p>
        </w:tc>
        <w:tc>
          <w:tcPr>
            <w:tcW w:w="1418" w:type="dxa"/>
            <w:tcBorders>
              <w:top w:val="single" w:sz="12" w:space="0" w:color="auto"/>
              <w:left w:val="single" w:sz="12" w:space="0" w:color="auto"/>
              <w:bottom w:val="single" w:sz="12" w:space="0" w:color="auto"/>
              <w:right w:val="single" w:sz="12" w:space="0" w:color="auto"/>
            </w:tcBorders>
          </w:tcPr>
          <w:p w14:paraId="44DEE568"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Approved Carriers</w:t>
            </w:r>
          </w:p>
          <w:p w14:paraId="36138DF7"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Transport Security Plans</w:t>
            </w:r>
          </w:p>
          <w:p w14:paraId="273A05A3" w14:textId="77777777" w:rsidR="007F76FC" w:rsidRPr="0098338A" w:rsidRDefault="007F76FC" w:rsidP="00F34CE9">
            <w:pPr>
              <w:rPr>
                <w:rFonts w:asciiTheme="minorHAnsi" w:hAnsiTheme="minorHAnsi"/>
                <w:sz w:val="20"/>
                <w:szCs w:val="20"/>
              </w:rPr>
            </w:pP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77F70DEF"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A complete lack of an approved transport security plan.</w:t>
            </w:r>
          </w:p>
          <w:p w14:paraId="5BDE9437" w14:textId="77777777" w:rsidR="007F76FC" w:rsidRPr="0098338A" w:rsidRDefault="007F76FC" w:rsidP="00F34CE9">
            <w:pPr>
              <w:rPr>
                <w:rFonts w:asciiTheme="minorHAnsi" w:hAnsiTheme="minorHAnsi"/>
                <w:color w:val="000000"/>
                <w:sz w:val="20"/>
                <w:szCs w:val="20"/>
              </w:rPr>
            </w:pPr>
          </w:p>
          <w:p w14:paraId="04E8EEB5" w14:textId="77777777" w:rsidR="007F76FC" w:rsidRPr="0098338A" w:rsidRDefault="007F76FC" w:rsidP="00F34CE9">
            <w:pPr>
              <w:rPr>
                <w:rFonts w:asciiTheme="minorHAnsi" w:hAnsiTheme="minorHAnsi"/>
                <w:color w:val="000000"/>
                <w:sz w:val="20"/>
                <w:szCs w:val="20"/>
              </w:rPr>
            </w:pP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771A385E"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 xml:space="preserve">There </w:t>
            </w:r>
            <w:r w:rsidR="00770968" w:rsidRPr="0098338A">
              <w:rPr>
                <w:rFonts w:asciiTheme="minorHAnsi" w:hAnsiTheme="minorHAnsi"/>
                <w:color w:val="000000"/>
                <w:sz w:val="20"/>
                <w:szCs w:val="20"/>
              </w:rPr>
              <w:t xml:space="preserve">are repeated, systemic failures or significant omissions in </w:t>
            </w:r>
            <w:r w:rsidR="00770968">
              <w:rPr>
                <w:rFonts w:asciiTheme="minorHAnsi" w:hAnsiTheme="minorHAnsi"/>
                <w:color w:val="000000"/>
                <w:sz w:val="20"/>
                <w:szCs w:val="20"/>
              </w:rPr>
              <w:t xml:space="preserve">how </w:t>
            </w:r>
            <w:r w:rsidR="00770968" w:rsidRPr="0098338A">
              <w:rPr>
                <w:rFonts w:asciiTheme="minorHAnsi" w:hAnsiTheme="minorHAnsi"/>
                <w:color w:val="000000"/>
                <w:sz w:val="20"/>
                <w:szCs w:val="20"/>
              </w:rPr>
              <w:t xml:space="preserve">the standards, procedures and arrangements </w:t>
            </w:r>
            <w:r w:rsidR="00770968">
              <w:rPr>
                <w:rFonts w:asciiTheme="minorHAnsi" w:hAnsiTheme="minorHAnsi"/>
                <w:color w:val="000000"/>
                <w:sz w:val="20"/>
                <w:szCs w:val="20"/>
              </w:rPr>
              <w:t xml:space="preserve">in the </w:t>
            </w:r>
            <w:proofErr w:type="spellStart"/>
            <w:r w:rsidR="00770968">
              <w:rPr>
                <w:rFonts w:asciiTheme="minorHAnsi" w:hAnsiTheme="minorHAnsi"/>
                <w:color w:val="000000"/>
                <w:sz w:val="20"/>
                <w:szCs w:val="20"/>
              </w:rPr>
              <w:t>T</w:t>
            </w:r>
            <w:r w:rsidR="00FD44A1">
              <w:rPr>
                <w:rFonts w:asciiTheme="minorHAnsi" w:hAnsiTheme="minorHAnsi"/>
                <w:color w:val="000000"/>
                <w:sz w:val="20"/>
                <w:szCs w:val="20"/>
              </w:rPr>
              <w:t>pt</w:t>
            </w:r>
            <w:r w:rsidR="00770968">
              <w:rPr>
                <w:rFonts w:asciiTheme="minorHAnsi" w:hAnsiTheme="minorHAnsi"/>
                <w:color w:val="000000"/>
                <w:sz w:val="20"/>
                <w:szCs w:val="20"/>
              </w:rPr>
              <w:t>SP</w:t>
            </w:r>
            <w:proofErr w:type="spellEnd"/>
            <w:r w:rsidR="00770968">
              <w:rPr>
                <w:rFonts w:asciiTheme="minorHAnsi" w:hAnsiTheme="minorHAnsi"/>
                <w:color w:val="000000"/>
                <w:sz w:val="20"/>
                <w:szCs w:val="20"/>
              </w:rPr>
              <w:t xml:space="preserve"> meet the expectations of NISR or SyAPs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43F16B34" w14:textId="77777777" w:rsidR="007F76FC" w:rsidRPr="00223972" w:rsidRDefault="007F76FC" w:rsidP="00F34CE9">
            <w:pPr>
              <w:rPr>
                <w:rFonts w:asciiTheme="minorHAnsi" w:hAnsiTheme="minorHAnsi"/>
                <w:color w:val="000000"/>
                <w:sz w:val="20"/>
                <w:szCs w:val="20"/>
              </w:rPr>
            </w:pPr>
            <w:r w:rsidRPr="00223972">
              <w:rPr>
                <w:rFonts w:asciiTheme="minorHAnsi" w:hAnsiTheme="minorHAnsi"/>
                <w:color w:val="000000"/>
                <w:sz w:val="20"/>
                <w:szCs w:val="20"/>
              </w:rPr>
              <w:t xml:space="preserve">Minor shortfalls </w:t>
            </w:r>
            <w:r w:rsidR="00770968">
              <w:rPr>
                <w:rFonts w:asciiTheme="minorHAnsi" w:hAnsiTheme="minorHAnsi"/>
                <w:color w:val="000000"/>
                <w:sz w:val="20"/>
                <w:szCs w:val="20"/>
              </w:rPr>
              <w:t xml:space="preserve">in how the standards, procedures and arrangements in the </w:t>
            </w:r>
            <w:proofErr w:type="spellStart"/>
            <w:r w:rsidR="00770968">
              <w:rPr>
                <w:rFonts w:asciiTheme="minorHAnsi" w:hAnsiTheme="minorHAnsi"/>
                <w:color w:val="000000"/>
                <w:sz w:val="20"/>
                <w:szCs w:val="20"/>
              </w:rPr>
              <w:t>T</w:t>
            </w:r>
            <w:r w:rsidR="00FD44A1">
              <w:rPr>
                <w:rFonts w:asciiTheme="minorHAnsi" w:hAnsiTheme="minorHAnsi"/>
                <w:color w:val="000000"/>
                <w:sz w:val="20"/>
                <w:szCs w:val="20"/>
              </w:rPr>
              <w:t>pt</w:t>
            </w:r>
            <w:r w:rsidR="00770968">
              <w:rPr>
                <w:rFonts w:asciiTheme="minorHAnsi" w:hAnsiTheme="minorHAnsi"/>
                <w:color w:val="000000"/>
                <w:sz w:val="20"/>
                <w:szCs w:val="20"/>
              </w:rPr>
              <w:t>S</w:t>
            </w:r>
            <w:r w:rsidR="00FD44A1">
              <w:rPr>
                <w:rFonts w:asciiTheme="minorHAnsi" w:hAnsiTheme="minorHAnsi"/>
                <w:color w:val="000000"/>
                <w:sz w:val="20"/>
                <w:szCs w:val="20"/>
              </w:rPr>
              <w:t>P</w:t>
            </w:r>
            <w:proofErr w:type="spellEnd"/>
            <w:r w:rsidR="00770968">
              <w:rPr>
                <w:rFonts w:asciiTheme="minorHAnsi" w:hAnsiTheme="minorHAnsi"/>
                <w:color w:val="000000"/>
                <w:sz w:val="20"/>
                <w:szCs w:val="20"/>
              </w:rPr>
              <w:t xml:space="preserve"> meet the expectations of NISR or SyAPs</w:t>
            </w:r>
          </w:p>
        </w:tc>
      </w:tr>
      <w:tr w:rsidR="001411B7" w:rsidRPr="0098338A" w14:paraId="722DC2B3" w14:textId="77777777" w:rsidTr="000C0D8A">
        <w:trPr>
          <w:trHeight w:val="2268"/>
        </w:trPr>
        <w:tc>
          <w:tcPr>
            <w:tcW w:w="1276" w:type="dxa"/>
            <w:tcBorders>
              <w:top w:val="single" w:sz="12" w:space="0" w:color="auto"/>
              <w:left w:val="single" w:sz="12" w:space="0" w:color="auto"/>
              <w:bottom w:val="single" w:sz="12" w:space="0" w:color="auto"/>
              <w:right w:val="single" w:sz="12" w:space="0" w:color="auto"/>
            </w:tcBorders>
          </w:tcPr>
          <w:p w14:paraId="6C782400"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lastRenderedPageBreak/>
              <w:t>NISR 2003</w:t>
            </w:r>
          </w:p>
          <w:p w14:paraId="5809F4BB"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Reg 10/18/22(e)</w:t>
            </w:r>
          </w:p>
        </w:tc>
        <w:tc>
          <w:tcPr>
            <w:tcW w:w="1418" w:type="dxa"/>
            <w:tcBorders>
              <w:top w:val="single" w:sz="12" w:space="0" w:color="auto"/>
              <w:left w:val="single" w:sz="12" w:space="0" w:color="auto"/>
              <w:bottom w:val="single" w:sz="12" w:space="0" w:color="auto"/>
              <w:right w:val="single" w:sz="12" w:space="0" w:color="auto"/>
            </w:tcBorders>
          </w:tcPr>
          <w:p w14:paraId="10FE96F5" w14:textId="77777777" w:rsidR="007F76FC" w:rsidRPr="0098338A" w:rsidRDefault="007F76FC" w:rsidP="00F34CE9">
            <w:pPr>
              <w:rPr>
                <w:rFonts w:asciiTheme="minorHAnsi" w:hAnsiTheme="minorHAnsi"/>
                <w:sz w:val="20"/>
                <w:szCs w:val="20"/>
              </w:rPr>
            </w:pPr>
            <w:r w:rsidRPr="0098338A">
              <w:rPr>
                <w:rFonts w:asciiTheme="minorHAnsi" w:hAnsiTheme="minorHAnsi"/>
                <w:sz w:val="20"/>
                <w:szCs w:val="20"/>
              </w:rPr>
              <w:t>Nuclear licensed sites, Approved Carriers &amp; Sensitive Nuclear Information</w:t>
            </w:r>
          </w:p>
          <w:p w14:paraId="11F1F37F" w14:textId="77777777" w:rsidR="007F76FC" w:rsidRPr="00865C6E" w:rsidRDefault="007F76FC" w:rsidP="00F34CE9">
            <w:pPr>
              <w:rPr>
                <w:rFonts w:asciiTheme="minorHAnsi" w:hAnsiTheme="minorHAnsi"/>
                <w:sz w:val="20"/>
                <w:szCs w:val="20"/>
              </w:rPr>
            </w:pPr>
            <w:r w:rsidRPr="00865C6E">
              <w:rPr>
                <w:rFonts w:asciiTheme="minorHAnsi" w:hAnsiTheme="minorHAnsi"/>
                <w:sz w:val="20"/>
                <w:szCs w:val="20"/>
              </w:rPr>
              <w:t>Reports by Responsible Persons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0A171559"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 xml:space="preserve">The complete lack of reporting any events or matters of kind specified in the regulation.  </w:t>
            </w:r>
          </w:p>
          <w:p w14:paraId="329AB260" w14:textId="77777777" w:rsidR="007F76FC" w:rsidRPr="0098338A" w:rsidRDefault="007F76FC" w:rsidP="00F34CE9">
            <w:pPr>
              <w:rPr>
                <w:rFonts w:asciiTheme="minorHAnsi" w:hAnsiTheme="minorHAnsi"/>
                <w:color w:val="000000"/>
                <w:sz w:val="20"/>
                <w:szCs w:val="20"/>
              </w:rPr>
            </w:pPr>
          </w:p>
          <w:p w14:paraId="73B9EBCE"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 xml:space="preserve">The wilful intent to withhold or delay reporting of events or matters of kind specified in the regulation </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3E98435C" w14:textId="77777777" w:rsidR="007F76FC" w:rsidRPr="0098338A" w:rsidRDefault="007F76FC" w:rsidP="00F34CE9">
            <w:pPr>
              <w:rPr>
                <w:rFonts w:asciiTheme="minorHAnsi" w:hAnsiTheme="minorHAnsi"/>
                <w:color w:val="000000"/>
                <w:sz w:val="20"/>
                <w:szCs w:val="20"/>
              </w:rPr>
            </w:pPr>
            <w:r w:rsidRPr="0098338A">
              <w:rPr>
                <w:rFonts w:asciiTheme="minorHAnsi" w:hAnsiTheme="minorHAnsi"/>
                <w:color w:val="000000"/>
                <w:sz w:val="20"/>
                <w:szCs w:val="20"/>
              </w:rPr>
              <w:t>There are repeated or systemic failures in implementation or delay in the reporting of events or matters of kind specified in the regulation.</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725CEE45" w14:textId="77777777" w:rsidR="007F76FC" w:rsidRPr="00223972" w:rsidRDefault="007F76FC" w:rsidP="00F34CE9">
            <w:pPr>
              <w:rPr>
                <w:rFonts w:asciiTheme="minorHAnsi" w:hAnsiTheme="minorHAnsi"/>
                <w:color w:val="000000"/>
                <w:sz w:val="20"/>
                <w:szCs w:val="20"/>
              </w:rPr>
            </w:pPr>
            <w:r w:rsidRPr="00223972">
              <w:rPr>
                <w:rFonts w:asciiTheme="minorHAnsi" w:hAnsiTheme="minorHAnsi"/>
                <w:color w:val="000000"/>
                <w:sz w:val="20"/>
                <w:szCs w:val="20"/>
              </w:rPr>
              <w:t>Minor shortfalls with the implementation or delay in the reporting of events or matters of kind specified in the regulation.</w:t>
            </w:r>
          </w:p>
        </w:tc>
      </w:tr>
      <w:tr w:rsidR="001411B7" w:rsidRPr="0098338A" w14:paraId="7077D432" w14:textId="77777777" w:rsidTr="000C0D8A">
        <w:trPr>
          <w:trHeight w:val="889"/>
        </w:trPr>
        <w:tc>
          <w:tcPr>
            <w:tcW w:w="1276" w:type="dxa"/>
            <w:tcBorders>
              <w:top w:val="single" w:sz="12" w:space="0" w:color="auto"/>
              <w:left w:val="single" w:sz="12" w:space="0" w:color="auto"/>
              <w:bottom w:val="single" w:sz="12" w:space="0" w:color="auto"/>
              <w:right w:val="single" w:sz="12" w:space="0" w:color="auto"/>
            </w:tcBorders>
          </w:tcPr>
          <w:p w14:paraId="6093541F"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RRO</w:t>
            </w:r>
          </w:p>
          <w:p w14:paraId="0F0F1649"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Article 9</w:t>
            </w:r>
          </w:p>
        </w:tc>
        <w:tc>
          <w:tcPr>
            <w:tcW w:w="1418" w:type="dxa"/>
            <w:tcBorders>
              <w:top w:val="single" w:sz="12" w:space="0" w:color="auto"/>
              <w:left w:val="single" w:sz="12" w:space="0" w:color="auto"/>
              <w:bottom w:val="single" w:sz="12" w:space="0" w:color="auto"/>
              <w:right w:val="single" w:sz="12" w:space="0" w:color="auto"/>
            </w:tcBorders>
          </w:tcPr>
          <w:p w14:paraId="50D6AD02"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Fire Risk Assessment</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56B8124C"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Complete failure to carry out and produce a suitable and sufficient Fire Risk Assessment.</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6EA2CF03"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 xml:space="preserve">There are repeated or systemic failures in the implementation of the significant findings identified within a Fire Risk Assessment. </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76ECAB62" w14:textId="77777777" w:rsidR="006848DE" w:rsidRPr="00223972" w:rsidRDefault="006848DE" w:rsidP="00F34CE9">
            <w:pPr>
              <w:rPr>
                <w:rFonts w:asciiTheme="minorHAnsi" w:hAnsiTheme="minorHAnsi"/>
                <w:sz w:val="20"/>
                <w:szCs w:val="20"/>
              </w:rPr>
            </w:pPr>
            <w:r w:rsidRPr="00223972">
              <w:rPr>
                <w:rFonts w:asciiTheme="minorHAnsi" w:hAnsiTheme="minorHAnsi"/>
                <w:sz w:val="20"/>
                <w:szCs w:val="20"/>
              </w:rPr>
              <w:t>Minor shortfalls with the implementation of the expected actions to address the significant findings identified within the Fire Risk Assessment.</w:t>
            </w:r>
          </w:p>
        </w:tc>
      </w:tr>
      <w:tr w:rsidR="001411B7" w:rsidRPr="0098338A" w14:paraId="4506613D" w14:textId="77777777" w:rsidTr="000C0D8A">
        <w:trPr>
          <w:trHeight w:val="1101"/>
        </w:trPr>
        <w:tc>
          <w:tcPr>
            <w:tcW w:w="1276" w:type="dxa"/>
            <w:tcBorders>
              <w:top w:val="single" w:sz="12" w:space="0" w:color="auto"/>
              <w:left w:val="single" w:sz="12" w:space="0" w:color="auto"/>
              <w:bottom w:val="single" w:sz="12" w:space="0" w:color="auto"/>
              <w:right w:val="single" w:sz="12" w:space="0" w:color="auto"/>
            </w:tcBorders>
          </w:tcPr>
          <w:p w14:paraId="40147D46"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RRO</w:t>
            </w:r>
          </w:p>
          <w:p w14:paraId="6D16AAB0" w14:textId="77777777" w:rsidR="006848DE" w:rsidRPr="0098338A" w:rsidRDefault="006848DE" w:rsidP="00F34CE9">
            <w:pPr>
              <w:rPr>
                <w:rFonts w:asciiTheme="minorHAnsi" w:hAnsiTheme="minorHAnsi"/>
                <w:sz w:val="20"/>
                <w:szCs w:val="20"/>
              </w:rPr>
            </w:pPr>
          </w:p>
          <w:p w14:paraId="199F0DFD" w14:textId="77777777" w:rsidR="006848DE" w:rsidRPr="0098338A" w:rsidRDefault="006848DE" w:rsidP="00F34CE9">
            <w:pPr>
              <w:rPr>
                <w:rFonts w:asciiTheme="minorHAnsi" w:hAnsiTheme="minorHAnsi"/>
                <w:sz w:val="20"/>
                <w:szCs w:val="20"/>
              </w:rPr>
            </w:pPr>
            <w:r w:rsidRPr="0098338A">
              <w:rPr>
                <w:rFonts w:asciiTheme="minorHAnsi" w:hAnsiTheme="minorHAnsi"/>
                <w:sz w:val="20"/>
                <w:szCs w:val="20"/>
              </w:rPr>
              <w:t>Article 8</w:t>
            </w:r>
          </w:p>
        </w:tc>
        <w:tc>
          <w:tcPr>
            <w:tcW w:w="1418" w:type="dxa"/>
            <w:tcBorders>
              <w:top w:val="single" w:sz="12" w:space="0" w:color="auto"/>
              <w:left w:val="single" w:sz="12" w:space="0" w:color="auto"/>
              <w:bottom w:val="single" w:sz="12" w:space="0" w:color="auto"/>
              <w:right w:val="single" w:sz="12" w:space="0" w:color="auto"/>
            </w:tcBorders>
          </w:tcPr>
          <w:p w14:paraId="05E853B1" w14:textId="77777777" w:rsidR="006848DE" w:rsidRPr="0098338A" w:rsidRDefault="004C2FE0" w:rsidP="00F34CE9">
            <w:pPr>
              <w:rPr>
                <w:rFonts w:asciiTheme="minorHAnsi" w:hAnsiTheme="minorHAnsi"/>
                <w:sz w:val="20"/>
                <w:szCs w:val="20"/>
              </w:rPr>
            </w:pPr>
            <w:r w:rsidRPr="0098338A">
              <w:rPr>
                <w:rFonts w:asciiTheme="minorHAnsi" w:hAnsiTheme="minorHAnsi"/>
                <w:sz w:val="20"/>
                <w:szCs w:val="20"/>
              </w:rPr>
              <w:t>Relevant</w:t>
            </w:r>
            <w:r w:rsidR="006848DE" w:rsidRPr="0098338A">
              <w:rPr>
                <w:rFonts w:asciiTheme="minorHAnsi" w:hAnsiTheme="minorHAnsi"/>
                <w:sz w:val="20"/>
                <w:szCs w:val="20"/>
              </w:rPr>
              <w:t xml:space="preserve"> Fire Precautions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3CDF6A4B" w14:textId="77777777" w:rsidR="006848DE" w:rsidRPr="0098338A" w:rsidRDefault="006848DE" w:rsidP="00F34CE9">
            <w:pPr>
              <w:rPr>
                <w:rFonts w:asciiTheme="minorHAnsi" w:hAnsiTheme="minorHAnsi" w:cs="Arial"/>
                <w:sz w:val="20"/>
                <w:szCs w:val="20"/>
              </w:rPr>
            </w:pPr>
            <w:r w:rsidRPr="0098338A">
              <w:rPr>
                <w:rFonts w:asciiTheme="minorHAnsi" w:hAnsiTheme="minorHAnsi" w:cs="Arial"/>
                <w:sz w:val="20"/>
                <w:szCs w:val="20"/>
              </w:rPr>
              <w:t xml:space="preserve">A complete failure to take such </w:t>
            </w:r>
            <w:r w:rsidR="004C2FE0" w:rsidRPr="0098338A">
              <w:rPr>
                <w:rFonts w:asciiTheme="minorHAnsi" w:hAnsiTheme="minorHAnsi" w:cs="Arial"/>
                <w:sz w:val="20"/>
                <w:szCs w:val="20"/>
              </w:rPr>
              <w:t>relevant</w:t>
            </w:r>
            <w:r w:rsidRPr="0098338A">
              <w:rPr>
                <w:rFonts w:asciiTheme="minorHAnsi" w:hAnsiTheme="minorHAnsi" w:cs="Arial"/>
                <w:sz w:val="20"/>
                <w:szCs w:val="20"/>
              </w:rPr>
              <w:t xml:space="preserve"> fire precautions (as defined in Article 4) as will ensure, so far as is reasonably practicable, the safety of any employees.</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61FD938A" w14:textId="77777777" w:rsidR="006848DE" w:rsidRPr="0098338A" w:rsidRDefault="006848DE" w:rsidP="00F34CE9">
            <w:pPr>
              <w:rPr>
                <w:rFonts w:asciiTheme="minorHAnsi" w:hAnsiTheme="minorHAnsi" w:cs="Arial"/>
                <w:sz w:val="20"/>
                <w:szCs w:val="20"/>
              </w:rPr>
            </w:pPr>
            <w:r w:rsidRPr="0098338A">
              <w:rPr>
                <w:rFonts w:asciiTheme="minorHAnsi" w:hAnsiTheme="minorHAnsi" w:cs="Arial"/>
                <w:sz w:val="20"/>
                <w:szCs w:val="20"/>
              </w:rPr>
              <w:t xml:space="preserve">There are repeated or systematic failures in applying the </w:t>
            </w:r>
            <w:r w:rsidR="004C2FE0" w:rsidRPr="0098338A">
              <w:rPr>
                <w:rFonts w:asciiTheme="minorHAnsi" w:hAnsiTheme="minorHAnsi" w:cs="Arial"/>
                <w:sz w:val="20"/>
                <w:szCs w:val="20"/>
              </w:rPr>
              <w:t>relevant</w:t>
            </w:r>
            <w:r w:rsidRPr="0098338A">
              <w:rPr>
                <w:rFonts w:asciiTheme="minorHAnsi" w:hAnsiTheme="minorHAnsi" w:cs="Arial"/>
                <w:sz w:val="20"/>
                <w:szCs w:val="20"/>
              </w:rPr>
              <w:t xml:space="preserve"> fire precautions to such an extent as to endanger the safety of employees.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5811FC3C" w14:textId="77777777" w:rsidR="006848DE" w:rsidRPr="00223972" w:rsidRDefault="006848DE" w:rsidP="00F34CE9">
            <w:pPr>
              <w:rPr>
                <w:rFonts w:asciiTheme="minorHAnsi" w:hAnsiTheme="minorHAnsi" w:cs="Arial"/>
                <w:sz w:val="20"/>
                <w:szCs w:val="20"/>
              </w:rPr>
            </w:pPr>
            <w:r w:rsidRPr="00223972">
              <w:rPr>
                <w:rFonts w:asciiTheme="minorHAnsi" w:hAnsiTheme="minorHAnsi" w:cs="Arial"/>
                <w:sz w:val="20"/>
                <w:szCs w:val="20"/>
              </w:rPr>
              <w:t xml:space="preserve">Minor shortfalls exist in the implementation of the expected actions to ensure that all the </w:t>
            </w:r>
            <w:r w:rsidR="004C2FE0" w:rsidRPr="00223972">
              <w:rPr>
                <w:rFonts w:asciiTheme="minorHAnsi" w:hAnsiTheme="minorHAnsi" w:cs="Arial"/>
                <w:sz w:val="20"/>
                <w:szCs w:val="20"/>
              </w:rPr>
              <w:t>relevant</w:t>
            </w:r>
            <w:r w:rsidRPr="00223972">
              <w:rPr>
                <w:rFonts w:asciiTheme="minorHAnsi" w:hAnsiTheme="minorHAnsi" w:cs="Arial"/>
                <w:sz w:val="20"/>
                <w:szCs w:val="20"/>
              </w:rPr>
              <w:t xml:space="preserve"> fire precautions are provided.</w:t>
            </w:r>
          </w:p>
        </w:tc>
      </w:tr>
      <w:tr w:rsidR="001411B7" w:rsidRPr="0098338A" w14:paraId="06C0093E" w14:textId="77777777" w:rsidTr="000C0D8A">
        <w:tc>
          <w:tcPr>
            <w:tcW w:w="1276" w:type="dxa"/>
            <w:tcBorders>
              <w:top w:val="single" w:sz="12" w:space="0" w:color="auto"/>
              <w:left w:val="single" w:sz="12" w:space="0" w:color="auto"/>
              <w:bottom w:val="single" w:sz="12" w:space="0" w:color="auto"/>
              <w:right w:val="single" w:sz="12" w:space="0" w:color="auto"/>
            </w:tcBorders>
            <w:hideMark/>
          </w:tcPr>
          <w:p w14:paraId="20CD3A07" w14:textId="77777777" w:rsidR="00865C6E" w:rsidRDefault="00865C6E" w:rsidP="00F34CE9">
            <w:pPr>
              <w:rPr>
                <w:rFonts w:asciiTheme="minorHAnsi" w:hAnsiTheme="minorHAnsi"/>
                <w:sz w:val="20"/>
                <w:szCs w:val="20"/>
              </w:rPr>
            </w:pPr>
            <w:r>
              <w:rPr>
                <w:rFonts w:asciiTheme="minorHAnsi" w:hAnsiTheme="minorHAnsi"/>
                <w:sz w:val="20"/>
                <w:szCs w:val="20"/>
              </w:rPr>
              <w:t>RRO</w:t>
            </w:r>
          </w:p>
          <w:p w14:paraId="7C37E25A"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FSA</w:t>
            </w:r>
          </w:p>
        </w:tc>
        <w:tc>
          <w:tcPr>
            <w:tcW w:w="1418" w:type="dxa"/>
            <w:tcBorders>
              <w:top w:val="single" w:sz="12" w:space="0" w:color="auto"/>
              <w:left w:val="single" w:sz="12" w:space="0" w:color="auto"/>
              <w:bottom w:val="single" w:sz="12" w:space="0" w:color="auto"/>
              <w:right w:val="single" w:sz="12" w:space="0" w:color="auto"/>
            </w:tcBorders>
            <w:hideMark/>
          </w:tcPr>
          <w:p w14:paraId="06F37F4D"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Warning in case of Fire</w:t>
            </w:r>
          </w:p>
        </w:tc>
        <w:tc>
          <w:tcPr>
            <w:tcW w:w="3827" w:type="dxa"/>
            <w:tcBorders>
              <w:top w:val="single" w:sz="12" w:space="0" w:color="auto"/>
              <w:left w:val="single" w:sz="12" w:space="0" w:color="auto"/>
              <w:bottom w:val="single" w:sz="12" w:space="0" w:color="auto"/>
              <w:right w:val="single" w:sz="12" w:space="0" w:color="auto"/>
            </w:tcBorders>
            <w:shd w:val="clear" w:color="auto" w:fill="FF5050"/>
            <w:hideMark/>
          </w:tcPr>
          <w:p w14:paraId="46674FF7" w14:textId="77777777" w:rsidR="000324CE" w:rsidRPr="006462A6" w:rsidRDefault="000324CE" w:rsidP="00F34CE9">
            <w:pPr>
              <w:rPr>
                <w:rFonts w:asciiTheme="minorHAnsi" w:hAnsiTheme="minorHAnsi"/>
                <w:sz w:val="20"/>
                <w:szCs w:val="20"/>
              </w:rPr>
            </w:pPr>
            <w:r w:rsidRPr="006462A6">
              <w:rPr>
                <w:rFonts w:asciiTheme="minorHAnsi" w:hAnsiTheme="minorHAnsi"/>
                <w:sz w:val="20"/>
                <w:szCs w:val="20"/>
              </w:rPr>
              <w:t>Failure of a fire alarm / detection system to operate and / or a lack of audibility of the fire alarm throughout the building.</w:t>
            </w:r>
          </w:p>
        </w:tc>
        <w:tc>
          <w:tcPr>
            <w:tcW w:w="4394" w:type="dxa"/>
            <w:tcBorders>
              <w:top w:val="single" w:sz="12" w:space="0" w:color="auto"/>
              <w:left w:val="single" w:sz="12" w:space="0" w:color="auto"/>
              <w:bottom w:val="single" w:sz="12" w:space="0" w:color="auto"/>
              <w:right w:val="single" w:sz="12" w:space="0" w:color="auto"/>
            </w:tcBorders>
            <w:shd w:val="clear" w:color="auto" w:fill="FFC000"/>
            <w:hideMark/>
          </w:tcPr>
          <w:p w14:paraId="047389E8" w14:textId="77777777" w:rsidR="000324CE" w:rsidRPr="0098338A" w:rsidRDefault="000324CE" w:rsidP="00F34CE9">
            <w:pPr>
              <w:rPr>
                <w:rFonts w:asciiTheme="minorHAnsi" w:hAnsiTheme="minorHAnsi"/>
                <w:sz w:val="20"/>
                <w:szCs w:val="20"/>
                <w:highlight w:val="yellow"/>
              </w:rPr>
            </w:pPr>
            <w:r w:rsidRPr="00865C6E">
              <w:rPr>
                <w:rFonts w:asciiTheme="minorHAnsi" w:hAnsiTheme="minorHAnsi"/>
                <w:sz w:val="20"/>
                <w:szCs w:val="20"/>
              </w:rPr>
              <w:t>Fire alarm / detection system provided but of an inadequate type for the conditions / circumstances in the building.</w:t>
            </w:r>
          </w:p>
        </w:tc>
        <w:tc>
          <w:tcPr>
            <w:tcW w:w="4253" w:type="dxa"/>
            <w:tcBorders>
              <w:top w:val="single" w:sz="12" w:space="0" w:color="auto"/>
              <w:left w:val="single" w:sz="12" w:space="0" w:color="auto"/>
              <w:bottom w:val="single" w:sz="12" w:space="0" w:color="auto"/>
              <w:right w:val="single" w:sz="12" w:space="0" w:color="auto"/>
            </w:tcBorders>
            <w:shd w:val="clear" w:color="auto" w:fill="92D050"/>
            <w:hideMark/>
          </w:tcPr>
          <w:p w14:paraId="5F7E2E38" w14:textId="77777777" w:rsidR="000324CE" w:rsidRPr="00223972" w:rsidRDefault="000324CE" w:rsidP="00F34CE9">
            <w:pPr>
              <w:rPr>
                <w:rFonts w:asciiTheme="minorHAnsi" w:hAnsiTheme="minorHAnsi"/>
                <w:sz w:val="20"/>
                <w:szCs w:val="20"/>
              </w:rPr>
            </w:pPr>
            <w:r w:rsidRPr="00223972">
              <w:rPr>
                <w:rFonts w:asciiTheme="minorHAnsi" w:hAnsiTheme="minorHAnsi"/>
                <w:sz w:val="20"/>
                <w:szCs w:val="20"/>
              </w:rPr>
              <w:t>The sound emitted by the fire alarm can be confused with other alarms that may be used.</w:t>
            </w:r>
          </w:p>
        </w:tc>
      </w:tr>
      <w:tr w:rsidR="001411B7" w:rsidRPr="0098338A" w14:paraId="2A0AD5EF" w14:textId="77777777" w:rsidTr="000C0D8A">
        <w:tc>
          <w:tcPr>
            <w:tcW w:w="1276" w:type="dxa"/>
            <w:tcBorders>
              <w:top w:val="single" w:sz="12" w:space="0" w:color="auto"/>
              <w:left w:val="single" w:sz="12" w:space="0" w:color="auto"/>
              <w:bottom w:val="single" w:sz="12" w:space="0" w:color="auto"/>
              <w:right w:val="single" w:sz="12" w:space="0" w:color="auto"/>
            </w:tcBorders>
            <w:hideMark/>
          </w:tcPr>
          <w:p w14:paraId="102F3C69" w14:textId="77777777" w:rsidR="00865C6E" w:rsidRDefault="00865C6E" w:rsidP="00F34CE9">
            <w:pPr>
              <w:rPr>
                <w:rFonts w:asciiTheme="minorHAnsi" w:hAnsiTheme="minorHAnsi"/>
                <w:sz w:val="20"/>
                <w:szCs w:val="20"/>
              </w:rPr>
            </w:pPr>
            <w:r>
              <w:rPr>
                <w:rFonts w:asciiTheme="minorHAnsi" w:hAnsiTheme="minorHAnsi"/>
                <w:sz w:val="20"/>
                <w:szCs w:val="20"/>
              </w:rPr>
              <w:t>RRO</w:t>
            </w:r>
          </w:p>
          <w:p w14:paraId="7F2D340D"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FSA</w:t>
            </w:r>
          </w:p>
        </w:tc>
        <w:tc>
          <w:tcPr>
            <w:tcW w:w="1418" w:type="dxa"/>
            <w:tcBorders>
              <w:top w:val="single" w:sz="12" w:space="0" w:color="auto"/>
              <w:left w:val="single" w:sz="12" w:space="0" w:color="auto"/>
              <w:bottom w:val="single" w:sz="12" w:space="0" w:color="auto"/>
              <w:right w:val="single" w:sz="12" w:space="0" w:color="auto"/>
            </w:tcBorders>
            <w:hideMark/>
          </w:tcPr>
          <w:p w14:paraId="0432C180"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Means of Escape</w:t>
            </w:r>
          </w:p>
        </w:tc>
        <w:tc>
          <w:tcPr>
            <w:tcW w:w="3827" w:type="dxa"/>
            <w:tcBorders>
              <w:top w:val="single" w:sz="12" w:space="0" w:color="auto"/>
              <w:left w:val="single" w:sz="12" w:space="0" w:color="auto"/>
              <w:bottom w:val="single" w:sz="12" w:space="0" w:color="auto"/>
              <w:right w:val="single" w:sz="12" w:space="0" w:color="auto"/>
            </w:tcBorders>
            <w:shd w:val="clear" w:color="auto" w:fill="FF5050"/>
            <w:hideMark/>
          </w:tcPr>
          <w:p w14:paraId="2A35F8D5" w14:textId="77777777" w:rsidR="000324CE" w:rsidRPr="006462A6" w:rsidRDefault="000324CE" w:rsidP="00F34CE9">
            <w:pPr>
              <w:rPr>
                <w:rFonts w:asciiTheme="minorHAnsi" w:hAnsiTheme="minorHAnsi"/>
                <w:sz w:val="20"/>
                <w:szCs w:val="20"/>
              </w:rPr>
            </w:pPr>
            <w:r w:rsidRPr="006462A6">
              <w:rPr>
                <w:rFonts w:asciiTheme="minorHAnsi" w:hAnsiTheme="minorHAnsi"/>
                <w:sz w:val="20"/>
                <w:szCs w:val="20"/>
              </w:rPr>
              <w:t>Blocked or locked final exit doors or an inability to travel along an escape route due to obstructions.</w:t>
            </w:r>
          </w:p>
        </w:tc>
        <w:tc>
          <w:tcPr>
            <w:tcW w:w="4394" w:type="dxa"/>
            <w:tcBorders>
              <w:top w:val="single" w:sz="12" w:space="0" w:color="auto"/>
              <w:left w:val="single" w:sz="12" w:space="0" w:color="auto"/>
              <w:bottom w:val="single" w:sz="12" w:space="0" w:color="auto"/>
              <w:right w:val="single" w:sz="12" w:space="0" w:color="auto"/>
            </w:tcBorders>
            <w:shd w:val="clear" w:color="auto" w:fill="FFC000"/>
            <w:hideMark/>
          </w:tcPr>
          <w:p w14:paraId="7397D918" w14:textId="77777777" w:rsidR="000324CE" w:rsidRPr="00865C6E" w:rsidRDefault="000324CE" w:rsidP="00F34CE9">
            <w:pPr>
              <w:rPr>
                <w:rFonts w:asciiTheme="minorHAnsi" w:hAnsiTheme="minorHAnsi"/>
                <w:sz w:val="20"/>
                <w:szCs w:val="20"/>
              </w:rPr>
            </w:pPr>
            <w:r w:rsidRPr="00865C6E">
              <w:rPr>
                <w:rFonts w:asciiTheme="minorHAnsi" w:hAnsiTheme="minorHAnsi"/>
                <w:sz w:val="20"/>
                <w:szCs w:val="20"/>
              </w:rPr>
              <w:t>Repeated inability to maintain a clear and unobstructed route to a final exit and / or the introduction of combustible materials and / or ignition sources on a protected escape route.</w:t>
            </w:r>
          </w:p>
        </w:tc>
        <w:tc>
          <w:tcPr>
            <w:tcW w:w="4253" w:type="dxa"/>
            <w:tcBorders>
              <w:top w:val="single" w:sz="12" w:space="0" w:color="auto"/>
              <w:left w:val="single" w:sz="12" w:space="0" w:color="auto"/>
              <w:bottom w:val="single" w:sz="12" w:space="0" w:color="auto"/>
              <w:right w:val="single" w:sz="12" w:space="0" w:color="auto"/>
            </w:tcBorders>
            <w:shd w:val="clear" w:color="auto" w:fill="92D050"/>
            <w:hideMark/>
          </w:tcPr>
          <w:p w14:paraId="23706621" w14:textId="77777777" w:rsidR="000324CE" w:rsidRPr="00223972" w:rsidRDefault="000324CE" w:rsidP="00F34CE9">
            <w:pPr>
              <w:rPr>
                <w:rFonts w:asciiTheme="minorHAnsi" w:hAnsiTheme="minorHAnsi"/>
                <w:sz w:val="20"/>
                <w:szCs w:val="20"/>
              </w:rPr>
            </w:pPr>
            <w:r w:rsidRPr="00223972">
              <w:rPr>
                <w:rFonts w:asciiTheme="minorHAnsi" w:hAnsiTheme="minorHAnsi"/>
                <w:sz w:val="20"/>
                <w:szCs w:val="20"/>
              </w:rPr>
              <w:t>Escape routes being used to store temporary items / materials.</w:t>
            </w:r>
          </w:p>
        </w:tc>
      </w:tr>
      <w:tr w:rsidR="001411B7" w:rsidRPr="0098338A" w14:paraId="4B810F09" w14:textId="77777777" w:rsidTr="000C0D8A">
        <w:tc>
          <w:tcPr>
            <w:tcW w:w="1276" w:type="dxa"/>
            <w:tcBorders>
              <w:top w:val="single" w:sz="12" w:space="0" w:color="auto"/>
              <w:left w:val="single" w:sz="12" w:space="0" w:color="auto"/>
              <w:bottom w:val="single" w:sz="12" w:space="0" w:color="auto"/>
              <w:right w:val="single" w:sz="12" w:space="0" w:color="auto"/>
            </w:tcBorders>
            <w:hideMark/>
          </w:tcPr>
          <w:p w14:paraId="7CBDF269" w14:textId="77777777" w:rsidR="00865C6E" w:rsidRDefault="000324CE" w:rsidP="00F34CE9">
            <w:pPr>
              <w:rPr>
                <w:rFonts w:asciiTheme="minorHAnsi" w:hAnsiTheme="minorHAnsi"/>
                <w:sz w:val="20"/>
                <w:szCs w:val="20"/>
              </w:rPr>
            </w:pPr>
            <w:r w:rsidRPr="0098338A">
              <w:rPr>
                <w:rFonts w:asciiTheme="minorHAnsi" w:hAnsiTheme="minorHAnsi"/>
                <w:sz w:val="20"/>
                <w:szCs w:val="20"/>
              </w:rPr>
              <w:t>R</w:t>
            </w:r>
            <w:r w:rsidR="00865C6E">
              <w:rPr>
                <w:rFonts w:asciiTheme="minorHAnsi" w:hAnsiTheme="minorHAnsi"/>
                <w:sz w:val="20"/>
                <w:szCs w:val="20"/>
              </w:rPr>
              <w:t>RO</w:t>
            </w:r>
          </w:p>
          <w:p w14:paraId="1E099604"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FSA</w:t>
            </w:r>
          </w:p>
        </w:tc>
        <w:tc>
          <w:tcPr>
            <w:tcW w:w="1418" w:type="dxa"/>
            <w:tcBorders>
              <w:top w:val="single" w:sz="12" w:space="0" w:color="auto"/>
              <w:left w:val="single" w:sz="12" w:space="0" w:color="auto"/>
              <w:bottom w:val="single" w:sz="12" w:space="0" w:color="auto"/>
              <w:right w:val="single" w:sz="12" w:space="0" w:color="auto"/>
            </w:tcBorders>
            <w:hideMark/>
          </w:tcPr>
          <w:p w14:paraId="70CCD245"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Fire Separation</w:t>
            </w:r>
          </w:p>
        </w:tc>
        <w:tc>
          <w:tcPr>
            <w:tcW w:w="3827" w:type="dxa"/>
            <w:tcBorders>
              <w:top w:val="single" w:sz="12" w:space="0" w:color="auto"/>
              <w:left w:val="single" w:sz="12" w:space="0" w:color="auto"/>
              <w:bottom w:val="single" w:sz="12" w:space="0" w:color="auto"/>
              <w:right w:val="single" w:sz="12" w:space="0" w:color="auto"/>
            </w:tcBorders>
            <w:shd w:val="clear" w:color="auto" w:fill="FF5050"/>
            <w:hideMark/>
          </w:tcPr>
          <w:p w14:paraId="7CAB9175" w14:textId="77777777" w:rsidR="000324CE" w:rsidRPr="006462A6" w:rsidRDefault="000324CE" w:rsidP="00F34CE9">
            <w:pPr>
              <w:rPr>
                <w:rFonts w:asciiTheme="minorHAnsi" w:hAnsiTheme="minorHAnsi"/>
                <w:sz w:val="20"/>
                <w:szCs w:val="20"/>
              </w:rPr>
            </w:pPr>
            <w:r w:rsidRPr="006462A6">
              <w:rPr>
                <w:rFonts w:asciiTheme="minorHAnsi" w:hAnsiTheme="minorHAnsi"/>
                <w:sz w:val="20"/>
                <w:szCs w:val="20"/>
              </w:rPr>
              <w:t>Lines of compartmentation breached or found to contain significant open penetrations.</w:t>
            </w:r>
          </w:p>
        </w:tc>
        <w:tc>
          <w:tcPr>
            <w:tcW w:w="4394" w:type="dxa"/>
            <w:tcBorders>
              <w:top w:val="single" w:sz="12" w:space="0" w:color="auto"/>
              <w:left w:val="single" w:sz="12" w:space="0" w:color="auto"/>
              <w:bottom w:val="single" w:sz="12" w:space="0" w:color="auto"/>
              <w:right w:val="single" w:sz="12" w:space="0" w:color="auto"/>
            </w:tcBorders>
            <w:shd w:val="clear" w:color="auto" w:fill="FFC000"/>
            <w:hideMark/>
          </w:tcPr>
          <w:p w14:paraId="5CF82106" w14:textId="77777777" w:rsidR="000324CE" w:rsidRPr="00865C6E" w:rsidRDefault="000324CE" w:rsidP="00F34CE9">
            <w:pPr>
              <w:rPr>
                <w:rFonts w:asciiTheme="minorHAnsi" w:hAnsiTheme="minorHAnsi"/>
                <w:sz w:val="20"/>
                <w:szCs w:val="20"/>
              </w:rPr>
            </w:pPr>
            <w:r w:rsidRPr="00865C6E">
              <w:rPr>
                <w:rFonts w:asciiTheme="minorHAnsi" w:hAnsiTheme="minorHAnsi"/>
                <w:sz w:val="20"/>
                <w:szCs w:val="20"/>
              </w:rPr>
              <w:t>The use of materials to infill penetrations in compartment walls cannot be proven to be of a suitable standard to achieve the required level of fire resistance.</w:t>
            </w:r>
          </w:p>
        </w:tc>
        <w:tc>
          <w:tcPr>
            <w:tcW w:w="4253" w:type="dxa"/>
            <w:tcBorders>
              <w:top w:val="single" w:sz="12" w:space="0" w:color="auto"/>
              <w:left w:val="single" w:sz="12" w:space="0" w:color="auto"/>
              <w:bottom w:val="single" w:sz="12" w:space="0" w:color="auto"/>
              <w:right w:val="single" w:sz="12" w:space="0" w:color="auto"/>
            </w:tcBorders>
            <w:shd w:val="clear" w:color="auto" w:fill="92D050"/>
            <w:hideMark/>
          </w:tcPr>
          <w:p w14:paraId="3617D632" w14:textId="77777777" w:rsidR="000324CE" w:rsidRPr="00223972" w:rsidRDefault="000324CE" w:rsidP="00F34CE9">
            <w:pPr>
              <w:rPr>
                <w:rFonts w:asciiTheme="minorHAnsi" w:hAnsiTheme="minorHAnsi"/>
                <w:sz w:val="20"/>
                <w:szCs w:val="20"/>
              </w:rPr>
            </w:pPr>
            <w:r w:rsidRPr="00223972">
              <w:rPr>
                <w:rFonts w:asciiTheme="minorHAnsi" w:hAnsiTheme="minorHAnsi"/>
                <w:sz w:val="20"/>
                <w:szCs w:val="20"/>
              </w:rPr>
              <w:t>Failure to be able to demonstrate the adequate maintenance of fire dampers between compartments.</w:t>
            </w:r>
          </w:p>
        </w:tc>
      </w:tr>
      <w:tr w:rsidR="001411B7" w:rsidRPr="0098338A" w14:paraId="461F78A4" w14:textId="77777777" w:rsidTr="000C0D8A">
        <w:tc>
          <w:tcPr>
            <w:tcW w:w="1276" w:type="dxa"/>
            <w:tcBorders>
              <w:top w:val="single" w:sz="12" w:space="0" w:color="auto"/>
              <w:left w:val="single" w:sz="12" w:space="0" w:color="auto"/>
              <w:bottom w:val="single" w:sz="12" w:space="0" w:color="auto"/>
              <w:right w:val="single" w:sz="12" w:space="0" w:color="auto"/>
            </w:tcBorders>
            <w:hideMark/>
          </w:tcPr>
          <w:p w14:paraId="312AA210" w14:textId="77777777" w:rsidR="00865C6E" w:rsidRDefault="00865C6E" w:rsidP="00F34CE9">
            <w:pPr>
              <w:rPr>
                <w:rFonts w:asciiTheme="minorHAnsi" w:hAnsiTheme="minorHAnsi"/>
                <w:sz w:val="20"/>
                <w:szCs w:val="20"/>
              </w:rPr>
            </w:pPr>
            <w:r>
              <w:rPr>
                <w:rFonts w:asciiTheme="minorHAnsi" w:hAnsiTheme="minorHAnsi"/>
                <w:sz w:val="20"/>
                <w:szCs w:val="20"/>
              </w:rPr>
              <w:t>RRO</w:t>
            </w:r>
          </w:p>
          <w:p w14:paraId="4B9818D4"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FSA</w:t>
            </w:r>
          </w:p>
        </w:tc>
        <w:tc>
          <w:tcPr>
            <w:tcW w:w="1418" w:type="dxa"/>
            <w:tcBorders>
              <w:top w:val="single" w:sz="12" w:space="0" w:color="auto"/>
              <w:left w:val="single" w:sz="12" w:space="0" w:color="auto"/>
              <w:bottom w:val="single" w:sz="12" w:space="0" w:color="auto"/>
              <w:right w:val="single" w:sz="12" w:space="0" w:color="auto"/>
            </w:tcBorders>
            <w:hideMark/>
          </w:tcPr>
          <w:p w14:paraId="24FD4EC4" w14:textId="77777777" w:rsidR="000324CE" w:rsidRPr="0098338A" w:rsidRDefault="000324CE" w:rsidP="00F34CE9">
            <w:pPr>
              <w:rPr>
                <w:rFonts w:asciiTheme="minorHAnsi" w:hAnsiTheme="minorHAnsi"/>
                <w:sz w:val="20"/>
                <w:szCs w:val="20"/>
              </w:rPr>
            </w:pPr>
            <w:r w:rsidRPr="0098338A">
              <w:rPr>
                <w:rFonts w:asciiTheme="minorHAnsi" w:hAnsiTheme="minorHAnsi"/>
                <w:sz w:val="20"/>
                <w:szCs w:val="20"/>
              </w:rPr>
              <w:t>Fire Risk Assessment</w:t>
            </w:r>
          </w:p>
        </w:tc>
        <w:tc>
          <w:tcPr>
            <w:tcW w:w="3827" w:type="dxa"/>
            <w:tcBorders>
              <w:top w:val="single" w:sz="12" w:space="0" w:color="auto"/>
              <w:left w:val="single" w:sz="12" w:space="0" w:color="auto"/>
              <w:bottom w:val="single" w:sz="12" w:space="0" w:color="auto"/>
              <w:right w:val="single" w:sz="12" w:space="0" w:color="auto"/>
            </w:tcBorders>
            <w:shd w:val="clear" w:color="auto" w:fill="FF5050"/>
            <w:hideMark/>
          </w:tcPr>
          <w:p w14:paraId="24C36F33" w14:textId="77777777" w:rsidR="000324CE" w:rsidRPr="0098338A" w:rsidRDefault="000324CE" w:rsidP="00F34CE9">
            <w:pPr>
              <w:rPr>
                <w:rFonts w:asciiTheme="minorHAnsi" w:hAnsiTheme="minorHAnsi"/>
                <w:sz w:val="20"/>
                <w:szCs w:val="20"/>
                <w:highlight w:val="red"/>
              </w:rPr>
            </w:pPr>
            <w:r w:rsidRPr="006462A6">
              <w:rPr>
                <w:rFonts w:asciiTheme="minorHAnsi" w:hAnsiTheme="minorHAnsi"/>
                <w:sz w:val="20"/>
                <w:szCs w:val="20"/>
              </w:rPr>
              <w:t>Failure to produce a suitable and sufficient FRA.</w:t>
            </w:r>
          </w:p>
        </w:tc>
        <w:tc>
          <w:tcPr>
            <w:tcW w:w="4394" w:type="dxa"/>
            <w:tcBorders>
              <w:top w:val="single" w:sz="12" w:space="0" w:color="auto"/>
              <w:left w:val="single" w:sz="12" w:space="0" w:color="auto"/>
              <w:bottom w:val="single" w:sz="12" w:space="0" w:color="auto"/>
              <w:right w:val="single" w:sz="12" w:space="0" w:color="auto"/>
            </w:tcBorders>
            <w:shd w:val="clear" w:color="auto" w:fill="FFC000"/>
            <w:hideMark/>
          </w:tcPr>
          <w:p w14:paraId="788DC1A1" w14:textId="77777777" w:rsidR="000324CE" w:rsidRPr="00865C6E" w:rsidRDefault="000324CE" w:rsidP="00F34CE9">
            <w:pPr>
              <w:rPr>
                <w:rFonts w:asciiTheme="minorHAnsi" w:hAnsiTheme="minorHAnsi"/>
                <w:sz w:val="20"/>
                <w:szCs w:val="20"/>
              </w:rPr>
            </w:pPr>
            <w:r w:rsidRPr="00865C6E">
              <w:rPr>
                <w:rFonts w:asciiTheme="minorHAnsi" w:hAnsiTheme="minorHAnsi"/>
                <w:sz w:val="20"/>
                <w:szCs w:val="20"/>
              </w:rPr>
              <w:t xml:space="preserve">FRA produced but falls significantly short of adequately assessing the risks and identifying the </w:t>
            </w:r>
            <w:r w:rsidRPr="00865C6E">
              <w:rPr>
                <w:rFonts w:asciiTheme="minorHAnsi" w:hAnsiTheme="minorHAnsi"/>
                <w:sz w:val="20"/>
                <w:szCs w:val="20"/>
              </w:rPr>
              <w:lastRenderedPageBreak/>
              <w:t>significant findings.</w:t>
            </w:r>
          </w:p>
        </w:tc>
        <w:tc>
          <w:tcPr>
            <w:tcW w:w="4253" w:type="dxa"/>
            <w:tcBorders>
              <w:top w:val="single" w:sz="12" w:space="0" w:color="auto"/>
              <w:left w:val="single" w:sz="12" w:space="0" w:color="auto"/>
              <w:bottom w:val="single" w:sz="12" w:space="0" w:color="auto"/>
              <w:right w:val="single" w:sz="12" w:space="0" w:color="auto"/>
            </w:tcBorders>
            <w:shd w:val="clear" w:color="auto" w:fill="92D050"/>
            <w:hideMark/>
          </w:tcPr>
          <w:p w14:paraId="714A2FFA" w14:textId="77777777" w:rsidR="000324CE" w:rsidRPr="00223972" w:rsidRDefault="000324CE" w:rsidP="00F34CE9">
            <w:pPr>
              <w:rPr>
                <w:rFonts w:asciiTheme="minorHAnsi" w:hAnsiTheme="minorHAnsi"/>
                <w:sz w:val="20"/>
                <w:szCs w:val="20"/>
              </w:rPr>
            </w:pPr>
            <w:r w:rsidRPr="00223972">
              <w:rPr>
                <w:rFonts w:asciiTheme="minorHAnsi" w:hAnsiTheme="minorHAnsi"/>
                <w:sz w:val="20"/>
                <w:szCs w:val="20"/>
              </w:rPr>
              <w:lastRenderedPageBreak/>
              <w:t>FRA actions falling out of the significant findings not being closed out in a timely fashion.</w:t>
            </w:r>
          </w:p>
        </w:tc>
      </w:tr>
      <w:tr w:rsidR="001411B7" w:rsidRPr="0098338A" w14:paraId="5FC281E7" w14:textId="77777777" w:rsidTr="000C0D8A">
        <w:trPr>
          <w:trHeight w:val="382"/>
        </w:trPr>
        <w:tc>
          <w:tcPr>
            <w:tcW w:w="1276" w:type="dxa"/>
            <w:tcBorders>
              <w:top w:val="single" w:sz="12" w:space="0" w:color="auto"/>
              <w:left w:val="single" w:sz="12" w:space="0" w:color="auto"/>
              <w:bottom w:val="single" w:sz="12" w:space="0" w:color="auto"/>
              <w:right w:val="single" w:sz="12" w:space="0" w:color="auto"/>
            </w:tcBorders>
          </w:tcPr>
          <w:p w14:paraId="4063F7EE" w14:textId="77777777" w:rsidR="00065763" w:rsidRPr="0098338A" w:rsidRDefault="00065763" w:rsidP="00F34CE9">
            <w:pPr>
              <w:rPr>
                <w:rFonts w:asciiTheme="minorHAnsi" w:hAnsiTheme="minorHAnsi"/>
                <w:sz w:val="20"/>
                <w:szCs w:val="20"/>
              </w:rPr>
            </w:pPr>
            <w:r w:rsidRPr="0098338A">
              <w:rPr>
                <w:rFonts w:asciiTheme="minorHAnsi" w:hAnsiTheme="minorHAnsi"/>
                <w:sz w:val="20"/>
                <w:szCs w:val="20"/>
              </w:rPr>
              <w:t>LOLER reg. 9</w:t>
            </w:r>
          </w:p>
        </w:tc>
        <w:tc>
          <w:tcPr>
            <w:tcW w:w="1418" w:type="dxa"/>
            <w:tcBorders>
              <w:top w:val="single" w:sz="12" w:space="0" w:color="auto"/>
              <w:left w:val="single" w:sz="12" w:space="0" w:color="auto"/>
              <w:bottom w:val="single" w:sz="12" w:space="0" w:color="auto"/>
              <w:right w:val="single" w:sz="12" w:space="0" w:color="auto"/>
            </w:tcBorders>
          </w:tcPr>
          <w:p w14:paraId="562B42D2" w14:textId="77777777" w:rsidR="00065763" w:rsidRPr="0098338A" w:rsidRDefault="00065763" w:rsidP="00F34CE9">
            <w:pPr>
              <w:rPr>
                <w:rFonts w:asciiTheme="minorHAnsi" w:hAnsiTheme="minorHAnsi"/>
                <w:sz w:val="20"/>
                <w:szCs w:val="20"/>
              </w:rPr>
            </w:pPr>
            <w:r w:rsidRPr="0098338A">
              <w:rPr>
                <w:rFonts w:asciiTheme="minorHAnsi" w:hAnsiTheme="minorHAnsi"/>
                <w:sz w:val="20"/>
                <w:szCs w:val="20"/>
              </w:rPr>
              <w:t xml:space="preserve">Thorough examination and inspection of lifting equipment </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54AF5891" w14:textId="77777777" w:rsidR="00065763" w:rsidRPr="0098338A" w:rsidRDefault="00065763" w:rsidP="00F34CE9">
            <w:pPr>
              <w:rPr>
                <w:rFonts w:asciiTheme="minorHAnsi" w:hAnsiTheme="minorHAnsi" w:cs="Arial"/>
                <w:sz w:val="20"/>
                <w:szCs w:val="20"/>
              </w:rPr>
            </w:pPr>
            <w:r w:rsidRPr="0098338A">
              <w:rPr>
                <w:rFonts w:asciiTheme="minorHAnsi" w:hAnsiTheme="minorHAnsi" w:cs="Arial"/>
                <w:sz w:val="20"/>
                <w:szCs w:val="20"/>
              </w:rPr>
              <w:t xml:space="preserve">Complete failure to identify equipment which requires a thorough examination, or ensure that lifting equipment is thoroughly examined for any defects by a competent person. </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65E58A31" w14:textId="77777777" w:rsidR="00065763" w:rsidRPr="0098338A" w:rsidRDefault="00065763" w:rsidP="00F34CE9">
            <w:pPr>
              <w:rPr>
                <w:rFonts w:asciiTheme="minorHAnsi" w:hAnsiTheme="minorHAnsi" w:cs="Arial"/>
                <w:sz w:val="20"/>
                <w:szCs w:val="20"/>
              </w:rPr>
            </w:pPr>
            <w:r w:rsidRPr="0098338A">
              <w:rPr>
                <w:rFonts w:asciiTheme="minorHAnsi" w:hAnsiTheme="minorHAnsi" w:cs="Arial"/>
                <w:sz w:val="20"/>
                <w:szCs w:val="20"/>
              </w:rPr>
              <w:t>There are shortfalls in arrangements that could increase the likelihood of a piece of lifting equipment not being thoroughly examined by a competent person at suitable time intervals.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31F359A3" w14:textId="77777777" w:rsidR="00065763" w:rsidRPr="00223972" w:rsidRDefault="00065763" w:rsidP="00F34CE9">
            <w:pPr>
              <w:rPr>
                <w:rFonts w:asciiTheme="minorHAnsi" w:hAnsiTheme="minorHAnsi" w:cs="Arial"/>
                <w:sz w:val="20"/>
                <w:szCs w:val="20"/>
              </w:rPr>
            </w:pPr>
            <w:r w:rsidRPr="00223972">
              <w:rPr>
                <w:rFonts w:asciiTheme="minorHAnsi" w:hAnsiTheme="minorHAnsi" w:cs="Arial"/>
                <w:sz w:val="20"/>
                <w:szCs w:val="20"/>
              </w:rPr>
              <w:t>A thorough examination of lifting equipment has been completed by a competent person, but there is no physical evidence that the examination has been completed.</w:t>
            </w:r>
          </w:p>
        </w:tc>
      </w:tr>
      <w:tr w:rsidR="001411B7" w:rsidRPr="000C0D8A" w14:paraId="175371CA" w14:textId="77777777" w:rsidTr="000C0D8A">
        <w:trPr>
          <w:trHeight w:val="2268"/>
        </w:trPr>
        <w:tc>
          <w:tcPr>
            <w:tcW w:w="1276" w:type="dxa"/>
            <w:tcBorders>
              <w:top w:val="single" w:sz="12" w:space="0" w:color="auto"/>
              <w:left w:val="single" w:sz="12" w:space="0" w:color="auto"/>
              <w:bottom w:val="single" w:sz="12" w:space="0" w:color="auto"/>
              <w:right w:val="single" w:sz="12" w:space="0" w:color="auto"/>
            </w:tcBorders>
          </w:tcPr>
          <w:p w14:paraId="43FE63E5" w14:textId="77777777" w:rsidR="00065763" w:rsidRPr="000C0D8A" w:rsidRDefault="00065763" w:rsidP="00F34CE9">
            <w:pPr>
              <w:rPr>
                <w:rFonts w:ascii="Calibri" w:hAnsi="Calibri"/>
                <w:sz w:val="20"/>
                <w:szCs w:val="20"/>
              </w:rPr>
            </w:pPr>
            <w:r w:rsidRPr="000C0D8A">
              <w:rPr>
                <w:rFonts w:ascii="Calibri" w:hAnsi="Calibri"/>
                <w:sz w:val="20"/>
                <w:szCs w:val="20"/>
              </w:rPr>
              <w:t>COSHH reg. 6</w:t>
            </w:r>
          </w:p>
        </w:tc>
        <w:tc>
          <w:tcPr>
            <w:tcW w:w="1418" w:type="dxa"/>
            <w:tcBorders>
              <w:top w:val="single" w:sz="12" w:space="0" w:color="auto"/>
              <w:left w:val="single" w:sz="12" w:space="0" w:color="auto"/>
              <w:bottom w:val="single" w:sz="12" w:space="0" w:color="auto"/>
              <w:right w:val="single" w:sz="12" w:space="0" w:color="auto"/>
            </w:tcBorders>
          </w:tcPr>
          <w:p w14:paraId="114B0E07" w14:textId="77777777" w:rsidR="00065763" w:rsidRPr="000C0D8A" w:rsidRDefault="00065763" w:rsidP="00F34CE9">
            <w:pPr>
              <w:rPr>
                <w:rFonts w:ascii="Calibri" w:hAnsi="Calibri"/>
                <w:sz w:val="20"/>
                <w:szCs w:val="20"/>
              </w:rPr>
            </w:pPr>
            <w:r w:rsidRPr="000C0D8A">
              <w:rPr>
                <w:rFonts w:ascii="Calibri" w:hAnsi="Calibri"/>
                <w:sz w:val="20"/>
                <w:szCs w:val="20"/>
              </w:rPr>
              <w:t>Assessment of the risk to health created</w:t>
            </w:r>
          </w:p>
          <w:p w14:paraId="0765E11D" w14:textId="77777777" w:rsidR="00065763" w:rsidRPr="000C0D8A" w:rsidRDefault="00065763" w:rsidP="00F34CE9">
            <w:pPr>
              <w:rPr>
                <w:rFonts w:ascii="Calibri" w:hAnsi="Calibri"/>
                <w:sz w:val="20"/>
                <w:szCs w:val="20"/>
              </w:rPr>
            </w:pPr>
            <w:r w:rsidRPr="000C0D8A">
              <w:rPr>
                <w:rFonts w:ascii="Calibri" w:hAnsi="Calibri"/>
                <w:sz w:val="20"/>
                <w:szCs w:val="20"/>
              </w:rPr>
              <w:t>by work involving substances hazardous to health</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6A79BC59" w14:textId="77777777" w:rsidR="00065763" w:rsidRPr="000C0D8A" w:rsidRDefault="00065763" w:rsidP="00F34CE9">
            <w:pPr>
              <w:rPr>
                <w:rFonts w:ascii="Calibri" w:hAnsi="Calibri" w:cs="Arial"/>
                <w:sz w:val="20"/>
                <w:szCs w:val="20"/>
              </w:rPr>
            </w:pPr>
            <w:r w:rsidRPr="000C0D8A">
              <w:rPr>
                <w:rFonts w:ascii="Calibri" w:hAnsi="Calibri" w:cs="Arial"/>
                <w:sz w:val="20"/>
                <w:szCs w:val="20"/>
              </w:rPr>
              <w:t>Complete failure to carry out an assessment of the risk created by work which is liable to expose employees  to any substance hazardous to health and identify the steps that need to be</w:t>
            </w:r>
          </w:p>
          <w:p w14:paraId="5B3B7F9E" w14:textId="77777777" w:rsidR="00065763" w:rsidRPr="000C0D8A" w:rsidRDefault="00065763" w:rsidP="00F34CE9">
            <w:pPr>
              <w:rPr>
                <w:rFonts w:ascii="Calibri" w:hAnsi="Calibri" w:cs="Arial"/>
                <w:sz w:val="20"/>
                <w:szCs w:val="20"/>
              </w:rPr>
            </w:pPr>
            <w:r w:rsidRPr="000C0D8A">
              <w:rPr>
                <w:rFonts w:ascii="Calibri" w:hAnsi="Calibri" w:cs="Arial"/>
                <w:sz w:val="20"/>
                <w:szCs w:val="20"/>
              </w:rPr>
              <w:t>taken to meet the requirements of the COSHH Regulations</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149BAFB6" w14:textId="77777777" w:rsidR="00065763" w:rsidRPr="000C0D8A" w:rsidRDefault="00065763" w:rsidP="00F34CE9">
            <w:pPr>
              <w:rPr>
                <w:rFonts w:ascii="Calibri" w:hAnsi="Calibri" w:cs="Arial"/>
                <w:sz w:val="20"/>
                <w:szCs w:val="20"/>
              </w:rPr>
            </w:pPr>
            <w:r w:rsidRPr="000C0D8A">
              <w:rPr>
                <w:rFonts w:ascii="Calibri" w:hAnsi="Calibri" w:cs="Arial"/>
                <w:sz w:val="20"/>
                <w:szCs w:val="20"/>
              </w:rPr>
              <w:t>Failure to carry out a suitable and sufficient assessment of the risk created by work that is liable to expose employees to hazardous substances, or a number of gaps present in the identification of the steps needed to meet the requirements of the COSHH Regulations.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33B08E64" w14:textId="77777777" w:rsidR="00065763" w:rsidRPr="000C0D8A" w:rsidRDefault="00065763" w:rsidP="00F34CE9">
            <w:pPr>
              <w:rPr>
                <w:rFonts w:ascii="Calibri" w:hAnsi="Calibri" w:cs="Arial"/>
                <w:sz w:val="20"/>
                <w:szCs w:val="20"/>
                <w:highlight w:val="yellow"/>
              </w:rPr>
            </w:pPr>
            <w:r w:rsidRPr="000C0D8A">
              <w:rPr>
                <w:rFonts w:ascii="Calibri" w:hAnsi="Calibri" w:cs="Arial"/>
                <w:sz w:val="20"/>
                <w:szCs w:val="20"/>
              </w:rPr>
              <w:t>Minor shortfalls in the suitability and sufficiency of the assessment and the identification of the steps needed to meet the requirements of the COSHH Regulations.</w:t>
            </w:r>
          </w:p>
        </w:tc>
      </w:tr>
      <w:tr w:rsidR="001411B7" w:rsidRPr="000C0D8A" w14:paraId="7840FB2A" w14:textId="77777777" w:rsidTr="000C0D8A">
        <w:trPr>
          <w:trHeight w:val="1716"/>
        </w:trPr>
        <w:tc>
          <w:tcPr>
            <w:tcW w:w="1276" w:type="dxa"/>
            <w:tcBorders>
              <w:top w:val="single" w:sz="12" w:space="0" w:color="auto"/>
              <w:left w:val="single" w:sz="12" w:space="0" w:color="auto"/>
              <w:bottom w:val="single" w:sz="12" w:space="0" w:color="auto"/>
              <w:right w:val="single" w:sz="12" w:space="0" w:color="auto"/>
            </w:tcBorders>
          </w:tcPr>
          <w:p w14:paraId="77411597" w14:textId="77777777" w:rsidR="00065763" w:rsidRPr="000C0D8A" w:rsidRDefault="00065763" w:rsidP="00F34CE9">
            <w:pPr>
              <w:rPr>
                <w:rFonts w:ascii="Calibri" w:hAnsi="Calibri"/>
                <w:sz w:val="20"/>
                <w:szCs w:val="20"/>
              </w:rPr>
            </w:pPr>
            <w:r w:rsidRPr="000C0D8A">
              <w:rPr>
                <w:rFonts w:ascii="Calibri" w:hAnsi="Calibri"/>
                <w:sz w:val="20"/>
                <w:szCs w:val="20"/>
              </w:rPr>
              <w:t xml:space="preserve">Work at Height, </w:t>
            </w:r>
            <w:r w:rsidR="00154C1B" w:rsidRPr="000C0D8A">
              <w:rPr>
                <w:rFonts w:ascii="Calibri" w:hAnsi="Calibri"/>
                <w:sz w:val="20"/>
                <w:szCs w:val="20"/>
              </w:rPr>
              <w:t>Regs</w:t>
            </w:r>
            <w:r w:rsidRPr="000C0D8A">
              <w:rPr>
                <w:rFonts w:ascii="Calibri" w:hAnsi="Calibri"/>
                <w:sz w:val="20"/>
                <w:szCs w:val="20"/>
              </w:rPr>
              <w:t xml:space="preserve"> 4 &amp; 6. </w:t>
            </w:r>
          </w:p>
          <w:p w14:paraId="16E63F70" w14:textId="77777777" w:rsidR="00065763" w:rsidRPr="000C0D8A" w:rsidRDefault="00065763" w:rsidP="00F34CE9">
            <w:pPr>
              <w:rPr>
                <w:rFonts w:ascii="Calibri" w:hAnsi="Calibri"/>
                <w:sz w:val="20"/>
                <w:szCs w:val="20"/>
              </w:rPr>
            </w:pPr>
            <w:r w:rsidRPr="000C0D8A">
              <w:rPr>
                <w:rFonts w:ascii="Calibri" w:hAnsi="Calibri"/>
                <w:sz w:val="20"/>
                <w:szCs w:val="20"/>
              </w:rPr>
              <w:t xml:space="preserve">MHSWR </w:t>
            </w:r>
            <w:r w:rsidR="00154C1B" w:rsidRPr="000C0D8A">
              <w:rPr>
                <w:rFonts w:ascii="Calibri" w:hAnsi="Calibri"/>
                <w:sz w:val="20"/>
                <w:szCs w:val="20"/>
              </w:rPr>
              <w:t>Reg</w:t>
            </w:r>
            <w:r w:rsidRPr="000C0D8A">
              <w:rPr>
                <w:rFonts w:ascii="Calibri" w:hAnsi="Calibri"/>
                <w:sz w:val="20"/>
                <w:szCs w:val="20"/>
              </w:rPr>
              <w:t xml:space="preserve"> 3</w:t>
            </w:r>
          </w:p>
        </w:tc>
        <w:tc>
          <w:tcPr>
            <w:tcW w:w="1418" w:type="dxa"/>
            <w:tcBorders>
              <w:top w:val="single" w:sz="12" w:space="0" w:color="auto"/>
              <w:left w:val="single" w:sz="12" w:space="0" w:color="auto"/>
              <w:bottom w:val="single" w:sz="12" w:space="0" w:color="auto"/>
              <w:right w:val="single" w:sz="12" w:space="0" w:color="auto"/>
            </w:tcBorders>
          </w:tcPr>
          <w:p w14:paraId="1A1C6FA6" w14:textId="77777777" w:rsidR="00065763" w:rsidRPr="000C0D8A" w:rsidRDefault="00065763" w:rsidP="00F34CE9">
            <w:pPr>
              <w:rPr>
                <w:rFonts w:ascii="Calibri" w:hAnsi="Calibri"/>
                <w:sz w:val="20"/>
                <w:szCs w:val="20"/>
              </w:rPr>
            </w:pPr>
            <w:r w:rsidRPr="000C0D8A">
              <w:rPr>
                <w:rFonts w:ascii="Calibri" w:hAnsi="Calibri"/>
                <w:sz w:val="20"/>
                <w:szCs w:val="20"/>
              </w:rPr>
              <w:t>Planning and avoidance of risks from work at height</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4FF4037A" w14:textId="77777777" w:rsidR="00065763" w:rsidRPr="000C0D8A" w:rsidRDefault="00065763" w:rsidP="00F34CE9">
            <w:pPr>
              <w:rPr>
                <w:rFonts w:ascii="Calibri" w:hAnsi="Calibri" w:cs="Arial"/>
                <w:sz w:val="20"/>
                <w:szCs w:val="20"/>
              </w:rPr>
            </w:pPr>
            <w:r w:rsidRPr="000C0D8A">
              <w:rPr>
                <w:rFonts w:ascii="Calibri" w:hAnsi="Calibri" w:cs="Arial"/>
                <w:sz w:val="20"/>
                <w:szCs w:val="20"/>
              </w:rPr>
              <w:t xml:space="preserve">Complete failure to carry out an assessment of risk arising from an activity that involves work at height.  </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5F3646CB" w14:textId="77777777" w:rsidR="00065763" w:rsidRPr="000C0D8A" w:rsidRDefault="00065763" w:rsidP="00F34CE9">
            <w:pPr>
              <w:rPr>
                <w:rFonts w:ascii="Calibri" w:hAnsi="Calibri" w:cs="Arial"/>
                <w:sz w:val="20"/>
                <w:szCs w:val="20"/>
              </w:rPr>
            </w:pPr>
            <w:r w:rsidRPr="000C0D8A">
              <w:rPr>
                <w:rFonts w:ascii="Calibri" w:hAnsi="Calibri" w:cs="Arial"/>
                <w:sz w:val="20"/>
                <w:szCs w:val="20"/>
              </w:rPr>
              <w:t>Failure to carry out a suitable and sufficient assessment of risk arising from an activity that involves work at height, including failure to take into account the hierarchy of control measures within the Work at Height Regulations.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4046D408" w14:textId="77777777" w:rsidR="00065763" w:rsidRPr="000C0D8A" w:rsidRDefault="00065763" w:rsidP="00F34CE9">
            <w:pPr>
              <w:rPr>
                <w:rFonts w:ascii="Calibri" w:hAnsi="Calibri" w:cs="Arial"/>
                <w:sz w:val="20"/>
                <w:szCs w:val="20"/>
              </w:rPr>
            </w:pPr>
            <w:r w:rsidRPr="000C0D8A">
              <w:rPr>
                <w:rFonts w:ascii="Calibri" w:hAnsi="Calibri" w:cs="Arial"/>
                <w:sz w:val="20"/>
                <w:szCs w:val="20"/>
              </w:rPr>
              <w:t>Minor shortfalls in the suitability and sufficiency of the assessment and the identification of the control measures needed to meet the requirements of the Work at Height Regulations.</w:t>
            </w:r>
          </w:p>
        </w:tc>
      </w:tr>
      <w:tr w:rsidR="00475DD8" w:rsidRPr="000C0D8A" w14:paraId="452C895B" w14:textId="77777777" w:rsidTr="000C0D8A">
        <w:trPr>
          <w:trHeight w:val="1716"/>
        </w:trPr>
        <w:tc>
          <w:tcPr>
            <w:tcW w:w="1276" w:type="dxa"/>
            <w:tcBorders>
              <w:top w:val="single" w:sz="12" w:space="0" w:color="auto"/>
              <w:left w:val="single" w:sz="12" w:space="0" w:color="auto"/>
              <w:bottom w:val="single" w:sz="12" w:space="0" w:color="auto"/>
              <w:right w:val="single" w:sz="12" w:space="0" w:color="auto"/>
            </w:tcBorders>
          </w:tcPr>
          <w:p w14:paraId="6FF0664D" w14:textId="77777777" w:rsidR="00475DD8" w:rsidRPr="000C0D8A" w:rsidRDefault="00475DD8" w:rsidP="00F34CE9">
            <w:pPr>
              <w:rPr>
                <w:rFonts w:ascii="Calibri" w:hAnsi="Calibri"/>
                <w:sz w:val="20"/>
                <w:szCs w:val="20"/>
              </w:rPr>
            </w:pPr>
            <w:r>
              <w:rPr>
                <w:rFonts w:ascii="Calibri" w:hAnsi="Calibri"/>
                <w:sz w:val="20"/>
                <w:szCs w:val="20"/>
              </w:rPr>
              <w:t>COMAH</w:t>
            </w:r>
            <w:r w:rsidRPr="000C0D8A">
              <w:rPr>
                <w:rFonts w:ascii="Calibri" w:hAnsi="Calibri"/>
                <w:sz w:val="20"/>
                <w:szCs w:val="20"/>
              </w:rPr>
              <w:t xml:space="preserve"> Regs</w:t>
            </w:r>
            <w:r>
              <w:rPr>
                <w:rFonts w:ascii="Calibri" w:hAnsi="Calibri"/>
                <w:sz w:val="20"/>
                <w:szCs w:val="20"/>
              </w:rPr>
              <w:t xml:space="preserve"> 8 &amp; 9, Schedule</w:t>
            </w:r>
            <w:r w:rsidRPr="000C0D8A">
              <w:rPr>
                <w:rFonts w:ascii="Calibri" w:hAnsi="Calibri"/>
                <w:sz w:val="20"/>
                <w:szCs w:val="20"/>
              </w:rPr>
              <w:t xml:space="preserve"> 3</w:t>
            </w:r>
          </w:p>
        </w:tc>
        <w:tc>
          <w:tcPr>
            <w:tcW w:w="1418" w:type="dxa"/>
            <w:tcBorders>
              <w:top w:val="single" w:sz="12" w:space="0" w:color="auto"/>
              <w:left w:val="single" w:sz="12" w:space="0" w:color="auto"/>
              <w:bottom w:val="single" w:sz="12" w:space="0" w:color="auto"/>
              <w:right w:val="single" w:sz="12" w:space="0" w:color="auto"/>
            </w:tcBorders>
          </w:tcPr>
          <w:p w14:paraId="7491957A" w14:textId="77777777" w:rsidR="00475DD8" w:rsidRDefault="00475DD8" w:rsidP="00F34CE9">
            <w:pPr>
              <w:rPr>
                <w:rFonts w:ascii="Calibri" w:hAnsi="Calibri"/>
                <w:sz w:val="20"/>
                <w:szCs w:val="20"/>
              </w:rPr>
            </w:pPr>
            <w:r>
              <w:rPr>
                <w:rFonts w:ascii="Calibri" w:hAnsi="Calibri"/>
                <w:sz w:val="20"/>
                <w:szCs w:val="20"/>
              </w:rPr>
              <w:t>Production and submission of adequate Safety Report within the set timeframes</w:t>
            </w:r>
          </w:p>
          <w:p w14:paraId="10204CC1" w14:textId="77777777" w:rsidR="00457B1D" w:rsidRPr="000C0D8A" w:rsidRDefault="00457B1D" w:rsidP="00F34CE9">
            <w:pPr>
              <w:rPr>
                <w:rFonts w:ascii="Calibri" w:hAnsi="Calibri"/>
                <w:sz w:val="20"/>
                <w:szCs w:val="20"/>
              </w:rPr>
            </w:pP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422D3D16" w14:textId="77777777" w:rsidR="00475DD8" w:rsidRPr="000C0D8A" w:rsidRDefault="00475DD8" w:rsidP="00F34CE9">
            <w:pPr>
              <w:rPr>
                <w:rFonts w:ascii="Calibri" w:hAnsi="Calibri" w:cs="Arial"/>
                <w:sz w:val="20"/>
                <w:szCs w:val="20"/>
              </w:rPr>
            </w:pPr>
            <w:r>
              <w:rPr>
                <w:rFonts w:ascii="Calibri" w:hAnsi="Calibri" w:cs="Arial"/>
                <w:sz w:val="20"/>
                <w:szCs w:val="20"/>
              </w:rPr>
              <w:t>Complete failure to produce or submit a COMAH Safety Report to the Competent Authority.</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5C8D5EF0" w14:textId="77777777" w:rsidR="00475DD8" w:rsidRPr="00475DD8" w:rsidRDefault="00475DD8" w:rsidP="00475DD8">
            <w:pPr>
              <w:rPr>
                <w:rFonts w:ascii="Calibri" w:hAnsi="Calibri" w:cs="Arial"/>
                <w:sz w:val="20"/>
                <w:szCs w:val="20"/>
              </w:rPr>
            </w:pPr>
            <w:r w:rsidRPr="00475DD8">
              <w:rPr>
                <w:rFonts w:ascii="Calibri" w:hAnsi="Calibri" w:cs="Arial"/>
                <w:sz w:val="20"/>
                <w:szCs w:val="20"/>
              </w:rPr>
              <w:t>Failure to submit an adequate Safety Report, such that it is unable to proceed to assessment due to significant omissions or errors.</w:t>
            </w:r>
          </w:p>
          <w:p w14:paraId="3680173F" w14:textId="77777777" w:rsidR="00475DD8" w:rsidRPr="000C0D8A" w:rsidRDefault="00475DD8" w:rsidP="00475DD8">
            <w:pPr>
              <w:rPr>
                <w:rFonts w:ascii="Calibri" w:hAnsi="Calibri" w:cs="Arial"/>
                <w:sz w:val="20"/>
                <w:szCs w:val="20"/>
              </w:rPr>
            </w:pPr>
            <w:r w:rsidRPr="00475DD8">
              <w:rPr>
                <w:rFonts w:ascii="Calibri" w:eastAsia="Times New Roman" w:hAnsi="Calibri" w:cs="Arial"/>
                <w:sz w:val="20"/>
                <w:szCs w:val="20"/>
              </w:rPr>
              <w:t>Submission of Safety Report significantly beyond the timeframes laid out in the regulations.</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6B08A19A" w14:textId="77777777" w:rsidR="00475DD8" w:rsidRPr="000C0D8A" w:rsidRDefault="00475DD8" w:rsidP="00F34CE9">
            <w:pPr>
              <w:rPr>
                <w:rFonts w:ascii="Calibri" w:hAnsi="Calibri" w:cs="Arial"/>
                <w:sz w:val="20"/>
                <w:szCs w:val="20"/>
              </w:rPr>
            </w:pPr>
            <w:r>
              <w:rPr>
                <w:rFonts w:ascii="Calibri" w:hAnsi="Calibri" w:cs="Arial"/>
                <w:sz w:val="20"/>
                <w:szCs w:val="20"/>
              </w:rPr>
              <w:t>Shortfalls in the details and demonstrations provided within the Safety Report; which will require further work to confirm adequate systems and safety precautions are in place.</w:t>
            </w:r>
          </w:p>
        </w:tc>
      </w:tr>
      <w:tr w:rsidR="00457B1D" w:rsidRPr="007F76FC" w14:paraId="03099626" w14:textId="77777777" w:rsidTr="004C14CF">
        <w:trPr>
          <w:trHeight w:val="567"/>
          <w:tblHeader/>
        </w:trPr>
        <w:tc>
          <w:tcPr>
            <w:tcW w:w="2694" w:type="dxa"/>
            <w:gridSpan w:val="2"/>
            <w:tcBorders>
              <w:top w:val="single" w:sz="12" w:space="0" w:color="auto"/>
              <w:left w:val="single" w:sz="12" w:space="0" w:color="auto"/>
              <w:bottom w:val="single" w:sz="6" w:space="0" w:color="auto"/>
              <w:right w:val="single" w:sz="6" w:space="0" w:color="auto"/>
            </w:tcBorders>
            <w:vAlign w:val="center"/>
          </w:tcPr>
          <w:p w14:paraId="589E3E00" w14:textId="77777777" w:rsidR="00457B1D" w:rsidRPr="007F76FC" w:rsidRDefault="00457B1D" w:rsidP="00023BC3">
            <w:pPr>
              <w:rPr>
                <w:rFonts w:asciiTheme="minorHAnsi" w:hAnsiTheme="minorHAnsi"/>
                <w:b/>
                <w:szCs w:val="22"/>
              </w:rPr>
            </w:pPr>
            <w:r w:rsidRPr="007F76FC">
              <w:rPr>
                <w:rFonts w:asciiTheme="minorHAnsi" w:hAnsiTheme="minorHAnsi"/>
                <w:b/>
                <w:szCs w:val="22"/>
              </w:rPr>
              <w:lastRenderedPageBreak/>
              <w:t>Source of Compliance/</w:t>
            </w:r>
            <w:r>
              <w:rPr>
                <w:rFonts w:asciiTheme="minorHAnsi" w:hAnsiTheme="minorHAnsi"/>
                <w:b/>
                <w:szCs w:val="22"/>
              </w:rPr>
              <w:t xml:space="preserve"> </w:t>
            </w:r>
            <w:r w:rsidRPr="007F76FC">
              <w:rPr>
                <w:rFonts w:asciiTheme="minorHAnsi" w:hAnsiTheme="minorHAnsi"/>
                <w:b/>
                <w:szCs w:val="22"/>
              </w:rPr>
              <w:t>Administrative expectation</w:t>
            </w:r>
          </w:p>
        </w:tc>
        <w:tc>
          <w:tcPr>
            <w:tcW w:w="12474" w:type="dxa"/>
            <w:gridSpan w:val="3"/>
            <w:tcBorders>
              <w:top w:val="single" w:sz="12" w:space="0" w:color="auto"/>
              <w:left w:val="single" w:sz="6" w:space="0" w:color="auto"/>
              <w:bottom w:val="single" w:sz="6" w:space="0" w:color="auto"/>
              <w:right w:val="single" w:sz="12" w:space="0" w:color="auto"/>
            </w:tcBorders>
            <w:vAlign w:val="center"/>
          </w:tcPr>
          <w:p w14:paraId="49BD6CF4" w14:textId="77777777" w:rsidR="00457B1D" w:rsidRPr="007F76FC" w:rsidRDefault="00457B1D" w:rsidP="00023BC3">
            <w:pPr>
              <w:rPr>
                <w:rFonts w:asciiTheme="minorHAnsi" w:hAnsiTheme="minorHAnsi"/>
                <w:b/>
                <w:szCs w:val="22"/>
              </w:rPr>
            </w:pPr>
            <w:r w:rsidRPr="007F76FC">
              <w:rPr>
                <w:rFonts w:asciiTheme="minorHAnsi" w:hAnsiTheme="minorHAnsi"/>
                <w:b/>
                <w:szCs w:val="22"/>
              </w:rPr>
              <w:t>Extent of compliance shortfall (</w:t>
            </w:r>
            <w:r>
              <w:rPr>
                <w:rFonts w:asciiTheme="minorHAnsi" w:hAnsiTheme="minorHAnsi"/>
                <w:b/>
                <w:szCs w:val="22"/>
              </w:rPr>
              <w:t>taken from definition in Table 4</w:t>
            </w:r>
            <w:r w:rsidRPr="007F76FC">
              <w:rPr>
                <w:rFonts w:asciiTheme="minorHAnsi" w:hAnsiTheme="minorHAnsi"/>
                <w:b/>
                <w:szCs w:val="22"/>
              </w:rPr>
              <w:t>)</w:t>
            </w:r>
          </w:p>
        </w:tc>
      </w:tr>
      <w:tr w:rsidR="00457B1D" w:rsidRPr="007F76FC" w14:paraId="0C26AF6A" w14:textId="77777777" w:rsidTr="004C14CF">
        <w:trPr>
          <w:trHeight w:val="567"/>
          <w:tblHeader/>
        </w:trPr>
        <w:tc>
          <w:tcPr>
            <w:tcW w:w="1276" w:type="dxa"/>
            <w:tcBorders>
              <w:top w:val="single" w:sz="6" w:space="0" w:color="auto"/>
              <w:left w:val="single" w:sz="12" w:space="0" w:color="auto"/>
              <w:bottom w:val="single" w:sz="12" w:space="0" w:color="auto"/>
              <w:right w:val="single" w:sz="6" w:space="0" w:color="auto"/>
            </w:tcBorders>
            <w:vAlign w:val="center"/>
          </w:tcPr>
          <w:p w14:paraId="21D1EA8D" w14:textId="77777777" w:rsidR="00457B1D" w:rsidRPr="007F76FC" w:rsidRDefault="00457B1D" w:rsidP="00023BC3">
            <w:pPr>
              <w:rPr>
                <w:rFonts w:asciiTheme="minorHAnsi" w:hAnsiTheme="minorHAnsi"/>
                <w:b/>
                <w:szCs w:val="22"/>
              </w:rPr>
            </w:pPr>
            <w:r>
              <w:rPr>
                <w:rFonts w:asciiTheme="minorHAnsi" w:hAnsiTheme="minorHAnsi"/>
                <w:b/>
                <w:szCs w:val="22"/>
              </w:rPr>
              <w:t>Benchmark</w:t>
            </w:r>
          </w:p>
        </w:tc>
        <w:tc>
          <w:tcPr>
            <w:tcW w:w="1418" w:type="dxa"/>
            <w:tcBorders>
              <w:top w:val="single" w:sz="6" w:space="0" w:color="auto"/>
              <w:left w:val="single" w:sz="6" w:space="0" w:color="auto"/>
              <w:bottom w:val="single" w:sz="12" w:space="0" w:color="auto"/>
              <w:right w:val="single" w:sz="6" w:space="0" w:color="auto"/>
            </w:tcBorders>
            <w:vAlign w:val="center"/>
          </w:tcPr>
          <w:p w14:paraId="0D1FE64A" w14:textId="77777777" w:rsidR="00457B1D" w:rsidRDefault="00457B1D" w:rsidP="00023BC3">
            <w:pPr>
              <w:rPr>
                <w:rFonts w:asciiTheme="minorHAnsi" w:hAnsiTheme="minorHAnsi"/>
                <w:b/>
                <w:szCs w:val="22"/>
              </w:rPr>
            </w:pPr>
            <w:r w:rsidRPr="007F76FC">
              <w:rPr>
                <w:rFonts w:asciiTheme="minorHAnsi" w:hAnsiTheme="minorHAnsi"/>
                <w:b/>
                <w:szCs w:val="22"/>
              </w:rPr>
              <w:t>Title/</w:t>
            </w:r>
          </w:p>
          <w:p w14:paraId="1BD25ECE" w14:textId="77777777" w:rsidR="00457B1D" w:rsidRPr="007F76FC" w:rsidRDefault="00457B1D" w:rsidP="00023BC3">
            <w:pPr>
              <w:rPr>
                <w:rFonts w:asciiTheme="minorHAnsi" w:hAnsiTheme="minorHAnsi"/>
                <w:b/>
                <w:szCs w:val="22"/>
              </w:rPr>
            </w:pPr>
            <w:r w:rsidRPr="007F76FC">
              <w:rPr>
                <w:rFonts w:asciiTheme="minorHAnsi" w:hAnsiTheme="minorHAnsi"/>
                <w:b/>
                <w:szCs w:val="22"/>
              </w:rPr>
              <w:t>Description</w:t>
            </w:r>
          </w:p>
        </w:tc>
        <w:tc>
          <w:tcPr>
            <w:tcW w:w="3827" w:type="dxa"/>
            <w:tcBorders>
              <w:top w:val="single" w:sz="6" w:space="0" w:color="auto"/>
              <w:left w:val="single" w:sz="6" w:space="0" w:color="auto"/>
              <w:bottom w:val="single" w:sz="12" w:space="0" w:color="auto"/>
              <w:right w:val="single" w:sz="6" w:space="0" w:color="auto"/>
            </w:tcBorders>
            <w:shd w:val="clear" w:color="auto" w:fill="FF5050"/>
            <w:vAlign w:val="center"/>
          </w:tcPr>
          <w:p w14:paraId="708BC7F8" w14:textId="77777777" w:rsidR="00457B1D" w:rsidRPr="007F76FC" w:rsidRDefault="00457B1D" w:rsidP="00023BC3">
            <w:pPr>
              <w:rPr>
                <w:rFonts w:asciiTheme="minorHAnsi" w:hAnsiTheme="minorHAnsi"/>
                <w:b/>
                <w:szCs w:val="22"/>
              </w:rPr>
            </w:pPr>
            <w:r w:rsidRPr="007F76FC">
              <w:rPr>
                <w:rFonts w:asciiTheme="minorHAnsi" w:hAnsiTheme="minorHAnsi"/>
                <w:b/>
                <w:szCs w:val="22"/>
              </w:rPr>
              <w:t>Absent</w:t>
            </w:r>
          </w:p>
        </w:tc>
        <w:tc>
          <w:tcPr>
            <w:tcW w:w="4394" w:type="dxa"/>
            <w:tcBorders>
              <w:top w:val="single" w:sz="6" w:space="0" w:color="auto"/>
              <w:left w:val="single" w:sz="6" w:space="0" w:color="auto"/>
              <w:bottom w:val="single" w:sz="12" w:space="0" w:color="auto"/>
              <w:right w:val="single" w:sz="6" w:space="0" w:color="auto"/>
            </w:tcBorders>
            <w:shd w:val="clear" w:color="auto" w:fill="FFC000"/>
            <w:vAlign w:val="center"/>
          </w:tcPr>
          <w:p w14:paraId="3D836BB5" w14:textId="77777777" w:rsidR="00457B1D" w:rsidRPr="007F76FC" w:rsidRDefault="00457B1D" w:rsidP="00023BC3">
            <w:pPr>
              <w:rPr>
                <w:rFonts w:asciiTheme="minorHAnsi" w:hAnsiTheme="minorHAnsi"/>
                <w:b/>
                <w:szCs w:val="22"/>
              </w:rPr>
            </w:pPr>
            <w:r w:rsidRPr="007F76FC">
              <w:rPr>
                <w:rFonts w:asciiTheme="minorHAnsi" w:hAnsiTheme="minorHAnsi"/>
                <w:b/>
                <w:szCs w:val="22"/>
              </w:rPr>
              <w:t>Inadequate</w:t>
            </w:r>
          </w:p>
        </w:tc>
        <w:tc>
          <w:tcPr>
            <w:tcW w:w="4253" w:type="dxa"/>
            <w:tcBorders>
              <w:top w:val="single" w:sz="6" w:space="0" w:color="auto"/>
              <w:left w:val="single" w:sz="6" w:space="0" w:color="auto"/>
              <w:bottom w:val="single" w:sz="12" w:space="0" w:color="auto"/>
              <w:right w:val="single" w:sz="12" w:space="0" w:color="auto"/>
            </w:tcBorders>
            <w:shd w:val="clear" w:color="auto" w:fill="92D050"/>
            <w:vAlign w:val="center"/>
          </w:tcPr>
          <w:p w14:paraId="75C7C6E8" w14:textId="77777777" w:rsidR="00457B1D" w:rsidRPr="00223972" w:rsidRDefault="00457B1D" w:rsidP="00023BC3">
            <w:pPr>
              <w:rPr>
                <w:rFonts w:asciiTheme="minorHAnsi" w:hAnsiTheme="minorHAnsi"/>
                <w:szCs w:val="22"/>
              </w:rPr>
            </w:pPr>
            <w:r w:rsidRPr="00223972">
              <w:rPr>
                <w:rFonts w:asciiTheme="minorHAnsi" w:hAnsiTheme="minorHAnsi"/>
                <w:szCs w:val="22"/>
              </w:rPr>
              <w:t>Minor</w:t>
            </w:r>
          </w:p>
        </w:tc>
      </w:tr>
      <w:tr w:rsidR="00457B1D" w:rsidRPr="0098338A" w14:paraId="320C8B79" w14:textId="77777777" w:rsidTr="004C14CF">
        <w:trPr>
          <w:trHeight w:val="1807"/>
        </w:trPr>
        <w:tc>
          <w:tcPr>
            <w:tcW w:w="1276" w:type="dxa"/>
            <w:tcBorders>
              <w:top w:val="single" w:sz="12" w:space="0" w:color="auto"/>
              <w:left w:val="single" w:sz="12" w:space="0" w:color="auto"/>
              <w:bottom w:val="single" w:sz="12" w:space="0" w:color="auto"/>
              <w:right w:val="single" w:sz="12" w:space="0" w:color="auto"/>
            </w:tcBorders>
          </w:tcPr>
          <w:p w14:paraId="4324362C" w14:textId="77777777" w:rsidR="00457B1D" w:rsidRDefault="00457B1D" w:rsidP="00023BC3">
            <w:pPr>
              <w:rPr>
                <w:rFonts w:asciiTheme="minorHAnsi" w:hAnsiTheme="minorHAnsi"/>
                <w:sz w:val="20"/>
                <w:szCs w:val="20"/>
              </w:rPr>
            </w:pPr>
            <w:r>
              <w:rPr>
                <w:rFonts w:asciiTheme="minorHAnsi" w:hAnsiTheme="minorHAnsi"/>
                <w:sz w:val="20"/>
                <w:szCs w:val="20"/>
              </w:rPr>
              <w:t>The Nuclear Safeguards (EU Exit) Regulations 2019</w:t>
            </w:r>
          </w:p>
          <w:p w14:paraId="5F3F0675" w14:textId="77777777" w:rsidR="00457B1D" w:rsidRDefault="00457B1D" w:rsidP="00023BC3">
            <w:pPr>
              <w:rPr>
                <w:rFonts w:asciiTheme="minorHAnsi" w:hAnsiTheme="minorHAnsi"/>
                <w:sz w:val="20"/>
                <w:szCs w:val="20"/>
              </w:rPr>
            </w:pPr>
          </w:p>
          <w:p w14:paraId="0FE7937E" w14:textId="77777777" w:rsidR="00457B1D" w:rsidRPr="0098338A" w:rsidRDefault="00457B1D" w:rsidP="00023BC3">
            <w:pPr>
              <w:rPr>
                <w:rFonts w:asciiTheme="minorHAnsi" w:hAnsiTheme="minorHAnsi"/>
                <w:sz w:val="20"/>
                <w:szCs w:val="20"/>
              </w:rPr>
            </w:pPr>
            <w:r>
              <w:rPr>
                <w:rFonts w:asciiTheme="minorHAnsi" w:hAnsiTheme="minorHAnsi"/>
                <w:sz w:val="20"/>
                <w:szCs w:val="20"/>
              </w:rPr>
              <w:t>Reg 3 / 4 / 7</w:t>
            </w:r>
          </w:p>
        </w:tc>
        <w:tc>
          <w:tcPr>
            <w:tcW w:w="1418" w:type="dxa"/>
            <w:tcBorders>
              <w:top w:val="single" w:sz="12" w:space="0" w:color="auto"/>
              <w:left w:val="single" w:sz="12" w:space="0" w:color="auto"/>
              <w:bottom w:val="single" w:sz="12" w:space="0" w:color="auto"/>
              <w:right w:val="single" w:sz="12" w:space="0" w:color="auto"/>
            </w:tcBorders>
          </w:tcPr>
          <w:p w14:paraId="42120C36" w14:textId="77777777" w:rsidR="00457B1D" w:rsidRPr="00865C6E" w:rsidRDefault="00457B1D" w:rsidP="00023BC3">
            <w:pPr>
              <w:rPr>
                <w:rFonts w:asciiTheme="minorHAnsi" w:hAnsiTheme="minorHAnsi"/>
                <w:sz w:val="20"/>
                <w:szCs w:val="20"/>
              </w:rPr>
            </w:pPr>
            <w:r>
              <w:rPr>
                <w:rFonts w:asciiTheme="minorHAnsi" w:hAnsiTheme="minorHAnsi"/>
                <w:sz w:val="20"/>
                <w:szCs w:val="20"/>
              </w:rPr>
              <w:t>Declaration of Basic Technical Characteristics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496B3960" w14:textId="77777777" w:rsidR="00457B1D" w:rsidRPr="00F105BF" w:rsidRDefault="00457B1D" w:rsidP="00023BC3">
            <w:pPr>
              <w:rPr>
                <w:rFonts w:asciiTheme="minorHAnsi" w:hAnsiTheme="minorHAnsi"/>
                <w:color w:val="000000"/>
                <w:sz w:val="20"/>
                <w:szCs w:val="20"/>
              </w:rPr>
            </w:pPr>
            <w:r>
              <w:rPr>
                <w:rFonts w:asciiTheme="minorHAnsi" w:hAnsiTheme="minorHAnsi"/>
                <w:color w:val="000000"/>
                <w:sz w:val="20"/>
                <w:szCs w:val="20"/>
              </w:rPr>
              <w:t>- The Operator has no appreciation of BTC/POA/ACP compliance and has an ongoing total absence of a BTC/POA/ACP in any form.</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3184F5D6" w14:textId="77777777" w:rsidR="00457B1D" w:rsidRPr="0098338A" w:rsidRDefault="00457B1D" w:rsidP="00023BC3">
            <w:pPr>
              <w:rPr>
                <w:rFonts w:asciiTheme="minorHAnsi" w:hAnsiTheme="minorHAnsi"/>
                <w:color w:val="000000"/>
                <w:sz w:val="20"/>
                <w:szCs w:val="20"/>
              </w:rPr>
            </w:pPr>
            <w:r>
              <w:rPr>
                <w:rFonts w:asciiTheme="minorHAnsi" w:hAnsiTheme="minorHAnsi"/>
                <w:color w:val="000000"/>
                <w:sz w:val="20"/>
                <w:szCs w:val="20"/>
              </w:rPr>
              <w:t xml:space="preserve">- The failings in timeliness or quality of the BTC/POA/ACP (it lacks key information and details) is considered by ONR to be substantial. </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54D7E40A" w14:textId="77777777" w:rsidR="00457B1D" w:rsidRDefault="00457B1D" w:rsidP="00023BC3">
            <w:pPr>
              <w:rPr>
                <w:rFonts w:asciiTheme="minorHAnsi" w:hAnsiTheme="minorHAnsi"/>
                <w:color w:val="000000"/>
                <w:sz w:val="20"/>
                <w:szCs w:val="20"/>
              </w:rPr>
            </w:pPr>
            <w:r>
              <w:rPr>
                <w:rFonts w:asciiTheme="minorHAnsi" w:hAnsiTheme="minorHAnsi"/>
                <w:color w:val="000000"/>
                <w:sz w:val="20"/>
                <w:szCs w:val="20"/>
              </w:rPr>
              <w:t>- Operator deviates from the prescribed BTC/POA/ACP format in Part 1 of Schedule 1.</w:t>
            </w:r>
          </w:p>
          <w:p w14:paraId="7954308A" w14:textId="77777777" w:rsidR="00457B1D" w:rsidRDefault="00457B1D" w:rsidP="00023BC3">
            <w:pPr>
              <w:rPr>
                <w:rFonts w:asciiTheme="minorHAnsi" w:hAnsiTheme="minorHAnsi"/>
                <w:color w:val="000000"/>
                <w:sz w:val="20"/>
                <w:szCs w:val="20"/>
              </w:rPr>
            </w:pPr>
          </w:p>
          <w:p w14:paraId="2DD72754" w14:textId="77777777" w:rsidR="00457B1D" w:rsidRPr="00223972" w:rsidRDefault="00457B1D" w:rsidP="00023BC3">
            <w:pPr>
              <w:rPr>
                <w:rFonts w:asciiTheme="minorHAnsi" w:hAnsiTheme="minorHAnsi"/>
                <w:color w:val="000000"/>
                <w:sz w:val="20"/>
                <w:szCs w:val="20"/>
              </w:rPr>
            </w:pPr>
            <w:r>
              <w:rPr>
                <w:rFonts w:asciiTheme="minorHAnsi" w:hAnsiTheme="minorHAnsi"/>
                <w:color w:val="000000"/>
                <w:sz w:val="20"/>
                <w:szCs w:val="20"/>
              </w:rPr>
              <w:t>- Minor shortfalls with the information/quality of information declared in the BTC/POA/ACP.</w:t>
            </w:r>
          </w:p>
        </w:tc>
      </w:tr>
      <w:tr w:rsidR="00457B1D" w:rsidRPr="0098338A" w14:paraId="65C1F383" w14:textId="77777777" w:rsidTr="004C14CF">
        <w:trPr>
          <w:trHeight w:val="889"/>
        </w:trPr>
        <w:tc>
          <w:tcPr>
            <w:tcW w:w="1276" w:type="dxa"/>
            <w:tcBorders>
              <w:top w:val="single" w:sz="12" w:space="0" w:color="auto"/>
              <w:left w:val="single" w:sz="12" w:space="0" w:color="auto"/>
              <w:bottom w:val="single" w:sz="12" w:space="0" w:color="auto"/>
              <w:right w:val="single" w:sz="12" w:space="0" w:color="auto"/>
            </w:tcBorders>
          </w:tcPr>
          <w:p w14:paraId="264F5F26" w14:textId="77777777" w:rsidR="00457B1D" w:rsidRDefault="00457B1D" w:rsidP="00023BC3">
            <w:pPr>
              <w:rPr>
                <w:rFonts w:asciiTheme="minorHAnsi" w:hAnsiTheme="minorHAnsi"/>
                <w:sz w:val="20"/>
                <w:szCs w:val="20"/>
              </w:rPr>
            </w:pPr>
            <w:r w:rsidRPr="00554BEA">
              <w:rPr>
                <w:rFonts w:asciiTheme="minorHAnsi" w:hAnsiTheme="minorHAnsi"/>
                <w:sz w:val="20"/>
                <w:szCs w:val="20"/>
              </w:rPr>
              <w:t>The Nuclear Safeguards (EU Exit) Regulations 2019</w:t>
            </w:r>
          </w:p>
          <w:p w14:paraId="4E020580" w14:textId="77777777" w:rsidR="00457B1D" w:rsidRDefault="00457B1D" w:rsidP="00023BC3">
            <w:pPr>
              <w:rPr>
                <w:rFonts w:asciiTheme="minorHAnsi" w:hAnsiTheme="minorHAnsi"/>
                <w:sz w:val="20"/>
                <w:szCs w:val="20"/>
              </w:rPr>
            </w:pPr>
          </w:p>
          <w:p w14:paraId="3E99F164" w14:textId="77777777" w:rsidR="00457B1D" w:rsidRPr="0098338A" w:rsidRDefault="00457B1D" w:rsidP="00023BC3">
            <w:pPr>
              <w:rPr>
                <w:rFonts w:asciiTheme="minorHAnsi" w:hAnsiTheme="minorHAnsi"/>
                <w:sz w:val="20"/>
                <w:szCs w:val="20"/>
              </w:rPr>
            </w:pPr>
            <w:r>
              <w:rPr>
                <w:rFonts w:asciiTheme="minorHAnsi" w:hAnsiTheme="minorHAnsi"/>
                <w:sz w:val="20"/>
                <w:szCs w:val="20"/>
              </w:rPr>
              <w:t>Reg 6</w:t>
            </w:r>
          </w:p>
        </w:tc>
        <w:tc>
          <w:tcPr>
            <w:tcW w:w="1418" w:type="dxa"/>
            <w:tcBorders>
              <w:top w:val="single" w:sz="12" w:space="0" w:color="auto"/>
              <w:left w:val="single" w:sz="12" w:space="0" w:color="auto"/>
              <w:bottom w:val="single" w:sz="12" w:space="0" w:color="auto"/>
              <w:right w:val="single" w:sz="12" w:space="0" w:color="auto"/>
            </w:tcBorders>
          </w:tcPr>
          <w:p w14:paraId="32CE66C4" w14:textId="77777777" w:rsidR="00457B1D" w:rsidRPr="0098338A" w:rsidRDefault="00457B1D" w:rsidP="00023BC3">
            <w:pPr>
              <w:rPr>
                <w:rFonts w:asciiTheme="minorHAnsi" w:hAnsiTheme="minorHAnsi"/>
                <w:sz w:val="20"/>
                <w:szCs w:val="20"/>
              </w:rPr>
            </w:pPr>
            <w:r>
              <w:rPr>
                <w:rFonts w:asciiTheme="minorHAnsi" w:hAnsiTheme="minorHAnsi"/>
                <w:sz w:val="20"/>
                <w:szCs w:val="20"/>
              </w:rPr>
              <w:t>Accountancy and Control of Qualifying Nuclear Material</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33493416" w14:textId="77777777" w:rsidR="00457B1D" w:rsidRPr="0098338A" w:rsidRDefault="00457B1D" w:rsidP="00023BC3">
            <w:pPr>
              <w:rPr>
                <w:rFonts w:asciiTheme="minorHAnsi" w:hAnsiTheme="minorHAnsi"/>
                <w:sz w:val="20"/>
                <w:szCs w:val="20"/>
              </w:rPr>
            </w:pPr>
            <w:r>
              <w:rPr>
                <w:rFonts w:asciiTheme="minorHAnsi" w:hAnsiTheme="minorHAnsi"/>
                <w:sz w:val="20"/>
                <w:szCs w:val="20"/>
              </w:rPr>
              <w:t>- The Operator has no appreciation of compliance regarding retaining required nuclear material accountancy records.</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1A600364" w14:textId="77777777" w:rsidR="00457B1D" w:rsidRPr="0098338A" w:rsidRDefault="00457B1D" w:rsidP="00023BC3">
            <w:pPr>
              <w:rPr>
                <w:rFonts w:asciiTheme="minorHAnsi" w:hAnsiTheme="minorHAnsi"/>
                <w:sz w:val="20"/>
                <w:szCs w:val="20"/>
              </w:rPr>
            </w:pPr>
            <w:r>
              <w:rPr>
                <w:rFonts w:asciiTheme="minorHAnsi" w:hAnsiTheme="minorHAnsi"/>
                <w:sz w:val="20"/>
                <w:szCs w:val="20"/>
              </w:rPr>
              <w:t>- The Operator’s failings in retaining appropriate nuclear material accountancy records is deemed by ONR to be substantial (records missing for no reason, incomplete records, records not fit for purpose etc.).</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706ECD2C" w14:textId="77777777" w:rsidR="00457B1D" w:rsidRPr="00223972" w:rsidRDefault="00457B1D" w:rsidP="00023BC3">
            <w:pPr>
              <w:rPr>
                <w:rFonts w:asciiTheme="minorHAnsi" w:hAnsiTheme="minorHAnsi"/>
                <w:sz w:val="20"/>
                <w:szCs w:val="20"/>
              </w:rPr>
            </w:pPr>
            <w:r>
              <w:rPr>
                <w:rFonts w:asciiTheme="minorHAnsi" w:hAnsiTheme="minorHAnsi"/>
                <w:sz w:val="20"/>
                <w:szCs w:val="20"/>
              </w:rPr>
              <w:t>- Minor compliance shortfalls that are not considered to be substantial, such as minor errors in the records e.g. typos.</w:t>
            </w:r>
          </w:p>
        </w:tc>
      </w:tr>
      <w:tr w:rsidR="00457B1D" w:rsidRPr="0098338A" w14:paraId="10AA0857" w14:textId="77777777" w:rsidTr="004C14CF">
        <w:tc>
          <w:tcPr>
            <w:tcW w:w="1276" w:type="dxa"/>
            <w:tcBorders>
              <w:top w:val="single" w:sz="12" w:space="0" w:color="auto"/>
              <w:left w:val="single" w:sz="12" w:space="0" w:color="auto"/>
              <w:bottom w:val="single" w:sz="12" w:space="0" w:color="auto"/>
              <w:right w:val="single" w:sz="12" w:space="0" w:color="auto"/>
            </w:tcBorders>
            <w:hideMark/>
          </w:tcPr>
          <w:p w14:paraId="5CA7E365" w14:textId="77777777" w:rsidR="00457B1D" w:rsidRDefault="00457B1D" w:rsidP="00023BC3">
            <w:pPr>
              <w:rPr>
                <w:rFonts w:asciiTheme="minorHAnsi" w:hAnsiTheme="minorHAnsi"/>
                <w:sz w:val="20"/>
                <w:szCs w:val="20"/>
              </w:rPr>
            </w:pPr>
            <w:r w:rsidRPr="00554BEA">
              <w:rPr>
                <w:rFonts w:asciiTheme="minorHAnsi" w:hAnsiTheme="minorHAnsi"/>
                <w:sz w:val="20"/>
                <w:szCs w:val="20"/>
              </w:rPr>
              <w:t>The Nuclear Safeguards (EU Exit) Regulations 2019</w:t>
            </w:r>
          </w:p>
          <w:p w14:paraId="2FCB8EBB" w14:textId="77777777" w:rsidR="00457B1D" w:rsidRDefault="00457B1D" w:rsidP="00023BC3">
            <w:pPr>
              <w:rPr>
                <w:rFonts w:asciiTheme="minorHAnsi" w:hAnsiTheme="minorHAnsi"/>
                <w:sz w:val="20"/>
                <w:szCs w:val="20"/>
              </w:rPr>
            </w:pPr>
          </w:p>
          <w:p w14:paraId="2F2F6B22" w14:textId="77777777" w:rsidR="00457B1D" w:rsidRPr="0098338A" w:rsidRDefault="00457B1D" w:rsidP="00023BC3">
            <w:pPr>
              <w:rPr>
                <w:rFonts w:asciiTheme="minorHAnsi" w:hAnsiTheme="minorHAnsi"/>
                <w:sz w:val="20"/>
                <w:szCs w:val="20"/>
              </w:rPr>
            </w:pPr>
            <w:r>
              <w:rPr>
                <w:rFonts w:asciiTheme="minorHAnsi" w:hAnsiTheme="minorHAnsi"/>
                <w:sz w:val="20"/>
                <w:szCs w:val="20"/>
              </w:rPr>
              <w:t>Reg 9</w:t>
            </w:r>
          </w:p>
        </w:tc>
        <w:tc>
          <w:tcPr>
            <w:tcW w:w="1418" w:type="dxa"/>
            <w:tcBorders>
              <w:top w:val="single" w:sz="12" w:space="0" w:color="auto"/>
              <w:left w:val="single" w:sz="12" w:space="0" w:color="auto"/>
              <w:bottom w:val="single" w:sz="12" w:space="0" w:color="auto"/>
              <w:right w:val="single" w:sz="12" w:space="0" w:color="auto"/>
            </w:tcBorders>
          </w:tcPr>
          <w:p w14:paraId="492DD0F7" w14:textId="77777777" w:rsidR="00457B1D" w:rsidRPr="0098338A" w:rsidRDefault="00457B1D" w:rsidP="00023BC3">
            <w:pPr>
              <w:rPr>
                <w:rFonts w:asciiTheme="minorHAnsi" w:hAnsiTheme="minorHAnsi"/>
                <w:sz w:val="20"/>
                <w:szCs w:val="20"/>
              </w:rPr>
            </w:pPr>
            <w:r>
              <w:rPr>
                <w:rFonts w:asciiTheme="minorHAnsi" w:hAnsiTheme="minorHAnsi"/>
                <w:sz w:val="20"/>
                <w:szCs w:val="20"/>
              </w:rPr>
              <w:t>Operation of an Accountancy and Control Plan</w:t>
            </w:r>
          </w:p>
        </w:tc>
        <w:tc>
          <w:tcPr>
            <w:tcW w:w="3827" w:type="dxa"/>
            <w:tcBorders>
              <w:top w:val="single" w:sz="12" w:space="0" w:color="auto"/>
              <w:left w:val="single" w:sz="12" w:space="0" w:color="auto"/>
              <w:bottom w:val="single" w:sz="12" w:space="0" w:color="auto"/>
              <w:right w:val="single" w:sz="12" w:space="0" w:color="auto"/>
            </w:tcBorders>
            <w:shd w:val="clear" w:color="auto" w:fill="FF5050"/>
            <w:hideMark/>
          </w:tcPr>
          <w:p w14:paraId="7DB676DB" w14:textId="77777777" w:rsidR="00457B1D" w:rsidRPr="006462A6" w:rsidRDefault="00457B1D" w:rsidP="00023BC3">
            <w:pPr>
              <w:rPr>
                <w:rFonts w:asciiTheme="minorHAnsi" w:hAnsiTheme="minorHAnsi"/>
                <w:sz w:val="20"/>
                <w:szCs w:val="20"/>
              </w:rPr>
            </w:pPr>
            <w:r>
              <w:rPr>
                <w:rFonts w:asciiTheme="minorHAnsi" w:hAnsiTheme="minorHAnsi"/>
                <w:sz w:val="20"/>
                <w:szCs w:val="20"/>
              </w:rPr>
              <w:t>- The Operator has no appreciation of implementation of their ACP, and has an ongoing total absence of ACP implementation.</w:t>
            </w:r>
          </w:p>
        </w:tc>
        <w:tc>
          <w:tcPr>
            <w:tcW w:w="4394" w:type="dxa"/>
            <w:tcBorders>
              <w:top w:val="single" w:sz="12" w:space="0" w:color="auto"/>
              <w:left w:val="single" w:sz="12" w:space="0" w:color="auto"/>
              <w:bottom w:val="single" w:sz="12" w:space="0" w:color="auto"/>
              <w:right w:val="single" w:sz="12" w:space="0" w:color="auto"/>
            </w:tcBorders>
            <w:shd w:val="clear" w:color="auto" w:fill="FFC000"/>
            <w:hideMark/>
          </w:tcPr>
          <w:p w14:paraId="5BFABBAC" w14:textId="77777777" w:rsidR="00457B1D" w:rsidRPr="0098338A" w:rsidRDefault="00457B1D" w:rsidP="00023BC3">
            <w:pPr>
              <w:rPr>
                <w:rFonts w:asciiTheme="minorHAnsi" w:hAnsiTheme="minorHAnsi"/>
                <w:sz w:val="20"/>
                <w:szCs w:val="20"/>
                <w:highlight w:val="yellow"/>
              </w:rPr>
            </w:pPr>
            <w:r>
              <w:rPr>
                <w:rFonts w:asciiTheme="minorHAnsi" w:hAnsiTheme="minorHAnsi"/>
                <w:sz w:val="20"/>
                <w:szCs w:val="20"/>
              </w:rPr>
              <w:t xml:space="preserve">- </w:t>
            </w:r>
            <w:r w:rsidRPr="00640228">
              <w:rPr>
                <w:rFonts w:asciiTheme="minorHAnsi" w:hAnsiTheme="minorHAnsi"/>
                <w:sz w:val="20"/>
                <w:szCs w:val="20"/>
              </w:rPr>
              <w:t>The</w:t>
            </w:r>
            <w:r>
              <w:rPr>
                <w:rFonts w:asciiTheme="minorHAnsi" w:hAnsiTheme="minorHAnsi"/>
                <w:sz w:val="20"/>
                <w:szCs w:val="20"/>
              </w:rPr>
              <w:t xml:space="preserve"> Operator is not implementing key aspects of their ACP to the extent that ONR seem these failings to be substantial.</w:t>
            </w:r>
          </w:p>
        </w:tc>
        <w:tc>
          <w:tcPr>
            <w:tcW w:w="4253" w:type="dxa"/>
            <w:tcBorders>
              <w:top w:val="single" w:sz="12" w:space="0" w:color="auto"/>
              <w:left w:val="single" w:sz="12" w:space="0" w:color="auto"/>
              <w:bottom w:val="single" w:sz="12" w:space="0" w:color="auto"/>
              <w:right w:val="single" w:sz="12" w:space="0" w:color="auto"/>
            </w:tcBorders>
            <w:shd w:val="clear" w:color="auto" w:fill="92D050"/>
            <w:hideMark/>
          </w:tcPr>
          <w:p w14:paraId="3CFEA919" w14:textId="77777777" w:rsidR="00457B1D" w:rsidRPr="00223972" w:rsidRDefault="00457B1D" w:rsidP="00023BC3">
            <w:pPr>
              <w:rPr>
                <w:rFonts w:asciiTheme="minorHAnsi" w:hAnsiTheme="minorHAnsi"/>
                <w:sz w:val="20"/>
                <w:szCs w:val="20"/>
              </w:rPr>
            </w:pPr>
            <w:r>
              <w:rPr>
                <w:rFonts w:asciiTheme="minorHAnsi" w:hAnsiTheme="minorHAnsi"/>
                <w:sz w:val="20"/>
                <w:szCs w:val="20"/>
              </w:rPr>
              <w:t>- Minor shortfalls with the implementation of the ACP that are not considered to be substantial.</w:t>
            </w:r>
          </w:p>
        </w:tc>
      </w:tr>
      <w:tr w:rsidR="00457B1D" w:rsidRPr="0098338A" w14:paraId="4F64C890" w14:textId="77777777" w:rsidTr="004C14CF">
        <w:tc>
          <w:tcPr>
            <w:tcW w:w="1276" w:type="dxa"/>
            <w:tcBorders>
              <w:top w:val="single" w:sz="12" w:space="0" w:color="auto"/>
              <w:left w:val="single" w:sz="12" w:space="0" w:color="auto"/>
              <w:bottom w:val="single" w:sz="12" w:space="0" w:color="auto"/>
              <w:right w:val="single" w:sz="12" w:space="0" w:color="auto"/>
            </w:tcBorders>
            <w:hideMark/>
          </w:tcPr>
          <w:p w14:paraId="660EA66E" w14:textId="77777777" w:rsidR="00457B1D" w:rsidRDefault="00457B1D" w:rsidP="00023BC3">
            <w:pPr>
              <w:rPr>
                <w:rFonts w:asciiTheme="minorHAnsi" w:hAnsiTheme="minorHAnsi"/>
                <w:sz w:val="20"/>
                <w:szCs w:val="20"/>
              </w:rPr>
            </w:pPr>
            <w:r w:rsidRPr="00554BEA">
              <w:rPr>
                <w:rFonts w:asciiTheme="minorHAnsi" w:hAnsiTheme="minorHAnsi"/>
                <w:sz w:val="20"/>
                <w:szCs w:val="20"/>
              </w:rPr>
              <w:t>The Nuclear Safeguards (EU Exit) Regulations 2019</w:t>
            </w:r>
          </w:p>
          <w:p w14:paraId="5B13A5F9" w14:textId="77777777" w:rsidR="00457B1D" w:rsidRDefault="00457B1D" w:rsidP="00023BC3">
            <w:pPr>
              <w:rPr>
                <w:rFonts w:asciiTheme="minorHAnsi" w:hAnsiTheme="minorHAnsi"/>
                <w:sz w:val="20"/>
                <w:szCs w:val="20"/>
              </w:rPr>
            </w:pPr>
          </w:p>
          <w:p w14:paraId="1BD31D66" w14:textId="77777777" w:rsidR="00457B1D" w:rsidRPr="0098338A" w:rsidRDefault="00457B1D" w:rsidP="00023BC3">
            <w:pPr>
              <w:rPr>
                <w:rFonts w:asciiTheme="minorHAnsi" w:hAnsiTheme="minorHAnsi"/>
                <w:sz w:val="20"/>
                <w:szCs w:val="20"/>
              </w:rPr>
            </w:pPr>
            <w:r>
              <w:rPr>
                <w:rFonts w:asciiTheme="minorHAnsi" w:hAnsiTheme="minorHAnsi"/>
                <w:sz w:val="20"/>
                <w:szCs w:val="20"/>
              </w:rPr>
              <w:t>Reg 12 / 14 / 15</w:t>
            </w:r>
          </w:p>
        </w:tc>
        <w:tc>
          <w:tcPr>
            <w:tcW w:w="1418" w:type="dxa"/>
            <w:tcBorders>
              <w:top w:val="single" w:sz="12" w:space="0" w:color="auto"/>
              <w:left w:val="single" w:sz="12" w:space="0" w:color="auto"/>
              <w:bottom w:val="single" w:sz="12" w:space="0" w:color="auto"/>
              <w:right w:val="single" w:sz="12" w:space="0" w:color="auto"/>
            </w:tcBorders>
          </w:tcPr>
          <w:p w14:paraId="0D1B80AA" w14:textId="77777777" w:rsidR="00457B1D" w:rsidRPr="0098338A" w:rsidRDefault="00457B1D" w:rsidP="00023BC3">
            <w:pPr>
              <w:rPr>
                <w:rFonts w:asciiTheme="minorHAnsi" w:hAnsiTheme="minorHAnsi"/>
                <w:sz w:val="20"/>
                <w:szCs w:val="20"/>
              </w:rPr>
            </w:pPr>
            <w:r>
              <w:rPr>
                <w:rFonts w:asciiTheme="minorHAnsi" w:hAnsiTheme="minorHAnsi"/>
                <w:sz w:val="20"/>
                <w:szCs w:val="20"/>
              </w:rPr>
              <w:t>Submission of Accounting Reports (ICR/MBR/PIL)</w:t>
            </w:r>
          </w:p>
        </w:tc>
        <w:tc>
          <w:tcPr>
            <w:tcW w:w="3827" w:type="dxa"/>
            <w:tcBorders>
              <w:top w:val="single" w:sz="12" w:space="0" w:color="auto"/>
              <w:left w:val="single" w:sz="12" w:space="0" w:color="auto"/>
              <w:bottom w:val="single" w:sz="12" w:space="0" w:color="auto"/>
              <w:right w:val="single" w:sz="12" w:space="0" w:color="auto"/>
            </w:tcBorders>
            <w:shd w:val="clear" w:color="auto" w:fill="FF5050"/>
            <w:hideMark/>
          </w:tcPr>
          <w:p w14:paraId="7323AC7B" w14:textId="77777777" w:rsidR="00457B1D" w:rsidRPr="006462A6" w:rsidRDefault="00457B1D" w:rsidP="00023BC3">
            <w:pPr>
              <w:rPr>
                <w:rFonts w:asciiTheme="minorHAnsi" w:hAnsiTheme="minorHAnsi"/>
                <w:sz w:val="20"/>
                <w:szCs w:val="20"/>
              </w:rPr>
            </w:pPr>
            <w:r>
              <w:rPr>
                <w:rFonts w:asciiTheme="minorHAnsi" w:hAnsiTheme="minorHAnsi"/>
                <w:sz w:val="20"/>
                <w:szCs w:val="20"/>
              </w:rPr>
              <w:t xml:space="preserve">- The Operator has no appreciation of compliance regarding submission of accountancy records to ONR and has an ongoing total absence of ICR/PIL/MBR submissions. </w:t>
            </w:r>
          </w:p>
        </w:tc>
        <w:tc>
          <w:tcPr>
            <w:tcW w:w="4394" w:type="dxa"/>
            <w:tcBorders>
              <w:top w:val="single" w:sz="12" w:space="0" w:color="auto"/>
              <w:left w:val="single" w:sz="12" w:space="0" w:color="auto"/>
              <w:bottom w:val="single" w:sz="12" w:space="0" w:color="auto"/>
              <w:right w:val="single" w:sz="12" w:space="0" w:color="auto"/>
            </w:tcBorders>
            <w:shd w:val="clear" w:color="auto" w:fill="FFC000"/>
            <w:hideMark/>
          </w:tcPr>
          <w:p w14:paraId="3A9CE9C3" w14:textId="77777777" w:rsidR="00457B1D" w:rsidRDefault="00457B1D" w:rsidP="00023BC3">
            <w:pPr>
              <w:rPr>
                <w:rFonts w:asciiTheme="minorHAnsi" w:hAnsiTheme="minorHAnsi"/>
                <w:color w:val="000000"/>
                <w:sz w:val="20"/>
                <w:szCs w:val="20"/>
              </w:rPr>
            </w:pPr>
            <w:r>
              <w:rPr>
                <w:rFonts w:asciiTheme="minorHAnsi" w:hAnsiTheme="minorHAnsi"/>
                <w:color w:val="000000"/>
                <w:sz w:val="20"/>
                <w:szCs w:val="20"/>
              </w:rPr>
              <w:t>- The Operator submits reports in a format that is not compliant with the regulations to the extent that the failing is considered to be substantial.</w:t>
            </w:r>
          </w:p>
          <w:p w14:paraId="30C0BA14" w14:textId="77777777" w:rsidR="00457B1D" w:rsidRDefault="00457B1D" w:rsidP="00023BC3">
            <w:pPr>
              <w:rPr>
                <w:rFonts w:asciiTheme="minorHAnsi" w:hAnsiTheme="minorHAnsi"/>
                <w:color w:val="000000"/>
                <w:sz w:val="20"/>
                <w:szCs w:val="20"/>
              </w:rPr>
            </w:pPr>
          </w:p>
          <w:p w14:paraId="6CAF5BBE" w14:textId="77777777" w:rsidR="00457B1D" w:rsidRPr="00594381" w:rsidRDefault="00457B1D" w:rsidP="00023BC3">
            <w:pPr>
              <w:rPr>
                <w:rFonts w:asciiTheme="minorHAnsi" w:hAnsiTheme="minorHAnsi"/>
                <w:color w:val="000000"/>
                <w:sz w:val="20"/>
                <w:szCs w:val="20"/>
              </w:rPr>
            </w:pPr>
            <w:r>
              <w:rPr>
                <w:rFonts w:asciiTheme="minorHAnsi" w:hAnsiTheme="minorHAnsi"/>
                <w:color w:val="000000"/>
                <w:sz w:val="20"/>
                <w:szCs w:val="20"/>
              </w:rPr>
              <w:t xml:space="preserve">- The failings in timeliness, quality or accuracy of the ICR/MBR/PIL (they lack key information and details) is considered by ONR to be substantial. </w:t>
            </w:r>
          </w:p>
        </w:tc>
        <w:tc>
          <w:tcPr>
            <w:tcW w:w="4253" w:type="dxa"/>
            <w:tcBorders>
              <w:top w:val="single" w:sz="12" w:space="0" w:color="auto"/>
              <w:left w:val="single" w:sz="12" w:space="0" w:color="auto"/>
              <w:bottom w:val="single" w:sz="12" w:space="0" w:color="auto"/>
              <w:right w:val="single" w:sz="12" w:space="0" w:color="auto"/>
            </w:tcBorders>
            <w:shd w:val="clear" w:color="auto" w:fill="92D050"/>
            <w:hideMark/>
          </w:tcPr>
          <w:p w14:paraId="1E5F76FF" w14:textId="77777777" w:rsidR="00457B1D" w:rsidRPr="00223972" w:rsidRDefault="00457B1D" w:rsidP="00023BC3">
            <w:pPr>
              <w:rPr>
                <w:rFonts w:asciiTheme="minorHAnsi" w:hAnsiTheme="minorHAnsi"/>
                <w:sz w:val="20"/>
                <w:szCs w:val="20"/>
              </w:rPr>
            </w:pPr>
            <w:r>
              <w:rPr>
                <w:rFonts w:asciiTheme="minorHAnsi" w:hAnsiTheme="minorHAnsi"/>
                <w:sz w:val="20"/>
                <w:szCs w:val="20"/>
              </w:rPr>
              <w:t>- Minor shortfalls with the accountancy reports submitted that are not considered to be substantial.</w:t>
            </w:r>
          </w:p>
        </w:tc>
      </w:tr>
      <w:tr w:rsidR="00457B1D" w:rsidRPr="000C0D8A" w14:paraId="7E1D1369" w14:textId="77777777" w:rsidTr="004C14CF">
        <w:trPr>
          <w:trHeight w:val="2268"/>
        </w:trPr>
        <w:tc>
          <w:tcPr>
            <w:tcW w:w="1276" w:type="dxa"/>
            <w:tcBorders>
              <w:top w:val="single" w:sz="12" w:space="0" w:color="auto"/>
              <w:left w:val="single" w:sz="12" w:space="0" w:color="auto"/>
              <w:bottom w:val="single" w:sz="12" w:space="0" w:color="auto"/>
              <w:right w:val="single" w:sz="12" w:space="0" w:color="auto"/>
            </w:tcBorders>
          </w:tcPr>
          <w:p w14:paraId="686F116E" w14:textId="77777777" w:rsidR="00457B1D" w:rsidRDefault="00457B1D" w:rsidP="00023BC3">
            <w:pPr>
              <w:rPr>
                <w:rFonts w:asciiTheme="minorHAnsi" w:hAnsiTheme="minorHAnsi"/>
                <w:sz w:val="20"/>
                <w:szCs w:val="20"/>
              </w:rPr>
            </w:pPr>
            <w:r w:rsidRPr="001700C8">
              <w:rPr>
                <w:rFonts w:asciiTheme="minorHAnsi" w:hAnsiTheme="minorHAnsi"/>
                <w:sz w:val="20"/>
                <w:szCs w:val="20"/>
              </w:rPr>
              <w:lastRenderedPageBreak/>
              <w:t>The Nuclear Safeguards (EU Exit) Regulations 2019</w:t>
            </w:r>
          </w:p>
          <w:p w14:paraId="07FC8FFE" w14:textId="77777777" w:rsidR="00457B1D" w:rsidRDefault="00457B1D" w:rsidP="00023BC3">
            <w:pPr>
              <w:rPr>
                <w:rFonts w:ascii="Calibri" w:hAnsi="Calibri"/>
                <w:sz w:val="20"/>
                <w:szCs w:val="20"/>
              </w:rPr>
            </w:pPr>
          </w:p>
          <w:p w14:paraId="7F2CAD61" w14:textId="77777777" w:rsidR="00457B1D" w:rsidRPr="000C0D8A" w:rsidRDefault="00457B1D" w:rsidP="00023BC3">
            <w:pPr>
              <w:rPr>
                <w:rFonts w:ascii="Calibri" w:hAnsi="Calibri"/>
                <w:sz w:val="20"/>
                <w:szCs w:val="20"/>
              </w:rPr>
            </w:pPr>
            <w:r>
              <w:rPr>
                <w:rFonts w:ascii="Calibri" w:hAnsi="Calibri"/>
                <w:sz w:val="20"/>
                <w:szCs w:val="20"/>
              </w:rPr>
              <w:t>Reg 16</w:t>
            </w:r>
          </w:p>
        </w:tc>
        <w:tc>
          <w:tcPr>
            <w:tcW w:w="1418" w:type="dxa"/>
            <w:tcBorders>
              <w:top w:val="single" w:sz="12" w:space="0" w:color="auto"/>
              <w:left w:val="single" w:sz="12" w:space="0" w:color="auto"/>
              <w:bottom w:val="single" w:sz="12" w:space="0" w:color="auto"/>
              <w:right w:val="single" w:sz="12" w:space="0" w:color="auto"/>
            </w:tcBorders>
          </w:tcPr>
          <w:p w14:paraId="70046596" w14:textId="77777777" w:rsidR="00457B1D" w:rsidRPr="000C0D8A" w:rsidRDefault="00457B1D" w:rsidP="00023BC3">
            <w:pPr>
              <w:rPr>
                <w:rFonts w:ascii="Calibri" w:hAnsi="Calibri"/>
                <w:sz w:val="20"/>
                <w:szCs w:val="20"/>
              </w:rPr>
            </w:pPr>
            <w:r>
              <w:rPr>
                <w:rFonts w:ascii="Calibri" w:hAnsi="Calibri"/>
                <w:sz w:val="20"/>
                <w:szCs w:val="20"/>
              </w:rPr>
              <w:t>Special Report</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73BA155D" w14:textId="77777777" w:rsidR="00457B1D" w:rsidRPr="000C0D8A" w:rsidRDefault="00457B1D" w:rsidP="00023BC3">
            <w:pPr>
              <w:rPr>
                <w:rFonts w:ascii="Calibri" w:hAnsi="Calibri" w:cs="Arial"/>
                <w:sz w:val="20"/>
                <w:szCs w:val="20"/>
              </w:rPr>
            </w:pPr>
            <w:r>
              <w:rPr>
                <w:rFonts w:ascii="Calibri" w:hAnsi="Calibri" w:cs="Arial"/>
                <w:sz w:val="20"/>
                <w:szCs w:val="20"/>
              </w:rPr>
              <w:t>- The Operator has no appreciation of compliance regarding special reports and has an ongoing total absence of special reports that should have been raised.</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44D283F3" w14:textId="77777777" w:rsidR="00457B1D" w:rsidRPr="000C0D8A" w:rsidRDefault="00457B1D" w:rsidP="00023BC3">
            <w:pPr>
              <w:rPr>
                <w:rFonts w:ascii="Calibri" w:hAnsi="Calibri" w:cs="Arial"/>
                <w:sz w:val="20"/>
                <w:szCs w:val="20"/>
              </w:rPr>
            </w:pPr>
            <w:r>
              <w:rPr>
                <w:rFonts w:ascii="Calibri" w:hAnsi="Calibri" w:cs="Arial"/>
                <w:sz w:val="20"/>
                <w:szCs w:val="20"/>
              </w:rPr>
              <w:t xml:space="preserve">- </w:t>
            </w:r>
            <w:r>
              <w:rPr>
                <w:rFonts w:asciiTheme="minorHAnsi" w:hAnsiTheme="minorHAnsi"/>
                <w:color w:val="000000"/>
                <w:sz w:val="20"/>
                <w:szCs w:val="20"/>
              </w:rPr>
              <w:t>The failings in timeliness, quality or accuracy of the special reports (they lack key information and details) are considered by ONR to be substantial.</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5B1CE229" w14:textId="77777777" w:rsidR="00457B1D" w:rsidRPr="000C0D8A" w:rsidRDefault="00457B1D" w:rsidP="00023BC3">
            <w:pPr>
              <w:rPr>
                <w:rFonts w:ascii="Calibri" w:hAnsi="Calibri" w:cs="Arial"/>
                <w:sz w:val="20"/>
                <w:szCs w:val="20"/>
                <w:highlight w:val="yellow"/>
              </w:rPr>
            </w:pPr>
            <w:r>
              <w:rPr>
                <w:rFonts w:ascii="Calibri" w:hAnsi="Calibri" w:cs="Arial"/>
                <w:sz w:val="20"/>
                <w:szCs w:val="20"/>
              </w:rPr>
              <w:t>- There are minor shortfalls with the special report.</w:t>
            </w:r>
          </w:p>
        </w:tc>
      </w:tr>
      <w:tr w:rsidR="00457B1D" w:rsidRPr="000C0D8A" w14:paraId="61E5D709" w14:textId="77777777" w:rsidTr="004C14CF">
        <w:trPr>
          <w:trHeight w:val="1716"/>
        </w:trPr>
        <w:tc>
          <w:tcPr>
            <w:tcW w:w="1276" w:type="dxa"/>
            <w:tcBorders>
              <w:top w:val="single" w:sz="12" w:space="0" w:color="auto"/>
              <w:left w:val="single" w:sz="12" w:space="0" w:color="auto"/>
              <w:bottom w:val="single" w:sz="12" w:space="0" w:color="auto"/>
              <w:right w:val="single" w:sz="12" w:space="0" w:color="auto"/>
            </w:tcBorders>
          </w:tcPr>
          <w:p w14:paraId="3C7E9F27" w14:textId="77777777" w:rsidR="00457B1D" w:rsidRDefault="00457B1D" w:rsidP="00023BC3">
            <w:pPr>
              <w:rPr>
                <w:rFonts w:asciiTheme="minorHAnsi" w:hAnsiTheme="minorHAnsi"/>
                <w:sz w:val="20"/>
                <w:szCs w:val="20"/>
              </w:rPr>
            </w:pPr>
            <w:r w:rsidRPr="001700C8">
              <w:rPr>
                <w:rFonts w:asciiTheme="minorHAnsi" w:hAnsiTheme="minorHAnsi"/>
                <w:sz w:val="20"/>
                <w:szCs w:val="20"/>
              </w:rPr>
              <w:t>The Nuclear Safeguards (EU Exit) Regulations 2019</w:t>
            </w:r>
          </w:p>
          <w:p w14:paraId="60AC6652" w14:textId="77777777" w:rsidR="00457B1D" w:rsidRDefault="00457B1D" w:rsidP="00023BC3">
            <w:pPr>
              <w:rPr>
                <w:rFonts w:ascii="Calibri" w:hAnsi="Calibri"/>
                <w:sz w:val="20"/>
                <w:szCs w:val="20"/>
              </w:rPr>
            </w:pPr>
          </w:p>
          <w:p w14:paraId="50DE38BF" w14:textId="77777777" w:rsidR="00457B1D" w:rsidRPr="000C0D8A" w:rsidRDefault="00457B1D" w:rsidP="00023BC3">
            <w:pPr>
              <w:rPr>
                <w:rFonts w:ascii="Calibri" w:hAnsi="Calibri"/>
                <w:sz w:val="20"/>
                <w:szCs w:val="20"/>
              </w:rPr>
            </w:pPr>
            <w:r>
              <w:rPr>
                <w:rFonts w:ascii="Calibri" w:hAnsi="Calibri"/>
                <w:sz w:val="20"/>
                <w:szCs w:val="20"/>
              </w:rPr>
              <w:t>Reg 19</w:t>
            </w:r>
          </w:p>
        </w:tc>
        <w:tc>
          <w:tcPr>
            <w:tcW w:w="1418" w:type="dxa"/>
            <w:tcBorders>
              <w:top w:val="single" w:sz="12" w:space="0" w:color="auto"/>
              <w:left w:val="single" w:sz="12" w:space="0" w:color="auto"/>
              <w:bottom w:val="single" w:sz="12" w:space="0" w:color="auto"/>
              <w:right w:val="single" w:sz="12" w:space="0" w:color="auto"/>
            </w:tcBorders>
          </w:tcPr>
          <w:p w14:paraId="7833D2DF" w14:textId="77777777" w:rsidR="00457B1D" w:rsidRPr="000C0D8A" w:rsidRDefault="00457B1D" w:rsidP="00023BC3">
            <w:pPr>
              <w:rPr>
                <w:rFonts w:ascii="Calibri" w:hAnsi="Calibri"/>
                <w:sz w:val="20"/>
                <w:szCs w:val="20"/>
              </w:rPr>
            </w:pPr>
            <w:r>
              <w:rPr>
                <w:rFonts w:ascii="Calibri" w:hAnsi="Calibri"/>
                <w:sz w:val="20"/>
                <w:szCs w:val="20"/>
              </w:rPr>
              <w:t>NCA Obligations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772DACE5" w14:textId="77777777" w:rsidR="00457B1D" w:rsidRPr="000C0D8A" w:rsidRDefault="00457B1D" w:rsidP="00023BC3">
            <w:pPr>
              <w:rPr>
                <w:rFonts w:ascii="Calibri" w:hAnsi="Calibri" w:cs="Arial"/>
                <w:sz w:val="20"/>
                <w:szCs w:val="20"/>
              </w:rPr>
            </w:pPr>
            <w:r>
              <w:rPr>
                <w:rFonts w:ascii="Calibri" w:hAnsi="Calibri" w:cs="Arial"/>
                <w:sz w:val="20"/>
                <w:szCs w:val="20"/>
              </w:rPr>
              <w:t>- The Operator has no appreciation of using obligation codes for nuclear material and has an ongoing total absence of obligation code tracking for nuclear material.</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2E4EBF02" w14:textId="77777777" w:rsidR="00457B1D" w:rsidRPr="000C0D8A" w:rsidRDefault="00457B1D" w:rsidP="00023BC3">
            <w:pPr>
              <w:rPr>
                <w:rFonts w:ascii="Calibri" w:hAnsi="Calibri" w:cs="Arial"/>
                <w:sz w:val="20"/>
                <w:szCs w:val="20"/>
              </w:rPr>
            </w:pPr>
            <w:r>
              <w:rPr>
                <w:rFonts w:ascii="Calibri" w:hAnsi="Calibri" w:cs="Arial"/>
                <w:sz w:val="20"/>
                <w:szCs w:val="20"/>
              </w:rPr>
              <w:t xml:space="preserve">- </w:t>
            </w:r>
            <w:r>
              <w:rPr>
                <w:rFonts w:asciiTheme="minorHAnsi" w:hAnsiTheme="minorHAnsi"/>
                <w:color w:val="000000"/>
                <w:sz w:val="20"/>
                <w:szCs w:val="20"/>
              </w:rPr>
              <w:t>The failings in usage or accuracy of the obligation codes tracking are considered by ONR to be substantial.</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1E028645" w14:textId="77777777" w:rsidR="00457B1D" w:rsidRPr="000C0D8A" w:rsidRDefault="00457B1D" w:rsidP="00023BC3">
            <w:pPr>
              <w:rPr>
                <w:rFonts w:ascii="Calibri" w:hAnsi="Calibri" w:cs="Arial"/>
                <w:sz w:val="20"/>
                <w:szCs w:val="20"/>
              </w:rPr>
            </w:pPr>
            <w:r>
              <w:rPr>
                <w:rFonts w:ascii="Calibri" w:hAnsi="Calibri" w:cs="Arial"/>
                <w:sz w:val="20"/>
                <w:szCs w:val="20"/>
              </w:rPr>
              <w:t>- There are minor shortfalls with the use and tracking of obligation codes.</w:t>
            </w:r>
          </w:p>
        </w:tc>
      </w:tr>
      <w:tr w:rsidR="00457B1D" w:rsidRPr="000C0D8A" w14:paraId="0C3D7390" w14:textId="77777777" w:rsidTr="004C14CF">
        <w:trPr>
          <w:trHeight w:val="1716"/>
        </w:trPr>
        <w:tc>
          <w:tcPr>
            <w:tcW w:w="1276" w:type="dxa"/>
            <w:tcBorders>
              <w:top w:val="single" w:sz="12" w:space="0" w:color="auto"/>
              <w:left w:val="single" w:sz="12" w:space="0" w:color="auto"/>
              <w:bottom w:val="single" w:sz="12" w:space="0" w:color="auto"/>
              <w:right w:val="single" w:sz="12" w:space="0" w:color="auto"/>
            </w:tcBorders>
          </w:tcPr>
          <w:p w14:paraId="49776988" w14:textId="77777777" w:rsidR="00457B1D" w:rsidRDefault="00457B1D" w:rsidP="00023BC3">
            <w:pPr>
              <w:rPr>
                <w:rFonts w:asciiTheme="minorHAnsi" w:hAnsiTheme="minorHAnsi"/>
                <w:sz w:val="20"/>
                <w:szCs w:val="20"/>
              </w:rPr>
            </w:pPr>
            <w:r w:rsidRPr="001700C8">
              <w:rPr>
                <w:rFonts w:asciiTheme="minorHAnsi" w:hAnsiTheme="minorHAnsi"/>
                <w:sz w:val="20"/>
                <w:szCs w:val="20"/>
              </w:rPr>
              <w:t>The Nuclear Safeguards (EU Exit) Regulations 2019</w:t>
            </w:r>
          </w:p>
          <w:p w14:paraId="05186A84" w14:textId="77777777" w:rsidR="00457B1D" w:rsidRDefault="00457B1D" w:rsidP="00023BC3">
            <w:pPr>
              <w:rPr>
                <w:rFonts w:ascii="Calibri" w:hAnsi="Calibri"/>
                <w:sz w:val="20"/>
                <w:szCs w:val="20"/>
              </w:rPr>
            </w:pPr>
          </w:p>
          <w:p w14:paraId="14BAF0D8" w14:textId="77777777" w:rsidR="00457B1D" w:rsidRDefault="00457B1D" w:rsidP="00023BC3">
            <w:pPr>
              <w:rPr>
                <w:rFonts w:ascii="Calibri" w:hAnsi="Calibri"/>
                <w:sz w:val="20"/>
                <w:szCs w:val="20"/>
              </w:rPr>
            </w:pPr>
            <w:r>
              <w:rPr>
                <w:rFonts w:ascii="Calibri" w:hAnsi="Calibri"/>
                <w:sz w:val="20"/>
                <w:szCs w:val="20"/>
              </w:rPr>
              <w:t>Reg 21 / 22</w:t>
            </w:r>
          </w:p>
        </w:tc>
        <w:tc>
          <w:tcPr>
            <w:tcW w:w="1418" w:type="dxa"/>
            <w:tcBorders>
              <w:top w:val="single" w:sz="12" w:space="0" w:color="auto"/>
              <w:left w:val="single" w:sz="12" w:space="0" w:color="auto"/>
              <w:bottom w:val="single" w:sz="12" w:space="0" w:color="auto"/>
              <w:right w:val="single" w:sz="12" w:space="0" w:color="auto"/>
            </w:tcBorders>
          </w:tcPr>
          <w:p w14:paraId="62B64C5C" w14:textId="77777777" w:rsidR="00457B1D" w:rsidRPr="000C0D8A" w:rsidRDefault="00457B1D" w:rsidP="00023BC3">
            <w:pPr>
              <w:rPr>
                <w:rFonts w:ascii="Calibri" w:hAnsi="Calibri"/>
                <w:sz w:val="20"/>
                <w:szCs w:val="20"/>
              </w:rPr>
            </w:pPr>
            <w:r>
              <w:rPr>
                <w:rFonts w:ascii="Calibri" w:hAnsi="Calibri"/>
                <w:sz w:val="20"/>
                <w:szCs w:val="20"/>
              </w:rPr>
              <w:t>Exports / Imports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069C409D" w14:textId="77777777" w:rsidR="00457B1D" w:rsidRDefault="00457B1D" w:rsidP="00023BC3">
            <w:pPr>
              <w:rPr>
                <w:rFonts w:ascii="Calibri" w:hAnsi="Calibri" w:cs="Arial"/>
                <w:sz w:val="20"/>
                <w:szCs w:val="20"/>
              </w:rPr>
            </w:pPr>
            <w:r>
              <w:rPr>
                <w:rFonts w:ascii="Calibri" w:hAnsi="Calibri" w:cs="Arial"/>
                <w:sz w:val="20"/>
                <w:szCs w:val="20"/>
              </w:rPr>
              <w:t>- The Operator has no appreciation of compliance regarding notifications for exports and imports and has an ongoing total absence of notifications for such movements.</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33677CAF" w14:textId="77777777" w:rsidR="00457B1D" w:rsidRDefault="00457B1D" w:rsidP="00023BC3">
            <w:pPr>
              <w:rPr>
                <w:rFonts w:ascii="Calibri" w:hAnsi="Calibri" w:cs="Arial"/>
                <w:sz w:val="20"/>
                <w:szCs w:val="20"/>
              </w:rPr>
            </w:pPr>
            <w:r>
              <w:rPr>
                <w:rFonts w:ascii="Calibri" w:hAnsi="Calibri" w:cs="Arial"/>
                <w:sz w:val="20"/>
                <w:szCs w:val="20"/>
              </w:rPr>
              <w:t xml:space="preserve">- </w:t>
            </w:r>
            <w:r>
              <w:rPr>
                <w:rFonts w:asciiTheme="minorHAnsi" w:hAnsiTheme="minorHAnsi"/>
                <w:color w:val="000000"/>
                <w:sz w:val="20"/>
                <w:szCs w:val="20"/>
              </w:rPr>
              <w:t>The failings in timeliness, quality or accuracy of the notifications are considered by ONR to be substantial.</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24272183" w14:textId="77777777" w:rsidR="00457B1D" w:rsidRDefault="00457B1D" w:rsidP="00023BC3">
            <w:pPr>
              <w:rPr>
                <w:rFonts w:ascii="Calibri" w:hAnsi="Calibri" w:cs="Arial"/>
                <w:sz w:val="20"/>
                <w:szCs w:val="20"/>
              </w:rPr>
            </w:pPr>
            <w:r>
              <w:rPr>
                <w:rFonts w:ascii="Calibri" w:hAnsi="Calibri" w:cs="Arial"/>
                <w:sz w:val="20"/>
                <w:szCs w:val="20"/>
              </w:rPr>
              <w:t>- There are minor shortfalls with the notifications.</w:t>
            </w:r>
          </w:p>
        </w:tc>
      </w:tr>
      <w:tr w:rsidR="00457B1D" w:rsidRPr="000C0D8A" w14:paraId="7EF7F8BE" w14:textId="77777777" w:rsidTr="004C14CF">
        <w:trPr>
          <w:trHeight w:val="1716"/>
        </w:trPr>
        <w:tc>
          <w:tcPr>
            <w:tcW w:w="1276" w:type="dxa"/>
            <w:tcBorders>
              <w:top w:val="single" w:sz="12" w:space="0" w:color="auto"/>
              <w:left w:val="single" w:sz="12" w:space="0" w:color="auto"/>
              <w:bottom w:val="single" w:sz="12" w:space="0" w:color="auto"/>
              <w:right w:val="single" w:sz="12" w:space="0" w:color="auto"/>
            </w:tcBorders>
          </w:tcPr>
          <w:p w14:paraId="2C870E0A" w14:textId="77777777" w:rsidR="00457B1D" w:rsidRDefault="00457B1D" w:rsidP="00023BC3">
            <w:pPr>
              <w:rPr>
                <w:rFonts w:asciiTheme="minorHAnsi" w:hAnsiTheme="minorHAnsi"/>
                <w:sz w:val="20"/>
                <w:szCs w:val="20"/>
              </w:rPr>
            </w:pPr>
            <w:r w:rsidRPr="001700C8">
              <w:rPr>
                <w:rFonts w:asciiTheme="minorHAnsi" w:hAnsiTheme="minorHAnsi"/>
                <w:sz w:val="20"/>
                <w:szCs w:val="20"/>
              </w:rPr>
              <w:t>The Nuclear Safeguards (EU Exit) Regulations 2019</w:t>
            </w:r>
          </w:p>
          <w:p w14:paraId="54326E59" w14:textId="77777777" w:rsidR="00457B1D" w:rsidRDefault="00457B1D" w:rsidP="00023BC3">
            <w:pPr>
              <w:rPr>
                <w:rFonts w:ascii="Calibri" w:hAnsi="Calibri"/>
                <w:sz w:val="20"/>
                <w:szCs w:val="20"/>
              </w:rPr>
            </w:pPr>
          </w:p>
          <w:p w14:paraId="2DC02892" w14:textId="77777777" w:rsidR="00457B1D" w:rsidRDefault="00457B1D" w:rsidP="00023BC3">
            <w:pPr>
              <w:rPr>
                <w:rFonts w:ascii="Calibri" w:hAnsi="Calibri"/>
                <w:sz w:val="20"/>
                <w:szCs w:val="20"/>
              </w:rPr>
            </w:pPr>
            <w:r>
              <w:rPr>
                <w:rFonts w:ascii="Calibri" w:hAnsi="Calibri"/>
                <w:sz w:val="20"/>
                <w:szCs w:val="20"/>
              </w:rPr>
              <w:t>Reg 33</w:t>
            </w:r>
          </w:p>
        </w:tc>
        <w:tc>
          <w:tcPr>
            <w:tcW w:w="1418" w:type="dxa"/>
            <w:tcBorders>
              <w:top w:val="single" w:sz="12" w:space="0" w:color="auto"/>
              <w:left w:val="single" w:sz="12" w:space="0" w:color="auto"/>
              <w:bottom w:val="single" w:sz="12" w:space="0" w:color="auto"/>
              <w:right w:val="single" w:sz="12" w:space="0" w:color="auto"/>
            </w:tcBorders>
          </w:tcPr>
          <w:p w14:paraId="3FE13385" w14:textId="77777777" w:rsidR="00457B1D" w:rsidRPr="000C0D8A" w:rsidRDefault="00457B1D" w:rsidP="00023BC3">
            <w:pPr>
              <w:rPr>
                <w:rFonts w:ascii="Calibri" w:hAnsi="Calibri"/>
                <w:sz w:val="20"/>
                <w:szCs w:val="20"/>
              </w:rPr>
            </w:pPr>
            <w:r>
              <w:rPr>
                <w:rFonts w:ascii="Calibri" w:hAnsi="Calibri"/>
                <w:sz w:val="20"/>
                <w:szCs w:val="20"/>
              </w:rPr>
              <w:t>Withdrawal from Civil Activities</w:t>
            </w:r>
          </w:p>
        </w:tc>
        <w:tc>
          <w:tcPr>
            <w:tcW w:w="3827" w:type="dxa"/>
            <w:tcBorders>
              <w:top w:val="single" w:sz="12" w:space="0" w:color="auto"/>
              <w:left w:val="single" w:sz="12" w:space="0" w:color="auto"/>
              <w:bottom w:val="single" w:sz="12" w:space="0" w:color="auto"/>
              <w:right w:val="single" w:sz="12" w:space="0" w:color="auto"/>
            </w:tcBorders>
            <w:shd w:val="clear" w:color="auto" w:fill="FF5050"/>
          </w:tcPr>
          <w:p w14:paraId="3D823DEC" w14:textId="77777777" w:rsidR="00457B1D" w:rsidRDefault="00457B1D" w:rsidP="00023BC3">
            <w:pPr>
              <w:rPr>
                <w:rFonts w:ascii="Calibri" w:hAnsi="Calibri" w:cs="Arial"/>
                <w:sz w:val="20"/>
                <w:szCs w:val="20"/>
              </w:rPr>
            </w:pPr>
            <w:r>
              <w:rPr>
                <w:rFonts w:ascii="Calibri" w:hAnsi="Calibri" w:cs="Arial"/>
                <w:sz w:val="20"/>
                <w:szCs w:val="20"/>
              </w:rPr>
              <w:t>- The Operator has no appreciation of compliance regarding withdrawing nuclear material from safeguards and has an ongoing total absence of following the prescribed process.</w:t>
            </w:r>
          </w:p>
        </w:tc>
        <w:tc>
          <w:tcPr>
            <w:tcW w:w="4394" w:type="dxa"/>
            <w:tcBorders>
              <w:top w:val="single" w:sz="12" w:space="0" w:color="auto"/>
              <w:left w:val="single" w:sz="12" w:space="0" w:color="auto"/>
              <w:bottom w:val="single" w:sz="12" w:space="0" w:color="auto"/>
              <w:right w:val="single" w:sz="12" w:space="0" w:color="auto"/>
            </w:tcBorders>
            <w:shd w:val="clear" w:color="auto" w:fill="FFC000"/>
          </w:tcPr>
          <w:p w14:paraId="488E60F3" w14:textId="77777777" w:rsidR="00457B1D" w:rsidRDefault="00457B1D" w:rsidP="00023BC3">
            <w:pPr>
              <w:rPr>
                <w:rFonts w:ascii="Calibri" w:hAnsi="Calibri" w:cs="Arial"/>
                <w:sz w:val="20"/>
                <w:szCs w:val="20"/>
              </w:rPr>
            </w:pPr>
            <w:r>
              <w:rPr>
                <w:rFonts w:ascii="Calibri" w:hAnsi="Calibri" w:cs="Arial"/>
                <w:sz w:val="20"/>
                <w:szCs w:val="20"/>
              </w:rPr>
              <w:t xml:space="preserve">- </w:t>
            </w:r>
            <w:r>
              <w:rPr>
                <w:rFonts w:asciiTheme="minorHAnsi" w:hAnsiTheme="minorHAnsi"/>
                <w:color w:val="000000"/>
                <w:sz w:val="20"/>
                <w:szCs w:val="20"/>
              </w:rPr>
              <w:t>The failings in timeliness, quality or accuracy of the requests for withdrawal from safeguards, or the implementation of withdrawal, are considered by ONR to be substantial.</w:t>
            </w:r>
          </w:p>
        </w:tc>
        <w:tc>
          <w:tcPr>
            <w:tcW w:w="4253" w:type="dxa"/>
            <w:tcBorders>
              <w:top w:val="single" w:sz="12" w:space="0" w:color="auto"/>
              <w:left w:val="single" w:sz="12" w:space="0" w:color="auto"/>
              <w:bottom w:val="single" w:sz="12" w:space="0" w:color="auto"/>
              <w:right w:val="single" w:sz="12" w:space="0" w:color="auto"/>
            </w:tcBorders>
            <w:shd w:val="clear" w:color="auto" w:fill="92D050"/>
          </w:tcPr>
          <w:p w14:paraId="192A186E" w14:textId="77777777" w:rsidR="00457B1D" w:rsidRDefault="00457B1D" w:rsidP="00023BC3">
            <w:pPr>
              <w:rPr>
                <w:rFonts w:ascii="Calibri" w:hAnsi="Calibri" w:cs="Arial"/>
                <w:sz w:val="20"/>
                <w:szCs w:val="20"/>
              </w:rPr>
            </w:pPr>
            <w:r>
              <w:rPr>
                <w:rFonts w:ascii="Calibri" w:hAnsi="Calibri" w:cs="Arial"/>
                <w:sz w:val="20"/>
                <w:szCs w:val="20"/>
              </w:rPr>
              <w:t>- There are minor shortfalls with the request and implementation of withdrawals from safeguards.</w:t>
            </w:r>
          </w:p>
        </w:tc>
      </w:tr>
      <w:bookmarkEnd w:id="0"/>
    </w:tbl>
    <w:p w14:paraId="0A0E877D" w14:textId="77777777" w:rsidR="00C8320D" w:rsidRPr="00C8320D" w:rsidRDefault="00C8320D" w:rsidP="00F34CE9">
      <w:pPr>
        <w:pStyle w:val="TSHeadingNumbered1"/>
        <w:numPr>
          <w:ilvl w:val="0"/>
          <w:numId w:val="0"/>
        </w:numPr>
        <w:rPr>
          <w:rFonts w:ascii="Arial" w:hAnsi="Arial" w:cs="Arial"/>
          <w:b w:val="0"/>
        </w:rPr>
      </w:pPr>
    </w:p>
    <w:sectPr w:rsidR="00C8320D" w:rsidRPr="00C8320D" w:rsidSect="008E7387">
      <w:footerReference w:type="default" r:id="rId46"/>
      <w:footerReference w:type="first" r:id="rId47"/>
      <w:pgSz w:w="16838" w:h="11906" w:orient="landscape" w:code="9"/>
      <w:pgMar w:top="1273" w:right="1134" w:bottom="1134" w:left="1134"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ABF6" w14:textId="77777777" w:rsidR="00C71DC3" w:rsidRDefault="00C71DC3">
      <w:r>
        <w:separator/>
      </w:r>
    </w:p>
  </w:endnote>
  <w:endnote w:type="continuationSeparator" w:id="0">
    <w:p w14:paraId="001AF93A" w14:textId="77777777" w:rsidR="00C71DC3" w:rsidRDefault="00C7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KRSTL+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2009" w14:textId="77777777" w:rsidR="003A3535" w:rsidRDefault="003A3535" w:rsidP="00AE458C">
    <w:pPr>
      <w:pStyle w:val="Footer"/>
      <w:tabs>
        <w:tab w:val="clear" w:pos="4153"/>
        <w:tab w:val="clear" w:pos="8306"/>
        <w:tab w:val="right" w:pos="9214"/>
      </w:tabs>
      <w:jc w:val="center"/>
      <w:rPr>
        <w:color w:val="006D68"/>
        <w:sz w:val="14"/>
        <w:szCs w:val="14"/>
      </w:rPr>
    </w:pPr>
  </w:p>
  <w:p w14:paraId="168AED90" w14:textId="36867BCB" w:rsidR="003A3535" w:rsidRDefault="003A3535" w:rsidP="00DD158C">
    <w:pPr>
      <w:pStyle w:val="Footer"/>
      <w:tabs>
        <w:tab w:val="clear" w:pos="4153"/>
        <w:tab w:val="clear" w:pos="8306"/>
        <w:tab w:val="right" w:pos="9214"/>
      </w:tabs>
      <w:rPr>
        <w:color w:val="006D68"/>
        <w:sz w:val="14"/>
        <w:szCs w:val="14"/>
      </w:rPr>
    </w:pPr>
    <w:r>
      <w:rPr>
        <w:color w:val="006D68"/>
        <w:sz w:val="14"/>
        <w:szCs w:val="14"/>
      </w:rPr>
      <w:t xml:space="preserve">ONR-ENF-GD-006 </w:t>
    </w:r>
  </w:p>
  <w:p w14:paraId="6AC85D30" w14:textId="2E9573C1" w:rsidR="003A3535" w:rsidRPr="00487A22" w:rsidRDefault="003A3535" w:rsidP="00487A22">
    <w:pPr>
      <w:pStyle w:val="Footer"/>
      <w:tabs>
        <w:tab w:val="clear" w:pos="4153"/>
        <w:tab w:val="clear" w:pos="8306"/>
        <w:tab w:val="right" w:pos="9214"/>
      </w:tabs>
      <w:rPr>
        <w:b/>
        <w:color w:val="006D68"/>
        <w:sz w:val="14"/>
        <w:szCs w:val="14"/>
      </w:rPr>
    </w:pPr>
    <w:r w:rsidRPr="00487A22">
      <w:rPr>
        <w:b/>
        <w:color w:val="006D68"/>
        <w:sz w:val="14"/>
        <w:szCs w:val="14"/>
      </w:rPr>
      <w:tab/>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B31F45">
      <w:rPr>
        <w:b/>
        <w:noProof/>
        <w:color w:val="006D68"/>
        <w:sz w:val="14"/>
        <w:szCs w:val="14"/>
      </w:rPr>
      <w:t>2</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B31F45">
      <w:rPr>
        <w:b/>
        <w:noProof/>
        <w:color w:val="006D68"/>
        <w:sz w:val="14"/>
        <w:szCs w:val="14"/>
      </w:rPr>
      <w:t>37</w:t>
    </w:r>
    <w:r w:rsidRPr="00487A22">
      <w:rPr>
        <w:b/>
        <w:color w:val="006D68"/>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D6FE" w14:textId="77777777" w:rsidR="003A3535" w:rsidRDefault="003A3535" w:rsidP="00AE458C">
    <w:pPr>
      <w:pStyle w:val="Footer"/>
      <w:tabs>
        <w:tab w:val="clear" w:pos="4153"/>
        <w:tab w:val="clear" w:pos="8306"/>
        <w:tab w:val="right" w:pos="9214"/>
      </w:tabs>
      <w:jc w:val="center"/>
      <w:rPr>
        <w:color w:val="006D68"/>
        <w:sz w:val="14"/>
        <w:szCs w:val="14"/>
      </w:rPr>
    </w:pPr>
  </w:p>
  <w:p w14:paraId="49FF892C" w14:textId="6EAA4354" w:rsidR="003A3535" w:rsidRPr="00DD158C" w:rsidRDefault="003A3535" w:rsidP="00DD158C">
    <w:pPr>
      <w:pStyle w:val="Footer"/>
      <w:tabs>
        <w:tab w:val="right" w:pos="9214"/>
      </w:tabs>
      <w:rPr>
        <w:color w:val="006D68"/>
        <w:sz w:val="14"/>
        <w:szCs w:val="14"/>
      </w:rPr>
    </w:pPr>
    <w:r w:rsidRPr="003C10F7">
      <w:rPr>
        <w:color w:val="006D68"/>
        <w:sz w:val="14"/>
        <w:szCs w:val="14"/>
      </w:rPr>
      <w:t>ONR-ENF-GD-00</w:t>
    </w:r>
    <w:r>
      <w:rPr>
        <w:color w:val="006D68"/>
        <w:sz w:val="14"/>
        <w:szCs w:val="14"/>
      </w:rPr>
      <w:t xml:space="preserve">6 </w:t>
    </w:r>
    <w:r w:rsidRPr="00B56CCE">
      <w:rPr>
        <w:color w:val="006D68"/>
        <w:sz w:val="14"/>
        <w:szCs w:val="14"/>
      </w:rPr>
      <w:tab/>
    </w:r>
    <w:r w:rsidR="00DD158C">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B31F45">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B31F45">
      <w:rPr>
        <w:b/>
        <w:noProof/>
        <w:color w:val="006D68"/>
        <w:sz w:val="14"/>
        <w:szCs w:val="14"/>
      </w:rPr>
      <w:t>37</w:t>
    </w:r>
    <w:r w:rsidRPr="00B56CCE">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E92D" w14:textId="77777777" w:rsidR="003A3535" w:rsidRDefault="003A3535" w:rsidP="00AE458C">
    <w:pPr>
      <w:pStyle w:val="Footer"/>
      <w:tabs>
        <w:tab w:val="clear" w:pos="4153"/>
        <w:tab w:val="clear" w:pos="8306"/>
        <w:tab w:val="right" w:pos="9214"/>
      </w:tabs>
      <w:jc w:val="center"/>
      <w:rPr>
        <w:color w:val="006D68"/>
        <w:sz w:val="14"/>
        <w:szCs w:val="14"/>
      </w:rPr>
    </w:pPr>
  </w:p>
  <w:p w14:paraId="447C77DD" w14:textId="7EB4AFCF" w:rsidR="003A3535" w:rsidRPr="00DD158C" w:rsidRDefault="003A3535" w:rsidP="00DD158C">
    <w:pPr>
      <w:pStyle w:val="Footer"/>
      <w:tabs>
        <w:tab w:val="clear" w:pos="4153"/>
        <w:tab w:val="clear" w:pos="8306"/>
        <w:tab w:val="right" w:pos="9214"/>
      </w:tabs>
      <w:rPr>
        <w:color w:val="006D68"/>
        <w:sz w:val="14"/>
        <w:szCs w:val="14"/>
      </w:rPr>
    </w:pPr>
    <w:r>
      <w:rPr>
        <w:color w:val="006D68"/>
        <w:sz w:val="14"/>
        <w:szCs w:val="14"/>
      </w:rPr>
      <w:t>ONR-ENF-GD-006</w:t>
    </w:r>
    <w:r w:rsidRPr="00487A22">
      <w:rPr>
        <w:b/>
        <w:color w:val="006D68"/>
        <w:sz w:val="14"/>
        <w:szCs w:val="14"/>
      </w:rPr>
      <w:tab/>
    </w:r>
    <w:r>
      <w:rPr>
        <w:b/>
        <w:color w:val="006D68"/>
        <w:sz w:val="14"/>
        <w:szCs w:val="14"/>
      </w:rPr>
      <w:tab/>
    </w:r>
    <w:r>
      <w:rPr>
        <w:b/>
        <w:color w:val="006D68"/>
        <w:sz w:val="14"/>
        <w:szCs w:val="14"/>
      </w:rPr>
      <w:tab/>
    </w:r>
    <w:r>
      <w:rPr>
        <w:b/>
        <w:color w:val="006D68"/>
        <w:sz w:val="14"/>
        <w:szCs w:val="14"/>
      </w:rPr>
      <w:tab/>
    </w:r>
    <w:r>
      <w:rPr>
        <w:b/>
        <w:color w:val="006D68"/>
        <w:sz w:val="14"/>
        <w:szCs w:val="14"/>
      </w:rPr>
      <w:tab/>
    </w:r>
    <w:r>
      <w:rPr>
        <w:b/>
        <w:color w:val="006D68"/>
        <w:sz w:val="14"/>
        <w:szCs w:val="14"/>
      </w:rPr>
      <w:tab/>
    </w:r>
    <w:r>
      <w:rPr>
        <w:b/>
        <w:color w:val="006D68"/>
        <w:sz w:val="14"/>
        <w:szCs w:val="14"/>
      </w:rPr>
      <w:tab/>
    </w:r>
    <w:r w:rsidRPr="00487A22">
      <w:rPr>
        <w:b/>
        <w:color w:val="006D68"/>
        <w:sz w:val="14"/>
        <w:szCs w:val="14"/>
      </w:rPr>
      <w:t xml:space="preserve">Page </w:t>
    </w:r>
    <w:r w:rsidRPr="00487A22">
      <w:rPr>
        <w:b/>
        <w:color w:val="006D68"/>
        <w:sz w:val="14"/>
        <w:szCs w:val="14"/>
      </w:rPr>
      <w:fldChar w:fldCharType="begin"/>
    </w:r>
    <w:r w:rsidRPr="00487A22">
      <w:rPr>
        <w:b/>
        <w:color w:val="006D68"/>
        <w:sz w:val="14"/>
        <w:szCs w:val="14"/>
      </w:rPr>
      <w:instrText xml:space="preserve"> PAGE </w:instrText>
    </w:r>
    <w:r w:rsidRPr="00487A22">
      <w:rPr>
        <w:b/>
        <w:color w:val="006D68"/>
        <w:sz w:val="14"/>
        <w:szCs w:val="14"/>
      </w:rPr>
      <w:fldChar w:fldCharType="separate"/>
    </w:r>
    <w:r w:rsidR="00B31F45">
      <w:rPr>
        <w:b/>
        <w:noProof/>
        <w:color w:val="006D68"/>
        <w:sz w:val="14"/>
        <w:szCs w:val="14"/>
      </w:rPr>
      <w:t>37</w:t>
    </w:r>
    <w:r w:rsidRPr="00487A22">
      <w:rPr>
        <w:b/>
        <w:color w:val="006D68"/>
        <w:sz w:val="14"/>
        <w:szCs w:val="14"/>
      </w:rPr>
      <w:fldChar w:fldCharType="end"/>
    </w:r>
    <w:r w:rsidRPr="00487A22">
      <w:rPr>
        <w:b/>
        <w:color w:val="006D68"/>
        <w:sz w:val="14"/>
        <w:szCs w:val="14"/>
      </w:rPr>
      <w:t xml:space="preserve"> of </w:t>
    </w:r>
    <w:r w:rsidRPr="00487A22">
      <w:rPr>
        <w:b/>
        <w:color w:val="006D68"/>
        <w:sz w:val="14"/>
        <w:szCs w:val="14"/>
      </w:rPr>
      <w:fldChar w:fldCharType="begin"/>
    </w:r>
    <w:r w:rsidRPr="00487A22">
      <w:rPr>
        <w:b/>
        <w:color w:val="006D68"/>
        <w:sz w:val="14"/>
        <w:szCs w:val="14"/>
      </w:rPr>
      <w:instrText xml:space="preserve"> NUMPAGES </w:instrText>
    </w:r>
    <w:r w:rsidRPr="00487A22">
      <w:rPr>
        <w:b/>
        <w:color w:val="006D68"/>
        <w:sz w:val="14"/>
        <w:szCs w:val="14"/>
      </w:rPr>
      <w:fldChar w:fldCharType="separate"/>
    </w:r>
    <w:r w:rsidR="00B31F45">
      <w:rPr>
        <w:b/>
        <w:noProof/>
        <w:color w:val="006D68"/>
        <w:sz w:val="14"/>
        <w:szCs w:val="14"/>
      </w:rPr>
      <w:t>37</w:t>
    </w:r>
    <w:r w:rsidRPr="00487A22">
      <w:rPr>
        <w:b/>
        <w:color w:val="006D68"/>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3F32" w14:textId="77777777" w:rsidR="003A3535" w:rsidRDefault="003A3535" w:rsidP="00AE458C">
    <w:pPr>
      <w:pStyle w:val="Footer"/>
      <w:tabs>
        <w:tab w:val="clear" w:pos="4153"/>
        <w:tab w:val="clear" w:pos="8306"/>
        <w:tab w:val="right" w:pos="9214"/>
      </w:tabs>
      <w:jc w:val="center"/>
      <w:rPr>
        <w:color w:val="006D68"/>
        <w:sz w:val="14"/>
        <w:szCs w:val="14"/>
      </w:rPr>
    </w:pPr>
  </w:p>
  <w:p w14:paraId="6C2C47E3" w14:textId="4900C880" w:rsidR="003A3535" w:rsidRPr="003C10F7" w:rsidRDefault="003A3535" w:rsidP="003C10F7">
    <w:pPr>
      <w:pStyle w:val="Footer"/>
      <w:tabs>
        <w:tab w:val="right" w:pos="9214"/>
      </w:tabs>
      <w:rPr>
        <w:color w:val="006D68"/>
        <w:sz w:val="14"/>
        <w:szCs w:val="14"/>
      </w:rPr>
    </w:pPr>
    <w:r w:rsidRPr="003C10F7">
      <w:rPr>
        <w:color w:val="006D68"/>
        <w:sz w:val="14"/>
        <w:szCs w:val="14"/>
      </w:rPr>
      <w:t>ONR-ENF-GD-00</w:t>
    </w:r>
    <w:r>
      <w:rPr>
        <w:color w:val="006D68"/>
        <w:sz w:val="14"/>
        <w:szCs w:val="14"/>
      </w:rPr>
      <w:t xml:space="preserve">6 Revision </w:t>
    </w:r>
    <w:r w:rsidR="00A041DE">
      <w:rPr>
        <w:color w:val="006D68"/>
        <w:sz w:val="14"/>
        <w:szCs w:val="14"/>
      </w:rPr>
      <w:t>4</w:t>
    </w:r>
  </w:p>
  <w:p w14:paraId="79CED0CA" w14:textId="2A065451" w:rsidR="003A3535" w:rsidRPr="00B56CCE" w:rsidRDefault="003A3535" w:rsidP="003C10F7">
    <w:pPr>
      <w:pStyle w:val="Footer"/>
      <w:tabs>
        <w:tab w:val="clear" w:pos="4153"/>
        <w:tab w:val="clear" w:pos="8306"/>
        <w:tab w:val="right" w:pos="9214"/>
      </w:tabs>
      <w:rPr>
        <w:b/>
        <w:color w:val="006D68"/>
        <w:sz w:val="14"/>
        <w:szCs w:val="14"/>
      </w:rPr>
    </w:pPr>
    <w:r>
      <w:rPr>
        <w:color w:val="006D68"/>
        <w:sz w:val="14"/>
        <w:szCs w:val="14"/>
      </w:rPr>
      <w:t>C</w:t>
    </w:r>
    <w:r w:rsidRPr="003C10F7">
      <w:rPr>
        <w:color w:val="006D68"/>
        <w:sz w:val="14"/>
        <w:szCs w:val="14"/>
      </w:rPr>
      <w:t>M Ref:</w:t>
    </w:r>
    <w:r>
      <w:rPr>
        <w:color w:val="006D68"/>
        <w:sz w:val="14"/>
        <w:szCs w:val="14"/>
      </w:rPr>
      <w:t xml:space="preserve"> 2020/</w:t>
    </w:r>
    <w:r w:rsidR="00FF26FB">
      <w:rPr>
        <w:color w:val="006D68"/>
        <w:sz w:val="14"/>
        <w:szCs w:val="14"/>
      </w:rPr>
      <w:t>303</w:t>
    </w:r>
    <w:r w:rsidRPr="00B56CCE">
      <w:rPr>
        <w:color w:val="006D68"/>
        <w:sz w:val="14"/>
        <w:szCs w:val="14"/>
      </w:rPr>
      <w:tab/>
    </w:r>
    <w:r>
      <w:rPr>
        <w:color w:val="006D68"/>
        <w:sz w:val="14"/>
        <w:szCs w:val="14"/>
      </w:rPr>
      <w:tab/>
    </w:r>
    <w:r>
      <w:rPr>
        <w:color w:val="006D68"/>
        <w:sz w:val="14"/>
        <w:szCs w:val="14"/>
      </w:rPr>
      <w:tab/>
    </w:r>
    <w:r>
      <w:rPr>
        <w:color w:val="006D68"/>
        <w:sz w:val="14"/>
        <w:szCs w:val="14"/>
      </w:rPr>
      <w:tab/>
    </w:r>
    <w:r>
      <w:rPr>
        <w:color w:val="006D68"/>
        <w:sz w:val="14"/>
        <w:szCs w:val="14"/>
      </w:rPr>
      <w:tab/>
    </w:r>
    <w:r>
      <w:rPr>
        <w:color w:val="006D68"/>
        <w:sz w:val="14"/>
        <w:szCs w:val="14"/>
      </w:rPr>
      <w:tab/>
    </w:r>
    <w:r>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B31F45">
      <w:rPr>
        <w:b/>
        <w:noProof/>
        <w:color w:val="006D68"/>
        <w:sz w:val="14"/>
        <w:szCs w:val="14"/>
      </w:rPr>
      <w:t>31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B31F45">
      <w:rPr>
        <w:b/>
        <w:noProof/>
        <w:color w:val="006D68"/>
        <w:sz w:val="14"/>
        <w:szCs w:val="14"/>
      </w:rPr>
      <w:t>31</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4BE8" w14:textId="77777777" w:rsidR="00C71DC3" w:rsidRDefault="00C71DC3">
      <w:r>
        <w:separator/>
      </w:r>
    </w:p>
  </w:footnote>
  <w:footnote w:type="continuationSeparator" w:id="0">
    <w:p w14:paraId="3DED44C7" w14:textId="77777777" w:rsidR="00C71DC3" w:rsidRDefault="00C7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1100" w14:textId="77777777" w:rsidR="003A3535" w:rsidRPr="00CA3B14" w:rsidRDefault="003A3535" w:rsidP="00CA3B14">
    <w:pPr>
      <w:pStyle w:val="Header"/>
      <w:spacing w:after="240"/>
      <w:jc w:val="center"/>
      <w:rPr>
        <w:b/>
        <w:color w:val="006D68"/>
        <w:sz w:val="2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D2E0" w14:textId="77777777" w:rsidR="003A3535" w:rsidRDefault="003A3535" w:rsidP="00CA3B14">
    <w:pPr>
      <w:pStyle w:val="Header"/>
      <w:rPr>
        <w:b/>
        <w:color w:val="006D68"/>
        <w:sz w:val="14"/>
        <w:szCs w:val="14"/>
      </w:rPr>
    </w:pPr>
    <w:r w:rsidRPr="00CA3B14">
      <w:rPr>
        <w:b/>
        <w:color w:val="006D68"/>
        <w:sz w:val="14"/>
        <w:szCs w:val="14"/>
      </w:rPr>
      <w:t xml:space="preserve"> </w:t>
    </w:r>
  </w:p>
  <w:p w14:paraId="17E9A58F" w14:textId="77777777" w:rsidR="003A3535" w:rsidRDefault="003A3535" w:rsidP="00CA3B14">
    <w:pPr>
      <w:pStyle w:val="Header"/>
      <w:rPr>
        <w:b/>
        <w:color w:val="006D68"/>
        <w:sz w:val="14"/>
        <w:szCs w:val="14"/>
      </w:rPr>
    </w:pPr>
    <w:r>
      <w:rPr>
        <w:b/>
        <w:noProof/>
        <w:color w:val="006D68"/>
        <w:sz w:val="24"/>
        <w:szCs w:val="14"/>
        <w:lang w:eastAsia="en-GB"/>
      </w:rPr>
      <w:drawing>
        <wp:anchor distT="288290" distB="0" distL="288290" distR="114300" simplePos="0" relativeHeight="251657216" behindDoc="0" locked="0" layoutInCell="1" allowOverlap="0" wp14:anchorId="056E48A3" wp14:editId="72E54F22">
          <wp:simplePos x="0" y="0"/>
          <wp:positionH relativeFrom="page">
            <wp:posOffset>440690</wp:posOffset>
          </wp:positionH>
          <wp:positionV relativeFrom="page">
            <wp:posOffset>404495</wp:posOffset>
          </wp:positionV>
          <wp:extent cx="6572250" cy="619125"/>
          <wp:effectExtent l="0" t="0" r="0" b="9525"/>
          <wp:wrapNone/>
          <wp:docPr id="20" name="Picture 20"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10BAE" w14:textId="77777777" w:rsidR="003A3535" w:rsidRDefault="003A3535" w:rsidP="00CA3B14">
    <w:pPr>
      <w:pStyle w:val="Header"/>
      <w:rPr>
        <w:b/>
        <w:color w:val="006D68"/>
        <w:sz w:val="14"/>
        <w:szCs w:val="14"/>
      </w:rPr>
    </w:pPr>
  </w:p>
  <w:p w14:paraId="66A9FCE8" w14:textId="77777777" w:rsidR="003A3535" w:rsidRDefault="003A3535" w:rsidP="00CA3B14">
    <w:pPr>
      <w:pStyle w:val="Header"/>
      <w:rPr>
        <w:b/>
        <w:color w:val="006D68"/>
        <w:sz w:val="14"/>
        <w:szCs w:val="14"/>
      </w:rPr>
    </w:pPr>
  </w:p>
  <w:p w14:paraId="2258434C" w14:textId="77777777" w:rsidR="003A3535" w:rsidRDefault="003A3535" w:rsidP="00CA3B14">
    <w:pPr>
      <w:pStyle w:val="Header"/>
      <w:rPr>
        <w:b/>
        <w:color w:val="006D68"/>
        <w:sz w:val="14"/>
        <w:szCs w:val="14"/>
      </w:rPr>
    </w:pPr>
  </w:p>
  <w:p w14:paraId="2F1A8D7B" w14:textId="77777777" w:rsidR="003A3535" w:rsidRDefault="003A3535" w:rsidP="00CA3B14">
    <w:pPr>
      <w:pStyle w:val="Header"/>
      <w:rPr>
        <w:b/>
        <w:color w:val="006D68"/>
        <w:sz w:val="14"/>
        <w:szCs w:val="14"/>
      </w:rPr>
    </w:pPr>
  </w:p>
  <w:p w14:paraId="28B27D7A" w14:textId="77777777" w:rsidR="003A3535" w:rsidRPr="00D55197" w:rsidRDefault="003A3535" w:rsidP="00CA3B14">
    <w:pPr>
      <w:pStyle w:val="Header"/>
      <w:jc w:val="center"/>
      <w:rPr>
        <w:b/>
        <w:color w:val="006D68"/>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E5DC" w14:textId="77777777" w:rsidR="003A3535" w:rsidRDefault="003A3535" w:rsidP="00CA3B14">
    <w:pPr>
      <w:pStyle w:val="Header"/>
      <w:rPr>
        <w:b/>
        <w:color w:val="006D68"/>
        <w:sz w:val="14"/>
        <w:szCs w:val="14"/>
      </w:rPr>
    </w:pPr>
    <w:r w:rsidRPr="00CA3B14">
      <w:rPr>
        <w:b/>
        <w:color w:val="006D68"/>
        <w:sz w:val="14"/>
        <w:szCs w:val="14"/>
      </w:rPr>
      <w:t xml:space="preserve"> </w:t>
    </w:r>
  </w:p>
  <w:p w14:paraId="18851772" w14:textId="77777777" w:rsidR="003A3535" w:rsidRDefault="003A3535" w:rsidP="00CA3B14">
    <w:pPr>
      <w:pStyle w:val="Header"/>
      <w:rPr>
        <w:b/>
        <w:color w:val="006D68"/>
        <w:sz w:val="14"/>
        <w:szCs w:val="14"/>
      </w:rPr>
    </w:pPr>
  </w:p>
  <w:p w14:paraId="44E120D1" w14:textId="77777777" w:rsidR="003A3535" w:rsidRDefault="003A3535" w:rsidP="00CA3B14">
    <w:pPr>
      <w:pStyle w:val="Header"/>
      <w:rPr>
        <w:b/>
        <w:color w:val="006D68"/>
        <w:sz w:val="14"/>
        <w:szCs w:val="14"/>
      </w:rPr>
    </w:pPr>
  </w:p>
  <w:p w14:paraId="0BB4D8CE" w14:textId="77777777" w:rsidR="003A3535" w:rsidRDefault="003A3535" w:rsidP="00CA3B14">
    <w:pPr>
      <w:pStyle w:val="Header"/>
      <w:rPr>
        <w:b/>
        <w:color w:val="006D68"/>
        <w:sz w:val="14"/>
        <w:szCs w:val="14"/>
      </w:rPr>
    </w:pPr>
  </w:p>
  <w:p w14:paraId="33EE1960" w14:textId="77777777" w:rsidR="003A3535" w:rsidRDefault="003A3535" w:rsidP="00CA3B14">
    <w:pPr>
      <w:pStyle w:val="Header"/>
      <w:rPr>
        <w:b/>
        <w:color w:val="006D68"/>
        <w:sz w:val="14"/>
        <w:szCs w:val="14"/>
      </w:rPr>
    </w:pPr>
  </w:p>
  <w:p w14:paraId="505036BD" w14:textId="77777777" w:rsidR="003A3535" w:rsidRDefault="003A3535" w:rsidP="00CA3B14">
    <w:pPr>
      <w:pStyle w:val="Header"/>
      <w:rPr>
        <w:b/>
        <w:color w:val="006D68"/>
        <w:sz w:val="14"/>
        <w:szCs w:val="14"/>
      </w:rPr>
    </w:pPr>
  </w:p>
  <w:p w14:paraId="3050D9B6" w14:textId="77777777" w:rsidR="003A3535" w:rsidRPr="00D55197" w:rsidRDefault="003A3535" w:rsidP="00CA3B14">
    <w:pPr>
      <w:pStyle w:val="Header"/>
      <w:jc w:val="center"/>
      <w:rPr>
        <w:b/>
        <w:color w:val="006D68"/>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032D" w14:textId="77777777" w:rsidR="003A3535" w:rsidRPr="008E7387" w:rsidRDefault="003A3535" w:rsidP="008E7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0A3E"/>
    <w:multiLevelType w:val="hybridMultilevel"/>
    <w:tmpl w:val="44AE26A8"/>
    <w:lvl w:ilvl="0" w:tplc="3DA0A524">
      <w:start w:val="1"/>
      <w:numFmt w:val="bullet"/>
      <w:lvlText w:val="•"/>
      <w:lvlJc w:val="left"/>
      <w:pPr>
        <w:tabs>
          <w:tab w:val="num" w:pos="720"/>
        </w:tabs>
        <w:ind w:left="720" w:hanging="360"/>
      </w:pPr>
      <w:rPr>
        <w:rFonts w:ascii="Times New Roman" w:hAnsi="Times New Roman" w:hint="default"/>
      </w:rPr>
    </w:lvl>
    <w:lvl w:ilvl="1" w:tplc="C8ACFB4E" w:tentative="1">
      <w:start w:val="1"/>
      <w:numFmt w:val="bullet"/>
      <w:lvlText w:val="•"/>
      <w:lvlJc w:val="left"/>
      <w:pPr>
        <w:tabs>
          <w:tab w:val="num" w:pos="1440"/>
        </w:tabs>
        <w:ind w:left="1440" w:hanging="360"/>
      </w:pPr>
      <w:rPr>
        <w:rFonts w:ascii="Times New Roman" w:hAnsi="Times New Roman" w:hint="default"/>
      </w:rPr>
    </w:lvl>
    <w:lvl w:ilvl="2" w:tplc="9E023E90">
      <w:start w:val="1"/>
      <w:numFmt w:val="bullet"/>
      <w:lvlText w:val="•"/>
      <w:lvlJc w:val="left"/>
      <w:pPr>
        <w:tabs>
          <w:tab w:val="num" w:pos="2160"/>
        </w:tabs>
        <w:ind w:left="2160" w:hanging="360"/>
      </w:pPr>
      <w:rPr>
        <w:rFonts w:ascii="Times New Roman" w:hAnsi="Times New Roman" w:hint="default"/>
      </w:rPr>
    </w:lvl>
    <w:lvl w:ilvl="3" w:tplc="8E943E48" w:tentative="1">
      <w:start w:val="1"/>
      <w:numFmt w:val="bullet"/>
      <w:lvlText w:val="•"/>
      <w:lvlJc w:val="left"/>
      <w:pPr>
        <w:tabs>
          <w:tab w:val="num" w:pos="2880"/>
        </w:tabs>
        <w:ind w:left="2880" w:hanging="360"/>
      </w:pPr>
      <w:rPr>
        <w:rFonts w:ascii="Times New Roman" w:hAnsi="Times New Roman" w:hint="default"/>
      </w:rPr>
    </w:lvl>
    <w:lvl w:ilvl="4" w:tplc="BC441AE6" w:tentative="1">
      <w:start w:val="1"/>
      <w:numFmt w:val="bullet"/>
      <w:lvlText w:val="•"/>
      <w:lvlJc w:val="left"/>
      <w:pPr>
        <w:tabs>
          <w:tab w:val="num" w:pos="3600"/>
        </w:tabs>
        <w:ind w:left="3600" w:hanging="360"/>
      </w:pPr>
      <w:rPr>
        <w:rFonts w:ascii="Times New Roman" w:hAnsi="Times New Roman" w:hint="default"/>
      </w:rPr>
    </w:lvl>
    <w:lvl w:ilvl="5" w:tplc="4CF6E3CA" w:tentative="1">
      <w:start w:val="1"/>
      <w:numFmt w:val="bullet"/>
      <w:lvlText w:val="•"/>
      <w:lvlJc w:val="left"/>
      <w:pPr>
        <w:tabs>
          <w:tab w:val="num" w:pos="4320"/>
        </w:tabs>
        <w:ind w:left="4320" w:hanging="360"/>
      </w:pPr>
      <w:rPr>
        <w:rFonts w:ascii="Times New Roman" w:hAnsi="Times New Roman" w:hint="default"/>
      </w:rPr>
    </w:lvl>
    <w:lvl w:ilvl="6" w:tplc="5374E10E" w:tentative="1">
      <w:start w:val="1"/>
      <w:numFmt w:val="bullet"/>
      <w:lvlText w:val="•"/>
      <w:lvlJc w:val="left"/>
      <w:pPr>
        <w:tabs>
          <w:tab w:val="num" w:pos="5040"/>
        </w:tabs>
        <w:ind w:left="5040" w:hanging="360"/>
      </w:pPr>
      <w:rPr>
        <w:rFonts w:ascii="Times New Roman" w:hAnsi="Times New Roman" w:hint="default"/>
      </w:rPr>
    </w:lvl>
    <w:lvl w:ilvl="7" w:tplc="7960CB42" w:tentative="1">
      <w:start w:val="1"/>
      <w:numFmt w:val="bullet"/>
      <w:lvlText w:val="•"/>
      <w:lvlJc w:val="left"/>
      <w:pPr>
        <w:tabs>
          <w:tab w:val="num" w:pos="5760"/>
        </w:tabs>
        <w:ind w:left="5760" w:hanging="360"/>
      </w:pPr>
      <w:rPr>
        <w:rFonts w:ascii="Times New Roman" w:hAnsi="Times New Roman" w:hint="default"/>
      </w:rPr>
    </w:lvl>
    <w:lvl w:ilvl="8" w:tplc="2D5ECC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466DB"/>
    <w:multiLevelType w:val="hybridMultilevel"/>
    <w:tmpl w:val="4DD4504E"/>
    <w:lvl w:ilvl="0" w:tplc="5A2CDFF0">
      <w:start w:val="1"/>
      <w:numFmt w:val="bullet"/>
      <w:lvlText w:val="•"/>
      <w:lvlJc w:val="left"/>
      <w:pPr>
        <w:tabs>
          <w:tab w:val="num" w:pos="720"/>
        </w:tabs>
        <w:ind w:left="720" w:hanging="360"/>
      </w:pPr>
      <w:rPr>
        <w:rFonts w:ascii="Times New Roman" w:hAnsi="Times New Roman" w:hint="default"/>
      </w:rPr>
    </w:lvl>
    <w:lvl w:ilvl="1" w:tplc="888A8700" w:tentative="1">
      <w:start w:val="1"/>
      <w:numFmt w:val="bullet"/>
      <w:lvlText w:val="•"/>
      <w:lvlJc w:val="left"/>
      <w:pPr>
        <w:tabs>
          <w:tab w:val="num" w:pos="1440"/>
        </w:tabs>
        <w:ind w:left="1440" w:hanging="360"/>
      </w:pPr>
      <w:rPr>
        <w:rFonts w:ascii="Times New Roman" w:hAnsi="Times New Roman" w:hint="default"/>
      </w:rPr>
    </w:lvl>
    <w:lvl w:ilvl="2" w:tplc="89D40FE8">
      <w:start w:val="1"/>
      <w:numFmt w:val="bullet"/>
      <w:lvlText w:val="•"/>
      <w:lvlJc w:val="left"/>
      <w:pPr>
        <w:tabs>
          <w:tab w:val="num" w:pos="2160"/>
        </w:tabs>
        <w:ind w:left="2160" w:hanging="360"/>
      </w:pPr>
      <w:rPr>
        <w:rFonts w:ascii="Times New Roman" w:hAnsi="Times New Roman" w:hint="default"/>
      </w:rPr>
    </w:lvl>
    <w:lvl w:ilvl="3" w:tplc="79169E2A" w:tentative="1">
      <w:start w:val="1"/>
      <w:numFmt w:val="bullet"/>
      <w:lvlText w:val="•"/>
      <w:lvlJc w:val="left"/>
      <w:pPr>
        <w:tabs>
          <w:tab w:val="num" w:pos="2880"/>
        </w:tabs>
        <w:ind w:left="2880" w:hanging="360"/>
      </w:pPr>
      <w:rPr>
        <w:rFonts w:ascii="Times New Roman" w:hAnsi="Times New Roman" w:hint="default"/>
      </w:rPr>
    </w:lvl>
    <w:lvl w:ilvl="4" w:tplc="5FA482B8" w:tentative="1">
      <w:start w:val="1"/>
      <w:numFmt w:val="bullet"/>
      <w:lvlText w:val="•"/>
      <w:lvlJc w:val="left"/>
      <w:pPr>
        <w:tabs>
          <w:tab w:val="num" w:pos="3600"/>
        </w:tabs>
        <w:ind w:left="3600" w:hanging="360"/>
      </w:pPr>
      <w:rPr>
        <w:rFonts w:ascii="Times New Roman" w:hAnsi="Times New Roman" w:hint="default"/>
      </w:rPr>
    </w:lvl>
    <w:lvl w:ilvl="5" w:tplc="5732AFC4" w:tentative="1">
      <w:start w:val="1"/>
      <w:numFmt w:val="bullet"/>
      <w:lvlText w:val="•"/>
      <w:lvlJc w:val="left"/>
      <w:pPr>
        <w:tabs>
          <w:tab w:val="num" w:pos="4320"/>
        </w:tabs>
        <w:ind w:left="4320" w:hanging="360"/>
      </w:pPr>
      <w:rPr>
        <w:rFonts w:ascii="Times New Roman" w:hAnsi="Times New Roman" w:hint="default"/>
      </w:rPr>
    </w:lvl>
    <w:lvl w:ilvl="6" w:tplc="8318B862" w:tentative="1">
      <w:start w:val="1"/>
      <w:numFmt w:val="bullet"/>
      <w:lvlText w:val="•"/>
      <w:lvlJc w:val="left"/>
      <w:pPr>
        <w:tabs>
          <w:tab w:val="num" w:pos="5040"/>
        </w:tabs>
        <w:ind w:left="5040" w:hanging="360"/>
      </w:pPr>
      <w:rPr>
        <w:rFonts w:ascii="Times New Roman" w:hAnsi="Times New Roman" w:hint="default"/>
      </w:rPr>
    </w:lvl>
    <w:lvl w:ilvl="7" w:tplc="379A5C3A" w:tentative="1">
      <w:start w:val="1"/>
      <w:numFmt w:val="bullet"/>
      <w:lvlText w:val="•"/>
      <w:lvlJc w:val="left"/>
      <w:pPr>
        <w:tabs>
          <w:tab w:val="num" w:pos="5760"/>
        </w:tabs>
        <w:ind w:left="5760" w:hanging="360"/>
      </w:pPr>
      <w:rPr>
        <w:rFonts w:ascii="Times New Roman" w:hAnsi="Times New Roman" w:hint="default"/>
      </w:rPr>
    </w:lvl>
    <w:lvl w:ilvl="8" w:tplc="8D9624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706A39"/>
    <w:multiLevelType w:val="multilevel"/>
    <w:tmpl w:val="B60C8418"/>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b w:val="0"/>
        <w:sz w:val="22"/>
      </w:rPr>
    </w:lvl>
    <w:lvl w:ilvl="2">
      <w:start w:val="1"/>
      <w:numFmt w:val="decimal"/>
      <w:pStyle w:val="TSHeadingNumbered111"/>
      <w:lvlText w:val="%1.%2.%3"/>
      <w:lvlJc w:val="left"/>
      <w:pPr>
        <w:tabs>
          <w:tab w:val="num" w:pos="-31680"/>
        </w:tabs>
        <w:ind w:left="720" w:hanging="720"/>
      </w:pPr>
      <w:rPr>
        <w:rFonts w:ascii="Arial" w:hAnsi="Arial" w:cs="Arial" w:hint="default"/>
        <w:b w:val="0"/>
        <w:i w:val="0"/>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0C6BD9"/>
    <w:multiLevelType w:val="hybridMultilevel"/>
    <w:tmpl w:val="464E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6625C"/>
    <w:multiLevelType w:val="hybridMultilevel"/>
    <w:tmpl w:val="5E80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ED5C79"/>
    <w:multiLevelType w:val="hybridMultilevel"/>
    <w:tmpl w:val="5B7A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F3BCD"/>
    <w:multiLevelType w:val="hybridMultilevel"/>
    <w:tmpl w:val="E5161B1A"/>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3B7A79"/>
    <w:multiLevelType w:val="multilevel"/>
    <w:tmpl w:val="10BC4DE4"/>
    <w:lvl w:ilvl="0">
      <w:start w:val="1"/>
      <w:numFmt w:val="decimal"/>
      <w:pStyle w:val="NumberedHeading"/>
      <w:lvlText w:val="%1."/>
      <w:lvlJc w:val="left"/>
      <w:pPr>
        <w:tabs>
          <w:tab w:val="num" w:pos="-31680"/>
        </w:tabs>
        <w:ind w:left="720" w:hanging="720"/>
      </w:pPr>
      <w:rPr>
        <w:rFonts w:hint="default"/>
      </w:rPr>
    </w:lvl>
    <w:lvl w:ilvl="1">
      <w:start w:val="1"/>
      <w:numFmt w:val="decimal"/>
      <w:pStyle w:val="NumberedParagraph"/>
      <w:lvlText w:val="%1.%2."/>
      <w:lvlJc w:val="left"/>
      <w:pPr>
        <w:tabs>
          <w:tab w:val="num" w:pos="-3168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7511631"/>
    <w:multiLevelType w:val="multilevel"/>
    <w:tmpl w:val="31C4A89E"/>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b w:val="0"/>
        <w:sz w:val="22"/>
      </w:rPr>
    </w:lvl>
    <w:lvl w:ilvl="2">
      <w:start w:val="1"/>
      <w:numFmt w:val="decimal"/>
      <w:lvlText w:val="%1.%2.%3"/>
      <w:lvlJc w:val="left"/>
      <w:pPr>
        <w:tabs>
          <w:tab w:val="num" w:pos="-31680"/>
        </w:tabs>
        <w:ind w:left="720" w:hanging="720"/>
      </w:pPr>
      <w:rPr>
        <w:rFonts w:ascii="Arial" w:hAnsi="Arial" w:cs="Arial" w:hint="default"/>
        <w:b w:val="0"/>
        <w:i w:val="0"/>
        <w:sz w:val="22"/>
      </w:rPr>
    </w:lvl>
    <w:lvl w:ilvl="3">
      <w:start w:val="1"/>
      <w:numFmt w:val="decimal"/>
      <w:lvlText w:val="%1.%2.%3.%4"/>
      <w:lvlJc w:val="left"/>
      <w:pPr>
        <w:tabs>
          <w:tab w:val="num" w:pos="-31680"/>
        </w:tabs>
        <w:ind w:left="720" w:hanging="720"/>
      </w:pPr>
      <w:rPr>
        <w:rFonts w:hint="default"/>
        <w:sz w:val="22"/>
      </w:rPr>
    </w:lvl>
    <w:lvl w:ilvl="4">
      <w:start w:val="1"/>
      <w:numFmt w:val="bullet"/>
      <w:lvlText w:val=""/>
      <w:lvlJc w:val="left"/>
      <w:pPr>
        <w:tabs>
          <w:tab w:val="num" w:pos="1008"/>
        </w:tabs>
        <w:ind w:left="1008" w:hanging="1008"/>
      </w:pPr>
      <w:rPr>
        <w:rFonts w:ascii="Symbol" w:hAnsi="Symbol"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A121B7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2B50556"/>
    <w:multiLevelType w:val="hybridMultilevel"/>
    <w:tmpl w:val="A78AC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9A75DD"/>
    <w:multiLevelType w:val="multilevel"/>
    <w:tmpl w:val="40CC6688"/>
    <w:lvl w:ilvl="0">
      <w:start w:val="1"/>
      <w:numFmt w:val="decimal"/>
      <w:pStyle w:val="PAM-NUMBEREDHEADING"/>
      <w:lvlText w:val="%1."/>
      <w:lvlJc w:val="left"/>
      <w:pPr>
        <w:tabs>
          <w:tab w:val="num" w:pos="-31680"/>
        </w:tabs>
        <w:ind w:left="0" w:firstLine="0"/>
      </w:pPr>
      <w:rPr>
        <w:rFonts w:hint="default"/>
        <w:b w:val="0"/>
        <w:bCs w:val="0"/>
        <w:i w:val="0"/>
        <w:iCs w:val="0"/>
        <w:caps w:val="0"/>
        <w:strike w:val="0"/>
        <w:dstrike w:val="0"/>
        <w:outline w:val="0"/>
        <w:shadow w:val="0"/>
        <w:emboss w:val="0"/>
        <w:imprint w:val="0"/>
        <w:vanish w:val="0"/>
        <w:color w:val="auto"/>
        <w:sz w:val="22"/>
        <w:szCs w:val="22"/>
        <w:u w:val="none"/>
        <w:vertAlign w:val="baseline"/>
      </w:rPr>
    </w:lvl>
    <w:lvl w:ilvl="1">
      <w:start w:val="1"/>
      <w:numFmt w:val="decimal"/>
      <w:pStyle w:val="PAM-NUMBEREDPARAGRAPH"/>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decimal"/>
      <w:lvlText w:val="%6."/>
      <w:lvlJc w:val="left"/>
      <w:pPr>
        <w:tabs>
          <w:tab w:val="num" w:pos="-31680"/>
        </w:tabs>
        <w:ind w:left="2160" w:hanging="720"/>
      </w:pPr>
      <w:rPr>
        <w:rFonts w:ascii="Arial" w:eastAsia="Times New Roman" w:hAnsi="Arial" w:cs="Arial"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3" w15:restartNumberingAfterBreak="0">
    <w:nsid w:val="6C3E64D9"/>
    <w:multiLevelType w:val="hybridMultilevel"/>
    <w:tmpl w:val="31D6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394D62"/>
    <w:multiLevelType w:val="hybridMultilevel"/>
    <w:tmpl w:val="E5D6D44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0301E57"/>
    <w:multiLevelType w:val="hybridMultilevel"/>
    <w:tmpl w:val="47D0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2195C"/>
    <w:multiLevelType w:val="hybridMultilevel"/>
    <w:tmpl w:val="33B8A0BC"/>
    <w:lvl w:ilvl="0" w:tplc="84BA4EF8">
      <w:start w:val="1"/>
      <w:numFmt w:val="bullet"/>
      <w:pStyle w:val="TSBullet1Square"/>
      <w:lvlText w:val=""/>
      <w:lvlJc w:val="left"/>
      <w:pPr>
        <w:tabs>
          <w:tab w:val="num" w:pos="-31407"/>
        </w:tabs>
        <w:ind w:left="1713"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DF2D4C"/>
    <w:multiLevelType w:val="hybridMultilevel"/>
    <w:tmpl w:val="DD663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1D47D5"/>
    <w:multiLevelType w:val="hybridMultilevel"/>
    <w:tmpl w:val="3D2AE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5A371E"/>
    <w:multiLevelType w:val="hybridMultilevel"/>
    <w:tmpl w:val="5236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580326">
    <w:abstractNumId w:val="3"/>
  </w:num>
  <w:num w:numId="2" w16cid:durableId="389157419">
    <w:abstractNumId w:val="16"/>
  </w:num>
  <w:num w:numId="3" w16cid:durableId="1378427615">
    <w:abstractNumId w:val="1"/>
  </w:num>
  <w:num w:numId="4" w16cid:durableId="260838031">
    <w:abstractNumId w:val="7"/>
  </w:num>
  <w:num w:numId="5" w16cid:durableId="291402836">
    <w:abstractNumId w:val="10"/>
  </w:num>
  <w:num w:numId="6" w16cid:durableId="389697980">
    <w:abstractNumId w:val="8"/>
  </w:num>
  <w:num w:numId="7" w16cid:durableId="1542405218">
    <w:abstractNumId w:val="15"/>
  </w:num>
  <w:num w:numId="8" w16cid:durableId="1531802366">
    <w:abstractNumId w:val="13"/>
  </w:num>
  <w:num w:numId="9" w16cid:durableId="2002343821">
    <w:abstractNumId w:val="5"/>
  </w:num>
  <w:num w:numId="10" w16cid:durableId="269632392">
    <w:abstractNumId w:val="14"/>
  </w:num>
  <w:num w:numId="11" w16cid:durableId="1962682973">
    <w:abstractNumId w:val="12"/>
  </w:num>
  <w:num w:numId="12" w16cid:durableId="870534841">
    <w:abstractNumId w:val="19"/>
  </w:num>
  <w:num w:numId="13" w16cid:durableId="1114443402">
    <w:abstractNumId w:val="4"/>
  </w:num>
  <w:num w:numId="14" w16cid:durableId="1873378394">
    <w:abstractNumId w:val="6"/>
  </w:num>
  <w:num w:numId="15" w16cid:durableId="461924229">
    <w:abstractNumId w:val="11"/>
  </w:num>
  <w:num w:numId="16" w16cid:durableId="1489665259">
    <w:abstractNumId w:val="17"/>
  </w:num>
  <w:num w:numId="17" w16cid:durableId="273902628">
    <w:abstractNumId w:val="3"/>
  </w:num>
  <w:num w:numId="18" w16cid:durableId="2047177459">
    <w:abstractNumId w:val="2"/>
  </w:num>
  <w:num w:numId="19" w16cid:durableId="204870805">
    <w:abstractNumId w:val="0"/>
  </w:num>
  <w:num w:numId="20" w16cid:durableId="520585006">
    <w:abstractNumId w:val="3"/>
  </w:num>
  <w:num w:numId="21" w16cid:durableId="1275789624">
    <w:abstractNumId w:val="18"/>
  </w:num>
  <w:num w:numId="22" w16cid:durableId="638001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2585863">
    <w:abstractNumId w:val="9"/>
  </w:num>
  <w:num w:numId="24" w16cid:durableId="189473409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19AA"/>
    <w:rsid w:val="00001CFA"/>
    <w:rsid w:val="00002D03"/>
    <w:rsid w:val="00002D41"/>
    <w:rsid w:val="0000349A"/>
    <w:rsid w:val="00004DFA"/>
    <w:rsid w:val="000051EF"/>
    <w:rsid w:val="000108D7"/>
    <w:rsid w:val="00010A80"/>
    <w:rsid w:val="00010AA6"/>
    <w:rsid w:val="000111B1"/>
    <w:rsid w:val="000112F1"/>
    <w:rsid w:val="00011F37"/>
    <w:rsid w:val="000125BB"/>
    <w:rsid w:val="00012862"/>
    <w:rsid w:val="00013051"/>
    <w:rsid w:val="0001398F"/>
    <w:rsid w:val="00014F4D"/>
    <w:rsid w:val="00015325"/>
    <w:rsid w:val="000166F9"/>
    <w:rsid w:val="00016889"/>
    <w:rsid w:val="00017133"/>
    <w:rsid w:val="00017404"/>
    <w:rsid w:val="00017692"/>
    <w:rsid w:val="00017D08"/>
    <w:rsid w:val="000203AC"/>
    <w:rsid w:val="000222CD"/>
    <w:rsid w:val="0002313F"/>
    <w:rsid w:val="000232DB"/>
    <w:rsid w:val="00023841"/>
    <w:rsid w:val="00024338"/>
    <w:rsid w:val="000250CE"/>
    <w:rsid w:val="00026E3C"/>
    <w:rsid w:val="00027BBE"/>
    <w:rsid w:val="000301E5"/>
    <w:rsid w:val="00030D3C"/>
    <w:rsid w:val="000312D3"/>
    <w:rsid w:val="00031560"/>
    <w:rsid w:val="000324CE"/>
    <w:rsid w:val="000337CF"/>
    <w:rsid w:val="00034FE1"/>
    <w:rsid w:val="00035315"/>
    <w:rsid w:val="000359D3"/>
    <w:rsid w:val="0003614E"/>
    <w:rsid w:val="0003643C"/>
    <w:rsid w:val="000366C0"/>
    <w:rsid w:val="0003705B"/>
    <w:rsid w:val="0003771F"/>
    <w:rsid w:val="000377E7"/>
    <w:rsid w:val="00037A85"/>
    <w:rsid w:val="00037C1A"/>
    <w:rsid w:val="00037C79"/>
    <w:rsid w:val="00040621"/>
    <w:rsid w:val="000409FC"/>
    <w:rsid w:val="0004210D"/>
    <w:rsid w:val="00042B4B"/>
    <w:rsid w:val="00042D8E"/>
    <w:rsid w:val="00042EED"/>
    <w:rsid w:val="0004394F"/>
    <w:rsid w:val="00044137"/>
    <w:rsid w:val="00045462"/>
    <w:rsid w:val="00045E79"/>
    <w:rsid w:val="00046392"/>
    <w:rsid w:val="0004668C"/>
    <w:rsid w:val="000467E0"/>
    <w:rsid w:val="0004686F"/>
    <w:rsid w:val="00046A06"/>
    <w:rsid w:val="00046E59"/>
    <w:rsid w:val="00050745"/>
    <w:rsid w:val="00051D85"/>
    <w:rsid w:val="000524DC"/>
    <w:rsid w:val="00053038"/>
    <w:rsid w:val="00053177"/>
    <w:rsid w:val="0005326F"/>
    <w:rsid w:val="00053BD4"/>
    <w:rsid w:val="00053F16"/>
    <w:rsid w:val="00054D9A"/>
    <w:rsid w:val="00054FF6"/>
    <w:rsid w:val="00055D06"/>
    <w:rsid w:val="00055FD6"/>
    <w:rsid w:val="00056077"/>
    <w:rsid w:val="00056350"/>
    <w:rsid w:val="00056B72"/>
    <w:rsid w:val="000571DC"/>
    <w:rsid w:val="000575A7"/>
    <w:rsid w:val="000576A3"/>
    <w:rsid w:val="000579DB"/>
    <w:rsid w:val="00057BB9"/>
    <w:rsid w:val="00057F15"/>
    <w:rsid w:val="00060561"/>
    <w:rsid w:val="00060589"/>
    <w:rsid w:val="000609B9"/>
    <w:rsid w:val="0006124C"/>
    <w:rsid w:val="000614F4"/>
    <w:rsid w:val="000619DD"/>
    <w:rsid w:val="0006261E"/>
    <w:rsid w:val="00062D13"/>
    <w:rsid w:val="0006304A"/>
    <w:rsid w:val="0006566C"/>
    <w:rsid w:val="00065763"/>
    <w:rsid w:val="0006588D"/>
    <w:rsid w:val="00065C68"/>
    <w:rsid w:val="000663FF"/>
    <w:rsid w:val="000665A8"/>
    <w:rsid w:val="0006686E"/>
    <w:rsid w:val="00066F64"/>
    <w:rsid w:val="000673FD"/>
    <w:rsid w:val="0006768C"/>
    <w:rsid w:val="00071112"/>
    <w:rsid w:val="000715BD"/>
    <w:rsid w:val="00071B27"/>
    <w:rsid w:val="00072798"/>
    <w:rsid w:val="00072EE4"/>
    <w:rsid w:val="00072FD0"/>
    <w:rsid w:val="00073692"/>
    <w:rsid w:val="00074A70"/>
    <w:rsid w:val="00075827"/>
    <w:rsid w:val="00075E5E"/>
    <w:rsid w:val="00076E82"/>
    <w:rsid w:val="00077226"/>
    <w:rsid w:val="00077C41"/>
    <w:rsid w:val="00080206"/>
    <w:rsid w:val="000810BC"/>
    <w:rsid w:val="0008113F"/>
    <w:rsid w:val="0008246D"/>
    <w:rsid w:val="00083233"/>
    <w:rsid w:val="00083C16"/>
    <w:rsid w:val="0008403C"/>
    <w:rsid w:val="00084079"/>
    <w:rsid w:val="000844B0"/>
    <w:rsid w:val="000845C7"/>
    <w:rsid w:val="000848B8"/>
    <w:rsid w:val="00084BA3"/>
    <w:rsid w:val="00085D01"/>
    <w:rsid w:val="0008781B"/>
    <w:rsid w:val="0009043C"/>
    <w:rsid w:val="000927E7"/>
    <w:rsid w:val="000935F0"/>
    <w:rsid w:val="0009489B"/>
    <w:rsid w:val="00094ADF"/>
    <w:rsid w:val="00094B35"/>
    <w:rsid w:val="00094F06"/>
    <w:rsid w:val="000950F2"/>
    <w:rsid w:val="00095D62"/>
    <w:rsid w:val="00096F71"/>
    <w:rsid w:val="000972D5"/>
    <w:rsid w:val="00097325"/>
    <w:rsid w:val="0009794D"/>
    <w:rsid w:val="000A0022"/>
    <w:rsid w:val="000A0ECF"/>
    <w:rsid w:val="000A1717"/>
    <w:rsid w:val="000A1787"/>
    <w:rsid w:val="000A1DFE"/>
    <w:rsid w:val="000A1E55"/>
    <w:rsid w:val="000A2906"/>
    <w:rsid w:val="000A2BB9"/>
    <w:rsid w:val="000A33CE"/>
    <w:rsid w:val="000A432B"/>
    <w:rsid w:val="000A43F0"/>
    <w:rsid w:val="000A557E"/>
    <w:rsid w:val="000A62A5"/>
    <w:rsid w:val="000A6691"/>
    <w:rsid w:val="000A6F8D"/>
    <w:rsid w:val="000A768C"/>
    <w:rsid w:val="000A7FF3"/>
    <w:rsid w:val="000B0380"/>
    <w:rsid w:val="000B08F6"/>
    <w:rsid w:val="000B191A"/>
    <w:rsid w:val="000B1FB3"/>
    <w:rsid w:val="000B2328"/>
    <w:rsid w:val="000B2362"/>
    <w:rsid w:val="000B2C5B"/>
    <w:rsid w:val="000B33D8"/>
    <w:rsid w:val="000B493F"/>
    <w:rsid w:val="000B4E40"/>
    <w:rsid w:val="000B5090"/>
    <w:rsid w:val="000B59C4"/>
    <w:rsid w:val="000B6636"/>
    <w:rsid w:val="000B66F6"/>
    <w:rsid w:val="000B6A0C"/>
    <w:rsid w:val="000B769B"/>
    <w:rsid w:val="000C0185"/>
    <w:rsid w:val="000C056A"/>
    <w:rsid w:val="000C0D8A"/>
    <w:rsid w:val="000C0EAE"/>
    <w:rsid w:val="000C171F"/>
    <w:rsid w:val="000C2E81"/>
    <w:rsid w:val="000C308C"/>
    <w:rsid w:val="000C3518"/>
    <w:rsid w:val="000C53DD"/>
    <w:rsid w:val="000C60FE"/>
    <w:rsid w:val="000C6598"/>
    <w:rsid w:val="000C65FF"/>
    <w:rsid w:val="000C760D"/>
    <w:rsid w:val="000C78EA"/>
    <w:rsid w:val="000C795F"/>
    <w:rsid w:val="000C7B1C"/>
    <w:rsid w:val="000C7F0A"/>
    <w:rsid w:val="000D066C"/>
    <w:rsid w:val="000D1092"/>
    <w:rsid w:val="000D16CE"/>
    <w:rsid w:val="000D1FF6"/>
    <w:rsid w:val="000D23F3"/>
    <w:rsid w:val="000D4568"/>
    <w:rsid w:val="000D4B9A"/>
    <w:rsid w:val="000D5775"/>
    <w:rsid w:val="000D5E3B"/>
    <w:rsid w:val="000D6244"/>
    <w:rsid w:val="000D6364"/>
    <w:rsid w:val="000D6652"/>
    <w:rsid w:val="000D6997"/>
    <w:rsid w:val="000D76A5"/>
    <w:rsid w:val="000D78E1"/>
    <w:rsid w:val="000D7F4F"/>
    <w:rsid w:val="000E0240"/>
    <w:rsid w:val="000E1AFC"/>
    <w:rsid w:val="000E1CCB"/>
    <w:rsid w:val="000E369D"/>
    <w:rsid w:val="000E3CDD"/>
    <w:rsid w:val="000E565A"/>
    <w:rsid w:val="000E580B"/>
    <w:rsid w:val="000E5A73"/>
    <w:rsid w:val="000E7251"/>
    <w:rsid w:val="000F074D"/>
    <w:rsid w:val="000F151E"/>
    <w:rsid w:val="000F1847"/>
    <w:rsid w:val="000F34B7"/>
    <w:rsid w:val="000F3E60"/>
    <w:rsid w:val="000F42F1"/>
    <w:rsid w:val="000F5540"/>
    <w:rsid w:val="000F582C"/>
    <w:rsid w:val="000F5BAA"/>
    <w:rsid w:val="000F6ABA"/>
    <w:rsid w:val="000F6C76"/>
    <w:rsid w:val="000F6F67"/>
    <w:rsid w:val="000F7A2C"/>
    <w:rsid w:val="00100247"/>
    <w:rsid w:val="00100769"/>
    <w:rsid w:val="001013B1"/>
    <w:rsid w:val="001024E5"/>
    <w:rsid w:val="00102D81"/>
    <w:rsid w:val="00104069"/>
    <w:rsid w:val="00104408"/>
    <w:rsid w:val="0010452B"/>
    <w:rsid w:val="0010453F"/>
    <w:rsid w:val="00104920"/>
    <w:rsid w:val="00104A0E"/>
    <w:rsid w:val="00104F3F"/>
    <w:rsid w:val="00105328"/>
    <w:rsid w:val="00105D3B"/>
    <w:rsid w:val="001068B4"/>
    <w:rsid w:val="001068C9"/>
    <w:rsid w:val="00106A84"/>
    <w:rsid w:val="00106D1B"/>
    <w:rsid w:val="00107501"/>
    <w:rsid w:val="001075B5"/>
    <w:rsid w:val="001077E6"/>
    <w:rsid w:val="001125DC"/>
    <w:rsid w:val="0011278B"/>
    <w:rsid w:val="00113BF5"/>
    <w:rsid w:val="00113D98"/>
    <w:rsid w:val="00114508"/>
    <w:rsid w:val="00114AE1"/>
    <w:rsid w:val="001158E3"/>
    <w:rsid w:val="00115C24"/>
    <w:rsid w:val="00116CD8"/>
    <w:rsid w:val="001179B0"/>
    <w:rsid w:val="00117A08"/>
    <w:rsid w:val="001208F9"/>
    <w:rsid w:val="001213B2"/>
    <w:rsid w:val="001217C3"/>
    <w:rsid w:val="001218AC"/>
    <w:rsid w:val="00121C8F"/>
    <w:rsid w:val="00122BA2"/>
    <w:rsid w:val="00122CA9"/>
    <w:rsid w:val="00122CBF"/>
    <w:rsid w:val="0012307C"/>
    <w:rsid w:val="001238EE"/>
    <w:rsid w:val="00123B5A"/>
    <w:rsid w:val="00123D6E"/>
    <w:rsid w:val="00124A6F"/>
    <w:rsid w:val="00125365"/>
    <w:rsid w:val="0012583A"/>
    <w:rsid w:val="00126177"/>
    <w:rsid w:val="001262A5"/>
    <w:rsid w:val="00126C16"/>
    <w:rsid w:val="00130330"/>
    <w:rsid w:val="00130FD3"/>
    <w:rsid w:val="00131187"/>
    <w:rsid w:val="00131B16"/>
    <w:rsid w:val="00131ECC"/>
    <w:rsid w:val="00132019"/>
    <w:rsid w:val="00133BE8"/>
    <w:rsid w:val="00135E67"/>
    <w:rsid w:val="001374F0"/>
    <w:rsid w:val="001375B8"/>
    <w:rsid w:val="00137DD4"/>
    <w:rsid w:val="00140BC1"/>
    <w:rsid w:val="00140FF8"/>
    <w:rsid w:val="001411B7"/>
    <w:rsid w:val="00141324"/>
    <w:rsid w:val="00142D39"/>
    <w:rsid w:val="001430EA"/>
    <w:rsid w:val="00143853"/>
    <w:rsid w:val="00144633"/>
    <w:rsid w:val="0014599C"/>
    <w:rsid w:val="00145A51"/>
    <w:rsid w:val="0014670A"/>
    <w:rsid w:val="001467EE"/>
    <w:rsid w:val="00146A1F"/>
    <w:rsid w:val="00146C7B"/>
    <w:rsid w:val="00147807"/>
    <w:rsid w:val="00147FFE"/>
    <w:rsid w:val="0015002B"/>
    <w:rsid w:val="00150701"/>
    <w:rsid w:val="00150964"/>
    <w:rsid w:val="0015109C"/>
    <w:rsid w:val="00151D65"/>
    <w:rsid w:val="001522DD"/>
    <w:rsid w:val="001524F6"/>
    <w:rsid w:val="00152912"/>
    <w:rsid w:val="001530D5"/>
    <w:rsid w:val="0015452A"/>
    <w:rsid w:val="001545AD"/>
    <w:rsid w:val="00154C1B"/>
    <w:rsid w:val="001555A9"/>
    <w:rsid w:val="00155B2B"/>
    <w:rsid w:val="00155C81"/>
    <w:rsid w:val="0015687B"/>
    <w:rsid w:val="001579BB"/>
    <w:rsid w:val="00160667"/>
    <w:rsid w:val="00160EC2"/>
    <w:rsid w:val="001611D6"/>
    <w:rsid w:val="00161408"/>
    <w:rsid w:val="0016188C"/>
    <w:rsid w:val="0016281E"/>
    <w:rsid w:val="00163524"/>
    <w:rsid w:val="00163D1D"/>
    <w:rsid w:val="00164F4F"/>
    <w:rsid w:val="0016555E"/>
    <w:rsid w:val="0016657C"/>
    <w:rsid w:val="0016665A"/>
    <w:rsid w:val="0016737E"/>
    <w:rsid w:val="001677E2"/>
    <w:rsid w:val="00167F37"/>
    <w:rsid w:val="00170156"/>
    <w:rsid w:val="00171103"/>
    <w:rsid w:val="00173589"/>
    <w:rsid w:val="00176552"/>
    <w:rsid w:val="001768AF"/>
    <w:rsid w:val="001818F0"/>
    <w:rsid w:val="00182242"/>
    <w:rsid w:val="00182EF0"/>
    <w:rsid w:val="0018365E"/>
    <w:rsid w:val="00183B34"/>
    <w:rsid w:val="00183EE5"/>
    <w:rsid w:val="0018434F"/>
    <w:rsid w:val="00184693"/>
    <w:rsid w:val="00184816"/>
    <w:rsid w:val="001850CF"/>
    <w:rsid w:val="0018567E"/>
    <w:rsid w:val="0018756F"/>
    <w:rsid w:val="00187EE5"/>
    <w:rsid w:val="00187FB7"/>
    <w:rsid w:val="0019126D"/>
    <w:rsid w:val="00191F24"/>
    <w:rsid w:val="001929A9"/>
    <w:rsid w:val="001932D0"/>
    <w:rsid w:val="0019375D"/>
    <w:rsid w:val="00194014"/>
    <w:rsid w:val="001955AB"/>
    <w:rsid w:val="00195BF1"/>
    <w:rsid w:val="00195F8E"/>
    <w:rsid w:val="00196623"/>
    <w:rsid w:val="0019684C"/>
    <w:rsid w:val="00197764"/>
    <w:rsid w:val="00197B02"/>
    <w:rsid w:val="001A0950"/>
    <w:rsid w:val="001A0DFA"/>
    <w:rsid w:val="001A210F"/>
    <w:rsid w:val="001A29CF"/>
    <w:rsid w:val="001A3247"/>
    <w:rsid w:val="001A4573"/>
    <w:rsid w:val="001A4D55"/>
    <w:rsid w:val="001A5E41"/>
    <w:rsid w:val="001A7AC1"/>
    <w:rsid w:val="001A7E0D"/>
    <w:rsid w:val="001B053A"/>
    <w:rsid w:val="001B070D"/>
    <w:rsid w:val="001B11C0"/>
    <w:rsid w:val="001B1490"/>
    <w:rsid w:val="001B2D5D"/>
    <w:rsid w:val="001B311E"/>
    <w:rsid w:val="001B3FEC"/>
    <w:rsid w:val="001B4481"/>
    <w:rsid w:val="001B5CD1"/>
    <w:rsid w:val="001B5FA6"/>
    <w:rsid w:val="001B6D8C"/>
    <w:rsid w:val="001B6E61"/>
    <w:rsid w:val="001B7652"/>
    <w:rsid w:val="001C0139"/>
    <w:rsid w:val="001C05B3"/>
    <w:rsid w:val="001C0E53"/>
    <w:rsid w:val="001C0F1E"/>
    <w:rsid w:val="001C27A5"/>
    <w:rsid w:val="001C3DB8"/>
    <w:rsid w:val="001C46C2"/>
    <w:rsid w:val="001C4DE1"/>
    <w:rsid w:val="001C67F6"/>
    <w:rsid w:val="001C694C"/>
    <w:rsid w:val="001C6E66"/>
    <w:rsid w:val="001C7855"/>
    <w:rsid w:val="001C7A18"/>
    <w:rsid w:val="001C7A63"/>
    <w:rsid w:val="001D0C35"/>
    <w:rsid w:val="001D162C"/>
    <w:rsid w:val="001D17A3"/>
    <w:rsid w:val="001D1E3B"/>
    <w:rsid w:val="001D4071"/>
    <w:rsid w:val="001D4664"/>
    <w:rsid w:val="001D599D"/>
    <w:rsid w:val="001D6443"/>
    <w:rsid w:val="001D67F4"/>
    <w:rsid w:val="001D6920"/>
    <w:rsid w:val="001D6C35"/>
    <w:rsid w:val="001D78A1"/>
    <w:rsid w:val="001E0BE6"/>
    <w:rsid w:val="001E1504"/>
    <w:rsid w:val="001E2186"/>
    <w:rsid w:val="001E3835"/>
    <w:rsid w:val="001E42A5"/>
    <w:rsid w:val="001E4BE9"/>
    <w:rsid w:val="001E5EEB"/>
    <w:rsid w:val="001E7EF9"/>
    <w:rsid w:val="001F0239"/>
    <w:rsid w:val="001F1020"/>
    <w:rsid w:val="001F1D56"/>
    <w:rsid w:val="001F1DA1"/>
    <w:rsid w:val="001F2FDF"/>
    <w:rsid w:val="001F497C"/>
    <w:rsid w:val="001F4EFC"/>
    <w:rsid w:val="001F4F3B"/>
    <w:rsid w:val="001F4F68"/>
    <w:rsid w:val="001F54AE"/>
    <w:rsid w:val="001F55DE"/>
    <w:rsid w:val="001F6078"/>
    <w:rsid w:val="001F63B4"/>
    <w:rsid w:val="001F6471"/>
    <w:rsid w:val="001F695D"/>
    <w:rsid w:val="001F6E9F"/>
    <w:rsid w:val="001F70BA"/>
    <w:rsid w:val="001F743C"/>
    <w:rsid w:val="002003E4"/>
    <w:rsid w:val="00200CB7"/>
    <w:rsid w:val="00202B52"/>
    <w:rsid w:val="0020312D"/>
    <w:rsid w:val="0020328B"/>
    <w:rsid w:val="00205499"/>
    <w:rsid w:val="00205D49"/>
    <w:rsid w:val="002065C0"/>
    <w:rsid w:val="00206F74"/>
    <w:rsid w:val="0020773A"/>
    <w:rsid w:val="002079C8"/>
    <w:rsid w:val="00207D6E"/>
    <w:rsid w:val="0021074A"/>
    <w:rsid w:val="00210CDE"/>
    <w:rsid w:val="002119C6"/>
    <w:rsid w:val="00212371"/>
    <w:rsid w:val="00213019"/>
    <w:rsid w:val="00213873"/>
    <w:rsid w:val="00213E70"/>
    <w:rsid w:val="002140BB"/>
    <w:rsid w:val="00214608"/>
    <w:rsid w:val="00214CC9"/>
    <w:rsid w:val="00215426"/>
    <w:rsid w:val="00215667"/>
    <w:rsid w:val="002156D2"/>
    <w:rsid w:val="00216018"/>
    <w:rsid w:val="0021611F"/>
    <w:rsid w:val="0021714E"/>
    <w:rsid w:val="002179AA"/>
    <w:rsid w:val="00220986"/>
    <w:rsid w:val="0022240F"/>
    <w:rsid w:val="00222BCF"/>
    <w:rsid w:val="00222EFC"/>
    <w:rsid w:val="00223147"/>
    <w:rsid w:val="00223972"/>
    <w:rsid w:val="00224D88"/>
    <w:rsid w:val="00225390"/>
    <w:rsid w:val="002259FD"/>
    <w:rsid w:val="00226F27"/>
    <w:rsid w:val="002275D8"/>
    <w:rsid w:val="0023058D"/>
    <w:rsid w:val="00232188"/>
    <w:rsid w:val="002328A6"/>
    <w:rsid w:val="002347DC"/>
    <w:rsid w:val="002351B9"/>
    <w:rsid w:val="00235D53"/>
    <w:rsid w:val="002364DB"/>
    <w:rsid w:val="0023695B"/>
    <w:rsid w:val="00236CFE"/>
    <w:rsid w:val="0023746B"/>
    <w:rsid w:val="00237C34"/>
    <w:rsid w:val="00241508"/>
    <w:rsid w:val="00241B00"/>
    <w:rsid w:val="0024248B"/>
    <w:rsid w:val="002435A2"/>
    <w:rsid w:val="0024400F"/>
    <w:rsid w:val="002463B7"/>
    <w:rsid w:val="00246713"/>
    <w:rsid w:val="00246A41"/>
    <w:rsid w:val="002478E2"/>
    <w:rsid w:val="002510BA"/>
    <w:rsid w:val="00251706"/>
    <w:rsid w:val="0025193B"/>
    <w:rsid w:val="0025203F"/>
    <w:rsid w:val="0025257E"/>
    <w:rsid w:val="00253D8C"/>
    <w:rsid w:val="00254B54"/>
    <w:rsid w:val="002550F4"/>
    <w:rsid w:val="002560D2"/>
    <w:rsid w:val="002578D3"/>
    <w:rsid w:val="00257E42"/>
    <w:rsid w:val="002618A0"/>
    <w:rsid w:val="0026314A"/>
    <w:rsid w:val="00263532"/>
    <w:rsid w:val="002657AC"/>
    <w:rsid w:val="00265EE3"/>
    <w:rsid w:val="00265F72"/>
    <w:rsid w:val="00266014"/>
    <w:rsid w:val="00266FA7"/>
    <w:rsid w:val="00267266"/>
    <w:rsid w:val="0027081B"/>
    <w:rsid w:val="00270D80"/>
    <w:rsid w:val="002712CC"/>
    <w:rsid w:val="00272331"/>
    <w:rsid w:val="00272DC5"/>
    <w:rsid w:val="00272FFF"/>
    <w:rsid w:val="00273448"/>
    <w:rsid w:val="0027576C"/>
    <w:rsid w:val="002757EE"/>
    <w:rsid w:val="0027599A"/>
    <w:rsid w:val="002761E4"/>
    <w:rsid w:val="00276314"/>
    <w:rsid w:val="00276C96"/>
    <w:rsid w:val="0027703B"/>
    <w:rsid w:val="002772A5"/>
    <w:rsid w:val="0027773D"/>
    <w:rsid w:val="0027792D"/>
    <w:rsid w:val="0028011F"/>
    <w:rsid w:val="00280394"/>
    <w:rsid w:val="00281125"/>
    <w:rsid w:val="002814AA"/>
    <w:rsid w:val="00281519"/>
    <w:rsid w:val="00281AD2"/>
    <w:rsid w:val="00282868"/>
    <w:rsid w:val="00282A0E"/>
    <w:rsid w:val="00283187"/>
    <w:rsid w:val="0028356A"/>
    <w:rsid w:val="00283FA6"/>
    <w:rsid w:val="00284D8F"/>
    <w:rsid w:val="00285DE3"/>
    <w:rsid w:val="002861BC"/>
    <w:rsid w:val="00286833"/>
    <w:rsid w:val="00287380"/>
    <w:rsid w:val="002906DD"/>
    <w:rsid w:val="00290E1A"/>
    <w:rsid w:val="0029207F"/>
    <w:rsid w:val="00292202"/>
    <w:rsid w:val="002928E2"/>
    <w:rsid w:val="00293CFB"/>
    <w:rsid w:val="0029409C"/>
    <w:rsid w:val="00294242"/>
    <w:rsid w:val="00294C8E"/>
    <w:rsid w:val="002952A3"/>
    <w:rsid w:val="0029599F"/>
    <w:rsid w:val="00295C04"/>
    <w:rsid w:val="00297401"/>
    <w:rsid w:val="0029789F"/>
    <w:rsid w:val="002979FF"/>
    <w:rsid w:val="00297FE8"/>
    <w:rsid w:val="002A088E"/>
    <w:rsid w:val="002A13C7"/>
    <w:rsid w:val="002A1F75"/>
    <w:rsid w:val="002A204A"/>
    <w:rsid w:val="002A3380"/>
    <w:rsid w:val="002A37EA"/>
    <w:rsid w:val="002A59D0"/>
    <w:rsid w:val="002A650E"/>
    <w:rsid w:val="002A6534"/>
    <w:rsid w:val="002A72FA"/>
    <w:rsid w:val="002B0D2B"/>
    <w:rsid w:val="002B0E66"/>
    <w:rsid w:val="002B150A"/>
    <w:rsid w:val="002B251A"/>
    <w:rsid w:val="002B2A76"/>
    <w:rsid w:val="002B3CA4"/>
    <w:rsid w:val="002B3E9B"/>
    <w:rsid w:val="002B49D7"/>
    <w:rsid w:val="002B6663"/>
    <w:rsid w:val="002C0D8C"/>
    <w:rsid w:val="002C0F7E"/>
    <w:rsid w:val="002C12FF"/>
    <w:rsid w:val="002C1349"/>
    <w:rsid w:val="002C1F60"/>
    <w:rsid w:val="002C2430"/>
    <w:rsid w:val="002C251F"/>
    <w:rsid w:val="002C25C5"/>
    <w:rsid w:val="002C268E"/>
    <w:rsid w:val="002C28FC"/>
    <w:rsid w:val="002C3DF4"/>
    <w:rsid w:val="002C4D03"/>
    <w:rsid w:val="002C5423"/>
    <w:rsid w:val="002C5759"/>
    <w:rsid w:val="002C60D8"/>
    <w:rsid w:val="002C627B"/>
    <w:rsid w:val="002C7AB8"/>
    <w:rsid w:val="002D0C35"/>
    <w:rsid w:val="002D14DD"/>
    <w:rsid w:val="002D4227"/>
    <w:rsid w:val="002D450A"/>
    <w:rsid w:val="002D4AB7"/>
    <w:rsid w:val="002D4E87"/>
    <w:rsid w:val="002D5412"/>
    <w:rsid w:val="002D552C"/>
    <w:rsid w:val="002D5C55"/>
    <w:rsid w:val="002D6CE8"/>
    <w:rsid w:val="002D7AF3"/>
    <w:rsid w:val="002D7BA3"/>
    <w:rsid w:val="002D7EFF"/>
    <w:rsid w:val="002E1D4C"/>
    <w:rsid w:val="002E2156"/>
    <w:rsid w:val="002E24C1"/>
    <w:rsid w:val="002E2C65"/>
    <w:rsid w:val="002E3232"/>
    <w:rsid w:val="002E3B34"/>
    <w:rsid w:val="002E41B9"/>
    <w:rsid w:val="002E52CE"/>
    <w:rsid w:val="002E674D"/>
    <w:rsid w:val="002E6BFA"/>
    <w:rsid w:val="002E6D6F"/>
    <w:rsid w:val="002E71AD"/>
    <w:rsid w:val="002E76B1"/>
    <w:rsid w:val="002E7A01"/>
    <w:rsid w:val="002E7A93"/>
    <w:rsid w:val="002F030E"/>
    <w:rsid w:val="002F2133"/>
    <w:rsid w:val="002F23BF"/>
    <w:rsid w:val="002F24D7"/>
    <w:rsid w:val="002F2E56"/>
    <w:rsid w:val="002F3276"/>
    <w:rsid w:val="002F3BAC"/>
    <w:rsid w:val="002F4315"/>
    <w:rsid w:val="002F4A61"/>
    <w:rsid w:val="002F4B8E"/>
    <w:rsid w:val="00300BC9"/>
    <w:rsid w:val="003010FC"/>
    <w:rsid w:val="0030490A"/>
    <w:rsid w:val="0030515E"/>
    <w:rsid w:val="00305F6B"/>
    <w:rsid w:val="003063CF"/>
    <w:rsid w:val="003066C3"/>
    <w:rsid w:val="00306A4B"/>
    <w:rsid w:val="00306C69"/>
    <w:rsid w:val="00306D2A"/>
    <w:rsid w:val="00307E3B"/>
    <w:rsid w:val="00310224"/>
    <w:rsid w:val="00310CC3"/>
    <w:rsid w:val="00311F67"/>
    <w:rsid w:val="00312961"/>
    <w:rsid w:val="00313CB3"/>
    <w:rsid w:val="00313DA5"/>
    <w:rsid w:val="00314AD7"/>
    <w:rsid w:val="00314EEF"/>
    <w:rsid w:val="00316D6A"/>
    <w:rsid w:val="00316E45"/>
    <w:rsid w:val="0031706E"/>
    <w:rsid w:val="00317F15"/>
    <w:rsid w:val="0032115A"/>
    <w:rsid w:val="00322009"/>
    <w:rsid w:val="00322052"/>
    <w:rsid w:val="00324BF7"/>
    <w:rsid w:val="00324DB0"/>
    <w:rsid w:val="00325B71"/>
    <w:rsid w:val="00325C2A"/>
    <w:rsid w:val="00326532"/>
    <w:rsid w:val="00327CC3"/>
    <w:rsid w:val="00327CD1"/>
    <w:rsid w:val="00330B0C"/>
    <w:rsid w:val="00330B3E"/>
    <w:rsid w:val="00330E5A"/>
    <w:rsid w:val="0033185D"/>
    <w:rsid w:val="00332951"/>
    <w:rsid w:val="00332A6F"/>
    <w:rsid w:val="00333C4A"/>
    <w:rsid w:val="00333CE4"/>
    <w:rsid w:val="0033452F"/>
    <w:rsid w:val="00334B6F"/>
    <w:rsid w:val="00334F38"/>
    <w:rsid w:val="00335C9E"/>
    <w:rsid w:val="00335D42"/>
    <w:rsid w:val="003418E9"/>
    <w:rsid w:val="00342BE5"/>
    <w:rsid w:val="00343CC7"/>
    <w:rsid w:val="00344064"/>
    <w:rsid w:val="00344790"/>
    <w:rsid w:val="003454DB"/>
    <w:rsid w:val="00345CBF"/>
    <w:rsid w:val="00346BDC"/>
    <w:rsid w:val="00350670"/>
    <w:rsid w:val="0035178D"/>
    <w:rsid w:val="00352347"/>
    <w:rsid w:val="003539E8"/>
    <w:rsid w:val="00353CB5"/>
    <w:rsid w:val="0035444B"/>
    <w:rsid w:val="0035637F"/>
    <w:rsid w:val="00356EF3"/>
    <w:rsid w:val="00360AFF"/>
    <w:rsid w:val="0036153B"/>
    <w:rsid w:val="00361EF4"/>
    <w:rsid w:val="00362731"/>
    <w:rsid w:val="003628DD"/>
    <w:rsid w:val="0036338E"/>
    <w:rsid w:val="00364306"/>
    <w:rsid w:val="00364390"/>
    <w:rsid w:val="003649DE"/>
    <w:rsid w:val="00364BD3"/>
    <w:rsid w:val="0036549D"/>
    <w:rsid w:val="003658E0"/>
    <w:rsid w:val="003665B7"/>
    <w:rsid w:val="003672E5"/>
    <w:rsid w:val="00367F2A"/>
    <w:rsid w:val="00370A15"/>
    <w:rsid w:val="003716A8"/>
    <w:rsid w:val="0037199A"/>
    <w:rsid w:val="003728D1"/>
    <w:rsid w:val="00374A47"/>
    <w:rsid w:val="00374BD3"/>
    <w:rsid w:val="00375D05"/>
    <w:rsid w:val="0037742F"/>
    <w:rsid w:val="0038073C"/>
    <w:rsid w:val="00380D18"/>
    <w:rsid w:val="00381BEC"/>
    <w:rsid w:val="00382208"/>
    <w:rsid w:val="003824E9"/>
    <w:rsid w:val="0038291B"/>
    <w:rsid w:val="003843BF"/>
    <w:rsid w:val="00384D75"/>
    <w:rsid w:val="00384EE7"/>
    <w:rsid w:val="0038705F"/>
    <w:rsid w:val="00390798"/>
    <w:rsid w:val="00390D72"/>
    <w:rsid w:val="00391680"/>
    <w:rsid w:val="00391F51"/>
    <w:rsid w:val="003939ED"/>
    <w:rsid w:val="00394A7D"/>
    <w:rsid w:val="003952F1"/>
    <w:rsid w:val="00397ACD"/>
    <w:rsid w:val="00397C13"/>
    <w:rsid w:val="003A02C0"/>
    <w:rsid w:val="003A04F6"/>
    <w:rsid w:val="003A0B09"/>
    <w:rsid w:val="003A1733"/>
    <w:rsid w:val="003A1873"/>
    <w:rsid w:val="003A19E0"/>
    <w:rsid w:val="003A1D3A"/>
    <w:rsid w:val="003A318E"/>
    <w:rsid w:val="003A3457"/>
    <w:rsid w:val="003A3535"/>
    <w:rsid w:val="003A4026"/>
    <w:rsid w:val="003A43FA"/>
    <w:rsid w:val="003A54EA"/>
    <w:rsid w:val="003A61C1"/>
    <w:rsid w:val="003A6286"/>
    <w:rsid w:val="003A6294"/>
    <w:rsid w:val="003A6583"/>
    <w:rsid w:val="003A7119"/>
    <w:rsid w:val="003A76DF"/>
    <w:rsid w:val="003B2928"/>
    <w:rsid w:val="003B567A"/>
    <w:rsid w:val="003B604B"/>
    <w:rsid w:val="003B6A23"/>
    <w:rsid w:val="003B6D9F"/>
    <w:rsid w:val="003B71AC"/>
    <w:rsid w:val="003B7537"/>
    <w:rsid w:val="003C0ADF"/>
    <w:rsid w:val="003C10F7"/>
    <w:rsid w:val="003C113C"/>
    <w:rsid w:val="003C1452"/>
    <w:rsid w:val="003C168D"/>
    <w:rsid w:val="003C1921"/>
    <w:rsid w:val="003C20EE"/>
    <w:rsid w:val="003C26B7"/>
    <w:rsid w:val="003C2C8D"/>
    <w:rsid w:val="003C3375"/>
    <w:rsid w:val="003C459B"/>
    <w:rsid w:val="003C5189"/>
    <w:rsid w:val="003C5DC2"/>
    <w:rsid w:val="003C647C"/>
    <w:rsid w:val="003C6EFF"/>
    <w:rsid w:val="003C7587"/>
    <w:rsid w:val="003C78D0"/>
    <w:rsid w:val="003C7E8C"/>
    <w:rsid w:val="003D005E"/>
    <w:rsid w:val="003D05AA"/>
    <w:rsid w:val="003D0D4B"/>
    <w:rsid w:val="003D157D"/>
    <w:rsid w:val="003D1DC1"/>
    <w:rsid w:val="003D1E66"/>
    <w:rsid w:val="003D1FA6"/>
    <w:rsid w:val="003D2AC6"/>
    <w:rsid w:val="003D3295"/>
    <w:rsid w:val="003D3689"/>
    <w:rsid w:val="003D3CC6"/>
    <w:rsid w:val="003D408D"/>
    <w:rsid w:val="003D6289"/>
    <w:rsid w:val="003D6847"/>
    <w:rsid w:val="003D7CF6"/>
    <w:rsid w:val="003E172E"/>
    <w:rsid w:val="003E189F"/>
    <w:rsid w:val="003E2CA6"/>
    <w:rsid w:val="003E2FDC"/>
    <w:rsid w:val="003E3DE0"/>
    <w:rsid w:val="003E3E42"/>
    <w:rsid w:val="003E79E2"/>
    <w:rsid w:val="003F0274"/>
    <w:rsid w:val="003F0CC4"/>
    <w:rsid w:val="003F1F0C"/>
    <w:rsid w:val="003F22F2"/>
    <w:rsid w:val="003F23DA"/>
    <w:rsid w:val="003F3273"/>
    <w:rsid w:val="003F3E87"/>
    <w:rsid w:val="003F4DFE"/>
    <w:rsid w:val="003F583C"/>
    <w:rsid w:val="003F7312"/>
    <w:rsid w:val="00400DF0"/>
    <w:rsid w:val="004011D3"/>
    <w:rsid w:val="00401860"/>
    <w:rsid w:val="00401EBB"/>
    <w:rsid w:val="00403023"/>
    <w:rsid w:val="004031E5"/>
    <w:rsid w:val="00403294"/>
    <w:rsid w:val="00404A27"/>
    <w:rsid w:val="00404D7A"/>
    <w:rsid w:val="00406C21"/>
    <w:rsid w:val="004077CE"/>
    <w:rsid w:val="00410590"/>
    <w:rsid w:val="0041223C"/>
    <w:rsid w:val="00412334"/>
    <w:rsid w:val="0041410F"/>
    <w:rsid w:val="004145CC"/>
    <w:rsid w:val="004147B0"/>
    <w:rsid w:val="00414DF5"/>
    <w:rsid w:val="00415C3B"/>
    <w:rsid w:val="00416D0B"/>
    <w:rsid w:val="0042347D"/>
    <w:rsid w:val="004248B5"/>
    <w:rsid w:val="00424F56"/>
    <w:rsid w:val="0042595F"/>
    <w:rsid w:val="004259BD"/>
    <w:rsid w:val="00426092"/>
    <w:rsid w:val="0042726E"/>
    <w:rsid w:val="004272F3"/>
    <w:rsid w:val="0042733E"/>
    <w:rsid w:val="00430A2C"/>
    <w:rsid w:val="004328B5"/>
    <w:rsid w:val="00432A5B"/>
    <w:rsid w:val="00433010"/>
    <w:rsid w:val="0043309A"/>
    <w:rsid w:val="0043379E"/>
    <w:rsid w:val="00433F51"/>
    <w:rsid w:val="00434274"/>
    <w:rsid w:val="004342C0"/>
    <w:rsid w:val="0043462B"/>
    <w:rsid w:val="00434C5C"/>
    <w:rsid w:val="004357BF"/>
    <w:rsid w:val="00436304"/>
    <w:rsid w:val="00437DEB"/>
    <w:rsid w:val="00440157"/>
    <w:rsid w:val="00440DD5"/>
    <w:rsid w:val="00442C04"/>
    <w:rsid w:val="00443405"/>
    <w:rsid w:val="0044458B"/>
    <w:rsid w:val="00446170"/>
    <w:rsid w:val="00447AB7"/>
    <w:rsid w:val="004503C2"/>
    <w:rsid w:val="00451A65"/>
    <w:rsid w:val="00452146"/>
    <w:rsid w:val="004523B9"/>
    <w:rsid w:val="00453BD7"/>
    <w:rsid w:val="00455B09"/>
    <w:rsid w:val="0045696A"/>
    <w:rsid w:val="0045774F"/>
    <w:rsid w:val="00457B1D"/>
    <w:rsid w:val="00460210"/>
    <w:rsid w:val="00460B28"/>
    <w:rsid w:val="0046109F"/>
    <w:rsid w:val="004614A0"/>
    <w:rsid w:val="00461740"/>
    <w:rsid w:val="004617CD"/>
    <w:rsid w:val="00461FC7"/>
    <w:rsid w:val="0046211F"/>
    <w:rsid w:val="00462C16"/>
    <w:rsid w:val="00463171"/>
    <w:rsid w:val="00463C3F"/>
    <w:rsid w:val="00464162"/>
    <w:rsid w:val="004641DB"/>
    <w:rsid w:val="004646F1"/>
    <w:rsid w:val="00465AB9"/>
    <w:rsid w:val="0046617D"/>
    <w:rsid w:val="00466426"/>
    <w:rsid w:val="00467C55"/>
    <w:rsid w:val="00472D7F"/>
    <w:rsid w:val="004731CC"/>
    <w:rsid w:val="0047414E"/>
    <w:rsid w:val="004750A2"/>
    <w:rsid w:val="004754D1"/>
    <w:rsid w:val="004756E5"/>
    <w:rsid w:val="00475DD8"/>
    <w:rsid w:val="004769AD"/>
    <w:rsid w:val="00477AFB"/>
    <w:rsid w:val="00480765"/>
    <w:rsid w:val="00481033"/>
    <w:rsid w:val="00482511"/>
    <w:rsid w:val="00483047"/>
    <w:rsid w:val="004836F0"/>
    <w:rsid w:val="00483785"/>
    <w:rsid w:val="00484247"/>
    <w:rsid w:val="0048476C"/>
    <w:rsid w:val="004849AA"/>
    <w:rsid w:val="00484B7B"/>
    <w:rsid w:val="00485412"/>
    <w:rsid w:val="00485A2B"/>
    <w:rsid w:val="00485D9E"/>
    <w:rsid w:val="0048782B"/>
    <w:rsid w:val="00487A22"/>
    <w:rsid w:val="0049018F"/>
    <w:rsid w:val="00490885"/>
    <w:rsid w:val="00490D5F"/>
    <w:rsid w:val="00492312"/>
    <w:rsid w:val="00492F9B"/>
    <w:rsid w:val="0049311B"/>
    <w:rsid w:val="00493293"/>
    <w:rsid w:val="00493744"/>
    <w:rsid w:val="00493932"/>
    <w:rsid w:val="0049442E"/>
    <w:rsid w:val="00494836"/>
    <w:rsid w:val="00494D39"/>
    <w:rsid w:val="00496503"/>
    <w:rsid w:val="00496F24"/>
    <w:rsid w:val="004A0380"/>
    <w:rsid w:val="004A0575"/>
    <w:rsid w:val="004A13CC"/>
    <w:rsid w:val="004A174F"/>
    <w:rsid w:val="004A1E0D"/>
    <w:rsid w:val="004A204F"/>
    <w:rsid w:val="004A2C28"/>
    <w:rsid w:val="004A2EFF"/>
    <w:rsid w:val="004A31DD"/>
    <w:rsid w:val="004A398E"/>
    <w:rsid w:val="004A42C6"/>
    <w:rsid w:val="004A4CF8"/>
    <w:rsid w:val="004A5023"/>
    <w:rsid w:val="004A549B"/>
    <w:rsid w:val="004A5937"/>
    <w:rsid w:val="004A7189"/>
    <w:rsid w:val="004A7B1B"/>
    <w:rsid w:val="004B0132"/>
    <w:rsid w:val="004B07D7"/>
    <w:rsid w:val="004B0905"/>
    <w:rsid w:val="004B11B9"/>
    <w:rsid w:val="004B1A72"/>
    <w:rsid w:val="004B2444"/>
    <w:rsid w:val="004B2C6E"/>
    <w:rsid w:val="004B36FA"/>
    <w:rsid w:val="004B3C60"/>
    <w:rsid w:val="004B49D8"/>
    <w:rsid w:val="004C053F"/>
    <w:rsid w:val="004C0889"/>
    <w:rsid w:val="004C0D9D"/>
    <w:rsid w:val="004C1341"/>
    <w:rsid w:val="004C14CF"/>
    <w:rsid w:val="004C2698"/>
    <w:rsid w:val="004C2FE0"/>
    <w:rsid w:val="004C31CB"/>
    <w:rsid w:val="004C35AA"/>
    <w:rsid w:val="004C4400"/>
    <w:rsid w:val="004C4962"/>
    <w:rsid w:val="004C4B0E"/>
    <w:rsid w:val="004C51F5"/>
    <w:rsid w:val="004C6892"/>
    <w:rsid w:val="004C7180"/>
    <w:rsid w:val="004C71B3"/>
    <w:rsid w:val="004C7358"/>
    <w:rsid w:val="004C7ED0"/>
    <w:rsid w:val="004D0259"/>
    <w:rsid w:val="004D0984"/>
    <w:rsid w:val="004D1091"/>
    <w:rsid w:val="004D28A1"/>
    <w:rsid w:val="004D40C5"/>
    <w:rsid w:val="004D4709"/>
    <w:rsid w:val="004D56C7"/>
    <w:rsid w:val="004D6720"/>
    <w:rsid w:val="004D6D9B"/>
    <w:rsid w:val="004D7AD1"/>
    <w:rsid w:val="004D7E0C"/>
    <w:rsid w:val="004D7E54"/>
    <w:rsid w:val="004E00D9"/>
    <w:rsid w:val="004E0DCD"/>
    <w:rsid w:val="004E162C"/>
    <w:rsid w:val="004E1CB2"/>
    <w:rsid w:val="004E21ED"/>
    <w:rsid w:val="004E31D7"/>
    <w:rsid w:val="004E3934"/>
    <w:rsid w:val="004E3FFB"/>
    <w:rsid w:val="004E5CCB"/>
    <w:rsid w:val="004E64C0"/>
    <w:rsid w:val="004F0A13"/>
    <w:rsid w:val="004F2254"/>
    <w:rsid w:val="004F24BC"/>
    <w:rsid w:val="004F34D1"/>
    <w:rsid w:val="004F3539"/>
    <w:rsid w:val="004F45B3"/>
    <w:rsid w:val="004F4664"/>
    <w:rsid w:val="004F47AA"/>
    <w:rsid w:val="004F4E02"/>
    <w:rsid w:val="004F506D"/>
    <w:rsid w:val="004F544C"/>
    <w:rsid w:val="004F561C"/>
    <w:rsid w:val="004F721F"/>
    <w:rsid w:val="004F7DFE"/>
    <w:rsid w:val="004F7E16"/>
    <w:rsid w:val="005002D3"/>
    <w:rsid w:val="00500944"/>
    <w:rsid w:val="00501064"/>
    <w:rsid w:val="0050154C"/>
    <w:rsid w:val="00501E61"/>
    <w:rsid w:val="00504295"/>
    <w:rsid w:val="00504314"/>
    <w:rsid w:val="00504331"/>
    <w:rsid w:val="00504D65"/>
    <w:rsid w:val="00504FBC"/>
    <w:rsid w:val="00505395"/>
    <w:rsid w:val="00505695"/>
    <w:rsid w:val="00505B9E"/>
    <w:rsid w:val="00506DFC"/>
    <w:rsid w:val="00506F6F"/>
    <w:rsid w:val="005073FF"/>
    <w:rsid w:val="00510D04"/>
    <w:rsid w:val="0051138E"/>
    <w:rsid w:val="00511F0E"/>
    <w:rsid w:val="005120A7"/>
    <w:rsid w:val="00512899"/>
    <w:rsid w:val="005136E2"/>
    <w:rsid w:val="00513B64"/>
    <w:rsid w:val="00513CB7"/>
    <w:rsid w:val="00513F23"/>
    <w:rsid w:val="00517DF2"/>
    <w:rsid w:val="005210C7"/>
    <w:rsid w:val="005210EA"/>
    <w:rsid w:val="005211F4"/>
    <w:rsid w:val="005218EA"/>
    <w:rsid w:val="00521D96"/>
    <w:rsid w:val="0052278D"/>
    <w:rsid w:val="00522871"/>
    <w:rsid w:val="00522F64"/>
    <w:rsid w:val="00526E98"/>
    <w:rsid w:val="00527137"/>
    <w:rsid w:val="00527A74"/>
    <w:rsid w:val="005302D3"/>
    <w:rsid w:val="00530B31"/>
    <w:rsid w:val="00531B9F"/>
    <w:rsid w:val="005322E6"/>
    <w:rsid w:val="00532809"/>
    <w:rsid w:val="00533FB4"/>
    <w:rsid w:val="00534041"/>
    <w:rsid w:val="005363D0"/>
    <w:rsid w:val="005367A8"/>
    <w:rsid w:val="00536F4B"/>
    <w:rsid w:val="00537B28"/>
    <w:rsid w:val="00540923"/>
    <w:rsid w:val="00541EEE"/>
    <w:rsid w:val="00542C43"/>
    <w:rsid w:val="00542F82"/>
    <w:rsid w:val="00544EE4"/>
    <w:rsid w:val="0054503E"/>
    <w:rsid w:val="00545949"/>
    <w:rsid w:val="00546449"/>
    <w:rsid w:val="0054709B"/>
    <w:rsid w:val="005474F9"/>
    <w:rsid w:val="0055106D"/>
    <w:rsid w:val="005524A7"/>
    <w:rsid w:val="00552B54"/>
    <w:rsid w:val="00552E67"/>
    <w:rsid w:val="005531F7"/>
    <w:rsid w:val="00553D40"/>
    <w:rsid w:val="00556850"/>
    <w:rsid w:val="0056007E"/>
    <w:rsid w:val="00560108"/>
    <w:rsid w:val="005609C5"/>
    <w:rsid w:val="00560E11"/>
    <w:rsid w:val="00562089"/>
    <w:rsid w:val="00562967"/>
    <w:rsid w:val="00562F2F"/>
    <w:rsid w:val="00563D3F"/>
    <w:rsid w:val="00564789"/>
    <w:rsid w:val="00565D03"/>
    <w:rsid w:val="00566072"/>
    <w:rsid w:val="00566266"/>
    <w:rsid w:val="00566861"/>
    <w:rsid w:val="00567AD5"/>
    <w:rsid w:val="00567E36"/>
    <w:rsid w:val="00567FFE"/>
    <w:rsid w:val="00571A0A"/>
    <w:rsid w:val="00571E40"/>
    <w:rsid w:val="0057400B"/>
    <w:rsid w:val="0057497B"/>
    <w:rsid w:val="00574990"/>
    <w:rsid w:val="00574E52"/>
    <w:rsid w:val="00575102"/>
    <w:rsid w:val="00575C6D"/>
    <w:rsid w:val="00576C23"/>
    <w:rsid w:val="00576CE2"/>
    <w:rsid w:val="005826F3"/>
    <w:rsid w:val="0058310F"/>
    <w:rsid w:val="00583625"/>
    <w:rsid w:val="0058370F"/>
    <w:rsid w:val="00583EC6"/>
    <w:rsid w:val="0058532D"/>
    <w:rsid w:val="0058607B"/>
    <w:rsid w:val="005904B1"/>
    <w:rsid w:val="00590BB5"/>
    <w:rsid w:val="00591BC2"/>
    <w:rsid w:val="00592E33"/>
    <w:rsid w:val="005937FE"/>
    <w:rsid w:val="0059413E"/>
    <w:rsid w:val="005941AB"/>
    <w:rsid w:val="00594419"/>
    <w:rsid w:val="005953E3"/>
    <w:rsid w:val="005959F5"/>
    <w:rsid w:val="00596070"/>
    <w:rsid w:val="00596C58"/>
    <w:rsid w:val="00596E2A"/>
    <w:rsid w:val="005971C5"/>
    <w:rsid w:val="005A01B6"/>
    <w:rsid w:val="005A1570"/>
    <w:rsid w:val="005A2225"/>
    <w:rsid w:val="005A2FA6"/>
    <w:rsid w:val="005A3A43"/>
    <w:rsid w:val="005A3A46"/>
    <w:rsid w:val="005A4E3D"/>
    <w:rsid w:val="005A506A"/>
    <w:rsid w:val="005A573D"/>
    <w:rsid w:val="005A5A87"/>
    <w:rsid w:val="005A6087"/>
    <w:rsid w:val="005A61A7"/>
    <w:rsid w:val="005A62F2"/>
    <w:rsid w:val="005A72FD"/>
    <w:rsid w:val="005A73E1"/>
    <w:rsid w:val="005A7D2B"/>
    <w:rsid w:val="005B2A21"/>
    <w:rsid w:val="005B4024"/>
    <w:rsid w:val="005B60DC"/>
    <w:rsid w:val="005B689B"/>
    <w:rsid w:val="005B7F0E"/>
    <w:rsid w:val="005C07F7"/>
    <w:rsid w:val="005C1E69"/>
    <w:rsid w:val="005C20FC"/>
    <w:rsid w:val="005C27C5"/>
    <w:rsid w:val="005C3A64"/>
    <w:rsid w:val="005C3B64"/>
    <w:rsid w:val="005C3DC3"/>
    <w:rsid w:val="005C3E90"/>
    <w:rsid w:val="005C4C50"/>
    <w:rsid w:val="005C4DB0"/>
    <w:rsid w:val="005C5620"/>
    <w:rsid w:val="005C5EF3"/>
    <w:rsid w:val="005C5FDA"/>
    <w:rsid w:val="005C6B80"/>
    <w:rsid w:val="005C7AF9"/>
    <w:rsid w:val="005C7DD0"/>
    <w:rsid w:val="005C7E8E"/>
    <w:rsid w:val="005C7FF4"/>
    <w:rsid w:val="005D0A86"/>
    <w:rsid w:val="005D138E"/>
    <w:rsid w:val="005D27D9"/>
    <w:rsid w:val="005D29E5"/>
    <w:rsid w:val="005D33B8"/>
    <w:rsid w:val="005D3C26"/>
    <w:rsid w:val="005D4044"/>
    <w:rsid w:val="005D4F18"/>
    <w:rsid w:val="005D5274"/>
    <w:rsid w:val="005D57A4"/>
    <w:rsid w:val="005D5B96"/>
    <w:rsid w:val="005D6128"/>
    <w:rsid w:val="005D7BE1"/>
    <w:rsid w:val="005E1B19"/>
    <w:rsid w:val="005E4200"/>
    <w:rsid w:val="005E4BD2"/>
    <w:rsid w:val="005E5620"/>
    <w:rsid w:val="005E5836"/>
    <w:rsid w:val="005E65A8"/>
    <w:rsid w:val="005E7107"/>
    <w:rsid w:val="005E7C0F"/>
    <w:rsid w:val="005E7C40"/>
    <w:rsid w:val="005F01BA"/>
    <w:rsid w:val="005F048B"/>
    <w:rsid w:val="005F28AD"/>
    <w:rsid w:val="005F329D"/>
    <w:rsid w:val="005F399B"/>
    <w:rsid w:val="005F3B20"/>
    <w:rsid w:val="005F3E1F"/>
    <w:rsid w:val="005F3E45"/>
    <w:rsid w:val="005F4CAE"/>
    <w:rsid w:val="005F5F0B"/>
    <w:rsid w:val="005F7187"/>
    <w:rsid w:val="005F71CF"/>
    <w:rsid w:val="005F726A"/>
    <w:rsid w:val="005F7B4C"/>
    <w:rsid w:val="005F7D7C"/>
    <w:rsid w:val="005F7F64"/>
    <w:rsid w:val="005F7F6C"/>
    <w:rsid w:val="005F7FB0"/>
    <w:rsid w:val="00600AA5"/>
    <w:rsid w:val="00601591"/>
    <w:rsid w:val="006021CD"/>
    <w:rsid w:val="00603BDD"/>
    <w:rsid w:val="00603D5B"/>
    <w:rsid w:val="00603E0F"/>
    <w:rsid w:val="00604508"/>
    <w:rsid w:val="00604B14"/>
    <w:rsid w:val="00604F23"/>
    <w:rsid w:val="006061E1"/>
    <w:rsid w:val="00611CC3"/>
    <w:rsid w:val="00611E9B"/>
    <w:rsid w:val="006127FA"/>
    <w:rsid w:val="00612C2B"/>
    <w:rsid w:val="00612DF0"/>
    <w:rsid w:val="00614081"/>
    <w:rsid w:val="0061476A"/>
    <w:rsid w:val="00616454"/>
    <w:rsid w:val="00617015"/>
    <w:rsid w:val="006171FD"/>
    <w:rsid w:val="00617706"/>
    <w:rsid w:val="00617811"/>
    <w:rsid w:val="00621290"/>
    <w:rsid w:val="00623382"/>
    <w:rsid w:val="006233E0"/>
    <w:rsid w:val="00623517"/>
    <w:rsid w:val="00626AAD"/>
    <w:rsid w:val="00627D35"/>
    <w:rsid w:val="00630368"/>
    <w:rsid w:val="0063158A"/>
    <w:rsid w:val="00632D29"/>
    <w:rsid w:val="00633C21"/>
    <w:rsid w:val="00633C6F"/>
    <w:rsid w:val="006357BE"/>
    <w:rsid w:val="00635998"/>
    <w:rsid w:val="00635F9B"/>
    <w:rsid w:val="00636059"/>
    <w:rsid w:val="006368DD"/>
    <w:rsid w:val="00636A9F"/>
    <w:rsid w:val="0063707D"/>
    <w:rsid w:val="00637A01"/>
    <w:rsid w:val="00637BA6"/>
    <w:rsid w:val="0064058D"/>
    <w:rsid w:val="006408A4"/>
    <w:rsid w:val="0064168D"/>
    <w:rsid w:val="00641731"/>
    <w:rsid w:val="00641815"/>
    <w:rsid w:val="0064252F"/>
    <w:rsid w:val="0064340D"/>
    <w:rsid w:val="00645220"/>
    <w:rsid w:val="006452B8"/>
    <w:rsid w:val="00645DB7"/>
    <w:rsid w:val="006462A6"/>
    <w:rsid w:val="00646562"/>
    <w:rsid w:val="00647271"/>
    <w:rsid w:val="006478F8"/>
    <w:rsid w:val="00647A15"/>
    <w:rsid w:val="00647C62"/>
    <w:rsid w:val="006508EB"/>
    <w:rsid w:val="00650F26"/>
    <w:rsid w:val="0065130B"/>
    <w:rsid w:val="00652B56"/>
    <w:rsid w:val="0065321F"/>
    <w:rsid w:val="00653628"/>
    <w:rsid w:val="0065470C"/>
    <w:rsid w:val="00655E7F"/>
    <w:rsid w:val="00656129"/>
    <w:rsid w:val="006568C0"/>
    <w:rsid w:val="006577C1"/>
    <w:rsid w:val="00657C3D"/>
    <w:rsid w:val="00660032"/>
    <w:rsid w:val="0066024E"/>
    <w:rsid w:val="00661006"/>
    <w:rsid w:val="00661210"/>
    <w:rsid w:val="00662117"/>
    <w:rsid w:val="00662179"/>
    <w:rsid w:val="00663B77"/>
    <w:rsid w:val="006648AA"/>
    <w:rsid w:val="00664BD4"/>
    <w:rsid w:val="00664C46"/>
    <w:rsid w:val="00670557"/>
    <w:rsid w:val="00670584"/>
    <w:rsid w:val="00671C2B"/>
    <w:rsid w:val="00673005"/>
    <w:rsid w:val="006743EB"/>
    <w:rsid w:val="00675BCD"/>
    <w:rsid w:val="00676BAA"/>
    <w:rsid w:val="00677A7A"/>
    <w:rsid w:val="00677D42"/>
    <w:rsid w:val="006804C8"/>
    <w:rsid w:val="006804F3"/>
    <w:rsid w:val="006805F2"/>
    <w:rsid w:val="006815BF"/>
    <w:rsid w:val="00681C60"/>
    <w:rsid w:val="00681FD3"/>
    <w:rsid w:val="00682351"/>
    <w:rsid w:val="00683612"/>
    <w:rsid w:val="00683D8B"/>
    <w:rsid w:val="006848DE"/>
    <w:rsid w:val="00686A9B"/>
    <w:rsid w:val="00686DC0"/>
    <w:rsid w:val="00687078"/>
    <w:rsid w:val="00687B39"/>
    <w:rsid w:val="00687FE6"/>
    <w:rsid w:val="00690104"/>
    <w:rsid w:val="0069192D"/>
    <w:rsid w:val="006923D3"/>
    <w:rsid w:val="00692538"/>
    <w:rsid w:val="00692568"/>
    <w:rsid w:val="006931E2"/>
    <w:rsid w:val="00694794"/>
    <w:rsid w:val="00694BD0"/>
    <w:rsid w:val="00694E49"/>
    <w:rsid w:val="006953CF"/>
    <w:rsid w:val="00696197"/>
    <w:rsid w:val="00697BFB"/>
    <w:rsid w:val="006A070C"/>
    <w:rsid w:val="006A169B"/>
    <w:rsid w:val="006A1D3B"/>
    <w:rsid w:val="006A28DA"/>
    <w:rsid w:val="006A3D54"/>
    <w:rsid w:val="006A3F19"/>
    <w:rsid w:val="006A426D"/>
    <w:rsid w:val="006A76C5"/>
    <w:rsid w:val="006A7753"/>
    <w:rsid w:val="006A7D4E"/>
    <w:rsid w:val="006B0781"/>
    <w:rsid w:val="006B180E"/>
    <w:rsid w:val="006B1B89"/>
    <w:rsid w:val="006B2432"/>
    <w:rsid w:val="006B2DA6"/>
    <w:rsid w:val="006B362B"/>
    <w:rsid w:val="006B37BF"/>
    <w:rsid w:val="006B3D11"/>
    <w:rsid w:val="006B469B"/>
    <w:rsid w:val="006B51F9"/>
    <w:rsid w:val="006B526C"/>
    <w:rsid w:val="006B5461"/>
    <w:rsid w:val="006B66E8"/>
    <w:rsid w:val="006B6828"/>
    <w:rsid w:val="006B690C"/>
    <w:rsid w:val="006B6BFE"/>
    <w:rsid w:val="006B74F2"/>
    <w:rsid w:val="006C01CA"/>
    <w:rsid w:val="006C05D1"/>
    <w:rsid w:val="006C1F83"/>
    <w:rsid w:val="006C2051"/>
    <w:rsid w:val="006C24FD"/>
    <w:rsid w:val="006C27C5"/>
    <w:rsid w:val="006C3159"/>
    <w:rsid w:val="006C3897"/>
    <w:rsid w:val="006C41F7"/>
    <w:rsid w:val="006C4286"/>
    <w:rsid w:val="006C4E17"/>
    <w:rsid w:val="006C50A5"/>
    <w:rsid w:val="006C519A"/>
    <w:rsid w:val="006C667D"/>
    <w:rsid w:val="006C6B15"/>
    <w:rsid w:val="006C7D3F"/>
    <w:rsid w:val="006D2D6A"/>
    <w:rsid w:val="006D5066"/>
    <w:rsid w:val="006D54A3"/>
    <w:rsid w:val="006D5D73"/>
    <w:rsid w:val="006D63C5"/>
    <w:rsid w:val="006D6FC3"/>
    <w:rsid w:val="006D76BB"/>
    <w:rsid w:val="006D7A71"/>
    <w:rsid w:val="006E098C"/>
    <w:rsid w:val="006E0D7B"/>
    <w:rsid w:val="006E1004"/>
    <w:rsid w:val="006E1A95"/>
    <w:rsid w:val="006E212B"/>
    <w:rsid w:val="006E2CF3"/>
    <w:rsid w:val="006E3DA3"/>
    <w:rsid w:val="006E4DA5"/>
    <w:rsid w:val="006E5B07"/>
    <w:rsid w:val="006E6660"/>
    <w:rsid w:val="006E7D4D"/>
    <w:rsid w:val="006F0E0D"/>
    <w:rsid w:val="006F1199"/>
    <w:rsid w:val="006F2B96"/>
    <w:rsid w:val="006F37B3"/>
    <w:rsid w:val="006F391B"/>
    <w:rsid w:val="006F4302"/>
    <w:rsid w:val="006F4640"/>
    <w:rsid w:val="006F467C"/>
    <w:rsid w:val="006F48C4"/>
    <w:rsid w:val="006F4AC2"/>
    <w:rsid w:val="006F57E4"/>
    <w:rsid w:val="006F63AE"/>
    <w:rsid w:val="006F690F"/>
    <w:rsid w:val="006F7302"/>
    <w:rsid w:val="006F7EFD"/>
    <w:rsid w:val="00700BBE"/>
    <w:rsid w:val="00701100"/>
    <w:rsid w:val="00701F42"/>
    <w:rsid w:val="007020DB"/>
    <w:rsid w:val="00703A97"/>
    <w:rsid w:val="00704160"/>
    <w:rsid w:val="00704258"/>
    <w:rsid w:val="00704699"/>
    <w:rsid w:val="00704F9C"/>
    <w:rsid w:val="00705116"/>
    <w:rsid w:val="00706421"/>
    <w:rsid w:val="00707F07"/>
    <w:rsid w:val="0071029B"/>
    <w:rsid w:val="00710628"/>
    <w:rsid w:val="007108DD"/>
    <w:rsid w:val="0071142B"/>
    <w:rsid w:val="00711A19"/>
    <w:rsid w:val="00711A2B"/>
    <w:rsid w:val="00712107"/>
    <w:rsid w:val="0071268E"/>
    <w:rsid w:val="007133F0"/>
    <w:rsid w:val="007139E0"/>
    <w:rsid w:val="00713EFA"/>
    <w:rsid w:val="00714072"/>
    <w:rsid w:val="00714176"/>
    <w:rsid w:val="007141A6"/>
    <w:rsid w:val="00714249"/>
    <w:rsid w:val="00714E81"/>
    <w:rsid w:val="00714F4D"/>
    <w:rsid w:val="00715C62"/>
    <w:rsid w:val="00716271"/>
    <w:rsid w:val="007162D4"/>
    <w:rsid w:val="0072049F"/>
    <w:rsid w:val="00721FBE"/>
    <w:rsid w:val="0072299C"/>
    <w:rsid w:val="0072307F"/>
    <w:rsid w:val="0072341A"/>
    <w:rsid w:val="0072542F"/>
    <w:rsid w:val="007259E3"/>
    <w:rsid w:val="00725A12"/>
    <w:rsid w:val="00726A0E"/>
    <w:rsid w:val="0072730A"/>
    <w:rsid w:val="007274C5"/>
    <w:rsid w:val="007300E0"/>
    <w:rsid w:val="00730C31"/>
    <w:rsid w:val="0073101F"/>
    <w:rsid w:val="007316D9"/>
    <w:rsid w:val="00731B1E"/>
    <w:rsid w:val="00731CDB"/>
    <w:rsid w:val="007326A0"/>
    <w:rsid w:val="007327BF"/>
    <w:rsid w:val="00734C8E"/>
    <w:rsid w:val="00735BFA"/>
    <w:rsid w:val="00735D7F"/>
    <w:rsid w:val="00735E6D"/>
    <w:rsid w:val="00736463"/>
    <w:rsid w:val="00736803"/>
    <w:rsid w:val="00736D69"/>
    <w:rsid w:val="0073781F"/>
    <w:rsid w:val="007379EB"/>
    <w:rsid w:val="00737CB6"/>
    <w:rsid w:val="007407E2"/>
    <w:rsid w:val="007411DE"/>
    <w:rsid w:val="007414ED"/>
    <w:rsid w:val="007418C2"/>
    <w:rsid w:val="00742AE1"/>
    <w:rsid w:val="00742BB4"/>
    <w:rsid w:val="00743270"/>
    <w:rsid w:val="007433D1"/>
    <w:rsid w:val="00743C7C"/>
    <w:rsid w:val="007463D7"/>
    <w:rsid w:val="00747E86"/>
    <w:rsid w:val="00750564"/>
    <w:rsid w:val="0075079C"/>
    <w:rsid w:val="007515F1"/>
    <w:rsid w:val="007516DF"/>
    <w:rsid w:val="007542C5"/>
    <w:rsid w:val="00756D86"/>
    <w:rsid w:val="00757550"/>
    <w:rsid w:val="00757674"/>
    <w:rsid w:val="00760190"/>
    <w:rsid w:val="007604C8"/>
    <w:rsid w:val="007606D7"/>
    <w:rsid w:val="00760AD4"/>
    <w:rsid w:val="00763EB2"/>
    <w:rsid w:val="0076493C"/>
    <w:rsid w:val="00765C6B"/>
    <w:rsid w:val="0076730C"/>
    <w:rsid w:val="00767562"/>
    <w:rsid w:val="00770968"/>
    <w:rsid w:val="00770C63"/>
    <w:rsid w:val="0077107F"/>
    <w:rsid w:val="00771A08"/>
    <w:rsid w:val="00773C6F"/>
    <w:rsid w:val="00774205"/>
    <w:rsid w:val="00774264"/>
    <w:rsid w:val="007742B3"/>
    <w:rsid w:val="007755D8"/>
    <w:rsid w:val="00775D4D"/>
    <w:rsid w:val="00775FBA"/>
    <w:rsid w:val="00776836"/>
    <w:rsid w:val="00777D01"/>
    <w:rsid w:val="00780C1B"/>
    <w:rsid w:val="00780C55"/>
    <w:rsid w:val="00780E54"/>
    <w:rsid w:val="0078107F"/>
    <w:rsid w:val="00781433"/>
    <w:rsid w:val="00781C44"/>
    <w:rsid w:val="00781EBF"/>
    <w:rsid w:val="00784DC1"/>
    <w:rsid w:val="007857CF"/>
    <w:rsid w:val="00785AD3"/>
    <w:rsid w:val="00786034"/>
    <w:rsid w:val="007868AD"/>
    <w:rsid w:val="007876E2"/>
    <w:rsid w:val="00790601"/>
    <w:rsid w:val="00790FFB"/>
    <w:rsid w:val="00794C0D"/>
    <w:rsid w:val="00795618"/>
    <w:rsid w:val="00795BF3"/>
    <w:rsid w:val="00795EA9"/>
    <w:rsid w:val="007964BB"/>
    <w:rsid w:val="007969B2"/>
    <w:rsid w:val="00796B2D"/>
    <w:rsid w:val="00797356"/>
    <w:rsid w:val="00797A1B"/>
    <w:rsid w:val="00797B7B"/>
    <w:rsid w:val="007A0F96"/>
    <w:rsid w:val="007A1C39"/>
    <w:rsid w:val="007A2CE7"/>
    <w:rsid w:val="007A3DD8"/>
    <w:rsid w:val="007A45C1"/>
    <w:rsid w:val="007A57BD"/>
    <w:rsid w:val="007A5947"/>
    <w:rsid w:val="007A59E1"/>
    <w:rsid w:val="007A5DB1"/>
    <w:rsid w:val="007A758A"/>
    <w:rsid w:val="007A7EAF"/>
    <w:rsid w:val="007B1421"/>
    <w:rsid w:val="007B23CE"/>
    <w:rsid w:val="007B27EF"/>
    <w:rsid w:val="007B399B"/>
    <w:rsid w:val="007B3A3D"/>
    <w:rsid w:val="007B4AE2"/>
    <w:rsid w:val="007B4EDA"/>
    <w:rsid w:val="007B4EE0"/>
    <w:rsid w:val="007B5EF4"/>
    <w:rsid w:val="007B7B9A"/>
    <w:rsid w:val="007C03EE"/>
    <w:rsid w:val="007C2832"/>
    <w:rsid w:val="007C34D9"/>
    <w:rsid w:val="007C4928"/>
    <w:rsid w:val="007C6A62"/>
    <w:rsid w:val="007C7411"/>
    <w:rsid w:val="007C7645"/>
    <w:rsid w:val="007C7FD2"/>
    <w:rsid w:val="007D013A"/>
    <w:rsid w:val="007D057F"/>
    <w:rsid w:val="007D147C"/>
    <w:rsid w:val="007D1AC7"/>
    <w:rsid w:val="007D1E78"/>
    <w:rsid w:val="007D22CA"/>
    <w:rsid w:val="007D388D"/>
    <w:rsid w:val="007D3A24"/>
    <w:rsid w:val="007D4D00"/>
    <w:rsid w:val="007D5CB3"/>
    <w:rsid w:val="007D718D"/>
    <w:rsid w:val="007E0F45"/>
    <w:rsid w:val="007E1909"/>
    <w:rsid w:val="007E1F82"/>
    <w:rsid w:val="007E3270"/>
    <w:rsid w:val="007E4058"/>
    <w:rsid w:val="007E46B7"/>
    <w:rsid w:val="007E700A"/>
    <w:rsid w:val="007F01F1"/>
    <w:rsid w:val="007F130B"/>
    <w:rsid w:val="007F1399"/>
    <w:rsid w:val="007F1829"/>
    <w:rsid w:val="007F1CE0"/>
    <w:rsid w:val="007F38DF"/>
    <w:rsid w:val="007F3F09"/>
    <w:rsid w:val="007F4E39"/>
    <w:rsid w:val="007F5E41"/>
    <w:rsid w:val="007F60E4"/>
    <w:rsid w:val="007F673A"/>
    <w:rsid w:val="007F6AB1"/>
    <w:rsid w:val="007F6B0C"/>
    <w:rsid w:val="007F7246"/>
    <w:rsid w:val="007F76FC"/>
    <w:rsid w:val="007F78D8"/>
    <w:rsid w:val="007F7E57"/>
    <w:rsid w:val="008002D2"/>
    <w:rsid w:val="0080047D"/>
    <w:rsid w:val="00800A4B"/>
    <w:rsid w:val="00801AD5"/>
    <w:rsid w:val="008037C4"/>
    <w:rsid w:val="00803F36"/>
    <w:rsid w:val="0080569F"/>
    <w:rsid w:val="00805A30"/>
    <w:rsid w:val="00806066"/>
    <w:rsid w:val="00806272"/>
    <w:rsid w:val="008068DE"/>
    <w:rsid w:val="00806AC5"/>
    <w:rsid w:val="008074C3"/>
    <w:rsid w:val="00807FF6"/>
    <w:rsid w:val="00810FD9"/>
    <w:rsid w:val="008114F1"/>
    <w:rsid w:val="00812599"/>
    <w:rsid w:val="00813F73"/>
    <w:rsid w:val="008147EB"/>
    <w:rsid w:val="00814A8B"/>
    <w:rsid w:val="00815A4B"/>
    <w:rsid w:val="00815D1A"/>
    <w:rsid w:val="0082011D"/>
    <w:rsid w:val="00820150"/>
    <w:rsid w:val="0082185E"/>
    <w:rsid w:val="008218D6"/>
    <w:rsid w:val="00821FDD"/>
    <w:rsid w:val="00823049"/>
    <w:rsid w:val="008236A3"/>
    <w:rsid w:val="00823BB0"/>
    <w:rsid w:val="008248E0"/>
    <w:rsid w:val="008249A5"/>
    <w:rsid w:val="00824B30"/>
    <w:rsid w:val="008253E5"/>
    <w:rsid w:val="0082589E"/>
    <w:rsid w:val="00825BB6"/>
    <w:rsid w:val="00825C5D"/>
    <w:rsid w:val="008260B2"/>
    <w:rsid w:val="00826B2F"/>
    <w:rsid w:val="00826FD9"/>
    <w:rsid w:val="008310B6"/>
    <w:rsid w:val="00831525"/>
    <w:rsid w:val="00831537"/>
    <w:rsid w:val="008338A5"/>
    <w:rsid w:val="008339D7"/>
    <w:rsid w:val="0083471F"/>
    <w:rsid w:val="00834A60"/>
    <w:rsid w:val="008359C2"/>
    <w:rsid w:val="00835A01"/>
    <w:rsid w:val="00835F57"/>
    <w:rsid w:val="00836216"/>
    <w:rsid w:val="0083625C"/>
    <w:rsid w:val="00836540"/>
    <w:rsid w:val="00837D5B"/>
    <w:rsid w:val="00837DF3"/>
    <w:rsid w:val="00840030"/>
    <w:rsid w:val="00840248"/>
    <w:rsid w:val="00840D99"/>
    <w:rsid w:val="0084229F"/>
    <w:rsid w:val="00842B9C"/>
    <w:rsid w:val="00842C4D"/>
    <w:rsid w:val="008452F6"/>
    <w:rsid w:val="00847BD6"/>
    <w:rsid w:val="00847F89"/>
    <w:rsid w:val="00850265"/>
    <w:rsid w:val="00850C4F"/>
    <w:rsid w:val="00851EB5"/>
    <w:rsid w:val="00853451"/>
    <w:rsid w:val="00854188"/>
    <w:rsid w:val="00855518"/>
    <w:rsid w:val="0085620B"/>
    <w:rsid w:val="00856602"/>
    <w:rsid w:val="00856D15"/>
    <w:rsid w:val="0086102C"/>
    <w:rsid w:val="00861B44"/>
    <w:rsid w:val="00862CD8"/>
    <w:rsid w:val="00862DA0"/>
    <w:rsid w:val="00863723"/>
    <w:rsid w:val="0086398E"/>
    <w:rsid w:val="00863AB6"/>
    <w:rsid w:val="00863CC3"/>
    <w:rsid w:val="00864E60"/>
    <w:rsid w:val="00865C6E"/>
    <w:rsid w:val="00865F6D"/>
    <w:rsid w:val="00866991"/>
    <w:rsid w:val="00866BA5"/>
    <w:rsid w:val="0086710C"/>
    <w:rsid w:val="00867725"/>
    <w:rsid w:val="0087132C"/>
    <w:rsid w:val="00871535"/>
    <w:rsid w:val="0087174D"/>
    <w:rsid w:val="008717FE"/>
    <w:rsid w:val="00871F63"/>
    <w:rsid w:val="00872954"/>
    <w:rsid w:val="0087400F"/>
    <w:rsid w:val="008743A9"/>
    <w:rsid w:val="00874441"/>
    <w:rsid w:val="00877F6F"/>
    <w:rsid w:val="00880062"/>
    <w:rsid w:val="008807EE"/>
    <w:rsid w:val="00880A1E"/>
    <w:rsid w:val="00880B2A"/>
    <w:rsid w:val="00881093"/>
    <w:rsid w:val="00881C73"/>
    <w:rsid w:val="00881C7C"/>
    <w:rsid w:val="008841D4"/>
    <w:rsid w:val="00885A35"/>
    <w:rsid w:val="00885C2E"/>
    <w:rsid w:val="00885F62"/>
    <w:rsid w:val="00886A12"/>
    <w:rsid w:val="00887E0A"/>
    <w:rsid w:val="00890460"/>
    <w:rsid w:val="00890CD6"/>
    <w:rsid w:val="00891423"/>
    <w:rsid w:val="008925ED"/>
    <w:rsid w:val="00892712"/>
    <w:rsid w:val="0089464E"/>
    <w:rsid w:val="00894B2A"/>
    <w:rsid w:val="008959D5"/>
    <w:rsid w:val="0089600D"/>
    <w:rsid w:val="0089634D"/>
    <w:rsid w:val="008976EB"/>
    <w:rsid w:val="008976EF"/>
    <w:rsid w:val="008976F5"/>
    <w:rsid w:val="0089774B"/>
    <w:rsid w:val="00897B72"/>
    <w:rsid w:val="008A0370"/>
    <w:rsid w:val="008A0390"/>
    <w:rsid w:val="008A047A"/>
    <w:rsid w:val="008A1981"/>
    <w:rsid w:val="008A224A"/>
    <w:rsid w:val="008A338F"/>
    <w:rsid w:val="008A3839"/>
    <w:rsid w:val="008A3AAA"/>
    <w:rsid w:val="008A3BC9"/>
    <w:rsid w:val="008A5CAC"/>
    <w:rsid w:val="008A6194"/>
    <w:rsid w:val="008A67BF"/>
    <w:rsid w:val="008A7BDD"/>
    <w:rsid w:val="008B015B"/>
    <w:rsid w:val="008B10F0"/>
    <w:rsid w:val="008B148A"/>
    <w:rsid w:val="008B21E4"/>
    <w:rsid w:val="008B2C77"/>
    <w:rsid w:val="008B3523"/>
    <w:rsid w:val="008B36A7"/>
    <w:rsid w:val="008B39C8"/>
    <w:rsid w:val="008B41A0"/>
    <w:rsid w:val="008B4306"/>
    <w:rsid w:val="008B51EC"/>
    <w:rsid w:val="008B5477"/>
    <w:rsid w:val="008B5D1B"/>
    <w:rsid w:val="008B6693"/>
    <w:rsid w:val="008B6916"/>
    <w:rsid w:val="008B69FA"/>
    <w:rsid w:val="008B7BB3"/>
    <w:rsid w:val="008C0636"/>
    <w:rsid w:val="008C0654"/>
    <w:rsid w:val="008C0700"/>
    <w:rsid w:val="008C0781"/>
    <w:rsid w:val="008C25E0"/>
    <w:rsid w:val="008C4104"/>
    <w:rsid w:val="008C466A"/>
    <w:rsid w:val="008C4716"/>
    <w:rsid w:val="008C491C"/>
    <w:rsid w:val="008C6126"/>
    <w:rsid w:val="008C6A0F"/>
    <w:rsid w:val="008C72D0"/>
    <w:rsid w:val="008C76A1"/>
    <w:rsid w:val="008C7DD7"/>
    <w:rsid w:val="008D053C"/>
    <w:rsid w:val="008D247D"/>
    <w:rsid w:val="008D4A8A"/>
    <w:rsid w:val="008D577F"/>
    <w:rsid w:val="008D5942"/>
    <w:rsid w:val="008D71E9"/>
    <w:rsid w:val="008D725A"/>
    <w:rsid w:val="008D727A"/>
    <w:rsid w:val="008D73FA"/>
    <w:rsid w:val="008D7C09"/>
    <w:rsid w:val="008E04C5"/>
    <w:rsid w:val="008E06FC"/>
    <w:rsid w:val="008E36A3"/>
    <w:rsid w:val="008E3E97"/>
    <w:rsid w:val="008E42F9"/>
    <w:rsid w:val="008E4F29"/>
    <w:rsid w:val="008E512C"/>
    <w:rsid w:val="008E597A"/>
    <w:rsid w:val="008E5E5B"/>
    <w:rsid w:val="008E67CB"/>
    <w:rsid w:val="008E6D45"/>
    <w:rsid w:val="008E7387"/>
    <w:rsid w:val="008E74FE"/>
    <w:rsid w:val="008F02F9"/>
    <w:rsid w:val="008F0EE6"/>
    <w:rsid w:val="008F10AF"/>
    <w:rsid w:val="008F1ABC"/>
    <w:rsid w:val="008F1D89"/>
    <w:rsid w:val="008F28AE"/>
    <w:rsid w:val="008F3495"/>
    <w:rsid w:val="008F3979"/>
    <w:rsid w:val="008F4A74"/>
    <w:rsid w:val="008F6AC8"/>
    <w:rsid w:val="008F7793"/>
    <w:rsid w:val="00900C29"/>
    <w:rsid w:val="00900D68"/>
    <w:rsid w:val="009025B0"/>
    <w:rsid w:val="00902AA4"/>
    <w:rsid w:val="00903018"/>
    <w:rsid w:val="00903058"/>
    <w:rsid w:val="00903C81"/>
    <w:rsid w:val="009040CD"/>
    <w:rsid w:val="00906946"/>
    <w:rsid w:val="00906AF9"/>
    <w:rsid w:val="00906BFD"/>
    <w:rsid w:val="0090798A"/>
    <w:rsid w:val="0091041C"/>
    <w:rsid w:val="00910B33"/>
    <w:rsid w:val="00912779"/>
    <w:rsid w:val="00915242"/>
    <w:rsid w:val="009153C2"/>
    <w:rsid w:val="00915537"/>
    <w:rsid w:val="0091594A"/>
    <w:rsid w:val="0091623B"/>
    <w:rsid w:val="009166FD"/>
    <w:rsid w:val="00916D3A"/>
    <w:rsid w:val="00916F67"/>
    <w:rsid w:val="00917384"/>
    <w:rsid w:val="0091744F"/>
    <w:rsid w:val="00920E2B"/>
    <w:rsid w:val="00921036"/>
    <w:rsid w:val="009218CD"/>
    <w:rsid w:val="00921A27"/>
    <w:rsid w:val="00921E56"/>
    <w:rsid w:val="00922E14"/>
    <w:rsid w:val="00924E6C"/>
    <w:rsid w:val="00924FB3"/>
    <w:rsid w:val="0092507E"/>
    <w:rsid w:val="00925141"/>
    <w:rsid w:val="0092562D"/>
    <w:rsid w:val="00925860"/>
    <w:rsid w:val="00925C14"/>
    <w:rsid w:val="009269E4"/>
    <w:rsid w:val="009272C8"/>
    <w:rsid w:val="00927FAE"/>
    <w:rsid w:val="00931DD3"/>
    <w:rsid w:val="0093264C"/>
    <w:rsid w:val="00932851"/>
    <w:rsid w:val="009328E2"/>
    <w:rsid w:val="009330BC"/>
    <w:rsid w:val="00933458"/>
    <w:rsid w:val="0093398A"/>
    <w:rsid w:val="00934EC5"/>
    <w:rsid w:val="009362BA"/>
    <w:rsid w:val="0093643A"/>
    <w:rsid w:val="00936837"/>
    <w:rsid w:val="00936CCF"/>
    <w:rsid w:val="00936CE7"/>
    <w:rsid w:val="00937491"/>
    <w:rsid w:val="0093779F"/>
    <w:rsid w:val="00937FB3"/>
    <w:rsid w:val="00940016"/>
    <w:rsid w:val="009404CD"/>
    <w:rsid w:val="00940E12"/>
    <w:rsid w:val="009416DF"/>
    <w:rsid w:val="00941FD1"/>
    <w:rsid w:val="0094287F"/>
    <w:rsid w:val="00942996"/>
    <w:rsid w:val="00943912"/>
    <w:rsid w:val="009461B9"/>
    <w:rsid w:val="009461ED"/>
    <w:rsid w:val="009465F5"/>
    <w:rsid w:val="00946EBF"/>
    <w:rsid w:val="0094734E"/>
    <w:rsid w:val="009505C4"/>
    <w:rsid w:val="0095277E"/>
    <w:rsid w:val="0095391D"/>
    <w:rsid w:val="00953961"/>
    <w:rsid w:val="00955F10"/>
    <w:rsid w:val="00956A8A"/>
    <w:rsid w:val="00957B13"/>
    <w:rsid w:val="00957FBC"/>
    <w:rsid w:val="009607C5"/>
    <w:rsid w:val="00961D0C"/>
    <w:rsid w:val="00961EAB"/>
    <w:rsid w:val="009628A4"/>
    <w:rsid w:val="00963A5A"/>
    <w:rsid w:val="009647F2"/>
    <w:rsid w:val="009649D1"/>
    <w:rsid w:val="00964A1F"/>
    <w:rsid w:val="00966525"/>
    <w:rsid w:val="00966A6C"/>
    <w:rsid w:val="00970663"/>
    <w:rsid w:val="00970F88"/>
    <w:rsid w:val="00970FAD"/>
    <w:rsid w:val="00971B0B"/>
    <w:rsid w:val="00971E83"/>
    <w:rsid w:val="00974924"/>
    <w:rsid w:val="00974BC9"/>
    <w:rsid w:val="009753B0"/>
    <w:rsid w:val="0097551D"/>
    <w:rsid w:val="009760BE"/>
    <w:rsid w:val="00977065"/>
    <w:rsid w:val="00977787"/>
    <w:rsid w:val="00977ABB"/>
    <w:rsid w:val="0098006C"/>
    <w:rsid w:val="00980804"/>
    <w:rsid w:val="0098093C"/>
    <w:rsid w:val="009828C1"/>
    <w:rsid w:val="00982BD2"/>
    <w:rsid w:val="0098338A"/>
    <w:rsid w:val="00984624"/>
    <w:rsid w:val="00984EAC"/>
    <w:rsid w:val="009862CF"/>
    <w:rsid w:val="00986835"/>
    <w:rsid w:val="00986C9A"/>
    <w:rsid w:val="009872F6"/>
    <w:rsid w:val="009874CE"/>
    <w:rsid w:val="00987AA6"/>
    <w:rsid w:val="00990C80"/>
    <w:rsid w:val="00991D26"/>
    <w:rsid w:val="009922A8"/>
    <w:rsid w:val="00992651"/>
    <w:rsid w:val="0099295E"/>
    <w:rsid w:val="00992AA5"/>
    <w:rsid w:val="00992C30"/>
    <w:rsid w:val="00993B78"/>
    <w:rsid w:val="00993C97"/>
    <w:rsid w:val="00994CF6"/>
    <w:rsid w:val="009955ED"/>
    <w:rsid w:val="00996342"/>
    <w:rsid w:val="009A147A"/>
    <w:rsid w:val="009A18E0"/>
    <w:rsid w:val="009A31FF"/>
    <w:rsid w:val="009A3336"/>
    <w:rsid w:val="009A40D3"/>
    <w:rsid w:val="009A446A"/>
    <w:rsid w:val="009A49E2"/>
    <w:rsid w:val="009A5D3F"/>
    <w:rsid w:val="009A7643"/>
    <w:rsid w:val="009A78FD"/>
    <w:rsid w:val="009A7952"/>
    <w:rsid w:val="009B0070"/>
    <w:rsid w:val="009B0AF2"/>
    <w:rsid w:val="009B17CA"/>
    <w:rsid w:val="009B1ECB"/>
    <w:rsid w:val="009B5159"/>
    <w:rsid w:val="009B5348"/>
    <w:rsid w:val="009B7BDC"/>
    <w:rsid w:val="009C11CD"/>
    <w:rsid w:val="009C34AE"/>
    <w:rsid w:val="009C34D0"/>
    <w:rsid w:val="009C71FF"/>
    <w:rsid w:val="009C750B"/>
    <w:rsid w:val="009D0292"/>
    <w:rsid w:val="009D0460"/>
    <w:rsid w:val="009D099E"/>
    <w:rsid w:val="009D135C"/>
    <w:rsid w:val="009D15D0"/>
    <w:rsid w:val="009D21E2"/>
    <w:rsid w:val="009D24BB"/>
    <w:rsid w:val="009D2538"/>
    <w:rsid w:val="009D2A03"/>
    <w:rsid w:val="009D313E"/>
    <w:rsid w:val="009D3CD0"/>
    <w:rsid w:val="009D4FB7"/>
    <w:rsid w:val="009D5D18"/>
    <w:rsid w:val="009D6824"/>
    <w:rsid w:val="009D6E68"/>
    <w:rsid w:val="009E004B"/>
    <w:rsid w:val="009E0391"/>
    <w:rsid w:val="009E08F9"/>
    <w:rsid w:val="009E1031"/>
    <w:rsid w:val="009E3993"/>
    <w:rsid w:val="009E3C55"/>
    <w:rsid w:val="009E3CFD"/>
    <w:rsid w:val="009E4C43"/>
    <w:rsid w:val="009E56F7"/>
    <w:rsid w:val="009E6399"/>
    <w:rsid w:val="009E684D"/>
    <w:rsid w:val="009E6C62"/>
    <w:rsid w:val="009F0040"/>
    <w:rsid w:val="009F198F"/>
    <w:rsid w:val="009F1B6F"/>
    <w:rsid w:val="009F224E"/>
    <w:rsid w:val="009F25BC"/>
    <w:rsid w:val="009F2BBC"/>
    <w:rsid w:val="009F3125"/>
    <w:rsid w:val="009F5006"/>
    <w:rsid w:val="009F5773"/>
    <w:rsid w:val="009F5A52"/>
    <w:rsid w:val="009F5FFF"/>
    <w:rsid w:val="009F7A81"/>
    <w:rsid w:val="00A002EA"/>
    <w:rsid w:val="00A02DB8"/>
    <w:rsid w:val="00A0401B"/>
    <w:rsid w:val="00A041DE"/>
    <w:rsid w:val="00A0472B"/>
    <w:rsid w:val="00A04FD5"/>
    <w:rsid w:val="00A05D30"/>
    <w:rsid w:val="00A060A7"/>
    <w:rsid w:val="00A0797F"/>
    <w:rsid w:val="00A07C56"/>
    <w:rsid w:val="00A07C7A"/>
    <w:rsid w:val="00A101DB"/>
    <w:rsid w:val="00A10448"/>
    <w:rsid w:val="00A110D1"/>
    <w:rsid w:val="00A12EB0"/>
    <w:rsid w:val="00A13626"/>
    <w:rsid w:val="00A14FC9"/>
    <w:rsid w:val="00A15FF4"/>
    <w:rsid w:val="00A161C0"/>
    <w:rsid w:val="00A16713"/>
    <w:rsid w:val="00A169AA"/>
    <w:rsid w:val="00A16E4D"/>
    <w:rsid w:val="00A170E5"/>
    <w:rsid w:val="00A17FA3"/>
    <w:rsid w:val="00A21A8E"/>
    <w:rsid w:val="00A21F19"/>
    <w:rsid w:val="00A2214E"/>
    <w:rsid w:val="00A240B0"/>
    <w:rsid w:val="00A2539E"/>
    <w:rsid w:val="00A25639"/>
    <w:rsid w:val="00A26403"/>
    <w:rsid w:val="00A26C59"/>
    <w:rsid w:val="00A26FE1"/>
    <w:rsid w:val="00A275C0"/>
    <w:rsid w:val="00A27C92"/>
    <w:rsid w:val="00A30DBC"/>
    <w:rsid w:val="00A30E51"/>
    <w:rsid w:val="00A3202C"/>
    <w:rsid w:val="00A32195"/>
    <w:rsid w:val="00A32692"/>
    <w:rsid w:val="00A32AC7"/>
    <w:rsid w:val="00A33110"/>
    <w:rsid w:val="00A3321F"/>
    <w:rsid w:val="00A3416A"/>
    <w:rsid w:val="00A34BFF"/>
    <w:rsid w:val="00A34ECE"/>
    <w:rsid w:val="00A41FDA"/>
    <w:rsid w:val="00A424D9"/>
    <w:rsid w:val="00A43538"/>
    <w:rsid w:val="00A442D1"/>
    <w:rsid w:val="00A4457C"/>
    <w:rsid w:val="00A45F97"/>
    <w:rsid w:val="00A461F5"/>
    <w:rsid w:val="00A47285"/>
    <w:rsid w:val="00A50409"/>
    <w:rsid w:val="00A504F0"/>
    <w:rsid w:val="00A50CD1"/>
    <w:rsid w:val="00A51042"/>
    <w:rsid w:val="00A52513"/>
    <w:rsid w:val="00A52EAF"/>
    <w:rsid w:val="00A5354B"/>
    <w:rsid w:val="00A53978"/>
    <w:rsid w:val="00A540E9"/>
    <w:rsid w:val="00A5459C"/>
    <w:rsid w:val="00A561E4"/>
    <w:rsid w:val="00A56745"/>
    <w:rsid w:val="00A56FA6"/>
    <w:rsid w:val="00A571AD"/>
    <w:rsid w:val="00A600B0"/>
    <w:rsid w:val="00A6161B"/>
    <w:rsid w:val="00A6320B"/>
    <w:rsid w:val="00A64331"/>
    <w:rsid w:val="00A65C60"/>
    <w:rsid w:val="00A66322"/>
    <w:rsid w:val="00A66E48"/>
    <w:rsid w:val="00A67513"/>
    <w:rsid w:val="00A6785E"/>
    <w:rsid w:val="00A71153"/>
    <w:rsid w:val="00A71F92"/>
    <w:rsid w:val="00A72494"/>
    <w:rsid w:val="00A726E6"/>
    <w:rsid w:val="00A754D9"/>
    <w:rsid w:val="00A76604"/>
    <w:rsid w:val="00A76C13"/>
    <w:rsid w:val="00A76CAF"/>
    <w:rsid w:val="00A77D71"/>
    <w:rsid w:val="00A80D11"/>
    <w:rsid w:val="00A81E50"/>
    <w:rsid w:val="00A82070"/>
    <w:rsid w:val="00A822F7"/>
    <w:rsid w:val="00A82738"/>
    <w:rsid w:val="00A82B6C"/>
    <w:rsid w:val="00A83773"/>
    <w:rsid w:val="00A83924"/>
    <w:rsid w:val="00A83A1D"/>
    <w:rsid w:val="00A83AA8"/>
    <w:rsid w:val="00A83FC3"/>
    <w:rsid w:val="00A84BAA"/>
    <w:rsid w:val="00A85147"/>
    <w:rsid w:val="00A85155"/>
    <w:rsid w:val="00A86D1A"/>
    <w:rsid w:val="00A86EF6"/>
    <w:rsid w:val="00A91A0C"/>
    <w:rsid w:val="00A91C13"/>
    <w:rsid w:val="00A922C3"/>
    <w:rsid w:val="00A92AEA"/>
    <w:rsid w:val="00A9327C"/>
    <w:rsid w:val="00A96930"/>
    <w:rsid w:val="00A96A94"/>
    <w:rsid w:val="00A97119"/>
    <w:rsid w:val="00AA01F7"/>
    <w:rsid w:val="00AA0604"/>
    <w:rsid w:val="00AA0D50"/>
    <w:rsid w:val="00AA2AFD"/>
    <w:rsid w:val="00AA3D39"/>
    <w:rsid w:val="00AA4012"/>
    <w:rsid w:val="00AA60B2"/>
    <w:rsid w:val="00AA6108"/>
    <w:rsid w:val="00AA7C1F"/>
    <w:rsid w:val="00AB021F"/>
    <w:rsid w:val="00AB1469"/>
    <w:rsid w:val="00AB1E4E"/>
    <w:rsid w:val="00AB2BB0"/>
    <w:rsid w:val="00AB34C1"/>
    <w:rsid w:val="00AB3504"/>
    <w:rsid w:val="00AB3969"/>
    <w:rsid w:val="00AB3B16"/>
    <w:rsid w:val="00AB570D"/>
    <w:rsid w:val="00AB6169"/>
    <w:rsid w:val="00AB6C95"/>
    <w:rsid w:val="00AB7380"/>
    <w:rsid w:val="00AB762D"/>
    <w:rsid w:val="00AC0138"/>
    <w:rsid w:val="00AC1271"/>
    <w:rsid w:val="00AC191C"/>
    <w:rsid w:val="00AC1E55"/>
    <w:rsid w:val="00AC20A6"/>
    <w:rsid w:val="00AC21B5"/>
    <w:rsid w:val="00AC2277"/>
    <w:rsid w:val="00AC29C8"/>
    <w:rsid w:val="00AC2BF7"/>
    <w:rsid w:val="00AC3106"/>
    <w:rsid w:val="00AC3527"/>
    <w:rsid w:val="00AC36F9"/>
    <w:rsid w:val="00AC378F"/>
    <w:rsid w:val="00AC37C5"/>
    <w:rsid w:val="00AC3886"/>
    <w:rsid w:val="00AC3C60"/>
    <w:rsid w:val="00AC4AA4"/>
    <w:rsid w:val="00AD0087"/>
    <w:rsid w:val="00AD0694"/>
    <w:rsid w:val="00AD115F"/>
    <w:rsid w:val="00AD1674"/>
    <w:rsid w:val="00AD23EE"/>
    <w:rsid w:val="00AD3033"/>
    <w:rsid w:val="00AD3BD7"/>
    <w:rsid w:val="00AD4514"/>
    <w:rsid w:val="00AD4F50"/>
    <w:rsid w:val="00AD5635"/>
    <w:rsid w:val="00AD67B1"/>
    <w:rsid w:val="00AD6BC1"/>
    <w:rsid w:val="00AD6FE4"/>
    <w:rsid w:val="00AD75B1"/>
    <w:rsid w:val="00AD7684"/>
    <w:rsid w:val="00AE16D6"/>
    <w:rsid w:val="00AE1F44"/>
    <w:rsid w:val="00AE206B"/>
    <w:rsid w:val="00AE3C04"/>
    <w:rsid w:val="00AE418D"/>
    <w:rsid w:val="00AE458C"/>
    <w:rsid w:val="00AE4D36"/>
    <w:rsid w:val="00AE4F37"/>
    <w:rsid w:val="00AE5D3A"/>
    <w:rsid w:val="00AE73A8"/>
    <w:rsid w:val="00AF000A"/>
    <w:rsid w:val="00AF0BFE"/>
    <w:rsid w:val="00AF5FEC"/>
    <w:rsid w:val="00AF6187"/>
    <w:rsid w:val="00AF6BE3"/>
    <w:rsid w:val="00AF6F4C"/>
    <w:rsid w:val="00AF7756"/>
    <w:rsid w:val="00AF7C45"/>
    <w:rsid w:val="00AF7D71"/>
    <w:rsid w:val="00B01168"/>
    <w:rsid w:val="00B011B2"/>
    <w:rsid w:val="00B01917"/>
    <w:rsid w:val="00B02AE5"/>
    <w:rsid w:val="00B02AF5"/>
    <w:rsid w:val="00B02F84"/>
    <w:rsid w:val="00B03222"/>
    <w:rsid w:val="00B0475B"/>
    <w:rsid w:val="00B0528B"/>
    <w:rsid w:val="00B056AB"/>
    <w:rsid w:val="00B05E9E"/>
    <w:rsid w:val="00B05F65"/>
    <w:rsid w:val="00B062D5"/>
    <w:rsid w:val="00B0742C"/>
    <w:rsid w:val="00B107D1"/>
    <w:rsid w:val="00B10D8B"/>
    <w:rsid w:val="00B1190D"/>
    <w:rsid w:val="00B11B17"/>
    <w:rsid w:val="00B12AC9"/>
    <w:rsid w:val="00B131B3"/>
    <w:rsid w:val="00B1326A"/>
    <w:rsid w:val="00B132C7"/>
    <w:rsid w:val="00B14D33"/>
    <w:rsid w:val="00B15AF6"/>
    <w:rsid w:val="00B16947"/>
    <w:rsid w:val="00B16DB0"/>
    <w:rsid w:val="00B17090"/>
    <w:rsid w:val="00B209A5"/>
    <w:rsid w:val="00B21646"/>
    <w:rsid w:val="00B231BE"/>
    <w:rsid w:val="00B251E6"/>
    <w:rsid w:val="00B26663"/>
    <w:rsid w:val="00B3056E"/>
    <w:rsid w:val="00B3111E"/>
    <w:rsid w:val="00B31526"/>
    <w:rsid w:val="00B316E4"/>
    <w:rsid w:val="00B31F45"/>
    <w:rsid w:val="00B32327"/>
    <w:rsid w:val="00B32527"/>
    <w:rsid w:val="00B33495"/>
    <w:rsid w:val="00B33AC6"/>
    <w:rsid w:val="00B343A1"/>
    <w:rsid w:val="00B3444F"/>
    <w:rsid w:val="00B3477B"/>
    <w:rsid w:val="00B34BCA"/>
    <w:rsid w:val="00B35064"/>
    <w:rsid w:val="00B356CE"/>
    <w:rsid w:val="00B367BE"/>
    <w:rsid w:val="00B3709B"/>
    <w:rsid w:val="00B37275"/>
    <w:rsid w:val="00B3772B"/>
    <w:rsid w:val="00B41041"/>
    <w:rsid w:val="00B4182D"/>
    <w:rsid w:val="00B419A8"/>
    <w:rsid w:val="00B4241D"/>
    <w:rsid w:val="00B434FF"/>
    <w:rsid w:val="00B43772"/>
    <w:rsid w:val="00B4390F"/>
    <w:rsid w:val="00B43B87"/>
    <w:rsid w:val="00B43C54"/>
    <w:rsid w:val="00B457D9"/>
    <w:rsid w:val="00B4638B"/>
    <w:rsid w:val="00B46CEA"/>
    <w:rsid w:val="00B47C51"/>
    <w:rsid w:val="00B5013C"/>
    <w:rsid w:val="00B504F7"/>
    <w:rsid w:val="00B50EBA"/>
    <w:rsid w:val="00B5229C"/>
    <w:rsid w:val="00B528E0"/>
    <w:rsid w:val="00B52E87"/>
    <w:rsid w:val="00B53390"/>
    <w:rsid w:val="00B54352"/>
    <w:rsid w:val="00B54B3D"/>
    <w:rsid w:val="00B56228"/>
    <w:rsid w:val="00B5658A"/>
    <w:rsid w:val="00B56CCE"/>
    <w:rsid w:val="00B577CC"/>
    <w:rsid w:val="00B57E4C"/>
    <w:rsid w:val="00B60AE1"/>
    <w:rsid w:val="00B60BE4"/>
    <w:rsid w:val="00B60E50"/>
    <w:rsid w:val="00B62734"/>
    <w:rsid w:val="00B62ACD"/>
    <w:rsid w:val="00B62DAA"/>
    <w:rsid w:val="00B63611"/>
    <w:rsid w:val="00B64938"/>
    <w:rsid w:val="00B65664"/>
    <w:rsid w:val="00B660DA"/>
    <w:rsid w:val="00B672D3"/>
    <w:rsid w:val="00B67862"/>
    <w:rsid w:val="00B67C59"/>
    <w:rsid w:val="00B70CD4"/>
    <w:rsid w:val="00B711CA"/>
    <w:rsid w:val="00B71CA2"/>
    <w:rsid w:val="00B72024"/>
    <w:rsid w:val="00B72197"/>
    <w:rsid w:val="00B738AF"/>
    <w:rsid w:val="00B76057"/>
    <w:rsid w:val="00B761DD"/>
    <w:rsid w:val="00B7624B"/>
    <w:rsid w:val="00B76420"/>
    <w:rsid w:val="00B7674E"/>
    <w:rsid w:val="00B768C3"/>
    <w:rsid w:val="00B76DC8"/>
    <w:rsid w:val="00B77080"/>
    <w:rsid w:val="00B7708B"/>
    <w:rsid w:val="00B7743F"/>
    <w:rsid w:val="00B777B6"/>
    <w:rsid w:val="00B77D46"/>
    <w:rsid w:val="00B77FE8"/>
    <w:rsid w:val="00B81B18"/>
    <w:rsid w:val="00B82593"/>
    <w:rsid w:val="00B82CF7"/>
    <w:rsid w:val="00B86491"/>
    <w:rsid w:val="00B86DCD"/>
    <w:rsid w:val="00B86E81"/>
    <w:rsid w:val="00B905C0"/>
    <w:rsid w:val="00B90B5E"/>
    <w:rsid w:val="00B91582"/>
    <w:rsid w:val="00B91BF9"/>
    <w:rsid w:val="00B91FE6"/>
    <w:rsid w:val="00B92997"/>
    <w:rsid w:val="00B93E69"/>
    <w:rsid w:val="00B941EC"/>
    <w:rsid w:val="00B94E3E"/>
    <w:rsid w:val="00B96753"/>
    <w:rsid w:val="00B97D61"/>
    <w:rsid w:val="00BA1208"/>
    <w:rsid w:val="00BA1657"/>
    <w:rsid w:val="00BA1EC7"/>
    <w:rsid w:val="00BA20D1"/>
    <w:rsid w:val="00BA27F9"/>
    <w:rsid w:val="00BA2D4E"/>
    <w:rsid w:val="00BA372A"/>
    <w:rsid w:val="00BA44FE"/>
    <w:rsid w:val="00BA4839"/>
    <w:rsid w:val="00BA4D7F"/>
    <w:rsid w:val="00BA5BAD"/>
    <w:rsid w:val="00BA68C6"/>
    <w:rsid w:val="00BA6A10"/>
    <w:rsid w:val="00BA6B3D"/>
    <w:rsid w:val="00BA75B4"/>
    <w:rsid w:val="00BA7647"/>
    <w:rsid w:val="00BA7C4B"/>
    <w:rsid w:val="00BB141C"/>
    <w:rsid w:val="00BB1BAE"/>
    <w:rsid w:val="00BB201C"/>
    <w:rsid w:val="00BB3A0F"/>
    <w:rsid w:val="00BB552F"/>
    <w:rsid w:val="00BB5686"/>
    <w:rsid w:val="00BB60AE"/>
    <w:rsid w:val="00BB66ED"/>
    <w:rsid w:val="00BB7250"/>
    <w:rsid w:val="00BC00CC"/>
    <w:rsid w:val="00BC02EE"/>
    <w:rsid w:val="00BC0619"/>
    <w:rsid w:val="00BC0799"/>
    <w:rsid w:val="00BC2273"/>
    <w:rsid w:val="00BC2554"/>
    <w:rsid w:val="00BC2F65"/>
    <w:rsid w:val="00BC38F8"/>
    <w:rsid w:val="00BC42A8"/>
    <w:rsid w:val="00BC481D"/>
    <w:rsid w:val="00BC49B9"/>
    <w:rsid w:val="00BC562F"/>
    <w:rsid w:val="00BC59FB"/>
    <w:rsid w:val="00BC6263"/>
    <w:rsid w:val="00BC6AF6"/>
    <w:rsid w:val="00BD0494"/>
    <w:rsid w:val="00BD0536"/>
    <w:rsid w:val="00BD09B2"/>
    <w:rsid w:val="00BD1280"/>
    <w:rsid w:val="00BD17C5"/>
    <w:rsid w:val="00BD1DFB"/>
    <w:rsid w:val="00BD2092"/>
    <w:rsid w:val="00BD2E44"/>
    <w:rsid w:val="00BD31F5"/>
    <w:rsid w:val="00BD32F0"/>
    <w:rsid w:val="00BD43D4"/>
    <w:rsid w:val="00BD6439"/>
    <w:rsid w:val="00BD69B8"/>
    <w:rsid w:val="00BD6DE6"/>
    <w:rsid w:val="00BD74D9"/>
    <w:rsid w:val="00BE03AB"/>
    <w:rsid w:val="00BE0A90"/>
    <w:rsid w:val="00BE1594"/>
    <w:rsid w:val="00BE1994"/>
    <w:rsid w:val="00BE29A9"/>
    <w:rsid w:val="00BE30D9"/>
    <w:rsid w:val="00BE3746"/>
    <w:rsid w:val="00BE37A3"/>
    <w:rsid w:val="00BE3A8A"/>
    <w:rsid w:val="00BE3CE7"/>
    <w:rsid w:val="00BE5135"/>
    <w:rsid w:val="00BE5E8F"/>
    <w:rsid w:val="00BE6238"/>
    <w:rsid w:val="00BE68C4"/>
    <w:rsid w:val="00BE7A8A"/>
    <w:rsid w:val="00BF07AD"/>
    <w:rsid w:val="00BF0E7A"/>
    <w:rsid w:val="00BF18E6"/>
    <w:rsid w:val="00BF19B9"/>
    <w:rsid w:val="00BF283B"/>
    <w:rsid w:val="00BF2A00"/>
    <w:rsid w:val="00BF2E0C"/>
    <w:rsid w:val="00BF3153"/>
    <w:rsid w:val="00BF3FBA"/>
    <w:rsid w:val="00BF412F"/>
    <w:rsid w:val="00BF4E3C"/>
    <w:rsid w:val="00BF510A"/>
    <w:rsid w:val="00BF560F"/>
    <w:rsid w:val="00BF56B8"/>
    <w:rsid w:val="00BF6DA2"/>
    <w:rsid w:val="00BF7387"/>
    <w:rsid w:val="00C0039E"/>
    <w:rsid w:val="00C01BA1"/>
    <w:rsid w:val="00C01C7A"/>
    <w:rsid w:val="00C0219F"/>
    <w:rsid w:val="00C02414"/>
    <w:rsid w:val="00C03DFB"/>
    <w:rsid w:val="00C05BA3"/>
    <w:rsid w:val="00C06C62"/>
    <w:rsid w:val="00C06DC4"/>
    <w:rsid w:val="00C07006"/>
    <w:rsid w:val="00C07C52"/>
    <w:rsid w:val="00C07F55"/>
    <w:rsid w:val="00C109EE"/>
    <w:rsid w:val="00C10FCE"/>
    <w:rsid w:val="00C11F61"/>
    <w:rsid w:val="00C12361"/>
    <w:rsid w:val="00C142BC"/>
    <w:rsid w:val="00C14A40"/>
    <w:rsid w:val="00C17621"/>
    <w:rsid w:val="00C21E24"/>
    <w:rsid w:val="00C2259C"/>
    <w:rsid w:val="00C228ED"/>
    <w:rsid w:val="00C22C54"/>
    <w:rsid w:val="00C23409"/>
    <w:rsid w:val="00C23635"/>
    <w:rsid w:val="00C24004"/>
    <w:rsid w:val="00C24B1D"/>
    <w:rsid w:val="00C25583"/>
    <w:rsid w:val="00C25ECC"/>
    <w:rsid w:val="00C267AA"/>
    <w:rsid w:val="00C304A6"/>
    <w:rsid w:val="00C31493"/>
    <w:rsid w:val="00C31F6B"/>
    <w:rsid w:val="00C33182"/>
    <w:rsid w:val="00C356C2"/>
    <w:rsid w:val="00C35A4C"/>
    <w:rsid w:val="00C35C56"/>
    <w:rsid w:val="00C35F1D"/>
    <w:rsid w:val="00C36315"/>
    <w:rsid w:val="00C36766"/>
    <w:rsid w:val="00C37761"/>
    <w:rsid w:val="00C377C0"/>
    <w:rsid w:val="00C37C2D"/>
    <w:rsid w:val="00C37DA6"/>
    <w:rsid w:val="00C4029B"/>
    <w:rsid w:val="00C4057D"/>
    <w:rsid w:val="00C408E7"/>
    <w:rsid w:val="00C40DC6"/>
    <w:rsid w:val="00C417D3"/>
    <w:rsid w:val="00C421B9"/>
    <w:rsid w:val="00C42F82"/>
    <w:rsid w:val="00C437E9"/>
    <w:rsid w:val="00C44C68"/>
    <w:rsid w:val="00C44D0A"/>
    <w:rsid w:val="00C456DA"/>
    <w:rsid w:val="00C460DC"/>
    <w:rsid w:val="00C462A1"/>
    <w:rsid w:val="00C46747"/>
    <w:rsid w:val="00C46D74"/>
    <w:rsid w:val="00C47942"/>
    <w:rsid w:val="00C47C3F"/>
    <w:rsid w:val="00C504AF"/>
    <w:rsid w:val="00C516C3"/>
    <w:rsid w:val="00C51C07"/>
    <w:rsid w:val="00C52B7A"/>
    <w:rsid w:val="00C52C06"/>
    <w:rsid w:val="00C5488B"/>
    <w:rsid w:val="00C55281"/>
    <w:rsid w:val="00C569F9"/>
    <w:rsid w:val="00C57F36"/>
    <w:rsid w:val="00C613F3"/>
    <w:rsid w:val="00C6207A"/>
    <w:rsid w:val="00C62DC4"/>
    <w:rsid w:val="00C63641"/>
    <w:rsid w:val="00C64588"/>
    <w:rsid w:val="00C652CB"/>
    <w:rsid w:val="00C65E86"/>
    <w:rsid w:val="00C66D48"/>
    <w:rsid w:val="00C66F0B"/>
    <w:rsid w:val="00C674CF"/>
    <w:rsid w:val="00C67D08"/>
    <w:rsid w:val="00C70121"/>
    <w:rsid w:val="00C71DC3"/>
    <w:rsid w:val="00C736CD"/>
    <w:rsid w:val="00C7389A"/>
    <w:rsid w:val="00C75298"/>
    <w:rsid w:val="00C756D8"/>
    <w:rsid w:val="00C75A1C"/>
    <w:rsid w:val="00C75B83"/>
    <w:rsid w:val="00C76995"/>
    <w:rsid w:val="00C76C9E"/>
    <w:rsid w:val="00C77339"/>
    <w:rsid w:val="00C77469"/>
    <w:rsid w:val="00C77F09"/>
    <w:rsid w:val="00C77F6A"/>
    <w:rsid w:val="00C80903"/>
    <w:rsid w:val="00C8114E"/>
    <w:rsid w:val="00C8119A"/>
    <w:rsid w:val="00C8226D"/>
    <w:rsid w:val="00C82EBC"/>
    <w:rsid w:val="00C83167"/>
    <w:rsid w:val="00C8320D"/>
    <w:rsid w:val="00C83D3C"/>
    <w:rsid w:val="00C84645"/>
    <w:rsid w:val="00C8482C"/>
    <w:rsid w:val="00C84A95"/>
    <w:rsid w:val="00C84AED"/>
    <w:rsid w:val="00C8504F"/>
    <w:rsid w:val="00C85C95"/>
    <w:rsid w:val="00C85F47"/>
    <w:rsid w:val="00C869F5"/>
    <w:rsid w:val="00C86C7D"/>
    <w:rsid w:val="00C91432"/>
    <w:rsid w:val="00C91EAF"/>
    <w:rsid w:val="00C92D21"/>
    <w:rsid w:val="00C92F43"/>
    <w:rsid w:val="00C94477"/>
    <w:rsid w:val="00C9468B"/>
    <w:rsid w:val="00C96935"/>
    <w:rsid w:val="00C96A5A"/>
    <w:rsid w:val="00CA1905"/>
    <w:rsid w:val="00CA2A14"/>
    <w:rsid w:val="00CA2ABA"/>
    <w:rsid w:val="00CA2EA5"/>
    <w:rsid w:val="00CA3B14"/>
    <w:rsid w:val="00CA4066"/>
    <w:rsid w:val="00CA5202"/>
    <w:rsid w:val="00CA538F"/>
    <w:rsid w:val="00CB0FA9"/>
    <w:rsid w:val="00CB1396"/>
    <w:rsid w:val="00CB13EB"/>
    <w:rsid w:val="00CB181B"/>
    <w:rsid w:val="00CB1DC4"/>
    <w:rsid w:val="00CB1F20"/>
    <w:rsid w:val="00CB2489"/>
    <w:rsid w:val="00CB2F66"/>
    <w:rsid w:val="00CB3612"/>
    <w:rsid w:val="00CB37B3"/>
    <w:rsid w:val="00CB3DCE"/>
    <w:rsid w:val="00CB4CC9"/>
    <w:rsid w:val="00CB528D"/>
    <w:rsid w:val="00CB54DE"/>
    <w:rsid w:val="00CB6020"/>
    <w:rsid w:val="00CB61D3"/>
    <w:rsid w:val="00CB6B8A"/>
    <w:rsid w:val="00CB73CA"/>
    <w:rsid w:val="00CB7DFC"/>
    <w:rsid w:val="00CC17DA"/>
    <w:rsid w:val="00CC1AE0"/>
    <w:rsid w:val="00CC268A"/>
    <w:rsid w:val="00CC3D15"/>
    <w:rsid w:val="00CC4B98"/>
    <w:rsid w:val="00CC55F6"/>
    <w:rsid w:val="00CC5B87"/>
    <w:rsid w:val="00CC5D64"/>
    <w:rsid w:val="00CC6144"/>
    <w:rsid w:val="00CC6454"/>
    <w:rsid w:val="00CC68C6"/>
    <w:rsid w:val="00CC7CA1"/>
    <w:rsid w:val="00CD0810"/>
    <w:rsid w:val="00CD0A00"/>
    <w:rsid w:val="00CD0E7E"/>
    <w:rsid w:val="00CD1A5A"/>
    <w:rsid w:val="00CD1C3F"/>
    <w:rsid w:val="00CD21E3"/>
    <w:rsid w:val="00CD3242"/>
    <w:rsid w:val="00CD35AA"/>
    <w:rsid w:val="00CD39BE"/>
    <w:rsid w:val="00CD4151"/>
    <w:rsid w:val="00CD4878"/>
    <w:rsid w:val="00CD64CA"/>
    <w:rsid w:val="00CD79CE"/>
    <w:rsid w:val="00CD7FD9"/>
    <w:rsid w:val="00CE0329"/>
    <w:rsid w:val="00CE055C"/>
    <w:rsid w:val="00CE0E33"/>
    <w:rsid w:val="00CE0EE6"/>
    <w:rsid w:val="00CE16E7"/>
    <w:rsid w:val="00CE1AEE"/>
    <w:rsid w:val="00CE2541"/>
    <w:rsid w:val="00CE54D3"/>
    <w:rsid w:val="00CE5958"/>
    <w:rsid w:val="00CE5DE1"/>
    <w:rsid w:val="00CE6571"/>
    <w:rsid w:val="00CE6581"/>
    <w:rsid w:val="00CE6DDF"/>
    <w:rsid w:val="00CE7130"/>
    <w:rsid w:val="00CF0936"/>
    <w:rsid w:val="00CF0D45"/>
    <w:rsid w:val="00CF0E94"/>
    <w:rsid w:val="00CF3466"/>
    <w:rsid w:val="00CF3B45"/>
    <w:rsid w:val="00CF4739"/>
    <w:rsid w:val="00CF5885"/>
    <w:rsid w:val="00CF5EC1"/>
    <w:rsid w:val="00CF63AF"/>
    <w:rsid w:val="00CF6626"/>
    <w:rsid w:val="00CF6A78"/>
    <w:rsid w:val="00CF72F8"/>
    <w:rsid w:val="00CF75DE"/>
    <w:rsid w:val="00D000B2"/>
    <w:rsid w:val="00D00D9B"/>
    <w:rsid w:val="00D00D9C"/>
    <w:rsid w:val="00D01553"/>
    <w:rsid w:val="00D01AFD"/>
    <w:rsid w:val="00D02912"/>
    <w:rsid w:val="00D03AD5"/>
    <w:rsid w:val="00D03CDC"/>
    <w:rsid w:val="00D044DB"/>
    <w:rsid w:val="00D04646"/>
    <w:rsid w:val="00D05252"/>
    <w:rsid w:val="00D05C29"/>
    <w:rsid w:val="00D06D61"/>
    <w:rsid w:val="00D07AFE"/>
    <w:rsid w:val="00D07EB3"/>
    <w:rsid w:val="00D10EA1"/>
    <w:rsid w:val="00D10F4A"/>
    <w:rsid w:val="00D119CD"/>
    <w:rsid w:val="00D1234B"/>
    <w:rsid w:val="00D127B7"/>
    <w:rsid w:val="00D12ADA"/>
    <w:rsid w:val="00D137F4"/>
    <w:rsid w:val="00D140B0"/>
    <w:rsid w:val="00D145B7"/>
    <w:rsid w:val="00D146CC"/>
    <w:rsid w:val="00D14A74"/>
    <w:rsid w:val="00D14D5B"/>
    <w:rsid w:val="00D151DA"/>
    <w:rsid w:val="00D16EAC"/>
    <w:rsid w:val="00D177E4"/>
    <w:rsid w:val="00D20286"/>
    <w:rsid w:val="00D20A76"/>
    <w:rsid w:val="00D20C33"/>
    <w:rsid w:val="00D20E12"/>
    <w:rsid w:val="00D20E4A"/>
    <w:rsid w:val="00D210FC"/>
    <w:rsid w:val="00D21D91"/>
    <w:rsid w:val="00D235A8"/>
    <w:rsid w:val="00D23A0D"/>
    <w:rsid w:val="00D25112"/>
    <w:rsid w:val="00D25E81"/>
    <w:rsid w:val="00D2724F"/>
    <w:rsid w:val="00D277EF"/>
    <w:rsid w:val="00D27FC9"/>
    <w:rsid w:val="00D3061A"/>
    <w:rsid w:val="00D30C68"/>
    <w:rsid w:val="00D31238"/>
    <w:rsid w:val="00D3161B"/>
    <w:rsid w:val="00D31698"/>
    <w:rsid w:val="00D32139"/>
    <w:rsid w:val="00D33296"/>
    <w:rsid w:val="00D33738"/>
    <w:rsid w:val="00D33DD0"/>
    <w:rsid w:val="00D34867"/>
    <w:rsid w:val="00D351DF"/>
    <w:rsid w:val="00D3689E"/>
    <w:rsid w:val="00D3785A"/>
    <w:rsid w:val="00D4087C"/>
    <w:rsid w:val="00D40D69"/>
    <w:rsid w:val="00D415DD"/>
    <w:rsid w:val="00D43589"/>
    <w:rsid w:val="00D438E6"/>
    <w:rsid w:val="00D43B72"/>
    <w:rsid w:val="00D44E83"/>
    <w:rsid w:val="00D4506E"/>
    <w:rsid w:val="00D45463"/>
    <w:rsid w:val="00D45627"/>
    <w:rsid w:val="00D45D98"/>
    <w:rsid w:val="00D46FBA"/>
    <w:rsid w:val="00D475FB"/>
    <w:rsid w:val="00D51256"/>
    <w:rsid w:val="00D512E2"/>
    <w:rsid w:val="00D51B53"/>
    <w:rsid w:val="00D52018"/>
    <w:rsid w:val="00D535F2"/>
    <w:rsid w:val="00D53625"/>
    <w:rsid w:val="00D54633"/>
    <w:rsid w:val="00D5513C"/>
    <w:rsid w:val="00D55197"/>
    <w:rsid w:val="00D5667F"/>
    <w:rsid w:val="00D56806"/>
    <w:rsid w:val="00D56B3D"/>
    <w:rsid w:val="00D60461"/>
    <w:rsid w:val="00D608B4"/>
    <w:rsid w:val="00D60AFF"/>
    <w:rsid w:val="00D61615"/>
    <w:rsid w:val="00D61BAE"/>
    <w:rsid w:val="00D633B5"/>
    <w:rsid w:val="00D63464"/>
    <w:rsid w:val="00D63AA0"/>
    <w:rsid w:val="00D63D34"/>
    <w:rsid w:val="00D65213"/>
    <w:rsid w:val="00D671F1"/>
    <w:rsid w:val="00D67F4D"/>
    <w:rsid w:val="00D700D9"/>
    <w:rsid w:val="00D703DD"/>
    <w:rsid w:val="00D704C5"/>
    <w:rsid w:val="00D72EFA"/>
    <w:rsid w:val="00D7302F"/>
    <w:rsid w:val="00D741A1"/>
    <w:rsid w:val="00D74D34"/>
    <w:rsid w:val="00D76CF5"/>
    <w:rsid w:val="00D76E53"/>
    <w:rsid w:val="00D77275"/>
    <w:rsid w:val="00D7747E"/>
    <w:rsid w:val="00D77580"/>
    <w:rsid w:val="00D776AF"/>
    <w:rsid w:val="00D80850"/>
    <w:rsid w:val="00D80A69"/>
    <w:rsid w:val="00D80D94"/>
    <w:rsid w:val="00D80F6F"/>
    <w:rsid w:val="00D812A3"/>
    <w:rsid w:val="00D8134B"/>
    <w:rsid w:val="00D817E7"/>
    <w:rsid w:val="00D82006"/>
    <w:rsid w:val="00D83AE2"/>
    <w:rsid w:val="00D84D33"/>
    <w:rsid w:val="00D84FAA"/>
    <w:rsid w:val="00D85307"/>
    <w:rsid w:val="00D87FC7"/>
    <w:rsid w:val="00D9145B"/>
    <w:rsid w:val="00D922BB"/>
    <w:rsid w:val="00D92BE1"/>
    <w:rsid w:val="00D93B27"/>
    <w:rsid w:val="00D94683"/>
    <w:rsid w:val="00D958F1"/>
    <w:rsid w:val="00D96532"/>
    <w:rsid w:val="00D9680D"/>
    <w:rsid w:val="00D97BE5"/>
    <w:rsid w:val="00DA077F"/>
    <w:rsid w:val="00DA08D2"/>
    <w:rsid w:val="00DA115A"/>
    <w:rsid w:val="00DA1223"/>
    <w:rsid w:val="00DA28EB"/>
    <w:rsid w:val="00DA3550"/>
    <w:rsid w:val="00DA3C0F"/>
    <w:rsid w:val="00DA3F2F"/>
    <w:rsid w:val="00DA410B"/>
    <w:rsid w:val="00DA4B54"/>
    <w:rsid w:val="00DA4FBF"/>
    <w:rsid w:val="00DA519D"/>
    <w:rsid w:val="00DA598C"/>
    <w:rsid w:val="00DA638E"/>
    <w:rsid w:val="00DA674A"/>
    <w:rsid w:val="00DA6C4F"/>
    <w:rsid w:val="00DA73FB"/>
    <w:rsid w:val="00DA7A68"/>
    <w:rsid w:val="00DB0818"/>
    <w:rsid w:val="00DB1B05"/>
    <w:rsid w:val="00DB2275"/>
    <w:rsid w:val="00DB254D"/>
    <w:rsid w:val="00DB2937"/>
    <w:rsid w:val="00DB339D"/>
    <w:rsid w:val="00DB36CE"/>
    <w:rsid w:val="00DB3C5A"/>
    <w:rsid w:val="00DB3CDD"/>
    <w:rsid w:val="00DB4A27"/>
    <w:rsid w:val="00DB4F71"/>
    <w:rsid w:val="00DB509C"/>
    <w:rsid w:val="00DB5174"/>
    <w:rsid w:val="00DB525F"/>
    <w:rsid w:val="00DB5F5A"/>
    <w:rsid w:val="00DB7D75"/>
    <w:rsid w:val="00DC08FB"/>
    <w:rsid w:val="00DC0CD1"/>
    <w:rsid w:val="00DC10ED"/>
    <w:rsid w:val="00DC4403"/>
    <w:rsid w:val="00DC44EA"/>
    <w:rsid w:val="00DC5035"/>
    <w:rsid w:val="00DC5410"/>
    <w:rsid w:val="00DC5B65"/>
    <w:rsid w:val="00DC6611"/>
    <w:rsid w:val="00DC6E22"/>
    <w:rsid w:val="00DC7EB8"/>
    <w:rsid w:val="00DD11D3"/>
    <w:rsid w:val="00DD158C"/>
    <w:rsid w:val="00DD1DD3"/>
    <w:rsid w:val="00DD22C8"/>
    <w:rsid w:val="00DD2FEC"/>
    <w:rsid w:val="00DD3040"/>
    <w:rsid w:val="00DD3345"/>
    <w:rsid w:val="00DD4D90"/>
    <w:rsid w:val="00DD53FA"/>
    <w:rsid w:val="00DD6F19"/>
    <w:rsid w:val="00DE0071"/>
    <w:rsid w:val="00DE0AD5"/>
    <w:rsid w:val="00DE0E07"/>
    <w:rsid w:val="00DE15F4"/>
    <w:rsid w:val="00DE1C15"/>
    <w:rsid w:val="00DE307E"/>
    <w:rsid w:val="00DE3119"/>
    <w:rsid w:val="00DE35EA"/>
    <w:rsid w:val="00DE4417"/>
    <w:rsid w:val="00DE46E7"/>
    <w:rsid w:val="00DE4E06"/>
    <w:rsid w:val="00DE66F0"/>
    <w:rsid w:val="00DE6838"/>
    <w:rsid w:val="00DE73BD"/>
    <w:rsid w:val="00DE7564"/>
    <w:rsid w:val="00DE7A70"/>
    <w:rsid w:val="00DE7AF2"/>
    <w:rsid w:val="00DF09BB"/>
    <w:rsid w:val="00DF1AE1"/>
    <w:rsid w:val="00DF2BE6"/>
    <w:rsid w:val="00DF2C75"/>
    <w:rsid w:val="00DF3697"/>
    <w:rsid w:val="00DF5EC1"/>
    <w:rsid w:val="00DF6178"/>
    <w:rsid w:val="00DF623E"/>
    <w:rsid w:val="00DF77BB"/>
    <w:rsid w:val="00E002FB"/>
    <w:rsid w:val="00E00462"/>
    <w:rsid w:val="00E004F6"/>
    <w:rsid w:val="00E018AB"/>
    <w:rsid w:val="00E02064"/>
    <w:rsid w:val="00E02287"/>
    <w:rsid w:val="00E02903"/>
    <w:rsid w:val="00E03000"/>
    <w:rsid w:val="00E0364D"/>
    <w:rsid w:val="00E041BD"/>
    <w:rsid w:val="00E04585"/>
    <w:rsid w:val="00E04A89"/>
    <w:rsid w:val="00E05436"/>
    <w:rsid w:val="00E06908"/>
    <w:rsid w:val="00E07679"/>
    <w:rsid w:val="00E105FC"/>
    <w:rsid w:val="00E10C89"/>
    <w:rsid w:val="00E119C5"/>
    <w:rsid w:val="00E11C9D"/>
    <w:rsid w:val="00E12A39"/>
    <w:rsid w:val="00E12FA4"/>
    <w:rsid w:val="00E130BF"/>
    <w:rsid w:val="00E1319D"/>
    <w:rsid w:val="00E145AD"/>
    <w:rsid w:val="00E14905"/>
    <w:rsid w:val="00E14C47"/>
    <w:rsid w:val="00E15866"/>
    <w:rsid w:val="00E16E08"/>
    <w:rsid w:val="00E16EF0"/>
    <w:rsid w:val="00E173E7"/>
    <w:rsid w:val="00E17818"/>
    <w:rsid w:val="00E20D9A"/>
    <w:rsid w:val="00E21F61"/>
    <w:rsid w:val="00E22285"/>
    <w:rsid w:val="00E2281D"/>
    <w:rsid w:val="00E23229"/>
    <w:rsid w:val="00E24153"/>
    <w:rsid w:val="00E242BC"/>
    <w:rsid w:val="00E243C3"/>
    <w:rsid w:val="00E2543A"/>
    <w:rsid w:val="00E25B6F"/>
    <w:rsid w:val="00E260BC"/>
    <w:rsid w:val="00E26273"/>
    <w:rsid w:val="00E26775"/>
    <w:rsid w:val="00E267C9"/>
    <w:rsid w:val="00E26EA6"/>
    <w:rsid w:val="00E2700A"/>
    <w:rsid w:val="00E27ADC"/>
    <w:rsid w:val="00E3014E"/>
    <w:rsid w:val="00E31440"/>
    <w:rsid w:val="00E31AE3"/>
    <w:rsid w:val="00E34474"/>
    <w:rsid w:val="00E34DDA"/>
    <w:rsid w:val="00E35D1E"/>
    <w:rsid w:val="00E363A2"/>
    <w:rsid w:val="00E3695A"/>
    <w:rsid w:val="00E37727"/>
    <w:rsid w:val="00E37BC1"/>
    <w:rsid w:val="00E409FC"/>
    <w:rsid w:val="00E41418"/>
    <w:rsid w:val="00E41F56"/>
    <w:rsid w:val="00E42431"/>
    <w:rsid w:val="00E427DA"/>
    <w:rsid w:val="00E45519"/>
    <w:rsid w:val="00E459C7"/>
    <w:rsid w:val="00E45B21"/>
    <w:rsid w:val="00E4666D"/>
    <w:rsid w:val="00E468E4"/>
    <w:rsid w:val="00E468F2"/>
    <w:rsid w:val="00E47C1B"/>
    <w:rsid w:val="00E50621"/>
    <w:rsid w:val="00E51DC6"/>
    <w:rsid w:val="00E53B38"/>
    <w:rsid w:val="00E544D0"/>
    <w:rsid w:val="00E54570"/>
    <w:rsid w:val="00E554C5"/>
    <w:rsid w:val="00E5555C"/>
    <w:rsid w:val="00E56701"/>
    <w:rsid w:val="00E57676"/>
    <w:rsid w:val="00E57D93"/>
    <w:rsid w:val="00E600D9"/>
    <w:rsid w:val="00E603D1"/>
    <w:rsid w:val="00E606DF"/>
    <w:rsid w:val="00E607C2"/>
    <w:rsid w:val="00E60EC4"/>
    <w:rsid w:val="00E619C6"/>
    <w:rsid w:val="00E62A64"/>
    <w:rsid w:val="00E62B79"/>
    <w:rsid w:val="00E62C11"/>
    <w:rsid w:val="00E66381"/>
    <w:rsid w:val="00E66EAF"/>
    <w:rsid w:val="00E7033A"/>
    <w:rsid w:val="00E707C1"/>
    <w:rsid w:val="00E7094E"/>
    <w:rsid w:val="00E70BAA"/>
    <w:rsid w:val="00E715AC"/>
    <w:rsid w:val="00E718A7"/>
    <w:rsid w:val="00E72181"/>
    <w:rsid w:val="00E72431"/>
    <w:rsid w:val="00E7588E"/>
    <w:rsid w:val="00E76259"/>
    <w:rsid w:val="00E80495"/>
    <w:rsid w:val="00E80F8B"/>
    <w:rsid w:val="00E8203C"/>
    <w:rsid w:val="00E82B52"/>
    <w:rsid w:val="00E8339B"/>
    <w:rsid w:val="00E83424"/>
    <w:rsid w:val="00E83A7A"/>
    <w:rsid w:val="00E8409B"/>
    <w:rsid w:val="00E84A3D"/>
    <w:rsid w:val="00E8524A"/>
    <w:rsid w:val="00E86EF1"/>
    <w:rsid w:val="00E878DB"/>
    <w:rsid w:val="00E879F4"/>
    <w:rsid w:val="00E87C8C"/>
    <w:rsid w:val="00E909DB"/>
    <w:rsid w:val="00E90BA1"/>
    <w:rsid w:val="00E90C08"/>
    <w:rsid w:val="00E90DCF"/>
    <w:rsid w:val="00E91AC0"/>
    <w:rsid w:val="00E9242F"/>
    <w:rsid w:val="00E93894"/>
    <w:rsid w:val="00E93F59"/>
    <w:rsid w:val="00E94BBD"/>
    <w:rsid w:val="00E94D19"/>
    <w:rsid w:val="00E955D9"/>
    <w:rsid w:val="00E95693"/>
    <w:rsid w:val="00E95A65"/>
    <w:rsid w:val="00E9635A"/>
    <w:rsid w:val="00E96D7D"/>
    <w:rsid w:val="00EA018E"/>
    <w:rsid w:val="00EA209A"/>
    <w:rsid w:val="00EA2250"/>
    <w:rsid w:val="00EA2DA4"/>
    <w:rsid w:val="00EA2F82"/>
    <w:rsid w:val="00EA38EB"/>
    <w:rsid w:val="00EA4A84"/>
    <w:rsid w:val="00EA5EB4"/>
    <w:rsid w:val="00EA6165"/>
    <w:rsid w:val="00EB0048"/>
    <w:rsid w:val="00EB29E4"/>
    <w:rsid w:val="00EB3704"/>
    <w:rsid w:val="00EB3B56"/>
    <w:rsid w:val="00EB419F"/>
    <w:rsid w:val="00EB43C6"/>
    <w:rsid w:val="00EB531C"/>
    <w:rsid w:val="00EC1394"/>
    <w:rsid w:val="00EC1499"/>
    <w:rsid w:val="00EC1F09"/>
    <w:rsid w:val="00EC3938"/>
    <w:rsid w:val="00EC4B0B"/>
    <w:rsid w:val="00EC4B59"/>
    <w:rsid w:val="00EC55AF"/>
    <w:rsid w:val="00EC5872"/>
    <w:rsid w:val="00EC5997"/>
    <w:rsid w:val="00EC5A11"/>
    <w:rsid w:val="00EC5DA3"/>
    <w:rsid w:val="00EC644E"/>
    <w:rsid w:val="00EC6DA0"/>
    <w:rsid w:val="00EC75E3"/>
    <w:rsid w:val="00ED1743"/>
    <w:rsid w:val="00ED1764"/>
    <w:rsid w:val="00ED2081"/>
    <w:rsid w:val="00ED21DF"/>
    <w:rsid w:val="00ED2C19"/>
    <w:rsid w:val="00ED2E71"/>
    <w:rsid w:val="00ED3AEB"/>
    <w:rsid w:val="00ED4A36"/>
    <w:rsid w:val="00ED5ADE"/>
    <w:rsid w:val="00ED5F2B"/>
    <w:rsid w:val="00ED66AC"/>
    <w:rsid w:val="00ED7590"/>
    <w:rsid w:val="00ED77E0"/>
    <w:rsid w:val="00ED7A86"/>
    <w:rsid w:val="00EE1E12"/>
    <w:rsid w:val="00EE22C2"/>
    <w:rsid w:val="00EE2A75"/>
    <w:rsid w:val="00EE3532"/>
    <w:rsid w:val="00EE3A75"/>
    <w:rsid w:val="00EE52D5"/>
    <w:rsid w:val="00EE6726"/>
    <w:rsid w:val="00EE7F3F"/>
    <w:rsid w:val="00EF0733"/>
    <w:rsid w:val="00EF1547"/>
    <w:rsid w:val="00EF2470"/>
    <w:rsid w:val="00EF27FD"/>
    <w:rsid w:val="00EF3B78"/>
    <w:rsid w:val="00EF3EA6"/>
    <w:rsid w:val="00EF6C47"/>
    <w:rsid w:val="00F00640"/>
    <w:rsid w:val="00F01207"/>
    <w:rsid w:val="00F027FC"/>
    <w:rsid w:val="00F0383C"/>
    <w:rsid w:val="00F0433E"/>
    <w:rsid w:val="00F04648"/>
    <w:rsid w:val="00F04F2B"/>
    <w:rsid w:val="00F05EAF"/>
    <w:rsid w:val="00F0685D"/>
    <w:rsid w:val="00F07155"/>
    <w:rsid w:val="00F07FC9"/>
    <w:rsid w:val="00F1019D"/>
    <w:rsid w:val="00F1049F"/>
    <w:rsid w:val="00F10E0F"/>
    <w:rsid w:val="00F1136B"/>
    <w:rsid w:val="00F12002"/>
    <w:rsid w:val="00F123BD"/>
    <w:rsid w:val="00F12AD1"/>
    <w:rsid w:val="00F146CC"/>
    <w:rsid w:val="00F14EB2"/>
    <w:rsid w:val="00F15BC8"/>
    <w:rsid w:val="00F16182"/>
    <w:rsid w:val="00F1785E"/>
    <w:rsid w:val="00F178F3"/>
    <w:rsid w:val="00F20502"/>
    <w:rsid w:val="00F2183B"/>
    <w:rsid w:val="00F227A7"/>
    <w:rsid w:val="00F238E6"/>
    <w:rsid w:val="00F24A58"/>
    <w:rsid w:val="00F251FE"/>
    <w:rsid w:val="00F2536B"/>
    <w:rsid w:val="00F255D5"/>
    <w:rsid w:val="00F26285"/>
    <w:rsid w:val="00F2682E"/>
    <w:rsid w:val="00F27F7D"/>
    <w:rsid w:val="00F31565"/>
    <w:rsid w:val="00F31C01"/>
    <w:rsid w:val="00F324A5"/>
    <w:rsid w:val="00F327BE"/>
    <w:rsid w:val="00F341B4"/>
    <w:rsid w:val="00F34AEF"/>
    <w:rsid w:val="00F34CE9"/>
    <w:rsid w:val="00F3541F"/>
    <w:rsid w:val="00F354BD"/>
    <w:rsid w:val="00F35B3B"/>
    <w:rsid w:val="00F36E00"/>
    <w:rsid w:val="00F3761D"/>
    <w:rsid w:val="00F37D7B"/>
    <w:rsid w:val="00F4263E"/>
    <w:rsid w:val="00F452C4"/>
    <w:rsid w:val="00F46673"/>
    <w:rsid w:val="00F47FA6"/>
    <w:rsid w:val="00F501BE"/>
    <w:rsid w:val="00F51EA0"/>
    <w:rsid w:val="00F524BC"/>
    <w:rsid w:val="00F527A3"/>
    <w:rsid w:val="00F534E2"/>
    <w:rsid w:val="00F54768"/>
    <w:rsid w:val="00F54999"/>
    <w:rsid w:val="00F54C2A"/>
    <w:rsid w:val="00F54EE6"/>
    <w:rsid w:val="00F54FB7"/>
    <w:rsid w:val="00F5729C"/>
    <w:rsid w:val="00F573D5"/>
    <w:rsid w:val="00F57FC4"/>
    <w:rsid w:val="00F60592"/>
    <w:rsid w:val="00F6077C"/>
    <w:rsid w:val="00F612B7"/>
    <w:rsid w:val="00F615BB"/>
    <w:rsid w:val="00F639D9"/>
    <w:rsid w:val="00F63EA9"/>
    <w:rsid w:val="00F6475D"/>
    <w:rsid w:val="00F64B7E"/>
    <w:rsid w:val="00F65BF4"/>
    <w:rsid w:val="00F65C99"/>
    <w:rsid w:val="00F66893"/>
    <w:rsid w:val="00F668F0"/>
    <w:rsid w:val="00F7004F"/>
    <w:rsid w:val="00F71E23"/>
    <w:rsid w:val="00F727A3"/>
    <w:rsid w:val="00F73D91"/>
    <w:rsid w:val="00F742EB"/>
    <w:rsid w:val="00F75711"/>
    <w:rsid w:val="00F7744B"/>
    <w:rsid w:val="00F77CA7"/>
    <w:rsid w:val="00F77CD6"/>
    <w:rsid w:val="00F77F4E"/>
    <w:rsid w:val="00F80823"/>
    <w:rsid w:val="00F80B03"/>
    <w:rsid w:val="00F80DD4"/>
    <w:rsid w:val="00F840DA"/>
    <w:rsid w:val="00F849AD"/>
    <w:rsid w:val="00F84F32"/>
    <w:rsid w:val="00F8535A"/>
    <w:rsid w:val="00F85B85"/>
    <w:rsid w:val="00F8693F"/>
    <w:rsid w:val="00F870E5"/>
    <w:rsid w:val="00F87901"/>
    <w:rsid w:val="00F90702"/>
    <w:rsid w:val="00F911C2"/>
    <w:rsid w:val="00F91595"/>
    <w:rsid w:val="00F94171"/>
    <w:rsid w:val="00F94F3D"/>
    <w:rsid w:val="00F95607"/>
    <w:rsid w:val="00F956C4"/>
    <w:rsid w:val="00F9577B"/>
    <w:rsid w:val="00F96A57"/>
    <w:rsid w:val="00F96DFE"/>
    <w:rsid w:val="00F974B1"/>
    <w:rsid w:val="00FA0176"/>
    <w:rsid w:val="00FA0700"/>
    <w:rsid w:val="00FA0B80"/>
    <w:rsid w:val="00FA12A4"/>
    <w:rsid w:val="00FA12AF"/>
    <w:rsid w:val="00FA315C"/>
    <w:rsid w:val="00FA444A"/>
    <w:rsid w:val="00FA4C64"/>
    <w:rsid w:val="00FA50E3"/>
    <w:rsid w:val="00FA5113"/>
    <w:rsid w:val="00FA54EE"/>
    <w:rsid w:val="00FA709E"/>
    <w:rsid w:val="00FA73E8"/>
    <w:rsid w:val="00FA77C1"/>
    <w:rsid w:val="00FA7BB1"/>
    <w:rsid w:val="00FA7C64"/>
    <w:rsid w:val="00FA7DC4"/>
    <w:rsid w:val="00FB1C95"/>
    <w:rsid w:val="00FB22AA"/>
    <w:rsid w:val="00FB2428"/>
    <w:rsid w:val="00FB2D6D"/>
    <w:rsid w:val="00FB2E57"/>
    <w:rsid w:val="00FB2F8D"/>
    <w:rsid w:val="00FB4136"/>
    <w:rsid w:val="00FB471B"/>
    <w:rsid w:val="00FB4F06"/>
    <w:rsid w:val="00FB4F31"/>
    <w:rsid w:val="00FB52D2"/>
    <w:rsid w:val="00FB665A"/>
    <w:rsid w:val="00FB6C61"/>
    <w:rsid w:val="00FB7115"/>
    <w:rsid w:val="00FC2827"/>
    <w:rsid w:val="00FC367C"/>
    <w:rsid w:val="00FC4D2E"/>
    <w:rsid w:val="00FC500B"/>
    <w:rsid w:val="00FC51E4"/>
    <w:rsid w:val="00FC54A0"/>
    <w:rsid w:val="00FC6B9E"/>
    <w:rsid w:val="00FC7D5C"/>
    <w:rsid w:val="00FD054B"/>
    <w:rsid w:val="00FD0B80"/>
    <w:rsid w:val="00FD0C4A"/>
    <w:rsid w:val="00FD1692"/>
    <w:rsid w:val="00FD20BE"/>
    <w:rsid w:val="00FD285E"/>
    <w:rsid w:val="00FD380F"/>
    <w:rsid w:val="00FD40E2"/>
    <w:rsid w:val="00FD413D"/>
    <w:rsid w:val="00FD44A1"/>
    <w:rsid w:val="00FD4588"/>
    <w:rsid w:val="00FD4ED9"/>
    <w:rsid w:val="00FD5380"/>
    <w:rsid w:val="00FD59C1"/>
    <w:rsid w:val="00FD633F"/>
    <w:rsid w:val="00FE02E6"/>
    <w:rsid w:val="00FE06FC"/>
    <w:rsid w:val="00FE107C"/>
    <w:rsid w:val="00FE134F"/>
    <w:rsid w:val="00FE17B2"/>
    <w:rsid w:val="00FE191E"/>
    <w:rsid w:val="00FE1B31"/>
    <w:rsid w:val="00FE31F4"/>
    <w:rsid w:val="00FE388A"/>
    <w:rsid w:val="00FE5F00"/>
    <w:rsid w:val="00FE638F"/>
    <w:rsid w:val="00FE6FDF"/>
    <w:rsid w:val="00FE701E"/>
    <w:rsid w:val="00FE7461"/>
    <w:rsid w:val="00FF02B1"/>
    <w:rsid w:val="00FF0A06"/>
    <w:rsid w:val="00FF1AFB"/>
    <w:rsid w:val="00FF1B41"/>
    <w:rsid w:val="00FF26FB"/>
    <w:rsid w:val="00FF2806"/>
    <w:rsid w:val="00FF2AF0"/>
    <w:rsid w:val="00FF2B5F"/>
    <w:rsid w:val="00FF36D3"/>
    <w:rsid w:val="00FF3DA9"/>
    <w:rsid w:val="00FF3E4A"/>
    <w:rsid w:val="00FF5717"/>
    <w:rsid w:val="00FF6211"/>
    <w:rsid w:val="00FF6737"/>
    <w:rsid w:val="00FF709E"/>
    <w:rsid w:val="00FF79A2"/>
    <w:rsid w:val="00FF7A69"/>
    <w:rsid w:val="00FF7C1C"/>
    <w:rsid w:val="00FF7CDC"/>
    <w:rsid w:val="00FF7DEA"/>
    <w:rsid w:val="00FF7E62"/>
    <w:rsid w:val="00FF7F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13941"/>
  <w15:docId w15:val="{2BBD5633-E959-4555-9F07-8E2D1494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D75"/>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02AE5"/>
    <w:pPr>
      <w:numPr>
        <w:ilvl w:val="4"/>
        <w:numId w:val="1"/>
      </w:numPr>
      <w:spacing w:before="240" w:after="60"/>
      <w:outlineLvl w:val="4"/>
    </w:pPr>
    <w:rPr>
      <w:b/>
      <w:bCs/>
      <w:i/>
      <w:iCs/>
      <w:sz w:val="26"/>
      <w:szCs w:val="26"/>
    </w:rPr>
  </w:style>
  <w:style w:type="paragraph" w:styleId="Heading6">
    <w:name w:val="heading 6"/>
    <w:basedOn w:val="Normal"/>
    <w:next w:val="Normal"/>
    <w:qFormat/>
    <w:rsid w:val="00B02AE5"/>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B02AE5"/>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02AE5"/>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B02AE5"/>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uiPriority w:val="59"/>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rsid w:val="00487A22"/>
    <w:pPr>
      <w:tabs>
        <w:tab w:val="center" w:pos="4153"/>
        <w:tab w:val="right" w:pos="8306"/>
      </w:tabs>
    </w:pPr>
  </w:style>
  <w:style w:type="paragraph" w:customStyle="1" w:styleId="TSHeadingNumbered1">
    <w:name w:val="TS Heading Numbered 1"/>
    <w:basedOn w:val="Normal"/>
    <w:rsid w:val="00A754D9"/>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B02AE5"/>
    <w:pPr>
      <w:numPr>
        <w:ilvl w:val="1"/>
      </w:numPr>
    </w:pPr>
  </w:style>
  <w:style w:type="paragraph" w:customStyle="1" w:styleId="TSHeadingNumbered111">
    <w:name w:val="TS Heading Numbered 1.1.1"/>
    <w:basedOn w:val="TSHeadingNumbered1"/>
    <w:rsid w:val="00B02AE5"/>
    <w:pPr>
      <w:numPr>
        <w:ilvl w:val="2"/>
      </w:numPr>
    </w:pPr>
  </w:style>
  <w:style w:type="paragraph" w:customStyle="1" w:styleId="TSHeadingNumbered1111">
    <w:name w:val="TS Heading Numbered 1.1.1.1"/>
    <w:basedOn w:val="TSHeadingNumbered1"/>
    <w:rsid w:val="00B02AE5"/>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A754D9"/>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A754D9"/>
    <w:pPr>
      <w:tabs>
        <w:tab w:val="left" w:pos="360"/>
        <w:tab w:val="right" w:leader="dot" w:pos="9180"/>
      </w:tabs>
      <w:spacing w:after="120"/>
      <w:ind w:left="357" w:hanging="357"/>
    </w:pPr>
    <w:rPr>
      <w:caps/>
    </w:r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character" w:styleId="FollowedHyperlink">
    <w:name w:val="FollowedHyperlink"/>
    <w:rsid w:val="006061E1"/>
    <w:rPr>
      <w:color w:val="800080"/>
      <w:u w:val="single"/>
    </w:rPr>
  </w:style>
  <w:style w:type="paragraph" w:customStyle="1" w:styleId="TSNumberedParagraph1">
    <w:name w:val="TS Numbered Paragraph 1"/>
    <w:basedOn w:val="TSNumberedParagraph11"/>
    <w:rsid w:val="00A754D9"/>
    <w:pPr>
      <w:numPr>
        <w:ilvl w:val="0"/>
        <w:numId w:val="0"/>
      </w:numPr>
      <w:tabs>
        <w:tab w:val="num" w:pos="-31680"/>
      </w:tabs>
    </w:pPr>
    <w:rPr>
      <w:caps/>
    </w:rPr>
  </w:style>
  <w:style w:type="paragraph" w:styleId="DocumentMap">
    <w:name w:val="Document Map"/>
    <w:basedOn w:val="Normal"/>
    <w:semiHidden/>
    <w:rsid w:val="006931E2"/>
    <w:pPr>
      <w:shd w:val="clear" w:color="auto" w:fill="000080"/>
    </w:pPr>
    <w:rPr>
      <w:rFonts w:ascii="Tahoma" w:hAnsi="Tahoma" w:cs="Tahoma"/>
      <w:sz w:val="20"/>
      <w:szCs w:val="20"/>
    </w:rPr>
  </w:style>
  <w:style w:type="character" w:customStyle="1" w:styleId="HeaderChar">
    <w:name w:val="Header Char"/>
    <w:link w:val="Header"/>
    <w:locked/>
    <w:rsid w:val="00AE458C"/>
    <w:rPr>
      <w:rFonts w:ascii="Arial" w:hAnsi="Arial"/>
      <w:sz w:val="22"/>
      <w:szCs w:val="24"/>
      <w:lang w:val="en-GB" w:eastAsia="en-US" w:bidi="ar-SA"/>
    </w:rPr>
  </w:style>
  <w:style w:type="paragraph" w:customStyle="1" w:styleId="Default">
    <w:name w:val="Default"/>
    <w:rsid w:val="008B39C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74924"/>
    <w:pPr>
      <w:ind w:left="720"/>
    </w:pPr>
  </w:style>
  <w:style w:type="paragraph" w:styleId="BalloonText">
    <w:name w:val="Balloon Text"/>
    <w:basedOn w:val="Normal"/>
    <w:link w:val="BalloonTextChar"/>
    <w:rsid w:val="00C83167"/>
    <w:rPr>
      <w:rFonts w:ascii="Tahoma" w:hAnsi="Tahoma" w:cs="Tahoma"/>
      <w:sz w:val="16"/>
      <w:szCs w:val="16"/>
    </w:rPr>
  </w:style>
  <w:style w:type="character" w:customStyle="1" w:styleId="BalloonTextChar">
    <w:name w:val="Balloon Text Char"/>
    <w:link w:val="BalloonText"/>
    <w:rsid w:val="00C83167"/>
    <w:rPr>
      <w:rFonts w:ascii="Tahoma" w:hAnsi="Tahoma" w:cs="Tahoma"/>
      <w:sz w:val="16"/>
      <w:szCs w:val="16"/>
      <w:lang w:eastAsia="en-US"/>
    </w:rPr>
  </w:style>
  <w:style w:type="table" w:customStyle="1" w:styleId="TableGrid1">
    <w:name w:val="Table Grid1"/>
    <w:basedOn w:val="TableNormal"/>
    <w:next w:val="TableGrid"/>
    <w:uiPriority w:val="59"/>
    <w:rsid w:val="00F869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024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6E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66EAF"/>
    <w:rPr>
      <w:rFonts w:ascii="Calibri" w:eastAsia="Calibri" w:hAnsi="Calibri"/>
      <w:sz w:val="20"/>
      <w:szCs w:val="20"/>
    </w:rPr>
  </w:style>
  <w:style w:type="character" w:customStyle="1" w:styleId="FootnoteTextChar">
    <w:name w:val="Footnote Text Char"/>
    <w:link w:val="FootnoteText"/>
    <w:rsid w:val="00E66EAF"/>
    <w:rPr>
      <w:rFonts w:ascii="Calibri" w:eastAsia="Calibri" w:hAnsi="Calibri"/>
      <w:lang w:eastAsia="en-US"/>
    </w:rPr>
  </w:style>
  <w:style w:type="character" w:styleId="FootnoteReference">
    <w:name w:val="footnote reference"/>
    <w:unhideWhenUsed/>
    <w:rsid w:val="00E66EAF"/>
    <w:rPr>
      <w:vertAlign w:val="superscript"/>
    </w:rPr>
  </w:style>
  <w:style w:type="character" w:styleId="CommentReference">
    <w:name w:val="annotation reference"/>
    <w:rsid w:val="00DA410B"/>
    <w:rPr>
      <w:sz w:val="16"/>
      <w:szCs w:val="16"/>
    </w:rPr>
  </w:style>
  <w:style w:type="paragraph" w:styleId="CommentText">
    <w:name w:val="annotation text"/>
    <w:basedOn w:val="Normal"/>
    <w:link w:val="CommentTextChar"/>
    <w:rsid w:val="00DA410B"/>
    <w:rPr>
      <w:sz w:val="20"/>
      <w:szCs w:val="20"/>
    </w:rPr>
  </w:style>
  <w:style w:type="character" w:customStyle="1" w:styleId="CommentTextChar">
    <w:name w:val="Comment Text Char"/>
    <w:link w:val="CommentText"/>
    <w:rsid w:val="00DA410B"/>
    <w:rPr>
      <w:rFonts w:ascii="Arial" w:hAnsi="Arial"/>
      <w:lang w:eastAsia="en-US"/>
    </w:rPr>
  </w:style>
  <w:style w:type="paragraph" w:styleId="CommentSubject">
    <w:name w:val="annotation subject"/>
    <w:basedOn w:val="CommentText"/>
    <w:next w:val="CommentText"/>
    <w:link w:val="CommentSubjectChar"/>
    <w:rsid w:val="00DA410B"/>
    <w:rPr>
      <w:b/>
      <w:bCs/>
    </w:rPr>
  </w:style>
  <w:style w:type="character" w:customStyle="1" w:styleId="CommentSubjectChar">
    <w:name w:val="Comment Subject Char"/>
    <w:link w:val="CommentSubject"/>
    <w:rsid w:val="00DA410B"/>
    <w:rPr>
      <w:rFonts w:ascii="Arial" w:hAnsi="Arial"/>
      <w:b/>
      <w:bCs/>
      <w:lang w:eastAsia="en-US"/>
    </w:rPr>
  </w:style>
  <w:style w:type="paragraph" w:customStyle="1" w:styleId="AppendixParaNumbering">
    <w:name w:val="Appendix Para Numbering"/>
    <w:qFormat/>
    <w:rsid w:val="000D7F4F"/>
    <w:pPr>
      <w:spacing w:after="220"/>
    </w:pPr>
    <w:rPr>
      <w:rFonts w:ascii="Arial" w:hAnsi="Arial"/>
      <w:sz w:val="22"/>
      <w:szCs w:val="24"/>
      <w:lang w:eastAsia="en-US"/>
    </w:rPr>
  </w:style>
  <w:style w:type="paragraph" w:styleId="Revision">
    <w:name w:val="Revision"/>
    <w:hidden/>
    <w:uiPriority w:val="99"/>
    <w:semiHidden/>
    <w:rsid w:val="001068B4"/>
    <w:rPr>
      <w:rFonts w:ascii="Arial" w:hAnsi="Arial"/>
      <w:sz w:val="22"/>
      <w:szCs w:val="24"/>
      <w:lang w:eastAsia="en-US"/>
    </w:rPr>
  </w:style>
  <w:style w:type="character" w:customStyle="1" w:styleId="Heading8Char">
    <w:name w:val="Heading 8 Char"/>
    <w:basedOn w:val="DefaultParagraphFont"/>
    <w:link w:val="Heading8"/>
    <w:rsid w:val="00312961"/>
    <w:rPr>
      <w:i/>
      <w:iCs/>
      <w:sz w:val="24"/>
      <w:szCs w:val="24"/>
      <w:lang w:eastAsia="en-US"/>
    </w:rPr>
  </w:style>
  <w:style w:type="character" w:styleId="HTMLCite">
    <w:name w:val="HTML Cite"/>
    <w:basedOn w:val="DefaultParagraphFont"/>
    <w:uiPriority w:val="99"/>
    <w:unhideWhenUsed/>
    <w:rsid w:val="001E3835"/>
    <w:rPr>
      <w:i/>
      <w:iCs/>
    </w:rPr>
  </w:style>
  <w:style w:type="paragraph" w:customStyle="1" w:styleId="NumberedHeading">
    <w:name w:val="Numbered Heading"/>
    <w:basedOn w:val="Normal"/>
    <w:rsid w:val="00EA2DA4"/>
    <w:pPr>
      <w:keepNext/>
      <w:numPr>
        <w:numId w:val="6"/>
      </w:numPr>
      <w:overflowPunct w:val="0"/>
      <w:autoSpaceDE w:val="0"/>
      <w:autoSpaceDN w:val="0"/>
      <w:adjustRightInd w:val="0"/>
      <w:spacing w:after="240"/>
      <w:textAlignment w:val="baseline"/>
    </w:pPr>
    <w:rPr>
      <w:rFonts w:ascii="Arial Bold" w:hAnsi="Arial Bold" w:cs="Arial"/>
      <w:b/>
      <w:bCs/>
      <w:caps/>
      <w:color w:val="000000"/>
      <w:szCs w:val="20"/>
    </w:rPr>
  </w:style>
  <w:style w:type="paragraph" w:customStyle="1" w:styleId="NumberedParagraph">
    <w:name w:val="Numbered Paragraph"/>
    <w:basedOn w:val="Normal"/>
    <w:rsid w:val="00EA2DA4"/>
    <w:pPr>
      <w:numPr>
        <w:ilvl w:val="1"/>
        <w:numId w:val="6"/>
      </w:numPr>
      <w:spacing w:after="240"/>
      <w:jc w:val="both"/>
    </w:pPr>
    <w:rPr>
      <w:rFonts w:cs="Arial"/>
      <w:szCs w:val="22"/>
    </w:rPr>
  </w:style>
  <w:style w:type="paragraph" w:styleId="BodyText">
    <w:name w:val="Body Text"/>
    <w:basedOn w:val="Normal"/>
    <w:link w:val="BodyTextChar"/>
    <w:rsid w:val="00EA2DA4"/>
    <w:pPr>
      <w:spacing w:after="120"/>
    </w:pPr>
    <w:rPr>
      <w:rFonts w:cs="Arial"/>
      <w:color w:val="000000"/>
      <w:szCs w:val="20"/>
      <w:lang w:val="en-US"/>
    </w:rPr>
  </w:style>
  <w:style w:type="character" w:customStyle="1" w:styleId="BodyTextChar">
    <w:name w:val="Body Text Char"/>
    <w:basedOn w:val="DefaultParagraphFont"/>
    <w:link w:val="BodyText"/>
    <w:rsid w:val="00EA2DA4"/>
    <w:rPr>
      <w:rFonts w:ascii="Arial" w:hAnsi="Arial" w:cs="Arial"/>
      <w:color w:val="000000"/>
      <w:sz w:val="22"/>
      <w:lang w:val="en-US" w:eastAsia="en-US"/>
    </w:rPr>
  </w:style>
  <w:style w:type="numbering" w:styleId="111111">
    <w:name w:val="Outline List 2"/>
    <w:basedOn w:val="NoList"/>
    <w:rsid w:val="00EA2DA4"/>
    <w:pPr>
      <w:numPr>
        <w:numId w:val="5"/>
      </w:numPr>
    </w:pPr>
  </w:style>
  <w:style w:type="paragraph" w:customStyle="1" w:styleId="OutlineNotIndented">
    <w:name w:val="Outline (Not Indented)"/>
    <w:basedOn w:val="Normal"/>
    <w:rsid w:val="00CD4878"/>
    <w:pPr>
      <w:jc w:val="both"/>
    </w:pPr>
    <w:rPr>
      <w:rFonts w:cs="Arial"/>
      <w:szCs w:val="22"/>
    </w:rPr>
  </w:style>
  <w:style w:type="paragraph" w:customStyle="1" w:styleId="Level1">
    <w:name w:val="Level 1"/>
    <w:basedOn w:val="Normal"/>
    <w:rsid w:val="004F721F"/>
    <w:pPr>
      <w:widowControl w:val="0"/>
    </w:pPr>
    <w:rPr>
      <w:rFonts w:cs="Arial"/>
      <w:bCs/>
      <w:color w:val="000000"/>
      <w:sz w:val="24"/>
      <w:szCs w:val="20"/>
    </w:rPr>
  </w:style>
  <w:style w:type="paragraph" w:customStyle="1" w:styleId="Normal1">
    <w:name w:val="Normal1"/>
    <w:basedOn w:val="Default"/>
    <w:next w:val="Default"/>
    <w:rsid w:val="006B469B"/>
    <w:rPr>
      <w:rFonts w:cs="Times New Roman"/>
      <w:color w:val="auto"/>
    </w:rPr>
  </w:style>
  <w:style w:type="numbering" w:customStyle="1" w:styleId="1111111">
    <w:name w:val="1 / 1.1 / 1.1.11"/>
    <w:basedOn w:val="NoList"/>
    <w:next w:val="111111"/>
    <w:rsid w:val="00CF5EC1"/>
  </w:style>
  <w:style w:type="paragraph" w:customStyle="1" w:styleId="PAM-NUMBEREDHEADING">
    <w:name w:val="PAM - NUMBERED HEADING"/>
    <w:basedOn w:val="Heading1"/>
    <w:rsid w:val="00AF7C45"/>
    <w:pPr>
      <w:numPr>
        <w:numId w:val="11"/>
      </w:numPr>
      <w:tabs>
        <w:tab w:val="clear" w:pos="-31680"/>
        <w:tab w:val="num" w:pos="360"/>
      </w:tabs>
      <w:spacing w:after="240"/>
      <w:jc w:val="left"/>
    </w:pPr>
    <w:rPr>
      <w:rFonts w:ascii="Arial Bold" w:hAnsi="Arial Bold"/>
      <w:sz w:val="22"/>
      <w:szCs w:val="20"/>
    </w:rPr>
  </w:style>
  <w:style w:type="paragraph" w:customStyle="1" w:styleId="PAM-NUMBEREDPARAGRAPH">
    <w:name w:val="PAM - NUMBERED PARAGRAPH"/>
    <w:basedOn w:val="Normal"/>
    <w:rsid w:val="00AF7C45"/>
    <w:pPr>
      <w:numPr>
        <w:ilvl w:val="1"/>
        <w:numId w:val="11"/>
      </w:numPr>
      <w:spacing w:after="240"/>
      <w:jc w:val="both"/>
    </w:pPr>
    <w:rPr>
      <w:rFonts w:eastAsia="MS Mincho" w:cs="Arial"/>
      <w:szCs w:val="22"/>
      <w:lang w:eastAsia="ja-JP"/>
    </w:rPr>
  </w:style>
  <w:style w:type="character" w:customStyle="1" w:styleId="FooterChar">
    <w:name w:val="Footer Char"/>
    <w:basedOn w:val="DefaultParagraphFont"/>
    <w:link w:val="Footer"/>
    <w:rsid w:val="00BE1994"/>
    <w:rPr>
      <w:rFonts w:ascii="Arial" w:hAnsi="Arial"/>
      <w:sz w:val="22"/>
      <w:szCs w:val="24"/>
      <w:lang w:eastAsia="en-US"/>
    </w:rPr>
  </w:style>
  <w:style w:type="table" w:customStyle="1" w:styleId="TableGrid4">
    <w:name w:val="Table Grid4"/>
    <w:basedOn w:val="TableNormal"/>
    <w:next w:val="TableGrid"/>
    <w:uiPriority w:val="59"/>
    <w:rsid w:val="007F76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2">
    <w:name w:val="CM22"/>
    <w:basedOn w:val="Default"/>
    <w:next w:val="Default"/>
    <w:uiPriority w:val="99"/>
    <w:rsid w:val="00ED4A36"/>
    <w:rPr>
      <w:rFonts w:ascii="GKRSTL+Arial-BoldMT" w:hAnsi="GKRSTL+Arial-BoldMT" w:cs="Times New Roman"/>
      <w:color w:val="auto"/>
    </w:rPr>
  </w:style>
  <w:style w:type="character" w:styleId="UnresolvedMention">
    <w:name w:val="Unresolved Mention"/>
    <w:basedOn w:val="DefaultParagraphFont"/>
    <w:uiPriority w:val="99"/>
    <w:semiHidden/>
    <w:unhideWhenUsed/>
    <w:rsid w:val="00BC3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5247">
      <w:bodyDiv w:val="1"/>
      <w:marLeft w:val="0"/>
      <w:marRight w:val="0"/>
      <w:marTop w:val="0"/>
      <w:marBottom w:val="0"/>
      <w:divBdr>
        <w:top w:val="none" w:sz="0" w:space="0" w:color="auto"/>
        <w:left w:val="none" w:sz="0" w:space="0" w:color="auto"/>
        <w:bottom w:val="none" w:sz="0" w:space="0" w:color="auto"/>
        <w:right w:val="none" w:sz="0" w:space="0" w:color="auto"/>
      </w:divBdr>
      <w:divsChild>
        <w:div w:id="1685859451">
          <w:marLeft w:val="0"/>
          <w:marRight w:val="0"/>
          <w:marTop w:val="180"/>
          <w:marBottom w:val="150"/>
          <w:divBdr>
            <w:top w:val="none" w:sz="0" w:space="0" w:color="auto"/>
            <w:left w:val="none" w:sz="0" w:space="0" w:color="auto"/>
            <w:bottom w:val="none" w:sz="0" w:space="0" w:color="auto"/>
            <w:right w:val="none" w:sz="0" w:space="0" w:color="auto"/>
          </w:divBdr>
          <w:divsChild>
            <w:div w:id="763623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09376542">
      <w:bodyDiv w:val="1"/>
      <w:marLeft w:val="0"/>
      <w:marRight w:val="0"/>
      <w:marTop w:val="0"/>
      <w:marBottom w:val="0"/>
      <w:divBdr>
        <w:top w:val="none" w:sz="0" w:space="0" w:color="auto"/>
        <w:left w:val="none" w:sz="0" w:space="0" w:color="auto"/>
        <w:bottom w:val="none" w:sz="0" w:space="0" w:color="auto"/>
        <w:right w:val="none" w:sz="0" w:space="0" w:color="auto"/>
      </w:divBdr>
    </w:div>
    <w:div w:id="552080265">
      <w:bodyDiv w:val="1"/>
      <w:marLeft w:val="0"/>
      <w:marRight w:val="0"/>
      <w:marTop w:val="0"/>
      <w:marBottom w:val="0"/>
      <w:divBdr>
        <w:top w:val="none" w:sz="0" w:space="0" w:color="auto"/>
        <w:left w:val="none" w:sz="0" w:space="0" w:color="auto"/>
        <w:bottom w:val="none" w:sz="0" w:space="0" w:color="auto"/>
        <w:right w:val="none" w:sz="0" w:space="0" w:color="auto"/>
      </w:divBdr>
      <w:divsChild>
        <w:div w:id="142671933">
          <w:marLeft w:val="1800"/>
          <w:marRight w:val="0"/>
          <w:marTop w:val="53"/>
          <w:marBottom w:val="0"/>
          <w:divBdr>
            <w:top w:val="none" w:sz="0" w:space="0" w:color="auto"/>
            <w:left w:val="none" w:sz="0" w:space="0" w:color="auto"/>
            <w:bottom w:val="none" w:sz="0" w:space="0" w:color="auto"/>
            <w:right w:val="none" w:sz="0" w:space="0" w:color="auto"/>
          </w:divBdr>
        </w:div>
      </w:divsChild>
    </w:div>
    <w:div w:id="682122663">
      <w:bodyDiv w:val="1"/>
      <w:marLeft w:val="0"/>
      <w:marRight w:val="0"/>
      <w:marTop w:val="0"/>
      <w:marBottom w:val="0"/>
      <w:divBdr>
        <w:top w:val="none" w:sz="0" w:space="0" w:color="auto"/>
        <w:left w:val="none" w:sz="0" w:space="0" w:color="auto"/>
        <w:bottom w:val="none" w:sz="0" w:space="0" w:color="auto"/>
        <w:right w:val="none" w:sz="0" w:space="0" w:color="auto"/>
      </w:divBdr>
    </w:div>
    <w:div w:id="769862782">
      <w:bodyDiv w:val="1"/>
      <w:marLeft w:val="0"/>
      <w:marRight w:val="0"/>
      <w:marTop w:val="0"/>
      <w:marBottom w:val="0"/>
      <w:divBdr>
        <w:top w:val="none" w:sz="0" w:space="0" w:color="auto"/>
        <w:left w:val="none" w:sz="0" w:space="0" w:color="auto"/>
        <w:bottom w:val="none" w:sz="0" w:space="0" w:color="auto"/>
        <w:right w:val="none" w:sz="0" w:space="0" w:color="auto"/>
      </w:divBdr>
    </w:div>
    <w:div w:id="813256930">
      <w:bodyDiv w:val="1"/>
      <w:marLeft w:val="0"/>
      <w:marRight w:val="0"/>
      <w:marTop w:val="0"/>
      <w:marBottom w:val="0"/>
      <w:divBdr>
        <w:top w:val="none" w:sz="0" w:space="0" w:color="auto"/>
        <w:left w:val="none" w:sz="0" w:space="0" w:color="auto"/>
        <w:bottom w:val="none" w:sz="0" w:space="0" w:color="auto"/>
        <w:right w:val="none" w:sz="0" w:space="0" w:color="auto"/>
      </w:divBdr>
      <w:divsChild>
        <w:div w:id="1667395300">
          <w:marLeft w:val="1800"/>
          <w:marRight w:val="0"/>
          <w:marTop w:val="53"/>
          <w:marBottom w:val="0"/>
          <w:divBdr>
            <w:top w:val="none" w:sz="0" w:space="0" w:color="auto"/>
            <w:left w:val="none" w:sz="0" w:space="0" w:color="auto"/>
            <w:bottom w:val="none" w:sz="0" w:space="0" w:color="auto"/>
            <w:right w:val="none" w:sz="0" w:space="0" w:color="auto"/>
          </w:divBdr>
        </w:div>
        <w:div w:id="1532837223">
          <w:marLeft w:val="1800"/>
          <w:marRight w:val="0"/>
          <w:marTop w:val="53"/>
          <w:marBottom w:val="0"/>
          <w:divBdr>
            <w:top w:val="none" w:sz="0" w:space="0" w:color="auto"/>
            <w:left w:val="none" w:sz="0" w:space="0" w:color="auto"/>
            <w:bottom w:val="none" w:sz="0" w:space="0" w:color="auto"/>
            <w:right w:val="none" w:sz="0" w:space="0" w:color="auto"/>
          </w:divBdr>
        </w:div>
      </w:divsChild>
    </w:div>
    <w:div w:id="1029986773">
      <w:bodyDiv w:val="1"/>
      <w:marLeft w:val="0"/>
      <w:marRight w:val="0"/>
      <w:marTop w:val="0"/>
      <w:marBottom w:val="0"/>
      <w:divBdr>
        <w:top w:val="none" w:sz="0" w:space="0" w:color="auto"/>
        <w:left w:val="none" w:sz="0" w:space="0" w:color="auto"/>
        <w:bottom w:val="none" w:sz="0" w:space="0" w:color="auto"/>
        <w:right w:val="none" w:sz="0" w:space="0" w:color="auto"/>
      </w:divBdr>
    </w:div>
    <w:div w:id="1100564764">
      <w:bodyDiv w:val="1"/>
      <w:marLeft w:val="0"/>
      <w:marRight w:val="0"/>
      <w:marTop w:val="0"/>
      <w:marBottom w:val="0"/>
      <w:divBdr>
        <w:top w:val="none" w:sz="0" w:space="0" w:color="auto"/>
        <w:left w:val="none" w:sz="0" w:space="0" w:color="auto"/>
        <w:bottom w:val="none" w:sz="0" w:space="0" w:color="auto"/>
        <w:right w:val="none" w:sz="0" w:space="0" w:color="auto"/>
      </w:divBdr>
    </w:div>
    <w:div w:id="1125387685">
      <w:bodyDiv w:val="1"/>
      <w:marLeft w:val="0"/>
      <w:marRight w:val="0"/>
      <w:marTop w:val="0"/>
      <w:marBottom w:val="0"/>
      <w:divBdr>
        <w:top w:val="none" w:sz="0" w:space="0" w:color="auto"/>
        <w:left w:val="none" w:sz="0" w:space="0" w:color="auto"/>
        <w:bottom w:val="none" w:sz="0" w:space="0" w:color="auto"/>
        <w:right w:val="none" w:sz="0" w:space="0" w:color="auto"/>
      </w:divBdr>
    </w:div>
    <w:div w:id="1214465473">
      <w:bodyDiv w:val="1"/>
      <w:marLeft w:val="0"/>
      <w:marRight w:val="0"/>
      <w:marTop w:val="0"/>
      <w:marBottom w:val="0"/>
      <w:divBdr>
        <w:top w:val="none" w:sz="0" w:space="0" w:color="auto"/>
        <w:left w:val="none" w:sz="0" w:space="0" w:color="auto"/>
        <w:bottom w:val="none" w:sz="0" w:space="0" w:color="auto"/>
        <w:right w:val="none" w:sz="0" w:space="0" w:color="auto"/>
      </w:divBdr>
    </w:div>
    <w:div w:id="1280913582">
      <w:bodyDiv w:val="1"/>
      <w:marLeft w:val="0"/>
      <w:marRight w:val="0"/>
      <w:marTop w:val="0"/>
      <w:marBottom w:val="0"/>
      <w:divBdr>
        <w:top w:val="none" w:sz="0" w:space="0" w:color="auto"/>
        <w:left w:val="none" w:sz="0" w:space="0" w:color="auto"/>
        <w:bottom w:val="none" w:sz="0" w:space="0" w:color="auto"/>
        <w:right w:val="none" w:sz="0" w:space="0" w:color="auto"/>
      </w:divBdr>
    </w:div>
    <w:div w:id="1386563537">
      <w:bodyDiv w:val="1"/>
      <w:marLeft w:val="0"/>
      <w:marRight w:val="0"/>
      <w:marTop w:val="0"/>
      <w:marBottom w:val="0"/>
      <w:divBdr>
        <w:top w:val="none" w:sz="0" w:space="0" w:color="auto"/>
        <w:left w:val="none" w:sz="0" w:space="0" w:color="auto"/>
        <w:bottom w:val="none" w:sz="0" w:space="0" w:color="auto"/>
        <w:right w:val="none" w:sz="0" w:space="0" w:color="auto"/>
      </w:divBdr>
    </w:div>
    <w:div w:id="1557545943">
      <w:bodyDiv w:val="1"/>
      <w:marLeft w:val="0"/>
      <w:marRight w:val="0"/>
      <w:marTop w:val="0"/>
      <w:marBottom w:val="0"/>
      <w:divBdr>
        <w:top w:val="none" w:sz="0" w:space="0" w:color="auto"/>
        <w:left w:val="none" w:sz="0" w:space="0" w:color="auto"/>
        <w:bottom w:val="none" w:sz="0" w:space="0" w:color="auto"/>
        <w:right w:val="none" w:sz="0" w:space="0" w:color="auto"/>
      </w:divBdr>
    </w:div>
    <w:div w:id="1738627768">
      <w:bodyDiv w:val="1"/>
      <w:marLeft w:val="0"/>
      <w:marRight w:val="0"/>
      <w:marTop w:val="0"/>
      <w:marBottom w:val="0"/>
      <w:divBdr>
        <w:top w:val="none" w:sz="0" w:space="0" w:color="auto"/>
        <w:left w:val="none" w:sz="0" w:space="0" w:color="auto"/>
        <w:bottom w:val="none" w:sz="0" w:space="0" w:color="auto"/>
        <w:right w:val="none" w:sz="0" w:space="0" w:color="auto"/>
      </w:divBdr>
      <w:divsChild>
        <w:div w:id="1683119096">
          <w:marLeft w:val="1800"/>
          <w:marRight w:val="0"/>
          <w:marTop w:val="53"/>
          <w:marBottom w:val="0"/>
          <w:divBdr>
            <w:top w:val="none" w:sz="0" w:space="0" w:color="auto"/>
            <w:left w:val="none" w:sz="0" w:space="0" w:color="auto"/>
            <w:bottom w:val="none" w:sz="0" w:space="0" w:color="auto"/>
            <w:right w:val="none" w:sz="0" w:space="0" w:color="auto"/>
          </w:divBdr>
        </w:div>
      </w:divsChild>
    </w:div>
    <w:div w:id="1746684956">
      <w:bodyDiv w:val="1"/>
      <w:marLeft w:val="0"/>
      <w:marRight w:val="0"/>
      <w:marTop w:val="0"/>
      <w:marBottom w:val="0"/>
      <w:divBdr>
        <w:top w:val="none" w:sz="0" w:space="0" w:color="auto"/>
        <w:left w:val="none" w:sz="0" w:space="0" w:color="auto"/>
        <w:bottom w:val="none" w:sz="0" w:space="0" w:color="auto"/>
        <w:right w:val="none" w:sz="0" w:space="0" w:color="auto"/>
      </w:divBdr>
      <w:divsChild>
        <w:div w:id="1067875112">
          <w:marLeft w:val="0"/>
          <w:marRight w:val="0"/>
          <w:marTop w:val="180"/>
          <w:marBottom w:val="150"/>
          <w:divBdr>
            <w:top w:val="none" w:sz="0" w:space="0" w:color="auto"/>
            <w:left w:val="none" w:sz="0" w:space="0" w:color="auto"/>
            <w:bottom w:val="none" w:sz="0" w:space="0" w:color="auto"/>
            <w:right w:val="none" w:sz="0" w:space="0" w:color="auto"/>
          </w:divBdr>
          <w:divsChild>
            <w:div w:id="1978579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25197009">
      <w:bodyDiv w:val="1"/>
      <w:marLeft w:val="0"/>
      <w:marRight w:val="0"/>
      <w:marTop w:val="0"/>
      <w:marBottom w:val="0"/>
      <w:divBdr>
        <w:top w:val="none" w:sz="0" w:space="0" w:color="auto"/>
        <w:left w:val="none" w:sz="0" w:space="0" w:color="auto"/>
        <w:bottom w:val="none" w:sz="0" w:space="0" w:color="auto"/>
        <w:right w:val="none" w:sz="0" w:space="0" w:color="auto"/>
      </w:divBdr>
    </w:div>
    <w:div w:id="1951207325">
      <w:bodyDiv w:val="1"/>
      <w:marLeft w:val="0"/>
      <w:marRight w:val="0"/>
      <w:marTop w:val="0"/>
      <w:marBottom w:val="0"/>
      <w:divBdr>
        <w:top w:val="none" w:sz="0" w:space="0" w:color="auto"/>
        <w:left w:val="none" w:sz="0" w:space="0" w:color="auto"/>
        <w:bottom w:val="none" w:sz="0" w:space="0" w:color="auto"/>
        <w:right w:val="none" w:sz="0" w:space="0" w:color="auto"/>
      </w:divBdr>
      <w:divsChild>
        <w:div w:id="1065955941">
          <w:marLeft w:val="0"/>
          <w:marRight w:val="0"/>
          <w:marTop w:val="180"/>
          <w:marBottom w:val="150"/>
          <w:divBdr>
            <w:top w:val="none" w:sz="0" w:space="0" w:color="auto"/>
            <w:left w:val="none" w:sz="0" w:space="0" w:color="auto"/>
            <w:bottom w:val="none" w:sz="0" w:space="0" w:color="auto"/>
            <w:right w:val="none" w:sz="0" w:space="0" w:color="auto"/>
          </w:divBdr>
          <w:divsChild>
            <w:div w:id="125050643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29287775">
      <w:bodyDiv w:val="1"/>
      <w:marLeft w:val="0"/>
      <w:marRight w:val="0"/>
      <w:marTop w:val="0"/>
      <w:marBottom w:val="0"/>
      <w:divBdr>
        <w:top w:val="none" w:sz="0" w:space="0" w:color="auto"/>
        <w:left w:val="none" w:sz="0" w:space="0" w:color="auto"/>
        <w:bottom w:val="none" w:sz="0" w:space="0" w:color="auto"/>
        <w:right w:val="none" w:sz="0" w:space="0" w:color="auto"/>
      </w:divBdr>
    </w:div>
    <w:div w:id="2041203447">
      <w:bodyDiv w:val="1"/>
      <w:marLeft w:val="0"/>
      <w:marRight w:val="0"/>
      <w:marTop w:val="0"/>
      <w:marBottom w:val="0"/>
      <w:divBdr>
        <w:top w:val="none" w:sz="0" w:space="0" w:color="auto"/>
        <w:left w:val="none" w:sz="0" w:space="0" w:color="auto"/>
        <w:bottom w:val="none" w:sz="0" w:space="0" w:color="auto"/>
        <w:right w:val="none" w:sz="0" w:space="0" w:color="auto"/>
      </w:divBdr>
    </w:div>
    <w:div w:id="2056656974">
      <w:bodyDiv w:val="1"/>
      <w:marLeft w:val="0"/>
      <w:marRight w:val="0"/>
      <w:marTop w:val="0"/>
      <w:marBottom w:val="0"/>
      <w:divBdr>
        <w:top w:val="none" w:sz="0" w:space="0" w:color="auto"/>
        <w:left w:val="none" w:sz="0" w:space="0" w:color="auto"/>
        <w:bottom w:val="none" w:sz="0" w:space="0" w:color="auto"/>
        <w:right w:val="none" w:sz="0" w:space="0" w:color="auto"/>
      </w:divBdr>
    </w:div>
    <w:div w:id="2100566678">
      <w:bodyDiv w:val="1"/>
      <w:marLeft w:val="0"/>
      <w:marRight w:val="0"/>
      <w:marTop w:val="0"/>
      <w:marBottom w:val="0"/>
      <w:divBdr>
        <w:top w:val="none" w:sz="0" w:space="0" w:color="auto"/>
        <w:left w:val="none" w:sz="0" w:space="0" w:color="auto"/>
        <w:bottom w:val="none" w:sz="0" w:space="0" w:color="auto"/>
        <w:right w:val="none" w:sz="0" w:space="0" w:color="auto"/>
      </w:divBdr>
    </w:div>
    <w:div w:id="2102027878">
      <w:bodyDiv w:val="1"/>
      <w:marLeft w:val="0"/>
      <w:marRight w:val="0"/>
      <w:marTop w:val="0"/>
      <w:marBottom w:val="0"/>
      <w:divBdr>
        <w:top w:val="none" w:sz="0" w:space="0" w:color="auto"/>
        <w:left w:val="none" w:sz="0" w:space="0" w:color="auto"/>
        <w:bottom w:val="none" w:sz="0" w:space="0" w:color="auto"/>
        <w:right w:val="none" w:sz="0" w:space="0" w:color="auto"/>
      </w:divBdr>
    </w:div>
    <w:div w:id="211401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intranet/operational/index.htm" TargetMode="External"/><Relationship Id="rId26" Type="http://schemas.openxmlformats.org/officeDocument/2006/relationships/hyperlink" Target="http://www.legislation.gov.uk/ukpga/2013/32/contents/enacted/data.htm" TargetMode="External"/><Relationship Id="rId39" Type="http://schemas.openxmlformats.org/officeDocument/2006/relationships/hyperlink" Target="mailto:onrtechdiv@onr.gov.uk" TargetMode="External"/><Relationship Id="rId21" Type="http://schemas.openxmlformats.org/officeDocument/2006/relationships/hyperlink" Target="http://www.copfs.gov.uk/images/Documents/Prosecution_Policy_Guidance/Prosecution20Code20_Final20180412__1.pdf" TargetMode="External"/><Relationship Id="rId34" Type="http://schemas.openxmlformats.org/officeDocument/2006/relationships/hyperlink" Target="http://blogs.hse.gov.uk/online/category/topics/hselegalandenforcement/enforcementtoolsandprocesses/prosecution/" TargetMode="External"/><Relationship Id="rId42" Type="http://schemas.openxmlformats.org/officeDocument/2006/relationships/hyperlink" Target="https://www.gov.uk/government/uploads/system/uploads/attachment_data/file/300126/14-705-regulators-code.pdf" TargetMode="External"/><Relationship Id="rId47"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onr.org.uk/documents/2014/enforcement-policy-statement.pdf" TargetMode="External"/><Relationship Id="rId29" Type="http://schemas.openxmlformats.org/officeDocument/2006/relationships/hyperlink" Target="https://www.cps.gov.uk/publication/code-crown-prosecutors" TargetMode="External"/><Relationship Id="rId11" Type="http://schemas.openxmlformats.org/officeDocument/2006/relationships/endnotes" Target="endnotes.xml"/><Relationship Id="rId24" Type="http://schemas.openxmlformats.org/officeDocument/2006/relationships/hyperlink" Target="https://www.gov.uk/government/uploads/system/uploads/attachment_data/file/300126/14-705-regulators-code.pdf" TargetMode="External"/><Relationship Id="rId32" Type="http://schemas.openxmlformats.org/officeDocument/2006/relationships/hyperlink" Target="http://intranet.hse.int/legal/enforcement-guide-ew/" TargetMode="External"/><Relationship Id="rId37" Type="http://schemas.openxmlformats.org/officeDocument/2006/relationships/hyperlink" Target="mailto:onrtechdiv@onr.gov.uk" TargetMode="External"/><Relationship Id="rId40" Type="http://schemas.openxmlformats.org/officeDocument/2006/relationships/hyperlink" Target="mailto:onrtechdiv@onr.gov.uk" TargetMode="External"/><Relationship Id="rId45"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hyperlink" Target="http://www.legislation.gov.uk/ukpga/2006/51/pdfs/ukpga_20060051_en.pdf" TargetMode="External"/><Relationship Id="rId28" Type="http://schemas.openxmlformats.org/officeDocument/2006/relationships/hyperlink" Target="http://www.legislation.gov.uk/asp/2005/5/contents" TargetMode="External"/><Relationship Id="rId36" Type="http://schemas.openxmlformats.org/officeDocument/2006/relationships/hyperlink" Target="http://www.hse.gov.uk/enforce/wrd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ow2.prod.onr.gov.uk/CtrlWebIsapi.dll/E197586EA9E241A9A9DFF6B20566C250.cwl?__id=webFile.save&amp;doc=4A1F2742227C4099A62D50CDC7F41BBE&amp;dpt=1&amp;save=1" TargetMode="External"/><Relationship Id="rId31" Type="http://schemas.openxmlformats.org/officeDocument/2006/relationships/hyperlink" Target="http://intranet.hse.int/operational/ocs/100-199/130_8.htm" TargetMode="External"/><Relationship Id="rId44"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publications/judge-over-your-shoulder" TargetMode="External"/><Relationship Id="rId27" Type="http://schemas.openxmlformats.org/officeDocument/2006/relationships/hyperlink" Target="http://www.legislation.gov.uk/uksi/2005/1541/contents/made" TargetMode="External"/><Relationship Id="rId30" Type="http://schemas.openxmlformats.org/officeDocument/2006/relationships/hyperlink" Target="http://www.copfs.gov.uk/images/Documents/Prosecution_Policy_Guidance/Prosecution20Code20_Final20180412__1.pdf" TargetMode="External"/><Relationship Id="rId35" Type="http://schemas.openxmlformats.org/officeDocument/2006/relationships/hyperlink" Target="http://www.onr.org.uk/documents/2014/enforcement-policy-statement.pdf" TargetMode="External"/><Relationship Id="rId43" Type="http://schemas.openxmlformats.org/officeDocument/2006/relationships/hyperlink" Target="http://www.onr.org.uk/documents/2017/risk-informed-regulatory-decision-making.pdf"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eader" Target="header1.xml"/><Relationship Id="rId17" Type="http://schemas.openxmlformats.org/officeDocument/2006/relationships/hyperlink" Target="http://intranet.hse.int/legal/emm/" TargetMode="External"/><Relationship Id="rId25" Type="http://schemas.openxmlformats.org/officeDocument/2006/relationships/hyperlink" Target="http://www.legislation.gov.uk/ukpga/1974/37/contents" TargetMode="External"/><Relationship Id="rId33" Type="http://schemas.openxmlformats.org/officeDocument/2006/relationships/hyperlink" Target="http://intranet.hse.int/legal/enforcement-guide-sc/" TargetMode="External"/><Relationship Id="rId38" Type="http://schemas.openxmlformats.org/officeDocument/2006/relationships/hyperlink" Target="mailto:onrtechdiv@onr.gov.uk" TargetMode="External"/><Relationship Id="rId46" Type="http://schemas.openxmlformats.org/officeDocument/2006/relationships/footer" Target="footer3.xml"/><Relationship Id="rId20" Type="http://schemas.openxmlformats.org/officeDocument/2006/relationships/hyperlink" Target="https://www.cps.gov.uk/publications/docs/code_2013_accessible_english.pdf" TargetMode="External"/><Relationship Id="rId41" Type="http://schemas.openxmlformats.org/officeDocument/2006/relationships/hyperlink" Target="http://www.onr.org.uk/documents/2018/guide-to-enabling-regulation-in-practice.pdf"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6" ma:contentTypeDescription="Create a new document." ma:contentTypeScope="" ma:versionID="15844dca44e206379ceb13f422ade073">
  <xsd:schema xmlns:xsd="http://www.w3.org/2001/XMLSchema" xmlns:xs="http://www.w3.org/2001/XMLSchema" xmlns:p="http://schemas.microsoft.com/office/2006/metadata/properties" xmlns:ns1="http://schemas.microsoft.com/sharepoint/v3" xmlns:ns3="e7136045-8404-4488-8b75-837c2c7b996a" targetNamespace="http://schemas.microsoft.com/office/2006/metadata/properties" ma:root="true" ma:fieldsID="09f910923063352e5ac2b4755ac77d96" ns1:_="" ns3:_="">
    <xsd:import namespace="http://schemas.microsoft.com/sharepoint/v3"/>
    <xsd:import namespace="e7136045-8404-4488-8b75-837c2c7b99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78FF-7446-4B57-9B27-15A4C240310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BC1EB1-5805-4AA1-9A27-DC5205880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D6960-5961-4760-844E-122F7ABF9EA1}">
  <ds:schemaRefs>
    <ds:schemaRef ds:uri="http://schemas.microsoft.com/sharepoint/v3/contenttype/forms"/>
  </ds:schemaRefs>
</ds:datastoreItem>
</file>

<file path=customXml/itemProps4.xml><?xml version="1.0" encoding="utf-8"?>
<ds:datastoreItem xmlns:ds="http://schemas.openxmlformats.org/officeDocument/2006/customXml" ds:itemID="{C2560E2B-C0BB-4163-A99D-62454932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15339</Words>
  <Characters>82222</Characters>
  <Application>Microsoft Office Word</Application>
  <DocSecurity>4</DocSecurity>
  <Lines>1957</Lines>
  <Paragraphs>985</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96576</CharactersWithSpaces>
  <SharedDoc>false</SharedDoc>
  <HLinks>
    <vt:vector size="66" baseType="variant">
      <vt:variant>
        <vt:i4>6750247</vt:i4>
      </vt:variant>
      <vt:variant>
        <vt:i4>54</vt:i4>
      </vt:variant>
      <vt:variant>
        <vt:i4>0</vt:i4>
      </vt:variant>
      <vt:variant>
        <vt:i4>5</vt:i4>
      </vt:variant>
      <vt:variant>
        <vt:lpwstr>http://intranet/legal/enforcement-guide-ew/investigation/approving-approval.htm</vt:lpwstr>
      </vt:variant>
      <vt:variant>
        <vt:lpwstr/>
      </vt:variant>
      <vt:variant>
        <vt:i4>7340144</vt:i4>
      </vt:variant>
      <vt:variant>
        <vt:i4>51</vt:i4>
      </vt:variant>
      <vt:variant>
        <vt:i4>0</vt:i4>
      </vt:variant>
      <vt:variant>
        <vt:i4>5</vt:i4>
      </vt:variant>
      <vt:variant>
        <vt:lpwstr>http://how2/Control/CtrlWebIsapi.dll/?__id=webDiagram.show&amp;map=Landing+Page+Legal+Agreements+and+MoUs&amp;dgm=0B71759E8C5C46A3AEE0C35C7A103B6B&amp;one=77%20</vt:lpwstr>
      </vt:variant>
      <vt:variant>
        <vt:lpwstr/>
      </vt:variant>
      <vt:variant>
        <vt:i4>7536673</vt:i4>
      </vt:variant>
      <vt:variant>
        <vt:i4>48</vt:i4>
      </vt:variant>
      <vt:variant>
        <vt:i4>0</vt:i4>
      </vt:variant>
      <vt:variant>
        <vt:i4>5</vt:i4>
      </vt:variant>
      <vt:variant>
        <vt:lpwstr>http://www.onr.org.uk/copyright</vt:lpwstr>
      </vt:variant>
      <vt:variant>
        <vt:lpwstr/>
      </vt:variant>
      <vt:variant>
        <vt:i4>7143466</vt:i4>
      </vt:variant>
      <vt:variant>
        <vt:i4>45</vt:i4>
      </vt:variant>
      <vt:variant>
        <vt:i4>0</vt:i4>
      </vt:variant>
      <vt:variant>
        <vt:i4>5</vt:i4>
      </vt:variant>
      <vt:variant>
        <vt:lpwstr>blocked::blocked::BLOCKED::http://www.hse.gov.uk/copyright</vt:lpwstr>
      </vt:variant>
      <vt:variant>
        <vt:lpwstr/>
      </vt:variant>
      <vt:variant>
        <vt:i4>1507380</vt:i4>
      </vt:variant>
      <vt:variant>
        <vt:i4>38</vt:i4>
      </vt:variant>
      <vt:variant>
        <vt:i4>0</vt:i4>
      </vt:variant>
      <vt:variant>
        <vt:i4>5</vt:i4>
      </vt:variant>
      <vt:variant>
        <vt:lpwstr/>
      </vt:variant>
      <vt:variant>
        <vt:lpwstr>_Toc447522536</vt:lpwstr>
      </vt:variant>
      <vt:variant>
        <vt:i4>1507380</vt:i4>
      </vt:variant>
      <vt:variant>
        <vt:i4>32</vt:i4>
      </vt:variant>
      <vt:variant>
        <vt:i4>0</vt:i4>
      </vt:variant>
      <vt:variant>
        <vt:i4>5</vt:i4>
      </vt:variant>
      <vt:variant>
        <vt:lpwstr/>
      </vt:variant>
      <vt:variant>
        <vt:lpwstr>_Toc447522535</vt:lpwstr>
      </vt:variant>
      <vt:variant>
        <vt:i4>1507380</vt:i4>
      </vt:variant>
      <vt:variant>
        <vt:i4>26</vt:i4>
      </vt:variant>
      <vt:variant>
        <vt:i4>0</vt:i4>
      </vt:variant>
      <vt:variant>
        <vt:i4>5</vt:i4>
      </vt:variant>
      <vt:variant>
        <vt:lpwstr/>
      </vt:variant>
      <vt:variant>
        <vt:lpwstr>_Toc447522534</vt:lpwstr>
      </vt:variant>
      <vt:variant>
        <vt:i4>1507380</vt:i4>
      </vt:variant>
      <vt:variant>
        <vt:i4>20</vt:i4>
      </vt:variant>
      <vt:variant>
        <vt:i4>0</vt:i4>
      </vt:variant>
      <vt:variant>
        <vt:i4>5</vt:i4>
      </vt:variant>
      <vt:variant>
        <vt:lpwstr/>
      </vt:variant>
      <vt:variant>
        <vt:lpwstr>_Toc447522533</vt:lpwstr>
      </vt:variant>
      <vt:variant>
        <vt:i4>1507380</vt:i4>
      </vt:variant>
      <vt:variant>
        <vt:i4>14</vt:i4>
      </vt:variant>
      <vt:variant>
        <vt:i4>0</vt:i4>
      </vt:variant>
      <vt:variant>
        <vt:i4>5</vt:i4>
      </vt:variant>
      <vt:variant>
        <vt:lpwstr/>
      </vt:variant>
      <vt:variant>
        <vt:lpwstr>_Toc447522532</vt:lpwstr>
      </vt:variant>
      <vt:variant>
        <vt:i4>1507380</vt:i4>
      </vt:variant>
      <vt:variant>
        <vt:i4>8</vt:i4>
      </vt:variant>
      <vt:variant>
        <vt:i4>0</vt:i4>
      </vt:variant>
      <vt:variant>
        <vt:i4>5</vt:i4>
      </vt:variant>
      <vt:variant>
        <vt:lpwstr/>
      </vt:variant>
      <vt:variant>
        <vt:lpwstr>_Toc447522531</vt:lpwstr>
      </vt:variant>
      <vt:variant>
        <vt:i4>1507380</vt:i4>
      </vt:variant>
      <vt:variant>
        <vt:i4>2</vt:i4>
      </vt:variant>
      <vt:variant>
        <vt:i4>0</vt:i4>
      </vt:variant>
      <vt:variant>
        <vt:i4>5</vt:i4>
      </vt:variant>
      <vt:variant>
        <vt:lpwstr/>
      </vt:variant>
      <vt:variant>
        <vt:lpwstr>_Toc447522530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2019-08-14T08:00:00Z</cp:lastPrinted>
  <dcterms:created xsi:type="dcterms:W3CDTF">2024-09-25T13:59:00Z</dcterms:created>
  <dcterms:modified xsi:type="dcterms:W3CDTF">2024-09-25T13:59:00Z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2022-12-19T13:02:36Z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591150a6-6043-4fc1-936e-ccee3bdfbb7f</vt:lpwstr>
  </property>
  <property fmtid="{D5CDD505-2E9C-101B-9397-08002B2CF9AE}" pid="10" name="MSIP_Label_9e5e003a-90eb-47c9-a506-ad47e7a0b281_ContentBits">
    <vt:lpwstr>0</vt:lpwstr>
  </property>
</Properties>
</file>